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341B3" w14:textId="77777777" w:rsidR="005C776C" w:rsidRPr="00F015D5" w:rsidRDefault="005C776C" w:rsidP="00351462">
      <w:pPr>
        <w:jc w:val="both"/>
        <w:rPr>
          <w:rFonts w:ascii="Arial Narrow" w:hAnsi="Arial Narrow"/>
          <w:sz w:val="22"/>
          <w:szCs w:val="22"/>
        </w:rPr>
      </w:pPr>
    </w:p>
    <w:p w14:paraId="259C3530" w14:textId="77777777" w:rsidR="00C625CA" w:rsidRDefault="00C625CA" w:rsidP="00843CDA">
      <w:pPr>
        <w:spacing w:line="276" w:lineRule="auto"/>
        <w:jc w:val="both"/>
        <w:rPr>
          <w:rFonts w:ascii="Arial Narrow" w:hAnsi="Arial Narrow"/>
          <w:sz w:val="22"/>
          <w:szCs w:val="22"/>
        </w:rPr>
      </w:pPr>
      <w:r w:rsidRPr="00F015D5">
        <w:rPr>
          <w:rFonts w:ascii="Arial Narrow" w:hAnsi="Arial Narrow"/>
          <w:sz w:val="22"/>
          <w:szCs w:val="22"/>
        </w:rPr>
        <w:t>UNDP Management Response</w:t>
      </w:r>
    </w:p>
    <w:p w14:paraId="74B13F03" w14:textId="0B45D9AC" w:rsidR="00843CDA" w:rsidRPr="00744CEB" w:rsidRDefault="00843CDA" w:rsidP="00744CEB">
      <w:pPr>
        <w:spacing w:line="276" w:lineRule="auto"/>
        <w:jc w:val="both"/>
        <w:rPr>
          <w:rFonts w:ascii="Arial Narrow" w:hAnsi="Arial Narrow"/>
          <w:sz w:val="22"/>
          <w:szCs w:val="22"/>
          <w:lang w:val="en-GB"/>
        </w:rPr>
      </w:pPr>
      <w:r w:rsidRPr="000F65E2">
        <w:rPr>
          <w:rFonts w:ascii="Arial Narrow" w:hAnsi="Arial Narrow"/>
          <w:sz w:val="22"/>
          <w:szCs w:val="22"/>
        </w:rPr>
        <w:t>Project</w:t>
      </w:r>
      <w:r w:rsidRPr="00312D13">
        <w:rPr>
          <w:rFonts w:ascii="Arial Narrow" w:hAnsi="Arial Narrow"/>
          <w:sz w:val="22"/>
          <w:szCs w:val="22"/>
        </w:rPr>
        <w:t xml:space="preserve"> </w:t>
      </w:r>
      <w:r>
        <w:rPr>
          <w:rFonts w:ascii="Arial Narrow" w:hAnsi="Arial Narrow"/>
          <w:sz w:val="22"/>
          <w:szCs w:val="22"/>
        </w:rPr>
        <w:t xml:space="preserve">Title: </w:t>
      </w:r>
      <w:r w:rsidR="00744CEB" w:rsidRPr="00744CEB">
        <w:rPr>
          <w:rFonts w:ascii="Arial Narrow" w:hAnsi="Arial Narrow"/>
          <w:sz w:val="22"/>
          <w:szCs w:val="22"/>
          <w:lang w:val="en-GB"/>
        </w:rPr>
        <w:t xml:space="preserve">Integrating Global Environmental Priorities into Kiribati’s National Policies and Programmes </w:t>
      </w:r>
      <w:r w:rsidR="00744CEB">
        <w:rPr>
          <w:rFonts w:ascii="Arial Narrow" w:hAnsi="Arial Narrow"/>
          <w:sz w:val="22"/>
          <w:szCs w:val="22"/>
          <w:lang w:val="en-GB"/>
        </w:rPr>
        <w:t xml:space="preserve">– </w:t>
      </w:r>
      <w:r w:rsidR="00744CEB" w:rsidRPr="00744CEB">
        <w:rPr>
          <w:rFonts w:ascii="Arial Narrow" w:hAnsi="Arial Narrow"/>
          <w:sz w:val="22"/>
          <w:szCs w:val="22"/>
          <w:lang w:val="en-GB"/>
        </w:rPr>
        <w:t>Kiribati Cross-Cutting Capacity Development</w:t>
      </w:r>
    </w:p>
    <w:p w14:paraId="4ECB485B" w14:textId="561C65FD" w:rsidR="00843CDA" w:rsidRPr="00F015D5" w:rsidRDefault="00843CDA" w:rsidP="00843CDA">
      <w:pPr>
        <w:spacing w:line="276" w:lineRule="auto"/>
        <w:jc w:val="both"/>
        <w:rPr>
          <w:rFonts w:ascii="Arial Narrow" w:hAnsi="Arial Narrow"/>
          <w:sz w:val="22"/>
          <w:szCs w:val="22"/>
        </w:rPr>
      </w:pPr>
      <w:r>
        <w:rPr>
          <w:rFonts w:ascii="Arial Narrow" w:hAnsi="Arial Narrow"/>
          <w:sz w:val="22"/>
          <w:szCs w:val="22"/>
        </w:rPr>
        <w:t xml:space="preserve">Project PIMS: </w:t>
      </w:r>
      <w:r w:rsidR="009161B9" w:rsidRPr="009161B9">
        <w:rPr>
          <w:rFonts w:ascii="Arial Narrow" w:hAnsi="Arial Narrow"/>
          <w:sz w:val="22"/>
          <w:szCs w:val="22"/>
        </w:rPr>
        <w:t>4</w:t>
      </w:r>
      <w:r w:rsidR="00744CEB">
        <w:rPr>
          <w:rFonts w:ascii="Arial Narrow" w:hAnsi="Arial Narrow"/>
          <w:sz w:val="22"/>
          <w:szCs w:val="22"/>
        </w:rPr>
        <w:t>936</w:t>
      </w:r>
    </w:p>
    <w:p w14:paraId="67A3A50C" w14:textId="680FC8AA" w:rsidR="005F3C7D" w:rsidRPr="00843CDA" w:rsidRDefault="009161B9" w:rsidP="00843CDA">
      <w:pPr>
        <w:jc w:val="both"/>
        <w:rPr>
          <w:rFonts w:ascii="Arial Narrow" w:hAnsi="Arial Narrow"/>
          <w:sz w:val="22"/>
          <w:szCs w:val="22"/>
        </w:rPr>
      </w:pPr>
      <w:r>
        <w:rPr>
          <w:rFonts w:ascii="Arial Narrow" w:hAnsi="Arial Narrow"/>
          <w:sz w:val="22"/>
          <w:szCs w:val="22"/>
        </w:rPr>
        <w:t>Terminal</w:t>
      </w:r>
      <w:r w:rsidR="000F65E2" w:rsidRPr="00312D13">
        <w:rPr>
          <w:rFonts w:ascii="Arial Narrow" w:hAnsi="Arial Narrow"/>
          <w:sz w:val="22"/>
          <w:szCs w:val="22"/>
        </w:rPr>
        <w:t xml:space="preserve"> Evaluation </w:t>
      </w:r>
      <w:r w:rsidR="00843CDA">
        <w:rPr>
          <w:rFonts w:ascii="Arial Narrow" w:hAnsi="Arial Narrow"/>
          <w:sz w:val="22"/>
          <w:szCs w:val="22"/>
        </w:rPr>
        <w:t xml:space="preserve">Completion </w:t>
      </w:r>
      <w:r w:rsidR="000F65E2" w:rsidRPr="000F65E2">
        <w:rPr>
          <w:rFonts w:ascii="Arial Narrow" w:hAnsi="Arial Narrow"/>
          <w:sz w:val="22"/>
          <w:szCs w:val="22"/>
        </w:rPr>
        <w:t>Date</w:t>
      </w:r>
      <w:r w:rsidR="000F65E2" w:rsidRPr="00312D13">
        <w:rPr>
          <w:rFonts w:ascii="Arial Narrow" w:hAnsi="Arial Narrow"/>
          <w:sz w:val="22"/>
          <w:szCs w:val="22"/>
        </w:rPr>
        <w:t xml:space="preserve">: </w:t>
      </w:r>
      <w:r>
        <w:rPr>
          <w:rFonts w:ascii="Arial Narrow" w:hAnsi="Arial Narrow"/>
          <w:sz w:val="22"/>
          <w:szCs w:val="22"/>
        </w:rPr>
        <w:t>17</w:t>
      </w:r>
      <w:r w:rsidR="00843CDA">
        <w:rPr>
          <w:rFonts w:ascii="Arial Narrow" w:hAnsi="Arial Narrow"/>
          <w:sz w:val="22"/>
          <w:szCs w:val="22"/>
        </w:rPr>
        <w:t xml:space="preserve"> </w:t>
      </w:r>
      <w:r>
        <w:rPr>
          <w:rFonts w:ascii="Arial Narrow" w:hAnsi="Arial Narrow"/>
          <w:sz w:val="22"/>
          <w:szCs w:val="22"/>
        </w:rPr>
        <w:t>March</w:t>
      </w:r>
      <w:r w:rsidR="000F65E2" w:rsidRPr="00312D13">
        <w:rPr>
          <w:rFonts w:ascii="Arial Narrow" w:hAnsi="Arial Narrow"/>
          <w:sz w:val="22"/>
          <w:szCs w:val="22"/>
        </w:rPr>
        <w:t xml:space="preserve"> 20</w:t>
      </w:r>
      <w:r w:rsidR="00843CDA">
        <w:rPr>
          <w:rFonts w:ascii="Arial Narrow" w:hAnsi="Arial Narrow"/>
          <w:sz w:val="22"/>
          <w:szCs w:val="22"/>
        </w:rPr>
        <w:t>2</w:t>
      </w:r>
      <w:r>
        <w:rPr>
          <w:rFonts w:ascii="Arial Narrow" w:hAnsi="Arial Narrow"/>
          <w:sz w:val="22"/>
          <w:szCs w:val="22"/>
        </w:rPr>
        <w:t>1</w:t>
      </w:r>
      <w:r w:rsidR="000F65E2" w:rsidRPr="00312D13">
        <w:rPr>
          <w:rFonts w:ascii="Arial Narrow" w:hAnsi="Arial Narrow"/>
          <w:sz w:val="22"/>
          <w:szCs w:val="22"/>
        </w:rPr>
        <w:t>.</w:t>
      </w:r>
    </w:p>
    <w:tbl>
      <w:tblPr>
        <w:tblpPr w:leftFromText="180" w:rightFromText="180" w:vertAnchor="page" w:horzAnchor="margin" w:tblpY="39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7"/>
        <w:gridCol w:w="2138"/>
        <w:gridCol w:w="2219"/>
        <w:gridCol w:w="1988"/>
        <w:gridCol w:w="1988"/>
      </w:tblGrid>
      <w:tr w:rsidR="00E97C93" w:rsidRPr="000F65E2" w14:paraId="6835A73D" w14:textId="77777777" w:rsidTr="007364B5">
        <w:tc>
          <w:tcPr>
            <w:tcW w:w="12950" w:type="dxa"/>
            <w:gridSpan w:val="5"/>
            <w:shd w:val="clear" w:color="auto" w:fill="DDD9C3" w:themeFill="background2" w:themeFillShade="E6"/>
          </w:tcPr>
          <w:p w14:paraId="5061993F" w14:textId="77777777" w:rsidR="00756916" w:rsidRPr="00682C43" w:rsidRDefault="001C3107" w:rsidP="009161B9">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4D51BE">
              <w:rPr>
                <w:rFonts w:ascii="Calibri" w:hAnsi="Calibri" w:cs="Courier New"/>
                <w:b/>
                <w:sz w:val="20"/>
                <w:szCs w:val="20"/>
              </w:rPr>
              <w:t xml:space="preserve">Evaluation Recommendation </w:t>
            </w:r>
            <w:r>
              <w:rPr>
                <w:rFonts w:ascii="Calibri" w:hAnsi="Calibri" w:cs="Courier New"/>
                <w:b/>
                <w:sz w:val="20"/>
                <w:szCs w:val="20"/>
              </w:rPr>
              <w:t>1</w:t>
            </w:r>
            <w:r w:rsidRPr="004D51BE">
              <w:rPr>
                <w:rFonts w:ascii="Calibri" w:hAnsi="Calibri" w:cs="Courier New"/>
                <w:b/>
                <w:sz w:val="20"/>
                <w:szCs w:val="20"/>
              </w:rPr>
              <w:t xml:space="preserve">: </w:t>
            </w:r>
          </w:p>
          <w:p w14:paraId="0BFF9CF9" w14:textId="47FE0273" w:rsidR="00E97C93" w:rsidRPr="00756916" w:rsidRDefault="00756916" w:rsidP="00756916">
            <w:pPr>
              <w:pStyle w:val="Default"/>
              <w:rPr>
                <w:sz w:val="21"/>
                <w:szCs w:val="21"/>
              </w:rPr>
            </w:pPr>
            <w:r w:rsidRPr="00756916">
              <w:rPr>
                <w:b/>
                <w:bCs/>
                <w:sz w:val="20"/>
                <w:szCs w:val="20"/>
              </w:rPr>
              <w:t>It is recommended to use the project results to advocate for further work on a full set of environmental management indicators and to develop a</w:t>
            </w:r>
            <w:r w:rsidR="00F73B78">
              <w:rPr>
                <w:b/>
                <w:bCs/>
                <w:sz w:val="20"/>
                <w:szCs w:val="20"/>
              </w:rPr>
              <w:t xml:space="preserve"> </w:t>
            </w:r>
            <w:r w:rsidRPr="00756916">
              <w:rPr>
                <w:b/>
                <w:bCs/>
                <w:sz w:val="20"/>
                <w:szCs w:val="20"/>
              </w:rPr>
              <w:t>compliance monitoring system</w:t>
            </w:r>
            <w:r w:rsidR="001C3107" w:rsidRPr="00942783">
              <w:rPr>
                <w:rFonts w:cs="Courier New"/>
                <w:b/>
                <w:sz w:val="20"/>
                <w:szCs w:val="20"/>
              </w:rPr>
              <w:t>.</w:t>
            </w:r>
          </w:p>
        </w:tc>
      </w:tr>
      <w:tr w:rsidR="00E97C93" w:rsidRPr="00E97C93" w14:paraId="41482736" w14:textId="77777777" w:rsidTr="007364B5">
        <w:tc>
          <w:tcPr>
            <w:tcW w:w="12950" w:type="dxa"/>
            <w:gridSpan w:val="5"/>
            <w:shd w:val="clear" w:color="auto" w:fill="F3F3F3"/>
          </w:tcPr>
          <w:p w14:paraId="6EEB0B19" w14:textId="77777777" w:rsidR="00080BDD" w:rsidRDefault="00E97C93" w:rsidP="00FD7D76">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
                <w:sz w:val="20"/>
                <w:szCs w:val="20"/>
              </w:rPr>
            </w:pPr>
            <w:r w:rsidRPr="00312D13">
              <w:rPr>
                <w:rFonts w:ascii="Calibri" w:hAnsi="Calibri" w:cs="Courier New"/>
                <w:b/>
                <w:sz w:val="20"/>
                <w:szCs w:val="20"/>
              </w:rPr>
              <w:t xml:space="preserve">Management </w:t>
            </w:r>
            <w:r w:rsidR="00513FEB" w:rsidRPr="00312D13">
              <w:rPr>
                <w:rFonts w:ascii="Calibri" w:hAnsi="Calibri" w:cs="Courier New"/>
                <w:b/>
                <w:sz w:val="20"/>
                <w:szCs w:val="20"/>
              </w:rPr>
              <w:t>Response:</w:t>
            </w:r>
          </w:p>
          <w:p w14:paraId="6D5DC47F" w14:textId="06B230C5" w:rsidR="00E97C93" w:rsidRPr="00312D13" w:rsidRDefault="007C228F" w:rsidP="00FD7D76">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
                <w:sz w:val="20"/>
                <w:szCs w:val="20"/>
              </w:rPr>
            </w:pPr>
            <w:r>
              <w:rPr>
                <w:rFonts w:ascii="Calibri" w:hAnsi="Calibri" w:cs="Courier New"/>
                <w:b/>
                <w:sz w:val="20"/>
                <w:szCs w:val="20"/>
              </w:rPr>
              <w:t>Agreed and this is noted</w:t>
            </w:r>
            <w:r w:rsidR="003455B3">
              <w:rPr>
                <w:rFonts w:ascii="Calibri" w:hAnsi="Calibri" w:cs="Courier New"/>
                <w:b/>
                <w:sz w:val="20"/>
                <w:szCs w:val="20"/>
              </w:rPr>
              <w:t>.</w:t>
            </w:r>
            <w:r>
              <w:rPr>
                <w:rFonts w:ascii="Calibri" w:hAnsi="Calibri" w:cs="Courier New"/>
                <w:b/>
                <w:sz w:val="20"/>
                <w:szCs w:val="20"/>
              </w:rPr>
              <w:t xml:space="preserve"> </w:t>
            </w:r>
          </w:p>
        </w:tc>
      </w:tr>
      <w:tr w:rsidR="00E97C93" w:rsidRPr="00726D33" w14:paraId="39A8D94D" w14:textId="77777777" w:rsidTr="001E1396">
        <w:tc>
          <w:tcPr>
            <w:tcW w:w="4617" w:type="dxa"/>
            <w:vMerge w:val="restart"/>
            <w:shd w:val="clear" w:color="auto" w:fill="F3F3F3"/>
            <w:vAlign w:val="center"/>
          </w:tcPr>
          <w:p w14:paraId="08150BD3" w14:textId="77777777" w:rsidR="00E97C93" w:rsidRPr="00726D33" w:rsidRDefault="00E97C93" w:rsidP="001E1396">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726D33">
              <w:rPr>
                <w:rFonts w:ascii="Calibri" w:hAnsi="Calibri" w:cs="Courier New"/>
                <w:b/>
                <w:sz w:val="20"/>
                <w:szCs w:val="20"/>
              </w:rPr>
              <w:t>Key Action(s)</w:t>
            </w:r>
          </w:p>
        </w:tc>
        <w:tc>
          <w:tcPr>
            <w:tcW w:w="2138" w:type="dxa"/>
            <w:vMerge w:val="restart"/>
            <w:shd w:val="clear" w:color="auto" w:fill="F3F3F3"/>
            <w:vAlign w:val="center"/>
          </w:tcPr>
          <w:p w14:paraId="2A7362E3" w14:textId="77777777" w:rsidR="00E97C93" w:rsidRPr="00726D33" w:rsidRDefault="00E97C93" w:rsidP="001E1396">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Time Frame</w:t>
            </w:r>
          </w:p>
        </w:tc>
        <w:tc>
          <w:tcPr>
            <w:tcW w:w="2219" w:type="dxa"/>
            <w:vMerge w:val="restart"/>
            <w:shd w:val="clear" w:color="auto" w:fill="F3F3F3"/>
            <w:vAlign w:val="center"/>
          </w:tcPr>
          <w:p w14:paraId="27A57203" w14:textId="77777777" w:rsidR="00E97C93" w:rsidRPr="00726D33" w:rsidRDefault="00E97C93" w:rsidP="001E1396">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Responsible Unit(s)</w:t>
            </w:r>
          </w:p>
        </w:tc>
        <w:tc>
          <w:tcPr>
            <w:tcW w:w="3976" w:type="dxa"/>
            <w:gridSpan w:val="2"/>
            <w:shd w:val="clear" w:color="auto" w:fill="F3F3F3"/>
          </w:tcPr>
          <w:p w14:paraId="1113A4E0" w14:textId="77777777" w:rsidR="00E97C93" w:rsidRPr="00726D33" w:rsidRDefault="00E97C93" w:rsidP="005F3C7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Tracking*</w:t>
            </w:r>
          </w:p>
        </w:tc>
      </w:tr>
      <w:tr w:rsidR="00E97C93" w:rsidRPr="00726D33" w14:paraId="413FD676" w14:textId="77777777" w:rsidTr="007364B5">
        <w:tc>
          <w:tcPr>
            <w:tcW w:w="4617" w:type="dxa"/>
            <w:vMerge/>
          </w:tcPr>
          <w:p w14:paraId="1DA53418" w14:textId="77777777" w:rsidR="00E97C93" w:rsidRPr="00726D33" w:rsidRDefault="00E97C93" w:rsidP="005F3C7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138" w:type="dxa"/>
            <w:vMerge/>
          </w:tcPr>
          <w:p w14:paraId="65CC3D61" w14:textId="77777777" w:rsidR="00E97C93" w:rsidRPr="00726D33" w:rsidRDefault="00E97C93" w:rsidP="005F3C7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219" w:type="dxa"/>
            <w:vMerge/>
          </w:tcPr>
          <w:p w14:paraId="675BA913" w14:textId="77777777" w:rsidR="00E97C93" w:rsidRPr="00726D33" w:rsidRDefault="00E97C93" w:rsidP="005F3C7D">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988" w:type="dxa"/>
            <w:shd w:val="clear" w:color="auto" w:fill="F2F2F2" w:themeFill="background1" w:themeFillShade="F2"/>
          </w:tcPr>
          <w:p w14:paraId="42721AE3" w14:textId="77777777" w:rsidR="00E97C93" w:rsidRPr="00726D33" w:rsidRDefault="00E97C93" w:rsidP="005F3C7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Comments</w:t>
            </w:r>
          </w:p>
        </w:tc>
        <w:tc>
          <w:tcPr>
            <w:tcW w:w="1988" w:type="dxa"/>
            <w:shd w:val="clear" w:color="auto" w:fill="F2F2F2" w:themeFill="background1" w:themeFillShade="F2"/>
          </w:tcPr>
          <w:p w14:paraId="2E7E6044" w14:textId="77777777" w:rsidR="00E97C93" w:rsidRPr="00726D33" w:rsidRDefault="00E97C93" w:rsidP="005F3C7D">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Status</w:t>
            </w:r>
          </w:p>
        </w:tc>
      </w:tr>
      <w:tr w:rsidR="00EF1288" w:rsidRPr="00382833" w14:paraId="521C27EF" w14:textId="77777777" w:rsidTr="00095E61">
        <w:tc>
          <w:tcPr>
            <w:tcW w:w="4617" w:type="dxa"/>
            <w:tcBorders>
              <w:bottom w:val="single" w:sz="4" w:space="0" w:color="000000"/>
            </w:tcBorders>
            <w:vAlign w:val="center"/>
          </w:tcPr>
          <w:p w14:paraId="7C51D216" w14:textId="6F4CE59E" w:rsidR="00EF1288" w:rsidRDefault="00EF1288" w:rsidP="00095E61">
            <w:pPr>
              <w:pStyle w:val="ListParagraph"/>
              <w:numPr>
                <w:ilvl w:val="0"/>
                <w:numId w:val="10"/>
              </w:numPr>
              <w:tabs>
                <w:tab w:val="left" w:pos="480"/>
                <w:tab w:val="left" w:pos="960"/>
                <w:tab w:val="left" w:pos="1440"/>
                <w:tab w:val="left" w:pos="1920"/>
                <w:tab w:val="left" w:pos="2400"/>
                <w:tab w:val="left" w:pos="2880"/>
                <w:tab w:val="left" w:pos="3360"/>
                <w:tab w:val="left" w:pos="3840"/>
                <w:tab w:val="left" w:pos="4320"/>
              </w:tabs>
              <w:ind w:left="166" w:hanging="166"/>
              <w:rPr>
                <w:rFonts w:ascii="Calibri" w:hAnsi="Calibri" w:cs="Courier New"/>
                <w:bCs/>
                <w:sz w:val="20"/>
                <w:szCs w:val="20"/>
              </w:rPr>
            </w:pPr>
            <w:r w:rsidRPr="00EF1288">
              <w:rPr>
                <w:rFonts w:asciiTheme="minorHAnsi" w:hAnsiTheme="minorHAnsi" w:cstheme="minorHAnsi"/>
                <w:sz w:val="20"/>
                <w:szCs w:val="20"/>
              </w:rPr>
              <w:t>Further work on a full set of environmental management indicators and the development of a compliance monitoring system to commence now can be explored</w:t>
            </w:r>
            <w:r w:rsidRPr="00EF1288">
              <w:rPr>
                <w:sz w:val="20"/>
                <w:szCs w:val="20"/>
              </w:rPr>
              <w:t xml:space="preserve"> with</w:t>
            </w:r>
            <w:r>
              <w:rPr>
                <w:b/>
                <w:bCs/>
                <w:sz w:val="20"/>
                <w:szCs w:val="20"/>
              </w:rPr>
              <w:t xml:space="preserve"> </w:t>
            </w:r>
            <w:r>
              <w:rPr>
                <w:rFonts w:ascii="Calibri" w:hAnsi="Calibri" w:cs="Courier New"/>
                <w:bCs/>
                <w:sz w:val="20"/>
                <w:szCs w:val="20"/>
              </w:rPr>
              <w:t>current LDCF funded projects Food Security &amp; Whole of Island Approach that Govt works with UNDP on.</w:t>
            </w:r>
          </w:p>
        </w:tc>
        <w:tc>
          <w:tcPr>
            <w:tcW w:w="2138" w:type="dxa"/>
            <w:tcBorders>
              <w:bottom w:val="single" w:sz="4" w:space="0" w:color="000000"/>
            </w:tcBorders>
            <w:vAlign w:val="center"/>
          </w:tcPr>
          <w:p w14:paraId="69F595AB" w14:textId="5F044DA3" w:rsidR="00EF1288" w:rsidRPr="00EF1288" w:rsidRDefault="003F6591" w:rsidP="00EF1288">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lang w:val="es-DO"/>
              </w:rPr>
            </w:pPr>
            <w:proofErr w:type="spellStart"/>
            <w:r>
              <w:rPr>
                <w:rFonts w:ascii="Calibri" w:hAnsi="Calibri" w:cs="Courier New"/>
                <w:bCs/>
                <w:sz w:val="20"/>
                <w:szCs w:val="20"/>
                <w:lang w:val="es-DO"/>
              </w:rPr>
              <w:t>Dec</w:t>
            </w:r>
            <w:proofErr w:type="spellEnd"/>
            <w:r>
              <w:rPr>
                <w:rFonts w:ascii="Calibri" w:hAnsi="Calibri" w:cs="Courier New"/>
                <w:bCs/>
                <w:sz w:val="20"/>
                <w:szCs w:val="20"/>
                <w:lang w:val="es-DO"/>
              </w:rPr>
              <w:t xml:space="preserve"> 2021</w:t>
            </w:r>
          </w:p>
        </w:tc>
        <w:tc>
          <w:tcPr>
            <w:tcW w:w="2219" w:type="dxa"/>
            <w:tcBorders>
              <w:bottom w:val="single" w:sz="4" w:space="0" w:color="000000"/>
            </w:tcBorders>
            <w:vAlign w:val="center"/>
          </w:tcPr>
          <w:p w14:paraId="0D7BAEBF" w14:textId="4798E7B1" w:rsidR="00EF1288" w:rsidRDefault="00EF1288" w:rsidP="001E1396">
            <w:pPr>
              <w:pStyle w:val="Default"/>
              <w:jc w:val="center"/>
              <w:rPr>
                <w:sz w:val="20"/>
                <w:szCs w:val="20"/>
              </w:rPr>
            </w:pPr>
            <w:r>
              <w:rPr>
                <w:sz w:val="20"/>
                <w:szCs w:val="20"/>
              </w:rPr>
              <w:t>UNDP (PaO)</w:t>
            </w:r>
          </w:p>
        </w:tc>
        <w:tc>
          <w:tcPr>
            <w:tcW w:w="1988" w:type="dxa"/>
            <w:tcBorders>
              <w:bottom w:val="single" w:sz="4" w:space="0" w:color="000000"/>
            </w:tcBorders>
          </w:tcPr>
          <w:p w14:paraId="5CEB7EE5" w14:textId="77777777" w:rsidR="00EF1288" w:rsidRPr="00933A58" w:rsidRDefault="00EF1288" w:rsidP="00933A58">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Cs/>
                <w:sz w:val="20"/>
                <w:szCs w:val="20"/>
              </w:rPr>
            </w:pPr>
          </w:p>
        </w:tc>
        <w:tc>
          <w:tcPr>
            <w:tcW w:w="1988" w:type="dxa"/>
            <w:tcBorders>
              <w:bottom w:val="single" w:sz="4" w:space="0" w:color="000000"/>
            </w:tcBorders>
            <w:vAlign w:val="center"/>
          </w:tcPr>
          <w:p w14:paraId="51700928" w14:textId="77777777" w:rsidR="00EF1288" w:rsidRPr="00906320" w:rsidRDefault="00EF1288" w:rsidP="00A26BAC">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rPr>
            </w:pPr>
          </w:p>
        </w:tc>
      </w:tr>
      <w:tr w:rsidR="00223107" w:rsidRPr="008834AA" w14:paraId="51E92FCA" w14:textId="77777777" w:rsidTr="007364B5">
        <w:tc>
          <w:tcPr>
            <w:tcW w:w="12950" w:type="dxa"/>
            <w:gridSpan w:val="5"/>
            <w:shd w:val="clear" w:color="auto" w:fill="DDD9C3" w:themeFill="background2" w:themeFillShade="E6"/>
          </w:tcPr>
          <w:p w14:paraId="76D7DA93" w14:textId="258DDEDE" w:rsidR="00D4590F" w:rsidRPr="00312D13" w:rsidRDefault="00CA6380" w:rsidP="00725DB6">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4D51BE">
              <w:rPr>
                <w:rFonts w:ascii="Calibri" w:hAnsi="Calibri" w:cs="Courier New"/>
                <w:b/>
                <w:sz w:val="20"/>
                <w:szCs w:val="20"/>
              </w:rPr>
              <w:t>Evaluation Recommendation</w:t>
            </w:r>
            <w:r w:rsidR="00513FEB" w:rsidRPr="004D51BE">
              <w:rPr>
                <w:rFonts w:ascii="Calibri" w:hAnsi="Calibri" w:cs="Courier New"/>
                <w:b/>
                <w:sz w:val="20"/>
                <w:szCs w:val="20"/>
              </w:rPr>
              <w:t xml:space="preserve"> </w:t>
            </w:r>
            <w:r w:rsidR="00725DB6" w:rsidRPr="004D51BE">
              <w:rPr>
                <w:rFonts w:ascii="Calibri" w:hAnsi="Calibri" w:cs="Courier New"/>
                <w:b/>
                <w:sz w:val="20"/>
                <w:szCs w:val="20"/>
              </w:rPr>
              <w:t xml:space="preserve">2: </w:t>
            </w:r>
            <w:r w:rsidR="00682C43" w:rsidRPr="00682C43">
              <w:rPr>
                <w:rFonts w:ascii="Calibri" w:hAnsi="Calibri" w:cs="Courier New"/>
                <w:b/>
                <w:sz w:val="20"/>
                <w:szCs w:val="20"/>
              </w:rPr>
              <w:t>Conduct a meeting of MEA high level staff to discuss combined reporting and compliance monitoring and how it can be managed in the future</w:t>
            </w:r>
            <w:r w:rsidR="00942783" w:rsidRPr="00942783">
              <w:rPr>
                <w:rFonts w:ascii="Calibri" w:hAnsi="Calibri" w:cs="Courier New"/>
                <w:b/>
                <w:sz w:val="20"/>
                <w:szCs w:val="20"/>
              </w:rPr>
              <w:t>.</w:t>
            </w:r>
          </w:p>
        </w:tc>
      </w:tr>
      <w:tr w:rsidR="001E3206" w:rsidRPr="000F65E2" w14:paraId="6B5E4F73" w14:textId="77777777" w:rsidTr="007364B5">
        <w:tc>
          <w:tcPr>
            <w:tcW w:w="12950" w:type="dxa"/>
            <w:gridSpan w:val="5"/>
            <w:shd w:val="clear" w:color="auto" w:fill="F3F3F3"/>
          </w:tcPr>
          <w:p w14:paraId="79DB3D75" w14:textId="49C9F0F0" w:rsidR="00080BDD" w:rsidRDefault="001E1FD2" w:rsidP="00080BDD">
            <w:pPr>
              <w:tabs>
                <w:tab w:val="left" w:pos="480"/>
                <w:tab w:val="left" w:pos="960"/>
                <w:tab w:val="left" w:pos="1440"/>
                <w:tab w:val="left" w:pos="1920"/>
                <w:tab w:val="left" w:pos="9226"/>
              </w:tabs>
              <w:rPr>
                <w:rFonts w:ascii="Calibri" w:hAnsi="Calibri" w:cs="Courier New"/>
                <w:b/>
                <w:sz w:val="20"/>
                <w:szCs w:val="20"/>
              </w:rPr>
            </w:pPr>
            <w:r w:rsidRPr="00AF2F10">
              <w:rPr>
                <w:rFonts w:ascii="Calibri" w:hAnsi="Calibri" w:cs="Courier New"/>
                <w:b/>
                <w:sz w:val="20"/>
                <w:szCs w:val="20"/>
              </w:rPr>
              <w:t xml:space="preserve">Management Response: </w:t>
            </w:r>
            <w:r w:rsidR="00AF2F10" w:rsidRPr="00AF2F10">
              <w:rPr>
                <w:rFonts w:ascii="Calibri" w:hAnsi="Calibri" w:cs="Courier New"/>
                <w:b/>
                <w:sz w:val="20"/>
                <w:szCs w:val="20"/>
              </w:rPr>
              <w:t xml:space="preserve"> </w:t>
            </w:r>
          </w:p>
          <w:p w14:paraId="7663BD33" w14:textId="4D385F70" w:rsidR="007124AC" w:rsidRPr="00973FDC" w:rsidRDefault="007C228F" w:rsidP="00973FDC">
            <w:pPr>
              <w:pStyle w:val="ListParagraph"/>
              <w:numPr>
                <w:ilvl w:val="0"/>
                <w:numId w:val="11"/>
              </w:numPr>
              <w:tabs>
                <w:tab w:val="left" w:pos="480"/>
                <w:tab w:val="left" w:pos="960"/>
                <w:tab w:val="left" w:pos="1440"/>
                <w:tab w:val="left" w:pos="1920"/>
                <w:tab w:val="left" w:pos="2400"/>
                <w:tab w:val="left" w:pos="2880"/>
                <w:tab w:val="left" w:pos="3360"/>
                <w:tab w:val="left" w:pos="3840"/>
                <w:tab w:val="left" w:pos="4320"/>
              </w:tabs>
              <w:ind w:left="176" w:hanging="176"/>
              <w:jc w:val="both"/>
              <w:rPr>
                <w:rFonts w:ascii="Calibri" w:hAnsi="Calibri" w:cs="Courier New"/>
                <w:bCs/>
                <w:sz w:val="20"/>
                <w:szCs w:val="20"/>
              </w:rPr>
            </w:pPr>
            <w:r>
              <w:rPr>
                <w:rFonts w:ascii="Calibri" w:hAnsi="Calibri" w:cs="Courier New"/>
                <w:b/>
                <w:sz w:val="20"/>
                <w:szCs w:val="20"/>
              </w:rPr>
              <w:t xml:space="preserve">Agreed and this is noted. </w:t>
            </w:r>
          </w:p>
        </w:tc>
      </w:tr>
      <w:tr w:rsidR="00223107" w:rsidRPr="00513FEB" w14:paraId="669740EA" w14:textId="77777777" w:rsidTr="00052E45">
        <w:tc>
          <w:tcPr>
            <w:tcW w:w="4617" w:type="dxa"/>
            <w:vMerge w:val="restart"/>
            <w:shd w:val="clear" w:color="auto" w:fill="F3F3F3"/>
            <w:vAlign w:val="center"/>
          </w:tcPr>
          <w:p w14:paraId="1C1AEDC9" w14:textId="77777777" w:rsidR="00223107" w:rsidRPr="00513FEB" w:rsidRDefault="00223107" w:rsidP="00052E45">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r w:rsidRPr="00513FEB">
              <w:rPr>
                <w:rFonts w:ascii="Calibri" w:hAnsi="Calibri" w:cs="Courier New"/>
                <w:b/>
                <w:sz w:val="20"/>
                <w:szCs w:val="20"/>
                <w:lang w:val="es-DO"/>
              </w:rPr>
              <w:t xml:space="preserve">Key </w:t>
            </w:r>
            <w:r w:rsidRPr="00312D13">
              <w:rPr>
                <w:rFonts w:ascii="Calibri" w:hAnsi="Calibri" w:cs="Courier New"/>
                <w:b/>
                <w:sz w:val="20"/>
                <w:szCs w:val="20"/>
              </w:rPr>
              <w:t>Action</w:t>
            </w:r>
            <w:r w:rsidRPr="00513FEB">
              <w:rPr>
                <w:rFonts w:ascii="Calibri" w:hAnsi="Calibri" w:cs="Courier New"/>
                <w:b/>
                <w:sz w:val="20"/>
                <w:szCs w:val="20"/>
                <w:lang w:val="es-DO"/>
              </w:rPr>
              <w:t>(s)</w:t>
            </w:r>
          </w:p>
        </w:tc>
        <w:tc>
          <w:tcPr>
            <w:tcW w:w="2138" w:type="dxa"/>
            <w:vMerge w:val="restart"/>
            <w:shd w:val="clear" w:color="auto" w:fill="F3F3F3"/>
            <w:vAlign w:val="center"/>
          </w:tcPr>
          <w:p w14:paraId="5020E700" w14:textId="77777777" w:rsidR="00223107" w:rsidRPr="00513FEB" w:rsidRDefault="00223107" w:rsidP="00052E45">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513FEB">
              <w:rPr>
                <w:rFonts w:ascii="Calibri" w:hAnsi="Calibri" w:cs="Courier New"/>
                <w:b/>
                <w:sz w:val="20"/>
                <w:szCs w:val="20"/>
                <w:lang w:val="es-DO"/>
              </w:rPr>
              <w:t xml:space="preserve">Time </w:t>
            </w:r>
            <w:proofErr w:type="gramStart"/>
            <w:r w:rsidRPr="00312D13">
              <w:rPr>
                <w:rFonts w:ascii="Calibri" w:hAnsi="Calibri" w:cs="Courier New"/>
                <w:b/>
                <w:sz w:val="20"/>
                <w:szCs w:val="20"/>
              </w:rPr>
              <w:t>Frame</w:t>
            </w:r>
            <w:proofErr w:type="gramEnd"/>
          </w:p>
        </w:tc>
        <w:tc>
          <w:tcPr>
            <w:tcW w:w="2219" w:type="dxa"/>
            <w:vMerge w:val="restart"/>
            <w:shd w:val="clear" w:color="auto" w:fill="F3F3F3"/>
            <w:vAlign w:val="center"/>
          </w:tcPr>
          <w:p w14:paraId="194AC092" w14:textId="77777777" w:rsidR="00223107" w:rsidRPr="00513FEB" w:rsidRDefault="00223107" w:rsidP="00052E45">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312D13">
              <w:rPr>
                <w:rFonts w:ascii="Calibri" w:hAnsi="Calibri" w:cs="Courier New"/>
                <w:b/>
                <w:sz w:val="20"/>
                <w:szCs w:val="20"/>
              </w:rPr>
              <w:t>Responsible</w:t>
            </w:r>
            <w:r w:rsidRPr="00513FEB">
              <w:rPr>
                <w:rFonts w:ascii="Calibri" w:hAnsi="Calibri" w:cs="Courier New"/>
                <w:b/>
                <w:sz w:val="20"/>
                <w:szCs w:val="20"/>
                <w:lang w:val="es-DO"/>
              </w:rPr>
              <w:t xml:space="preserve"> </w:t>
            </w:r>
            <w:r w:rsidRPr="00312D13">
              <w:rPr>
                <w:rFonts w:ascii="Calibri" w:hAnsi="Calibri" w:cs="Courier New"/>
                <w:b/>
                <w:sz w:val="20"/>
                <w:szCs w:val="20"/>
              </w:rPr>
              <w:t>Unit</w:t>
            </w:r>
            <w:r w:rsidRPr="00513FEB">
              <w:rPr>
                <w:rFonts w:ascii="Calibri" w:hAnsi="Calibri" w:cs="Courier New"/>
                <w:b/>
                <w:sz w:val="20"/>
                <w:szCs w:val="20"/>
                <w:lang w:val="es-DO"/>
              </w:rPr>
              <w:t>(s)</w:t>
            </w:r>
          </w:p>
        </w:tc>
        <w:tc>
          <w:tcPr>
            <w:tcW w:w="3976" w:type="dxa"/>
            <w:gridSpan w:val="2"/>
            <w:shd w:val="clear" w:color="auto" w:fill="F3F3F3"/>
          </w:tcPr>
          <w:p w14:paraId="63CA6526" w14:textId="77777777" w:rsidR="00223107" w:rsidRPr="00513FEB" w:rsidRDefault="00223107" w:rsidP="0022310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513FEB">
              <w:rPr>
                <w:rFonts w:ascii="Calibri" w:hAnsi="Calibri" w:cs="Courier New"/>
                <w:b/>
                <w:sz w:val="20"/>
                <w:szCs w:val="20"/>
                <w:lang w:val="es-DO"/>
              </w:rPr>
              <w:t>Tracking*</w:t>
            </w:r>
          </w:p>
        </w:tc>
      </w:tr>
      <w:tr w:rsidR="00223107" w:rsidRPr="00513FEB" w14:paraId="7735CD29" w14:textId="77777777" w:rsidTr="007364B5">
        <w:tc>
          <w:tcPr>
            <w:tcW w:w="4617" w:type="dxa"/>
            <w:vMerge/>
          </w:tcPr>
          <w:p w14:paraId="53A2303E" w14:textId="77777777" w:rsidR="00223107" w:rsidRPr="00513FEB" w:rsidRDefault="00223107" w:rsidP="0022310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2138" w:type="dxa"/>
            <w:vMerge/>
          </w:tcPr>
          <w:p w14:paraId="10218F32" w14:textId="77777777" w:rsidR="00223107" w:rsidRPr="00513FEB" w:rsidRDefault="00223107" w:rsidP="0022310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2219" w:type="dxa"/>
            <w:vMerge/>
          </w:tcPr>
          <w:p w14:paraId="727F2E61" w14:textId="77777777" w:rsidR="00223107" w:rsidRPr="00513FEB" w:rsidRDefault="00223107" w:rsidP="0022310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1988" w:type="dxa"/>
            <w:shd w:val="clear" w:color="auto" w:fill="F2F2F2" w:themeFill="background1" w:themeFillShade="F2"/>
          </w:tcPr>
          <w:p w14:paraId="14232871" w14:textId="77777777" w:rsidR="00223107" w:rsidRPr="00513FEB" w:rsidRDefault="00223107" w:rsidP="0022310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312D13">
              <w:rPr>
                <w:rFonts w:ascii="Calibri" w:hAnsi="Calibri" w:cs="Courier New"/>
                <w:b/>
                <w:sz w:val="20"/>
                <w:szCs w:val="20"/>
              </w:rPr>
              <w:t>Comments</w:t>
            </w:r>
          </w:p>
        </w:tc>
        <w:tc>
          <w:tcPr>
            <w:tcW w:w="1988" w:type="dxa"/>
            <w:shd w:val="clear" w:color="auto" w:fill="F2F2F2" w:themeFill="background1" w:themeFillShade="F2"/>
          </w:tcPr>
          <w:p w14:paraId="23D32B6D" w14:textId="77777777" w:rsidR="00223107" w:rsidRPr="00513FEB" w:rsidRDefault="00223107" w:rsidP="00223107">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proofErr w:type="gramStart"/>
            <w:r w:rsidRPr="00513FEB">
              <w:rPr>
                <w:rFonts w:ascii="Calibri" w:hAnsi="Calibri" w:cs="Courier New"/>
                <w:b/>
                <w:sz w:val="20"/>
                <w:szCs w:val="20"/>
                <w:lang w:val="es-DO"/>
              </w:rPr>
              <w:t>Status</w:t>
            </w:r>
            <w:proofErr w:type="gramEnd"/>
          </w:p>
        </w:tc>
      </w:tr>
      <w:tr w:rsidR="00EF1288" w:rsidRPr="00382833" w14:paraId="007093AD" w14:textId="77777777" w:rsidTr="00B20D5B">
        <w:tc>
          <w:tcPr>
            <w:tcW w:w="4617" w:type="dxa"/>
            <w:vAlign w:val="center"/>
          </w:tcPr>
          <w:p w14:paraId="1C8957C3" w14:textId="5E0BF309" w:rsidR="00EF1288" w:rsidRPr="00EF1288" w:rsidRDefault="00EF1288" w:rsidP="007C228F">
            <w:pPr>
              <w:pStyle w:val="ListParagraph"/>
              <w:numPr>
                <w:ilvl w:val="0"/>
                <w:numId w:val="11"/>
              </w:numPr>
              <w:tabs>
                <w:tab w:val="left" w:pos="480"/>
                <w:tab w:val="left" w:pos="960"/>
                <w:tab w:val="left" w:pos="1440"/>
                <w:tab w:val="left" w:pos="1920"/>
                <w:tab w:val="left" w:pos="2400"/>
                <w:tab w:val="left" w:pos="2880"/>
                <w:tab w:val="left" w:pos="3360"/>
                <w:tab w:val="left" w:pos="3840"/>
                <w:tab w:val="left" w:pos="4320"/>
              </w:tabs>
              <w:ind w:left="166" w:hanging="166"/>
              <w:jc w:val="both"/>
              <w:rPr>
                <w:rFonts w:asciiTheme="minorHAnsi" w:hAnsiTheme="minorHAnsi" w:cstheme="minorHAnsi"/>
                <w:bCs/>
                <w:sz w:val="20"/>
                <w:szCs w:val="20"/>
              </w:rPr>
            </w:pPr>
            <w:r w:rsidRPr="00682C43">
              <w:rPr>
                <w:rFonts w:ascii="Calibri" w:hAnsi="Calibri" w:cs="Courier New"/>
                <w:b/>
                <w:sz w:val="20"/>
                <w:szCs w:val="20"/>
              </w:rPr>
              <w:t xml:space="preserve"> </w:t>
            </w:r>
            <w:r w:rsidRPr="00EF1288">
              <w:rPr>
                <w:rFonts w:asciiTheme="minorHAnsi" w:hAnsiTheme="minorHAnsi" w:cstheme="minorHAnsi"/>
                <w:bCs/>
                <w:sz w:val="20"/>
                <w:szCs w:val="20"/>
              </w:rPr>
              <w:t>Conduct a meeting of MEA high level staff to discuss combined reporting and compliance monitoring and how it can be managed in the future</w:t>
            </w:r>
            <w:r w:rsidRPr="00EF1288">
              <w:rPr>
                <w:rFonts w:asciiTheme="minorHAnsi" w:hAnsiTheme="minorHAnsi" w:cstheme="minorHAnsi"/>
                <w:b/>
                <w:sz w:val="20"/>
                <w:szCs w:val="20"/>
              </w:rPr>
              <w:t xml:space="preserve"> </w:t>
            </w:r>
            <w:r w:rsidRPr="00EF1288">
              <w:rPr>
                <w:rFonts w:asciiTheme="minorHAnsi" w:hAnsiTheme="minorHAnsi" w:cstheme="minorHAnsi"/>
                <w:sz w:val="20"/>
                <w:szCs w:val="20"/>
              </w:rPr>
              <w:t>can be explored with</w:t>
            </w:r>
            <w:r w:rsidRPr="00EF1288">
              <w:rPr>
                <w:rFonts w:asciiTheme="minorHAnsi" w:hAnsiTheme="minorHAnsi" w:cstheme="minorHAnsi"/>
                <w:b/>
                <w:bCs/>
                <w:sz w:val="20"/>
                <w:szCs w:val="20"/>
              </w:rPr>
              <w:t xml:space="preserve"> </w:t>
            </w:r>
            <w:r w:rsidRPr="00EF1288">
              <w:rPr>
                <w:rFonts w:asciiTheme="minorHAnsi" w:hAnsiTheme="minorHAnsi" w:cstheme="minorHAnsi"/>
                <w:bCs/>
                <w:sz w:val="20"/>
                <w:szCs w:val="20"/>
              </w:rPr>
              <w:t>current LDCF funded projects Food Security &amp; Whole of Island Approach that Govt works with UNDP on.</w:t>
            </w:r>
          </w:p>
        </w:tc>
        <w:tc>
          <w:tcPr>
            <w:tcW w:w="2138" w:type="dxa"/>
            <w:vAlign w:val="center"/>
          </w:tcPr>
          <w:p w14:paraId="5BF887B0" w14:textId="29FB7BBC" w:rsidR="00EF1288" w:rsidRDefault="00EF1288"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r>
              <w:rPr>
                <w:rFonts w:ascii="Calibri" w:hAnsi="Calibri" w:cs="Courier New"/>
                <w:bCs/>
                <w:sz w:val="20"/>
                <w:szCs w:val="20"/>
                <w:lang w:val="es-DO"/>
              </w:rPr>
              <w:t xml:space="preserve"> </w:t>
            </w:r>
            <w:proofErr w:type="spellStart"/>
            <w:r w:rsidR="003F6591">
              <w:rPr>
                <w:rFonts w:ascii="Calibri" w:hAnsi="Calibri" w:cs="Courier New"/>
                <w:bCs/>
                <w:sz w:val="20"/>
                <w:szCs w:val="20"/>
                <w:lang w:val="es-DO"/>
              </w:rPr>
              <w:t>Dec</w:t>
            </w:r>
            <w:proofErr w:type="spellEnd"/>
            <w:r w:rsidR="003F6591">
              <w:rPr>
                <w:rFonts w:ascii="Calibri" w:hAnsi="Calibri" w:cs="Courier New"/>
                <w:bCs/>
                <w:sz w:val="20"/>
                <w:szCs w:val="20"/>
                <w:lang w:val="es-DO"/>
              </w:rPr>
              <w:t xml:space="preserve"> 2021</w:t>
            </w:r>
          </w:p>
        </w:tc>
        <w:tc>
          <w:tcPr>
            <w:tcW w:w="2219" w:type="dxa"/>
            <w:vAlign w:val="center"/>
          </w:tcPr>
          <w:p w14:paraId="687A5F73" w14:textId="1B5A1F76" w:rsidR="00EF1288" w:rsidRDefault="00681454"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r>
              <w:rPr>
                <w:rFonts w:ascii="Calibri" w:hAnsi="Calibri" w:cs="Courier New"/>
                <w:bCs/>
                <w:sz w:val="20"/>
                <w:szCs w:val="20"/>
                <w:lang w:val="es-DO"/>
              </w:rPr>
              <w:t>UNDP PaO</w:t>
            </w:r>
          </w:p>
        </w:tc>
        <w:tc>
          <w:tcPr>
            <w:tcW w:w="1988" w:type="dxa"/>
            <w:vAlign w:val="center"/>
          </w:tcPr>
          <w:p w14:paraId="39ACA9ED" w14:textId="77777777" w:rsidR="00EF1288" w:rsidRPr="00906320" w:rsidRDefault="00EF1288"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p>
        </w:tc>
        <w:tc>
          <w:tcPr>
            <w:tcW w:w="1988" w:type="dxa"/>
            <w:vAlign w:val="center"/>
          </w:tcPr>
          <w:p w14:paraId="2FFFB933" w14:textId="77777777" w:rsidR="00EF1288" w:rsidRPr="00906320" w:rsidRDefault="00EF1288"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p>
        </w:tc>
      </w:tr>
      <w:tr w:rsidR="007C228F" w:rsidRPr="000F65E2" w14:paraId="7FC92C5C" w14:textId="77777777" w:rsidTr="007364B5">
        <w:tc>
          <w:tcPr>
            <w:tcW w:w="12950" w:type="dxa"/>
            <w:gridSpan w:val="5"/>
            <w:tcBorders>
              <w:bottom w:val="single" w:sz="4" w:space="0" w:color="auto"/>
            </w:tcBorders>
            <w:shd w:val="clear" w:color="auto" w:fill="DDD9C3" w:themeFill="background2" w:themeFillShade="E6"/>
          </w:tcPr>
          <w:p w14:paraId="673BE4E6" w14:textId="0BD36380" w:rsidR="007C228F" w:rsidRPr="00312D1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0501EA">
              <w:rPr>
                <w:rFonts w:ascii="Calibri" w:hAnsi="Calibri" w:cs="Courier New"/>
                <w:b/>
                <w:sz w:val="20"/>
                <w:szCs w:val="20"/>
              </w:rPr>
              <w:t xml:space="preserve">Evaluation Recommendation </w:t>
            </w:r>
            <w:r>
              <w:rPr>
                <w:rFonts w:ascii="Calibri" w:hAnsi="Calibri" w:cs="Courier New"/>
                <w:b/>
                <w:sz w:val="20"/>
                <w:szCs w:val="20"/>
              </w:rPr>
              <w:t>3</w:t>
            </w:r>
            <w:r w:rsidRPr="000501EA">
              <w:rPr>
                <w:rFonts w:ascii="Calibri" w:hAnsi="Calibri" w:cs="Courier New"/>
                <w:b/>
                <w:sz w:val="20"/>
                <w:szCs w:val="20"/>
              </w:rPr>
              <w:t xml:space="preserve">: </w:t>
            </w:r>
            <w:r w:rsidRPr="001C3107">
              <w:rPr>
                <w:b/>
                <w:bCs/>
                <w:sz w:val="20"/>
                <w:szCs w:val="20"/>
              </w:rPr>
              <w:t>It is recommended to strengthen gender segregation of data collection and monitoring and promotes the MEAs reporting also is gender disaggregated.</w:t>
            </w:r>
          </w:p>
        </w:tc>
      </w:tr>
      <w:tr w:rsidR="007C228F" w:rsidRPr="000F65E2" w14:paraId="0F6C205E" w14:textId="77777777" w:rsidTr="007364B5">
        <w:tc>
          <w:tcPr>
            <w:tcW w:w="12950" w:type="dxa"/>
            <w:gridSpan w:val="5"/>
            <w:shd w:val="clear" w:color="auto" w:fill="F3F3F3"/>
          </w:tcPr>
          <w:p w14:paraId="7DF6AA49" w14:textId="77777777" w:rsidR="007C228F"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0501EA">
              <w:rPr>
                <w:rFonts w:ascii="Calibri" w:hAnsi="Calibri" w:cs="Courier New"/>
                <w:b/>
                <w:sz w:val="20"/>
                <w:szCs w:val="20"/>
              </w:rPr>
              <w:lastRenderedPageBreak/>
              <w:t xml:space="preserve">Management Response: </w:t>
            </w:r>
          </w:p>
          <w:p w14:paraId="3B4CE14D" w14:textId="76927835" w:rsidR="007C228F" w:rsidRPr="00626D91" w:rsidRDefault="00AE3C81" w:rsidP="007C228F">
            <w:pPr>
              <w:pStyle w:val="ListParagraph"/>
              <w:numPr>
                <w:ilvl w:val="0"/>
                <w:numId w:val="12"/>
              </w:numPr>
              <w:tabs>
                <w:tab w:val="left" w:pos="480"/>
                <w:tab w:val="left" w:pos="960"/>
                <w:tab w:val="left" w:pos="1440"/>
                <w:tab w:val="left" w:pos="1920"/>
                <w:tab w:val="left" w:pos="2400"/>
                <w:tab w:val="left" w:pos="2880"/>
                <w:tab w:val="left" w:pos="3360"/>
                <w:tab w:val="left" w:pos="3840"/>
                <w:tab w:val="left" w:pos="4320"/>
              </w:tabs>
              <w:ind w:left="175" w:hanging="175"/>
              <w:rPr>
                <w:rFonts w:ascii="Calibri" w:hAnsi="Calibri" w:cs="Courier New"/>
                <w:bCs/>
                <w:sz w:val="20"/>
                <w:szCs w:val="20"/>
              </w:rPr>
            </w:pPr>
            <w:r>
              <w:rPr>
                <w:rFonts w:ascii="Calibri" w:hAnsi="Calibri" w:cs="Courier New"/>
                <w:b/>
                <w:sz w:val="20"/>
                <w:szCs w:val="20"/>
              </w:rPr>
              <w:t xml:space="preserve">Agreed and this is noted. </w:t>
            </w:r>
          </w:p>
        </w:tc>
      </w:tr>
      <w:tr w:rsidR="007C228F" w:rsidRPr="00D401BA" w14:paraId="77898420" w14:textId="77777777" w:rsidTr="00AC4524">
        <w:tc>
          <w:tcPr>
            <w:tcW w:w="4617" w:type="dxa"/>
            <w:vMerge w:val="restart"/>
            <w:shd w:val="clear" w:color="auto" w:fill="F3F3F3"/>
            <w:vAlign w:val="center"/>
          </w:tcPr>
          <w:p w14:paraId="42225E03" w14:textId="77777777" w:rsidR="007C228F" w:rsidRPr="00103867"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r w:rsidRPr="00103867">
              <w:rPr>
                <w:rFonts w:ascii="Calibri" w:hAnsi="Calibri" w:cs="Courier New"/>
                <w:b/>
                <w:sz w:val="20"/>
                <w:szCs w:val="20"/>
                <w:lang w:val="es-DO"/>
              </w:rPr>
              <w:t xml:space="preserve">Key </w:t>
            </w:r>
            <w:r w:rsidRPr="00312D13">
              <w:rPr>
                <w:rFonts w:ascii="Calibri" w:hAnsi="Calibri" w:cs="Courier New"/>
                <w:b/>
                <w:sz w:val="20"/>
                <w:szCs w:val="20"/>
              </w:rPr>
              <w:t>Action</w:t>
            </w:r>
            <w:r w:rsidRPr="00103867">
              <w:rPr>
                <w:rFonts w:ascii="Calibri" w:hAnsi="Calibri" w:cs="Courier New"/>
                <w:b/>
                <w:sz w:val="20"/>
                <w:szCs w:val="20"/>
                <w:lang w:val="es-DO"/>
              </w:rPr>
              <w:t>(s)</w:t>
            </w:r>
          </w:p>
        </w:tc>
        <w:tc>
          <w:tcPr>
            <w:tcW w:w="2138" w:type="dxa"/>
            <w:vMerge w:val="restart"/>
            <w:shd w:val="clear" w:color="auto" w:fill="F3F3F3"/>
            <w:vAlign w:val="center"/>
          </w:tcPr>
          <w:p w14:paraId="3B7D64D8" w14:textId="77777777" w:rsidR="007C228F" w:rsidRPr="00103867"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103867">
              <w:rPr>
                <w:rFonts w:ascii="Calibri" w:hAnsi="Calibri" w:cs="Courier New"/>
                <w:b/>
                <w:sz w:val="20"/>
                <w:szCs w:val="20"/>
                <w:lang w:val="es-DO"/>
              </w:rPr>
              <w:t xml:space="preserve">Time </w:t>
            </w:r>
            <w:proofErr w:type="gramStart"/>
            <w:r w:rsidRPr="00312D13">
              <w:rPr>
                <w:rFonts w:ascii="Calibri" w:hAnsi="Calibri" w:cs="Courier New"/>
                <w:b/>
                <w:sz w:val="20"/>
                <w:szCs w:val="20"/>
              </w:rPr>
              <w:t>Frame</w:t>
            </w:r>
            <w:proofErr w:type="gramEnd"/>
          </w:p>
        </w:tc>
        <w:tc>
          <w:tcPr>
            <w:tcW w:w="2219" w:type="dxa"/>
            <w:vMerge w:val="restart"/>
            <w:shd w:val="clear" w:color="auto" w:fill="F3F3F3"/>
            <w:vAlign w:val="center"/>
          </w:tcPr>
          <w:p w14:paraId="54927E72"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312D13">
              <w:rPr>
                <w:rFonts w:ascii="Calibri" w:hAnsi="Calibri" w:cs="Courier New"/>
                <w:b/>
                <w:sz w:val="20"/>
                <w:szCs w:val="20"/>
              </w:rPr>
              <w:t>Resp</w:t>
            </w:r>
            <w:r w:rsidRPr="0006218E">
              <w:rPr>
                <w:rFonts w:ascii="Calibri" w:hAnsi="Calibri" w:cs="Courier New"/>
                <w:b/>
                <w:sz w:val="20"/>
                <w:szCs w:val="20"/>
              </w:rPr>
              <w:t>onsible</w:t>
            </w:r>
            <w:r w:rsidRPr="00726D33">
              <w:rPr>
                <w:rFonts w:ascii="Calibri" w:hAnsi="Calibri" w:cs="Courier New"/>
                <w:b/>
                <w:sz w:val="20"/>
                <w:szCs w:val="20"/>
              </w:rPr>
              <w:t xml:space="preserve"> Unit(s)</w:t>
            </w:r>
          </w:p>
        </w:tc>
        <w:tc>
          <w:tcPr>
            <w:tcW w:w="3976" w:type="dxa"/>
            <w:gridSpan w:val="2"/>
            <w:shd w:val="clear" w:color="auto" w:fill="F3F3F3"/>
          </w:tcPr>
          <w:p w14:paraId="1309BC4D"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Tracking*</w:t>
            </w:r>
          </w:p>
        </w:tc>
      </w:tr>
      <w:tr w:rsidR="007C228F" w:rsidRPr="00D401BA" w14:paraId="7A202AF8" w14:textId="77777777" w:rsidTr="007364B5">
        <w:tc>
          <w:tcPr>
            <w:tcW w:w="4617" w:type="dxa"/>
            <w:vMerge/>
          </w:tcPr>
          <w:p w14:paraId="719EBBA1"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138" w:type="dxa"/>
            <w:vMerge/>
          </w:tcPr>
          <w:p w14:paraId="71910100"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219" w:type="dxa"/>
            <w:vMerge/>
          </w:tcPr>
          <w:p w14:paraId="62E06465"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988" w:type="dxa"/>
            <w:shd w:val="clear" w:color="auto" w:fill="F2F2F2" w:themeFill="background1" w:themeFillShade="F2"/>
          </w:tcPr>
          <w:p w14:paraId="55785939"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Comments</w:t>
            </w:r>
          </w:p>
        </w:tc>
        <w:tc>
          <w:tcPr>
            <w:tcW w:w="1988" w:type="dxa"/>
            <w:shd w:val="clear" w:color="auto" w:fill="F2F2F2" w:themeFill="background1" w:themeFillShade="F2"/>
          </w:tcPr>
          <w:p w14:paraId="0503B415"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Status</w:t>
            </w:r>
          </w:p>
        </w:tc>
      </w:tr>
      <w:tr w:rsidR="00EF1288" w:rsidRPr="00FB5562" w14:paraId="33EA5C26" w14:textId="77777777" w:rsidTr="00626D91">
        <w:tc>
          <w:tcPr>
            <w:tcW w:w="4617" w:type="dxa"/>
            <w:vAlign w:val="center"/>
          </w:tcPr>
          <w:p w14:paraId="25363604" w14:textId="5CE3BB53" w:rsidR="00EF1288" w:rsidRDefault="00EF1288" w:rsidP="007C228F">
            <w:pPr>
              <w:pStyle w:val="ListParagraph"/>
              <w:numPr>
                <w:ilvl w:val="0"/>
                <w:numId w:val="12"/>
              </w:numPr>
              <w:tabs>
                <w:tab w:val="left" w:pos="480"/>
                <w:tab w:val="left" w:pos="960"/>
                <w:tab w:val="left" w:pos="1440"/>
                <w:tab w:val="left" w:pos="1920"/>
                <w:tab w:val="left" w:pos="2400"/>
                <w:tab w:val="left" w:pos="2880"/>
                <w:tab w:val="left" w:pos="3360"/>
                <w:tab w:val="left" w:pos="3840"/>
                <w:tab w:val="left" w:pos="4320"/>
              </w:tabs>
              <w:ind w:left="175" w:hanging="175"/>
              <w:rPr>
                <w:rFonts w:ascii="Calibri" w:hAnsi="Calibri" w:cs="Courier New"/>
                <w:bCs/>
                <w:sz w:val="20"/>
                <w:szCs w:val="20"/>
              </w:rPr>
            </w:pPr>
            <w:r w:rsidRPr="00681454">
              <w:rPr>
                <w:rFonts w:asciiTheme="minorHAnsi" w:hAnsiTheme="minorHAnsi" w:cstheme="minorHAnsi"/>
                <w:sz w:val="20"/>
                <w:szCs w:val="20"/>
              </w:rPr>
              <w:t xml:space="preserve">Strengthening gender segregation of data collection and monitoring and promoting the MEAs reporting </w:t>
            </w:r>
            <w:r w:rsidR="00681454" w:rsidRPr="00681454">
              <w:rPr>
                <w:rFonts w:asciiTheme="minorHAnsi" w:hAnsiTheme="minorHAnsi" w:cstheme="minorHAnsi"/>
                <w:sz w:val="20"/>
                <w:szCs w:val="20"/>
              </w:rPr>
              <w:t>is also</w:t>
            </w:r>
            <w:r w:rsidRPr="00681454">
              <w:rPr>
                <w:rFonts w:asciiTheme="minorHAnsi" w:hAnsiTheme="minorHAnsi" w:cstheme="minorHAnsi"/>
                <w:sz w:val="20"/>
                <w:szCs w:val="20"/>
              </w:rPr>
              <w:t xml:space="preserve"> gender disaggregated</w:t>
            </w:r>
            <w:r w:rsidR="00681454" w:rsidRPr="00681454">
              <w:rPr>
                <w:rFonts w:asciiTheme="minorHAnsi" w:hAnsiTheme="minorHAnsi" w:cstheme="minorHAnsi"/>
                <w:b/>
                <w:bCs/>
                <w:sz w:val="20"/>
                <w:szCs w:val="20"/>
              </w:rPr>
              <w:t xml:space="preserve"> </w:t>
            </w:r>
            <w:r w:rsidRPr="00681454">
              <w:rPr>
                <w:rFonts w:asciiTheme="minorHAnsi" w:hAnsiTheme="minorHAnsi" w:cstheme="minorHAnsi"/>
                <w:sz w:val="20"/>
                <w:szCs w:val="20"/>
              </w:rPr>
              <w:t>can</w:t>
            </w:r>
            <w:r w:rsidRPr="00EF1288">
              <w:rPr>
                <w:rFonts w:asciiTheme="minorHAnsi" w:hAnsiTheme="minorHAnsi" w:cstheme="minorHAnsi"/>
                <w:sz w:val="20"/>
                <w:szCs w:val="20"/>
              </w:rPr>
              <w:t xml:space="preserve"> be explored with</w:t>
            </w:r>
            <w:r w:rsidRPr="00EF1288">
              <w:rPr>
                <w:rFonts w:asciiTheme="minorHAnsi" w:hAnsiTheme="minorHAnsi" w:cstheme="minorHAnsi"/>
                <w:b/>
                <w:bCs/>
                <w:sz w:val="20"/>
                <w:szCs w:val="20"/>
              </w:rPr>
              <w:t xml:space="preserve"> </w:t>
            </w:r>
            <w:r w:rsidRPr="00EF1288">
              <w:rPr>
                <w:rFonts w:asciiTheme="minorHAnsi" w:hAnsiTheme="minorHAnsi" w:cstheme="minorHAnsi"/>
                <w:bCs/>
                <w:sz w:val="20"/>
                <w:szCs w:val="20"/>
              </w:rPr>
              <w:t>current LDCF funded projects Food Security &amp; Whole of Island Approach that Govt works with UNDP on.</w:t>
            </w:r>
          </w:p>
        </w:tc>
        <w:tc>
          <w:tcPr>
            <w:tcW w:w="2138" w:type="dxa"/>
            <w:vAlign w:val="center"/>
          </w:tcPr>
          <w:p w14:paraId="2BC2FA37" w14:textId="23F594A0" w:rsidR="00EF1288" w:rsidRDefault="003F6591"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proofErr w:type="spellStart"/>
            <w:r>
              <w:rPr>
                <w:rFonts w:ascii="Calibri" w:hAnsi="Calibri" w:cs="Courier New"/>
                <w:bCs/>
                <w:sz w:val="20"/>
                <w:szCs w:val="20"/>
                <w:lang w:val="es-DO"/>
              </w:rPr>
              <w:t>Dec</w:t>
            </w:r>
            <w:proofErr w:type="spellEnd"/>
            <w:r>
              <w:rPr>
                <w:rFonts w:ascii="Calibri" w:hAnsi="Calibri" w:cs="Courier New"/>
                <w:bCs/>
                <w:sz w:val="20"/>
                <w:szCs w:val="20"/>
                <w:lang w:val="es-DO"/>
              </w:rPr>
              <w:t xml:space="preserve"> 2021</w:t>
            </w:r>
          </w:p>
        </w:tc>
        <w:tc>
          <w:tcPr>
            <w:tcW w:w="2219" w:type="dxa"/>
            <w:vAlign w:val="center"/>
          </w:tcPr>
          <w:p w14:paraId="7205E3BF" w14:textId="1E71602A" w:rsidR="00EF1288" w:rsidRPr="00626D91" w:rsidRDefault="00681454" w:rsidP="007C228F">
            <w:pPr>
              <w:pStyle w:val="Default"/>
              <w:ind w:left="-59"/>
              <w:jc w:val="center"/>
              <w:rPr>
                <w:sz w:val="20"/>
                <w:szCs w:val="20"/>
              </w:rPr>
            </w:pPr>
            <w:r>
              <w:rPr>
                <w:sz w:val="20"/>
                <w:szCs w:val="20"/>
              </w:rPr>
              <w:t>UNDP PaO</w:t>
            </w:r>
          </w:p>
        </w:tc>
        <w:tc>
          <w:tcPr>
            <w:tcW w:w="1988" w:type="dxa"/>
            <w:vAlign w:val="center"/>
          </w:tcPr>
          <w:p w14:paraId="66FF196F" w14:textId="77777777" w:rsidR="00EF1288" w:rsidRPr="00906320" w:rsidRDefault="00EF1288"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p>
        </w:tc>
        <w:tc>
          <w:tcPr>
            <w:tcW w:w="1988" w:type="dxa"/>
            <w:vAlign w:val="center"/>
          </w:tcPr>
          <w:p w14:paraId="637FABB0" w14:textId="77777777" w:rsidR="00EF1288" w:rsidRPr="00906320" w:rsidRDefault="00EF1288"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p>
        </w:tc>
      </w:tr>
      <w:tr w:rsidR="007C228F" w:rsidRPr="00CD15B3" w14:paraId="000CD625" w14:textId="77777777" w:rsidTr="007364B5">
        <w:tc>
          <w:tcPr>
            <w:tcW w:w="12950" w:type="dxa"/>
            <w:gridSpan w:val="5"/>
            <w:tcBorders>
              <w:bottom w:val="single" w:sz="4" w:space="0" w:color="auto"/>
            </w:tcBorders>
            <w:shd w:val="clear" w:color="auto" w:fill="DDD9C3" w:themeFill="background2" w:themeFillShade="E6"/>
          </w:tcPr>
          <w:p w14:paraId="29CCC442" w14:textId="77777777" w:rsidR="007C228F" w:rsidRPr="002C2599"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2C2599">
              <w:rPr>
                <w:rFonts w:ascii="Calibri" w:hAnsi="Calibri" w:cs="Courier New"/>
                <w:b/>
                <w:sz w:val="20"/>
                <w:szCs w:val="20"/>
              </w:rPr>
              <w:t xml:space="preserve">Evaluation Recommendation 4: </w:t>
            </w:r>
          </w:p>
          <w:p w14:paraId="37F2FE26" w14:textId="4ADCE783" w:rsidR="007C228F" w:rsidRPr="002C2599" w:rsidRDefault="007C228F" w:rsidP="007C228F">
            <w:pPr>
              <w:pStyle w:val="Default"/>
              <w:rPr>
                <w:b/>
                <w:sz w:val="21"/>
                <w:szCs w:val="21"/>
              </w:rPr>
            </w:pPr>
            <w:r w:rsidRPr="002C2599">
              <w:rPr>
                <w:b/>
                <w:sz w:val="21"/>
                <w:szCs w:val="21"/>
              </w:rPr>
              <w:t>Mechanisms should be put in place to facilitate the transfer and/or internalization of capacities built by the project.</w:t>
            </w:r>
          </w:p>
        </w:tc>
      </w:tr>
      <w:tr w:rsidR="007C228F" w:rsidRPr="000F65E2" w14:paraId="5247C9DD" w14:textId="77777777" w:rsidTr="007364B5">
        <w:tc>
          <w:tcPr>
            <w:tcW w:w="12950" w:type="dxa"/>
            <w:gridSpan w:val="5"/>
            <w:shd w:val="clear" w:color="auto" w:fill="F3F3F3"/>
          </w:tcPr>
          <w:p w14:paraId="457D10DB" w14:textId="77777777" w:rsidR="007C228F"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435B6A">
              <w:rPr>
                <w:rFonts w:ascii="Calibri" w:hAnsi="Calibri" w:cs="Courier New"/>
                <w:b/>
                <w:sz w:val="20"/>
                <w:szCs w:val="20"/>
              </w:rPr>
              <w:t>Management Response:</w:t>
            </w:r>
          </w:p>
          <w:p w14:paraId="077FF0DC" w14:textId="77D8516A" w:rsidR="007C228F" w:rsidRPr="00AE3C81" w:rsidRDefault="00AE3C81" w:rsidP="00AE3C81">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sidRPr="00AE3C81">
              <w:rPr>
                <w:rFonts w:ascii="Calibri" w:hAnsi="Calibri" w:cs="Courier New"/>
                <w:b/>
                <w:sz w:val="20"/>
                <w:szCs w:val="20"/>
              </w:rPr>
              <w:t xml:space="preserve">Agreed and this is </w:t>
            </w:r>
            <w:proofErr w:type="gramStart"/>
            <w:r w:rsidRPr="00AE3C81">
              <w:rPr>
                <w:rFonts w:ascii="Calibri" w:hAnsi="Calibri" w:cs="Courier New"/>
                <w:b/>
                <w:sz w:val="20"/>
                <w:szCs w:val="20"/>
              </w:rPr>
              <w:t>noted.</w:t>
            </w:r>
            <w:r w:rsidRPr="00AE3C81">
              <w:rPr>
                <w:b/>
                <w:bCs/>
                <w:sz w:val="20"/>
                <w:szCs w:val="20"/>
              </w:rPr>
              <w:t>.</w:t>
            </w:r>
            <w:proofErr w:type="gramEnd"/>
          </w:p>
        </w:tc>
      </w:tr>
      <w:tr w:rsidR="007C228F" w:rsidRPr="00C3180A" w14:paraId="7E0A1146" w14:textId="77777777" w:rsidTr="00AC4524">
        <w:tc>
          <w:tcPr>
            <w:tcW w:w="4617" w:type="dxa"/>
            <w:vMerge w:val="restart"/>
            <w:shd w:val="clear" w:color="auto" w:fill="F3F3F3"/>
            <w:vAlign w:val="center"/>
          </w:tcPr>
          <w:p w14:paraId="271815A5" w14:textId="77777777" w:rsidR="007C228F" w:rsidRPr="00C3180A"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ES"/>
              </w:rPr>
            </w:pPr>
            <w:r w:rsidRPr="00C3180A">
              <w:rPr>
                <w:rFonts w:ascii="Calibri" w:hAnsi="Calibri" w:cs="Courier New"/>
                <w:b/>
                <w:sz w:val="20"/>
                <w:szCs w:val="20"/>
                <w:lang w:val="es-ES"/>
              </w:rPr>
              <w:t xml:space="preserve">Key </w:t>
            </w:r>
            <w:r w:rsidRPr="002A1CDF">
              <w:rPr>
                <w:rFonts w:ascii="Calibri" w:hAnsi="Calibri" w:cs="Courier New"/>
                <w:b/>
                <w:sz w:val="20"/>
                <w:szCs w:val="20"/>
              </w:rPr>
              <w:t>Action</w:t>
            </w:r>
            <w:r w:rsidRPr="00C3180A">
              <w:rPr>
                <w:rFonts w:ascii="Calibri" w:hAnsi="Calibri" w:cs="Courier New"/>
                <w:b/>
                <w:sz w:val="20"/>
                <w:szCs w:val="20"/>
                <w:lang w:val="es-ES"/>
              </w:rPr>
              <w:t>(s)</w:t>
            </w:r>
          </w:p>
        </w:tc>
        <w:tc>
          <w:tcPr>
            <w:tcW w:w="2138" w:type="dxa"/>
            <w:vMerge w:val="restart"/>
            <w:shd w:val="clear" w:color="auto" w:fill="F3F3F3"/>
            <w:vAlign w:val="center"/>
          </w:tcPr>
          <w:p w14:paraId="620333F4" w14:textId="77777777" w:rsidR="007C228F" w:rsidRPr="00C3180A"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ES"/>
              </w:rPr>
            </w:pPr>
            <w:r w:rsidRPr="00C3180A">
              <w:rPr>
                <w:rFonts w:ascii="Calibri" w:hAnsi="Calibri" w:cs="Courier New"/>
                <w:b/>
                <w:sz w:val="20"/>
                <w:szCs w:val="20"/>
                <w:lang w:val="es-ES"/>
              </w:rPr>
              <w:t xml:space="preserve">Time </w:t>
            </w:r>
            <w:proofErr w:type="gramStart"/>
            <w:r w:rsidRPr="008D146D">
              <w:rPr>
                <w:rFonts w:ascii="Calibri" w:hAnsi="Calibri" w:cs="Courier New"/>
                <w:b/>
                <w:sz w:val="20"/>
                <w:szCs w:val="20"/>
              </w:rPr>
              <w:t>Frame</w:t>
            </w:r>
            <w:proofErr w:type="gramEnd"/>
          </w:p>
        </w:tc>
        <w:tc>
          <w:tcPr>
            <w:tcW w:w="2219" w:type="dxa"/>
            <w:vMerge w:val="restart"/>
            <w:shd w:val="clear" w:color="auto" w:fill="F3F3F3"/>
            <w:vAlign w:val="center"/>
          </w:tcPr>
          <w:p w14:paraId="2FED0FC1" w14:textId="77777777" w:rsidR="007C228F" w:rsidRPr="00C3180A"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ES"/>
              </w:rPr>
            </w:pPr>
            <w:r w:rsidRPr="008D146D">
              <w:rPr>
                <w:rFonts w:ascii="Calibri" w:hAnsi="Calibri" w:cs="Courier New"/>
                <w:b/>
                <w:sz w:val="20"/>
                <w:szCs w:val="20"/>
              </w:rPr>
              <w:t>Responsible</w:t>
            </w:r>
            <w:r w:rsidRPr="00C3180A">
              <w:rPr>
                <w:rFonts w:ascii="Calibri" w:hAnsi="Calibri" w:cs="Courier New"/>
                <w:b/>
                <w:sz w:val="20"/>
                <w:szCs w:val="20"/>
                <w:lang w:val="es-ES"/>
              </w:rPr>
              <w:t xml:space="preserve"> </w:t>
            </w:r>
            <w:r w:rsidRPr="008D146D">
              <w:rPr>
                <w:rFonts w:ascii="Calibri" w:hAnsi="Calibri" w:cs="Courier New"/>
                <w:b/>
                <w:sz w:val="20"/>
                <w:szCs w:val="20"/>
              </w:rPr>
              <w:t>Unit</w:t>
            </w:r>
            <w:r w:rsidRPr="00C3180A">
              <w:rPr>
                <w:rFonts w:ascii="Calibri" w:hAnsi="Calibri" w:cs="Courier New"/>
                <w:b/>
                <w:sz w:val="20"/>
                <w:szCs w:val="20"/>
                <w:lang w:val="es-ES"/>
              </w:rPr>
              <w:t>(s)</w:t>
            </w:r>
          </w:p>
        </w:tc>
        <w:tc>
          <w:tcPr>
            <w:tcW w:w="3976" w:type="dxa"/>
            <w:gridSpan w:val="2"/>
            <w:shd w:val="clear" w:color="auto" w:fill="F3F3F3"/>
          </w:tcPr>
          <w:p w14:paraId="3482191C" w14:textId="77777777" w:rsidR="007C228F" w:rsidRPr="00C3180A"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ES"/>
              </w:rPr>
            </w:pPr>
            <w:r w:rsidRPr="00C3180A">
              <w:rPr>
                <w:rFonts w:ascii="Calibri" w:hAnsi="Calibri" w:cs="Courier New"/>
                <w:b/>
                <w:sz w:val="20"/>
                <w:szCs w:val="20"/>
                <w:lang w:val="es-ES"/>
              </w:rPr>
              <w:t>Tracking*</w:t>
            </w:r>
          </w:p>
        </w:tc>
      </w:tr>
      <w:tr w:rsidR="007C228F" w:rsidRPr="00435B6A" w14:paraId="4AE3DD51" w14:textId="77777777" w:rsidTr="007364B5">
        <w:tc>
          <w:tcPr>
            <w:tcW w:w="4617" w:type="dxa"/>
            <w:vMerge/>
          </w:tcPr>
          <w:p w14:paraId="63459CEB" w14:textId="77777777" w:rsidR="007C228F" w:rsidRPr="00C3180A"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ES"/>
              </w:rPr>
            </w:pPr>
          </w:p>
        </w:tc>
        <w:tc>
          <w:tcPr>
            <w:tcW w:w="2138" w:type="dxa"/>
            <w:vMerge/>
          </w:tcPr>
          <w:p w14:paraId="00A1D232" w14:textId="77777777" w:rsidR="007C228F" w:rsidRPr="00C3180A"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ES"/>
              </w:rPr>
            </w:pPr>
          </w:p>
        </w:tc>
        <w:tc>
          <w:tcPr>
            <w:tcW w:w="2219" w:type="dxa"/>
            <w:vMerge/>
          </w:tcPr>
          <w:p w14:paraId="5B096E14" w14:textId="77777777" w:rsidR="007C228F" w:rsidRPr="00C3180A"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ES"/>
              </w:rPr>
            </w:pPr>
          </w:p>
        </w:tc>
        <w:tc>
          <w:tcPr>
            <w:tcW w:w="1988" w:type="dxa"/>
          </w:tcPr>
          <w:p w14:paraId="13D0CBAA" w14:textId="77777777" w:rsidR="007C228F" w:rsidRPr="00C3180A"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ES"/>
              </w:rPr>
            </w:pPr>
            <w:r w:rsidRPr="008D146D">
              <w:rPr>
                <w:rFonts w:ascii="Calibri" w:hAnsi="Calibri" w:cs="Courier New"/>
                <w:b/>
                <w:sz w:val="20"/>
                <w:szCs w:val="20"/>
              </w:rPr>
              <w:t>Comments</w:t>
            </w:r>
          </w:p>
        </w:tc>
        <w:tc>
          <w:tcPr>
            <w:tcW w:w="1988" w:type="dxa"/>
          </w:tcPr>
          <w:p w14:paraId="4C21E1E5" w14:textId="77777777" w:rsidR="007C228F" w:rsidRPr="00435B6A"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ES"/>
              </w:rPr>
            </w:pPr>
            <w:proofErr w:type="gramStart"/>
            <w:r w:rsidRPr="00C3180A">
              <w:rPr>
                <w:rFonts w:ascii="Calibri" w:hAnsi="Calibri" w:cs="Courier New"/>
                <w:b/>
                <w:sz w:val="20"/>
                <w:szCs w:val="20"/>
                <w:lang w:val="es-ES"/>
              </w:rPr>
              <w:t>St</w:t>
            </w:r>
            <w:r w:rsidRPr="00435B6A">
              <w:rPr>
                <w:rFonts w:ascii="Calibri" w:hAnsi="Calibri" w:cs="Courier New"/>
                <w:b/>
                <w:sz w:val="20"/>
                <w:szCs w:val="20"/>
                <w:lang w:val="es-ES"/>
              </w:rPr>
              <w:t>atus</w:t>
            </w:r>
            <w:proofErr w:type="gramEnd"/>
          </w:p>
        </w:tc>
      </w:tr>
      <w:tr w:rsidR="00681454" w:rsidRPr="003613F0" w14:paraId="56173F75" w14:textId="77777777" w:rsidTr="00A13BEF">
        <w:tc>
          <w:tcPr>
            <w:tcW w:w="4617" w:type="dxa"/>
          </w:tcPr>
          <w:p w14:paraId="5E3A9443" w14:textId="736CFD2C" w:rsidR="00681454" w:rsidRDefault="00681454" w:rsidP="007C228F">
            <w:pPr>
              <w:pStyle w:val="ListParagraph"/>
              <w:numPr>
                <w:ilvl w:val="0"/>
                <w:numId w:val="7"/>
              </w:numPr>
              <w:tabs>
                <w:tab w:val="left" w:pos="480"/>
                <w:tab w:val="left" w:pos="960"/>
                <w:tab w:val="left" w:pos="1440"/>
                <w:tab w:val="left" w:pos="1920"/>
                <w:tab w:val="left" w:pos="2400"/>
                <w:tab w:val="left" w:pos="2880"/>
                <w:tab w:val="left" w:pos="3360"/>
                <w:tab w:val="left" w:pos="3840"/>
                <w:tab w:val="left" w:pos="4320"/>
              </w:tabs>
              <w:ind w:left="175" w:hanging="175"/>
              <w:rPr>
                <w:rFonts w:ascii="Calibri" w:hAnsi="Calibri" w:cs="Courier New"/>
                <w:bCs/>
                <w:sz w:val="20"/>
                <w:szCs w:val="20"/>
              </w:rPr>
            </w:pPr>
            <w:proofErr w:type="gramStart"/>
            <w:r w:rsidRPr="00681454">
              <w:rPr>
                <w:rFonts w:asciiTheme="minorHAnsi" w:hAnsiTheme="minorHAnsi" w:cstheme="minorHAnsi"/>
                <w:sz w:val="20"/>
                <w:szCs w:val="20"/>
              </w:rPr>
              <w:t>Putting  mechanisms</w:t>
            </w:r>
            <w:proofErr w:type="gramEnd"/>
            <w:r w:rsidRPr="00681454">
              <w:rPr>
                <w:rFonts w:asciiTheme="minorHAnsi" w:hAnsiTheme="minorHAnsi" w:cstheme="minorHAnsi"/>
                <w:sz w:val="20"/>
                <w:szCs w:val="20"/>
              </w:rPr>
              <w:t xml:space="preserve"> in place to facilitate the transfer and/or internalization of capacities built by the project</w:t>
            </w:r>
            <w:r>
              <w:rPr>
                <w:b/>
                <w:sz w:val="21"/>
                <w:szCs w:val="21"/>
              </w:rPr>
              <w:t xml:space="preserve"> </w:t>
            </w:r>
            <w:r w:rsidRPr="00681454">
              <w:rPr>
                <w:rFonts w:asciiTheme="minorHAnsi" w:hAnsiTheme="minorHAnsi" w:cstheme="minorHAnsi"/>
                <w:sz w:val="20"/>
                <w:szCs w:val="20"/>
              </w:rPr>
              <w:t>can</w:t>
            </w:r>
            <w:r w:rsidRPr="00EF1288">
              <w:rPr>
                <w:rFonts w:asciiTheme="minorHAnsi" w:hAnsiTheme="minorHAnsi" w:cstheme="minorHAnsi"/>
                <w:sz w:val="20"/>
                <w:szCs w:val="20"/>
              </w:rPr>
              <w:t xml:space="preserve"> be explored with</w:t>
            </w:r>
            <w:r w:rsidRPr="00EF1288">
              <w:rPr>
                <w:rFonts w:asciiTheme="minorHAnsi" w:hAnsiTheme="minorHAnsi" w:cstheme="minorHAnsi"/>
                <w:b/>
                <w:bCs/>
                <w:sz w:val="20"/>
                <w:szCs w:val="20"/>
              </w:rPr>
              <w:t xml:space="preserve"> </w:t>
            </w:r>
            <w:r w:rsidRPr="00EF1288">
              <w:rPr>
                <w:rFonts w:asciiTheme="minorHAnsi" w:hAnsiTheme="minorHAnsi" w:cstheme="minorHAnsi"/>
                <w:bCs/>
                <w:sz w:val="20"/>
                <w:szCs w:val="20"/>
              </w:rPr>
              <w:t>current LDCF funded projects Food Security &amp; Whole of Island Approach that Govt works with UNDP on</w:t>
            </w:r>
          </w:p>
        </w:tc>
        <w:tc>
          <w:tcPr>
            <w:tcW w:w="2138" w:type="dxa"/>
            <w:vAlign w:val="center"/>
          </w:tcPr>
          <w:p w14:paraId="0856A70F" w14:textId="2AFCC4A2" w:rsidR="00681454" w:rsidRDefault="003F6591" w:rsidP="007C228F">
            <w:pPr>
              <w:tabs>
                <w:tab w:val="left" w:pos="480"/>
                <w:tab w:val="left" w:pos="960"/>
                <w:tab w:val="left" w:pos="1440"/>
                <w:tab w:val="left" w:pos="1920"/>
                <w:tab w:val="left" w:pos="2400"/>
                <w:tab w:val="left" w:pos="2880"/>
                <w:tab w:val="left" w:pos="3360"/>
                <w:tab w:val="left" w:pos="3840"/>
                <w:tab w:val="left" w:pos="4320"/>
              </w:tabs>
              <w:ind w:left="360"/>
              <w:rPr>
                <w:rFonts w:ascii="Calibri" w:hAnsi="Calibri" w:cs="Courier New"/>
                <w:bCs/>
                <w:sz w:val="20"/>
                <w:szCs w:val="20"/>
                <w:lang w:val="es-DO"/>
              </w:rPr>
            </w:pPr>
            <w:proofErr w:type="spellStart"/>
            <w:r>
              <w:rPr>
                <w:rFonts w:ascii="Calibri" w:hAnsi="Calibri" w:cs="Courier New"/>
                <w:bCs/>
                <w:sz w:val="20"/>
                <w:szCs w:val="20"/>
                <w:lang w:val="es-DO"/>
              </w:rPr>
              <w:t>Dec</w:t>
            </w:r>
            <w:proofErr w:type="spellEnd"/>
            <w:r>
              <w:rPr>
                <w:rFonts w:ascii="Calibri" w:hAnsi="Calibri" w:cs="Courier New"/>
                <w:bCs/>
                <w:sz w:val="20"/>
                <w:szCs w:val="20"/>
                <w:lang w:val="es-DO"/>
              </w:rPr>
              <w:t xml:space="preserve"> 2021</w:t>
            </w:r>
          </w:p>
        </w:tc>
        <w:tc>
          <w:tcPr>
            <w:tcW w:w="2219" w:type="dxa"/>
            <w:vAlign w:val="center"/>
          </w:tcPr>
          <w:p w14:paraId="7F53A052" w14:textId="3DCB88B3" w:rsidR="00681454" w:rsidRPr="00626D91" w:rsidRDefault="00681454" w:rsidP="007C228F">
            <w:pPr>
              <w:pStyle w:val="Default"/>
              <w:ind w:left="360"/>
              <w:rPr>
                <w:sz w:val="20"/>
                <w:szCs w:val="20"/>
              </w:rPr>
            </w:pPr>
            <w:r>
              <w:rPr>
                <w:sz w:val="20"/>
                <w:szCs w:val="20"/>
              </w:rPr>
              <w:t>UNDP PaO</w:t>
            </w:r>
          </w:p>
        </w:tc>
        <w:tc>
          <w:tcPr>
            <w:tcW w:w="1988" w:type="dxa"/>
            <w:vAlign w:val="center"/>
          </w:tcPr>
          <w:p w14:paraId="463A5AA2" w14:textId="77777777" w:rsidR="00681454" w:rsidRPr="00906320" w:rsidRDefault="00681454"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rPr>
            </w:pPr>
          </w:p>
        </w:tc>
        <w:tc>
          <w:tcPr>
            <w:tcW w:w="1988" w:type="dxa"/>
            <w:vAlign w:val="center"/>
          </w:tcPr>
          <w:p w14:paraId="47B3C19B" w14:textId="77777777" w:rsidR="00681454" w:rsidRPr="00906320" w:rsidRDefault="00681454" w:rsidP="007C228F">
            <w:pPr>
              <w:jc w:val="center"/>
              <w:rPr>
                <w:bCs/>
              </w:rPr>
            </w:pPr>
          </w:p>
        </w:tc>
      </w:tr>
      <w:tr w:rsidR="007C228F" w:rsidRPr="000F65E2" w14:paraId="2DAF48B9" w14:textId="77777777" w:rsidTr="007364B5">
        <w:tc>
          <w:tcPr>
            <w:tcW w:w="12950" w:type="dxa"/>
            <w:gridSpan w:val="5"/>
            <w:tcBorders>
              <w:bottom w:val="single" w:sz="4" w:space="0" w:color="auto"/>
            </w:tcBorders>
            <w:shd w:val="clear" w:color="auto" w:fill="DDD9C3" w:themeFill="background2" w:themeFillShade="E6"/>
          </w:tcPr>
          <w:p w14:paraId="6DA82104" w14:textId="77777777" w:rsidR="007C228F" w:rsidRPr="00666866" w:rsidRDefault="007C228F" w:rsidP="007C228F">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
                <w:sz w:val="20"/>
                <w:szCs w:val="20"/>
              </w:rPr>
            </w:pPr>
            <w:r w:rsidRPr="00F83357">
              <w:rPr>
                <w:rFonts w:ascii="Calibri" w:hAnsi="Calibri" w:cs="Courier New"/>
                <w:b/>
                <w:sz w:val="20"/>
                <w:szCs w:val="20"/>
              </w:rPr>
              <w:t xml:space="preserve">Evaluation Recommendation </w:t>
            </w:r>
            <w:r>
              <w:rPr>
                <w:rFonts w:ascii="Calibri" w:hAnsi="Calibri" w:cs="Courier New"/>
                <w:b/>
                <w:sz w:val="20"/>
                <w:szCs w:val="20"/>
              </w:rPr>
              <w:t>5</w:t>
            </w:r>
            <w:r w:rsidRPr="00F83357">
              <w:rPr>
                <w:rFonts w:ascii="Calibri" w:hAnsi="Calibri" w:cs="Courier New"/>
                <w:b/>
                <w:sz w:val="20"/>
                <w:szCs w:val="20"/>
              </w:rPr>
              <w:t xml:space="preserve">: </w:t>
            </w:r>
          </w:p>
          <w:p w14:paraId="23EF4824" w14:textId="401A951B" w:rsidR="007C228F" w:rsidRPr="004261BE" w:rsidRDefault="007C228F" w:rsidP="007C228F">
            <w:pPr>
              <w:pStyle w:val="Default"/>
              <w:jc w:val="both"/>
              <w:rPr>
                <w:b/>
                <w:bCs/>
                <w:sz w:val="20"/>
                <w:szCs w:val="20"/>
              </w:rPr>
            </w:pPr>
            <w:r w:rsidRPr="004261BE">
              <w:rPr>
                <w:b/>
                <w:bCs/>
                <w:sz w:val="20"/>
                <w:szCs w:val="20"/>
              </w:rPr>
              <w:t>To enhance project sustainability an exit strategy needs to be elaborated to inform participating stakeholders and beneficiaries of project closure and develops a comprehensive strategy to achieve the long-term goal. It is recommended that the project identified a roadmap for the way forward, focusing on the critical milestones to be met in the future. It is recommended that the project organize a Terminal Meeting/Workshop invites all known stakeholders and others who may have an interest in the</w:t>
            </w:r>
            <w:r>
              <w:rPr>
                <w:b/>
                <w:bCs/>
                <w:sz w:val="20"/>
                <w:szCs w:val="20"/>
              </w:rPr>
              <w:t xml:space="preserve"> </w:t>
            </w:r>
            <w:r w:rsidRPr="004261BE">
              <w:rPr>
                <w:b/>
                <w:bCs/>
                <w:sz w:val="20"/>
                <w:szCs w:val="20"/>
              </w:rPr>
              <w:t>project’s</w:t>
            </w:r>
            <w:r>
              <w:rPr>
                <w:b/>
                <w:bCs/>
                <w:sz w:val="20"/>
                <w:szCs w:val="20"/>
              </w:rPr>
              <w:t xml:space="preserve"> </w:t>
            </w:r>
            <w:r w:rsidRPr="004261BE">
              <w:rPr>
                <w:b/>
                <w:bCs/>
                <w:sz w:val="20"/>
                <w:szCs w:val="20"/>
              </w:rPr>
              <w:t>products,</w:t>
            </w:r>
            <w:r>
              <w:rPr>
                <w:b/>
                <w:bCs/>
                <w:sz w:val="20"/>
                <w:szCs w:val="20"/>
              </w:rPr>
              <w:t xml:space="preserve"> </w:t>
            </w:r>
            <w:proofErr w:type="gramStart"/>
            <w:r w:rsidRPr="004261BE">
              <w:rPr>
                <w:b/>
                <w:bCs/>
                <w:sz w:val="20"/>
                <w:szCs w:val="20"/>
              </w:rPr>
              <w:t>services</w:t>
            </w:r>
            <w:proofErr w:type="gramEnd"/>
            <w:r>
              <w:rPr>
                <w:b/>
                <w:bCs/>
                <w:sz w:val="20"/>
                <w:szCs w:val="20"/>
              </w:rPr>
              <w:t xml:space="preserve"> </w:t>
            </w:r>
            <w:r w:rsidRPr="004261BE">
              <w:rPr>
                <w:b/>
                <w:bCs/>
                <w:sz w:val="20"/>
                <w:szCs w:val="20"/>
              </w:rPr>
              <w:t>and</w:t>
            </w:r>
            <w:r>
              <w:rPr>
                <w:b/>
                <w:bCs/>
                <w:sz w:val="20"/>
                <w:szCs w:val="20"/>
              </w:rPr>
              <w:t xml:space="preserve"> </w:t>
            </w:r>
            <w:r w:rsidRPr="004261BE">
              <w:rPr>
                <w:b/>
                <w:bCs/>
                <w:sz w:val="20"/>
                <w:szCs w:val="20"/>
              </w:rPr>
              <w:t>other</w:t>
            </w:r>
            <w:r>
              <w:rPr>
                <w:b/>
                <w:bCs/>
                <w:sz w:val="20"/>
                <w:szCs w:val="20"/>
              </w:rPr>
              <w:t xml:space="preserve"> </w:t>
            </w:r>
            <w:r w:rsidRPr="004261BE">
              <w:rPr>
                <w:b/>
                <w:bCs/>
                <w:sz w:val="20"/>
                <w:szCs w:val="20"/>
              </w:rPr>
              <w:t>benefits</w:t>
            </w:r>
            <w:r w:rsidRPr="004261BE">
              <w:rPr>
                <w:rFonts w:cs="Courier New"/>
                <w:b/>
                <w:bCs/>
                <w:sz w:val="20"/>
                <w:szCs w:val="20"/>
                <w:lang w:val="es-DO"/>
              </w:rPr>
              <w:t>.</w:t>
            </w:r>
          </w:p>
        </w:tc>
      </w:tr>
      <w:tr w:rsidR="007C228F" w:rsidRPr="000F65E2" w14:paraId="08C912A8" w14:textId="77777777" w:rsidTr="007364B5">
        <w:tc>
          <w:tcPr>
            <w:tcW w:w="12950" w:type="dxa"/>
            <w:gridSpan w:val="5"/>
            <w:shd w:val="clear" w:color="auto" w:fill="F3F3F3"/>
          </w:tcPr>
          <w:p w14:paraId="1257F52B" w14:textId="77777777" w:rsidR="007C228F"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8F2CE2">
              <w:rPr>
                <w:rFonts w:ascii="Calibri" w:hAnsi="Calibri" w:cs="Courier New"/>
                <w:b/>
                <w:sz w:val="20"/>
                <w:szCs w:val="20"/>
              </w:rPr>
              <w:t xml:space="preserve">Management Response: </w:t>
            </w:r>
          </w:p>
          <w:p w14:paraId="20508B98" w14:textId="6B75BED1" w:rsidR="00AE3C81" w:rsidRPr="00AE3C81" w:rsidRDefault="00AE3C81" w:rsidP="00AE3C81">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bCs/>
                <w:sz w:val="20"/>
                <w:szCs w:val="20"/>
              </w:rPr>
            </w:pPr>
            <w:r w:rsidRPr="00AE3C81">
              <w:rPr>
                <w:rFonts w:ascii="Calibri" w:hAnsi="Calibri" w:cs="Courier New"/>
                <w:b/>
                <w:sz w:val="20"/>
                <w:szCs w:val="20"/>
              </w:rPr>
              <w:t>Agreed and this is noted</w:t>
            </w:r>
            <w:r>
              <w:rPr>
                <w:rFonts w:ascii="Calibri" w:hAnsi="Calibri" w:cs="Courier New"/>
                <w:b/>
                <w:sz w:val="20"/>
                <w:szCs w:val="20"/>
              </w:rPr>
              <w:t xml:space="preserve">. </w:t>
            </w:r>
          </w:p>
          <w:p w14:paraId="7CBD6498" w14:textId="188090A1" w:rsidR="007C228F" w:rsidRPr="00015D37" w:rsidRDefault="007C228F" w:rsidP="00AE3C81">
            <w:pPr>
              <w:pStyle w:val="ListParagraph"/>
              <w:tabs>
                <w:tab w:val="left" w:pos="480"/>
                <w:tab w:val="left" w:pos="960"/>
                <w:tab w:val="left" w:pos="1440"/>
                <w:tab w:val="left" w:pos="1920"/>
                <w:tab w:val="left" w:pos="2400"/>
                <w:tab w:val="left" w:pos="2880"/>
                <w:tab w:val="left" w:pos="3360"/>
                <w:tab w:val="left" w:pos="3840"/>
                <w:tab w:val="left" w:pos="4320"/>
              </w:tabs>
              <w:ind w:left="175"/>
              <w:jc w:val="both"/>
              <w:rPr>
                <w:rFonts w:ascii="Calibri" w:hAnsi="Calibri" w:cs="Courier New"/>
                <w:bCs/>
                <w:sz w:val="20"/>
                <w:szCs w:val="20"/>
              </w:rPr>
            </w:pPr>
          </w:p>
        </w:tc>
      </w:tr>
      <w:tr w:rsidR="007C228F" w:rsidRPr="00D63F06" w14:paraId="359AC2AD" w14:textId="77777777" w:rsidTr="0041532A">
        <w:tc>
          <w:tcPr>
            <w:tcW w:w="4617" w:type="dxa"/>
            <w:vMerge w:val="restart"/>
            <w:shd w:val="clear" w:color="auto" w:fill="F3F3F3"/>
            <w:vAlign w:val="center"/>
          </w:tcPr>
          <w:p w14:paraId="24DD7F30" w14:textId="77777777" w:rsidR="007C228F" w:rsidRPr="00D63F06"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r w:rsidRPr="00D63F06">
              <w:rPr>
                <w:rFonts w:ascii="Calibri" w:hAnsi="Calibri" w:cs="Courier New"/>
                <w:b/>
                <w:sz w:val="20"/>
                <w:szCs w:val="20"/>
                <w:lang w:val="es-DO"/>
              </w:rPr>
              <w:t xml:space="preserve">Key </w:t>
            </w:r>
            <w:proofErr w:type="spellStart"/>
            <w:r w:rsidRPr="00D63F06">
              <w:rPr>
                <w:rFonts w:ascii="Calibri" w:hAnsi="Calibri" w:cs="Courier New"/>
                <w:b/>
                <w:sz w:val="20"/>
                <w:szCs w:val="20"/>
                <w:lang w:val="es-DO"/>
              </w:rPr>
              <w:t>Action</w:t>
            </w:r>
            <w:proofErr w:type="spellEnd"/>
            <w:r w:rsidRPr="00D63F06">
              <w:rPr>
                <w:rFonts w:ascii="Calibri" w:hAnsi="Calibri" w:cs="Courier New"/>
                <w:b/>
                <w:sz w:val="20"/>
                <w:szCs w:val="20"/>
                <w:lang w:val="es-DO"/>
              </w:rPr>
              <w:t>(s)</w:t>
            </w:r>
          </w:p>
        </w:tc>
        <w:tc>
          <w:tcPr>
            <w:tcW w:w="2138" w:type="dxa"/>
            <w:vMerge w:val="restart"/>
            <w:shd w:val="clear" w:color="auto" w:fill="F3F3F3"/>
            <w:vAlign w:val="center"/>
          </w:tcPr>
          <w:p w14:paraId="60652B34" w14:textId="77777777" w:rsidR="007C228F" w:rsidRPr="00D63F06"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63F06">
              <w:rPr>
                <w:rFonts w:ascii="Calibri" w:hAnsi="Calibri" w:cs="Courier New"/>
                <w:b/>
                <w:sz w:val="20"/>
                <w:szCs w:val="20"/>
                <w:lang w:val="es-DO"/>
              </w:rPr>
              <w:t xml:space="preserve">Time </w:t>
            </w:r>
            <w:proofErr w:type="gramStart"/>
            <w:r w:rsidRPr="002A1CDF">
              <w:rPr>
                <w:rFonts w:ascii="Calibri" w:hAnsi="Calibri" w:cs="Courier New"/>
                <w:b/>
                <w:sz w:val="20"/>
                <w:szCs w:val="20"/>
              </w:rPr>
              <w:t>Frame</w:t>
            </w:r>
            <w:proofErr w:type="gramEnd"/>
          </w:p>
        </w:tc>
        <w:tc>
          <w:tcPr>
            <w:tcW w:w="2219" w:type="dxa"/>
            <w:vMerge w:val="restart"/>
            <w:shd w:val="clear" w:color="auto" w:fill="F3F3F3"/>
            <w:vAlign w:val="center"/>
          </w:tcPr>
          <w:p w14:paraId="243750C5" w14:textId="77777777" w:rsidR="007C228F" w:rsidRPr="00D63F06"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2A1CDF">
              <w:rPr>
                <w:rFonts w:ascii="Calibri" w:hAnsi="Calibri" w:cs="Courier New"/>
                <w:b/>
                <w:sz w:val="20"/>
                <w:szCs w:val="20"/>
              </w:rPr>
              <w:t>Responsible</w:t>
            </w:r>
            <w:r w:rsidRPr="00D63F06">
              <w:rPr>
                <w:rFonts w:ascii="Calibri" w:hAnsi="Calibri" w:cs="Courier New"/>
                <w:b/>
                <w:sz w:val="20"/>
                <w:szCs w:val="20"/>
                <w:lang w:val="es-DO"/>
              </w:rPr>
              <w:t xml:space="preserve"> </w:t>
            </w:r>
            <w:r w:rsidRPr="002A1CDF">
              <w:rPr>
                <w:rFonts w:ascii="Calibri" w:hAnsi="Calibri" w:cs="Courier New"/>
                <w:b/>
                <w:sz w:val="20"/>
                <w:szCs w:val="20"/>
              </w:rPr>
              <w:t>Unit</w:t>
            </w:r>
            <w:r w:rsidRPr="00D63F06">
              <w:rPr>
                <w:rFonts w:ascii="Calibri" w:hAnsi="Calibri" w:cs="Courier New"/>
                <w:b/>
                <w:sz w:val="20"/>
                <w:szCs w:val="20"/>
                <w:lang w:val="es-DO"/>
              </w:rPr>
              <w:t>(s)</w:t>
            </w:r>
          </w:p>
        </w:tc>
        <w:tc>
          <w:tcPr>
            <w:tcW w:w="3976" w:type="dxa"/>
            <w:gridSpan w:val="2"/>
            <w:shd w:val="clear" w:color="auto" w:fill="F3F3F3"/>
          </w:tcPr>
          <w:p w14:paraId="79225819" w14:textId="77777777" w:rsidR="007C228F" w:rsidRPr="00D63F06"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63F06">
              <w:rPr>
                <w:rFonts w:ascii="Calibri" w:hAnsi="Calibri" w:cs="Courier New"/>
                <w:b/>
                <w:sz w:val="20"/>
                <w:szCs w:val="20"/>
                <w:lang w:val="es-DO"/>
              </w:rPr>
              <w:t>Tracking</w:t>
            </w:r>
          </w:p>
        </w:tc>
      </w:tr>
      <w:tr w:rsidR="007C228F" w:rsidRPr="00D63F06" w14:paraId="5E7F98D5" w14:textId="77777777" w:rsidTr="007364B5">
        <w:tc>
          <w:tcPr>
            <w:tcW w:w="4617" w:type="dxa"/>
            <w:vMerge/>
          </w:tcPr>
          <w:p w14:paraId="0D2B299D" w14:textId="77777777" w:rsidR="007C228F" w:rsidRPr="00D63F06"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2138" w:type="dxa"/>
            <w:vMerge/>
          </w:tcPr>
          <w:p w14:paraId="4BE81971" w14:textId="77777777" w:rsidR="007C228F" w:rsidRPr="00D63F06"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2219" w:type="dxa"/>
            <w:vMerge/>
          </w:tcPr>
          <w:p w14:paraId="2224E0BD" w14:textId="77777777" w:rsidR="007C228F" w:rsidRPr="00D63F06"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1988" w:type="dxa"/>
            <w:shd w:val="clear" w:color="auto" w:fill="F2F2F2" w:themeFill="background1" w:themeFillShade="F2"/>
          </w:tcPr>
          <w:p w14:paraId="7BCE8095" w14:textId="77777777" w:rsidR="007C228F" w:rsidRPr="00D63F06"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2A1CDF">
              <w:rPr>
                <w:rFonts w:ascii="Calibri" w:hAnsi="Calibri" w:cs="Courier New"/>
                <w:b/>
                <w:sz w:val="20"/>
                <w:szCs w:val="20"/>
              </w:rPr>
              <w:t>Comments</w:t>
            </w:r>
          </w:p>
        </w:tc>
        <w:tc>
          <w:tcPr>
            <w:tcW w:w="1988" w:type="dxa"/>
            <w:shd w:val="clear" w:color="auto" w:fill="F2F2F2" w:themeFill="background1" w:themeFillShade="F2"/>
          </w:tcPr>
          <w:p w14:paraId="3C27D0BC" w14:textId="77777777" w:rsidR="007C228F" w:rsidRPr="00D63F06"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proofErr w:type="gramStart"/>
            <w:r w:rsidRPr="00D63F06">
              <w:rPr>
                <w:rFonts w:ascii="Calibri" w:hAnsi="Calibri" w:cs="Courier New"/>
                <w:b/>
                <w:sz w:val="20"/>
                <w:szCs w:val="20"/>
                <w:lang w:val="es-DO"/>
              </w:rPr>
              <w:t>Status</w:t>
            </w:r>
            <w:proofErr w:type="gramEnd"/>
          </w:p>
        </w:tc>
      </w:tr>
      <w:tr w:rsidR="00681454" w:rsidRPr="00D63F06" w14:paraId="5B1ADBC7" w14:textId="77777777" w:rsidTr="00A13BEF">
        <w:tc>
          <w:tcPr>
            <w:tcW w:w="4617" w:type="dxa"/>
            <w:shd w:val="clear" w:color="auto" w:fill="auto"/>
          </w:tcPr>
          <w:p w14:paraId="2561A08C" w14:textId="7EB3A40D" w:rsidR="00681454" w:rsidRDefault="00681454" w:rsidP="007C228F">
            <w:pPr>
              <w:pStyle w:val="ListParagraph"/>
              <w:numPr>
                <w:ilvl w:val="0"/>
                <w:numId w:val="13"/>
              </w:numPr>
              <w:tabs>
                <w:tab w:val="left" w:pos="480"/>
                <w:tab w:val="left" w:pos="960"/>
                <w:tab w:val="left" w:pos="1440"/>
                <w:tab w:val="left" w:pos="1920"/>
                <w:tab w:val="left" w:pos="2400"/>
                <w:tab w:val="left" w:pos="2880"/>
                <w:tab w:val="left" w:pos="3360"/>
                <w:tab w:val="left" w:pos="3840"/>
                <w:tab w:val="left" w:pos="4320"/>
              </w:tabs>
              <w:ind w:left="175" w:hanging="175"/>
              <w:jc w:val="both"/>
              <w:rPr>
                <w:rFonts w:ascii="Calibri" w:hAnsi="Calibri" w:cs="Courier New"/>
                <w:bCs/>
                <w:sz w:val="20"/>
                <w:szCs w:val="20"/>
              </w:rPr>
            </w:pPr>
            <w:r w:rsidRPr="006D24FE">
              <w:rPr>
                <w:rFonts w:asciiTheme="minorHAnsi" w:hAnsiTheme="minorHAnsi" w:cstheme="minorHAnsi"/>
                <w:sz w:val="20"/>
                <w:szCs w:val="20"/>
              </w:rPr>
              <w:t>identify</w:t>
            </w:r>
            <w:r>
              <w:rPr>
                <w:rFonts w:asciiTheme="minorHAnsi" w:hAnsiTheme="minorHAnsi" w:cstheme="minorHAnsi"/>
                <w:sz w:val="20"/>
                <w:szCs w:val="20"/>
              </w:rPr>
              <w:t>ing</w:t>
            </w:r>
            <w:r w:rsidRPr="006D24FE">
              <w:rPr>
                <w:rFonts w:asciiTheme="minorHAnsi" w:hAnsiTheme="minorHAnsi" w:cstheme="minorHAnsi"/>
                <w:sz w:val="20"/>
                <w:szCs w:val="20"/>
              </w:rPr>
              <w:t xml:space="preserve"> a roadmap for the way forward including enhancing project sustainability and sharing the project’s services and other benefits that other stakeholders may have an interest in</w:t>
            </w:r>
            <w:r w:rsidRPr="00681454">
              <w:rPr>
                <w:rFonts w:asciiTheme="minorHAnsi" w:hAnsiTheme="minorHAnsi" w:cstheme="minorHAnsi"/>
                <w:sz w:val="20"/>
                <w:szCs w:val="20"/>
              </w:rPr>
              <w:t xml:space="preserve"> can</w:t>
            </w:r>
            <w:r w:rsidRPr="00EF1288">
              <w:rPr>
                <w:rFonts w:asciiTheme="minorHAnsi" w:hAnsiTheme="minorHAnsi" w:cstheme="minorHAnsi"/>
                <w:sz w:val="20"/>
                <w:szCs w:val="20"/>
              </w:rPr>
              <w:t xml:space="preserve"> be explored with</w:t>
            </w:r>
            <w:r w:rsidRPr="00EF1288">
              <w:rPr>
                <w:rFonts w:asciiTheme="minorHAnsi" w:hAnsiTheme="minorHAnsi" w:cstheme="minorHAnsi"/>
                <w:b/>
                <w:bCs/>
                <w:sz w:val="20"/>
                <w:szCs w:val="20"/>
              </w:rPr>
              <w:t xml:space="preserve"> </w:t>
            </w:r>
            <w:r w:rsidRPr="00EF1288">
              <w:rPr>
                <w:rFonts w:asciiTheme="minorHAnsi" w:hAnsiTheme="minorHAnsi" w:cstheme="minorHAnsi"/>
                <w:bCs/>
                <w:sz w:val="20"/>
                <w:szCs w:val="20"/>
              </w:rPr>
              <w:t xml:space="preserve">current LDCF funded projects Food </w:t>
            </w:r>
            <w:r w:rsidRPr="00EF1288">
              <w:rPr>
                <w:rFonts w:asciiTheme="minorHAnsi" w:hAnsiTheme="minorHAnsi" w:cstheme="minorHAnsi"/>
                <w:bCs/>
                <w:sz w:val="20"/>
                <w:szCs w:val="20"/>
              </w:rPr>
              <w:lastRenderedPageBreak/>
              <w:t>Security &amp; Whole of Island Approach that Govt works with UNDP on</w:t>
            </w:r>
            <w:r w:rsidR="00822F5E">
              <w:rPr>
                <w:rFonts w:asciiTheme="minorHAnsi" w:hAnsiTheme="minorHAnsi" w:cstheme="minorHAnsi"/>
                <w:bCs/>
                <w:sz w:val="20"/>
                <w:szCs w:val="20"/>
              </w:rPr>
              <w:t>.</w:t>
            </w:r>
          </w:p>
        </w:tc>
        <w:tc>
          <w:tcPr>
            <w:tcW w:w="2138" w:type="dxa"/>
            <w:vAlign w:val="center"/>
          </w:tcPr>
          <w:p w14:paraId="2D58DF92" w14:textId="39B6F044" w:rsidR="00681454" w:rsidRDefault="003F6591"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proofErr w:type="spellStart"/>
            <w:r>
              <w:rPr>
                <w:rFonts w:ascii="Calibri" w:hAnsi="Calibri" w:cs="Courier New"/>
                <w:bCs/>
                <w:sz w:val="20"/>
                <w:szCs w:val="20"/>
                <w:lang w:val="es-DO"/>
              </w:rPr>
              <w:lastRenderedPageBreak/>
              <w:t>Dec</w:t>
            </w:r>
            <w:proofErr w:type="spellEnd"/>
            <w:r>
              <w:rPr>
                <w:rFonts w:ascii="Calibri" w:hAnsi="Calibri" w:cs="Courier New"/>
                <w:bCs/>
                <w:sz w:val="20"/>
                <w:szCs w:val="20"/>
                <w:lang w:val="es-DO"/>
              </w:rPr>
              <w:t xml:space="preserve"> 2021</w:t>
            </w:r>
          </w:p>
        </w:tc>
        <w:tc>
          <w:tcPr>
            <w:tcW w:w="2219" w:type="dxa"/>
            <w:vAlign w:val="center"/>
          </w:tcPr>
          <w:p w14:paraId="4585AD2B" w14:textId="001B7063" w:rsidR="00681454" w:rsidRPr="00626D91" w:rsidRDefault="00681454" w:rsidP="007C228F">
            <w:pPr>
              <w:pStyle w:val="Default"/>
              <w:jc w:val="center"/>
              <w:rPr>
                <w:sz w:val="20"/>
                <w:szCs w:val="20"/>
              </w:rPr>
            </w:pPr>
            <w:r>
              <w:rPr>
                <w:sz w:val="20"/>
                <w:szCs w:val="20"/>
              </w:rPr>
              <w:t>UNDP PaO</w:t>
            </w:r>
          </w:p>
        </w:tc>
        <w:tc>
          <w:tcPr>
            <w:tcW w:w="1988" w:type="dxa"/>
            <w:vAlign w:val="center"/>
          </w:tcPr>
          <w:p w14:paraId="34512F40" w14:textId="77777777" w:rsidR="00681454" w:rsidRPr="00906320" w:rsidRDefault="00681454"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rPr>
            </w:pPr>
          </w:p>
        </w:tc>
        <w:tc>
          <w:tcPr>
            <w:tcW w:w="1988" w:type="dxa"/>
            <w:vAlign w:val="center"/>
          </w:tcPr>
          <w:p w14:paraId="298E81EB" w14:textId="77777777" w:rsidR="00681454" w:rsidRPr="00906320" w:rsidRDefault="00681454"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p>
        </w:tc>
      </w:tr>
      <w:tr w:rsidR="007C228F" w:rsidRPr="000F65E2" w14:paraId="141965C0" w14:textId="77777777" w:rsidTr="007364B5">
        <w:tc>
          <w:tcPr>
            <w:tcW w:w="12950" w:type="dxa"/>
            <w:gridSpan w:val="5"/>
            <w:tcBorders>
              <w:bottom w:val="single" w:sz="4" w:space="0" w:color="auto"/>
            </w:tcBorders>
            <w:shd w:val="clear" w:color="auto" w:fill="DDD9C3" w:themeFill="background2" w:themeFillShade="E6"/>
          </w:tcPr>
          <w:p w14:paraId="2C9B258B" w14:textId="77777777" w:rsidR="007C228F" w:rsidRPr="004261BE"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4261BE">
              <w:rPr>
                <w:rFonts w:ascii="Calibri" w:hAnsi="Calibri" w:cs="Courier New"/>
                <w:b/>
                <w:sz w:val="20"/>
                <w:szCs w:val="20"/>
              </w:rPr>
              <w:t xml:space="preserve">Evaluation Recommendation 6: </w:t>
            </w:r>
          </w:p>
          <w:p w14:paraId="67A084F4" w14:textId="53D02D08" w:rsidR="007C228F" w:rsidRPr="004261BE" w:rsidRDefault="007C228F" w:rsidP="007C228F">
            <w:pPr>
              <w:pStyle w:val="Default"/>
              <w:rPr>
                <w:b/>
                <w:sz w:val="20"/>
                <w:szCs w:val="20"/>
              </w:rPr>
            </w:pPr>
            <w:r w:rsidRPr="004261BE">
              <w:rPr>
                <w:b/>
                <w:sz w:val="20"/>
                <w:szCs w:val="20"/>
              </w:rPr>
              <w:t xml:space="preserve">The Project described </w:t>
            </w:r>
            <w:proofErr w:type="gramStart"/>
            <w:r w:rsidRPr="004261BE">
              <w:rPr>
                <w:b/>
                <w:sz w:val="20"/>
                <w:szCs w:val="20"/>
              </w:rPr>
              <w:t>a number of</w:t>
            </w:r>
            <w:proofErr w:type="gramEnd"/>
            <w:r w:rsidRPr="004261BE">
              <w:rPr>
                <w:b/>
                <w:sz w:val="20"/>
                <w:szCs w:val="20"/>
              </w:rPr>
              <w:t xml:space="preserve"> projects/initiatives with which CB2 project could develop synergy and linkages. Synergy and linkages with other projects and initiatives should be proactively sought and developed.</w:t>
            </w:r>
          </w:p>
        </w:tc>
      </w:tr>
      <w:tr w:rsidR="007C228F" w:rsidRPr="00D63F06" w14:paraId="05F3A9D9" w14:textId="77777777" w:rsidTr="007364B5">
        <w:tc>
          <w:tcPr>
            <w:tcW w:w="12950" w:type="dxa"/>
            <w:gridSpan w:val="5"/>
            <w:shd w:val="clear" w:color="auto" w:fill="F3F3F3"/>
          </w:tcPr>
          <w:p w14:paraId="2A6794F7" w14:textId="77777777" w:rsidR="007C228F"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D63F06">
              <w:rPr>
                <w:rFonts w:ascii="Calibri" w:hAnsi="Calibri" w:cs="Courier New"/>
                <w:b/>
                <w:sz w:val="20"/>
                <w:szCs w:val="20"/>
              </w:rPr>
              <w:t xml:space="preserve">Management Response: </w:t>
            </w:r>
          </w:p>
          <w:p w14:paraId="2D6139D0" w14:textId="3E9F5745" w:rsidR="007C228F" w:rsidRPr="006D24FE" w:rsidRDefault="006D24FE" w:rsidP="006D24FE">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sidRPr="006D24FE">
              <w:rPr>
                <w:rFonts w:ascii="Calibri" w:hAnsi="Calibri" w:cs="Courier New"/>
                <w:b/>
                <w:sz w:val="20"/>
                <w:szCs w:val="20"/>
              </w:rPr>
              <w:t>Agreed and this is noted.</w:t>
            </w:r>
          </w:p>
        </w:tc>
      </w:tr>
      <w:tr w:rsidR="007C228F" w:rsidRPr="00D401BA" w14:paraId="359D6830" w14:textId="77777777" w:rsidTr="0041532A">
        <w:tc>
          <w:tcPr>
            <w:tcW w:w="4617" w:type="dxa"/>
            <w:vMerge w:val="restart"/>
            <w:shd w:val="clear" w:color="auto" w:fill="F3F3F3"/>
            <w:vAlign w:val="center"/>
          </w:tcPr>
          <w:p w14:paraId="6FC78FAB"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726D33">
              <w:rPr>
                <w:rFonts w:ascii="Calibri" w:hAnsi="Calibri" w:cs="Courier New"/>
                <w:b/>
                <w:sz w:val="20"/>
                <w:szCs w:val="20"/>
              </w:rPr>
              <w:t>Key Action(s)</w:t>
            </w:r>
          </w:p>
        </w:tc>
        <w:tc>
          <w:tcPr>
            <w:tcW w:w="2138" w:type="dxa"/>
            <w:vMerge w:val="restart"/>
            <w:shd w:val="clear" w:color="auto" w:fill="F3F3F3"/>
            <w:vAlign w:val="center"/>
          </w:tcPr>
          <w:p w14:paraId="55DF88E8"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Time Frame</w:t>
            </w:r>
          </w:p>
        </w:tc>
        <w:tc>
          <w:tcPr>
            <w:tcW w:w="2219" w:type="dxa"/>
            <w:vMerge w:val="restart"/>
            <w:shd w:val="clear" w:color="auto" w:fill="F3F3F3"/>
            <w:vAlign w:val="center"/>
          </w:tcPr>
          <w:p w14:paraId="7B941ACC"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Responsible Unit(s)</w:t>
            </w:r>
          </w:p>
        </w:tc>
        <w:tc>
          <w:tcPr>
            <w:tcW w:w="3976" w:type="dxa"/>
            <w:gridSpan w:val="2"/>
            <w:shd w:val="clear" w:color="auto" w:fill="F3F3F3"/>
          </w:tcPr>
          <w:p w14:paraId="7BD5013C"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Tracking</w:t>
            </w:r>
          </w:p>
        </w:tc>
      </w:tr>
      <w:tr w:rsidR="007C228F" w:rsidRPr="00D401BA" w14:paraId="7663E9BD" w14:textId="77777777" w:rsidTr="007364B5">
        <w:tc>
          <w:tcPr>
            <w:tcW w:w="4617" w:type="dxa"/>
            <w:vMerge/>
          </w:tcPr>
          <w:p w14:paraId="72B2C9FC"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138" w:type="dxa"/>
            <w:vMerge/>
          </w:tcPr>
          <w:p w14:paraId="4FFBAC80"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219" w:type="dxa"/>
            <w:vMerge/>
          </w:tcPr>
          <w:p w14:paraId="05159055"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988" w:type="dxa"/>
            <w:shd w:val="clear" w:color="auto" w:fill="F2F2F2" w:themeFill="background1" w:themeFillShade="F2"/>
          </w:tcPr>
          <w:p w14:paraId="274EBA96"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Comments</w:t>
            </w:r>
          </w:p>
        </w:tc>
        <w:tc>
          <w:tcPr>
            <w:tcW w:w="1988" w:type="dxa"/>
            <w:shd w:val="clear" w:color="auto" w:fill="F2F2F2" w:themeFill="background1" w:themeFillShade="F2"/>
          </w:tcPr>
          <w:p w14:paraId="1258DEB1"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Status</w:t>
            </w:r>
          </w:p>
        </w:tc>
      </w:tr>
      <w:tr w:rsidR="00681454" w:rsidRPr="00F66886" w14:paraId="7BDEC3C7" w14:textId="77777777" w:rsidTr="00A13BEF">
        <w:tc>
          <w:tcPr>
            <w:tcW w:w="4617" w:type="dxa"/>
          </w:tcPr>
          <w:p w14:paraId="4C309118" w14:textId="2DC87816" w:rsidR="00681454" w:rsidRDefault="00681454" w:rsidP="007C228F">
            <w:pPr>
              <w:pStyle w:val="ListParagraph"/>
              <w:numPr>
                <w:ilvl w:val="0"/>
                <w:numId w:val="13"/>
              </w:numPr>
              <w:tabs>
                <w:tab w:val="left" w:pos="480"/>
                <w:tab w:val="left" w:pos="960"/>
                <w:tab w:val="left" w:pos="1440"/>
                <w:tab w:val="left" w:pos="1920"/>
                <w:tab w:val="left" w:pos="2400"/>
                <w:tab w:val="left" w:pos="2880"/>
                <w:tab w:val="left" w:pos="3360"/>
                <w:tab w:val="left" w:pos="3840"/>
                <w:tab w:val="left" w:pos="4320"/>
              </w:tabs>
              <w:ind w:left="175" w:hanging="175"/>
              <w:jc w:val="both"/>
              <w:rPr>
                <w:rFonts w:ascii="Calibri" w:hAnsi="Calibri" w:cs="Courier New"/>
                <w:bCs/>
                <w:sz w:val="20"/>
                <w:szCs w:val="20"/>
              </w:rPr>
            </w:pPr>
            <w:r>
              <w:rPr>
                <w:rFonts w:ascii="Calibri" w:hAnsi="Calibri" w:cs="Courier New"/>
                <w:bCs/>
                <w:sz w:val="20"/>
                <w:szCs w:val="20"/>
              </w:rPr>
              <w:t>D</w:t>
            </w:r>
            <w:r w:rsidRPr="00681454">
              <w:rPr>
                <w:rFonts w:ascii="Calibri" w:hAnsi="Calibri" w:cs="Courier New"/>
                <w:bCs/>
                <w:sz w:val="20"/>
                <w:szCs w:val="20"/>
              </w:rPr>
              <w:t>eveloping synergies and linkages between CB2 and other projects</w:t>
            </w:r>
            <w:r>
              <w:rPr>
                <w:rFonts w:ascii="Calibri" w:hAnsi="Calibri" w:cs="Courier New"/>
                <w:b/>
                <w:sz w:val="20"/>
                <w:szCs w:val="20"/>
              </w:rPr>
              <w:t xml:space="preserve"> </w:t>
            </w:r>
            <w:r w:rsidRPr="00681454">
              <w:rPr>
                <w:rFonts w:asciiTheme="minorHAnsi" w:hAnsiTheme="minorHAnsi" w:cstheme="minorHAnsi"/>
                <w:sz w:val="20"/>
                <w:szCs w:val="20"/>
              </w:rPr>
              <w:t>can</w:t>
            </w:r>
            <w:r w:rsidRPr="00EF1288">
              <w:rPr>
                <w:rFonts w:asciiTheme="minorHAnsi" w:hAnsiTheme="minorHAnsi" w:cstheme="minorHAnsi"/>
                <w:sz w:val="20"/>
                <w:szCs w:val="20"/>
              </w:rPr>
              <w:t xml:space="preserve"> be </w:t>
            </w:r>
            <w:r>
              <w:rPr>
                <w:rFonts w:asciiTheme="minorHAnsi" w:hAnsiTheme="minorHAnsi" w:cstheme="minorHAnsi"/>
                <w:sz w:val="20"/>
                <w:szCs w:val="20"/>
              </w:rPr>
              <w:t xml:space="preserve">proactively sought and developed </w:t>
            </w:r>
            <w:r w:rsidRPr="00EF1288">
              <w:rPr>
                <w:rFonts w:asciiTheme="minorHAnsi" w:hAnsiTheme="minorHAnsi" w:cstheme="minorHAnsi"/>
                <w:sz w:val="20"/>
                <w:szCs w:val="20"/>
              </w:rPr>
              <w:t>with</w:t>
            </w:r>
            <w:r w:rsidRPr="00EF1288">
              <w:rPr>
                <w:rFonts w:asciiTheme="minorHAnsi" w:hAnsiTheme="minorHAnsi" w:cstheme="minorHAnsi"/>
                <w:b/>
                <w:bCs/>
                <w:sz w:val="20"/>
                <w:szCs w:val="20"/>
              </w:rPr>
              <w:t xml:space="preserve"> </w:t>
            </w:r>
            <w:r w:rsidRPr="00EF1288">
              <w:rPr>
                <w:rFonts w:asciiTheme="minorHAnsi" w:hAnsiTheme="minorHAnsi" w:cstheme="minorHAnsi"/>
                <w:bCs/>
                <w:sz w:val="20"/>
                <w:szCs w:val="20"/>
              </w:rPr>
              <w:t>current LDCF funded projects Food Security &amp; Whole of Island Approach that Govt works with UNDP on</w:t>
            </w:r>
            <w:r>
              <w:rPr>
                <w:rFonts w:ascii="Calibri" w:hAnsi="Calibri" w:cs="Courier New"/>
                <w:b/>
                <w:sz w:val="20"/>
                <w:szCs w:val="20"/>
              </w:rPr>
              <w:t>.</w:t>
            </w:r>
          </w:p>
        </w:tc>
        <w:tc>
          <w:tcPr>
            <w:tcW w:w="2138" w:type="dxa"/>
            <w:vAlign w:val="center"/>
          </w:tcPr>
          <w:p w14:paraId="7E3B154A" w14:textId="3856DB67" w:rsidR="00681454" w:rsidRDefault="003F6591" w:rsidP="007C228F">
            <w:pPr>
              <w:pStyle w:val="ListParagraph"/>
              <w:tabs>
                <w:tab w:val="left" w:pos="480"/>
                <w:tab w:val="left" w:pos="960"/>
                <w:tab w:val="left" w:pos="1440"/>
                <w:tab w:val="left" w:pos="1920"/>
                <w:tab w:val="left" w:pos="2400"/>
                <w:tab w:val="left" w:pos="2880"/>
                <w:tab w:val="left" w:pos="3360"/>
                <w:tab w:val="left" w:pos="3840"/>
                <w:tab w:val="left" w:pos="4320"/>
              </w:tabs>
              <w:ind w:left="147"/>
              <w:jc w:val="center"/>
              <w:rPr>
                <w:rFonts w:ascii="Calibri" w:hAnsi="Calibri" w:cs="Courier New"/>
                <w:bCs/>
                <w:sz w:val="20"/>
                <w:szCs w:val="20"/>
                <w:lang w:val="es-DO"/>
              </w:rPr>
            </w:pPr>
            <w:proofErr w:type="spellStart"/>
            <w:r>
              <w:rPr>
                <w:rFonts w:ascii="Calibri" w:hAnsi="Calibri" w:cs="Courier New"/>
                <w:bCs/>
                <w:sz w:val="20"/>
                <w:szCs w:val="20"/>
                <w:lang w:val="es-DO"/>
              </w:rPr>
              <w:t>Dec</w:t>
            </w:r>
            <w:proofErr w:type="spellEnd"/>
            <w:r>
              <w:rPr>
                <w:rFonts w:ascii="Calibri" w:hAnsi="Calibri" w:cs="Courier New"/>
                <w:bCs/>
                <w:sz w:val="20"/>
                <w:szCs w:val="20"/>
                <w:lang w:val="es-DO"/>
              </w:rPr>
              <w:t xml:space="preserve"> 2021</w:t>
            </w:r>
          </w:p>
        </w:tc>
        <w:tc>
          <w:tcPr>
            <w:tcW w:w="2219" w:type="dxa"/>
            <w:vAlign w:val="center"/>
          </w:tcPr>
          <w:p w14:paraId="3BACB457" w14:textId="16EEF437" w:rsidR="00681454" w:rsidRPr="00681454" w:rsidRDefault="00681454" w:rsidP="007C228F">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theme="minorHAnsi"/>
                <w:sz w:val="20"/>
                <w:szCs w:val="20"/>
              </w:rPr>
            </w:pPr>
            <w:r w:rsidRPr="00681454">
              <w:rPr>
                <w:rFonts w:asciiTheme="minorHAnsi" w:hAnsiTheme="minorHAnsi" w:cstheme="minorHAnsi"/>
                <w:sz w:val="20"/>
                <w:szCs w:val="20"/>
              </w:rPr>
              <w:t>UNDP PaO</w:t>
            </w:r>
          </w:p>
        </w:tc>
        <w:tc>
          <w:tcPr>
            <w:tcW w:w="1988" w:type="dxa"/>
            <w:vAlign w:val="center"/>
          </w:tcPr>
          <w:p w14:paraId="6B8F3C34" w14:textId="77777777" w:rsidR="00681454" w:rsidRPr="00906320" w:rsidRDefault="00681454"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c>
          <w:tcPr>
            <w:tcW w:w="1988" w:type="dxa"/>
            <w:vAlign w:val="center"/>
          </w:tcPr>
          <w:p w14:paraId="7105857B" w14:textId="77777777" w:rsidR="00681454" w:rsidRPr="00906320" w:rsidRDefault="00681454"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r>
      <w:tr w:rsidR="007C228F" w:rsidRPr="000F65E2" w14:paraId="1835AD3C" w14:textId="77777777" w:rsidTr="007364B5">
        <w:tc>
          <w:tcPr>
            <w:tcW w:w="12950" w:type="dxa"/>
            <w:gridSpan w:val="5"/>
            <w:tcBorders>
              <w:bottom w:val="single" w:sz="4" w:space="0" w:color="auto"/>
            </w:tcBorders>
            <w:shd w:val="clear" w:color="auto" w:fill="DDD9C3" w:themeFill="background2" w:themeFillShade="E6"/>
          </w:tcPr>
          <w:p w14:paraId="3838BFF8" w14:textId="77777777" w:rsidR="007C228F" w:rsidRPr="005F22E1" w:rsidRDefault="007C228F" w:rsidP="007C228F">
            <w:pPr>
              <w:tabs>
                <w:tab w:val="left" w:pos="480"/>
                <w:tab w:val="left" w:pos="960"/>
                <w:tab w:val="left" w:pos="1440"/>
                <w:tab w:val="left" w:pos="1920"/>
                <w:tab w:val="left" w:pos="2400"/>
                <w:tab w:val="left" w:pos="2880"/>
                <w:tab w:val="left" w:pos="3360"/>
                <w:tab w:val="left" w:pos="3840"/>
                <w:tab w:val="left" w:pos="4320"/>
              </w:tabs>
              <w:rPr>
                <w:rFonts w:asciiTheme="minorHAnsi" w:hAnsiTheme="minorHAnsi" w:cstheme="minorHAnsi"/>
                <w:b/>
                <w:bCs/>
                <w:sz w:val="18"/>
                <w:szCs w:val="18"/>
              </w:rPr>
            </w:pPr>
            <w:r w:rsidRPr="00F358F4">
              <w:rPr>
                <w:rFonts w:ascii="Calibri" w:hAnsi="Calibri" w:cs="Courier New"/>
                <w:b/>
                <w:sz w:val="20"/>
                <w:szCs w:val="20"/>
              </w:rPr>
              <w:t xml:space="preserve">Evaluation Recommendation </w:t>
            </w:r>
            <w:r>
              <w:rPr>
                <w:rFonts w:ascii="Calibri" w:hAnsi="Calibri" w:cs="Courier New"/>
                <w:b/>
                <w:sz w:val="20"/>
                <w:szCs w:val="20"/>
              </w:rPr>
              <w:t>7</w:t>
            </w:r>
            <w:r w:rsidRPr="00F358F4">
              <w:rPr>
                <w:rFonts w:ascii="Calibri" w:hAnsi="Calibri" w:cs="Courier New"/>
                <w:b/>
                <w:sz w:val="20"/>
                <w:szCs w:val="20"/>
              </w:rPr>
              <w:t xml:space="preserve">: </w:t>
            </w:r>
          </w:p>
          <w:p w14:paraId="305717B8" w14:textId="73E0805C" w:rsidR="007C228F" w:rsidRPr="00D76089" w:rsidRDefault="007C228F" w:rsidP="007C228F">
            <w:pPr>
              <w:pStyle w:val="Default"/>
              <w:rPr>
                <w:b/>
                <w:bCs/>
                <w:sz w:val="21"/>
                <w:szCs w:val="21"/>
              </w:rPr>
            </w:pPr>
            <w:r w:rsidRPr="00D76089">
              <w:rPr>
                <w:b/>
                <w:bCs/>
                <w:sz w:val="21"/>
                <w:szCs w:val="21"/>
              </w:rPr>
              <w:t xml:space="preserve">Partnership development with other related initiatives (such as the LDCF1) is very crucial to ensure that Kiribati has an enhanced capacity of relevant institutions and stakeholder to enable monitor and compliance with the Rio Conventions and other </w:t>
            </w:r>
            <w:proofErr w:type="spellStart"/>
            <w:r w:rsidRPr="00D76089">
              <w:rPr>
                <w:b/>
                <w:bCs/>
                <w:sz w:val="21"/>
                <w:szCs w:val="21"/>
              </w:rPr>
              <w:t>MEAs.</w:t>
            </w:r>
            <w:proofErr w:type="spellEnd"/>
            <w:r w:rsidRPr="00D76089">
              <w:rPr>
                <w:b/>
                <w:bCs/>
                <w:sz w:val="21"/>
                <w:szCs w:val="21"/>
              </w:rPr>
              <w:t xml:space="preserve"> Involve key actors and sectors in designing and implementing follow-up initiatives</w:t>
            </w:r>
            <w:r w:rsidRPr="00D76089">
              <w:rPr>
                <w:rFonts w:asciiTheme="minorHAnsi" w:hAnsiTheme="minorHAnsi" w:cstheme="minorHAnsi"/>
                <w:b/>
                <w:bCs/>
                <w:sz w:val="18"/>
                <w:szCs w:val="18"/>
              </w:rPr>
              <w:t>.</w:t>
            </w:r>
          </w:p>
        </w:tc>
      </w:tr>
      <w:tr w:rsidR="007C228F" w:rsidRPr="000F65E2" w14:paraId="103D4272" w14:textId="77777777" w:rsidTr="007364B5">
        <w:tc>
          <w:tcPr>
            <w:tcW w:w="12950" w:type="dxa"/>
            <w:gridSpan w:val="5"/>
            <w:shd w:val="clear" w:color="auto" w:fill="F3F3F3"/>
          </w:tcPr>
          <w:p w14:paraId="1A319F55" w14:textId="77777777" w:rsidR="001143C5" w:rsidRDefault="007C228F" w:rsidP="001143C5">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106EE8">
              <w:rPr>
                <w:rFonts w:ascii="Calibri" w:hAnsi="Calibri" w:cs="Courier New"/>
                <w:b/>
                <w:sz w:val="20"/>
                <w:szCs w:val="20"/>
              </w:rPr>
              <w:t>Management Response:</w:t>
            </w:r>
          </w:p>
          <w:p w14:paraId="63F384DF" w14:textId="3545F47C" w:rsidR="007C228F" w:rsidRPr="001143C5" w:rsidRDefault="001143C5" w:rsidP="001143C5">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1143C5">
              <w:rPr>
                <w:rFonts w:ascii="Calibri" w:hAnsi="Calibri" w:cs="Courier New"/>
                <w:b/>
                <w:sz w:val="20"/>
                <w:szCs w:val="20"/>
              </w:rPr>
              <w:t>Agreed and this is noted.</w:t>
            </w:r>
            <w:r>
              <w:rPr>
                <w:rFonts w:ascii="Calibri" w:hAnsi="Calibri" w:cs="Courier New"/>
                <w:b/>
                <w:sz w:val="20"/>
                <w:szCs w:val="20"/>
              </w:rPr>
              <w:t xml:space="preserve"> </w:t>
            </w:r>
          </w:p>
        </w:tc>
      </w:tr>
      <w:tr w:rsidR="007C228F" w:rsidRPr="00D900CF" w14:paraId="0D1722DA" w14:textId="77777777" w:rsidTr="0041532A">
        <w:tc>
          <w:tcPr>
            <w:tcW w:w="4617" w:type="dxa"/>
            <w:vMerge w:val="restart"/>
            <w:shd w:val="clear" w:color="auto" w:fill="F3F3F3"/>
            <w:vAlign w:val="center"/>
          </w:tcPr>
          <w:p w14:paraId="192AC451" w14:textId="77777777" w:rsidR="007C228F" w:rsidRPr="00D900CF"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r w:rsidRPr="00D900CF">
              <w:rPr>
                <w:rFonts w:ascii="Calibri" w:hAnsi="Calibri" w:cs="Courier New"/>
                <w:b/>
                <w:sz w:val="20"/>
                <w:szCs w:val="20"/>
                <w:lang w:val="es-DO"/>
              </w:rPr>
              <w:t xml:space="preserve">Key </w:t>
            </w:r>
            <w:proofErr w:type="spellStart"/>
            <w:r w:rsidRPr="00D900CF">
              <w:rPr>
                <w:rFonts w:ascii="Calibri" w:hAnsi="Calibri" w:cs="Courier New"/>
                <w:b/>
                <w:sz w:val="20"/>
                <w:szCs w:val="20"/>
                <w:lang w:val="es-DO"/>
              </w:rPr>
              <w:t>Action</w:t>
            </w:r>
            <w:proofErr w:type="spellEnd"/>
            <w:r w:rsidRPr="00D900CF">
              <w:rPr>
                <w:rFonts w:ascii="Calibri" w:hAnsi="Calibri" w:cs="Courier New"/>
                <w:b/>
                <w:sz w:val="20"/>
                <w:szCs w:val="20"/>
                <w:lang w:val="es-DO"/>
              </w:rPr>
              <w:t>(s)</w:t>
            </w:r>
          </w:p>
        </w:tc>
        <w:tc>
          <w:tcPr>
            <w:tcW w:w="2138" w:type="dxa"/>
            <w:vMerge w:val="restart"/>
            <w:shd w:val="clear" w:color="auto" w:fill="F3F3F3"/>
            <w:vAlign w:val="center"/>
          </w:tcPr>
          <w:p w14:paraId="18BA140C" w14:textId="77777777" w:rsidR="007C228F" w:rsidRPr="00D900CF"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900CF">
              <w:rPr>
                <w:rFonts w:ascii="Calibri" w:hAnsi="Calibri" w:cs="Courier New"/>
                <w:b/>
                <w:sz w:val="20"/>
                <w:szCs w:val="20"/>
                <w:lang w:val="es-DO"/>
              </w:rPr>
              <w:t xml:space="preserve">Time </w:t>
            </w:r>
            <w:proofErr w:type="spellStart"/>
            <w:proofErr w:type="gramStart"/>
            <w:r w:rsidRPr="00D900CF">
              <w:rPr>
                <w:rFonts w:ascii="Calibri" w:hAnsi="Calibri" w:cs="Courier New"/>
                <w:b/>
                <w:sz w:val="20"/>
                <w:szCs w:val="20"/>
                <w:lang w:val="es-DO"/>
              </w:rPr>
              <w:t>Frame</w:t>
            </w:r>
            <w:proofErr w:type="spellEnd"/>
            <w:proofErr w:type="gramEnd"/>
          </w:p>
        </w:tc>
        <w:tc>
          <w:tcPr>
            <w:tcW w:w="2219" w:type="dxa"/>
            <w:vMerge w:val="restart"/>
            <w:shd w:val="clear" w:color="auto" w:fill="F3F3F3"/>
            <w:vAlign w:val="center"/>
          </w:tcPr>
          <w:p w14:paraId="359FC1D0" w14:textId="77777777" w:rsidR="007C228F" w:rsidRPr="00D900CF"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proofErr w:type="spellStart"/>
            <w:r w:rsidRPr="00D900CF">
              <w:rPr>
                <w:rFonts w:ascii="Calibri" w:hAnsi="Calibri" w:cs="Courier New"/>
                <w:b/>
                <w:sz w:val="20"/>
                <w:szCs w:val="20"/>
                <w:lang w:val="es-DO"/>
              </w:rPr>
              <w:t>Responsible</w:t>
            </w:r>
            <w:proofErr w:type="spellEnd"/>
            <w:r w:rsidRPr="00D900CF">
              <w:rPr>
                <w:rFonts w:ascii="Calibri" w:hAnsi="Calibri" w:cs="Courier New"/>
                <w:b/>
                <w:sz w:val="20"/>
                <w:szCs w:val="20"/>
                <w:lang w:val="es-DO"/>
              </w:rPr>
              <w:t xml:space="preserve"> </w:t>
            </w:r>
            <w:proofErr w:type="spellStart"/>
            <w:r w:rsidRPr="00D900CF">
              <w:rPr>
                <w:rFonts w:ascii="Calibri" w:hAnsi="Calibri" w:cs="Courier New"/>
                <w:b/>
                <w:sz w:val="20"/>
                <w:szCs w:val="20"/>
                <w:lang w:val="es-DO"/>
              </w:rPr>
              <w:t>Unit</w:t>
            </w:r>
            <w:proofErr w:type="spellEnd"/>
            <w:r w:rsidRPr="00D900CF">
              <w:rPr>
                <w:rFonts w:ascii="Calibri" w:hAnsi="Calibri" w:cs="Courier New"/>
                <w:b/>
                <w:sz w:val="20"/>
                <w:szCs w:val="20"/>
                <w:lang w:val="es-DO"/>
              </w:rPr>
              <w:t>(s)</w:t>
            </w:r>
          </w:p>
        </w:tc>
        <w:tc>
          <w:tcPr>
            <w:tcW w:w="3976" w:type="dxa"/>
            <w:gridSpan w:val="2"/>
            <w:shd w:val="clear" w:color="auto" w:fill="F3F3F3"/>
          </w:tcPr>
          <w:p w14:paraId="4CDB1DE8" w14:textId="77777777" w:rsidR="007C228F" w:rsidRPr="00D900CF"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900CF">
              <w:rPr>
                <w:rFonts w:ascii="Calibri" w:hAnsi="Calibri" w:cs="Courier New"/>
                <w:b/>
                <w:sz w:val="20"/>
                <w:szCs w:val="20"/>
                <w:lang w:val="es-DO"/>
              </w:rPr>
              <w:t>Tracking</w:t>
            </w:r>
          </w:p>
        </w:tc>
      </w:tr>
      <w:tr w:rsidR="007C228F" w:rsidRPr="00D900CF" w14:paraId="50A1AB5C" w14:textId="77777777" w:rsidTr="007364B5">
        <w:tc>
          <w:tcPr>
            <w:tcW w:w="4617" w:type="dxa"/>
            <w:vMerge/>
          </w:tcPr>
          <w:p w14:paraId="4BA0C94E" w14:textId="77777777" w:rsidR="007C228F" w:rsidRPr="00D900CF"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2138" w:type="dxa"/>
            <w:vMerge/>
          </w:tcPr>
          <w:p w14:paraId="72579371" w14:textId="77777777" w:rsidR="007C228F" w:rsidRPr="00D900CF"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2219" w:type="dxa"/>
            <w:vMerge/>
          </w:tcPr>
          <w:p w14:paraId="24C05BA6" w14:textId="77777777" w:rsidR="007C228F" w:rsidRPr="00D900CF"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1988" w:type="dxa"/>
            <w:shd w:val="clear" w:color="auto" w:fill="F2F2F2" w:themeFill="background1" w:themeFillShade="F2"/>
          </w:tcPr>
          <w:p w14:paraId="0288C40D" w14:textId="77777777" w:rsidR="007C228F" w:rsidRPr="00D900CF"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proofErr w:type="spellStart"/>
            <w:r w:rsidRPr="00D900CF">
              <w:rPr>
                <w:rFonts w:ascii="Calibri" w:hAnsi="Calibri" w:cs="Courier New"/>
                <w:b/>
                <w:sz w:val="20"/>
                <w:szCs w:val="20"/>
                <w:lang w:val="es-DO"/>
              </w:rPr>
              <w:t>Comments</w:t>
            </w:r>
            <w:proofErr w:type="spellEnd"/>
          </w:p>
        </w:tc>
        <w:tc>
          <w:tcPr>
            <w:tcW w:w="1988" w:type="dxa"/>
            <w:shd w:val="clear" w:color="auto" w:fill="F2F2F2" w:themeFill="background1" w:themeFillShade="F2"/>
          </w:tcPr>
          <w:p w14:paraId="53D5EAE8" w14:textId="77777777" w:rsidR="007C228F" w:rsidRPr="00D900CF"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proofErr w:type="gramStart"/>
            <w:r w:rsidRPr="00D900CF">
              <w:rPr>
                <w:rFonts w:ascii="Calibri" w:hAnsi="Calibri" w:cs="Courier New"/>
                <w:b/>
                <w:sz w:val="20"/>
                <w:szCs w:val="20"/>
                <w:lang w:val="es-DO"/>
              </w:rPr>
              <w:t>Status</w:t>
            </w:r>
            <w:proofErr w:type="gramEnd"/>
          </w:p>
        </w:tc>
      </w:tr>
      <w:tr w:rsidR="00E505F2" w:rsidRPr="00F66886" w14:paraId="55B9001B" w14:textId="77777777" w:rsidTr="00171873">
        <w:tc>
          <w:tcPr>
            <w:tcW w:w="4617" w:type="dxa"/>
            <w:vAlign w:val="center"/>
          </w:tcPr>
          <w:p w14:paraId="427407F0" w14:textId="1ED26CE6" w:rsidR="00E505F2" w:rsidRDefault="00822F5E" w:rsidP="007C228F">
            <w:pPr>
              <w:pStyle w:val="ListParagraph"/>
              <w:numPr>
                <w:ilvl w:val="0"/>
                <w:numId w:val="14"/>
              </w:numPr>
              <w:tabs>
                <w:tab w:val="left" w:pos="480"/>
                <w:tab w:val="left" w:pos="960"/>
                <w:tab w:val="left" w:pos="1440"/>
                <w:tab w:val="left" w:pos="1920"/>
                <w:tab w:val="left" w:pos="2400"/>
                <w:tab w:val="left" w:pos="2880"/>
                <w:tab w:val="left" w:pos="3360"/>
                <w:tab w:val="left" w:pos="3840"/>
                <w:tab w:val="left" w:pos="4320"/>
              </w:tabs>
              <w:ind w:left="171" w:hanging="171"/>
              <w:rPr>
                <w:rFonts w:ascii="Calibri" w:hAnsi="Calibri" w:cs="Courier New"/>
                <w:bCs/>
                <w:sz w:val="20"/>
                <w:szCs w:val="20"/>
              </w:rPr>
            </w:pPr>
            <w:r w:rsidRPr="00822F5E">
              <w:rPr>
                <w:rFonts w:asciiTheme="minorHAnsi" w:hAnsiTheme="minorHAnsi" w:cstheme="minorHAnsi"/>
                <w:sz w:val="20"/>
                <w:szCs w:val="20"/>
              </w:rPr>
              <w:t>Partnership development with other related initiatives</w:t>
            </w:r>
            <w:r w:rsidRPr="00681454">
              <w:rPr>
                <w:rFonts w:asciiTheme="minorHAnsi" w:hAnsiTheme="minorHAnsi" w:cstheme="minorHAnsi"/>
                <w:sz w:val="20"/>
                <w:szCs w:val="20"/>
              </w:rPr>
              <w:t xml:space="preserve"> can</w:t>
            </w:r>
            <w:r w:rsidRPr="00EF1288">
              <w:rPr>
                <w:rFonts w:asciiTheme="minorHAnsi" w:hAnsiTheme="minorHAnsi" w:cstheme="minorHAnsi"/>
                <w:sz w:val="20"/>
                <w:szCs w:val="20"/>
              </w:rPr>
              <w:t xml:space="preserve"> be </w:t>
            </w:r>
            <w:r>
              <w:rPr>
                <w:rFonts w:asciiTheme="minorHAnsi" w:hAnsiTheme="minorHAnsi" w:cstheme="minorHAnsi"/>
                <w:sz w:val="20"/>
                <w:szCs w:val="20"/>
              </w:rPr>
              <w:t>proactively sought and developed such as the</w:t>
            </w:r>
            <w:r w:rsidRPr="00EF1288">
              <w:rPr>
                <w:rFonts w:asciiTheme="minorHAnsi" w:hAnsiTheme="minorHAnsi" w:cstheme="minorHAnsi"/>
                <w:b/>
                <w:bCs/>
                <w:sz w:val="20"/>
                <w:szCs w:val="20"/>
              </w:rPr>
              <w:t xml:space="preserve"> </w:t>
            </w:r>
            <w:r w:rsidRPr="00EF1288">
              <w:rPr>
                <w:rFonts w:asciiTheme="minorHAnsi" w:hAnsiTheme="minorHAnsi" w:cstheme="minorHAnsi"/>
                <w:bCs/>
                <w:sz w:val="20"/>
                <w:szCs w:val="20"/>
              </w:rPr>
              <w:t>current LDCF funded projects Food Security &amp; Whole of Island Approach that Govt works with UNDP on</w:t>
            </w:r>
          </w:p>
        </w:tc>
        <w:tc>
          <w:tcPr>
            <w:tcW w:w="2138" w:type="dxa"/>
            <w:vAlign w:val="center"/>
          </w:tcPr>
          <w:p w14:paraId="7861567B" w14:textId="160C047E" w:rsidR="00E505F2" w:rsidRDefault="003F6591" w:rsidP="007C228F">
            <w:pPr>
              <w:pStyle w:val="ListParagraph"/>
              <w:tabs>
                <w:tab w:val="left" w:pos="480"/>
                <w:tab w:val="left" w:pos="960"/>
                <w:tab w:val="left" w:pos="1440"/>
                <w:tab w:val="left" w:pos="1920"/>
                <w:tab w:val="left" w:pos="2400"/>
                <w:tab w:val="left" w:pos="2880"/>
                <w:tab w:val="left" w:pos="3360"/>
                <w:tab w:val="left" w:pos="3840"/>
                <w:tab w:val="left" w:pos="4320"/>
              </w:tabs>
              <w:ind w:left="91"/>
              <w:jc w:val="center"/>
              <w:rPr>
                <w:rFonts w:ascii="Calibri" w:hAnsi="Calibri" w:cs="Courier New"/>
                <w:bCs/>
                <w:sz w:val="20"/>
                <w:szCs w:val="20"/>
                <w:lang w:val="es-DO"/>
              </w:rPr>
            </w:pPr>
            <w:r>
              <w:rPr>
                <w:rFonts w:ascii="Calibri" w:hAnsi="Calibri" w:cs="Courier New"/>
                <w:bCs/>
                <w:sz w:val="20"/>
                <w:szCs w:val="20"/>
                <w:lang w:val="es-DO"/>
              </w:rPr>
              <w:t xml:space="preserve"> </w:t>
            </w:r>
            <w:proofErr w:type="spellStart"/>
            <w:r>
              <w:rPr>
                <w:rFonts w:ascii="Calibri" w:hAnsi="Calibri" w:cs="Courier New"/>
                <w:bCs/>
                <w:sz w:val="20"/>
                <w:szCs w:val="20"/>
                <w:lang w:val="es-DO"/>
              </w:rPr>
              <w:t>Dec</w:t>
            </w:r>
            <w:proofErr w:type="spellEnd"/>
            <w:r>
              <w:rPr>
                <w:rFonts w:ascii="Calibri" w:hAnsi="Calibri" w:cs="Courier New"/>
                <w:bCs/>
                <w:sz w:val="20"/>
                <w:szCs w:val="20"/>
                <w:lang w:val="es-DO"/>
              </w:rPr>
              <w:t xml:space="preserve"> 2021</w:t>
            </w:r>
          </w:p>
        </w:tc>
        <w:tc>
          <w:tcPr>
            <w:tcW w:w="2219" w:type="dxa"/>
            <w:vAlign w:val="center"/>
          </w:tcPr>
          <w:p w14:paraId="493F93C9" w14:textId="632C3593" w:rsidR="00E505F2" w:rsidRPr="00626D91" w:rsidRDefault="00822F5E" w:rsidP="007C228F">
            <w:pPr>
              <w:tabs>
                <w:tab w:val="left" w:pos="480"/>
                <w:tab w:val="left" w:pos="960"/>
                <w:tab w:val="left" w:pos="1440"/>
                <w:tab w:val="left" w:pos="1920"/>
                <w:tab w:val="left" w:pos="2400"/>
                <w:tab w:val="left" w:pos="2880"/>
                <w:tab w:val="left" w:pos="3360"/>
                <w:tab w:val="left" w:pos="3840"/>
                <w:tab w:val="left" w:pos="4320"/>
              </w:tabs>
              <w:jc w:val="center"/>
              <w:rPr>
                <w:sz w:val="20"/>
                <w:szCs w:val="20"/>
              </w:rPr>
            </w:pPr>
            <w:r w:rsidRPr="00822F5E">
              <w:rPr>
                <w:rFonts w:asciiTheme="minorHAnsi" w:hAnsiTheme="minorHAnsi" w:cstheme="minorHAnsi"/>
                <w:sz w:val="20"/>
                <w:szCs w:val="20"/>
              </w:rPr>
              <w:t>UNDP PaO</w:t>
            </w:r>
          </w:p>
        </w:tc>
        <w:tc>
          <w:tcPr>
            <w:tcW w:w="1988" w:type="dxa"/>
            <w:vAlign w:val="center"/>
          </w:tcPr>
          <w:p w14:paraId="27155D76" w14:textId="77777777" w:rsidR="00E505F2" w:rsidRPr="00F66886" w:rsidRDefault="00E505F2" w:rsidP="007C228F">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lang w:val="es-DO"/>
              </w:rPr>
            </w:pPr>
          </w:p>
        </w:tc>
        <w:tc>
          <w:tcPr>
            <w:tcW w:w="1988" w:type="dxa"/>
            <w:vAlign w:val="center"/>
          </w:tcPr>
          <w:p w14:paraId="79AF50BB" w14:textId="77777777" w:rsidR="00E505F2" w:rsidRPr="00F66886" w:rsidRDefault="00E505F2"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lang w:val="es-DO"/>
              </w:rPr>
            </w:pPr>
          </w:p>
        </w:tc>
      </w:tr>
      <w:tr w:rsidR="007C228F" w:rsidRPr="003D3D2B" w14:paraId="438104D1" w14:textId="77777777" w:rsidTr="007364B5">
        <w:tc>
          <w:tcPr>
            <w:tcW w:w="12950" w:type="dxa"/>
            <w:gridSpan w:val="5"/>
            <w:tcBorders>
              <w:bottom w:val="single" w:sz="4" w:space="0" w:color="auto"/>
            </w:tcBorders>
            <w:shd w:val="clear" w:color="auto" w:fill="DDD9C3" w:themeFill="background2" w:themeFillShade="E6"/>
          </w:tcPr>
          <w:p w14:paraId="1F5AE28E" w14:textId="77777777" w:rsidR="007C228F" w:rsidRPr="005F22E1"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312D13">
              <w:rPr>
                <w:rFonts w:ascii="Calibri" w:hAnsi="Calibri" w:cs="Courier New"/>
                <w:b/>
                <w:sz w:val="20"/>
                <w:szCs w:val="20"/>
              </w:rPr>
              <w:t xml:space="preserve">Evaluation Recommendation </w:t>
            </w:r>
            <w:r>
              <w:rPr>
                <w:rFonts w:ascii="Calibri" w:hAnsi="Calibri" w:cs="Courier New"/>
                <w:b/>
                <w:sz w:val="20"/>
                <w:szCs w:val="20"/>
              </w:rPr>
              <w:t>8</w:t>
            </w:r>
            <w:r w:rsidRPr="00312D13">
              <w:rPr>
                <w:rFonts w:ascii="Calibri" w:hAnsi="Calibri" w:cs="Courier New"/>
                <w:b/>
                <w:sz w:val="20"/>
                <w:szCs w:val="20"/>
              </w:rPr>
              <w:t>:</w:t>
            </w:r>
            <w:r>
              <w:t xml:space="preserve"> </w:t>
            </w:r>
          </w:p>
          <w:p w14:paraId="4F92883A" w14:textId="191068B2" w:rsidR="007C228F" w:rsidRPr="00376AAB" w:rsidRDefault="007C228F" w:rsidP="007C228F">
            <w:pPr>
              <w:pStyle w:val="Default"/>
              <w:rPr>
                <w:sz w:val="21"/>
                <w:szCs w:val="21"/>
              </w:rPr>
            </w:pPr>
            <w:r w:rsidRPr="00376AAB">
              <w:rPr>
                <w:b/>
                <w:bCs/>
                <w:sz w:val="20"/>
                <w:szCs w:val="20"/>
              </w:rPr>
              <w:t>It is recommended that all activities to prepare convention reports use this EMIS platform. It includes the GEF funded enabling activities and funding from other donors to prepare convention reports. The use of the EMIS will reinforce and demonstrate the usefulness and consolidate the portal</w:t>
            </w:r>
            <w:r w:rsidRPr="005F22E1">
              <w:rPr>
                <w:rFonts w:cs="Courier New"/>
                <w:b/>
                <w:sz w:val="20"/>
                <w:szCs w:val="20"/>
              </w:rPr>
              <w:t>.</w:t>
            </w:r>
          </w:p>
        </w:tc>
      </w:tr>
      <w:tr w:rsidR="007C228F" w:rsidRPr="000F65E2" w14:paraId="1BC1E29D" w14:textId="77777777" w:rsidTr="007364B5">
        <w:tc>
          <w:tcPr>
            <w:tcW w:w="12950" w:type="dxa"/>
            <w:gridSpan w:val="5"/>
            <w:shd w:val="clear" w:color="auto" w:fill="F3F3F3"/>
          </w:tcPr>
          <w:p w14:paraId="7D6026B9" w14:textId="77777777" w:rsidR="007C228F"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543138">
              <w:rPr>
                <w:rFonts w:ascii="Calibri" w:hAnsi="Calibri" w:cs="Courier New"/>
                <w:b/>
                <w:sz w:val="20"/>
                <w:szCs w:val="20"/>
              </w:rPr>
              <w:t xml:space="preserve">Management Response:  </w:t>
            </w:r>
          </w:p>
          <w:p w14:paraId="45FD26AF" w14:textId="0F27B115" w:rsidR="007C228F" w:rsidRPr="00E657F7" w:rsidRDefault="00E657F7" w:rsidP="00E657F7">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Cs/>
                <w:sz w:val="20"/>
                <w:szCs w:val="20"/>
              </w:rPr>
            </w:pPr>
            <w:r w:rsidRPr="00E657F7">
              <w:rPr>
                <w:rFonts w:ascii="Calibri" w:hAnsi="Calibri" w:cs="Courier New"/>
                <w:b/>
                <w:sz w:val="20"/>
                <w:szCs w:val="20"/>
              </w:rPr>
              <w:t xml:space="preserve">Agreed and this is noted. </w:t>
            </w:r>
            <w:r w:rsidRPr="00376AAB">
              <w:rPr>
                <w:b/>
                <w:bCs/>
                <w:sz w:val="20"/>
                <w:szCs w:val="20"/>
              </w:rPr>
              <w:t xml:space="preserve"> </w:t>
            </w:r>
          </w:p>
        </w:tc>
      </w:tr>
      <w:tr w:rsidR="007C228F" w:rsidRPr="00EF569F" w14:paraId="061A1489" w14:textId="77777777" w:rsidTr="0041532A">
        <w:tc>
          <w:tcPr>
            <w:tcW w:w="4617" w:type="dxa"/>
            <w:vMerge w:val="restart"/>
            <w:shd w:val="clear" w:color="auto" w:fill="F3F3F3"/>
            <w:vAlign w:val="center"/>
          </w:tcPr>
          <w:p w14:paraId="781F6F1B" w14:textId="77777777" w:rsidR="007C228F" w:rsidRPr="00EF569F"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r w:rsidRPr="00EF569F">
              <w:rPr>
                <w:rFonts w:ascii="Calibri" w:hAnsi="Calibri" w:cs="Courier New"/>
                <w:b/>
                <w:sz w:val="20"/>
                <w:szCs w:val="20"/>
                <w:lang w:val="es-DO"/>
              </w:rPr>
              <w:t xml:space="preserve">Key </w:t>
            </w:r>
            <w:proofErr w:type="spellStart"/>
            <w:r w:rsidRPr="00EF569F">
              <w:rPr>
                <w:rFonts w:ascii="Calibri" w:hAnsi="Calibri" w:cs="Courier New"/>
                <w:b/>
                <w:sz w:val="20"/>
                <w:szCs w:val="20"/>
                <w:lang w:val="es-DO"/>
              </w:rPr>
              <w:t>Action</w:t>
            </w:r>
            <w:proofErr w:type="spellEnd"/>
            <w:r w:rsidRPr="00EF569F">
              <w:rPr>
                <w:rFonts w:ascii="Calibri" w:hAnsi="Calibri" w:cs="Courier New"/>
                <w:b/>
                <w:sz w:val="20"/>
                <w:szCs w:val="20"/>
                <w:lang w:val="es-DO"/>
              </w:rPr>
              <w:t>(s)</w:t>
            </w:r>
          </w:p>
        </w:tc>
        <w:tc>
          <w:tcPr>
            <w:tcW w:w="2138" w:type="dxa"/>
            <w:vMerge w:val="restart"/>
            <w:shd w:val="clear" w:color="auto" w:fill="F3F3F3"/>
            <w:vAlign w:val="center"/>
          </w:tcPr>
          <w:p w14:paraId="68F66959" w14:textId="77777777" w:rsidR="007C228F" w:rsidRPr="00EF569F"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EF569F">
              <w:rPr>
                <w:rFonts w:ascii="Calibri" w:hAnsi="Calibri" w:cs="Courier New"/>
                <w:b/>
                <w:sz w:val="20"/>
                <w:szCs w:val="20"/>
                <w:lang w:val="es-DO"/>
              </w:rPr>
              <w:t xml:space="preserve">Time </w:t>
            </w:r>
            <w:proofErr w:type="spellStart"/>
            <w:proofErr w:type="gramStart"/>
            <w:r w:rsidRPr="00EF569F">
              <w:rPr>
                <w:rFonts w:ascii="Calibri" w:hAnsi="Calibri" w:cs="Courier New"/>
                <w:b/>
                <w:sz w:val="20"/>
                <w:szCs w:val="20"/>
                <w:lang w:val="es-DO"/>
              </w:rPr>
              <w:t>Frame</w:t>
            </w:r>
            <w:proofErr w:type="spellEnd"/>
            <w:proofErr w:type="gramEnd"/>
          </w:p>
        </w:tc>
        <w:tc>
          <w:tcPr>
            <w:tcW w:w="2219" w:type="dxa"/>
            <w:vMerge w:val="restart"/>
            <w:shd w:val="clear" w:color="auto" w:fill="F3F3F3"/>
            <w:vAlign w:val="center"/>
          </w:tcPr>
          <w:p w14:paraId="503475FD" w14:textId="77777777" w:rsidR="007C228F" w:rsidRPr="00EF569F"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proofErr w:type="spellStart"/>
            <w:r w:rsidRPr="00EF569F">
              <w:rPr>
                <w:rFonts w:ascii="Calibri" w:hAnsi="Calibri" w:cs="Courier New"/>
                <w:b/>
                <w:sz w:val="20"/>
                <w:szCs w:val="20"/>
                <w:lang w:val="es-DO"/>
              </w:rPr>
              <w:t>Responsible</w:t>
            </w:r>
            <w:proofErr w:type="spellEnd"/>
            <w:r w:rsidRPr="00EF569F">
              <w:rPr>
                <w:rFonts w:ascii="Calibri" w:hAnsi="Calibri" w:cs="Courier New"/>
                <w:b/>
                <w:sz w:val="20"/>
                <w:szCs w:val="20"/>
                <w:lang w:val="es-DO"/>
              </w:rPr>
              <w:t xml:space="preserve"> </w:t>
            </w:r>
            <w:proofErr w:type="spellStart"/>
            <w:r w:rsidRPr="00EF569F">
              <w:rPr>
                <w:rFonts w:ascii="Calibri" w:hAnsi="Calibri" w:cs="Courier New"/>
                <w:b/>
                <w:sz w:val="20"/>
                <w:szCs w:val="20"/>
                <w:lang w:val="es-DO"/>
              </w:rPr>
              <w:t>Unit</w:t>
            </w:r>
            <w:proofErr w:type="spellEnd"/>
            <w:r w:rsidRPr="00EF569F">
              <w:rPr>
                <w:rFonts w:ascii="Calibri" w:hAnsi="Calibri" w:cs="Courier New"/>
                <w:b/>
                <w:sz w:val="20"/>
                <w:szCs w:val="20"/>
                <w:lang w:val="es-DO"/>
              </w:rPr>
              <w:t>(s)</w:t>
            </w:r>
          </w:p>
        </w:tc>
        <w:tc>
          <w:tcPr>
            <w:tcW w:w="3976" w:type="dxa"/>
            <w:gridSpan w:val="2"/>
            <w:shd w:val="clear" w:color="auto" w:fill="F2F2F2" w:themeFill="background1" w:themeFillShade="F2"/>
          </w:tcPr>
          <w:p w14:paraId="079F5204" w14:textId="77777777" w:rsidR="007C228F" w:rsidRPr="00EF569F"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EF569F">
              <w:rPr>
                <w:rFonts w:ascii="Calibri" w:hAnsi="Calibri" w:cs="Courier New"/>
                <w:b/>
                <w:sz w:val="20"/>
                <w:szCs w:val="20"/>
                <w:lang w:val="es-DO"/>
              </w:rPr>
              <w:t>Tracking</w:t>
            </w:r>
          </w:p>
        </w:tc>
      </w:tr>
      <w:tr w:rsidR="007C228F" w:rsidRPr="00EF569F" w14:paraId="2611807E" w14:textId="77777777" w:rsidTr="007364B5">
        <w:tc>
          <w:tcPr>
            <w:tcW w:w="4617" w:type="dxa"/>
            <w:vMerge/>
          </w:tcPr>
          <w:p w14:paraId="31927E46" w14:textId="77777777" w:rsidR="007C228F" w:rsidRPr="00EF569F"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2138" w:type="dxa"/>
            <w:vMerge/>
          </w:tcPr>
          <w:p w14:paraId="5C03073D" w14:textId="77777777" w:rsidR="007C228F" w:rsidRPr="00EF569F"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2219" w:type="dxa"/>
            <w:vMerge/>
          </w:tcPr>
          <w:p w14:paraId="7B3997C2" w14:textId="77777777" w:rsidR="007C228F" w:rsidRPr="00EF569F"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1988" w:type="dxa"/>
            <w:shd w:val="clear" w:color="auto" w:fill="F2F2F2" w:themeFill="background1" w:themeFillShade="F2"/>
          </w:tcPr>
          <w:p w14:paraId="6B7FDD31" w14:textId="77777777" w:rsidR="007C228F" w:rsidRPr="00EF569F"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proofErr w:type="spellStart"/>
            <w:r w:rsidRPr="00EF569F">
              <w:rPr>
                <w:rFonts w:ascii="Calibri" w:hAnsi="Calibri" w:cs="Courier New"/>
                <w:b/>
                <w:sz w:val="20"/>
                <w:szCs w:val="20"/>
                <w:lang w:val="es-DO"/>
              </w:rPr>
              <w:t>Comments</w:t>
            </w:r>
            <w:proofErr w:type="spellEnd"/>
          </w:p>
        </w:tc>
        <w:tc>
          <w:tcPr>
            <w:tcW w:w="1988" w:type="dxa"/>
            <w:shd w:val="clear" w:color="auto" w:fill="F2F2F2" w:themeFill="background1" w:themeFillShade="F2"/>
          </w:tcPr>
          <w:p w14:paraId="23559A69" w14:textId="77777777" w:rsidR="007C228F" w:rsidRPr="00EF569F"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proofErr w:type="gramStart"/>
            <w:r w:rsidRPr="00EF569F">
              <w:rPr>
                <w:rFonts w:ascii="Calibri" w:hAnsi="Calibri" w:cs="Courier New"/>
                <w:b/>
                <w:sz w:val="20"/>
                <w:szCs w:val="20"/>
                <w:lang w:val="es-DO"/>
              </w:rPr>
              <w:t>Status</w:t>
            </w:r>
            <w:proofErr w:type="gramEnd"/>
          </w:p>
        </w:tc>
      </w:tr>
      <w:tr w:rsidR="00822F5E" w:rsidRPr="00F66886" w14:paraId="1D8C17EF" w14:textId="77777777" w:rsidTr="00A13BEF">
        <w:tc>
          <w:tcPr>
            <w:tcW w:w="4617" w:type="dxa"/>
            <w:vAlign w:val="center"/>
          </w:tcPr>
          <w:p w14:paraId="2D30841E" w14:textId="4871F314" w:rsidR="00822F5E" w:rsidRDefault="00822F5E" w:rsidP="007C228F">
            <w:pPr>
              <w:pStyle w:val="ListParagraph"/>
              <w:numPr>
                <w:ilvl w:val="0"/>
                <w:numId w:val="14"/>
              </w:numPr>
              <w:tabs>
                <w:tab w:val="left" w:pos="480"/>
                <w:tab w:val="left" w:pos="960"/>
                <w:tab w:val="left" w:pos="1440"/>
                <w:tab w:val="left" w:pos="1920"/>
                <w:tab w:val="left" w:pos="2400"/>
                <w:tab w:val="left" w:pos="2880"/>
                <w:tab w:val="left" w:pos="3360"/>
                <w:tab w:val="left" w:pos="3840"/>
                <w:tab w:val="left" w:pos="4320"/>
              </w:tabs>
              <w:ind w:left="171" w:hanging="171"/>
              <w:jc w:val="both"/>
              <w:rPr>
                <w:rFonts w:ascii="Calibri" w:hAnsi="Calibri" w:cs="Courier New"/>
                <w:bCs/>
                <w:sz w:val="20"/>
                <w:szCs w:val="20"/>
              </w:rPr>
            </w:pPr>
            <w:r>
              <w:rPr>
                <w:rFonts w:ascii="Calibri" w:hAnsi="Calibri" w:cs="Courier New"/>
                <w:bCs/>
                <w:sz w:val="20"/>
                <w:szCs w:val="20"/>
              </w:rPr>
              <w:t xml:space="preserve">Any activities in the </w:t>
            </w:r>
            <w:r w:rsidRPr="00EF1288">
              <w:rPr>
                <w:rFonts w:asciiTheme="minorHAnsi" w:hAnsiTheme="minorHAnsi" w:cstheme="minorHAnsi"/>
                <w:bCs/>
                <w:sz w:val="20"/>
                <w:szCs w:val="20"/>
              </w:rPr>
              <w:t>current LDCF funded projects Food Security &amp; Whole of Island Approach that Govt works with UNDP on</w:t>
            </w:r>
            <w:r>
              <w:rPr>
                <w:rFonts w:asciiTheme="minorHAnsi" w:hAnsiTheme="minorHAnsi" w:cstheme="minorHAnsi"/>
                <w:bCs/>
                <w:sz w:val="20"/>
                <w:szCs w:val="20"/>
              </w:rPr>
              <w:t xml:space="preserve">, that </w:t>
            </w:r>
            <w:proofErr w:type="gramStart"/>
            <w:r>
              <w:rPr>
                <w:rFonts w:asciiTheme="minorHAnsi" w:hAnsiTheme="minorHAnsi" w:cstheme="minorHAnsi"/>
                <w:bCs/>
                <w:sz w:val="20"/>
                <w:szCs w:val="20"/>
              </w:rPr>
              <w:t>have to</w:t>
            </w:r>
            <w:proofErr w:type="gramEnd"/>
            <w:r>
              <w:rPr>
                <w:rFonts w:asciiTheme="minorHAnsi" w:hAnsiTheme="minorHAnsi" w:cstheme="minorHAnsi"/>
                <w:bCs/>
                <w:sz w:val="20"/>
                <w:szCs w:val="20"/>
              </w:rPr>
              <w:t xml:space="preserve"> report results in </w:t>
            </w:r>
            <w:r>
              <w:rPr>
                <w:rFonts w:asciiTheme="minorHAnsi" w:hAnsiTheme="minorHAnsi" w:cstheme="minorHAnsi"/>
                <w:bCs/>
                <w:sz w:val="20"/>
                <w:szCs w:val="20"/>
              </w:rPr>
              <w:lastRenderedPageBreak/>
              <w:t>Convention report will be encouraged to use the</w:t>
            </w:r>
            <w:r w:rsidRPr="00E657F7">
              <w:rPr>
                <w:rFonts w:asciiTheme="minorHAnsi" w:hAnsiTheme="minorHAnsi" w:cstheme="minorHAnsi"/>
                <w:sz w:val="20"/>
                <w:szCs w:val="20"/>
              </w:rPr>
              <w:t xml:space="preserve"> EMIS platform</w:t>
            </w:r>
            <w:r>
              <w:rPr>
                <w:rFonts w:asciiTheme="minorHAnsi" w:hAnsiTheme="minorHAnsi" w:cstheme="minorHAnsi"/>
                <w:sz w:val="20"/>
                <w:szCs w:val="20"/>
              </w:rPr>
              <w:t>.</w:t>
            </w:r>
          </w:p>
        </w:tc>
        <w:tc>
          <w:tcPr>
            <w:tcW w:w="2138" w:type="dxa"/>
            <w:vAlign w:val="center"/>
          </w:tcPr>
          <w:p w14:paraId="39494432" w14:textId="45EAA6BA" w:rsidR="00822F5E" w:rsidRDefault="003F6591"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r>
              <w:rPr>
                <w:rFonts w:ascii="Calibri" w:hAnsi="Calibri" w:cs="Courier New"/>
                <w:bCs/>
                <w:sz w:val="20"/>
                <w:szCs w:val="20"/>
                <w:lang w:val="es-DO"/>
              </w:rPr>
              <w:lastRenderedPageBreak/>
              <w:t xml:space="preserve"> </w:t>
            </w:r>
            <w:proofErr w:type="spellStart"/>
            <w:r>
              <w:rPr>
                <w:rFonts w:ascii="Calibri" w:hAnsi="Calibri" w:cs="Courier New"/>
                <w:bCs/>
                <w:sz w:val="20"/>
                <w:szCs w:val="20"/>
                <w:lang w:val="es-DO"/>
              </w:rPr>
              <w:t>Dec</w:t>
            </w:r>
            <w:proofErr w:type="spellEnd"/>
            <w:r>
              <w:rPr>
                <w:rFonts w:ascii="Calibri" w:hAnsi="Calibri" w:cs="Courier New"/>
                <w:bCs/>
                <w:sz w:val="20"/>
                <w:szCs w:val="20"/>
                <w:lang w:val="es-DO"/>
              </w:rPr>
              <w:t xml:space="preserve"> 2021</w:t>
            </w:r>
          </w:p>
        </w:tc>
        <w:tc>
          <w:tcPr>
            <w:tcW w:w="2219" w:type="dxa"/>
            <w:vAlign w:val="center"/>
          </w:tcPr>
          <w:p w14:paraId="4ACA0F13" w14:textId="26831E21" w:rsidR="00822F5E" w:rsidRPr="00626D91" w:rsidRDefault="00822F5E" w:rsidP="007C228F">
            <w:pPr>
              <w:pStyle w:val="Default"/>
              <w:jc w:val="center"/>
              <w:rPr>
                <w:sz w:val="20"/>
                <w:szCs w:val="20"/>
              </w:rPr>
            </w:pPr>
            <w:r>
              <w:rPr>
                <w:sz w:val="20"/>
                <w:szCs w:val="20"/>
              </w:rPr>
              <w:t>UNDP PaO</w:t>
            </w:r>
          </w:p>
        </w:tc>
        <w:tc>
          <w:tcPr>
            <w:tcW w:w="1988" w:type="dxa"/>
            <w:vAlign w:val="center"/>
          </w:tcPr>
          <w:p w14:paraId="44B12EBC" w14:textId="77777777" w:rsidR="00822F5E" w:rsidRPr="00791845" w:rsidRDefault="00822F5E"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c>
          <w:tcPr>
            <w:tcW w:w="1988" w:type="dxa"/>
            <w:vAlign w:val="center"/>
          </w:tcPr>
          <w:p w14:paraId="5C5AAC2D" w14:textId="77777777" w:rsidR="00822F5E" w:rsidRPr="00F66886" w:rsidRDefault="00822F5E"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lang w:val="es-DO"/>
              </w:rPr>
            </w:pPr>
          </w:p>
        </w:tc>
      </w:tr>
      <w:tr w:rsidR="007C228F" w:rsidRPr="00BA19A5" w14:paraId="2D75B85E" w14:textId="77777777" w:rsidTr="007364B5">
        <w:tc>
          <w:tcPr>
            <w:tcW w:w="12950" w:type="dxa"/>
            <w:gridSpan w:val="5"/>
            <w:tcBorders>
              <w:bottom w:val="single" w:sz="4" w:space="0" w:color="auto"/>
            </w:tcBorders>
            <w:shd w:val="clear" w:color="auto" w:fill="DDD9C3" w:themeFill="background2" w:themeFillShade="E6"/>
          </w:tcPr>
          <w:p w14:paraId="4898459C" w14:textId="77777777" w:rsidR="007C228F" w:rsidRPr="005F22E1"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312D13">
              <w:rPr>
                <w:rFonts w:ascii="Calibri" w:hAnsi="Calibri" w:cs="Courier New"/>
                <w:b/>
                <w:sz w:val="20"/>
                <w:szCs w:val="20"/>
              </w:rPr>
              <w:t xml:space="preserve">Evaluation Recommendation </w:t>
            </w:r>
            <w:r>
              <w:rPr>
                <w:rFonts w:ascii="Calibri" w:hAnsi="Calibri" w:cs="Courier New"/>
                <w:b/>
                <w:sz w:val="20"/>
                <w:szCs w:val="20"/>
              </w:rPr>
              <w:t>9</w:t>
            </w:r>
            <w:r w:rsidRPr="00312D13">
              <w:rPr>
                <w:rFonts w:ascii="Calibri" w:hAnsi="Calibri" w:cs="Courier New"/>
                <w:b/>
                <w:sz w:val="20"/>
                <w:szCs w:val="20"/>
              </w:rPr>
              <w:t xml:space="preserve">: </w:t>
            </w:r>
          </w:p>
          <w:p w14:paraId="3C809F8D" w14:textId="5B48529E" w:rsidR="007C228F" w:rsidRPr="00376AAB" w:rsidRDefault="007C228F" w:rsidP="007C228F">
            <w:pPr>
              <w:pStyle w:val="Default"/>
              <w:rPr>
                <w:b/>
                <w:bCs/>
                <w:sz w:val="20"/>
                <w:szCs w:val="20"/>
              </w:rPr>
            </w:pPr>
            <w:r w:rsidRPr="00376AAB">
              <w:rPr>
                <w:b/>
                <w:bCs/>
                <w:sz w:val="20"/>
                <w:szCs w:val="20"/>
              </w:rPr>
              <w:t xml:space="preserve">The TE recommends evaluate options for ongoing capacity support for Kiribati to ensure that momentum is maintained </w:t>
            </w:r>
            <w:proofErr w:type="gramStart"/>
            <w:r w:rsidRPr="00376AAB">
              <w:rPr>
                <w:b/>
                <w:bCs/>
                <w:sz w:val="20"/>
                <w:szCs w:val="20"/>
              </w:rPr>
              <w:t>in the area of</w:t>
            </w:r>
            <w:proofErr w:type="gramEnd"/>
            <w:r w:rsidRPr="00376AAB">
              <w:rPr>
                <w:b/>
                <w:bCs/>
                <w:sz w:val="20"/>
                <w:szCs w:val="20"/>
              </w:rPr>
              <w:t xml:space="preserve"> capacity building for reporting under the Rio Conventions. It is also recommended elaborate an overall assessment of Pacific CB2 projects to identify common issues and constraints and share lessons learned with country partners. Many of the CB2 projects at the regional level have a similar focus and had developed sets of tools, frameworks, legislation, and training manuals and materials. Countries could benefit from these developed materials and hence knowledge sharing between countries and south-south cooperation are very much recommended.</w:t>
            </w:r>
          </w:p>
        </w:tc>
      </w:tr>
      <w:tr w:rsidR="007C228F" w:rsidRPr="000F65E2" w14:paraId="227EA281" w14:textId="77777777" w:rsidTr="007364B5">
        <w:tc>
          <w:tcPr>
            <w:tcW w:w="12950" w:type="dxa"/>
            <w:gridSpan w:val="5"/>
            <w:shd w:val="clear" w:color="auto" w:fill="F3F3F3"/>
          </w:tcPr>
          <w:p w14:paraId="415123EA" w14:textId="77777777" w:rsidR="007C228F"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50609D">
              <w:rPr>
                <w:rFonts w:ascii="Calibri" w:hAnsi="Calibri" w:cs="Courier New"/>
                <w:b/>
                <w:sz w:val="20"/>
                <w:szCs w:val="20"/>
              </w:rPr>
              <w:t xml:space="preserve">Management Response: </w:t>
            </w:r>
          </w:p>
          <w:p w14:paraId="55A127BF" w14:textId="373C6FDD" w:rsidR="007C228F" w:rsidRPr="00312D13" w:rsidRDefault="00455723"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E657F7">
              <w:rPr>
                <w:rFonts w:ascii="Calibri" w:hAnsi="Calibri" w:cs="Courier New"/>
                <w:b/>
                <w:sz w:val="20"/>
                <w:szCs w:val="20"/>
              </w:rPr>
              <w:t>Agreed and this is noted</w:t>
            </w:r>
            <w:r>
              <w:rPr>
                <w:rFonts w:ascii="Calibri" w:hAnsi="Calibri" w:cs="Courier New"/>
                <w:b/>
                <w:sz w:val="20"/>
                <w:szCs w:val="20"/>
              </w:rPr>
              <w:t xml:space="preserve">. </w:t>
            </w:r>
          </w:p>
        </w:tc>
      </w:tr>
      <w:tr w:rsidR="007C228F" w:rsidRPr="00D14205" w14:paraId="01FD67A3" w14:textId="77777777" w:rsidTr="00681E31">
        <w:tc>
          <w:tcPr>
            <w:tcW w:w="4617" w:type="dxa"/>
            <w:vMerge w:val="restart"/>
            <w:shd w:val="clear" w:color="auto" w:fill="F3F3F3"/>
            <w:vAlign w:val="center"/>
          </w:tcPr>
          <w:p w14:paraId="6F2CF9B7" w14:textId="77777777" w:rsidR="007C228F" w:rsidRPr="00D14205"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r w:rsidRPr="00D14205">
              <w:rPr>
                <w:rFonts w:ascii="Calibri" w:hAnsi="Calibri" w:cs="Courier New"/>
                <w:b/>
                <w:sz w:val="20"/>
                <w:szCs w:val="20"/>
                <w:lang w:val="es-DO"/>
              </w:rPr>
              <w:t xml:space="preserve">Key </w:t>
            </w:r>
            <w:proofErr w:type="spellStart"/>
            <w:r w:rsidRPr="00D14205">
              <w:rPr>
                <w:rFonts w:ascii="Calibri" w:hAnsi="Calibri" w:cs="Courier New"/>
                <w:b/>
                <w:sz w:val="20"/>
                <w:szCs w:val="20"/>
                <w:lang w:val="es-DO"/>
              </w:rPr>
              <w:t>Action</w:t>
            </w:r>
            <w:proofErr w:type="spellEnd"/>
            <w:r w:rsidRPr="00D14205">
              <w:rPr>
                <w:rFonts w:ascii="Calibri" w:hAnsi="Calibri" w:cs="Courier New"/>
                <w:b/>
                <w:sz w:val="20"/>
                <w:szCs w:val="20"/>
                <w:lang w:val="es-DO"/>
              </w:rPr>
              <w:t>(s)</w:t>
            </w:r>
          </w:p>
        </w:tc>
        <w:tc>
          <w:tcPr>
            <w:tcW w:w="2138" w:type="dxa"/>
            <w:vMerge w:val="restart"/>
            <w:shd w:val="clear" w:color="auto" w:fill="F3F3F3"/>
            <w:vAlign w:val="center"/>
          </w:tcPr>
          <w:p w14:paraId="2B74CCEE" w14:textId="77777777" w:rsidR="007C228F" w:rsidRPr="00D14205"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14205">
              <w:rPr>
                <w:rFonts w:ascii="Calibri" w:hAnsi="Calibri" w:cs="Courier New"/>
                <w:b/>
                <w:sz w:val="20"/>
                <w:szCs w:val="20"/>
                <w:lang w:val="es-DO"/>
              </w:rPr>
              <w:t xml:space="preserve">Time </w:t>
            </w:r>
            <w:proofErr w:type="spellStart"/>
            <w:proofErr w:type="gramStart"/>
            <w:r w:rsidRPr="00D14205">
              <w:rPr>
                <w:rFonts w:ascii="Calibri" w:hAnsi="Calibri" w:cs="Courier New"/>
                <w:b/>
                <w:sz w:val="20"/>
                <w:szCs w:val="20"/>
                <w:lang w:val="es-DO"/>
              </w:rPr>
              <w:t>Frame</w:t>
            </w:r>
            <w:proofErr w:type="spellEnd"/>
            <w:proofErr w:type="gramEnd"/>
          </w:p>
        </w:tc>
        <w:tc>
          <w:tcPr>
            <w:tcW w:w="2219" w:type="dxa"/>
            <w:vMerge w:val="restart"/>
            <w:shd w:val="clear" w:color="auto" w:fill="F3F3F3"/>
            <w:vAlign w:val="center"/>
          </w:tcPr>
          <w:p w14:paraId="3AE68C38" w14:textId="77777777" w:rsidR="007C228F" w:rsidRPr="00D14205"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proofErr w:type="spellStart"/>
            <w:r w:rsidRPr="00D14205">
              <w:rPr>
                <w:rFonts w:ascii="Calibri" w:hAnsi="Calibri" w:cs="Courier New"/>
                <w:b/>
                <w:sz w:val="20"/>
                <w:szCs w:val="20"/>
                <w:lang w:val="es-DO"/>
              </w:rPr>
              <w:t>Responsible</w:t>
            </w:r>
            <w:proofErr w:type="spellEnd"/>
            <w:r w:rsidRPr="00D14205">
              <w:rPr>
                <w:rFonts w:ascii="Calibri" w:hAnsi="Calibri" w:cs="Courier New"/>
                <w:b/>
                <w:sz w:val="20"/>
                <w:szCs w:val="20"/>
                <w:lang w:val="es-DO"/>
              </w:rPr>
              <w:t xml:space="preserve"> </w:t>
            </w:r>
            <w:proofErr w:type="spellStart"/>
            <w:r w:rsidRPr="00D14205">
              <w:rPr>
                <w:rFonts w:ascii="Calibri" w:hAnsi="Calibri" w:cs="Courier New"/>
                <w:b/>
                <w:sz w:val="20"/>
                <w:szCs w:val="20"/>
                <w:lang w:val="es-DO"/>
              </w:rPr>
              <w:t>Unit</w:t>
            </w:r>
            <w:proofErr w:type="spellEnd"/>
            <w:r w:rsidRPr="00D14205">
              <w:rPr>
                <w:rFonts w:ascii="Calibri" w:hAnsi="Calibri" w:cs="Courier New"/>
                <w:b/>
                <w:sz w:val="20"/>
                <w:szCs w:val="20"/>
                <w:lang w:val="es-DO"/>
              </w:rPr>
              <w:t>(s)</w:t>
            </w:r>
          </w:p>
        </w:tc>
        <w:tc>
          <w:tcPr>
            <w:tcW w:w="3976" w:type="dxa"/>
            <w:gridSpan w:val="2"/>
            <w:shd w:val="clear" w:color="auto" w:fill="F3F3F3"/>
          </w:tcPr>
          <w:p w14:paraId="399E1E4E" w14:textId="77777777" w:rsidR="007C228F" w:rsidRPr="00D14205"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r w:rsidRPr="00D14205">
              <w:rPr>
                <w:rFonts w:ascii="Calibri" w:hAnsi="Calibri" w:cs="Courier New"/>
                <w:b/>
                <w:sz w:val="20"/>
                <w:szCs w:val="20"/>
                <w:lang w:val="es-DO"/>
              </w:rPr>
              <w:t>Tracking</w:t>
            </w:r>
          </w:p>
        </w:tc>
      </w:tr>
      <w:tr w:rsidR="007C228F" w:rsidRPr="00D14205" w14:paraId="7FA8730A" w14:textId="77777777" w:rsidTr="007364B5">
        <w:tc>
          <w:tcPr>
            <w:tcW w:w="4617" w:type="dxa"/>
            <w:vMerge/>
          </w:tcPr>
          <w:p w14:paraId="717D8EC3" w14:textId="77777777" w:rsidR="007C228F" w:rsidRPr="00D14205"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2138" w:type="dxa"/>
            <w:vMerge/>
          </w:tcPr>
          <w:p w14:paraId="78DAB1AB" w14:textId="77777777" w:rsidR="007C228F" w:rsidRPr="00D14205"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2219" w:type="dxa"/>
            <w:vMerge/>
          </w:tcPr>
          <w:p w14:paraId="78DEF45D" w14:textId="77777777" w:rsidR="007C228F" w:rsidRPr="00D14205"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s-DO"/>
              </w:rPr>
            </w:pPr>
          </w:p>
        </w:tc>
        <w:tc>
          <w:tcPr>
            <w:tcW w:w="1988" w:type="dxa"/>
            <w:shd w:val="clear" w:color="auto" w:fill="F2F2F2" w:themeFill="background1" w:themeFillShade="F2"/>
          </w:tcPr>
          <w:p w14:paraId="1C518EBF" w14:textId="77777777" w:rsidR="007C228F" w:rsidRPr="00D14205"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proofErr w:type="spellStart"/>
            <w:r w:rsidRPr="00D14205">
              <w:rPr>
                <w:rFonts w:ascii="Calibri" w:hAnsi="Calibri" w:cs="Courier New"/>
                <w:b/>
                <w:sz w:val="20"/>
                <w:szCs w:val="20"/>
                <w:lang w:val="es-DO"/>
              </w:rPr>
              <w:t>Comments</w:t>
            </w:r>
            <w:proofErr w:type="spellEnd"/>
          </w:p>
        </w:tc>
        <w:tc>
          <w:tcPr>
            <w:tcW w:w="1988" w:type="dxa"/>
            <w:shd w:val="clear" w:color="auto" w:fill="F2F2F2" w:themeFill="background1" w:themeFillShade="F2"/>
          </w:tcPr>
          <w:p w14:paraId="7FDDEBB5" w14:textId="77777777" w:rsidR="007C228F" w:rsidRPr="00D14205"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lang w:val="es-DO"/>
              </w:rPr>
            </w:pPr>
            <w:proofErr w:type="gramStart"/>
            <w:r w:rsidRPr="00D14205">
              <w:rPr>
                <w:rFonts w:ascii="Calibri" w:hAnsi="Calibri" w:cs="Courier New"/>
                <w:b/>
                <w:sz w:val="20"/>
                <w:szCs w:val="20"/>
                <w:lang w:val="es-DO"/>
              </w:rPr>
              <w:t>Status</w:t>
            </w:r>
            <w:proofErr w:type="gramEnd"/>
          </w:p>
        </w:tc>
      </w:tr>
      <w:tr w:rsidR="007C228F" w:rsidRPr="00F66886" w14:paraId="11137AB4" w14:textId="77777777" w:rsidTr="00BE6BD4">
        <w:tc>
          <w:tcPr>
            <w:tcW w:w="4617" w:type="dxa"/>
            <w:vAlign w:val="center"/>
          </w:tcPr>
          <w:p w14:paraId="7AEA57B1" w14:textId="2A516CDD" w:rsidR="007C228F" w:rsidRPr="00A37155" w:rsidRDefault="00822F5E" w:rsidP="007C228F">
            <w:pPr>
              <w:pStyle w:val="ListParagraph"/>
              <w:numPr>
                <w:ilvl w:val="0"/>
                <w:numId w:val="15"/>
              </w:numPr>
              <w:tabs>
                <w:tab w:val="left" w:pos="480"/>
                <w:tab w:val="left" w:pos="960"/>
                <w:tab w:val="left" w:pos="1440"/>
                <w:tab w:val="left" w:pos="1920"/>
                <w:tab w:val="left" w:pos="2400"/>
                <w:tab w:val="left" w:pos="2880"/>
                <w:tab w:val="left" w:pos="3360"/>
                <w:tab w:val="left" w:pos="3840"/>
                <w:tab w:val="left" w:pos="4320"/>
              </w:tabs>
              <w:ind w:left="171" w:hanging="171"/>
              <w:jc w:val="both"/>
              <w:rPr>
                <w:rFonts w:ascii="Calibri" w:hAnsi="Calibri" w:cs="Courier New"/>
                <w:sz w:val="20"/>
                <w:szCs w:val="20"/>
              </w:rPr>
            </w:pPr>
            <w:r w:rsidRPr="00822F5E">
              <w:rPr>
                <w:rFonts w:ascii="Calibri" w:hAnsi="Calibri" w:cs="Courier New"/>
                <w:bCs/>
                <w:sz w:val="20"/>
                <w:szCs w:val="20"/>
              </w:rPr>
              <w:t>O</w:t>
            </w:r>
            <w:r>
              <w:rPr>
                <w:rFonts w:ascii="Calibri" w:hAnsi="Calibri" w:cs="Courier New"/>
                <w:bCs/>
                <w:sz w:val="20"/>
                <w:szCs w:val="20"/>
              </w:rPr>
              <w:t>pportunities will be explored with Food Sec &amp; Whole of Island Approach projects to carry out the o</w:t>
            </w:r>
            <w:r w:rsidRPr="00822F5E">
              <w:rPr>
                <w:rFonts w:ascii="Calibri" w:hAnsi="Calibri" w:cs="Courier New"/>
                <w:bCs/>
                <w:sz w:val="20"/>
                <w:szCs w:val="20"/>
              </w:rPr>
              <w:t>verall assessment of the Pacific’s CB2 projects</w:t>
            </w:r>
            <w:r>
              <w:rPr>
                <w:rFonts w:ascii="Calibri" w:hAnsi="Calibri" w:cs="Courier New"/>
                <w:bCs/>
                <w:sz w:val="20"/>
                <w:szCs w:val="20"/>
              </w:rPr>
              <w:t>.</w:t>
            </w:r>
          </w:p>
        </w:tc>
        <w:tc>
          <w:tcPr>
            <w:tcW w:w="2138" w:type="dxa"/>
            <w:vAlign w:val="center"/>
          </w:tcPr>
          <w:p w14:paraId="0B332E18" w14:textId="560AF4D3" w:rsidR="007C228F" w:rsidRPr="00A303DA" w:rsidRDefault="003F6591"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rPr>
            </w:pPr>
            <w:r>
              <w:rPr>
                <w:rFonts w:ascii="Calibri" w:hAnsi="Calibri" w:cs="Courier New"/>
                <w:bCs/>
                <w:sz w:val="20"/>
                <w:szCs w:val="20"/>
                <w:lang w:val="es-DO"/>
              </w:rPr>
              <w:t xml:space="preserve"> </w:t>
            </w:r>
            <w:proofErr w:type="spellStart"/>
            <w:r>
              <w:rPr>
                <w:rFonts w:ascii="Calibri" w:hAnsi="Calibri" w:cs="Courier New"/>
                <w:bCs/>
                <w:sz w:val="20"/>
                <w:szCs w:val="20"/>
                <w:lang w:val="es-DO"/>
              </w:rPr>
              <w:t>Dec</w:t>
            </w:r>
            <w:proofErr w:type="spellEnd"/>
            <w:r>
              <w:rPr>
                <w:rFonts w:ascii="Calibri" w:hAnsi="Calibri" w:cs="Courier New"/>
                <w:bCs/>
                <w:sz w:val="20"/>
                <w:szCs w:val="20"/>
                <w:lang w:val="es-DO"/>
              </w:rPr>
              <w:t xml:space="preserve"> 2021</w:t>
            </w:r>
          </w:p>
        </w:tc>
        <w:tc>
          <w:tcPr>
            <w:tcW w:w="2219" w:type="dxa"/>
            <w:vAlign w:val="center"/>
          </w:tcPr>
          <w:p w14:paraId="432D75A9" w14:textId="66F6D346" w:rsidR="007C228F" w:rsidRPr="00822F5E" w:rsidRDefault="007C228F" w:rsidP="007C228F">
            <w:pPr>
              <w:autoSpaceDE w:val="0"/>
              <w:autoSpaceDN w:val="0"/>
              <w:adjustRightInd w:val="0"/>
              <w:jc w:val="center"/>
              <w:rPr>
                <w:rFonts w:asciiTheme="minorHAnsi" w:eastAsia="Calibri" w:hAnsiTheme="minorHAnsi" w:cstheme="minorHAnsi"/>
                <w:sz w:val="20"/>
                <w:szCs w:val="20"/>
                <w:lang w:val="en-GB"/>
              </w:rPr>
            </w:pPr>
            <w:r w:rsidRPr="00822F5E">
              <w:rPr>
                <w:rFonts w:asciiTheme="minorHAnsi" w:hAnsiTheme="minorHAnsi" w:cstheme="minorHAnsi"/>
                <w:sz w:val="20"/>
                <w:szCs w:val="20"/>
              </w:rPr>
              <w:t>UNDP PaO</w:t>
            </w:r>
          </w:p>
        </w:tc>
        <w:tc>
          <w:tcPr>
            <w:tcW w:w="1988" w:type="dxa"/>
            <w:vAlign w:val="center"/>
          </w:tcPr>
          <w:p w14:paraId="3D073635" w14:textId="6C0034A8" w:rsidR="007C228F" w:rsidRPr="00F66886"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lang w:val="es-DO"/>
              </w:rPr>
            </w:pPr>
          </w:p>
        </w:tc>
        <w:tc>
          <w:tcPr>
            <w:tcW w:w="1988" w:type="dxa"/>
            <w:vAlign w:val="center"/>
          </w:tcPr>
          <w:p w14:paraId="58B77515" w14:textId="5EF10B3D" w:rsidR="007C228F" w:rsidRPr="00F66886"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lang w:val="es-DO"/>
              </w:rPr>
            </w:pPr>
          </w:p>
        </w:tc>
      </w:tr>
      <w:tr w:rsidR="007C228F" w:rsidRPr="00BA19A5" w14:paraId="5C091118" w14:textId="77777777" w:rsidTr="007364B5">
        <w:tc>
          <w:tcPr>
            <w:tcW w:w="12950" w:type="dxa"/>
            <w:gridSpan w:val="5"/>
            <w:tcBorders>
              <w:bottom w:val="single" w:sz="4" w:space="0" w:color="auto"/>
            </w:tcBorders>
            <w:shd w:val="clear" w:color="auto" w:fill="DDD9C3" w:themeFill="background2" w:themeFillShade="E6"/>
          </w:tcPr>
          <w:p w14:paraId="3BF3CB7C" w14:textId="77777777" w:rsidR="007C228F" w:rsidRPr="008D4F3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312D13">
              <w:rPr>
                <w:rFonts w:ascii="Calibri" w:hAnsi="Calibri" w:cs="Courier New"/>
                <w:b/>
                <w:sz w:val="20"/>
                <w:szCs w:val="20"/>
              </w:rPr>
              <w:t>Evaluation Recommendation</w:t>
            </w:r>
            <w:r>
              <w:rPr>
                <w:rFonts w:ascii="Calibri" w:hAnsi="Calibri" w:cs="Courier New"/>
                <w:b/>
                <w:sz w:val="20"/>
                <w:szCs w:val="20"/>
              </w:rPr>
              <w:t xml:space="preserve"> 10</w:t>
            </w:r>
            <w:r w:rsidRPr="00312D13">
              <w:rPr>
                <w:rFonts w:ascii="Calibri" w:hAnsi="Calibri" w:cs="Courier New"/>
                <w:b/>
                <w:sz w:val="20"/>
                <w:szCs w:val="20"/>
              </w:rPr>
              <w:t xml:space="preserve">: </w:t>
            </w:r>
          </w:p>
          <w:p w14:paraId="793E09C0" w14:textId="37BA6048" w:rsidR="007C228F" w:rsidRPr="00376AAB" w:rsidRDefault="007C228F" w:rsidP="007C228F">
            <w:pPr>
              <w:pStyle w:val="Default"/>
              <w:rPr>
                <w:b/>
                <w:bCs/>
                <w:sz w:val="20"/>
                <w:szCs w:val="20"/>
              </w:rPr>
            </w:pPr>
            <w:r w:rsidRPr="00376AAB">
              <w:rPr>
                <w:b/>
                <w:bCs/>
                <w:sz w:val="20"/>
                <w:szCs w:val="20"/>
              </w:rPr>
              <w:t xml:space="preserve">Continue engaging stakeholders and supporting enhanced inter-agency communication at the national level. Active participation of all Ministries and local level stakeholders should continue to be encouraged after the project ends to ensure, </w:t>
            </w:r>
            <w:proofErr w:type="gramStart"/>
            <w:r w:rsidRPr="00376AAB">
              <w:rPr>
                <w:b/>
                <w:bCs/>
                <w:sz w:val="20"/>
                <w:szCs w:val="20"/>
              </w:rPr>
              <w:t>in particular that</w:t>
            </w:r>
            <w:proofErr w:type="gramEnd"/>
            <w:r w:rsidRPr="00376AAB">
              <w:rPr>
                <w:b/>
                <w:bCs/>
                <w:sz w:val="20"/>
                <w:szCs w:val="20"/>
              </w:rPr>
              <w:t xml:space="preserve"> the momentum gained be maintained and supported. Additionally, awareness raising activities should be expanded to the general population.</w:t>
            </w:r>
          </w:p>
        </w:tc>
      </w:tr>
      <w:tr w:rsidR="007C228F" w:rsidRPr="00BD14D4" w14:paraId="08A1155C" w14:textId="77777777" w:rsidTr="007364B5">
        <w:tc>
          <w:tcPr>
            <w:tcW w:w="12950" w:type="dxa"/>
            <w:gridSpan w:val="5"/>
            <w:shd w:val="clear" w:color="auto" w:fill="F3F3F3"/>
          </w:tcPr>
          <w:p w14:paraId="59B64027" w14:textId="77777777" w:rsidR="007C228F"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DD6FD5">
              <w:rPr>
                <w:rFonts w:ascii="Calibri" w:hAnsi="Calibri" w:cs="Courier New"/>
                <w:b/>
                <w:sz w:val="20"/>
                <w:szCs w:val="20"/>
                <w:lang w:val="es-CO"/>
              </w:rPr>
              <w:t>M</w:t>
            </w:r>
            <w:proofErr w:type="spellStart"/>
            <w:r w:rsidRPr="00BD14D4">
              <w:rPr>
                <w:rFonts w:ascii="Calibri" w:hAnsi="Calibri" w:cs="Courier New"/>
                <w:b/>
                <w:sz w:val="20"/>
                <w:szCs w:val="20"/>
              </w:rPr>
              <w:t>anagement</w:t>
            </w:r>
            <w:proofErr w:type="spellEnd"/>
            <w:r w:rsidRPr="00BD14D4">
              <w:rPr>
                <w:rFonts w:ascii="Calibri" w:hAnsi="Calibri" w:cs="Courier New"/>
                <w:b/>
                <w:sz w:val="20"/>
                <w:szCs w:val="20"/>
              </w:rPr>
              <w:t xml:space="preserve"> Response: </w:t>
            </w:r>
          </w:p>
          <w:p w14:paraId="62E1B9C8" w14:textId="575A8162" w:rsidR="007C228F" w:rsidRPr="003153F9" w:rsidRDefault="003153F9" w:rsidP="003153F9">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rPr>
            </w:pPr>
            <w:r w:rsidRPr="003153F9">
              <w:rPr>
                <w:rFonts w:ascii="Calibri" w:hAnsi="Calibri" w:cs="Courier New"/>
                <w:b/>
                <w:sz w:val="20"/>
                <w:szCs w:val="20"/>
              </w:rPr>
              <w:t xml:space="preserve">Agreed and this is noted. </w:t>
            </w:r>
          </w:p>
        </w:tc>
      </w:tr>
      <w:tr w:rsidR="007C228F" w:rsidRPr="00D401BA" w14:paraId="45298345" w14:textId="77777777" w:rsidTr="00681E31">
        <w:tc>
          <w:tcPr>
            <w:tcW w:w="4617" w:type="dxa"/>
            <w:vMerge w:val="restart"/>
            <w:shd w:val="clear" w:color="auto" w:fill="F3F3F3"/>
            <w:vAlign w:val="center"/>
          </w:tcPr>
          <w:p w14:paraId="26BD2CE3"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726D33">
              <w:rPr>
                <w:rFonts w:ascii="Calibri" w:hAnsi="Calibri" w:cs="Courier New"/>
                <w:b/>
                <w:sz w:val="20"/>
                <w:szCs w:val="20"/>
              </w:rPr>
              <w:t>Key Action(s)</w:t>
            </w:r>
          </w:p>
        </w:tc>
        <w:tc>
          <w:tcPr>
            <w:tcW w:w="2138" w:type="dxa"/>
            <w:vMerge w:val="restart"/>
            <w:shd w:val="clear" w:color="auto" w:fill="F3F3F3"/>
            <w:vAlign w:val="center"/>
          </w:tcPr>
          <w:p w14:paraId="426FB85D"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Time Frame</w:t>
            </w:r>
          </w:p>
        </w:tc>
        <w:tc>
          <w:tcPr>
            <w:tcW w:w="2219" w:type="dxa"/>
            <w:vMerge w:val="restart"/>
            <w:shd w:val="clear" w:color="auto" w:fill="F3F3F3"/>
            <w:vAlign w:val="center"/>
          </w:tcPr>
          <w:p w14:paraId="53008E97"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Responsible Unit(s)</w:t>
            </w:r>
          </w:p>
        </w:tc>
        <w:tc>
          <w:tcPr>
            <w:tcW w:w="3976" w:type="dxa"/>
            <w:gridSpan w:val="2"/>
            <w:shd w:val="clear" w:color="auto" w:fill="F3F3F3"/>
          </w:tcPr>
          <w:p w14:paraId="576B29A5"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Tracking</w:t>
            </w:r>
          </w:p>
        </w:tc>
      </w:tr>
      <w:tr w:rsidR="007C228F" w:rsidRPr="00D401BA" w14:paraId="0E436967" w14:textId="77777777" w:rsidTr="007364B5">
        <w:tc>
          <w:tcPr>
            <w:tcW w:w="4617" w:type="dxa"/>
            <w:vMerge/>
          </w:tcPr>
          <w:p w14:paraId="649DD038"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138" w:type="dxa"/>
            <w:vMerge/>
          </w:tcPr>
          <w:p w14:paraId="1549F29A"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219" w:type="dxa"/>
            <w:vMerge/>
          </w:tcPr>
          <w:p w14:paraId="50ECB3E5"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988" w:type="dxa"/>
            <w:shd w:val="clear" w:color="auto" w:fill="F2F2F2" w:themeFill="background1" w:themeFillShade="F2"/>
          </w:tcPr>
          <w:p w14:paraId="23BE29A4"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Comments</w:t>
            </w:r>
          </w:p>
        </w:tc>
        <w:tc>
          <w:tcPr>
            <w:tcW w:w="1988" w:type="dxa"/>
            <w:shd w:val="clear" w:color="auto" w:fill="F2F2F2" w:themeFill="background1" w:themeFillShade="F2"/>
          </w:tcPr>
          <w:p w14:paraId="51503D10"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Status</w:t>
            </w:r>
          </w:p>
        </w:tc>
      </w:tr>
      <w:tr w:rsidR="00407164" w:rsidRPr="00BD14D4" w14:paraId="1D6F0DD2" w14:textId="77777777" w:rsidTr="000B7B01">
        <w:tc>
          <w:tcPr>
            <w:tcW w:w="4617" w:type="dxa"/>
            <w:vAlign w:val="center"/>
          </w:tcPr>
          <w:p w14:paraId="1A7F4CBC" w14:textId="53496D53" w:rsidR="00407164" w:rsidRDefault="00407164" w:rsidP="007C228F">
            <w:pPr>
              <w:pStyle w:val="ListParagraph"/>
              <w:numPr>
                <w:ilvl w:val="0"/>
                <w:numId w:val="16"/>
              </w:numPr>
              <w:tabs>
                <w:tab w:val="left" w:pos="480"/>
                <w:tab w:val="left" w:pos="960"/>
                <w:tab w:val="left" w:pos="1440"/>
                <w:tab w:val="left" w:pos="1920"/>
                <w:tab w:val="left" w:pos="2400"/>
                <w:tab w:val="left" w:pos="2880"/>
                <w:tab w:val="left" w:pos="3360"/>
                <w:tab w:val="left" w:pos="3840"/>
                <w:tab w:val="left" w:pos="4320"/>
              </w:tabs>
              <w:ind w:left="171" w:hanging="171"/>
              <w:jc w:val="both"/>
              <w:rPr>
                <w:rFonts w:ascii="Calibri" w:hAnsi="Calibri" w:cs="Courier New"/>
                <w:bCs/>
                <w:sz w:val="20"/>
                <w:szCs w:val="20"/>
              </w:rPr>
            </w:pPr>
            <w:r>
              <w:rPr>
                <w:rFonts w:asciiTheme="minorHAnsi" w:hAnsiTheme="minorHAnsi" w:cstheme="minorHAnsi"/>
                <w:sz w:val="20"/>
                <w:szCs w:val="20"/>
              </w:rPr>
              <w:t xml:space="preserve">Awareness raising, continuity of engagement with and participation of stakeholders </w:t>
            </w:r>
            <w:r w:rsidRPr="00681454">
              <w:rPr>
                <w:rFonts w:asciiTheme="minorHAnsi" w:hAnsiTheme="minorHAnsi" w:cstheme="minorHAnsi"/>
                <w:sz w:val="20"/>
                <w:szCs w:val="20"/>
              </w:rPr>
              <w:t>can</w:t>
            </w:r>
            <w:r w:rsidRPr="00EF1288">
              <w:rPr>
                <w:rFonts w:asciiTheme="minorHAnsi" w:hAnsiTheme="minorHAnsi" w:cstheme="minorHAnsi"/>
                <w:sz w:val="20"/>
                <w:szCs w:val="20"/>
              </w:rPr>
              <w:t xml:space="preserve"> be </w:t>
            </w:r>
            <w:r>
              <w:rPr>
                <w:rFonts w:asciiTheme="minorHAnsi" w:hAnsiTheme="minorHAnsi" w:cstheme="minorHAnsi"/>
                <w:sz w:val="20"/>
                <w:szCs w:val="20"/>
              </w:rPr>
              <w:t>actively sought with the</w:t>
            </w:r>
            <w:r w:rsidRPr="00EF1288">
              <w:rPr>
                <w:rFonts w:asciiTheme="minorHAnsi" w:hAnsiTheme="minorHAnsi" w:cstheme="minorHAnsi"/>
                <w:b/>
                <w:bCs/>
                <w:sz w:val="20"/>
                <w:szCs w:val="20"/>
              </w:rPr>
              <w:t xml:space="preserve"> </w:t>
            </w:r>
            <w:r w:rsidRPr="00EF1288">
              <w:rPr>
                <w:rFonts w:asciiTheme="minorHAnsi" w:hAnsiTheme="minorHAnsi" w:cstheme="minorHAnsi"/>
                <w:bCs/>
                <w:sz w:val="20"/>
                <w:szCs w:val="20"/>
              </w:rPr>
              <w:t>current LDCF funded projects Food Security &amp; Whole of Island Approach that Govt works with UNDP on</w:t>
            </w:r>
            <w:r>
              <w:rPr>
                <w:rFonts w:asciiTheme="minorHAnsi" w:hAnsiTheme="minorHAnsi" w:cstheme="minorHAnsi"/>
                <w:bCs/>
                <w:sz w:val="20"/>
                <w:szCs w:val="20"/>
              </w:rPr>
              <w:t>.</w:t>
            </w:r>
          </w:p>
        </w:tc>
        <w:tc>
          <w:tcPr>
            <w:tcW w:w="2138" w:type="dxa"/>
            <w:vAlign w:val="center"/>
          </w:tcPr>
          <w:p w14:paraId="20AF825E" w14:textId="5F0D5B48" w:rsidR="00407164" w:rsidRDefault="003F6591"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r>
              <w:rPr>
                <w:rFonts w:ascii="Calibri" w:hAnsi="Calibri" w:cs="Courier New"/>
                <w:bCs/>
                <w:sz w:val="20"/>
                <w:szCs w:val="20"/>
                <w:lang w:val="es-DO"/>
              </w:rPr>
              <w:t xml:space="preserve"> </w:t>
            </w:r>
            <w:proofErr w:type="spellStart"/>
            <w:r>
              <w:rPr>
                <w:rFonts w:ascii="Calibri" w:hAnsi="Calibri" w:cs="Courier New"/>
                <w:bCs/>
                <w:sz w:val="20"/>
                <w:szCs w:val="20"/>
                <w:lang w:val="es-DO"/>
              </w:rPr>
              <w:t>Dec</w:t>
            </w:r>
            <w:proofErr w:type="spellEnd"/>
            <w:r>
              <w:rPr>
                <w:rFonts w:ascii="Calibri" w:hAnsi="Calibri" w:cs="Courier New"/>
                <w:bCs/>
                <w:sz w:val="20"/>
                <w:szCs w:val="20"/>
                <w:lang w:val="es-DO"/>
              </w:rPr>
              <w:t xml:space="preserve"> 2021</w:t>
            </w:r>
          </w:p>
        </w:tc>
        <w:tc>
          <w:tcPr>
            <w:tcW w:w="2219" w:type="dxa"/>
            <w:vAlign w:val="center"/>
          </w:tcPr>
          <w:p w14:paraId="08292139" w14:textId="0A21F1E4" w:rsidR="00407164" w:rsidRPr="00822F5E" w:rsidRDefault="00407164" w:rsidP="007C228F">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theme="minorHAnsi"/>
                <w:sz w:val="20"/>
                <w:szCs w:val="20"/>
              </w:rPr>
            </w:pPr>
            <w:r>
              <w:rPr>
                <w:rFonts w:asciiTheme="minorHAnsi" w:hAnsiTheme="minorHAnsi" w:cstheme="minorHAnsi"/>
                <w:sz w:val="20"/>
                <w:szCs w:val="20"/>
              </w:rPr>
              <w:t>UNDP PaO</w:t>
            </w:r>
          </w:p>
        </w:tc>
        <w:tc>
          <w:tcPr>
            <w:tcW w:w="1988" w:type="dxa"/>
            <w:vAlign w:val="center"/>
          </w:tcPr>
          <w:p w14:paraId="2CEC4FB7" w14:textId="77777777" w:rsidR="00407164" w:rsidRPr="00BD14D4" w:rsidRDefault="00407164"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c>
          <w:tcPr>
            <w:tcW w:w="1988" w:type="dxa"/>
            <w:vAlign w:val="center"/>
          </w:tcPr>
          <w:p w14:paraId="00BAE851" w14:textId="77777777" w:rsidR="00407164" w:rsidRPr="00BD14D4" w:rsidRDefault="00407164"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r>
      <w:tr w:rsidR="007C228F" w:rsidRPr="001E7A9F" w14:paraId="31859AD6" w14:textId="77777777" w:rsidTr="007364B5">
        <w:tc>
          <w:tcPr>
            <w:tcW w:w="12950" w:type="dxa"/>
            <w:gridSpan w:val="5"/>
            <w:tcBorders>
              <w:bottom w:val="single" w:sz="4" w:space="0" w:color="auto"/>
            </w:tcBorders>
            <w:shd w:val="clear" w:color="auto" w:fill="DDD9C3" w:themeFill="background2" w:themeFillShade="E6"/>
          </w:tcPr>
          <w:p w14:paraId="2E50CD06" w14:textId="77777777" w:rsidR="007C228F" w:rsidRPr="00756916"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lang w:val="en-GB"/>
              </w:rPr>
            </w:pPr>
            <w:r w:rsidRPr="00756916">
              <w:rPr>
                <w:rFonts w:ascii="Calibri" w:hAnsi="Calibri" w:cs="Courier New"/>
                <w:b/>
                <w:sz w:val="20"/>
                <w:szCs w:val="20"/>
              </w:rPr>
              <w:t>Evaluation Recommendation 11:</w:t>
            </w:r>
            <w:r w:rsidRPr="00756916">
              <w:rPr>
                <w:rFonts w:asciiTheme="minorHAnsi" w:eastAsia="Calibri" w:hAnsiTheme="minorHAnsi" w:cstheme="minorHAnsi"/>
                <w:b/>
                <w:sz w:val="20"/>
                <w:szCs w:val="20"/>
                <w:lang w:val="en-GB"/>
              </w:rPr>
              <w:t xml:space="preserve"> </w:t>
            </w:r>
          </w:p>
          <w:p w14:paraId="76C9A9D7" w14:textId="6E40F52E" w:rsidR="007C228F" w:rsidRPr="00756916" w:rsidRDefault="007C228F" w:rsidP="007C228F">
            <w:pPr>
              <w:pStyle w:val="Default"/>
              <w:rPr>
                <w:b/>
                <w:sz w:val="20"/>
                <w:szCs w:val="20"/>
              </w:rPr>
            </w:pPr>
            <w:r w:rsidRPr="00756916">
              <w:rPr>
                <w:b/>
                <w:sz w:val="20"/>
                <w:szCs w:val="20"/>
              </w:rPr>
              <w:t xml:space="preserve">It is recommended to build partnerships with the academic community to enhance use </w:t>
            </w:r>
            <w:r>
              <w:rPr>
                <w:b/>
                <w:sz w:val="20"/>
                <w:szCs w:val="20"/>
              </w:rPr>
              <w:t xml:space="preserve">of </w:t>
            </w:r>
            <w:r w:rsidRPr="00756916">
              <w:rPr>
                <w:b/>
                <w:sz w:val="20"/>
                <w:szCs w:val="20"/>
              </w:rPr>
              <w:t>the EMIS data and collaborate to improve the system. Identify and participate, as relevant and appropriate, in scientific, policy-based and/or any other networks, which may be of benefit to project sustainability.</w:t>
            </w:r>
          </w:p>
        </w:tc>
      </w:tr>
      <w:tr w:rsidR="007C228F" w:rsidRPr="00E27AA9" w14:paraId="7C828361" w14:textId="77777777" w:rsidTr="007364B5">
        <w:tc>
          <w:tcPr>
            <w:tcW w:w="12950" w:type="dxa"/>
            <w:gridSpan w:val="5"/>
            <w:tcBorders>
              <w:bottom w:val="single" w:sz="4" w:space="0" w:color="auto"/>
            </w:tcBorders>
            <w:shd w:val="clear" w:color="auto" w:fill="E6E6E6"/>
          </w:tcPr>
          <w:p w14:paraId="287C6FFE" w14:textId="77777777" w:rsidR="007C228F"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D63F06">
              <w:rPr>
                <w:rFonts w:ascii="Calibri" w:hAnsi="Calibri" w:cs="Courier New"/>
                <w:b/>
                <w:sz w:val="20"/>
                <w:szCs w:val="20"/>
              </w:rPr>
              <w:t>Management Response:</w:t>
            </w:r>
          </w:p>
          <w:p w14:paraId="0EC37C41" w14:textId="689737A6" w:rsidR="007C228F" w:rsidRPr="00CF2B0D" w:rsidRDefault="00943F29" w:rsidP="00CF2B0D">
            <w:pPr>
              <w:tabs>
                <w:tab w:val="left" w:pos="480"/>
                <w:tab w:val="left" w:pos="960"/>
                <w:tab w:val="left" w:pos="1440"/>
                <w:tab w:val="left" w:pos="1920"/>
                <w:tab w:val="left" w:pos="2400"/>
                <w:tab w:val="left" w:pos="2880"/>
                <w:tab w:val="left" w:pos="3360"/>
                <w:tab w:val="left" w:pos="3840"/>
                <w:tab w:val="left" w:pos="4320"/>
              </w:tabs>
              <w:jc w:val="both"/>
              <w:rPr>
                <w:rFonts w:ascii="Calibri" w:hAnsi="Calibri" w:cs="Courier New"/>
                <w:sz w:val="20"/>
                <w:szCs w:val="20"/>
              </w:rPr>
            </w:pPr>
            <w:r w:rsidRPr="00CF2B0D">
              <w:rPr>
                <w:rFonts w:ascii="Calibri" w:hAnsi="Calibri" w:cs="Courier New"/>
                <w:b/>
                <w:sz w:val="20"/>
                <w:szCs w:val="20"/>
              </w:rPr>
              <w:t xml:space="preserve">Agreed and this is noted. </w:t>
            </w:r>
          </w:p>
        </w:tc>
      </w:tr>
      <w:tr w:rsidR="007C228F" w:rsidRPr="00D401BA" w14:paraId="1ACF3BEC" w14:textId="77777777" w:rsidTr="00681E31">
        <w:tc>
          <w:tcPr>
            <w:tcW w:w="4617" w:type="dxa"/>
            <w:vMerge w:val="restart"/>
            <w:shd w:val="clear" w:color="auto" w:fill="F3F3F3"/>
            <w:vAlign w:val="center"/>
          </w:tcPr>
          <w:p w14:paraId="35F7222A"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r w:rsidRPr="00726D33">
              <w:rPr>
                <w:rFonts w:ascii="Calibri" w:hAnsi="Calibri" w:cs="Courier New"/>
                <w:b/>
                <w:sz w:val="20"/>
                <w:szCs w:val="20"/>
              </w:rPr>
              <w:t>Key Action(s)</w:t>
            </w:r>
          </w:p>
        </w:tc>
        <w:tc>
          <w:tcPr>
            <w:tcW w:w="2138" w:type="dxa"/>
            <w:vMerge w:val="restart"/>
            <w:shd w:val="clear" w:color="auto" w:fill="F3F3F3"/>
            <w:vAlign w:val="center"/>
          </w:tcPr>
          <w:p w14:paraId="64E67DE5"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Time Frame</w:t>
            </w:r>
          </w:p>
        </w:tc>
        <w:tc>
          <w:tcPr>
            <w:tcW w:w="2219" w:type="dxa"/>
            <w:vMerge w:val="restart"/>
            <w:shd w:val="clear" w:color="auto" w:fill="F3F3F3"/>
            <w:vAlign w:val="center"/>
          </w:tcPr>
          <w:p w14:paraId="7978B5D2"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Responsible Unit(s)</w:t>
            </w:r>
          </w:p>
        </w:tc>
        <w:tc>
          <w:tcPr>
            <w:tcW w:w="3976" w:type="dxa"/>
            <w:gridSpan w:val="2"/>
            <w:shd w:val="clear" w:color="auto" w:fill="F3F3F3"/>
          </w:tcPr>
          <w:p w14:paraId="26E42E41"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sidRPr="00726D33">
              <w:rPr>
                <w:rFonts w:ascii="Calibri" w:hAnsi="Calibri" w:cs="Courier New"/>
                <w:b/>
                <w:sz w:val="20"/>
                <w:szCs w:val="20"/>
              </w:rPr>
              <w:t>Tracking</w:t>
            </w:r>
          </w:p>
        </w:tc>
      </w:tr>
      <w:tr w:rsidR="007C228F" w:rsidRPr="00D401BA" w14:paraId="654C346E" w14:textId="77777777" w:rsidTr="007364B5">
        <w:tc>
          <w:tcPr>
            <w:tcW w:w="4617" w:type="dxa"/>
            <w:vMerge/>
            <w:shd w:val="clear" w:color="auto" w:fill="F3F3F3"/>
          </w:tcPr>
          <w:p w14:paraId="1B3A8B14"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138" w:type="dxa"/>
            <w:vMerge/>
          </w:tcPr>
          <w:p w14:paraId="2FF6368A"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2219" w:type="dxa"/>
            <w:vMerge/>
          </w:tcPr>
          <w:p w14:paraId="13970F6C"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rPr>
                <w:rFonts w:ascii="Calibri" w:hAnsi="Calibri" w:cs="Courier New"/>
                <w:b/>
                <w:sz w:val="20"/>
                <w:szCs w:val="20"/>
              </w:rPr>
            </w:pPr>
          </w:p>
        </w:tc>
        <w:tc>
          <w:tcPr>
            <w:tcW w:w="1988" w:type="dxa"/>
            <w:shd w:val="clear" w:color="auto" w:fill="F2F2F2" w:themeFill="background1" w:themeFillShade="F2"/>
          </w:tcPr>
          <w:p w14:paraId="25375A0F"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Comments</w:t>
            </w:r>
          </w:p>
        </w:tc>
        <w:tc>
          <w:tcPr>
            <w:tcW w:w="1988" w:type="dxa"/>
            <w:shd w:val="clear" w:color="auto" w:fill="F2F2F2" w:themeFill="background1" w:themeFillShade="F2"/>
          </w:tcPr>
          <w:p w14:paraId="5786B149" w14:textId="77777777" w:rsidR="007C228F" w:rsidRPr="00726D33" w:rsidRDefault="007C228F"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
                <w:sz w:val="20"/>
                <w:szCs w:val="20"/>
              </w:rPr>
            </w:pPr>
            <w:r>
              <w:rPr>
                <w:rFonts w:ascii="Calibri" w:hAnsi="Calibri" w:cs="Courier New"/>
                <w:b/>
                <w:sz w:val="20"/>
                <w:szCs w:val="20"/>
              </w:rPr>
              <w:t>Status</w:t>
            </w:r>
          </w:p>
        </w:tc>
      </w:tr>
      <w:tr w:rsidR="00407164" w:rsidRPr="001F320A" w14:paraId="60F39330" w14:textId="77777777" w:rsidTr="007364B5">
        <w:tc>
          <w:tcPr>
            <w:tcW w:w="4617" w:type="dxa"/>
            <w:vAlign w:val="center"/>
          </w:tcPr>
          <w:p w14:paraId="57E42708" w14:textId="34535256" w:rsidR="00407164" w:rsidRPr="00BD7996" w:rsidRDefault="00407164" w:rsidP="007C228F">
            <w:pPr>
              <w:pStyle w:val="ListParagraph"/>
              <w:numPr>
                <w:ilvl w:val="0"/>
                <w:numId w:val="17"/>
              </w:numPr>
              <w:tabs>
                <w:tab w:val="left" w:pos="480"/>
                <w:tab w:val="left" w:pos="960"/>
                <w:tab w:val="left" w:pos="1440"/>
                <w:tab w:val="left" w:pos="1920"/>
                <w:tab w:val="left" w:pos="2400"/>
                <w:tab w:val="left" w:pos="2880"/>
                <w:tab w:val="left" w:pos="3360"/>
                <w:tab w:val="left" w:pos="3840"/>
                <w:tab w:val="left" w:pos="4320"/>
              </w:tabs>
              <w:ind w:left="176" w:hanging="176"/>
              <w:jc w:val="both"/>
              <w:rPr>
                <w:rFonts w:asciiTheme="minorHAnsi" w:hAnsiTheme="minorHAnsi" w:cstheme="minorHAnsi"/>
                <w:sz w:val="20"/>
                <w:szCs w:val="20"/>
              </w:rPr>
            </w:pPr>
            <w:r w:rsidRPr="00BD7996">
              <w:rPr>
                <w:rFonts w:asciiTheme="minorHAnsi" w:hAnsiTheme="minorHAnsi" w:cstheme="minorHAnsi"/>
                <w:sz w:val="20"/>
                <w:szCs w:val="20"/>
              </w:rPr>
              <w:t xml:space="preserve">Building partnership with the academic community to enhance the use of the EMIS data and </w:t>
            </w:r>
            <w:r w:rsidRPr="00BD7996">
              <w:rPr>
                <w:rFonts w:asciiTheme="minorHAnsi" w:hAnsiTheme="minorHAnsi" w:cstheme="minorHAnsi"/>
                <w:sz w:val="20"/>
                <w:szCs w:val="20"/>
              </w:rPr>
              <w:lastRenderedPageBreak/>
              <w:t>improvement of the system wi</w:t>
            </w:r>
            <w:r w:rsidR="00BD7996">
              <w:rPr>
                <w:rFonts w:asciiTheme="minorHAnsi" w:hAnsiTheme="minorHAnsi" w:cstheme="minorHAnsi"/>
                <w:sz w:val="20"/>
                <w:szCs w:val="20"/>
              </w:rPr>
              <w:t>l</w:t>
            </w:r>
            <w:r w:rsidRPr="00BD7996">
              <w:rPr>
                <w:rFonts w:asciiTheme="minorHAnsi" w:hAnsiTheme="minorHAnsi" w:cstheme="minorHAnsi"/>
                <w:sz w:val="20"/>
                <w:szCs w:val="20"/>
              </w:rPr>
              <w:t>l be pursued with</w:t>
            </w:r>
            <w:r w:rsidR="00BD7996" w:rsidRPr="00BD7996">
              <w:rPr>
                <w:rFonts w:asciiTheme="minorHAnsi" w:hAnsiTheme="minorHAnsi" w:cstheme="minorHAnsi"/>
                <w:sz w:val="20"/>
                <w:szCs w:val="20"/>
              </w:rPr>
              <w:t xml:space="preserve"> the current LDCF funded projects</w:t>
            </w:r>
            <w:r w:rsidR="00BD7996">
              <w:rPr>
                <w:rFonts w:asciiTheme="minorHAnsi" w:hAnsiTheme="minorHAnsi" w:cstheme="minorHAnsi"/>
                <w:sz w:val="20"/>
                <w:szCs w:val="20"/>
              </w:rPr>
              <w:t xml:space="preserve"> -</w:t>
            </w:r>
            <w:r w:rsidR="00BD7996" w:rsidRPr="00BD7996">
              <w:rPr>
                <w:rFonts w:asciiTheme="minorHAnsi" w:hAnsiTheme="minorHAnsi" w:cstheme="minorHAnsi"/>
                <w:sz w:val="20"/>
                <w:szCs w:val="20"/>
              </w:rPr>
              <w:t xml:space="preserve"> Food Security &amp; Whole of Island Approach that Govt works with UNDP on. This work will also</w:t>
            </w:r>
            <w:r w:rsidR="00BD7996">
              <w:rPr>
                <w:rFonts w:asciiTheme="minorHAnsi" w:hAnsiTheme="minorHAnsi" w:cstheme="minorHAnsi"/>
                <w:sz w:val="20"/>
                <w:szCs w:val="20"/>
              </w:rPr>
              <w:t xml:space="preserve"> involve the</w:t>
            </w:r>
            <w:r w:rsidR="00BD7996" w:rsidRPr="00BD7996">
              <w:rPr>
                <w:rFonts w:asciiTheme="minorHAnsi" w:hAnsiTheme="minorHAnsi" w:cstheme="minorHAnsi"/>
                <w:sz w:val="20"/>
                <w:szCs w:val="20"/>
              </w:rPr>
              <w:t xml:space="preserve"> </w:t>
            </w:r>
            <w:r w:rsidRPr="00BD7996">
              <w:rPr>
                <w:rFonts w:asciiTheme="minorHAnsi" w:hAnsiTheme="minorHAnsi" w:cstheme="minorHAnsi"/>
                <w:sz w:val="20"/>
                <w:szCs w:val="20"/>
              </w:rPr>
              <w:t>identif</w:t>
            </w:r>
            <w:r w:rsidR="00BD7996">
              <w:rPr>
                <w:rFonts w:asciiTheme="minorHAnsi" w:hAnsiTheme="minorHAnsi" w:cstheme="minorHAnsi"/>
                <w:sz w:val="20"/>
                <w:szCs w:val="20"/>
              </w:rPr>
              <w:t>ying of</w:t>
            </w:r>
            <w:r w:rsidRPr="00BD7996">
              <w:rPr>
                <w:rFonts w:asciiTheme="minorHAnsi" w:hAnsiTheme="minorHAnsi" w:cstheme="minorHAnsi"/>
                <w:sz w:val="20"/>
                <w:szCs w:val="20"/>
              </w:rPr>
              <w:t xml:space="preserve"> and participat</w:t>
            </w:r>
            <w:r w:rsidR="00BD7996" w:rsidRPr="00BD7996">
              <w:rPr>
                <w:rFonts w:asciiTheme="minorHAnsi" w:hAnsiTheme="minorHAnsi" w:cstheme="minorHAnsi"/>
                <w:sz w:val="20"/>
                <w:szCs w:val="20"/>
              </w:rPr>
              <w:t>ion in, when</w:t>
            </w:r>
            <w:r w:rsidRPr="00BD7996">
              <w:rPr>
                <w:rFonts w:asciiTheme="minorHAnsi" w:hAnsiTheme="minorHAnsi" w:cstheme="minorHAnsi"/>
                <w:sz w:val="20"/>
                <w:szCs w:val="20"/>
              </w:rPr>
              <w:t xml:space="preserve"> relevant and </w:t>
            </w:r>
            <w:r w:rsidR="00BD7996" w:rsidRPr="00BD7996">
              <w:rPr>
                <w:rFonts w:asciiTheme="minorHAnsi" w:hAnsiTheme="minorHAnsi" w:cstheme="minorHAnsi"/>
                <w:sz w:val="20"/>
                <w:szCs w:val="20"/>
              </w:rPr>
              <w:t xml:space="preserve">as </w:t>
            </w:r>
            <w:r w:rsidRPr="00BD7996">
              <w:rPr>
                <w:rFonts w:asciiTheme="minorHAnsi" w:hAnsiTheme="minorHAnsi" w:cstheme="minorHAnsi"/>
                <w:sz w:val="20"/>
                <w:szCs w:val="20"/>
              </w:rPr>
              <w:t>appropriate, scientific, policy-based and/or any other networks pertaining to the EMIS database.</w:t>
            </w:r>
            <w:r w:rsidR="00BD7996" w:rsidRPr="00BD7996">
              <w:rPr>
                <w:rFonts w:asciiTheme="minorHAnsi" w:hAnsiTheme="minorHAnsi" w:cstheme="minorHAnsi"/>
                <w:sz w:val="20"/>
                <w:szCs w:val="20"/>
              </w:rPr>
              <w:t xml:space="preserve"> </w:t>
            </w:r>
          </w:p>
        </w:tc>
        <w:tc>
          <w:tcPr>
            <w:tcW w:w="2138" w:type="dxa"/>
            <w:vAlign w:val="center"/>
          </w:tcPr>
          <w:p w14:paraId="66BA49BA" w14:textId="5362EEB6" w:rsidR="00407164" w:rsidRDefault="003F6591"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bCs/>
                <w:sz w:val="20"/>
                <w:szCs w:val="20"/>
                <w:lang w:val="es-DO"/>
              </w:rPr>
            </w:pPr>
            <w:proofErr w:type="spellStart"/>
            <w:r>
              <w:rPr>
                <w:rFonts w:ascii="Calibri" w:hAnsi="Calibri" w:cs="Courier New"/>
                <w:bCs/>
                <w:sz w:val="20"/>
                <w:szCs w:val="20"/>
                <w:lang w:val="es-DO"/>
              </w:rPr>
              <w:lastRenderedPageBreak/>
              <w:t>Dec</w:t>
            </w:r>
            <w:proofErr w:type="spellEnd"/>
            <w:r>
              <w:rPr>
                <w:rFonts w:ascii="Calibri" w:hAnsi="Calibri" w:cs="Courier New"/>
                <w:bCs/>
                <w:sz w:val="20"/>
                <w:szCs w:val="20"/>
                <w:lang w:val="es-DO"/>
              </w:rPr>
              <w:t xml:space="preserve"> 2021</w:t>
            </w:r>
          </w:p>
        </w:tc>
        <w:tc>
          <w:tcPr>
            <w:tcW w:w="2219" w:type="dxa"/>
            <w:vAlign w:val="center"/>
          </w:tcPr>
          <w:p w14:paraId="13AB4D06" w14:textId="0743F7C2" w:rsidR="00407164" w:rsidRPr="00407164" w:rsidRDefault="00407164" w:rsidP="007C228F">
            <w:pPr>
              <w:tabs>
                <w:tab w:val="left" w:pos="480"/>
                <w:tab w:val="left" w:pos="960"/>
                <w:tab w:val="left" w:pos="1440"/>
                <w:tab w:val="left" w:pos="1920"/>
                <w:tab w:val="left" w:pos="2400"/>
                <w:tab w:val="left" w:pos="2880"/>
                <w:tab w:val="left" w:pos="3360"/>
                <w:tab w:val="left" w:pos="3840"/>
                <w:tab w:val="left" w:pos="4320"/>
              </w:tabs>
              <w:jc w:val="center"/>
              <w:rPr>
                <w:rFonts w:asciiTheme="minorHAnsi" w:hAnsiTheme="minorHAnsi" w:cstheme="minorHAnsi"/>
                <w:sz w:val="20"/>
                <w:szCs w:val="20"/>
              </w:rPr>
            </w:pPr>
            <w:r w:rsidRPr="00407164">
              <w:rPr>
                <w:rFonts w:asciiTheme="minorHAnsi" w:hAnsiTheme="minorHAnsi" w:cstheme="minorHAnsi"/>
                <w:sz w:val="20"/>
                <w:szCs w:val="20"/>
              </w:rPr>
              <w:t>UNDP Pao</w:t>
            </w:r>
          </w:p>
        </w:tc>
        <w:tc>
          <w:tcPr>
            <w:tcW w:w="1988" w:type="dxa"/>
            <w:vAlign w:val="center"/>
          </w:tcPr>
          <w:p w14:paraId="2DB69A99" w14:textId="77777777" w:rsidR="00407164" w:rsidRPr="001F320A" w:rsidRDefault="00407164"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c>
          <w:tcPr>
            <w:tcW w:w="1988" w:type="dxa"/>
            <w:vAlign w:val="center"/>
          </w:tcPr>
          <w:p w14:paraId="5155BAFE" w14:textId="77777777" w:rsidR="00407164" w:rsidRPr="001F320A" w:rsidRDefault="00407164" w:rsidP="007C228F">
            <w:pPr>
              <w:tabs>
                <w:tab w:val="left" w:pos="480"/>
                <w:tab w:val="left" w:pos="960"/>
                <w:tab w:val="left" w:pos="1440"/>
                <w:tab w:val="left" w:pos="1920"/>
                <w:tab w:val="left" w:pos="2400"/>
                <w:tab w:val="left" w:pos="2880"/>
                <w:tab w:val="left" w:pos="3360"/>
                <w:tab w:val="left" w:pos="3840"/>
                <w:tab w:val="left" w:pos="4320"/>
              </w:tabs>
              <w:jc w:val="center"/>
              <w:rPr>
                <w:rFonts w:ascii="Calibri" w:hAnsi="Calibri" w:cs="Courier New"/>
                <w:sz w:val="20"/>
                <w:szCs w:val="20"/>
              </w:rPr>
            </w:pPr>
          </w:p>
        </w:tc>
      </w:tr>
    </w:tbl>
    <w:p w14:paraId="358D7447" w14:textId="77777777" w:rsidR="00351462" w:rsidRPr="00312D13" w:rsidRDefault="00351462" w:rsidP="00C01722">
      <w:pPr>
        <w:jc w:val="both"/>
        <w:rPr>
          <w:rFonts w:ascii="Arial Narrow" w:hAnsi="Arial Narrow"/>
          <w:sz w:val="22"/>
          <w:szCs w:val="22"/>
        </w:rPr>
      </w:pPr>
    </w:p>
    <w:sectPr w:rsidR="00351462" w:rsidRPr="00312D13" w:rsidSect="00351462">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47A07" w14:textId="77777777" w:rsidR="00E23B39" w:rsidRDefault="00E23B39" w:rsidP="00351462">
      <w:r>
        <w:separator/>
      </w:r>
    </w:p>
  </w:endnote>
  <w:endnote w:type="continuationSeparator" w:id="0">
    <w:p w14:paraId="5EB8D216" w14:textId="77777777" w:rsidR="00E23B39" w:rsidRDefault="00E23B39" w:rsidP="0035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61AC" w14:textId="77777777" w:rsidR="00A13BEF" w:rsidRPr="0084029D" w:rsidRDefault="00A13BEF">
    <w:pPr>
      <w:pStyle w:val="Footer"/>
      <w:rPr>
        <w:lang w:val="es-ES"/>
      </w:rPr>
    </w:pPr>
    <w:r>
      <w:rPr>
        <w:lang w:val="es-ES"/>
      </w:rPr>
      <w:t>UNDP Pacific Office in Suva - Management Response</w:t>
    </w:r>
    <w:r>
      <w:ptab w:relativeTo="margin" w:alignment="center" w:leader="none"/>
    </w:r>
    <w:r>
      <w:ptab w:relativeTo="margin" w:alignment="right" w:leader="none"/>
    </w:r>
    <w:r>
      <w:fldChar w:fldCharType="begin"/>
    </w:r>
    <w:r>
      <w:instrText>PAGE   \* MERGEFORMAT</w:instrText>
    </w:r>
    <w:r>
      <w:fldChar w:fldCharType="separate"/>
    </w:r>
    <w:r w:rsidRPr="00F32D0E">
      <w:rPr>
        <w:noProof/>
        <w:lang w:val="es-ES"/>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10877" w14:textId="77777777" w:rsidR="00E23B39" w:rsidRDefault="00E23B39" w:rsidP="00351462">
      <w:r>
        <w:separator/>
      </w:r>
    </w:p>
  </w:footnote>
  <w:footnote w:type="continuationSeparator" w:id="0">
    <w:p w14:paraId="71C820F6" w14:textId="77777777" w:rsidR="00E23B39" w:rsidRDefault="00E23B39" w:rsidP="0035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A63A5" w14:textId="4A889471" w:rsidR="00A13BEF" w:rsidRPr="009161B9" w:rsidRDefault="00A13BEF" w:rsidP="00843CDA">
    <w:pPr>
      <w:pStyle w:val="Header"/>
      <w:jc w:val="center"/>
      <w:rPr>
        <w:lang w:val="en-US"/>
      </w:rPr>
    </w:pPr>
    <w:r>
      <w:rPr>
        <w:rFonts w:ascii="Arial Narrow" w:hAnsi="Arial Narrow"/>
        <w:b/>
        <w:sz w:val="36"/>
        <w:szCs w:val="36"/>
        <w:lang w:val="en-US"/>
      </w:rPr>
      <w:t>K</w:t>
    </w:r>
    <w:proofErr w:type="spellStart"/>
    <w:r>
      <w:rPr>
        <w:rFonts w:ascii="Arial Narrow" w:hAnsi="Arial Narrow"/>
        <w:b/>
        <w:sz w:val="36"/>
        <w:szCs w:val="36"/>
      </w:rPr>
      <w:t>i</w:t>
    </w:r>
    <w:r>
      <w:rPr>
        <w:rFonts w:ascii="Arial Narrow" w:hAnsi="Arial Narrow"/>
        <w:b/>
        <w:sz w:val="36"/>
        <w:szCs w:val="36"/>
        <w:lang w:val="en-US"/>
      </w:rPr>
      <w:t>ribati</w:t>
    </w:r>
    <w:proofErr w:type="spellEnd"/>
    <w:r>
      <w:rPr>
        <w:rFonts w:ascii="Arial Narrow" w:hAnsi="Arial Narrow"/>
        <w:b/>
        <w:sz w:val="36"/>
        <w:szCs w:val="36"/>
      </w:rPr>
      <w:t xml:space="preserve"> </w:t>
    </w:r>
    <w:r>
      <w:rPr>
        <w:rFonts w:ascii="Arial Narrow" w:hAnsi="Arial Narrow"/>
        <w:b/>
        <w:sz w:val="36"/>
        <w:szCs w:val="36"/>
        <w:lang w:val="en-US"/>
      </w:rPr>
      <w:t>CB2</w:t>
    </w:r>
    <w:r>
      <w:rPr>
        <w:rFonts w:ascii="Arial Narrow" w:hAnsi="Arial Narrow"/>
        <w:b/>
        <w:sz w:val="36"/>
        <w:szCs w:val="36"/>
      </w:rPr>
      <w:t xml:space="preserve"> </w:t>
    </w:r>
    <w:r>
      <w:rPr>
        <w:rFonts w:ascii="Arial Narrow" w:hAnsi="Arial Narrow"/>
        <w:b/>
        <w:sz w:val="36"/>
        <w:szCs w:val="36"/>
        <w:lang w:val="en-US"/>
      </w:rPr>
      <w:t>Terminal</w:t>
    </w:r>
    <w:r>
      <w:rPr>
        <w:rFonts w:ascii="Arial Narrow" w:hAnsi="Arial Narrow"/>
        <w:b/>
        <w:sz w:val="36"/>
        <w:szCs w:val="36"/>
      </w:rPr>
      <w:t xml:space="preserve"> Evaluation </w:t>
    </w:r>
    <w:r w:rsidRPr="00F015D5">
      <w:rPr>
        <w:rFonts w:ascii="Arial Narrow" w:hAnsi="Arial Narrow"/>
        <w:b/>
        <w:sz w:val="36"/>
        <w:szCs w:val="36"/>
      </w:rPr>
      <w:t>Management Response</w:t>
    </w:r>
    <w:r>
      <w:rPr>
        <w:rFonts w:ascii="Arial Narrow" w:hAnsi="Arial Narrow"/>
        <w:b/>
        <w:sz w:val="36"/>
        <w:szCs w:val="36"/>
        <w:lang w:val="en-U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7E89"/>
    <w:multiLevelType w:val="hybridMultilevel"/>
    <w:tmpl w:val="67384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0E109D"/>
    <w:multiLevelType w:val="hybridMultilevel"/>
    <w:tmpl w:val="366091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C29A1"/>
    <w:multiLevelType w:val="hybridMultilevel"/>
    <w:tmpl w:val="E1D438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8B1E8B"/>
    <w:multiLevelType w:val="hybridMultilevel"/>
    <w:tmpl w:val="5E36A3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D4A80"/>
    <w:multiLevelType w:val="hybridMultilevel"/>
    <w:tmpl w:val="9B5A763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C0401"/>
    <w:multiLevelType w:val="hybridMultilevel"/>
    <w:tmpl w:val="0B2E1F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758F7"/>
    <w:multiLevelType w:val="hybridMultilevel"/>
    <w:tmpl w:val="AC4EB5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35233"/>
    <w:multiLevelType w:val="hybridMultilevel"/>
    <w:tmpl w:val="F3361794"/>
    <w:lvl w:ilvl="0" w:tplc="337A1EA4">
      <w:start w:val="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371CA"/>
    <w:multiLevelType w:val="hybridMultilevel"/>
    <w:tmpl w:val="652264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C5DC3"/>
    <w:multiLevelType w:val="hybridMultilevel"/>
    <w:tmpl w:val="1C704D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44FC4"/>
    <w:multiLevelType w:val="hybridMultilevel"/>
    <w:tmpl w:val="DE642D68"/>
    <w:lvl w:ilvl="0" w:tplc="FC1EC23A">
      <w:numFmt w:val="bullet"/>
      <w:lvlText w:val="-"/>
      <w:lvlJc w:val="left"/>
      <w:pPr>
        <w:ind w:left="720" w:hanging="360"/>
      </w:pPr>
      <w:rPr>
        <w:rFonts w:ascii="Calibri" w:eastAsia="MS Mincho"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B71A7"/>
    <w:multiLevelType w:val="hybridMultilevel"/>
    <w:tmpl w:val="354E6D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0626D"/>
    <w:multiLevelType w:val="hybridMultilevel"/>
    <w:tmpl w:val="4C7A52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A57CF"/>
    <w:multiLevelType w:val="hybridMultilevel"/>
    <w:tmpl w:val="4A5AC74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E40ED"/>
    <w:multiLevelType w:val="hybridMultilevel"/>
    <w:tmpl w:val="72E42414"/>
    <w:lvl w:ilvl="0" w:tplc="E32C8A08">
      <w:start w:val="30"/>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34434"/>
    <w:multiLevelType w:val="hybridMultilevel"/>
    <w:tmpl w:val="6B668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41109"/>
    <w:multiLevelType w:val="hybridMultilevel"/>
    <w:tmpl w:val="46685C6E"/>
    <w:lvl w:ilvl="0" w:tplc="B8CAC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CA350B"/>
    <w:multiLevelType w:val="hybridMultilevel"/>
    <w:tmpl w:val="13283C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9F58CE"/>
    <w:multiLevelType w:val="hybridMultilevel"/>
    <w:tmpl w:val="A59E2B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1"/>
  </w:num>
  <w:num w:numId="5">
    <w:abstractNumId w:val="0"/>
  </w:num>
  <w:num w:numId="6">
    <w:abstractNumId w:val="2"/>
  </w:num>
  <w:num w:numId="7">
    <w:abstractNumId w:val="13"/>
  </w:num>
  <w:num w:numId="8">
    <w:abstractNumId w:val="16"/>
  </w:num>
  <w:num w:numId="9">
    <w:abstractNumId w:val="3"/>
  </w:num>
  <w:num w:numId="10">
    <w:abstractNumId w:val="18"/>
  </w:num>
  <w:num w:numId="11">
    <w:abstractNumId w:val="12"/>
  </w:num>
  <w:num w:numId="12">
    <w:abstractNumId w:val="6"/>
  </w:num>
  <w:num w:numId="13">
    <w:abstractNumId w:val="11"/>
  </w:num>
  <w:num w:numId="14">
    <w:abstractNumId w:val="8"/>
  </w:num>
  <w:num w:numId="15">
    <w:abstractNumId w:val="5"/>
  </w:num>
  <w:num w:numId="16">
    <w:abstractNumId w:val="17"/>
  </w:num>
  <w:num w:numId="17">
    <w:abstractNumId w:val="15"/>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62"/>
    <w:rsid w:val="000015B7"/>
    <w:rsid w:val="000023DA"/>
    <w:rsid w:val="00004B59"/>
    <w:rsid w:val="00005C22"/>
    <w:rsid w:val="00015D37"/>
    <w:rsid w:val="0002149F"/>
    <w:rsid w:val="00030277"/>
    <w:rsid w:val="000440A6"/>
    <w:rsid w:val="00045B26"/>
    <w:rsid w:val="00046D2E"/>
    <w:rsid w:val="00047C27"/>
    <w:rsid w:val="000501EA"/>
    <w:rsid w:val="000506F3"/>
    <w:rsid w:val="00052E45"/>
    <w:rsid w:val="0005607C"/>
    <w:rsid w:val="00060DCF"/>
    <w:rsid w:val="0006218E"/>
    <w:rsid w:val="00065854"/>
    <w:rsid w:val="0007124A"/>
    <w:rsid w:val="00077DFC"/>
    <w:rsid w:val="00080BDD"/>
    <w:rsid w:val="00081A7B"/>
    <w:rsid w:val="00082177"/>
    <w:rsid w:val="00084835"/>
    <w:rsid w:val="00086F36"/>
    <w:rsid w:val="0009002B"/>
    <w:rsid w:val="00093CE2"/>
    <w:rsid w:val="00095E61"/>
    <w:rsid w:val="00097383"/>
    <w:rsid w:val="000A5EF8"/>
    <w:rsid w:val="000B7A30"/>
    <w:rsid w:val="000C2C2B"/>
    <w:rsid w:val="000C7225"/>
    <w:rsid w:val="000C751D"/>
    <w:rsid w:val="000D2E84"/>
    <w:rsid w:val="000E1083"/>
    <w:rsid w:val="000E657F"/>
    <w:rsid w:val="000F1705"/>
    <w:rsid w:val="000F1E03"/>
    <w:rsid w:val="000F65E2"/>
    <w:rsid w:val="00101B59"/>
    <w:rsid w:val="00102047"/>
    <w:rsid w:val="00103867"/>
    <w:rsid w:val="00104FCE"/>
    <w:rsid w:val="00106EE8"/>
    <w:rsid w:val="00107456"/>
    <w:rsid w:val="00110F47"/>
    <w:rsid w:val="00112281"/>
    <w:rsid w:val="00112CB9"/>
    <w:rsid w:val="001143C5"/>
    <w:rsid w:val="00117412"/>
    <w:rsid w:val="001236EC"/>
    <w:rsid w:val="00134735"/>
    <w:rsid w:val="0014223F"/>
    <w:rsid w:val="00142F40"/>
    <w:rsid w:val="00143769"/>
    <w:rsid w:val="001544AC"/>
    <w:rsid w:val="00155B95"/>
    <w:rsid w:val="001560FF"/>
    <w:rsid w:val="00164847"/>
    <w:rsid w:val="00170365"/>
    <w:rsid w:val="00171873"/>
    <w:rsid w:val="0018399A"/>
    <w:rsid w:val="00191725"/>
    <w:rsid w:val="00194098"/>
    <w:rsid w:val="001954DF"/>
    <w:rsid w:val="00197463"/>
    <w:rsid w:val="00197C6A"/>
    <w:rsid w:val="001A4630"/>
    <w:rsid w:val="001A6E61"/>
    <w:rsid w:val="001B389B"/>
    <w:rsid w:val="001B578E"/>
    <w:rsid w:val="001B6252"/>
    <w:rsid w:val="001C0D10"/>
    <w:rsid w:val="001C2A41"/>
    <w:rsid w:val="001C3107"/>
    <w:rsid w:val="001D2CAB"/>
    <w:rsid w:val="001D6C45"/>
    <w:rsid w:val="001E08ED"/>
    <w:rsid w:val="001E1396"/>
    <w:rsid w:val="001E1FD2"/>
    <w:rsid w:val="001E3206"/>
    <w:rsid w:val="001E62C4"/>
    <w:rsid w:val="001E7A9F"/>
    <w:rsid w:val="001F12DD"/>
    <w:rsid w:val="001F320A"/>
    <w:rsid w:val="001F3B14"/>
    <w:rsid w:val="001F6F79"/>
    <w:rsid w:val="00200527"/>
    <w:rsid w:val="00207500"/>
    <w:rsid w:val="00211A65"/>
    <w:rsid w:val="00211B5C"/>
    <w:rsid w:val="00212D09"/>
    <w:rsid w:val="0021360E"/>
    <w:rsid w:val="00223107"/>
    <w:rsid w:val="002231BD"/>
    <w:rsid w:val="00224E93"/>
    <w:rsid w:val="00232364"/>
    <w:rsid w:val="0023440A"/>
    <w:rsid w:val="002414A0"/>
    <w:rsid w:val="00244236"/>
    <w:rsid w:val="0025256B"/>
    <w:rsid w:val="002617A1"/>
    <w:rsid w:val="00263541"/>
    <w:rsid w:val="00265AC3"/>
    <w:rsid w:val="00273500"/>
    <w:rsid w:val="00276F28"/>
    <w:rsid w:val="002776D1"/>
    <w:rsid w:val="00280273"/>
    <w:rsid w:val="00292EA9"/>
    <w:rsid w:val="00295523"/>
    <w:rsid w:val="00296EDF"/>
    <w:rsid w:val="002A0EA8"/>
    <w:rsid w:val="002A1CDF"/>
    <w:rsid w:val="002B1AB9"/>
    <w:rsid w:val="002B5569"/>
    <w:rsid w:val="002C0CDB"/>
    <w:rsid w:val="002C2599"/>
    <w:rsid w:val="002C414F"/>
    <w:rsid w:val="002D1E35"/>
    <w:rsid w:val="002D262A"/>
    <w:rsid w:val="002D2F1F"/>
    <w:rsid w:val="002D4BAD"/>
    <w:rsid w:val="002D6BA0"/>
    <w:rsid w:val="002E12B2"/>
    <w:rsid w:val="002E333F"/>
    <w:rsid w:val="002E5657"/>
    <w:rsid w:val="002E64C9"/>
    <w:rsid w:val="002F26DE"/>
    <w:rsid w:val="003057FC"/>
    <w:rsid w:val="0031136C"/>
    <w:rsid w:val="00312D13"/>
    <w:rsid w:val="00313999"/>
    <w:rsid w:val="00313FDC"/>
    <w:rsid w:val="00314255"/>
    <w:rsid w:val="003153F9"/>
    <w:rsid w:val="003235E3"/>
    <w:rsid w:val="00325427"/>
    <w:rsid w:val="00327BA6"/>
    <w:rsid w:val="00330C45"/>
    <w:rsid w:val="00333253"/>
    <w:rsid w:val="00337D00"/>
    <w:rsid w:val="0034232A"/>
    <w:rsid w:val="003430C0"/>
    <w:rsid w:val="00343470"/>
    <w:rsid w:val="00343BD4"/>
    <w:rsid w:val="003455B3"/>
    <w:rsid w:val="00350E7C"/>
    <w:rsid w:val="00351462"/>
    <w:rsid w:val="00357290"/>
    <w:rsid w:val="00360524"/>
    <w:rsid w:val="003613F0"/>
    <w:rsid w:val="00363FF9"/>
    <w:rsid w:val="00376664"/>
    <w:rsid w:val="00376AAB"/>
    <w:rsid w:val="00382833"/>
    <w:rsid w:val="00384380"/>
    <w:rsid w:val="0038661D"/>
    <w:rsid w:val="003907CD"/>
    <w:rsid w:val="00392451"/>
    <w:rsid w:val="00392BC4"/>
    <w:rsid w:val="00396251"/>
    <w:rsid w:val="003A1B03"/>
    <w:rsid w:val="003A230F"/>
    <w:rsid w:val="003A7936"/>
    <w:rsid w:val="003B3302"/>
    <w:rsid w:val="003B7E06"/>
    <w:rsid w:val="003C4FC8"/>
    <w:rsid w:val="003D3D2B"/>
    <w:rsid w:val="003E02D1"/>
    <w:rsid w:val="003E4822"/>
    <w:rsid w:val="003E4DB2"/>
    <w:rsid w:val="003E550B"/>
    <w:rsid w:val="003F3BCD"/>
    <w:rsid w:val="003F6591"/>
    <w:rsid w:val="003F6EAD"/>
    <w:rsid w:val="003F73C6"/>
    <w:rsid w:val="003F7D07"/>
    <w:rsid w:val="00401EBD"/>
    <w:rsid w:val="0040250E"/>
    <w:rsid w:val="0040264A"/>
    <w:rsid w:val="00407164"/>
    <w:rsid w:val="00410E69"/>
    <w:rsid w:val="004123D2"/>
    <w:rsid w:val="00413F8A"/>
    <w:rsid w:val="0041532A"/>
    <w:rsid w:val="004225F4"/>
    <w:rsid w:val="004261BE"/>
    <w:rsid w:val="00435B6A"/>
    <w:rsid w:val="00436181"/>
    <w:rsid w:val="00443121"/>
    <w:rsid w:val="00444064"/>
    <w:rsid w:val="00444E23"/>
    <w:rsid w:val="00450593"/>
    <w:rsid w:val="00453AA7"/>
    <w:rsid w:val="0045497D"/>
    <w:rsid w:val="00454FBA"/>
    <w:rsid w:val="00455723"/>
    <w:rsid w:val="00457824"/>
    <w:rsid w:val="00461824"/>
    <w:rsid w:val="0046509E"/>
    <w:rsid w:val="004650A6"/>
    <w:rsid w:val="00465EDF"/>
    <w:rsid w:val="0047045D"/>
    <w:rsid w:val="004705A0"/>
    <w:rsid w:val="00475541"/>
    <w:rsid w:val="00475C57"/>
    <w:rsid w:val="00475E62"/>
    <w:rsid w:val="004764FF"/>
    <w:rsid w:val="00486D93"/>
    <w:rsid w:val="0049484F"/>
    <w:rsid w:val="00496CA7"/>
    <w:rsid w:val="00496CB8"/>
    <w:rsid w:val="004A18A8"/>
    <w:rsid w:val="004A3282"/>
    <w:rsid w:val="004A7995"/>
    <w:rsid w:val="004B3176"/>
    <w:rsid w:val="004C00ED"/>
    <w:rsid w:val="004C4A04"/>
    <w:rsid w:val="004C56DD"/>
    <w:rsid w:val="004D3ED9"/>
    <w:rsid w:val="004D4CA9"/>
    <w:rsid w:val="004D51BE"/>
    <w:rsid w:val="004F1762"/>
    <w:rsid w:val="004F750A"/>
    <w:rsid w:val="00500069"/>
    <w:rsid w:val="0050609D"/>
    <w:rsid w:val="00506E5F"/>
    <w:rsid w:val="005078EB"/>
    <w:rsid w:val="00510032"/>
    <w:rsid w:val="0051065C"/>
    <w:rsid w:val="00513FEB"/>
    <w:rsid w:val="00520061"/>
    <w:rsid w:val="00521726"/>
    <w:rsid w:val="00524AB9"/>
    <w:rsid w:val="0054012E"/>
    <w:rsid w:val="00543138"/>
    <w:rsid w:val="0056635C"/>
    <w:rsid w:val="00577224"/>
    <w:rsid w:val="005938CC"/>
    <w:rsid w:val="005A0DEF"/>
    <w:rsid w:val="005A4915"/>
    <w:rsid w:val="005A5D1B"/>
    <w:rsid w:val="005A7AFA"/>
    <w:rsid w:val="005C3582"/>
    <w:rsid w:val="005C54C6"/>
    <w:rsid w:val="005C776C"/>
    <w:rsid w:val="005D31E0"/>
    <w:rsid w:val="005D42D0"/>
    <w:rsid w:val="005D5EE8"/>
    <w:rsid w:val="005E3C63"/>
    <w:rsid w:val="005E3E8B"/>
    <w:rsid w:val="005E57F5"/>
    <w:rsid w:val="005E66F1"/>
    <w:rsid w:val="005E7A79"/>
    <w:rsid w:val="005E7EC6"/>
    <w:rsid w:val="005F1428"/>
    <w:rsid w:val="005F1C04"/>
    <w:rsid w:val="005F22E1"/>
    <w:rsid w:val="005F2E04"/>
    <w:rsid w:val="005F3C7D"/>
    <w:rsid w:val="00607650"/>
    <w:rsid w:val="0061462A"/>
    <w:rsid w:val="0061635A"/>
    <w:rsid w:val="006252FD"/>
    <w:rsid w:val="00626C40"/>
    <w:rsid w:val="00626D91"/>
    <w:rsid w:val="00631451"/>
    <w:rsid w:val="00631A20"/>
    <w:rsid w:val="00633575"/>
    <w:rsid w:val="00633EC4"/>
    <w:rsid w:val="0063402D"/>
    <w:rsid w:val="0064181F"/>
    <w:rsid w:val="00644720"/>
    <w:rsid w:val="00645378"/>
    <w:rsid w:val="00646185"/>
    <w:rsid w:val="00646FF0"/>
    <w:rsid w:val="00647442"/>
    <w:rsid w:val="0065576E"/>
    <w:rsid w:val="006600A0"/>
    <w:rsid w:val="00665B73"/>
    <w:rsid w:val="00666866"/>
    <w:rsid w:val="00666E9F"/>
    <w:rsid w:val="006712BF"/>
    <w:rsid w:val="00681454"/>
    <w:rsid w:val="006818AE"/>
    <w:rsid w:val="00681B83"/>
    <w:rsid w:val="00681E31"/>
    <w:rsid w:val="00682C43"/>
    <w:rsid w:val="00683114"/>
    <w:rsid w:val="0068619F"/>
    <w:rsid w:val="006914AF"/>
    <w:rsid w:val="006920BB"/>
    <w:rsid w:val="006A1405"/>
    <w:rsid w:val="006A70DA"/>
    <w:rsid w:val="006B2123"/>
    <w:rsid w:val="006B4FE9"/>
    <w:rsid w:val="006B5C2C"/>
    <w:rsid w:val="006C14A2"/>
    <w:rsid w:val="006C2A2A"/>
    <w:rsid w:val="006D24FE"/>
    <w:rsid w:val="006D72DA"/>
    <w:rsid w:val="006F2B92"/>
    <w:rsid w:val="0070496F"/>
    <w:rsid w:val="007124AC"/>
    <w:rsid w:val="007151CA"/>
    <w:rsid w:val="007208FE"/>
    <w:rsid w:val="00724D60"/>
    <w:rsid w:val="00725DB6"/>
    <w:rsid w:val="00726D2E"/>
    <w:rsid w:val="00730813"/>
    <w:rsid w:val="00730D62"/>
    <w:rsid w:val="007364B5"/>
    <w:rsid w:val="0074092B"/>
    <w:rsid w:val="00742C2E"/>
    <w:rsid w:val="00744CEB"/>
    <w:rsid w:val="007453BC"/>
    <w:rsid w:val="00756224"/>
    <w:rsid w:val="00756916"/>
    <w:rsid w:val="00762BE1"/>
    <w:rsid w:val="00766A7C"/>
    <w:rsid w:val="00767962"/>
    <w:rsid w:val="00767F07"/>
    <w:rsid w:val="0077137F"/>
    <w:rsid w:val="00772BE1"/>
    <w:rsid w:val="00776D2D"/>
    <w:rsid w:val="00776E39"/>
    <w:rsid w:val="00777169"/>
    <w:rsid w:val="00781562"/>
    <w:rsid w:val="00786F82"/>
    <w:rsid w:val="007879D7"/>
    <w:rsid w:val="00791845"/>
    <w:rsid w:val="007950FA"/>
    <w:rsid w:val="00797BAF"/>
    <w:rsid w:val="007A69B0"/>
    <w:rsid w:val="007B550E"/>
    <w:rsid w:val="007C228F"/>
    <w:rsid w:val="007C2B1A"/>
    <w:rsid w:val="007D397D"/>
    <w:rsid w:val="007E21E1"/>
    <w:rsid w:val="007E2EBB"/>
    <w:rsid w:val="007E72A7"/>
    <w:rsid w:val="007F261E"/>
    <w:rsid w:val="007F27F1"/>
    <w:rsid w:val="0080101D"/>
    <w:rsid w:val="00801265"/>
    <w:rsid w:val="0080228A"/>
    <w:rsid w:val="008049DC"/>
    <w:rsid w:val="008057A1"/>
    <w:rsid w:val="008066E7"/>
    <w:rsid w:val="00812C16"/>
    <w:rsid w:val="008170AE"/>
    <w:rsid w:val="00822F5E"/>
    <w:rsid w:val="00824834"/>
    <w:rsid w:val="008347BC"/>
    <w:rsid w:val="0084029D"/>
    <w:rsid w:val="0084223F"/>
    <w:rsid w:val="00843CDA"/>
    <w:rsid w:val="0084402C"/>
    <w:rsid w:val="00847A69"/>
    <w:rsid w:val="0085097E"/>
    <w:rsid w:val="008541A4"/>
    <w:rsid w:val="0085497A"/>
    <w:rsid w:val="0086549B"/>
    <w:rsid w:val="008711B7"/>
    <w:rsid w:val="008733D4"/>
    <w:rsid w:val="00876D17"/>
    <w:rsid w:val="00881351"/>
    <w:rsid w:val="008833B6"/>
    <w:rsid w:val="008834AA"/>
    <w:rsid w:val="008967B5"/>
    <w:rsid w:val="008A2CF1"/>
    <w:rsid w:val="008B125C"/>
    <w:rsid w:val="008B1647"/>
    <w:rsid w:val="008C6B8A"/>
    <w:rsid w:val="008D146D"/>
    <w:rsid w:val="008D4F33"/>
    <w:rsid w:val="008D570A"/>
    <w:rsid w:val="008E3E47"/>
    <w:rsid w:val="008E5A03"/>
    <w:rsid w:val="008F2CE2"/>
    <w:rsid w:val="008F58DB"/>
    <w:rsid w:val="0090356B"/>
    <w:rsid w:val="00906320"/>
    <w:rsid w:val="00911C31"/>
    <w:rsid w:val="00911E67"/>
    <w:rsid w:val="009161B9"/>
    <w:rsid w:val="0092560B"/>
    <w:rsid w:val="009315D7"/>
    <w:rsid w:val="00933A58"/>
    <w:rsid w:val="00935FC1"/>
    <w:rsid w:val="00936460"/>
    <w:rsid w:val="00937B4B"/>
    <w:rsid w:val="009404BE"/>
    <w:rsid w:val="00942783"/>
    <w:rsid w:val="00943F29"/>
    <w:rsid w:val="009446B7"/>
    <w:rsid w:val="009472D3"/>
    <w:rsid w:val="0096006D"/>
    <w:rsid w:val="00963FA0"/>
    <w:rsid w:val="0096577D"/>
    <w:rsid w:val="00966EA5"/>
    <w:rsid w:val="00967F38"/>
    <w:rsid w:val="00973FDC"/>
    <w:rsid w:val="0097693E"/>
    <w:rsid w:val="00995D43"/>
    <w:rsid w:val="009A196D"/>
    <w:rsid w:val="009B579D"/>
    <w:rsid w:val="009C398C"/>
    <w:rsid w:val="009C63F3"/>
    <w:rsid w:val="009D0EDD"/>
    <w:rsid w:val="009D2557"/>
    <w:rsid w:val="009D3477"/>
    <w:rsid w:val="009D4A95"/>
    <w:rsid w:val="009E203F"/>
    <w:rsid w:val="009F27E6"/>
    <w:rsid w:val="009F4F72"/>
    <w:rsid w:val="00A01D92"/>
    <w:rsid w:val="00A10F9D"/>
    <w:rsid w:val="00A118EE"/>
    <w:rsid w:val="00A12068"/>
    <w:rsid w:val="00A124D6"/>
    <w:rsid w:val="00A13BEF"/>
    <w:rsid w:val="00A2413C"/>
    <w:rsid w:val="00A25E2B"/>
    <w:rsid w:val="00A26BAC"/>
    <w:rsid w:val="00A303DA"/>
    <w:rsid w:val="00A31DBA"/>
    <w:rsid w:val="00A32E9A"/>
    <w:rsid w:val="00A37155"/>
    <w:rsid w:val="00A45A94"/>
    <w:rsid w:val="00A53FE2"/>
    <w:rsid w:val="00A612AB"/>
    <w:rsid w:val="00A653A5"/>
    <w:rsid w:val="00A71D01"/>
    <w:rsid w:val="00A770E7"/>
    <w:rsid w:val="00A80141"/>
    <w:rsid w:val="00A836FE"/>
    <w:rsid w:val="00A83C9C"/>
    <w:rsid w:val="00A8403F"/>
    <w:rsid w:val="00AA16F1"/>
    <w:rsid w:val="00AB77A4"/>
    <w:rsid w:val="00AC4524"/>
    <w:rsid w:val="00AC7BA6"/>
    <w:rsid w:val="00AD7D2F"/>
    <w:rsid w:val="00AE3947"/>
    <w:rsid w:val="00AE3C81"/>
    <w:rsid w:val="00AE497D"/>
    <w:rsid w:val="00AF0E5E"/>
    <w:rsid w:val="00AF1C59"/>
    <w:rsid w:val="00AF2F10"/>
    <w:rsid w:val="00AF3023"/>
    <w:rsid w:val="00AF720F"/>
    <w:rsid w:val="00AF7722"/>
    <w:rsid w:val="00B04A8E"/>
    <w:rsid w:val="00B140B0"/>
    <w:rsid w:val="00B161A0"/>
    <w:rsid w:val="00B1641F"/>
    <w:rsid w:val="00B20D5B"/>
    <w:rsid w:val="00B235A9"/>
    <w:rsid w:val="00B24BA3"/>
    <w:rsid w:val="00B27B3F"/>
    <w:rsid w:val="00B34D90"/>
    <w:rsid w:val="00B40571"/>
    <w:rsid w:val="00B42E58"/>
    <w:rsid w:val="00B460A0"/>
    <w:rsid w:val="00B46314"/>
    <w:rsid w:val="00B50016"/>
    <w:rsid w:val="00B52998"/>
    <w:rsid w:val="00B53518"/>
    <w:rsid w:val="00B56AF4"/>
    <w:rsid w:val="00B95B6E"/>
    <w:rsid w:val="00BA0E6B"/>
    <w:rsid w:val="00BA1291"/>
    <w:rsid w:val="00BA19A5"/>
    <w:rsid w:val="00BA631E"/>
    <w:rsid w:val="00BB2878"/>
    <w:rsid w:val="00BB4C9A"/>
    <w:rsid w:val="00BB6B1C"/>
    <w:rsid w:val="00BC7F2B"/>
    <w:rsid w:val="00BD14D4"/>
    <w:rsid w:val="00BD2F57"/>
    <w:rsid w:val="00BD7981"/>
    <w:rsid w:val="00BD7996"/>
    <w:rsid w:val="00BE1DF3"/>
    <w:rsid w:val="00BE2C56"/>
    <w:rsid w:val="00BE52F1"/>
    <w:rsid w:val="00BE6338"/>
    <w:rsid w:val="00BE6BD4"/>
    <w:rsid w:val="00BF2EBC"/>
    <w:rsid w:val="00C01722"/>
    <w:rsid w:val="00C02408"/>
    <w:rsid w:val="00C15B4B"/>
    <w:rsid w:val="00C22FC9"/>
    <w:rsid w:val="00C3180A"/>
    <w:rsid w:val="00C35FE6"/>
    <w:rsid w:val="00C36305"/>
    <w:rsid w:val="00C37B16"/>
    <w:rsid w:val="00C41DDF"/>
    <w:rsid w:val="00C41DFC"/>
    <w:rsid w:val="00C4435B"/>
    <w:rsid w:val="00C46978"/>
    <w:rsid w:val="00C52A2C"/>
    <w:rsid w:val="00C625CA"/>
    <w:rsid w:val="00C6300D"/>
    <w:rsid w:val="00C6392B"/>
    <w:rsid w:val="00C66D0A"/>
    <w:rsid w:val="00C86767"/>
    <w:rsid w:val="00C86BB9"/>
    <w:rsid w:val="00C90D24"/>
    <w:rsid w:val="00C93BD4"/>
    <w:rsid w:val="00CA56D5"/>
    <w:rsid w:val="00CA6380"/>
    <w:rsid w:val="00CA7C94"/>
    <w:rsid w:val="00CB0F27"/>
    <w:rsid w:val="00CB6BD1"/>
    <w:rsid w:val="00CD068E"/>
    <w:rsid w:val="00CD15B3"/>
    <w:rsid w:val="00CD169F"/>
    <w:rsid w:val="00CE3CFC"/>
    <w:rsid w:val="00CF07E2"/>
    <w:rsid w:val="00CF2B0D"/>
    <w:rsid w:val="00CF48A3"/>
    <w:rsid w:val="00D01DA6"/>
    <w:rsid w:val="00D02C8A"/>
    <w:rsid w:val="00D039BF"/>
    <w:rsid w:val="00D1299D"/>
    <w:rsid w:val="00D14205"/>
    <w:rsid w:val="00D20952"/>
    <w:rsid w:val="00D2698C"/>
    <w:rsid w:val="00D3418A"/>
    <w:rsid w:val="00D3642E"/>
    <w:rsid w:val="00D370E9"/>
    <w:rsid w:val="00D44640"/>
    <w:rsid w:val="00D44B72"/>
    <w:rsid w:val="00D4590F"/>
    <w:rsid w:val="00D53B84"/>
    <w:rsid w:val="00D5486A"/>
    <w:rsid w:val="00D54E4C"/>
    <w:rsid w:val="00D605E4"/>
    <w:rsid w:val="00D63F06"/>
    <w:rsid w:val="00D7082F"/>
    <w:rsid w:val="00D71A69"/>
    <w:rsid w:val="00D722C4"/>
    <w:rsid w:val="00D7415A"/>
    <w:rsid w:val="00D76089"/>
    <w:rsid w:val="00D815D6"/>
    <w:rsid w:val="00D84BFD"/>
    <w:rsid w:val="00D84F23"/>
    <w:rsid w:val="00D856A3"/>
    <w:rsid w:val="00D900CF"/>
    <w:rsid w:val="00D9368A"/>
    <w:rsid w:val="00D9404D"/>
    <w:rsid w:val="00DA2118"/>
    <w:rsid w:val="00DB04D2"/>
    <w:rsid w:val="00DC480D"/>
    <w:rsid w:val="00DC5ED1"/>
    <w:rsid w:val="00DC7E07"/>
    <w:rsid w:val="00DD41DC"/>
    <w:rsid w:val="00DD43F1"/>
    <w:rsid w:val="00DD6584"/>
    <w:rsid w:val="00DD6FD5"/>
    <w:rsid w:val="00DD71D2"/>
    <w:rsid w:val="00DD7381"/>
    <w:rsid w:val="00DE05BB"/>
    <w:rsid w:val="00DE35DA"/>
    <w:rsid w:val="00DE468D"/>
    <w:rsid w:val="00DE6230"/>
    <w:rsid w:val="00DF4311"/>
    <w:rsid w:val="00E03D9D"/>
    <w:rsid w:val="00E12896"/>
    <w:rsid w:val="00E1418C"/>
    <w:rsid w:val="00E15289"/>
    <w:rsid w:val="00E161B7"/>
    <w:rsid w:val="00E163BF"/>
    <w:rsid w:val="00E221F9"/>
    <w:rsid w:val="00E23B39"/>
    <w:rsid w:val="00E27AA9"/>
    <w:rsid w:val="00E4314B"/>
    <w:rsid w:val="00E45235"/>
    <w:rsid w:val="00E505F2"/>
    <w:rsid w:val="00E53F8B"/>
    <w:rsid w:val="00E572D7"/>
    <w:rsid w:val="00E57BD3"/>
    <w:rsid w:val="00E60DA6"/>
    <w:rsid w:val="00E63F3F"/>
    <w:rsid w:val="00E657F7"/>
    <w:rsid w:val="00E66BA8"/>
    <w:rsid w:val="00E73B0A"/>
    <w:rsid w:val="00E81C64"/>
    <w:rsid w:val="00E84A49"/>
    <w:rsid w:val="00E85507"/>
    <w:rsid w:val="00E85DC3"/>
    <w:rsid w:val="00E9356F"/>
    <w:rsid w:val="00E963C3"/>
    <w:rsid w:val="00E96F00"/>
    <w:rsid w:val="00E978D1"/>
    <w:rsid w:val="00E97C93"/>
    <w:rsid w:val="00EA0758"/>
    <w:rsid w:val="00EA292A"/>
    <w:rsid w:val="00EA72E1"/>
    <w:rsid w:val="00EB5B2D"/>
    <w:rsid w:val="00EC31AD"/>
    <w:rsid w:val="00EC39D4"/>
    <w:rsid w:val="00EC7521"/>
    <w:rsid w:val="00ED3E7F"/>
    <w:rsid w:val="00EE1324"/>
    <w:rsid w:val="00EE5FF6"/>
    <w:rsid w:val="00EF1288"/>
    <w:rsid w:val="00EF4EBF"/>
    <w:rsid w:val="00EF569F"/>
    <w:rsid w:val="00F015D5"/>
    <w:rsid w:val="00F112FA"/>
    <w:rsid w:val="00F14770"/>
    <w:rsid w:val="00F2077C"/>
    <w:rsid w:val="00F2309B"/>
    <w:rsid w:val="00F24955"/>
    <w:rsid w:val="00F30AE4"/>
    <w:rsid w:val="00F31B57"/>
    <w:rsid w:val="00F32D0E"/>
    <w:rsid w:val="00F358F4"/>
    <w:rsid w:val="00F414F8"/>
    <w:rsid w:val="00F418CA"/>
    <w:rsid w:val="00F43C9D"/>
    <w:rsid w:val="00F62F89"/>
    <w:rsid w:val="00F63A62"/>
    <w:rsid w:val="00F66886"/>
    <w:rsid w:val="00F72E14"/>
    <w:rsid w:val="00F73B78"/>
    <w:rsid w:val="00F82594"/>
    <w:rsid w:val="00F83357"/>
    <w:rsid w:val="00F8421E"/>
    <w:rsid w:val="00F90014"/>
    <w:rsid w:val="00F91210"/>
    <w:rsid w:val="00F929F6"/>
    <w:rsid w:val="00FA4096"/>
    <w:rsid w:val="00FB0651"/>
    <w:rsid w:val="00FB5562"/>
    <w:rsid w:val="00FC029C"/>
    <w:rsid w:val="00FC342A"/>
    <w:rsid w:val="00FC5FD9"/>
    <w:rsid w:val="00FC68CF"/>
    <w:rsid w:val="00FD12DB"/>
    <w:rsid w:val="00FD2B83"/>
    <w:rsid w:val="00FD7D76"/>
    <w:rsid w:val="00FE2166"/>
    <w:rsid w:val="00FE2B07"/>
    <w:rsid w:val="00FE34AF"/>
    <w:rsid w:val="00FE36C9"/>
    <w:rsid w:val="00FE618D"/>
    <w:rsid w:val="00FF0264"/>
    <w:rsid w:val="00FF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96CC8"/>
  <w15:docId w15:val="{5440E97E-09C7-904A-A30E-F28ECD22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1BD"/>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462"/>
    <w:pPr>
      <w:tabs>
        <w:tab w:val="center" w:pos="4320"/>
        <w:tab w:val="right" w:pos="8640"/>
      </w:tabs>
    </w:pPr>
    <w:rPr>
      <w:rFonts w:eastAsia="Times New Roman"/>
      <w:lang w:val="x-none" w:eastAsia="x-none"/>
    </w:rPr>
  </w:style>
  <w:style w:type="character" w:customStyle="1" w:styleId="HeaderChar">
    <w:name w:val="Header Char"/>
    <w:link w:val="Header"/>
    <w:rsid w:val="00351462"/>
    <w:rPr>
      <w:rFonts w:ascii="Times New Roman" w:eastAsia="Times New Roman" w:hAnsi="Times New Roman" w:cs="Times New Roman"/>
      <w:sz w:val="24"/>
      <w:szCs w:val="24"/>
    </w:rPr>
  </w:style>
  <w:style w:type="paragraph" w:styleId="FootnoteText">
    <w:name w:val="footnote text"/>
    <w:aliases w:val="Geneva 9,Font: Geneva 9,Boston 10,f,Footnote Text Char Char Char Char Char Char,Footnote Text Char Char Char Char1,Footnote Text Char Char Char Char Char1,Footnote Text Char Char Char Char Char"/>
    <w:basedOn w:val="Normal"/>
    <w:link w:val="FootnoteTextChar"/>
    <w:semiHidden/>
    <w:rsid w:val="00351462"/>
    <w:rPr>
      <w:sz w:val="20"/>
      <w:szCs w:val="20"/>
      <w:lang w:val="en-GB" w:eastAsia="x-none"/>
    </w:rPr>
  </w:style>
  <w:style w:type="character" w:customStyle="1" w:styleId="FootnoteTextChar">
    <w:name w:val="Footnote Text Char"/>
    <w:aliases w:val="Geneva 9 Char,Font: Geneva 9 Char,Boston 10 Char,f Char,Footnote Text Char Char Char Char Char Char Char,Footnote Text Char Char Char Char1 Char,Footnote Text Char Char Char Char Char1 Char,Footnote Text Char Char Char Char Char Char1"/>
    <w:link w:val="FootnoteText"/>
    <w:semiHidden/>
    <w:rsid w:val="00351462"/>
    <w:rPr>
      <w:rFonts w:ascii="Times New Roman" w:eastAsia="MS Mincho" w:hAnsi="Times New Roman" w:cs="Times New Roman"/>
      <w:sz w:val="20"/>
      <w:szCs w:val="20"/>
      <w:lang w:val="en-GB"/>
    </w:rPr>
  </w:style>
  <w:style w:type="character" w:styleId="FootnoteReference">
    <w:name w:val="footnote reference"/>
    <w:aliases w:val="ftref,16 Point,Superscript 6 Point"/>
    <w:semiHidden/>
    <w:rsid w:val="00351462"/>
    <w:rPr>
      <w:vertAlign w:val="superscript"/>
    </w:rPr>
  </w:style>
  <w:style w:type="paragraph" w:styleId="BodyText3">
    <w:name w:val="Body Text 3"/>
    <w:basedOn w:val="Normal"/>
    <w:link w:val="BodyText3Char"/>
    <w:rsid w:val="00351462"/>
    <w:pPr>
      <w:spacing w:after="120"/>
    </w:pPr>
    <w:rPr>
      <w:sz w:val="16"/>
      <w:szCs w:val="16"/>
      <w:lang w:val="x-none" w:eastAsia="x-none"/>
    </w:rPr>
  </w:style>
  <w:style w:type="character" w:customStyle="1" w:styleId="BodyText3Char">
    <w:name w:val="Body Text 3 Char"/>
    <w:link w:val="BodyText3"/>
    <w:rsid w:val="00351462"/>
    <w:rPr>
      <w:rFonts w:ascii="Times New Roman" w:eastAsia="MS Mincho" w:hAnsi="Times New Roman" w:cs="Times New Roman"/>
      <w:sz w:val="16"/>
      <w:szCs w:val="16"/>
    </w:rPr>
  </w:style>
  <w:style w:type="table" w:styleId="TableGrid">
    <w:name w:val="Table Grid"/>
    <w:basedOn w:val="TableNormal"/>
    <w:uiPriority w:val="59"/>
    <w:rsid w:val="00C625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1265"/>
    <w:rPr>
      <w:rFonts w:ascii="Segoe UI" w:hAnsi="Segoe UI" w:cs="Segoe UI"/>
      <w:sz w:val="18"/>
      <w:szCs w:val="18"/>
    </w:rPr>
  </w:style>
  <w:style w:type="character" w:customStyle="1" w:styleId="BalloonTextChar">
    <w:name w:val="Balloon Text Char"/>
    <w:link w:val="BalloonText"/>
    <w:uiPriority w:val="99"/>
    <w:semiHidden/>
    <w:rsid w:val="00801265"/>
    <w:rPr>
      <w:rFonts w:ascii="Segoe UI" w:eastAsia="MS Mincho" w:hAnsi="Segoe UI" w:cs="Segoe UI"/>
      <w:sz w:val="18"/>
      <w:szCs w:val="18"/>
    </w:rPr>
  </w:style>
  <w:style w:type="paragraph" w:styleId="Footer">
    <w:name w:val="footer"/>
    <w:basedOn w:val="Normal"/>
    <w:link w:val="FooterChar"/>
    <w:uiPriority w:val="99"/>
    <w:unhideWhenUsed/>
    <w:rsid w:val="0084029D"/>
    <w:pPr>
      <w:tabs>
        <w:tab w:val="center" w:pos="4680"/>
        <w:tab w:val="right" w:pos="9360"/>
      </w:tabs>
    </w:pPr>
  </w:style>
  <w:style w:type="character" w:customStyle="1" w:styleId="FooterChar">
    <w:name w:val="Footer Char"/>
    <w:basedOn w:val="DefaultParagraphFont"/>
    <w:link w:val="Footer"/>
    <w:uiPriority w:val="99"/>
    <w:rsid w:val="0084029D"/>
    <w:rPr>
      <w:rFonts w:ascii="Times New Roman" w:eastAsia="MS Mincho" w:hAnsi="Times New Roman"/>
      <w:sz w:val="24"/>
      <w:szCs w:val="24"/>
    </w:rPr>
  </w:style>
  <w:style w:type="paragraph" w:styleId="ListParagraph">
    <w:name w:val="List Paragraph"/>
    <w:aliases w:val="Bullets,List Paragraph1,Bullit,Colorful List - Accent 11,List Paragraph11,List Paragraph111"/>
    <w:basedOn w:val="Normal"/>
    <w:link w:val="ListParagraphChar"/>
    <w:uiPriority w:val="34"/>
    <w:qFormat/>
    <w:rsid w:val="00CF48A3"/>
    <w:pPr>
      <w:ind w:left="720"/>
      <w:contextualSpacing/>
    </w:pPr>
  </w:style>
  <w:style w:type="paragraph" w:styleId="NoSpacing">
    <w:name w:val="No Spacing"/>
    <w:uiPriority w:val="1"/>
    <w:qFormat/>
    <w:rsid w:val="002A0EA8"/>
    <w:rPr>
      <w:rFonts w:ascii="Times New Roman" w:eastAsia="MS Mincho" w:hAnsi="Times New Roman"/>
      <w:sz w:val="24"/>
      <w:szCs w:val="24"/>
    </w:rPr>
  </w:style>
  <w:style w:type="character" w:customStyle="1" w:styleId="ListParagraphChar">
    <w:name w:val="List Paragraph Char"/>
    <w:aliases w:val="Bullets Char,List Paragraph1 Char,Bullit Char,Colorful List - Accent 11 Char,List Paragraph11 Char,List Paragraph111 Char"/>
    <w:link w:val="ListParagraph"/>
    <w:uiPriority w:val="34"/>
    <w:rsid w:val="00457824"/>
    <w:rPr>
      <w:rFonts w:ascii="Times New Roman" w:eastAsia="MS Mincho" w:hAnsi="Times New Roman"/>
      <w:sz w:val="24"/>
      <w:szCs w:val="24"/>
    </w:rPr>
  </w:style>
  <w:style w:type="character" w:styleId="CommentReference">
    <w:name w:val="annotation reference"/>
    <w:basedOn w:val="DefaultParagraphFont"/>
    <w:uiPriority w:val="99"/>
    <w:semiHidden/>
    <w:unhideWhenUsed/>
    <w:rsid w:val="00F14770"/>
    <w:rPr>
      <w:sz w:val="16"/>
      <w:szCs w:val="16"/>
    </w:rPr>
  </w:style>
  <w:style w:type="paragraph" w:styleId="CommentText">
    <w:name w:val="annotation text"/>
    <w:basedOn w:val="Normal"/>
    <w:link w:val="CommentTextChar"/>
    <w:uiPriority w:val="99"/>
    <w:semiHidden/>
    <w:unhideWhenUsed/>
    <w:rsid w:val="00F14770"/>
    <w:rPr>
      <w:sz w:val="20"/>
      <w:szCs w:val="20"/>
    </w:rPr>
  </w:style>
  <w:style w:type="character" w:customStyle="1" w:styleId="CommentTextChar">
    <w:name w:val="Comment Text Char"/>
    <w:basedOn w:val="DefaultParagraphFont"/>
    <w:link w:val="CommentText"/>
    <w:uiPriority w:val="99"/>
    <w:semiHidden/>
    <w:rsid w:val="00F14770"/>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F14770"/>
    <w:rPr>
      <w:b/>
      <w:bCs/>
    </w:rPr>
  </w:style>
  <w:style w:type="character" w:customStyle="1" w:styleId="CommentSubjectChar">
    <w:name w:val="Comment Subject Char"/>
    <w:basedOn w:val="CommentTextChar"/>
    <w:link w:val="CommentSubject"/>
    <w:uiPriority w:val="99"/>
    <w:semiHidden/>
    <w:rsid w:val="00F14770"/>
    <w:rPr>
      <w:rFonts w:ascii="Times New Roman" w:eastAsia="MS Mincho" w:hAnsi="Times New Roman"/>
      <w:b/>
      <w:bCs/>
    </w:rPr>
  </w:style>
  <w:style w:type="paragraph" w:styleId="Revision">
    <w:name w:val="Revision"/>
    <w:hidden/>
    <w:uiPriority w:val="99"/>
    <w:semiHidden/>
    <w:rsid w:val="007151CA"/>
    <w:rPr>
      <w:rFonts w:ascii="Times New Roman" w:eastAsia="MS Mincho" w:hAnsi="Times New Roman"/>
      <w:sz w:val="24"/>
      <w:szCs w:val="24"/>
    </w:rPr>
  </w:style>
  <w:style w:type="paragraph" w:customStyle="1" w:styleId="Default">
    <w:name w:val="Default"/>
    <w:rsid w:val="00682C43"/>
    <w:pPr>
      <w:autoSpaceDE w:val="0"/>
      <w:autoSpaceDN w:val="0"/>
      <w:adjustRightInd w:val="0"/>
    </w:pPr>
    <w:rPr>
      <w:rFonts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732922">
      <w:bodyDiv w:val="1"/>
      <w:marLeft w:val="0"/>
      <w:marRight w:val="0"/>
      <w:marTop w:val="0"/>
      <w:marBottom w:val="0"/>
      <w:divBdr>
        <w:top w:val="none" w:sz="0" w:space="0" w:color="auto"/>
        <w:left w:val="none" w:sz="0" w:space="0" w:color="auto"/>
        <w:bottom w:val="none" w:sz="0" w:space="0" w:color="auto"/>
        <w:right w:val="none" w:sz="0" w:space="0" w:color="auto"/>
      </w:divBdr>
      <w:divsChild>
        <w:div w:id="2103839425">
          <w:marLeft w:val="0"/>
          <w:marRight w:val="0"/>
          <w:marTop w:val="0"/>
          <w:marBottom w:val="0"/>
          <w:divBdr>
            <w:top w:val="none" w:sz="0" w:space="0" w:color="auto"/>
            <w:left w:val="none" w:sz="0" w:space="0" w:color="auto"/>
            <w:bottom w:val="none" w:sz="0" w:space="0" w:color="auto"/>
            <w:right w:val="none" w:sz="0" w:space="0" w:color="auto"/>
          </w:divBdr>
          <w:divsChild>
            <w:div w:id="902983858">
              <w:marLeft w:val="0"/>
              <w:marRight w:val="0"/>
              <w:marTop w:val="0"/>
              <w:marBottom w:val="0"/>
              <w:divBdr>
                <w:top w:val="none" w:sz="0" w:space="0" w:color="auto"/>
                <w:left w:val="none" w:sz="0" w:space="0" w:color="auto"/>
                <w:bottom w:val="none" w:sz="0" w:space="0" w:color="auto"/>
                <w:right w:val="none" w:sz="0" w:space="0" w:color="auto"/>
              </w:divBdr>
              <w:divsChild>
                <w:div w:id="5167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268822CD2894BAB588F63E72F15CE" ma:contentTypeVersion="12" ma:contentTypeDescription="Create a new document." ma:contentTypeScope="" ma:versionID="e5e46333190abceb7268cbc62bb7468c">
  <xsd:schema xmlns:xsd="http://www.w3.org/2001/XMLSchema" xmlns:xs="http://www.w3.org/2001/XMLSchema" xmlns:p="http://schemas.microsoft.com/office/2006/metadata/properties" xmlns:ns3="8559865c-27e2-483a-a4d7-086be540abbe" xmlns:ns4="a107fb59-884c-4e55-b010-8374a50d2f1c" targetNamespace="http://schemas.microsoft.com/office/2006/metadata/properties" ma:root="true" ma:fieldsID="9cddbf5bdf2f7c6c426109e7e7ffe1a6" ns3:_="" ns4:_="">
    <xsd:import namespace="8559865c-27e2-483a-a4d7-086be540abbe"/>
    <xsd:import namespace="a107fb59-884c-4e55-b010-8374a50d2f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9865c-27e2-483a-a4d7-086be540ab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7fb59-884c-4e55-b010-8374a50d2f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EA555-3D31-4F66-8560-E8550A7815BA}">
  <ds:schemaRefs>
    <ds:schemaRef ds:uri="http://schemas.openxmlformats.org/officeDocument/2006/bibliography"/>
  </ds:schemaRefs>
</ds:datastoreItem>
</file>

<file path=customXml/itemProps2.xml><?xml version="1.0" encoding="utf-8"?>
<ds:datastoreItem xmlns:ds="http://schemas.openxmlformats.org/officeDocument/2006/customXml" ds:itemID="{4BF744D4-106E-423A-AD1C-4C479951C0ED}">
  <ds:schemaRefs>
    <ds:schemaRef ds:uri="http://schemas.microsoft.com/sharepoint/v3/contenttype/forms"/>
  </ds:schemaRefs>
</ds:datastoreItem>
</file>

<file path=customXml/itemProps3.xml><?xml version="1.0" encoding="utf-8"?>
<ds:datastoreItem xmlns:ds="http://schemas.openxmlformats.org/officeDocument/2006/customXml" ds:itemID="{E9FA36FF-A47B-4DCB-B02D-53368E0FB3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74281C-46E7-4240-85F5-9BDC5E533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9865c-27e2-483a-a4d7-086be540abbe"/>
    <ds:schemaRef ds:uri="a107fb59-884c-4e55-b010-8374a50d2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7057</Characters>
  <Application>Microsoft Office Word</Application>
  <DocSecurity>4</DocSecurity>
  <Lines>58</Lines>
  <Paragraphs>16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Oxfam Québec</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Oxfam Quebec</dc:creator>
  <cp:keywords/>
  <dc:description/>
  <cp:lastModifiedBy>Merewalesi Laveti</cp:lastModifiedBy>
  <cp:revision>2</cp:revision>
  <cp:lastPrinted>2013-07-26T20:44:00Z</cp:lastPrinted>
  <dcterms:created xsi:type="dcterms:W3CDTF">2021-05-11T00:10:00Z</dcterms:created>
  <dcterms:modified xsi:type="dcterms:W3CDTF">2021-05-11T00:10:00Z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0x010100CDC268822CD2894BAB588F63E72F15CE</vt:lpwstr>
  </property>
  <property fmtid="{D5CDD505-2E9C-101B-9397-08002B2CF9AE}" pid="3" name="UNDPCountry">
    <vt:lpwstr/>
  </property>
  <property fmtid="{D5CDD505-2E9C-101B-9397-08002B2CF9AE}" pid="4" name="Atlas_x0020_Document_x0020_Type">
    <vt:lpwstr>238;#Evaluation Report|b11ce74a-0edc-4fcd-a1cb-a08df7447e65</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100;#DOM|6dc500cf-c983-48f4-8fd9-6d35fb0df32f</vt:lpwstr>
  </property>
  <property fmtid="{D5CDD505-2E9C-101B-9397-08002B2CF9AE}" pid="10" name="Atlas Document Status">
    <vt:lpwstr>3;#Draft|148f9654-2d0b-4582-a532-49dea0090e5d</vt:lpwstr>
  </property>
  <property fmtid="{D5CDD505-2E9C-101B-9397-08002B2CF9AE}" pid="11" name="UndpUnitMM">
    <vt:lpwstr/>
  </property>
  <property fmtid="{D5CDD505-2E9C-101B-9397-08002B2CF9AE}" pid="12" name="eRegFilingCodeMM">
    <vt:lpwstr/>
  </property>
  <property fmtid="{D5CDD505-2E9C-101B-9397-08002B2CF9AE}" pid="13" name="Unit">
    <vt:lpwstr/>
  </property>
  <property fmtid="{D5CDD505-2E9C-101B-9397-08002B2CF9AE}" pid="14" name="UNDPFocusAreas">
    <vt:lpwstr>296;#Environment and Energy|507850c5-118d-4c78-99b1-c760df552b10</vt:lpwstr>
  </property>
  <property fmtid="{D5CDD505-2E9C-101B-9397-08002B2CF9AE}" pid="15" name="Atlas Document Type">
    <vt:lpwstr>238</vt:lpwstr>
  </property>
  <property fmtid="{D5CDD505-2E9C-101B-9397-08002B2CF9AE}" pid="16" name="_dlc_DocIdItemGuid">
    <vt:lpwstr>339b0868-91db-4ae1-8822-2fe048cc10a8</vt:lpwstr>
  </property>
</Properties>
</file>