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6B3D6" w14:textId="5EA904A4" w:rsidR="00D66F55" w:rsidRPr="00C27E57" w:rsidRDefault="00D66F55" w:rsidP="00C27E57">
      <w:pPr>
        <w:pStyle w:val="Heading2"/>
        <w:rPr>
          <w:sz w:val="48"/>
          <w:szCs w:val="48"/>
        </w:rPr>
      </w:pPr>
      <w:bookmarkStart w:id="0" w:name="_Toc389221723"/>
      <w:r w:rsidRPr="008836FA">
        <w:rPr>
          <w:rFonts w:cs="Arial"/>
          <w:sz w:val="48"/>
          <w:szCs w:val="48"/>
        </w:rPr>
        <w:t xml:space="preserve">UNDP-GEF MTR </w:t>
      </w:r>
      <w:r w:rsidR="008836FA" w:rsidRPr="008836FA">
        <w:rPr>
          <w:rFonts w:cs="Arial"/>
          <w:sz w:val="48"/>
          <w:szCs w:val="48"/>
        </w:rPr>
        <w:t xml:space="preserve">Management </w:t>
      </w:r>
      <w:r w:rsidRPr="008836FA">
        <w:rPr>
          <w:rFonts w:cs="Arial"/>
          <w:sz w:val="48"/>
          <w:szCs w:val="48"/>
        </w:rPr>
        <w:t>Response</w:t>
      </w:r>
      <w:bookmarkEnd w:id="0"/>
      <w:r w:rsidRPr="004864CC">
        <w:rPr>
          <w:rStyle w:val="FootnoteReference"/>
          <w:sz w:val="32"/>
          <w:szCs w:val="32"/>
        </w:rPr>
        <w:footnoteReference w:id="1"/>
      </w:r>
    </w:p>
    <w:p w14:paraId="190E08C3" w14:textId="77777777" w:rsidR="00D66F55" w:rsidRPr="006353F4" w:rsidRDefault="00D66F55" w:rsidP="00C27E57">
      <w:pPr>
        <w:spacing w:after="0" w:line="240" w:lineRule="auto"/>
        <w:rPr>
          <w:lang w:val="en-GB"/>
        </w:rPr>
      </w:pPr>
    </w:p>
    <w:p w14:paraId="09378B8D" w14:textId="0ABF4897" w:rsidR="00140F5C" w:rsidRDefault="00D66F55" w:rsidP="00C27E57">
      <w:pPr>
        <w:widowControl w:val="0"/>
        <w:autoSpaceDE w:val="0"/>
        <w:autoSpaceDN w:val="0"/>
        <w:adjustRightInd w:val="0"/>
        <w:spacing w:after="0" w:line="240" w:lineRule="auto"/>
        <w:rPr>
          <w:rFonts w:ascii="Garamond" w:hAnsi="Garamond"/>
        </w:rPr>
      </w:pPr>
      <w:r w:rsidRPr="00F02A8A">
        <w:rPr>
          <w:rFonts w:ascii="Garamond" w:hAnsi="Garamond"/>
        </w:rPr>
        <w:t>Project Title:</w:t>
      </w:r>
      <w:r w:rsidR="003543AB">
        <w:rPr>
          <w:rFonts w:ascii="Garamond" w:hAnsi="Garamond"/>
        </w:rPr>
        <w:t xml:space="preserve"> </w:t>
      </w:r>
      <w:r w:rsidR="003543AB" w:rsidRPr="003543AB">
        <w:rPr>
          <w:rFonts w:ascii="Garamond" w:hAnsi="Garamond"/>
        </w:rPr>
        <w:t>Reducing UPOPs and Mercury Releases from the Health Sector in Africa</w:t>
      </w:r>
      <w:r w:rsidR="00140F5C">
        <w:rPr>
          <w:rFonts w:ascii="Garamond" w:hAnsi="Garamond"/>
        </w:rPr>
        <w:t xml:space="preserve"> (Regional component)</w:t>
      </w:r>
    </w:p>
    <w:p w14:paraId="5CB34E63" w14:textId="6FAE3516" w:rsidR="00C27E57" w:rsidRDefault="00B5368B" w:rsidP="00C27E57">
      <w:pPr>
        <w:widowControl w:val="0"/>
        <w:autoSpaceDE w:val="0"/>
        <w:autoSpaceDN w:val="0"/>
        <w:adjustRightInd w:val="0"/>
        <w:spacing w:after="0" w:line="240" w:lineRule="auto"/>
        <w:rPr>
          <w:rFonts w:ascii="Garamond" w:hAnsi="Garamond"/>
        </w:rPr>
      </w:pPr>
      <w:r>
        <w:rPr>
          <w:rFonts w:ascii="Garamond" w:hAnsi="Garamond"/>
        </w:rPr>
        <w:tab/>
      </w:r>
      <w:r>
        <w:rPr>
          <w:rFonts w:ascii="Garamond" w:hAnsi="Garamond"/>
        </w:rPr>
        <w:tab/>
      </w:r>
      <w:r>
        <w:rPr>
          <w:rFonts w:ascii="Garamond" w:hAnsi="Garamond"/>
        </w:rPr>
        <w:tab/>
      </w:r>
    </w:p>
    <w:p w14:paraId="35757480" w14:textId="1F387C76" w:rsidR="00D66F55" w:rsidRPr="00B5368B" w:rsidRDefault="00D66F55" w:rsidP="00C27E57">
      <w:pPr>
        <w:widowControl w:val="0"/>
        <w:autoSpaceDE w:val="0"/>
        <w:autoSpaceDN w:val="0"/>
        <w:adjustRightInd w:val="0"/>
        <w:spacing w:after="0" w:line="240" w:lineRule="auto"/>
        <w:rPr>
          <w:rFonts w:ascii="Garamond" w:hAnsi="Garamond"/>
        </w:rPr>
      </w:pPr>
      <w:r w:rsidRPr="00B5368B">
        <w:rPr>
          <w:rFonts w:ascii="Garamond" w:hAnsi="Garamond"/>
        </w:rPr>
        <w:t>UNDP Project ID (PIMS) #:</w:t>
      </w:r>
      <w:r w:rsidR="009D7AC0" w:rsidRPr="00B5368B">
        <w:rPr>
          <w:rFonts w:ascii="Garamond" w:hAnsi="Garamond"/>
        </w:rPr>
        <w:t xml:space="preserve"> </w:t>
      </w:r>
      <w:r w:rsidR="00334912">
        <w:rPr>
          <w:rFonts w:ascii="Garamond" w:hAnsi="Garamond"/>
        </w:rPr>
        <w:t>4865</w:t>
      </w:r>
      <w:r w:rsidR="00B5368B">
        <w:rPr>
          <w:rFonts w:ascii="Garamond" w:hAnsi="Garamond"/>
        </w:rPr>
        <w:tab/>
      </w:r>
      <w:r w:rsidR="00B5368B">
        <w:rPr>
          <w:rFonts w:ascii="Garamond" w:hAnsi="Garamond"/>
        </w:rPr>
        <w:tab/>
      </w:r>
    </w:p>
    <w:p w14:paraId="11B647E4" w14:textId="77777777" w:rsidR="00C27E57" w:rsidRDefault="00C27E57" w:rsidP="00C27E57">
      <w:pPr>
        <w:widowControl w:val="0"/>
        <w:autoSpaceDE w:val="0"/>
        <w:autoSpaceDN w:val="0"/>
        <w:adjustRightInd w:val="0"/>
        <w:spacing w:after="0" w:line="240" w:lineRule="auto"/>
        <w:rPr>
          <w:rFonts w:ascii="Garamond" w:hAnsi="Garamond"/>
        </w:rPr>
      </w:pPr>
    </w:p>
    <w:p w14:paraId="2E55EF47" w14:textId="77777777" w:rsidR="00334912" w:rsidRDefault="00D66F55" w:rsidP="00C27E57">
      <w:pPr>
        <w:widowControl w:val="0"/>
        <w:autoSpaceDE w:val="0"/>
        <w:autoSpaceDN w:val="0"/>
        <w:adjustRightInd w:val="0"/>
        <w:spacing w:after="0" w:line="240" w:lineRule="auto"/>
        <w:rPr>
          <w:rFonts w:ascii="Garamond" w:hAnsi="Garamond"/>
        </w:rPr>
      </w:pPr>
      <w:r w:rsidRPr="00B5368B">
        <w:rPr>
          <w:rFonts w:ascii="Garamond" w:hAnsi="Garamond"/>
        </w:rPr>
        <w:t xml:space="preserve">GEF Project ID </w:t>
      </w:r>
      <w:r w:rsidR="009D7AC0" w:rsidRPr="00B5368B">
        <w:rPr>
          <w:rFonts w:ascii="Garamond" w:hAnsi="Garamond"/>
        </w:rPr>
        <w:t>(P</w:t>
      </w:r>
      <w:r w:rsidRPr="00B5368B">
        <w:rPr>
          <w:rFonts w:ascii="Garamond" w:hAnsi="Garamond"/>
        </w:rPr>
        <w:t>I</w:t>
      </w:r>
      <w:r w:rsidR="009D7AC0" w:rsidRPr="00B5368B">
        <w:rPr>
          <w:rFonts w:ascii="Garamond" w:hAnsi="Garamond"/>
        </w:rPr>
        <w:t>M</w:t>
      </w:r>
      <w:r w:rsidRPr="00B5368B">
        <w:rPr>
          <w:rFonts w:ascii="Garamond" w:hAnsi="Garamond"/>
        </w:rPr>
        <w:t xml:space="preserve">S) #: </w:t>
      </w:r>
      <w:r w:rsidR="00334912">
        <w:rPr>
          <w:rFonts w:ascii="Garamond" w:hAnsi="Garamond"/>
        </w:rPr>
        <w:t>4611</w:t>
      </w:r>
    </w:p>
    <w:p w14:paraId="1021EB51" w14:textId="77777777" w:rsidR="00334912" w:rsidRDefault="00334912" w:rsidP="00C27E57">
      <w:pPr>
        <w:widowControl w:val="0"/>
        <w:autoSpaceDE w:val="0"/>
        <w:autoSpaceDN w:val="0"/>
        <w:adjustRightInd w:val="0"/>
        <w:spacing w:after="0" w:line="240" w:lineRule="auto"/>
        <w:rPr>
          <w:rFonts w:ascii="Garamond" w:hAnsi="Garamond"/>
        </w:rPr>
      </w:pPr>
    </w:p>
    <w:p w14:paraId="76031C87" w14:textId="6D9A8CD0" w:rsidR="00D66F55" w:rsidRPr="00B5368B" w:rsidRDefault="00334912" w:rsidP="00140F5C">
      <w:pPr>
        <w:widowControl w:val="0"/>
        <w:autoSpaceDE w:val="0"/>
        <w:autoSpaceDN w:val="0"/>
        <w:adjustRightInd w:val="0"/>
        <w:spacing w:after="0" w:line="240" w:lineRule="auto"/>
        <w:rPr>
          <w:rFonts w:ascii="Garamond" w:hAnsi="Garamond"/>
        </w:rPr>
      </w:pPr>
      <w:r>
        <w:rPr>
          <w:rFonts w:ascii="Garamond" w:hAnsi="Garamond"/>
        </w:rPr>
        <w:t xml:space="preserve">Project ID (ATLAS) #: </w:t>
      </w:r>
      <w:r w:rsidR="00140F5C">
        <w:rPr>
          <w:rFonts w:ascii="Garamond" w:hAnsi="Garamond"/>
        </w:rPr>
        <w:t>00090700</w:t>
      </w:r>
    </w:p>
    <w:p w14:paraId="63C42532" w14:textId="77777777" w:rsidR="00C27E57" w:rsidRDefault="00C27E57" w:rsidP="00C27E57">
      <w:pPr>
        <w:widowControl w:val="0"/>
        <w:autoSpaceDE w:val="0"/>
        <w:autoSpaceDN w:val="0"/>
        <w:adjustRightInd w:val="0"/>
        <w:spacing w:after="0" w:line="240" w:lineRule="auto"/>
        <w:rPr>
          <w:rFonts w:ascii="Garamond" w:hAnsi="Garamond"/>
        </w:rPr>
      </w:pPr>
    </w:p>
    <w:p w14:paraId="706A5290" w14:textId="2C82176C" w:rsidR="00D66F55" w:rsidRPr="00B5368B" w:rsidRDefault="00D66F55" w:rsidP="00C27E57">
      <w:pPr>
        <w:widowControl w:val="0"/>
        <w:autoSpaceDE w:val="0"/>
        <w:autoSpaceDN w:val="0"/>
        <w:adjustRightInd w:val="0"/>
        <w:spacing w:after="0" w:line="240" w:lineRule="auto"/>
        <w:rPr>
          <w:rFonts w:ascii="Garamond" w:hAnsi="Garamond"/>
        </w:rPr>
      </w:pPr>
      <w:r w:rsidRPr="00B5368B">
        <w:rPr>
          <w:rFonts w:ascii="Garamond" w:hAnsi="Garamond"/>
        </w:rPr>
        <w:t xml:space="preserve">Midterm Review Completion Date: </w:t>
      </w:r>
      <w:r w:rsidR="006E3D2E">
        <w:rPr>
          <w:rFonts w:ascii="Garamond" w:hAnsi="Garamond"/>
        </w:rPr>
        <w:t>19.03.2019</w:t>
      </w:r>
      <w:r w:rsidR="008836FA">
        <w:rPr>
          <w:rFonts w:ascii="Garamond" w:hAnsi="Garamond"/>
        </w:rPr>
        <w:tab/>
      </w:r>
    </w:p>
    <w:p w14:paraId="389BDCF7" w14:textId="77777777" w:rsidR="00C27E57" w:rsidRDefault="00C27E57" w:rsidP="00C27E57">
      <w:pPr>
        <w:widowControl w:val="0"/>
        <w:autoSpaceDE w:val="0"/>
        <w:autoSpaceDN w:val="0"/>
        <w:adjustRightInd w:val="0"/>
        <w:spacing w:after="0" w:line="240" w:lineRule="auto"/>
        <w:rPr>
          <w:rFonts w:ascii="Garamond" w:hAnsi="Garamond"/>
        </w:rPr>
      </w:pPr>
    </w:p>
    <w:p w14:paraId="39EE5154" w14:textId="4B42A0CC" w:rsidR="00D66F55" w:rsidRPr="00B5368B" w:rsidRDefault="00D66F55" w:rsidP="00C27E57">
      <w:pPr>
        <w:widowControl w:val="0"/>
        <w:autoSpaceDE w:val="0"/>
        <w:autoSpaceDN w:val="0"/>
        <w:adjustRightInd w:val="0"/>
        <w:spacing w:after="0" w:line="240" w:lineRule="auto"/>
        <w:rPr>
          <w:rFonts w:ascii="Garamond" w:hAnsi="Garamond"/>
        </w:rPr>
      </w:pPr>
      <w:r w:rsidRPr="00B5368B">
        <w:rPr>
          <w:rFonts w:ascii="Garamond" w:hAnsi="Garamond"/>
        </w:rPr>
        <w:t xml:space="preserve">Date of Issue of Management Response: </w:t>
      </w:r>
      <w:r w:rsidR="006E3D2E">
        <w:rPr>
          <w:rFonts w:ascii="Garamond" w:hAnsi="Garamond"/>
        </w:rPr>
        <w:t>01.04.2019</w:t>
      </w:r>
    </w:p>
    <w:p w14:paraId="06B2D677" w14:textId="77777777" w:rsidR="00D66F55" w:rsidRPr="00060E35" w:rsidRDefault="00D66F55" w:rsidP="00C27E57">
      <w:pPr>
        <w:widowControl w:val="0"/>
        <w:autoSpaceDE w:val="0"/>
        <w:autoSpaceDN w:val="0"/>
        <w:adjustRightInd w:val="0"/>
        <w:spacing w:after="0" w:line="240" w:lineRule="auto"/>
        <w:rPr>
          <w:rFonts w:ascii="Garamond" w:hAnsi="Garamond"/>
        </w:rPr>
      </w:pPr>
    </w:p>
    <w:p w14:paraId="4369DAB8" w14:textId="77777777" w:rsidR="00BA4045" w:rsidRDefault="00BA4045" w:rsidP="00BA4045">
      <w:pPr>
        <w:tabs>
          <w:tab w:val="left" w:pos="2880"/>
        </w:tabs>
        <w:spacing w:after="0" w:line="240" w:lineRule="auto"/>
        <w:ind w:left="2880" w:hanging="2880"/>
        <w:rPr>
          <w:rFonts w:ascii="Garamond" w:hAnsi="Garamond"/>
          <w:b/>
          <w:sz w:val="32"/>
          <w:szCs w:val="32"/>
        </w:rPr>
      </w:pPr>
    </w:p>
    <w:p w14:paraId="0E7D3D0C" w14:textId="5295AD19" w:rsidR="00D66F55" w:rsidRPr="00F02A8A" w:rsidRDefault="00D66F55" w:rsidP="00C27E57">
      <w:pPr>
        <w:pStyle w:val="SingleTxt"/>
        <w:tabs>
          <w:tab w:val="left" w:pos="1080"/>
          <w:tab w:val="left" w:pos="1620"/>
        </w:tabs>
        <w:spacing w:after="0" w:line="240" w:lineRule="auto"/>
        <w:ind w:left="0"/>
        <w:rPr>
          <w:rFonts w:ascii="Garamond" w:hAnsi="Garamond"/>
          <w:b/>
          <w:sz w:val="32"/>
          <w:szCs w:val="32"/>
        </w:rPr>
      </w:pPr>
      <w:r w:rsidRPr="00F02A8A">
        <w:rPr>
          <w:rFonts w:ascii="Garamond" w:hAnsi="Garamond"/>
          <w:b/>
          <w:sz w:val="32"/>
          <w:szCs w:val="32"/>
        </w:rPr>
        <w:t>Context, background and findings</w:t>
      </w:r>
    </w:p>
    <w:p w14:paraId="759BAADB" w14:textId="196FEDBC" w:rsidR="00D66F55" w:rsidRDefault="00D66F55" w:rsidP="00C27E57">
      <w:pPr>
        <w:pStyle w:val="SingleTxt"/>
        <w:tabs>
          <w:tab w:val="left" w:pos="1080"/>
          <w:tab w:val="left" w:pos="1620"/>
        </w:tabs>
        <w:spacing w:after="0" w:line="240" w:lineRule="auto"/>
        <w:ind w:left="0"/>
        <w:rPr>
          <w:rFonts w:ascii="Garamond" w:hAnsi="Garamond"/>
          <w:sz w:val="22"/>
          <w:szCs w:val="22"/>
        </w:rPr>
      </w:pPr>
    </w:p>
    <w:p w14:paraId="37AD4520" w14:textId="48329A99" w:rsidR="004F7B3E" w:rsidRPr="004F7B3E" w:rsidRDefault="004F7B3E" w:rsidP="004F7B3E">
      <w:pPr>
        <w:autoSpaceDE w:val="0"/>
        <w:autoSpaceDN w:val="0"/>
        <w:adjustRightInd w:val="0"/>
        <w:spacing w:after="0" w:line="240" w:lineRule="auto"/>
        <w:jc w:val="both"/>
        <w:rPr>
          <w:rFonts w:ascii="Garamond" w:eastAsia="Times New Roman" w:hAnsi="Garamond" w:cs="Times New Roman"/>
          <w:color w:val="000000"/>
          <w:lang w:val="en-CA"/>
        </w:rPr>
      </w:pPr>
      <w:r w:rsidRPr="004F7B3E">
        <w:rPr>
          <w:rFonts w:ascii="Garamond" w:eastAsia="Times New Roman" w:hAnsi="Garamond" w:cs="Times New Roman"/>
          <w:color w:val="000000"/>
          <w:lang w:val="en-CA"/>
        </w:rPr>
        <w:t xml:space="preserve">The </w:t>
      </w:r>
      <w:r>
        <w:rPr>
          <w:rFonts w:ascii="Garamond" w:eastAsia="Times New Roman" w:hAnsi="Garamond" w:cs="Times New Roman"/>
          <w:color w:val="000000"/>
          <w:lang w:val="en-CA"/>
        </w:rPr>
        <w:t>Midterm Review</w:t>
      </w:r>
      <w:r w:rsidRPr="004F7B3E">
        <w:rPr>
          <w:rFonts w:ascii="Garamond" w:eastAsia="Times New Roman" w:hAnsi="Garamond" w:cs="Times New Roman"/>
          <w:color w:val="000000"/>
          <w:lang w:val="en-CA"/>
        </w:rPr>
        <w:t xml:space="preserve"> (</w:t>
      </w:r>
      <w:r>
        <w:rPr>
          <w:rFonts w:ascii="Garamond" w:eastAsia="Times New Roman" w:hAnsi="Garamond" w:cs="Times New Roman"/>
          <w:color w:val="000000"/>
          <w:lang w:val="en-CA"/>
        </w:rPr>
        <w:t>MTR</w:t>
      </w:r>
      <w:r w:rsidRPr="004F7B3E">
        <w:rPr>
          <w:rFonts w:ascii="Garamond" w:eastAsia="Times New Roman" w:hAnsi="Garamond" w:cs="Times New Roman"/>
          <w:color w:val="000000"/>
          <w:lang w:val="en-CA"/>
        </w:rPr>
        <w:t xml:space="preserve">) of the Project was conducted by an independent consultant, Mr. </w:t>
      </w:r>
      <w:r>
        <w:rPr>
          <w:rFonts w:ascii="Garamond" w:eastAsia="Times New Roman" w:hAnsi="Garamond" w:cs="Times New Roman"/>
          <w:color w:val="000000"/>
          <w:lang w:val="en-CA"/>
        </w:rPr>
        <w:t>Peder Bisbjerg</w:t>
      </w:r>
      <w:r w:rsidRPr="004F7B3E">
        <w:rPr>
          <w:rFonts w:ascii="Garamond" w:eastAsia="Times New Roman" w:hAnsi="Garamond" w:cs="Times New Roman"/>
          <w:color w:val="000000"/>
          <w:lang w:val="en-CA"/>
        </w:rPr>
        <w:t xml:space="preserve"> between </w:t>
      </w:r>
      <w:r>
        <w:rPr>
          <w:rFonts w:ascii="Garamond" w:eastAsia="Times New Roman" w:hAnsi="Garamond" w:cs="Times New Roman"/>
          <w:color w:val="000000"/>
          <w:lang w:val="en-CA"/>
        </w:rPr>
        <w:t>Oct</w:t>
      </w:r>
      <w:r w:rsidR="00072E37">
        <w:rPr>
          <w:rFonts w:ascii="Garamond" w:eastAsia="Times New Roman" w:hAnsi="Garamond" w:cs="Times New Roman"/>
          <w:color w:val="000000"/>
          <w:lang w:val="en-CA"/>
        </w:rPr>
        <w:t>ober</w:t>
      </w:r>
      <w:r>
        <w:rPr>
          <w:rFonts w:ascii="Garamond" w:eastAsia="Times New Roman" w:hAnsi="Garamond" w:cs="Times New Roman"/>
          <w:color w:val="000000"/>
          <w:lang w:val="en-CA"/>
        </w:rPr>
        <w:t>-18 and March-19</w:t>
      </w:r>
      <w:r w:rsidRPr="004F7B3E">
        <w:rPr>
          <w:rFonts w:ascii="Garamond" w:eastAsia="Times New Roman" w:hAnsi="Garamond" w:cs="Times New Roman"/>
          <w:color w:val="000000"/>
          <w:lang w:val="en-CA"/>
        </w:rPr>
        <w:t>. Upon submission of the draft</w:t>
      </w:r>
      <w:r>
        <w:rPr>
          <w:rFonts w:ascii="Garamond" w:eastAsia="Times New Roman" w:hAnsi="Garamond" w:cs="Times New Roman"/>
          <w:color w:val="000000"/>
          <w:lang w:val="en-CA"/>
        </w:rPr>
        <w:t xml:space="preserve"> MTR</w:t>
      </w:r>
      <w:r w:rsidRPr="004F7B3E">
        <w:rPr>
          <w:rFonts w:ascii="Garamond" w:eastAsia="Times New Roman" w:hAnsi="Garamond" w:cs="Times New Roman"/>
          <w:color w:val="000000"/>
          <w:lang w:val="en-CA"/>
        </w:rPr>
        <w:t xml:space="preserve"> report, comments from project partners, teams and UNDP-GEF were received and satisfactorily incorporated into the final </w:t>
      </w:r>
      <w:r w:rsidR="00382AE8">
        <w:rPr>
          <w:rFonts w:ascii="Garamond" w:eastAsia="Times New Roman" w:hAnsi="Garamond" w:cs="Times New Roman"/>
          <w:color w:val="000000"/>
          <w:lang w:val="en-CA"/>
        </w:rPr>
        <w:t>MTR</w:t>
      </w:r>
      <w:r w:rsidRPr="004F7B3E">
        <w:rPr>
          <w:rFonts w:ascii="Garamond" w:eastAsia="Times New Roman" w:hAnsi="Garamond" w:cs="Times New Roman"/>
          <w:color w:val="000000"/>
          <w:lang w:val="en-CA"/>
        </w:rPr>
        <w:t xml:space="preserve"> report as reported in the audit trail annexed to the final</w:t>
      </w:r>
      <w:r w:rsidR="00DA248F">
        <w:rPr>
          <w:rFonts w:ascii="Garamond" w:eastAsia="Times New Roman" w:hAnsi="Garamond" w:cs="Times New Roman"/>
          <w:color w:val="000000"/>
          <w:lang w:val="en-CA"/>
        </w:rPr>
        <w:t xml:space="preserve"> MTR</w:t>
      </w:r>
      <w:r w:rsidRPr="004F7B3E">
        <w:rPr>
          <w:rFonts w:ascii="Garamond" w:eastAsia="Times New Roman" w:hAnsi="Garamond" w:cs="Times New Roman"/>
          <w:color w:val="000000"/>
          <w:lang w:val="en-CA"/>
        </w:rPr>
        <w:t xml:space="preserve"> report. </w:t>
      </w:r>
    </w:p>
    <w:p w14:paraId="0D41ADB3" w14:textId="77777777" w:rsidR="004F7B3E" w:rsidRPr="004F7B3E" w:rsidRDefault="004F7B3E" w:rsidP="004F7B3E">
      <w:pPr>
        <w:autoSpaceDE w:val="0"/>
        <w:autoSpaceDN w:val="0"/>
        <w:adjustRightInd w:val="0"/>
        <w:spacing w:after="0" w:line="240" w:lineRule="auto"/>
        <w:jc w:val="both"/>
        <w:rPr>
          <w:rFonts w:ascii="Garamond" w:eastAsia="Times New Roman" w:hAnsi="Garamond" w:cs="Times New Roman"/>
          <w:color w:val="000000"/>
          <w:lang w:val="en-CA"/>
        </w:rPr>
      </w:pPr>
    </w:p>
    <w:p w14:paraId="2BB17409" w14:textId="03C88B7C" w:rsidR="004F7B3E" w:rsidRPr="004F7B3E" w:rsidRDefault="004F7B3E" w:rsidP="004F7B3E">
      <w:pPr>
        <w:autoSpaceDE w:val="0"/>
        <w:autoSpaceDN w:val="0"/>
        <w:adjustRightInd w:val="0"/>
        <w:spacing w:after="0" w:line="240" w:lineRule="auto"/>
        <w:jc w:val="both"/>
        <w:rPr>
          <w:rFonts w:ascii="Garamond" w:eastAsia="Times New Roman" w:hAnsi="Garamond" w:cs="Times New Roman"/>
          <w:color w:val="000000"/>
          <w:lang w:val="en-CA"/>
        </w:rPr>
      </w:pPr>
      <w:r w:rsidRPr="004F7B3E">
        <w:rPr>
          <w:rFonts w:ascii="Garamond" w:eastAsia="Times New Roman" w:hAnsi="Garamond" w:cs="Times New Roman"/>
          <w:color w:val="000000"/>
          <w:lang w:val="en-CA"/>
        </w:rPr>
        <w:t xml:space="preserve">Presented in the </w:t>
      </w:r>
      <w:r w:rsidR="004141E5">
        <w:rPr>
          <w:rFonts w:ascii="Garamond" w:hAnsi="Garamond"/>
        </w:rPr>
        <w:t>Ratings and Achievements summary table</w:t>
      </w:r>
      <w:r w:rsidR="004141E5" w:rsidRPr="008836FA">
        <w:rPr>
          <w:rFonts w:ascii="Garamond" w:hAnsi="Garamond"/>
        </w:rPr>
        <w:t xml:space="preserve"> of the final </w:t>
      </w:r>
      <w:r w:rsidR="004141E5">
        <w:rPr>
          <w:rFonts w:ascii="Garamond" w:hAnsi="Garamond"/>
        </w:rPr>
        <w:t xml:space="preserve">MTR </w:t>
      </w:r>
      <w:r w:rsidRPr="004F7B3E">
        <w:rPr>
          <w:rFonts w:ascii="Garamond" w:eastAsia="Times New Roman" w:hAnsi="Garamond" w:cs="Times New Roman"/>
          <w:color w:val="000000"/>
          <w:lang w:val="en-CA"/>
        </w:rPr>
        <w:t xml:space="preserve">report, the project progress </w:t>
      </w:r>
      <w:r w:rsidR="00E01447">
        <w:rPr>
          <w:rFonts w:ascii="Garamond" w:eastAsia="Times New Roman" w:hAnsi="Garamond" w:cs="Times New Roman"/>
          <w:color w:val="000000"/>
          <w:lang w:val="en-CA"/>
        </w:rPr>
        <w:t>is</w:t>
      </w:r>
      <w:r w:rsidRPr="004F7B3E">
        <w:rPr>
          <w:rFonts w:ascii="Garamond" w:eastAsia="Times New Roman" w:hAnsi="Garamond" w:cs="Times New Roman"/>
          <w:color w:val="000000"/>
          <w:lang w:val="en-CA"/>
        </w:rPr>
        <w:t xml:space="preserve"> rated in different criteria as:</w:t>
      </w:r>
    </w:p>
    <w:p w14:paraId="51BD4619" w14:textId="4472524D" w:rsidR="004F7B3E" w:rsidRPr="004F7B3E" w:rsidRDefault="004F7B3E" w:rsidP="004F7B3E">
      <w:pPr>
        <w:numPr>
          <w:ilvl w:val="0"/>
          <w:numId w:val="1"/>
        </w:numPr>
        <w:autoSpaceDE w:val="0"/>
        <w:autoSpaceDN w:val="0"/>
        <w:adjustRightInd w:val="0"/>
        <w:spacing w:after="0" w:line="240" w:lineRule="auto"/>
        <w:jc w:val="both"/>
        <w:rPr>
          <w:rFonts w:ascii="Garamond" w:eastAsia="Times New Roman" w:hAnsi="Garamond" w:cs="Times New Roman"/>
          <w:color w:val="000000"/>
          <w:lang w:val="en-CA"/>
        </w:rPr>
      </w:pPr>
      <w:r w:rsidRPr="004F7B3E">
        <w:rPr>
          <w:rFonts w:ascii="Garamond" w:eastAsia="Times New Roman" w:hAnsi="Garamond" w:cs="Times New Roman"/>
          <w:color w:val="000000"/>
          <w:lang w:val="en-CA"/>
        </w:rPr>
        <w:t xml:space="preserve">Satisfactory in </w:t>
      </w:r>
      <w:r w:rsidR="00F015B8">
        <w:rPr>
          <w:rFonts w:ascii="Garamond" w:eastAsia="Times New Roman" w:hAnsi="Garamond" w:cs="Times New Roman"/>
          <w:color w:val="000000"/>
          <w:lang w:val="en-CA"/>
        </w:rPr>
        <w:t>Progress Towards Results</w:t>
      </w:r>
      <w:r w:rsidRPr="004F7B3E">
        <w:rPr>
          <w:rFonts w:ascii="Garamond" w:eastAsia="Times New Roman" w:hAnsi="Garamond" w:cs="Times New Roman"/>
          <w:color w:val="000000"/>
          <w:lang w:val="en-CA"/>
        </w:rPr>
        <w:t>;</w:t>
      </w:r>
    </w:p>
    <w:p w14:paraId="65371C33" w14:textId="4390DCDC" w:rsidR="004F7B3E" w:rsidRPr="004F7B3E" w:rsidRDefault="004F7B3E" w:rsidP="004F7B3E">
      <w:pPr>
        <w:numPr>
          <w:ilvl w:val="0"/>
          <w:numId w:val="1"/>
        </w:numPr>
        <w:autoSpaceDE w:val="0"/>
        <w:autoSpaceDN w:val="0"/>
        <w:adjustRightInd w:val="0"/>
        <w:spacing w:after="0" w:line="240" w:lineRule="auto"/>
        <w:jc w:val="both"/>
        <w:rPr>
          <w:rFonts w:ascii="Garamond" w:eastAsia="Times New Roman" w:hAnsi="Garamond" w:cs="Times New Roman"/>
          <w:color w:val="000000"/>
          <w:lang w:val="en-CA"/>
        </w:rPr>
      </w:pPr>
      <w:r w:rsidRPr="004F7B3E">
        <w:rPr>
          <w:rFonts w:ascii="Garamond" w:eastAsia="Times New Roman" w:hAnsi="Garamond" w:cs="Times New Roman"/>
          <w:color w:val="000000"/>
          <w:lang w:val="en-CA"/>
        </w:rPr>
        <w:t xml:space="preserve">Satisfactory in </w:t>
      </w:r>
      <w:r w:rsidR="00BF58E6" w:rsidRPr="00BF58E6">
        <w:rPr>
          <w:rFonts w:ascii="Garamond" w:eastAsia="Times New Roman" w:hAnsi="Garamond" w:cs="Times New Roman"/>
          <w:color w:val="000000"/>
          <w:lang w:val="en-CA"/>
        </w:rPr>
        <w:t>Project Implementation &amp; Adaptive Management</w:t>
      </w:r>
      <w:r w:rsidR="00BF58E6">
        <w:rPr>
          <w:rFonts w:ascii="Garamond" w:eastAsia="Times New Roman" w:hAnsi="Garamond" w:cs="Times New Roman"/>
          <w:color w:val="000000"/>
          <w:lang w:val="en-CA"/>
        </w:rPr>
        <w:t>;</w:t>
      </w:r>
    </w:p>
    <w:p w14:paraId="0E41B8AE" w14:textId="3746960D" w:rsidR="004F7B3E" w:rsidRPr="004F7B3E" w:rsidRDefault="00E01447" w:rsidP="004F7B3E">
      <w:pPr>
        <w:numPr>
          <w:ilvl w:val="0"/>
          <w:numId w:val="1"/>
        </w:numPr>
        <w:autoSpaceDE w:val="0"/>
        <w:autoSpaceDN w:val="0"/>
        <w:adjustRightInd w:val="0"/>
        <w:spacing w:after="0" w:line="240" w:lineRule="auto"/>
        <w:jc w:val="both"/>
        <w:rPr>
          <w:rFonts w:ascii="Garamond" w:eastAsia="Times New Roman" w:hAnsi="Garamond" w:cs="Times New Roman"/>
          <w:color w:val="000000"/>
          <w:lang w:val="en-CA"/>
        </w:rPr>
      </w:pPr>
      <w:r>
        <w:rPr>
          <w:rFonts w:ascii="Garamond" w:eastAsia="Times New Roman" w:hAnsi="Garamond" w:cs="Times New Roman"/>
          <w:color w:val="000000"/>
          <w:lang w:val="en-CA"/>
        </w:rPr>
        <w:t>Likely for Sustainability</w:t>
      </w:r>
    </w:p>
    <w:p w14:paraId="33F8D62A" w14:textId="77777777" w:rsidR="004F7B3E" w:rsidRPr="004F7B3E" w:rsidRDefault="004F7B3E" w:rsidP="004F7B3E">
      <w:pPr>
        <w:autoSpaceDE w:val="0"/>
        <w:autoSpaceDN w:val="0"/>
        <w:adjustRightInd w:val="0"/>
        <w:spacing w:after="0" w:line="240" w:lineRule="auto"/>
        <w:jc w:val="both"/>
        <w:rPr>
          <w:rFonts w:ascii="Garamond" w:eastAsia="Times New Roman" w:hAnsi="Garamond" w:cs="Times New Roman"/>
          <w:color w:val="000000"/>
          <w:lang w:val="en-CA"/>
        </w:rPr>
      </w:pPr>
    </w:p>
    <w:p w14:paraId="6C3CE6EA" w14:textId="64C3FC42" w:rsidR="004F7B3E" w:rsidRPr="004F7B3E" w:rsidRDefault="004F7B3E" w:rsidP="004F7B3E">
      <w:pPr>
        <w:autoSpaceDE w:val="0"/>
        <w:autoSpaceDN w:val="0"/>
        <w:adjustRightInd w:val="0"/>
        <w:spacing w:after="0" w:line="240" w:lineRule="auto"/>
        <w:jc w:val="both"/>
        <w:rPr>
          <w:rFonts w:ascii="Garamond" w:eastAsia="Times New Roman" w:hAnsi="Garamond" w:cs="Times New Roman"/>
          <w:color w:val="000000"/>
          <w:lang w:val="en-CA"/>
        </w:rPr>
      </w:pPr>
      <w:r w:rsidRPr="004F7B3E">
        <w:rPr>
          <w:rFonts w:ascii="Garamond" w:eastAsia="Times New Roman" w:hAnsi="Garamond" w:cs="Times New Roman"/>
          <w:color w:val="000000"/>
          <w:lang w:val="en-CA"/>
        </w:rPr>
        <w:t xml:space="preserve">Final </w:t>
      </w:r>
      <w:r w:rsidR="00E01447">
        <w:rPr>
          <w:rFonts w:ascii="Garamond" w:eastAsia="Times New Roman" w:hAnsi="Garamond" w:cs="Times New Roman"/>
          <w:color w:val="000000"/>
          <w:lang w:val="en-CA"/>
        </w:rPr>
        <w:t>MTR</w:t>
      </w:r>
      <w:r w:rsidRPr="004F7B3E">
        <w:rPr>
          <w:rFonts w:ascii="Garamond" w:eastAsia="Times New Roman" w:hAnsi="Garamond" w:cs="Times New Roman"/>
          <w:color w:val="000000"/>
          <w:lang w:val="en-CA"/>
        </w:rPr>
        <w:t xml:space="preserve"> report is finalized with </w:t>
      </w:r>
      <w:r w:rsidR="00D67FE2">
        <w:rPr>
          <w:rFonts w:ascii="Garamond" w:eastAsia="Times New Roman" w:hAnsi="Garamond" w:cs="Times New Roman"/>
          <w:color w:val="000000"/>
          <w:lang w:val="en-CA"/>
        </w:rPr>
        <w:t>fourteen</w:t>
      </w:r>
      <w:r w:rsidRPr="004F7B3E">
        <w:rPr>
          <w:rFonts w:ascii="Garamond" w:eastAsia="Times New Roman" w:hAnsi="Garamond" w:cs="Times New Roman"/>
          <w:color w:val="000000"/>
          <w:lang w:val="en-CA"/>
        </w:rPr>
        <w:t xml:space="preserve"> (</w:t>
      </w:r>
      <w:r w:rsidR="00BF58E6">
        <w:rPr>
          <w:rFonts w:ascii="Garamond" w:eastAsia="Times New Roman" w:hAnsi="Garamond" w:cs="Times New Roman"/>
          <w:color w:val="000000"/>
          <w:lang w:val="en-CA"/>
        </w:rPr>
        <w:t>14</w:t>
      </w:r>
      <w:r w:rsidRPr="004F7B3E">
        <w:rPr>
          <w:rFonts w:ascii="Garamond" w:eastAsia="Times New Roman" w:hAnsi="Garamond" w:cs="Times New Roman"/>
          <w:color w:val="000000"/>
          <w:lang w:val="en-CA"/>
        </w:rPr>
        <w:t xml:space="preserve">) recommendations but only four (4) recommendations (recommendation number </w:t>
      </w:r>
      <w:r w:rsidR="00BF58E6">
        <w:rPr>
          <w:rFonts w:ascii="Garamond" w:eastAsia="Times New Roman" w:hAnsi="Garamond" w:cs="Times New Roman"/>
          <w:color w:val="000000"/>
          <w:lang w:val="en-CA"/>
        </w:rPr>
        <w:t>A1, A2 and B1, B2</w:t>
      </w:r>
      <w:r w:rsidRPr="004F7B3E">
        <w:rPr>
          <w:rFonts w:ascii="Garamond" w:eastAsia="Times New Roman" w:hAnsi="Garamond" w:cs="Times New Roman"/>
          <w:color w:val="000000"/>
          <w:lang w:val="en-CA"/>
        </w:rPr>
        <w:t xml:space="preserve">) target the regional component, implemented by UNDP Istanbul Regional Hub. The management response for the regional component is prepared and addresses the key evaluation recommendations. National components will separately prepare management responses concerning the respective national component to be followed up </w:t>
      </w:r>
      <w:r w:rsidR="00256765">
        <w:rPr>
          <w:rFonts w:ascii="Garamond" w:eastAsia="Times New Roman" w:hAnsi="Garamond" w:cs="Times New Roman"/>
          <w:color w:val="000000"/>
          <w:lang w:val="en-CA"/>
        </w:rPr>
        <w:t xml:space="preserve">by </w:t>
      </w:r>
      <w:r w:rsidRPr="004F7B3E">
        <w:rPr>
          <w:rFonts w:ascii="Garamond" w:eastAsia="Times New Roman" w:hAnsi="Garamond" w:cs="Times New Roman"/>
          <w:color w:val="000000"/>
          <w:lang w:val="en-CA"/>
        </w:rPr>
        <w:t>UNDP Country Offices.</w:t>
      </w:r>
    </w:p>
    <w:p w14:paraId="760013F8" w14:textId="77777777" w:rsidR="004F7B3E" w:rsidRDefault="004F7B3E" w:rsidP="00C27E57">
      <w:pPr>
        <w:pStyle w:val="SingleTxt"/>
        <w:tabs>
          <w:tab w:val="left" w:pos="1080"/>
          <w:tab w:val="left" w:pos="1620"/>
        </w:tabs>
        <w:spacing w:after="0" w:line="240" w:lineRule="auto"/>
        <w:ind w:left="0"/>
        <w:rPr>
          <w:rFonts w:ascii="Garamond" w:hAnsi="Garamond"/>
          <w:sz w:val="22"/>
          <w:szCs w:val="22"/>
        </w:rPr>
      </w:pPr>
    </w:p>
    <w:p w14:paraId="73804807" w14:textId="60E5579A" w:rsidR="00D66F55" w:rsidRDefault="00D66F55" w:rsidP="00001A3D">
      <w:pPr>
        <w:spacing w:after="0" w:line="240" w:lineRule="auto"/>
        <w:rPr>
          <w:rFonts w:ascii="Garamond" w:hAnsi="Garamond"/>
          <w:b/>
          <w:sz w:val="32"/>
          <w:szCs w:val="32"/>
        </w:rPr>
      </w:pPr>
      <w:r w:rsidRPr="004864CC">
        <w:rPr>
          <w:rFonts w:ascii="Garamond" w:hAnsi="Garamond"/>
          <w:b/>
          <w:sz w:val="32"/>
          <w:szCs w:val="32"/>
        </w:rPr>
        <w:t>Recommendations and management response</w:t>
      </w:r>
    </w:p>
    <w:p w14:paraId="236EC44D" w14:textId="6B6D7318" w:rsidR="00001A3D" w:rsidRPr="004864CC" w:rsidRDefault="00001A3D" w:rsidP="00001A3D">
      <w:pPr>
        <w:spacing w:after="0" w:line="240" w:lineRule="auto"/>
        <w:rPr>
          <w:rFonts w:ascii="Garamond" w:hAnsi="Garamond"/>
          <w:b/>
          <w:sz w:val="32"/>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959"/>
        <w:gridCol w:w="1982"/>
        <w:gridCol w:w="2037"/>
        <w:gridCol w:w="1207"/>
        <w:gridCol w:w="1031"/>
      </w:tblGrid>
      <w:tr w:rsidR="00D66F55" w:rsidRPr="00621978" w14:paraId="20B0235D" w14:textId="77777777" w:rsidTr="0032122D">
        <w:trPr>
          <w:trHeight w:val="242"/>
        </w:trPr>
        <w:tc>
          <w:tcPr>
            <w:tcW w:w="9216" w:type="dxa"/>
            <w:gridSpan w:val="5"/>
            <w:shd w:val="clear" w:color="auto" w:fill="F3F3F3"/>
          </w:tcPr>
          <w:p w14:paraId="063CE83D" w14:textId="37B690DD" w:rsidR="00C27E57" w:rsidRDefault="00D66F55" w:rsidP="00001A3D">
            <w:pPr>
              <w:tabs>
                <w:tab w:val="left" w:pos="1080"/>
              </w:tabs>
              <w:spacing w:after="0" w:line="240" w:lineRule="auto"/>
              <w:rPr>
                <w:rFonts w:ascii="Garamond" w:hAnsi="Garamond"/>
                <w:b/>
                <w:sz w:val="20"/>
                <w:szCs w:val="20"/>
              </w:rPr>
            </w:pPr>
            <w:r w:rsidRPr="00621978">
              <w:rPr>
                <w:rFonts w:ascii="Garamond" w:hAnsi="Garamond"/>
                <w:b/>
                <w:sz w:val="20"/>
                <w:szCs w:val="20"/>
              </w:rPr>
              <w:t>Midterm Review recommendation</w:t>
            </w:r>
            <w:r w:rsidR="00CE7308">
              <w:rPr>
                <w:rFonts w:ascii="Garamond" w:hAnsi="Garamond"/>
                <w:b/>
                <w:sz w:val="20"/>
                <w:szCs w:val="20"/>
              </w:rPr>
              <w:t xml:space="preserve"> 1 (Rec </w:t>
            </w:r>
            <w:r w:rsidR="00477068">
              <w:rPr>
                <w:rFonts w:ascii="Garamond" w:hAnsi="Garamond"/>
                <w:b/>
                <w:sz w:val="20"/>
                <w:szCs w:val="20"/>
              </w:rPr>
              <w:t>A.</w:t>
            </w:r>
            <w:r w:rsidRPr="00621978">
              <w:rPr>
                <w:rFonts w:ascii="Garamond" w:hAnsi="Garamond"/>
                <w:b/>
                <w:sz w:val="20"/>
                <w:szCs w:val="20"/>
              </w:rPr>
              <w:t>1.</w:t>
            </w:r>
            <w:r w:rsidR="00CE7308">
              <w:rPr>
                <w:rFonts w:ascii="Garamond" w:hAnsi="Garamond"/>
                <w:b/>
                <w:sz w:val="20"/>
                <w:szCs w:val="20"/>
              </w:rPr>
              <w:t>)</w:t>
            </w:r>
          </w:p>
          <w:p w14:paraId="5A5E87A0" w14:textId="64E4FD70" w:rsidR="00477068" w:rsidRPr="00D76267" w:rsidRDefault="00477068" w:rsidP="00477068">
            <w:pPr>
              <w:pStyle w:val="Default"/>
              <w:rPr>
                <w:rFonts w:ascii="Garamond" w:hAnsi="Garamond"/>
                <w:sz w:val="20"/>
                <w:szCs w:val="20"/>
              </w:rPr>
            </w:pPr>
            <w:r w:rsidRPr="00D76267">
              <w:rPr>
                <w:rFonts w:ascii="Garamond" w:hAnsi="Garamond"/>
                <w:sz w:val="20"/>
                <w:szCs w:val="20"/>
              </w:rPr>
              <w:t xml:space="preserve">The placement of sterilised waste on a dumpsite or landfill, without any change of physical form is clearly a concern to all project countries. To fully utilise the autoclaves, </w:t>
            </w:r>
            <w:proofErr w:type="gramStart"/>
            <w:r w:rsidRPr="00D76267">
              <w:rPr>
                <w:rFonts w:ascii="Garamond" w:hAnsi="Garamond"/>
                <w:sz w:val="20"/>
                <w:szCs w:val="20"/>
              </w:rPr>
              <w:t>it is clear that the</w:t>
            </w:r>
            <w:proofErr w:type="gramEnd"/>
            <w:r w:rsidRPr="00D76267">
              <w:rPr>
                <w:rFonts w:ascii="Garamond" w:hAnsi="Garamond"/>
                <w:sz w:val="20"/>
                <w:szCs w:val="20"/>
              </w:rPr>
              <w:t xml:space="preserve"> sterilised waste must be shredded or otherwise altered prior to landfilling. The Regional Project Team is already aware of this and shredders are included in the new </w:t>
            </w:r>
            <w:r w:rsidRPr="00D76267">
              <w:rPr>
                <w:rFonts w:ascii="Garamond" w:hAnsi="Garamond"/>
                <w:i/>
                <w:iCs/>
                <w:sz w:val="20"/>
                <w:szCs w:val="20"/>
              </w:rPr>
              <w:t>Catalogue of HCWM Equipment</w:t>
            </w:r>
            <w:r w:rsidRPr="00D76267">
              <w:rPr>
                <w:rFonts w:ascii="Garamond" w:hAnsi="Garamond"/>
                <w:sz w:val="20"/>
                <w:szCs w:val="20"/>
              </w:rPr>
              <w:t xml:space="preserve">, so that the countries will receive shredder during the second project phase. </w:t>
            </w:r>
          </w:p>
          <w:p w14:paraId="7A483363" w14:textId="6F7E488C" w:rsidR="00477068" w:rsidRPr="00D76267" w:rsidRDefault="00477068" w:rsidP="00477068">
            <w:pPr>
              <w:tabs>
                <w:tab w:val="left" w:pos="1080"/>
              </w:tabs>
              <w:spacing w:after="0" w:line="240" w:lineRule="auto"/>
              <w:rPr>
                <w:rFonts w:ascii="Garamond" w:hAnsi="Garamond"/>
                <w:b/>
                <w:color w:val="FF0000"/>
                <w:sz w:val="20"/>
                <w:szCs w:val="20"/>
              </w:rPr>
            </w:pPr>
            <w:r w:rsidRPr="00D76267">
              <w:rPr>
                <w:rFonts w:ascii="Garamond" w:hAnsi="Garamond"/>
                <w:sz w:val="20"/>
                <w:szCs w:val="20"/>
              </w:rPr>
              <w:t xml:space="preserve">For areas where there are several autoclaving facilities within one city, it should be examined whether one shredder could be installed at either the landfill or a central </w:t>
            </w:r>
            <w:r w:rsidR="009E1E4B" w:rsidRPr="00D76267">
              <w:rPr>
                <w:rFonts w:ascii="Garamond" w:hAnsi="Garamond"/>
                <w:sz w:val="20"/>
                <w:szCs w:val="20"/>
              </w:rPr>
              <w:t>location and</w:t>
            </w:r>
            <w:r w:rsidRPr="00D76267">
              <w:rPr>
                <w:rFonts w:ascii="Garamond" w:hAnsi="Garamond"/>
                <w:sz w:val="20"/>
                <w:szCs w:val="20"/>
              </w:rPr>
              <w:t xml:space="preserve"> handle all the </w:t>
            </w:r>
            <w:r w:rsidR="009E1E4B" w:rsidRPr="00D76267">
              <w:rPr>
                <w:rFonts w:ascii="Garamond" w:hAnsi="Garamond"/>
                <w:sz w:val="20"/>
                <w:szCs w:val="20"/>
              </w:rPr>
              <w:t>sterilized</w:t>
            </w:r>
            <w:r w:rsidRPr="00D76267">
              <w:rPr>
                <w:rFonts w:ascii="Garamond" w:hAnsi="Garamond"/>
                <w:sz w:val="20"/>
                <w:szCs w:val="20"/>
              </w:rPr>
              <w:t xml:space="preserve"> waste. </w:t>
            </w:r>
          </w:p>
          <w:p w14:paraId="1B582C81" w14:textId="5C6989ED" w:rsidR="00C27E57" w:rsidRPr="00621978" w:rsidRDefault="00C27E57" w:rsidP="00BA4045">
            <w:pPr>
              <w:tabs>
                <w:tab w:val="left" w:pos="1080"/>
              </w:tabs>
              <w:spacing w:after="0" w:line="240" w:lineRule="auto"/>
              <w:rPr>
                <w:rFonts w:ascii="Garamond" w:hAnsi="Garamond"/>
                <w:sz w:val="20"/>
                <w:szCs w:val="20"/>
              </w:rPr>
            </w:pPr>
          </w:p>
        </w:tc>
      </w:tr>
      <w:tr w:rsidR="00D66F55" w:rsidRPr="00621978" w14:paraId="39046EEB" w14:textId="77777777" w:rsidTr="0032122D">
        <w:trPr>
          <w:trHeight w:val="210"/>
        </w:trPr>
        <w:tc>
          <w:tcPr>
            <w:tcW w:w="9216" w:type="dxa"/>
            <w:gridSpan w:val="5"/>
            <w:shd w:val="clear" w:color="auto" w:fill="F3F3F3"/>
          </w:tcPr>
          <w:p w14:paraId="23EAAF78" w14:textId="730191F0" w:rsidR="00C27E57" w:rsidRDefault="00D66F55" w:rsidP="00C27E57">
            <w:pPr>
              <w:tabs>
                <w:tab w:val="left" w:pos="1080"/>
              </w:tabs>
              <w:spacing w:after="0" w:line="240" w:lineRule="auto"/>
              <w:jc w:val="both"/>
              <w:rPr>
                <w:rFonts w:ascii="Garamond" w:hAnsi="Garamond"/>
                <w:b/>
                <w:sz w:val="20"/>
                <w:szCs w:val="20"/>
              </w:rPr>
            </w:pPr>
            <w:r w:rsidRPr="00621978">
              <w:rPr>
                <w:rFonts w:ascii="Garamond" w:hAnsi="Garamond"/>
                <w:b/>
                <w:sz w:val="20"/>
                <w:szCs w:val="20"/>
              </w:rPr>
              <w:t xml:space="preserve">Management response: </w:t>
            </w:r>
          </w:p>
          <w:p w14:paraId="1E489F86" w14:textId="67C06E5D" w:rsidR="00813831" w:rsidRPr="00D76267" w:rsidRDefault="00D76267" w:rsidP="00C27E57">
            <w:pPr>
              <w:tabs>
                <w:tab w:val="left" w:pos="1080"/>
              </w:tabs>
              <w:spacing w:after="0" w:line="240" w:lineRule="auto"/>
              <w:jc w:val="both"/>
              <w:rPr>
                <w:rFonts w:ascii="Garamond" w:hAnsi="Garamond"/>
                <w:sz w:val="20"/>
                <w:szCs w:val="20"/>
              </w:rPr>
            </w:pPr>
            <w:r>
              <w:rPr>
                <w:rFonts w:ascii="Garamond" w:hAnsi="Garamond"/>
                <w:sz w:val="20"/>
                <w:szCs w:val="20"/>
              </w:rPr>
              <w:lastRenderedPageBreak/>
              <w:t xml:space="preserve">Recommendation is relevant </w:t>
            </w:r>
            <w:r w:rsidR="00E338E3">
              <w:rPr>
                <w:rFonts w:ascii="Garamond" w:hAnsi="Garamond"/>
                <w:sz w:val="20"/>
                <w:szCs w:val="20"/>
              </w:rPr>
              <w:t xml:space="preserve">based on </w:t>
            </w:r>
            <w:r w:rsidR="00FD7665">
              <w:rPr>
                <w:rFonts w:ascii="Garamond" w:hAnsi="Garamond"/>
                <w:sz w:val="20"/>
                <w:szCs w:val="20"/>
              </w:rPr>
              <w:t>project’s findings</w:t>
            </w:r>
            <w:r w:rsidR="001A1C2F">
              <w:rPr>
                <w:rFonts w:ascii="Garamond" w:hAnsi="Garamond"/>
                <w:sz w:val="20"/>
                <w:szCs w:val="20"/>
              </w:rPr>
              <w:t xml:space="preserve"> therefore </w:t>
            </w:r>
            <w:r w:rsidR="00DF4F1D">
              <w:rPr>
                <w:rFonts w:ascii="Garamond" w:hAnsi="Garamond"/>
                <w:sz w:val="20"/>
                <w:szCs w:val="20"/>
              </w:rPr>
              <w:t xml:space="preserve">the regional project team </w:t>
            </w:r>
            <w:r w:rsidR="00FD7665">
              <w:rPr>
                <w:rFonts w:ascii="Garamond" w:hAnsi="Garamond"/>
                <w:sz w:val="20"/>
                <w:szCs w:val="20"/>
              </w:rPr>
              <w:t xml:space="preserve">has </w:t>
            </w:r>
            <w:r w:rsidR="00DF4F1D">
              <w:rPr>
                <w:rFonts w:ascii="Garamond" w:hAnsi="Garamond"/>
                <w:sz w:val="20"/>
                <w:szCs w:val="20"/>
              </w:rPr>
              <w:t xml:space="preserve">already included shredders </w:t>
            </w:r>
            <w:r w:rsidR="00777407">
              <w:rPr>
                <w:rFonts w:ascii="Garamond" w:hAnsi="Garamond"/>
                <w:sz w:val="20"/>
                <w:szCs w:val="20"/>
              </w:rPr>
              <w:t>in the update</w:t>
            </w:r>
            <w:r w:rsidR="00FD7665">
              <w:rPr>
                <w:rFonts w:ascii="Garamond" w:hAnsi="Garamond"/>
                <w:sz w:val="20"/>
                <w:szCs w:val="20"/>
              </w:rPr>
              <w:t>d</w:t>
            </w:r>
            <w:r w:rsidR="00777407">
              <w:rPr>
                <w:rFonts w:ascii="Garamond" w:hAnsi="Garamond"/>
                <w:sz w:val="20"/>
                <w:szCs w:val="20"/>
              </w:rPr>
              <w:t xml:space="preserve"> catalogue of HCWM equipment. </w:t>
            </w:r>
            <w:proofErr w:type="spellStart"/>
            <w:r w:rsidR="00777407">
              <w:rPr>
                <w:rFonts w:ascii="Garamond" w:hAnsi="Garamond"/>
                <w:sz w:val="20"/>
                <w:szCs w:val="20"/>
              </w:rPr>
              <w:t>BoQ</w:t>
            </w:r>
            <w:proofErr w:type="spellEnd"/>
            <w:r w:rsidR="00777407">
              <w:rPr>
                <w:rFonts w:ascii="Garamond" w:hAnsi="Garamond"/>
                <w:sz w:val="20"/>
                <w:szCs w:val="20"/>
              </w:rPr>
              <w:t xml:space="preserve"> of 2</w:t>
            </w:r>
            <w:r w:rsidR="00777407" w:rsidRPr="00777407">
              <w:rPr>
                <w:rFonts w:ascii="Garamond" w:hAnsi="Garamond"/>
                <w:sz w:val="20"/>
                <w:szCs w:val="20"/>
                <w:vertAlign w:val="superscript"/>
              </w:rPr>
              <w:t>nd</w:t>
            </w:r>
            <w:r w:rsidR="00777407">
              <w:rPr>
                <w:rFonts w:ascii="Garamond" w:hAnsi="Garamond"/>
                <w:sz w:val="20"/>
                <w:szCs w:val="20"/>
              </w:rPr>
              <w:t xml:space="preserve"> round of </w:t>
            </w:r>
            <w:r w:rsidR="005A2660">
              <w:rPr>
                <w:rFonts w:ascii="Garamond" w:hAnsi="Garamond"/>
                <w:sz w:val="20"/>
                <w:szCs w:val="20"/>
              </w:rPr>
              <w:t xml:space="preserve">central </w:t>
            </w:r>
            <w:r w:rsidR="00777407">
              <w:rPr>
                <w:rFonts w:ascii="Garamond" w:hAnsi="Garamond"/>
                <w:sz w:val="20"/>
                <w:szCs w:val="20"/>
              </w:rPr>
              <w:t>procurement</w:t>
            </w:r>
            <w:r w:rsidR="005A2660">
              <w:rPr>
                <w:rFonts w:ascii="Garamond" w:hAnsi="Garamond"/>
                <w:sz w:val="20"/>
                <w:szCs w:val="20"/>
              </w:rPr>
              <w:t xml:space="preserve"> of HCWM equipment</w:t>
            </w:r>
            <w:r w:rsidR="00777407">
              <w:rPr>
                <w:rFonts w:ascii="Garamond" w:hAnsi="Garamond"/>
                <w:sz w:val="20"/>
                <w:szCs w:val="20"/>
              </w:rPr>
              <w:t xml:space="preserve"> </w:t>
            </w:r>
            <w:r w:rsidR="005A2660">
              <w:rPr>
                <w:rFonts w:ascii="Garamond" w:hAnsi="Garamond"/>
                <w:sz w:val="20"/>
                <w:szCs w:val="20"/>
              </w:rPr>
              <w:t>was prepared to include</w:t>
            </w:r>
            <w:r w:rsidR="00C3257F">
              <w:rPr>
                <w:rFonts w:ascii="Garamond" w:hAnsi="Garamond"/>
                <w:sz w:val="20"/>
                <w:szCs w:val="20"/>
              </w:rPr>
              <w:t xml:space="preserve"> </w:t>
            </w:r>
            <w:r w:rsidR="005A2660">
              <w:rPr>
                <w:rFonts w:ascii="Garamond" w:hAnsi="Garamond"/>
                <w:sz w:val="20"/>
                <w:szCs w:val="20"/>
              </w:rPr>
              <w:t>7 shredders for three project countries (Ghana, Madagascar and Zambia). Tanzania opted for local procurement of compacters/balers on same purpose</w:t>
            </w:r>
            <w:r w:rsidR="00DD4FE9">
              <w:rPr>
                <w:rFonts w:ascii="Garamond" w:hAnsi="Garamond"/>
                <w:sz w:val="20"/>
                <w:szCs w:val="20"/>
              </w:rPr>
              <w:t xml:space="preserve"> to alter the physical appearance of the treated waste. </w:t>
            </w:r>
          </w:p>
          <w:p w14:paraId="204959BD" w14:textId="5E0FEF21" w:rsidR="00C27E57" w:rsidRPr="00621978" w:rsidRDefault="00C27E57" w:rsidP="00BA4045">
            <w:pPr>
              <w:tabs>
                <w:tab w:val="left" w:pos="1080"/>
              </w:tabs>
              <w:spacing w:after="0" w:line="240" w:lineRule="auto"/>
              <w:jc w:val="both"/>
              <w:rPr>
                <w:rFonts w:ascii="Garamond" w:hAnsi="Garamond"/>
                <w:sz w:val="20"/>
                <w:szCs w:val="20"/>
              </w:rPr>
            </w:pPr>
          </w:p>
        </w:tc>
      </w:tr>
      <w:tr w:rsidR="00D66F55" w:rsidRPr="00621978" w14:paraId="45D7719A" w14:textId="77777777" w:rsidTr="0032122D">
        <w:trPr>
          <w:trHeight w:val="135"/>
        </w:trPr>
        <w:tc>
          <w:tcPr>
            <w:tcW w:w="2959" w:type="dxa"/>
            <w:vMerge w:val="restart"/>
            <w:shd w:val="clear" w:color="auto" w:fill="F3F3F3"/>
          </w:tcPr>
          <w:p w14:paraId="7A1FFD3E" w14:textId="77777777" w:rsidR="00D66F55" w:rsidRPr="00621978" w:rsidRDefault="00D66F55" w:rsidP="00C27E57">
            <w:pPr>
              <w:tabs>
                <w:tab w:val="left" w:pos="1080"/>
              </w:tabs>
              <w:spacing w:after="0" w:line="240" w:lineRule="auto"/>
              <w:jc w:val="center"/>
              <w:rPr>
                <w:rFonts w:ascii="Garamond" w:hAnsi="Garamond"/>
                <w:b/>
                <w:sz w:val="20"/>
                <w:szCs w:val="20"/>
              </w:rPr>
            </w:pPr>
            <w:r w:rsidRPr="00621978">
              <w:rPr>
                <w:rFonts w:ascii="Garamond" w:hAnsi="Garamond"/>
                <w:b/>
                <w:sz w:val="20"/>
                <w:szCs w:val="20"/>
              </w:rPr>
              <w:lastRenderedPageBreak/>
              <w:t>Key action(s)</w:t>
            </w:r>
          </w:p>
        </w:tc>
        <w:tc>
          <w:tcPr>
            <w:tcW w:w="1982" w:type="dxa"/>
            <w:vMerge w:val="restart"/>
            <w:shd w:val="clear" w:color="auto" w:fill="F3F3F3"/>
          </w:tcPr>
          <w:p w14:paraId="3843257D" w14:textId="1FE698DB" w:rsidR="00D66F55" w:rsidRPr="00621978" w:rsidRDefault="00D66F55" w:rsidP="00C27E57">
            <w:pPr>
              <w:tabs>
                <w:tab w:val="left" w:pos="1080"/>
              </w:tabs>
              <w:spacing w:after="0" w:line="240" w:lineRule="auto"/>
              <w:jc w:val="center"/>
              <w:rPr>
                <w:rFonts w:ascii="Garamond" w:hAnsi="Garamond"/>
                <w:b/>
                <w:sz w:val="20"/>
                <w:szCs w:val="20"/>
              </w:rPr>
            </w:pPr>
            <w:r w:rsidRPr="00621978">
              <w:rPr>
                <w:rFonts w:ascii="Garamond" w:hAnsi="Garamond"/>
                <w:b/>
                <w:sz w:val="20"/>
                <w:szCs w:val="20"/>
              </w:rPr>
              <w:t>Time frame</w:t>
            </w:r>
            <w:r w:rsidR="00A33498" w:rsidRPr="00621978">
              <w:rPr>
                <w:rFonts w:ascii="Garamond" w:hAnsi="Garamond"/>
                <w:b/>
                <w:sz w:val="20"/>
                <w:szCs w:val="20"/>
              </w:rPr>
              <w:t xml:space="preserve"> [month, year to month, year]</w:t>
            </w:r>
          </w:p>
        </w:tc>
        <w:tc>
          <w:tcPr>
            <w:tcW w:w="2037" w:type="dxa"/>
            <w:vMerge w:val="restart"/>
            <w:shd w:val="clear" w:color="auto" w:fill="F3F3F3"/>
          </w:tcPr>
          <w:p w14:paraId="030210E5" w14:textId="77777777" w:rsidR="00D66F55" w:rsidRPr="00621978" w:rsidRDefault="00D66F55" w:rsidP="00C27E57">
            <w:pPr>
              <w:tabs>
                <w:tab w:val="left" w:pos="1080"/>
              </w:tabs>
              <w:spacing w:after="0" w:line="240" w:lineRule="auto"/>
              <w:jc w:val="center"/>
              <w:rPr>
                <w:rFonts w:ascii="Garamond" w:hAnsi="Garamond"/>
                <w:b/>
                <w:sz w:val="20"/>
                <w:szCs w:val="20"/>
              </w:rPr>
            </w:pPr>
            <w:r w:rsidRPr="00621978">
              <w:rPr>
                <w:rFonts w:ascii="Garamond" w:hAnsi="Garamond"/>
                <w:b/>
                <w:sz w:val="20"/>
                <w:szCs w:val="20"/>
              </w:rPr>
              <w:t>Responsible unit(s)</w:t>
            </w:r>
          </w:p>
        </w:tc>
        <w:tc>
          <w:tcPr>
            <w:tcW w:w="2238" w:type="dxa"/>
            <w:gridSpan w:val="2"/>
            <w:shd w:val="clear" w:color="auto" w:fill="F3F3F3"/>
          </w:tcPr>
          <w:p w14:paraId="014EC490" w14:textId="77777777" w:rsidR="00D66F55" w:rsidRPr="00621978" w:rsidRDefault="00D66F55" w:rsidP="00C27E57">
            <w:pPr>
              <w:tabs>
                <w:tab w:val="left" w:pos="1080"/>
              </w:tabs>
              <w:spacing w:after="0" w:line="240" w:lineRule="auto"/>
              <w:jc w:val="center"/>
              <w:rPr>
                <w:rFonts w:ascii="Garamond" w:hAnsi="Garamond"/>
                <w:b/>
                <w:sz w:val="20"/>
                <w:szCs w:val="20"/>
              </w:rPr>
            </w:pPr>
            <w:r w:rsidRPr="00621978">
              <w:rPr>
                <w:rFonts w:ascii="Garamond" w:hAnsi="Garamond"/>
                <w:b/>
                <w:sz w:val="20"/>
                <w:szCs w:val="20"/>
              </w:rPr>
              <w:t>Tracking</w:t>
            </w:r>
            <w:r w:rsidRPr="00621978">
              <w:rPr>
                <w:rStyle w:val="FootnoteReference"/>
                <w:rFonts w:ascii="Garamond" w:hAnsi="Garamond"/>
                <w:b/>
              </w:rPr>
              <w:footnoteReference w:id="2"/>
            </w:r>
          </w:p>
        </w:tc>
      </w:tr>
      <w:tr w:rsidR="00D66F55" w:rsidRPr="00621978" w14:paraId="5FADE7D1" w14:textId="77777777" w:rsidTr="0032122D">
        <w:trPr>
          <w:trHeight w:val="135"/>
        </w:trPr>
        <w:tc>
          <w:tcPr>
            <w:tcW w:w="2959" w:type="dxa"/>
            <w:vMerge/>
            <w:shd w:val="clear" w:color="auto" w:fill="F3F3F3"/>
          </w:tcPr>
          <w:p w14:paraId="752DEEA3" w14:textId="77777777" w:rsidR="00D66F55" w:rsidRPr="00621978" w:rsidRDefault="00D66F55" w:rsidP="00C27E57">
            <w:pPr>
              <w:tabs>
                <w:tab w:val="left" w:pos="1080"/>
              </w:tabs>
              <w:spacing w:after="0" w:line="240" w:lineRule="auto"/>
              <w:rPr>
                <w:rFonts w:ascii="Garamond" w:hAnsi="Garamond"/>
                <w:sz w:val="20"/>
                <w:szCs w:val="20"/>
              </w:rPr>
            </w:pPr>
          </w:p>
        </w:tc>
        <w:tc>
          <w:tcPr>
            <w:tcW w:w="1982" w:type="dxa"/>
            <w:vMerge/>
            <w:shd w:val="clear" w:color="auto" w:fill="F3F3F3"/>
          </w:tcPr>
          <w:p w14:paraId="7E28DE2B" w14:textId="77777777" w:rsidR="00D66F55" w:rsidRPr="00621978" w:rsidRDefault="00D66F55" w:rsidP="00C27E57">
            <w:pPr>
              <w:tabs>
                <w:tab w:val="left" w:pos="1080"/>
              </w:tabs>
              <w:spacing w:after="0" w:line="240" w:lineRule="auto"/>
              <w:rPr>
                <w:rFonts w:ascii="Garamond" w:hAnsi="Garamond"/>
                <w:b/>
                <w:sz w:val="20"/>
                <w:szCs w:val="20"/>
              </w:rPr>
            </w:pPr>
          </w:p>
        </w:tc>
        <w:tc>
          <w:tcPr>
            <w:tcW w:w="2037" w:type="dxa"/>
            <w:vMerge/>
            <w:shd w:val="clear" w:color="auto" w:fill="F3F3F3"/>
          </w:tcPr>
          <w:p w14:paraId="00E01AAD" w14:textId="77777777" w:rsidR="00D66F55" w:rsidRPr="00621978" w:rsidRDefault="00D66F55" w:rsidP="00C27E57">
            <w:pPr>
              <w:tabs>
                <w:tab w:val="left" w:pos="1080"/>
              </w:tabs>
              <w:spacing w:after="0" w:line="240" w:lineRule="auto"/>
              <w:rPr>
                <w:rFonts w:ascii="Garamond" w:hAnsi="Garamond"/>
                <w:b/>
                <w:sz w:val="20"/>
                <w:szCs w:val="20"/>
              </w:rPr>
            </w:pPr>
          </w:p>
        </w:tc>
        <w:tc>
          <w:tcPr>
            <w:tcW w:w="1207" w:type="dxa"/>
          </w:tcPr>
          <w:p w14:paraId="306C067C" w14:textId="77777777" w:rsidR="00D66F55" w:rsidRPr="00621978" w:rsidRDefault="00D66F55" w:rsidP="00C27E57">
            <w:pPr>
              <w:tabs>
                <w:tab w:val="left" w:pos="1080"/>
              </w:tabs>
              <w:spacing w:after="0" w:line="240" w:lineRule="auto"/>
              <w:jc w:val="center"/>
              <w:rPr>
                <w:rFonts w:ascii="Garamond" w:hAnsi="Garamond"/>
                <w:b/>
                <w:sz w:val="20"/>
                <w:szCs w:val="20"/>
              </w:rPr>
            </w:pPr>
            <w:r w:rsidRPr="00621978">
              <w:rPr>
                <w:rFonts w:ascii="Garamond" w:hAnsi="Garamond"/>
                <w:b/>
                <w:sz w:val="20"/>
                <w:szCs w:val="20"/>
              </w:rPr>
              <w:t>Comments</w:t>
            </w:r>
          </w:p>
        </w:tc>
        <w:tc>
          <w:tcPr>
            <w:tcW w:w="1031" w:type="dxa"/>
          </w:tcPr>
          <w:p w14:paraId="3B41A042" w14:textId="77777777" w:rsidR="00D66F55" w:rsidRPr="00621978" w:rsidRDefault="00D66F55" w:rsidP="00C27E57">
            <w:pPr>
              <w:tabs>
                <w:tab w:val="left" w:pos="1080"/>
              </w:tabs>
              <w:spacing w:after="0" w:line="240" w:lineRule="auto"/>
              <w:jc w:val="center"/>
              <w:rPr>
                <w:rFonts w:ascii="Garamond" w:hAnsi="Garamond"/>
                <w:b/>
                <w:sz w:val="20"/>
                <w:szCs w:val="20"/>
              </w:rPr>
            </w:pPr>
            <w:r w:rsidRPr="00621978">
              <w:rPr>
                <w:rFonts w:ascii="Garamond" w:hAnsi="Garamond"/>
                <w:b/>
                <w:sz w:val="20"/>
                <w:szCs w:val="20"/>
              </w:rPr>
              <w:t>Status</w:t>
            </w:r>
            <w:r w:rsidRPr="00621978">
              <w:rPr>
                <w:rStyle w:val="FootnoteReference"/>
                <w:rFonts w:ascii="Garamond" w:hAnsi="Garamond"/>
                <w:b/>
              </w:rPr>
              <w:footnoteReference w:id="3"/>
            </w:r>
          </w:p>
        </w:tc>
      </w:tr>
      <w:tr w:rsidR="00D66F55" w:rsidRPr="00621978" w14:paraId="6521D7BA" w14:textId="77777777" w:rsidTr="0032122D">
        <w:tc>
          <w:tcPr>
            <w:tcW w:w="2959" w:type="dxa"/>
          </w:tcPr>
          <w:p w14:paraId="2DA32B5F" w14:textId="14CBF3F4" w:rsidR="00C27E57" w:rsidRPr="00621978" w:rsidRDefault="005A2660" w:rsidP="00C27E57">
            <w:pPr>
              <w:tabs>
                <w:tab w:val="left" w:pos="1080"/>
              </w:tabs>
              <w:spacing w:after="0" w:line="240" w:lineRule="auto"/>
              <w:rPr>
                <w:rFonts w:ascii="Garamond" w:hAnsi="Garamond"/>
                <w:sz w:val="20"/>
                <w:szCs w:val="20"/>
              </w:rPr>
            </w:pPr>
            <w:r>
              <w:rPr>
                <w:rFonts w:ascii="Garamond" w:hAnsi="Garamond"/>
                <w:sz w:val="20"/>
                <w:szCs w:val="20"/>
              </w:rPr>
              <w:t xml:space="preserve">1. </w:t>
            </w:r>
            <w:r w:rsidR="000527BB">
              <w:rPr>
                <w:rFonts w:ascii="Garamond" w:hAnsi="Garamond"/>
                <w:sz w:val="20"/>
                <w:szCs w:val="20"/>
              </w:rPr>
              <w:t xml:space="preserve">Finalization of procurement and </w:t>
            </w:r>
            <w:r w:rsidR="001A4D8D">
              <w:rPr>
                <w:rFonts w:ascii="Garamond" w:hAnsi="Garamond"/>
                <w:sz w:val="20"/>
                <w:szCs w:val="20"/>
              </w:rPr>
              <w:t>installations</w:t>
            </w:r>
            <w:r w:rsidR="000527BB">
              <w:rPr>
                <w:rFonts w:ascii="Garamond" w:hAnsi="Garamond"/>
                <w:sz w:val="20"/>
                <w:szCs w:val="20"/>
              </w:rPr>
              <w:t xml:space="preserve"> of shredders (</w:t>
            </w:r>
            <w:r w:rsidR="00E338E3">
              <w:rPr>
                <w:rFonts w:ascii="Garamond" w:hAnsi="Garamond"/>
                <w:sz w:val="20"/>
                <w:szCs w:val="20"/>
              </w:rPr>
              <w:t>in</w:t>
            </w:r>
            <w:r w:rsidR="000527BB">
              <w:rPr>
                <w:rFonts w:ascii="Garamond" w:hAnsi="Garamond"/>
                <w:sz w:val="20"/>
                <w:szCs w:val="20"/>
              </w:rPr>
              <w:t xml:space="preserve"> Ghana, </w:t>
            </w:r>
            <w:r w:rsidR="00C331C5">
              <w:rPr>
                <w:rFonts w:ascii="Garamond" w:hAnsi="Garamond"/>
                <w:sz w:val="20"/>
                <w:szCs w:val="20"/>
              </w:rPr>
              <w:t>Madagascar</w:t>
            </w:r>
            <w:r w:rsidR="00DC5217">
              <w:rPr>
                <w:rFonts w:ascii="Garamond" w:hAnsi="Garamond"/>
                <w:sz w:val="20"/>
                <w:szCs w:val="20"/>
              </w:rPr>
              <w:t xml:space="preserve"> and Zambia) and compacters/balers </w:t>
            </w:r>
            <w:r w:rsidR="00E338E3">
              <w:rPr>
                <w:rFonts w:ascii="Garamond" w:hAnsi="Garamond"/>
                <w:sz w:val="20"/>
                <w:szCs w:val="20"/>
              </w:rPr>
              <w:t>(in</w:t>
            </w:r>
            <w:r w:rsidR="00DC5217">
              <w:rPr>
                <w:rFonts w:ascii="Garamond" w:hAnsi="Garamond"/>
                <w:sz w:val="20"/>
                <w:szCs w:val="20"/>
              </w:rPr>
              <w:t xml:space="preserve"> Tanzania)</w:t>
            </w:r>
          </w:p>
        </w:tc>
        <w:tc>
          <w:tcPr>
            <w:tcW w:w="1982" w:type="dxa"/>
          </w:tcPr>
          <w:p w14:paraId="67C3AB4F" w14:textId="1B22BA21" w:rsidR="00D3593C" w:rsidRPr="00621978" w:rsidRDefault="00DC5217" w:rsidP="00C27E57">
            <w:pPr>
              <w:tabs>
                <w:tab w:val="left" w:pos="1080"/>
              </w:tabs>
              <w:spacing w:after="0" w:line="240" w:lineRule="auto"/>
              <w:rPr>
                <w:rFonts w:ascii="Garamond" w:hAnsi="Garamond"/>
                <w:sz w:val="20"/>
                <w:szCs w:val="20"/>
              </w:rPr>
            </w:pPr>
            <w:r>
              <w:rPr>
                <w:rFonts w:ascii="Garamond" w:hAnsi="Garamond"/>
                <w:sz w:val="20"/>
                <w:szCs w:val="20"/>
              </w:rPr>
              <w:t xml:space="preserve">April 2019 – </w:t>
            </w:r>
            <w:r w:rsidR="007D39AA">
              <w:rPr>
                <w:rFonts w:ascii="Garamond" w:hAnsi="Garamond"/>
                <w:sz w:val="20"/>
                <w:szCs w:val="20"/>
              </w:rPr>
              <w:t xml:space="preserve">August </w:t>
            </w:r>
            <w:r>
              <w:rPr>
                <w:rFonts w:ascii="Garamond" w:hAnsi="Garamond"/>
                <w:sz w:val="20"/>
                <w:szCs w:val="20"/>
              </w:rPr>
              <w:t>2019</w:t>
            </w:r>
          </w:p>
        </w:tc>
        <w:tc>
          <w:tcPr>
            <w:tcW w:w="2037" w:type="dxa"/>
          </w:tcPr>
          <w:p w14:paraId="588FE0B2" w14:textId="0F2266B4" w:rsidR="00D66F55" w:rsidRPr="00621978" w:rsidRDefault="00DC5217" w:rsidP="00C27E57">
            <w:pPr>
              <w:tabs>
                <w:tab w:val="left" w:pos="1080"/>
              </w:tabs>
              <w:spacing w:after="0" w:line="240" w:lineRule="auto"/>
              <w:rPr>
                <w:rFonts w:ascii="Garamond" w:hAnsi="Garamond"/>
                <w:sz w:val="20"/>
                <w:szCs w:val="20"/>
              </w:rPr>
            </w:pPr>
            <w:r>
              <w:rPr>
                <w:rFonts w:ascii="Garamond" w:hAnsi="Garamond"/>
                <w:sz w:val="20"/>
                <w:szCs w:val="20"/>
              </w:rPr>
              <w:t>Regional Project Management Unit</w:t>
            </w:r>
          </w:p>
        </w:tc>
        <w:tc>
          <w:tcPr>
            <w:tcW w:w="1207" w:type="dxa"/>
          </w:tcPr>
          <w:p w14:paraId="22ABF531" w14:textId="40AAB3AC" w:rsidR="00D66F55" w:rsidRPr="00621978" w:rsidRDefault="00D66F55" w:rsidP="00C27E57">
            <w:pPr>
              <w:tabs>
                <w:tab w:val="left" w:pos="1080"/>
              </w:tabs>
              <w:spacing w:after="0" w:line="240" w:lineRule="auto"/>
              <w:rPr>
                <w:rFonts w:ascii="Garamond" w:hAnsi="Garamond"/>
                <w:sz w:val="20"/>
                <w:szCs w:val="20"/>
              </w:rPr>
            </w:pPr>
            <w:bookmarkStart w:id="2" w:name="_GoBack"/>
            <w:bookmarkEnd w:id="2"/>
          </w:p>
        </w:tc>
        <w:tc>
          <w:tcPr>
            <w:tcW w:w="1031" w:type="dxa"/>
          </w:tcPr>
          <w:p w14:paraId="39EA1B30" w14:textId="77777777" w:rsidR="00D66F55" w:rsidRPr="00621978" w:rsidRDefault="00D66F55" w:rsidP="00C27E57">
            <w:pPr>
              <w:tabs>
                <w:tab w:val="left" w:pos="1080"/>
              </w:tabs>
              <w:spacing w:after="0" w:line="240" w:lineRule="auto"/>
              <w:rPr>
                <w:rFonts w:ascii="Garamond" w:hAnsi="Garamond"/>
                <w:sz w:val="20"/>
                <w:szCs w:val="20"/>
              </w:rPr>
            </w:pPr>
          </w:p>
        </w:tc>
      </w:tr>
      <w:tr w:rsidR="00D66F55" w:rsidRPr="00621978" w14:paraId="2F9C83EE" w14:textId="77777777" w:rsidTr="0032122D">
        <w:tc>
          <w:tcPr>
            <w:tcW w:w="2959" w:type="dxa"/>
          </w:tcPr>
          <w:p w14:paraId="5E5DEBDC" w14:textId="0D96621B" w:rsidR="00C27E57" w:rsidRPr="00621978" w:rsidRDefault="00C27E57" w:rsidP="00C27E57">
            <w:pPr>
              <w:tabs>
                <w:tab w:val="left" w:pos="1080"/>
              </w:tabs>
              <w:spacing w:after="0" w:line="240" w:lineRule="auto"/>
              <w:rPr>
                <w:rFonts w:ascii="Garamond" w:hAnsi="Garamond"/>
                <w:sz w:val="20"/>
                <w:szCs w:val="20"/>
              </w:rPr>
            </w:pPr>
          </w:p>
        </w:tc>
        <w:tc>
          <w:tcPr>
            <w:tcW w:w="1982" w:type="dxa"/>
          </w:tcPr>
          <w:p w14:paraId="542E4956" w14:textId="47772FE2" w:rsidR="00D66F55" w:rsidRPr="00621978" w:rsidRDefault="00D66F55" w:rsidP="00C27E57">
            <w:pPr>
              <w:tabs>
                <w:tab w:val="left" w:pos="1080"/>
              </w:tabs>
              <w:spacing w:after="0" w:line="240" w:lineRule="auto"/>
              <w:rPr>
                <w:rFonts w:ascii="Garamond" w:hAnsi="Garamond"/>
                <w:sz w:val="20"/>
                <w:szCs w:val="20"/>
              </w:rPr>
            </w:pPr>
          </w:p>
        </w:tc>
        <w:tc>
          <w:tcPr>
            <w:tcW w:w="2037" w:type="dxa"/>
          </w:tcPr>
          <w:p w14:paraId="0EC05019" w14:textId="653899F5" w:rsidR="00D66F55" w:rsidRPr="00621978" w:rsidRDefault="00D66F55" w:rsidP="00C27E57">
            <w:pPr>
              <w:tabs>
                <w:tab w:val="left" w:pos="1080"/>
              </w:tabs>
              <w:spacing w:after="0" w:line="240" w:lineRule="auto"/>
              <w:rPr>
                <w:rFonts w:ascii="Garamond" w:hAnsi="Garamond"/>
                <w:sz w:val="20"/>
                <w:szCs w:val="20"/>
              </w:rPr>
            </w:pPr>
          </w:p>
        </w:tc>
        <w:tc>
          <w:tcPr>
            <w:tcW w:w="1207" w:type="dxa"/>
          </w:tcPr>
          <w:p w14:paraId="02CD791F" w14:textId="77777777" w:rsidR="00D66F55" w:rsidRPr="00621978" w:rsidRDefault="00D66F55" w:rsidP="00C27E57">
            <w:pPr>
              <w:tabs>
                <w:tab w:val="left" w:pos="1080"/>
              </w:tabs>
              <w:spacing w:after="0" w:line="240" w:lineRule="auto"/>
              <w:rPr>
                <w:rFonts w:ascii="Garamond" w:hAnsi="Garamond"/>
                <w:sz w:val="20"/>
                <w:szCs w:val="20"/>
              </w:rPr>
            </w:pPr>
          </w:p>
        </w:tc>
        <w:tc>
          <w:tcPr>
            <w:tcW w:w="1031" w:type="dxa"/>
          </w:tcPr>
          <w:p w14:paraId="1FAC49EB" w14:textId="77777777" w:rsidR="00D66F55" w:rsidRPr="00621978" w:rsidRDefault="00D66F55" w:rsidP="00C27E57">
            <w:pPr>
              <w:tabs>
                <w:tab w:val="left" w:pos="1080"/>
              </w:tabs>
              <w:spacing w:after="0" w:line="240" w:lineRule="auto"/>
              <w:rPr>
                <w:rFonts w:ascii="Garamond" w:hAnsi="Garamond"/>
                <w:sz w:val="20"/>
                <w:szCs w:val="20"/>
              </w:rPr>
            </w:pPr>
          </w:p>
        </w:tc>
      </w:tr>
    </w:tbl>
    <w:p w14:paraId="511CEE62" w14:textId="72A0A4D5" w:rsidR="00D66F55" w:rsidRDefault="00D66F55" w:rsidP="00C27E57">
      <w:pPr>
        <w:tabs>
          <w:tab w:val="left" w:pos="1080"/>
        </w:tabs>
        <w:spacing w:after="0" w:line="240" w:lineRule="auto"/>
        <w:rPr>
          <w:rFonts w:ascii="Garamond" w:hAnsi="Garamond"/>
          <w:sz w:val="20"/>
          <w:szCs w:val="20"/>
        </w:rPr>
      </w:pPr>
    </w:p>
    <w:p w14:paraId="17E07BD6" w14:textId="77777777" w:rsidR="00001A3D" w:rsidRPr="00F02A8A" w:rsidRDefault="00001A3D" w:rsidP="00C27E57">
      <w:pPr>
        <w:tabs>
          <w:tab w:val="left" w:pos="1080"/>
        </w:tabs>
        <w:spacing w:after="0" w:line="240" w:lineRule="auto"/>
        <w:rPr>
          <w:rFonts w:ascii="Garamond" w:hAnsi="Garamond"/>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965"/>
        <w:gridCol w:w="2002"/>
        <w:gridCol w:w="2044"/>
        <w:gridCol w:w="1207"/>
        <w:gridCol w:w="998"/>
      </w:tblGrid>
      <w:tr w:rsidR="00D66F55" w:rsidRPr="00F02A8A" w14:paraId="2B5C7BA2" w14:textId="77777777" w:rsidTr="0032122D">
        <w:tc>
          <w:tcPr>
            <w:tcW w:w="9216" w:type="dxa"/>
            <w:gridSpan w:val="5"/>
            <w:shd w:val="clear" w:color="auto" w:fill="F3F3F3"/>
          </w:tcPr>
          <w:p w14:paraId="6EB2760D" w14:textId="01A37F31" w:rsidR="00C27E57" w:rsidRDefault="00D66F55" w:rsidP="00C27E57">
            <w:pPr>
              <w:tabs>
                <w:tab w:val="left" w:pos="1080"/>
              </w:tabs>
              <w:spacing w:after="0" w:line="240" w:lineRule="auto"/>
              <w:rPr>
                <w:rFonts w:ascii="Garamond" w:hAnsi="Garamond"/>
                <w:b/>
                <w:sz w:val="20"/>
                <w:szCs w:val="20"/>
              </w:rPr>
            </w:pPr>
            <w:r w:rsidRPr="00F02A8A">
              <w:rPr>
                <w:rFonts w:ascii="Garamond" w:hAnsi="Garamond"/>
                <w:sz w:val="20"/>
                <w:szCs w:val="20"/>
              </w:rPr>
              <w:br w:type="page"/>
            </w:r>
            <w:r w:rsidRPr="00F02A8A">
              <w:rPr>
                <w:rFonts w:ascii="Garamond" w:hAnsi="Garamond"/>
                <w:b/>
                <w:sz w:val="20"/>
                <w:szCs w:val="20"/>
              </w:rPr>
              <w:t xml:space="preserve">Midterm Review recommendation </w:t>
            </w:r>
            <w:r w:rsidR="00CE7308">
              <w:rPr>
                <w:rFonts w:ascii="Garamond" w:hAnsi="Garamond"/>
                <w:b/>
                <w:sz w:val="20"/>
                <w:szCs w:val="20"/>
              </w:rPr>
              <w:t xml:space="preserve">2 (Rec </w:t>
            </w:r>
            <w:r w:rsidR="00FA3C79">
              <w:rPr>
                <w:rFonts w:ascii="Garamond" w:hAnsi="Garamond"/>
                <w:b/>
                <w:sz w:val="20"/>
                <w:szCs w:val="20"/>
              </w:rPr>
              <w:t>A.</w:t>
            </w:r>
            <w:r w:rsidR="00165915">
              <w:rPr>
                <w:rFonts w:ascii="Garamond" w:hAnsi="Garamond"/>
                <w:b/>
                <w:sz w:val="20"/>
                <w:szCs w:val="20"/>
              </w:rPr>
              <w:t>2</w:t>
            </w:r>
            <w:r w:rsidRPr="00F02A8A">
              <w:rPr>
                <w:rFonts w:ascii="Garamond" w:hAnsi="Garamond"/>
                <w:b/>
                <w:sz w:val="20"/>
                <w:szCs w:val="20"/>
              </w:rPr>
              <w:t>.</w:t>
            </w:r>
            <w:r w:rsidR="00CE7308">
              <w:rPr>
                <w:rFonts w:ascii="Garamond" w:hAnsi="Garamond"/>
                <w:b/>
                <w:sz w:val="20"/>
                <w:szCs w:val="20"/>
              </w:rPr>
              <w:t>)</w:t>
            </w:r>
          </w:p>
          <w:p w14:paraId="403A0ECB" w14:textId="29C161D0" w:rsidR="00FA3C79" w:rsidRPr="00FA3C79" w:rsidRDefault="00FA3C79" w:rsidP="00C27E57">
            <w:pPr>
              <w:tabs>
                <w:tab w:val="left" w:pos="1080"/>
              </w:tabs>
              <w:spacing w:after="0" w:line="240" w:lineRule="auto"/>
              <w:rPr>
                <w:rFonts w:ascii="Garamond" w:hAnsi="Garamond"/>
                <w:sz w:val="20"/>
                <w:szCs w:val="20"/>
              </w:rPr>
            </w:pPr>
            <w:r w:rsidRPr="00FA3C79">
              <w:rPr>
                <w:rFonts w:ascii="Garamond" w:hAnsi="Garamond"/>
                <w:sz w:val="20"/>
                <w:szCs w:val="20"/>
              </w:rPr>
              <w:t>There are clearly issues with the availability of a local service technicians from TTM to provide maintenance and repair services for the autoclaves. During the MTR visits, this was an issue in Ghana, Madagascar and Tanzania. It is essential that this issue is resolved with the TTM main office.</w:t>
            </w:r>
          </w:p>
          <w:p w14:paraId="5DF216AB" w14:textId="169E1C13" w:rsidR="00C27E57" w:rsidRPr="009D020C" w:rsidRDefault="00C27E57" w:rsidP="00BA4045">
            <w:pPr>
              <w:tabs>
                <w:tab w:val="left" w:pos="1080"/>
              </w:tabs>
              <w:spacing w:after="0" w:line="240" w:lineRule="auto"/>
              <w:rPr>
                <w:rFonts w:ascii="Garamond" w:hAnsi="Garamond"/>
                <w:sz w:val="20"/>
                <w:szCs w:val="20"/>
              </w:rPr>
            </w:pPr>
          </w:p>
        </w:tc>
      </w:tr>
      <w:tr w:rsidR="00D66F55" w:rsidRPr="00F02A8A" w14:paraId="10039FAB" w14:textId="77777777" w:rsidTr="0032122D">
        <w:tc>
          <w:tcPr>
            <w:tcW w:w="9216" w:type="dxa"/>
            <w:gridSpan w:val="5"/>
            <w:tcBorders>
              <w:top w:val="single" w:sz="4" w:space="0" w:color="auto"/>
              <w:bottom w:val="single" w:sz="6" w:space="0" w:color="auto"/>
            </w:tcBorders>
            <w:shd w:val="clear" w:color="auto" w:fill="F3F3F3"/>
          </w:tcPr>
          <w:p w14:paraId="5B84F454" w14:textId="67BDFE1D" w:rsidR="00C27E57" w:rsidRDefault="00D66F55" w:rsidP="00C27E57">
            <w:pPr>
              <w:tabs>
                <w:tab w:val="left" w:pos="1080"/>
              </w:tabs>
              <w:spacing w:after="0" w:line="240" w:lineRule="auto"/>
              <w:rPr>
                <w:rFonts w:ascii="Garamond" w:hAnsi="Garamond"/>
                <w:sz w:val="20"/>
                <w:szCs w:val="20"/>
              </w:rPr>
            </w:pPr>
            <w:r w:rsidRPr="00F02A8A">
              <w:rPr>
                <w:rFonts w:ascii="Garamond" w:hAnsi="Garamond"/>
                <w:b/>
                <w:sz w:val="20"/>
                <w:szCs w:val="20"/>
              </w:rPr>
              <w:t>Management response</w:t>
            </w:r>
            <w:r w:rsidRPr="00F02A8A">
              <w:rPr>
                <w:rFonts w:ascii="Garamond" w:hAnsi="Garamond"/>
                <w:sz w:val="20"/>
                <w:szCs w:val="20"/>
              </w:rPr>
              <w:t xml:space="preserve">: </w:t>
            </w:r>
          </w:p>
          <w:p w14:paraId="1DD90031" w14:textId="4FB015ED" w:rsidR="00C27E57" w:rsidRDefault="0023311E" w:rsidP="00BA4045">
            <w:pPr>
              <w:tabs>
                <w:tab w:val="left" w:pos="1080"/>
              </w:tabs>
              <w:spacing w:after="0" w:line="240" w:lineRule="auto"/>
              <w:rPr>
                <w:rFonts w:ascii="Garamond" w:hAnsi="Garamond"/>
                <w:sz w:val="20"/>
                <w:szCs w:val="20"/>
              </w:rPr>
            </w:pPr>
            <w:r>
              <w:rPr>
                <w:rFonts w:ascii="Garamond" w:hAnsi="Garamond"/>
                <w:sz w:val="20"/>
                <w:szCs w:val="20"/>
              </w:rPr>
              <w:t>Recommendation is accepted</w:t>
            </w:r>
            <w:r w:rsidR="001A1C2F">
              <w:rPr>
                <w:rFonts w:ascii="Garamond" w:hAnsi="Garamond"/>
                <w:sz w:val="20"/>
                <w:szCs w:val="20"/>
              </w:rPr>
              <w:t xml:space="preserve">. The regional project team has </w:t>
            </w:r>
            <w:r w:rsidR="00F51D80">
              <w:rPr>
                <w:rFonts w:ascii="Garamond" w:hAnsi="Garamond"/>
                <w:sz w:val="20"/>
                <w:szCs w:val="20"/>
              </w:rPr>
              <w:t xml:space="preserve">already communicated with </w:t>
            </w:r>
            <w:r w:rsidR="0012711C">
              <w:rPr>
                <w:rFonts w:ascii="Garamond" w:hAnsi="Garamond"/>
                <w:sz w:val="20"/>
                <w:szCs w:val="20"/>
              </w:rPr>
              <w:t xml:space="preserve">the </w:t>
            </w:r>
            <w:r w:rsidR="00F51D80">
              <w:rPr>
                <w:rFonts w:ascii="Garamond" w:hAnsi="Garamond"/>
                <w:sz w:val="20"/>
                <w:szCs w:val="20"/>
              </w:rPr>
              <w:t>contractor, TTM on this issue</w:t>
            </w:r>
            <w:r w:rsidR="00087A37">
              <w:rPr>
                <w:rFonts w:ascii="Garamond" w:hAnsi="Garamond"/>
                <w:sz w:val="20"/>
                <w:szCs w:val="20"/>
              </w:rPr>
              <w:t xml:space="preserve"> </w:t>
            </w:r>
            <w:proofErr w:type="gramStart"/>
            <w:r w:rsidR="00087A37">
              <w:rPr>
                <w:rFonts w:ascii="Garamond" w:hAnsi="Garamond"/>
                <w:sz w:val="20"/>
                <w:szCs w:val="20"/>
              </w:rPr>
              <w:t>and also</w:t>
            </w:r>
            <w:proofErr w:type="gramEnd"/>
            <w:r w:rsidR="00087A37">
              <w:rPr>
                <w:rFonts w:ascii="Garamond" w:hAnsi="Garamond"/>
                <w:sz w:val="20"/>
                <w:szCs w:val="20"/>
              </w:rPr>
              <w:t xml:space="preserve"> organized </w:t>
            </w:r>
            <w:r w:rsidR="0012711C">
              <w:rPr>
                <w:rFonts w:ascii="Garamond" w:hAnsi="Garamond"/>
                <w:sz w:val="20"/>
                <w:szCs w:val="20"/>
              </w:rPr>
              <w:t>three</w:t>
            </w:r>
            <w:r w:rsidR="009B63B3">
              <w:rPr>
                <w:rFonts w:ascii="Garamond" w:hAnsi="Garamond"/>
                <w:sz w:val="20"/>
                <w:szCs w:val="20"/>
              </w:rPr>
              <w:t xml:space="preserve"> separate calls (virtual meeting</w:t>
            </w:r>
            <w:r w:rsidR="00AC08C6">
              <w:rPr>
                <w:rFonts w:ascii="Garamond" w:hAnsi="Garamond"/>
                <w:sz w:val="20"/>
                <w:szCs w:val="20"/>
              </w:rPr>
              <w:t xml:space="preserve">s) </w:t>
            </w:r>
            <w:r w:rsidR="00087A37">
              <w:rPr>
                <w:rFonts w:ascii="Garamond" w:hAnsi="Garamond"/>
                <w:sz w:val="20"/>
                <w:szCs w:val="20"/>
              </w:rPr>
              <w:t>together with</w:t>
            </w:r>
            <w:r w:rsidR="00775AFE">
              <w:rPr>
                <w:rFonts w:ascii="Garamond" w:hAnsi="Garamond"/>
                <w:sz w:val="20"/>
                <w:szCs w:val="20"/>
              </w:rPr>
              <w:t xml:space="preserve"> representatives of </w:t>
            </w:r>
            <w:r w:rsidR="00BB3B6C">
              <w:rPr>
                <w:rFonts w:ascii="Garamond" w:hAnsi="Garamond"/>
                <w:sz w:val="20"/>
                <w:szCs w:val="20"/>
              </w:rPr>
              <w:t xml:space="preserve">TTM and </w:t>
            </w:r>
            <w:r w:rsidR="00087A37">
              <w:rPr>
                <w:rFonts w:ascii="Garamond" w:hAnsi="Garamond"/>
                <w:sz w:val="20"/>
                <w:szCs w:val="20"/>
              </w:rPr>
              <w:t xml:space="preserve">national </w:t>
            </w:r>
            <w:r w:rsidR="00BB3B6C">
              <w:rPr>
                <w:rFonts w:ascii="Garamond" w:hAnsi="Garamond"/>
                <w:sz w:val="20"/>
                <w:szCs w:val="20"/>
              </w:rPr>
              <w:t>teams</w:t>
            </w:r>
            <w:r w:rsidR="0012711C">
              <w:rPr>
                <w:rFonts w:ascii="Garamond" w:hAnsi="Garamond"/>
                <w:sz w:val="20"/>
                <w:szCs w:val="20"/>
              </w:rPr>
              <w:t xml:space="preserve"> of</w:t>
            </w:r>
            <w:r w:rsidR="00BB3B6C">
              <w:rPr>
                <w:rFonts w:ascii="Garamond" w:hAnsi="Garamond"/>
                <w:sz w:val="20"/>
                <w:szCs w:val="20"/>
              </w:rPr>
              <w:t xml:space="preserve"> four countries to discuss on issues related to operationalization</w:t>
            </w:r>
            <w:r w:rsidR="00AC08C6">
              <w:rPr>
                <w:rFonts w:ascii="Garamond" w:hAnsi="Garamond"/>
                <w:sz w:val="20"/>
                <w:szCs w:val="20"/>
              </w:rPr>
              <w:t xml:space="preserve"> </w:t>
            </w:r>
            <w:r w:rsidR="00BB3B6C">
              <w:rPr>
                <w:rFonts w:ascii="Garamond" w:hAnsi="Garamond"/>
                <w:sz w:val="20"/>
                <w:szCs w:val="20"/>
              </w:rPr>
              <w:t xml:space="preserve">and maintenance of the </w:t>
            </w:r>
            <w:r w:rsidR="00775AFE">
              <w:rPr>
                <w:rFonts w:ascii="Garamond" w:hAnsi="Garamond"/>
                <w:sz w:val="20"/>
                <w:szCs w:val="20"/>
              </w:rPr>
              <w:t xml:space="preserve">autoclave </w:t>
            </w:r>
            <w:r w:rsidR="00BB3B6C">
              <w:rPr>
                <w:rFonts w:ascii="Garamond" w:hAnsi="Garamond"/>
                <w:sz w:val="20"/>
                <w:szCs w:val="20"/>
              </w:rPr>
              <w:t xml:space="preserve">equipment. </w:t>
            </w:r>
            <w:r w:rsidR="004E0E4C">
              <w:rPr>
                <w:rFonts w:ascii="Garamond" w:hAnsi="Garamond"/>
                <w:sz w:val="20"/>
                <w:szCs w:val="20"/>
              </w:rPr>
              <w:t>Specifically,</w:t>
            </w:r>
            <w:r w:rsidR="00F13099">
              <w:rPr>
                <w:rFonts w:ascii="Garamond" w:hAnsi="Garamond"/>
                <w:sz w:val="20"/>
                <w:szCs w:val="20"/>
              </w:rPr>
              <w:t xml:space="preserve"> on this recommendation, t</w:t>
            </w:r>
            <w:r w:rsidR="00BB3B6C">
              <w:rPr>
                <w:rFonts w:ascii="Garamond" w:hAnsi="Garamond"/>
                <w:sz w:val="20"/>
                <w:szCs w:val="20"/>
              </w:rPr>
              <w:t>he</w:t>
            </w:r>
            <w:r w:rsidR="00EA1AA9">
              <w:rPr>
                <w:rFonts w:ascii="Garamond" w:hAnsi="Garamond"/>
                <w:sz w:val="20"/>
                <w:szCs w:val="20"/>
              </w:rPr>
              <w:t xml:space="preserve">re </w:t>
            </w:r>
            <w:r w:rsidR="00775AFE">
              <w:rPr>
                <w:rFonts w:ascii="Garamond" w:hAnsi="Garamond"/>
                <w:sz w:val="20"/>
                <w:szCs w:val="20"/>
              </w:rPr>
              <w:t>h</w:t>
            </w:r>
            <w:r w:rsidR="00D71A8B">
              <w:rPr>
                <w:rFonts w:ascii="Garamond" w:hAnsi="Garamond"/>
                <w:sz w:val="20"/>
                <w:szCs w:val="20"/>
              </w:rPr>
              <w:t>as been</w:t>
            </w:r>
            <w:r w:rsidR="00EA1AA9">
              <w:rPr>
                <w:rFonts w:ascii="Garamond" w:hAnsi="Garamond"/>
                <w:sz w:val="20"/>
                <w:szCs w:val="20"/>
              </w:rPr>
              <w:t xml:space="preserve"> an agreed plan of communication</w:t>
            </w:r>
            <w:r w:rsidR="002F7773">
              <w:rPr>
                <w:rFonts w:ascii="Garamond" w:hAnsi="Garamond"/>
                <w:sz w:val="20"/>
                <w:szCs w:val="20"/>
              </w:rPr>
              <w:t xml:space="preserve"> and action</w:t>
            </w:r>
            <w:r w:rsidR="00775AFE">
              <w:rPr>
                <w:rFonts w:ascii="Garamond" w:hAnsi="Garamond"/>
                <w:sz w:val="20"/>
                <w:szCs w:val="20"/>
              </w:rPr>
              <w:t xml:space="preserve"> (</w:t>
            </w:r>
            <w:r w:rsidR="00F13099">
              <w:rPr>
                <w:rFonts w:ascii="Garamond" w:hAnsi="Garamond"/>
                <w:sz w:val="20"/>
                <w:szCs w:val="20"/>
              </w:rPr>
              <w:t xml:space="preserve">with </w:t>
            </w:r>
            <w:r w:rsidR="00775AFE">
              <w:rPr>
                <w:rFonts w:ascii="Garamond" w:hAnsi="Garamond"/>
                <w:sz w:val="20"/>
                <w:szCs w:val="20"/>
              </w:rPr>
              <w:t>TTM and national teams)</w:t>
            </w:r>
            <w:r w:rsidR="00EA1AA9">
              <w:rPr>
                <w:rFonts w:ascii="Garamond" w:hAnsi="Garamond"/>
                <w:sz w:val="20"/>
                <w:szCs w:val="20"/>
              </w:rPr>
              <w:t xml:space="preserve"> in cases of non-responsiveness of </w:t>
            </w:r>
            <w:r w:rsidR="00D71A8B">
              <w:rPr>
                <w:rFonts w:ascii="Garamond" w:hAnsi="Garamond"/>
                <w:sz w:val="20"/>
                <w:szCs w:val="20"/>
              </w:rPr>
              <w:t>the local agent</w:t>
            </w:r>
            <w:r w:rsidR="007B152A">
              <w:rPr>
                <w:rFonts w:ascii="Garamond" w:hAnsi="Garamond"/>
                <w:sz w:val="20"/>
                <w:szCs w:val="20"/>
              </w:rPr>
              <w:t xml:space="preserve"> to any service request</w:t>
            </w:r>
            <w:r w:rsidR="00F13099">
              <w:rPr>
                <w:rFonts w:ascii="Garamond" w:hAnsi="Garamond"/>
                <w:sz w:val="20"/>
                <w:szCs w:val="20"/>
              </w:rPr>
              <w:t xml:space="preserve">. Project’s additional response to the </w:t>
            </w:r>
            <w:r w:rsidR="00D71A8B">
              <w:rPr>
                <w:rFonts w:ascii="Garamond" w:hAnsi="Garamond"/>
                <w:sz w:val="20"/>
                <w:szCs w:val="20"/>
              </w:rPr>
              <w:t xml:space="preserve">MTR recommendation, </w:t>
            </w:r>
            <w:r w:rsidR="00F13099">
              <w:rPr>
                <w:rFonts w:ascii="Garamond" w:hAnsi="Garamond"/>
                <w:sz w:val="20"/>
                <w:szCs w:val="20"/>
              </w:rPr>
              <w:t xml:space="preserve">would be that </w:t>
            </w:r>
            <w:r w:rsidR="00D71A8B">
              <w:rPr>
                <w:rFonts w:ascii="Garamond" w:hAnsi="Garamond"/>
                <w:sz w:val="20"/>
                <w:szCs w:val="20"/>
              </w:rPr>
              <w:t xml:space="preserve">regional project team can </w:t>
            </w:r>
            <w:r w:rsidR="00035082">
              <w:rPr>
                <w:rFonts w:ascii="Garamond" w:hAnsi="Garamond"/>
                <w:sz w:val="20"/>
                <w:szCs w:val="20"/>
              </w:rPr>
              <w:t xml:space="preserve">also </w:t>
            </w:r>
            <w:r w:rsidR="002F7773">
              <w:rPr>
                <w:rFonts w:ascii="Garamond" w:hAnsi="Garamond"/>
                <w:sz w:val="20"/>
                <w:szCs w:val="20"/>
              </w:rPr>
              <w:t xml:space="preserve">prepare a </w:t>
            </w:r>
            <w:r w:rsidR="00035082">
              <w:rPr>
                <w:rFonts w:ascii="Garamond" w:hAnsi="Garamond"/>
                <w:sz w:val="20"/>
                <w:szCs w:val="20"/>
              </w:rPr>
              <w:t>SOP</w:t>
            </w:r>
            <w:r w:rsidR="00D51E29">
              <w:rPr>
                <w:rFonts w:ascii="Garamond" w:hAnsi="Garamond"/>
                <w:sz w:val="20"/>
                <w:szCs w:val="20"/>
              </w:rPr>
              <w:t xml:space="preserve"> document</w:t>
            </w:r>
            <w:r w:rsidR="00035082">
              <w:rPr>
                <w:rFonts w:ascii="Garamond" w:hAnsi="Garamond"/>
                <w:sz w:val="20"/>
                <w:szCs w:val="20"/>
              </w:rPr>
              <w:t xml:space="preserve"> </w:t>
            </w:r>
            <w:r w:rsidR="001E358C">
              <w:rPr>
                <w:rFonts w:ascii="Garamond" w:hAnsi="Garamond"/>
                <w:sz w:val="20"/>
                <w:szCs w:val="20"/>
              </w:rPr>
              <w:t xml:space="preserve">1) </w:t>
            </w:r>
            <w:r w:rsidR="00B2156D">
              <w:rPr>
                <w:rFonts w:ascii="Garamond" w:hAnsi="Garamond"/>
                <w:sz w:val="20"/>
                <w:szCs w:val="20"/>
              </w:rPr>
              <w:t xml:space="preserve">to </w:t>
            </w:r>
            <w:r w:rsidR="00F13099">
              <w:rPr>
                <w:rFonts w:ascii="Garamond" w:hAnsi="Garamond"/>
                <w:sz w:val="20"/>
                <w:szCs w:val="20"/>
              </w:rPr>
              <w:t>clarify roles and responsibilities of contractor,</w:t>
            </w:r>
            <w:r w:rsidR="004E0E4C">
              <w:rPr>
                <w:rFonts w:ascii="Garamond" w:hAnsi="Garamond"/>
                <w:sz w:val="20"/>
                <w:szCs w:val="20"/>
              </w:rPr>
              <w:t xml:space="preserve"> local agent</w:t>
            </w:r>
            <w:r w:rsidR="00F13099">
              <w:rPr>
                <w:rFonts w:ascii="Garamond" w:hAnsi="Garamond"/>
                <w:sz w:val="20"/>
                <w:szCs w:val="20"/>
              </w:rPr>
              <w:t xml:space="preserve"> </w:t>
            </w:r>
            <w:r w:rsidR="004E0E4C">
              <w:rPr>
                <w:rFonts w:ascii="Garamond" w:hAnsi="Garamond"/>
                <w:sz w:val="20"/>
                <w:szCs w:val="20"/>
              </w:rPr>
              <w:t xml:space="preserve">and </w:t>
            </w:r>
            <w:r w:rsidR="00FA70F4">
              <w:rPr>
                <w:rFonts w:ascii="Garamond" w:hAnsi="Garamond"/>
                <w:sz w:val="20"/>
                <w:szCs w:val="20"/>
              </w:rPr>
              <w:t xml:space="preserve">requestors </w:t>
            </w:r>
            <w:r w:rsidR="008806D7">
              <w:rPr>
                <w:rFonts w:ascii="Garamond" w:hAnsi="Garamond"/>
                <w:sz w:val="20"/>
                <w:szCs w:val="20"/>
              </w:rPr>
              <w:t>for the provision of</w:t>
            </w:r>
            <w:r w:rsidR="00FA70F4">
              <w:rPr>
                <w:rFonts w:ascii="Garamond" w:hAnsi="Garamond"/>
                <w:sz w:val="20"/>
                <w:szCs w:val="20"/>
              </w:rPr>
              <w:t xml:space="preserve"> maintenance service</w:t>
            </w:r>
            <w:r w:rsidR="001E358C">
              <w:rPr>
                <w:rFonts w:ascii="Garamond" w:hAnsi="Garamond"/>
                <w:sz w:val="20"/>
                <w:szCs w:val="20"/>
              </w:rPr>
              <w:t>; and</w:t>
            </w:r>
            <w:r w:rsidR="00D51E29">
              <w:rPr>
                <w:rFonts w:ascii="Garamond" w:hAnsi="Garamond"/>
                <w:sz w:val="20"/>
                <w:szCs w:val="20"/>
              </w:rPr>
              <w:t xml:space="preserve"> 2) </w:t>
            </w:r>
            <w:r w:rsidR="001E358C">
              <w:rPr>
                <w:rFonts w:ascii="Garamond" w:hAnsi="Garamond"/>
                <w:sz w:val="20"/>
                <w:szCs w:val="20"/>
              </w:rPr>
              <w:t xml:space="preserve">to clarify communication </w:t>
            </w:r>
            <w:r w:rsidR="00FA70F4">
              <w:rPr>
                <w:rFonts w:ascii="Garamond" w:hAnsi="Garamond"/>
                <w:sz w:val="20"/>
                <w:szCs w:val="20"/>
              </w:rPr>
              <w:t xml:space="preserve">line among </w:t>
            </w:r>
            <w:r w:rsidR="008806D7">
              <w:rPr>
                <w:rFonts w:ascii="Garamond" w:hAnsi="Garamond"/>
                <w:sz w:val="20"/>
                <w:szCs w:val="20"/>
              </w:rPr>
              <w:t xml:space="preserve">different stakeholders – </w:t>
            </w:r>
            <w:r w:rsidR="00FA70F4">
              <w:rPr>
                <w:rFonts w:ascii="Garamond" w:hAnsi="Garamond"/>
                <w:sz w:val="20"/>
                <w:szCs w:val="20"/>
              </w:rPr>
              <w:t>TTM</w:t>
            </w:r>
            <w:r w:rsidR="008806D7">
              <w:rPr>
                <w:rFonts w:ascii="Garamond" w:hAnsi="Garamond"/>
                <w:sz w:val="20"/>
                <w:szCs w:val="20"/>
              </w:rPr>
              <w:t xml:space="preserve">, </w:t>
            </w:r>
            <w:r w:rsidR="00C309CE">
              <w:rPr>
                <w:rFonts w:ascii="Garamond" w:hAnsi="Garamond"/>
                <w:sz w:val="20"/>
                <w:szCs w:val="20"/>
              </w:rPr>
              <w:t xml:space="preserve">its </w:t>
            </w:r>
            <w:r w:rsidR="00FA70F4">
              <w:rPr>
                <w:rFonts w:ascii="Garamond" w:hAnsi="Garamond"/>
                <w:sz w:val="20"/>
                <w:szCs w:val="20"/>
              </w:rPr>
              <w:t>local agents</w:t>
            </w:r>
            <w:r w:rsidR="00C309CE">
              <w:rPr>
                <w:rFonts w:ascii="Garamond" w:hAnsi="Garamond"/>
                <w:sz w:val="20"/>
                <w:szCs w:val="20"/>
              </w:rPr>
              <w:t xml:space="preserve"> and national stakeholders</w:t>
            </w:r>
            <w:r w:rsidR="00FA70F4">
              <w:rPr>
                <w:rFonts w:ascii="Garamond" w:hAnsi="Garamond"/>
                <w:sz w:val="20"/>
                <w:szCs w:val="20"/>
              </w:rPr>
              <w:t xml:space="preserve"> </w:t>
            </w:r>
            <w:r w:rsidR="008806D7">
              <w:rPr>
                <w:rFonts w:ascii="Garamond" w:hAnsi="Garamond"/>
                <w:sz w:val="20"/>
                <w:szCs w:val="20"/>
              </w:rPr>
              <w:t xml:space="preserve">- </w:t>
            </w:r>
            <w:r w:rsidR="00FA70F4">
              <w:rPr>
                <w:rFonts w:ascii="Garamond" w:hAnsi="Garamond"/>
                <w:sz w:val="20"/>
                <w:szCs w:val="20"/>
              </w:rPr>
              <w:t>in cases of non-</w:t>
            </w:r>
            <w:r w:rsidR="008806D7">
              <w:rPr>
                <w:rFonts w:ascii="Garamond" w:hAnsi="Garamond"/>
                <w:sz w:val="20"/>
                <w:szCs w:val="20"/>
              </w:rPr>
              <w:t xml:space="preserve">responsiveness to </w:t>
            </w:r>
            <w:r w:rsidR="00D710F7">
              <w:rPr>
                <w:rFonts w:ascii="Garamond" w:hAnsi="Garamond"/>
                <w:sz w:val="20"/>
                <w:szCs w:val="20"/>
              </w:rPr>
              <w:t xml:space="preserve">maintenance requests in the </w:t>
            </w:r>
            <w:r w:rsidR="00CD7E2E">
              <w:rPr>
                <w:rFonts w:ascii="Garamond" w:hAnsi="Garamond"/>
                <w:sz w:val="20"/>
                <w:szCs w:val="20"/>
              </w:rPr>
              <w:t>countries.</w:t>
            </w:r>
          </w:p>
          <w:p w14:paraId="15FFC3B4" w14:textId="08E39508" w:rsidR="0023311E" w:rsidRPr="00F02A8A" w:rsidRDefault="0023311E" w:rsidP="00BA4045">
            <w:pPr>
              <w:tabs>
                <w:tab w:val="left" w:pos="1080"/>
              </w:tabs>
              <w:spacing w:after="0" w:line="240" w:lineRule="auto"/>
              <w:rPr>
                <w:rFonts w:ascii="Garamond" w:hAnsi="Garamond"/>
                <w:sz w:val="20"/>
                <w:szCs w:val="20"/>
              </w:rPr>
            </w:pPr>
          </w:p>
        </w:tc>
      </w:tr>
      <w:tr w:rsidR="00D66F55" w:rsidRPr="00F02A8A" w14:paraId="308B07D2" w14:textId="77777777" w:rsidTr="0032122D">
        <w:trPr>
          <w:trHeight w:val="135"/>
        </w:trPr>
        <w:tc>
          <w:tcPr>
            <w:tcW w:w="2965" w:type="dxa"/>
            <w:vMerge w:val="restart"/>
            <w:tcBorders>
              <w:top w:val="single" w:sz="6" w:space="0" w:color="auto"/>
              <w:bottom w:val="single" w:sz="6" w:space="0" w:color="auto"/>
              <w:right w:val="single" w:sz="6" w:space="0" w:color="auto"/>
            </w:tcBorders>
            <w:shd w:val="clear" w:color="auto" w:fill="F3F3F3"/>
          </w:tcPr>
          <w:p w14:paraId="76111D56" w14:textId="77777777" w:rsidR="00D66F55" w:rsidRPr="00F02A8A" w:rsidRDefault="00D66F55" w:rsidP="00C27E57">
            <w:pPr>
              <w:tabs>
                <w:tab w:val="left" w:pos="1080"/>
              </w:tabs>
              <w:spacing w:after="0" w:line="240" w:lineRule="auto"/>
              <w:jc w:val="center"/>
              <w:rPr>
                <w:rFonts w:ascii="Garamond" w:hAnsi="Garamond"/>
                <w:b/>
                <w:sz w:val="20"/>
                <w:szCs w:val="20"/>
              </w:rPr>
            </w:pPr>
            <w:r w:rsidRPr="00F02A8A">
              <w:rPr>
                <w:rFonts w:ascii="Garamond" w:hAnsi="Garamond"/>
                <w:b/>
                <w:sz w:val="20"/>
                <w:szCs w:val="20"/>
              </w:rPr>
              <w:t>Key action(s)</w:t>
            </w:r>
          </w:p>
        </w:tc>
        <w:tc>
          <w:tcPr>
            <w:tcW w:w="2002" w:type="dxa"/>
            <w:vMerge w:val="restart"/>
            <w:tcBorders>
              <w:top w:val="single" w:sz="6" w:space="0" w:color="auto"/>
              <w:left w:val="single" w:sz="6" w:space="0" w:color="auto"/>
              <w:bottom w:val="single" w:sz="6" w:space="0" w:color="auto"/>
              <w:right w:val="single" w:sz="6" w:space="0" w:color="auto"/>
            </w:tcBorders>
            <w:shd w:val="clear" w:color="auto" w:fill="F3F3F3"/>
          </w:tcPr>
          <w:p w14:paraId="099F719E" w14:textId="0957DED1" w:rsidR="00D66F55" w:rsidRPr="00F02A8A" w:rsidRDefault="00D66F55" w:rsidP="00C27E57">
            <w:pPr>
              <w:tabs>
                <w:tab w:val="left" w:pos="1080"/>
              </w:tabs>
              <w:spacing w:after="0" w:line="240" w:lineRule="auto"/>
              <w:jc w:val="center"/>
              <w:rPr>
                <w:rFonts w:ascii="Garamond" w:hAnsi="Garamond"/>
                <w:b/>
                <w:sz w:val="20"/>
                <w:szCs w:val="20"/>
              </w:rPr>
            </w:pPr>
            <w:r w:rsidRPr="00F02A8A">
              <w:rPr>
                <w:rFonts w:ascii="Garamond" w:hAnsi="Garamond"/>
                <w:b/>
                <w:sz w:val="20"/>
                <w:szCs w:val="20"/>
              </w:rPr>
              <w:t>Time frame</w:t>
            </w:r>
            <w:r w:rsidR="00A33498">
              <w:rPr>
                <w:rFonts w:ascii="Garamond" w:hAnsi="Garamond"/>
                <w:b/>
                <w:sz w:val="20"/>
                <w:szCs w:val="20"/>
              </w:rPr>
              <w:t xml:space="preserve"> </w:t>
            </w:r>
            <w:r w:rsidR="00A33498" w:rsidRPr="00A33498">
              <w:rPr>
                <w:rFonts w:ascii="Garamond" w:hAnsi="Garamond"/>
                <w:b/>
                <w:sz w:val="20"/>
                <w:szCs w:val="20"/>
              </w:rPr>
              <w:t>[month, year to month, year]</w:t>
            </w:r>
          </w:p>
        </w:tc>
        <w:tc>
          <w:tcPr>
            <w:tcW w:w="2044" w:type="dxa"/>
            <w:vMerge w:val="restart"/>
            <w:tcBorders>
              <w:top w:val="single" w:sz="6" w:space="0" w:color="auto"/>
              <w:left w:val="single" w:sz="6" w:space="0" w:color="auto"/>
              <w:bottom w:val="single" w:sz="6" w:space="0" w:color="auto"/>
              <w:right w:val="single" w:sz="6" w:space="0" w:color="auto"/>
            </w:tcBorders>
            <w:shd w:val="clear" w:color="auto" w:fill="F3F3F3"/>
          </w:tcPr>
          <w:p w14:paraId="44D67A2A" w14:textId="77777777" w:rsidR="00D66F55" w:rsidRPr="00F02A8A" w:rsidRDefault="00D66F55" w:rsidP="00C27E57">
            <w:pPr>
              <w:tabs>
                <w:tab w:val="left" w:pos="1080"/>
              </w:tabs>
              <w:spacing w:after="0" w:line="240" w:lineRule="auto"/>
              <w:jc w:val="center"/>
              <w:rPr>
                <w:rFonts w:ascii="Garamond" w:hAnsi="Garamond"/>
                <w:b/>
                <w:sz w:val="20"/>
                <w:szCs w:val="20"/>
              </w:rPr>
            </w:pPr>
            <w:r w:rsidRPr="00F02A8A">
              <w:rPr>
                <w:rFonts w:ascii="Garamond" w:hAnsi="Garamond"/>
                <w:b/>
                <w:sz w:val="20"/>
                <w:szCs w:val="20"/>
              </w:rPr>
              <w:t>Responsible unit(s)</w:t>
            </w:r>
          </w:p>
        </w:tc>
        <w:tc>
          <w:tcPr>
            <w:tcW w:w="2205" w:type="dxa"/>
            <w:gridSpan w:val="2"/>
            <w:tcBorders>
              <w:top w:val="single" w:sz="6" w:space="0" w:color="auto"/>
              <w:left w:val="single" w:sz="6" w:space="0" w:color="auto"/>
              <w:bottom w:val="single" w:sz="6" w:space="0" w:color="auto"/>
            </w:tcBorders>
            <w:shd w:val="clear" w:color="auto" w:fill="F3F3F3"/>
          </w:tcPr>
          <w:p w14:paraId="731966D6" w14:textId="77777777" w:rsidR="00D66F55" w:rsidRPr="00F02A8A" w:rsidRDefault="00D66F55" w:rsidP="00C27E57">
            <w:pPr>
              <w:tabs>
                <w:tab w:val="left" w:pos="1080"/>
              </w:tabs>
              <w:spacing w:after="0" w:line="240" w:lineRule="auto"/>
              <w:jc w:val="center"/>
              <w:rPr>
                <w:rFonts w:ascii="Garamond" w:hAnsi="Garamond"/>
                <w:b/>
                <w:sz w:val="20"/>
                <w:szCs w:val="20"/>
              </w:rPr>
            </w:pPr>
            <w:r w:rsidRPr="00F02A8A">
              <w:rPr>
                <w:rFonts w:ascii="Garamond" w:hAnsi="Garamond"/>
                <w:b/>
                <w:sz w:val="20"/>
                <w:szCs w:val="20"/>
              </w:rPr>
              <w:t>Tracking</w:t>
            </w:r>
          </w:p>
        </w:tc>
      </w:tr>
      <w:tr w:rsidR="00D66F55" w:rsidRPr="00F02A8A" w14:paraId="5C6A17CA" w14:textId="77777777" w:rsidTr="0032122D">
        <w:trPr>
          <w:trHeight w:val="135"/>
        </w:trPr>
        <w:tc>
          <w:tcPr>
            <w:tcW w:w="2965" w:type="dxa"/>
            <w:vMerge/>
            <w:tcBorders>
              <w:top w:val="single" w:sz="6" w:space="0" w:color="auto"/>
              <w:bottom w:val="single" w:sz="6" w:space="0" w:color="auto"/>
              <w:right w:val="single" w:sz="6" w:space="0" w:color="auto"/>
            </w:tcBorders>
            <w:shd w:val="clear" w:color="auto" w:fill="F3F3F3"/>
          </w:tcPr>
          <w:p w14:paraId="60B7C24D" w14:textId="77777777" w:rsidR="00D66F55" w:rsidRPr="00F02A8A" w:rsidRDefault="00D66F55" w:rsidP="00C27E57">
            <w:pPr>
              <w:tabs>
                <w:tab w:val="left" w:pos="1080"/>
              </w:tabs>
              <w:spacing w:after="0" w:line="240" w:lineRule="auto"/>
              <w:rPr>
                <w:rFonts w:ascii="Garamond" w:hAnsi="Garamond"/>
                <w:sz w:val="20"/>
                <w:szCs w:val="20"/>
              </w:rPr>
            </w:pPr>
          </w:p>
        </w:tc>
        <w:tc>
          <w:tcPr>
            <w:tcW w:w="2002" w:type="dxa"/>
            <w:vMerge/>
            <w:tcBorders>
              <w:top w:val="single" w:sz="6" w:space="0" w:color="auto"/>
              <w:left w:val="single" w:sz="6" w:space="0" w:color="auto"/>
              <w:bottom w:val="single" w:sz="6" w:space="0" w:color="auto"/>
              <w:right w:val="single" w:sz="6" w:space="0" w:color="auto"/>
            </w:tcBorders>
            <w:shd w:val="clear" w:color="auto" w:fill="F3F3F3"/>
          </w:tcPr>
          <w:p w14:paraId="04A5FAF6" w14:textId="77777777" w:rsidR="00D66F55" w:rsidRPr="00F02A8A" w:rsidRDefault="00D66F55" w:rsidP="00C27E57">
            <w:pPr>
              <w:tabs>
                <w:tab w:val="left" w:pos="1080"/>
              </w:tabs>
              <w:spacing w:after="0" w:line="240" w:lineRule="auto"/>
              <w:rPr>
                <w:rFonts w:ascii="Garamond" w:hAnsi="Garamond"/>
                <w:b/>
                <w:sz w:val="20"/>
                <w:szCs w:val="20"/>
              </w:rPr>
            </w:pPr>
          </w:p>
        </w:tc>
        <w:tc>
          <w:tcPr>
            <w:tcW w:w="2044" w:type="dxa"/>
            <w:vMerge/>
            <w:tcBorders>
              <w:top w:val="single" w:sz="6" w:space="0" w:color="auto"/>
              <w:left w:val="single" w:sz="6" w:space="0" w:color="auto"/>
              <w:bottom w:val="single" w:sz="6" w:space="0" w:color="auto"/>
              <w:right w:val="single" w:sz="6" w:space="0" w:color="auto"/>
            </w:tcBorders>
            <w:shd w:val="clear" w:color="auto" w:fill="F3F3F3"/>
          </w:tcPr>
          <w:p w14:paraId="6E9973ED" w14:textId="77777777" w:rsidR="00D66F55" w:rsidRPr="00F02A8A" w:rsidRDefault="00D66F55" w:rsidP="00C27E57">
            <w:pPr>
              <w:tabs>
                <w:tab w:val="left" w:pos="1080"/>
              </w:tabs>
              <w:spacing w:after="0" w:line="240" w:lineRule="auto"/>
              <w:rPr>
                <w:rFonts w:ascii="Garamond" w:hAnsi="Garamond"/>
                <w:b/>
                <w:sz w:val="20"/>
                <w:szCs w:val="20"/>
              </w:rPr>
            </w:pPr>
          </w:p>
        </w:tc>
        <w:tc>
          <w:tcPr>
            <w:tcW w:w="1207" w:type="dxa"/>
            <w:tcBorders>
              <w:top w:val="single" w:sz="6" w:space="0" w:color="auto"/>
              <w:left w:val="single" w:sz="6" w:space="0" w:color="auto"/>
              <w:bottom w:val="single" w:sz="6" w:space="0" w:color="auto"/>
              <w:right w:val="single" w:sz="6" w:space="0" w:color="auto"/>
            </w:tcBorders>
          </w:tcPr>
          <w:p w14:paraId="10012CA8" w14:textId="77777777" w:rsidR="00D66F55" w:rsidRPr="00F02A8A" w:rsidRDefault="00D66F55" w:rsidP="00C27E57">
            <w:pPr>
              <w:tabs>
                <w:tab w:val="left" w:pos="1080"/>
              </w:tabs>
              <w:spacing w:after="0" w:line="240" w:lineRule="auto"/>
              <w:jc w:val="center"/>
              <w:rPr>
                <w:rFonts w:ascii="Garamond" w:hAnsi="Garamond"/>
                <w:b/>
                <w:sz w:val="20"/>
                <w:szCs w:val="20"/>
              </w:rPr>
            </w:pPr>
            <w:r w:rsidRPr="00F02A8A">
              <w:rPr>
                <w:rFonts w:ascii="Garamond" w:hAnsi="Garamond"/>
                <w:b/>
                <w:sz w:val="20"/>
                <w:szCs w:val="20"/>
              </w:rPr>
              <w:t>Comments</w:t>
            </w:r>
          </w:p>
        </w:tc>
        <w:tc>
          <w:tcPr>
            <w:tcW w:w="998" w:type="dxa"/>
            <w:tcBorders>
              <w:top w:val="single" w:sz="6" w:space="0" w:color="auto"/>
              <w:left w:val="single" w:sz="6" w:space="0" w:color="auto"/>
              <w:bottom w:val="single" w:sz="6" w:space="0" w:color="auto"/>
            </w:tcBorders>
          </w:tcPr>
          <w:p w14:paraId="181AEFB1" w14:textId="77777777" w:rsidR="00D66F55" w:rsidRPr="00F02A8A" w:rsidRDefault="00D66F55" w:rsidP="00C27E57">
            <w:pPr>
              <w:tabs>
                <w:tab w:val="left" w:pos="1080"/>
              </w:tabs>
              <w:spacing w:after="0" w:line="240" w:lineRule="auto"/>
              <w:jc w:val="center"/>
              <w:rPr>
                <w:rFonts w:ascii="Garamond" w:hAnsi="Garamond"/>
                <w:b/>
                <w:sz w:val="20"/>
                <w:szCs w:val="20"/>
              </w:rPr>
            </w:pPr>
            <w:r w:rsidRPr="00F02A8A">
              <w:rPr>
                <w:rFonts w:ascii="Garamond" w:hAnsi="Garamond"/>
                <w:b/>
                <w:sz w:val="20"/>
                <w:szCs w:val="20"/>
              </w:rPr>
              <w:t>Status</w:t>
            </w:r>
          </w:p>
        </w:tc>
      </w:tr>
      <w:tr w:rsidR="00D66F55" w:rsidRPr="00F02A8A" w14:paraId="2F23B847" w14:textId="77777777" w:rsidTr="0032122D">
        <w:tc>
          <w:tcPr>
            <w:tcW w:w="2965" w:type="dxa"/>
            <w:tcBorders>
              <w:top w:val="single" w:sz="6" w:space="0" w:color="auto"/>
              <w:bottom w:val="single" w:sz="6" w:space="0" w:color="auto"/>
              <w:right w:val="single" w:sz="6" w:space="0" w:color="auto"/>
            </w:tcBorders>
          </w:tcPr>
          <w:p w14:paraId="6D1F8CF4" w14:textId="03874EC3" w:rsidR="00D66F55" w:rsidRPr="00F02A8A" w:rsidRDefault="00673FD3" w:rsidP="00C27E57">
            <w:pPr>
              <w:tabs>
                <w:tab w:val="left" w:pos="1080"/>
              </w:tabs>
              <w:spacing w:after="0" w:line="240" w:lineRule="auto"/>
              <w:rPr>
                <w:rFonts w:ascii="Garamond" w:hAnsi="Garamond"/>
                <w:sz w:val="20"/>
                <w:szCs w:val="20"/>
              </w:rPr>
            </w:pPr>
            <w:r>
              <w:rPr>
                <w:rFonts w:ascii="Garamond" w:hAnsi="Garamond"/>
                <w:sz w:val="20"/>
                <w:szCs w:val="20"/>
              </w:rPr>
              <w:t xml:space="preserve">1. Preparation </w:t>
            </w:r>
            <w:r w:rsidR="000A289A">
              <w:rPr>
                <w:rFonts w:ascii="Garamond" w:hAnsi="Garamond"/>
                <w:sz w:val="20"/>
                <w:szCs w:val="20"/>
              </w:rPr>
              <w:t>and dissemination</w:t>
            </w:r>
            <w:r w:rsidR="00CD7E2E">
              <w:rPr>
                <w:rFonts w:ascii="Garamond" w:hAnsi="Garamond"/>
                <w:sz w:val="20"/>
                <w:szCs w:val="20"/>
              </w:rPr>
              <w:t xml:space="preserve"> </w:t>
            </w:r>
            <w:r w:rsidR="000A289A">
              <w:rPr>
                <w:rFonts w:ascii="Garamond" w:hAnsi="Garamond"/>
                <w:sz w:val="20"/>
                <w:szCs w:val="20"/>
              </w:rPr>
              <w:t xml:space="preserve">of </w:t>
            </w:r>
            <w:r>
              <w:rPr>
                <w:rFonts w:ascii="Garamond" w:hAnsi="Garamond"/>
                <w:sz w:val="20"/>
                <w:szCs w:val="20"/>
              </w:rPr>
              <w:t>SOP for maintenance service requests</w:t>
            </w:r>
            <w:r w:rsidR="00AA4E98">
              <w:rPr>
                <w:rFonts w:ascii="Garamond" w:hAnsi="Garamond"/>
                <w:sz w:val="20"/>
                <w:szCs w:val="20"/>
              </w:rPr>
              <w:t xml:space="preserve"> and </w:t>
            </w:r>
            <w:r w:rsidR="00267558">
              <w:rPr>
                <w:rFonts w:ascii="Garamond" w:hAnsi="Garamond"/>
                <w:sz w:val="20"/>
                <w:szCs w:val="20"/>
              </w:rPr>
              <w:t xml:space="preserve">related </w:t>
            </w:r>
            <w:r w:rsidR="00AA4E98">
              <w:rPr>
                <w:rFonts w:ascii="Garamond" w:hAnsi="Garamond"/>
                <w:sz w:val="20"/>
                <w:szCs w:val="20"/>
              </w:rPr>
              <w:t>communication</w:t>
            </w:r>
            <w:r w:rsidR="00C529E5">
              <w:rPr>
                <w:rFonts w:ascii="Garamond" w:hAnsi="Garamond"/>
                <w:sz w:val="20"/>
                <w:szCs w:val="20"/>
              </w:rPr>
              <w:t>/action plan</w:t>
            </w:r>
            <w:r w:rsidR="005A10B7">
              <w:rPr>
                <w:rFonts w:ascii="Garamond" w:hAnsi="Garamond"/>
                <w:sz w:val="20"/>
                <w:szCs w:val="20"/>
              </w:rPr>
              <w:t xml:space="preserve"> </w:t>
            </w:r>
            <w:r w:rsidR="00267558">
              <w:rPr>
                <w:rFonts w:ascii="Garamond" w:hAnsi="Garamond"/>
                <w:sz w:val="20"/>
                <w:szCs w:val="20"/>
              </w:rPr>
              <w:t>in case of non-responsiveness by the local service providers.</w:t>
            </w:r>
          </w:p>
        </w:tc>
        <w:tc>
          <w:tcPr>
            <w:tcW w:w="2002" w:type="dxa"/>
            <w:tcBorders>
              <w:top w:val="single" w:sz="6" w:space="0" w:color="auto"/>
              <w:left w:val="single" w:sz="6" w:space="0" w:color="auto"/>
              <w:bottom w:val="single" w:sz="6" w:space="0" w:color="auto"/>
              <w:right w:val="single" w:sz="6" w:space="0" w:color="auto"/>
            </w:tcBorders>
          </w:tcPr>
          <w:p w14:paraId="6E6F4E0B" w14:textId="485A2BFE" w:rsidR="00D66F55" w:rsidRPr="00F02A8A" w:rsidRDefault="000A289A" w:rsidP="00C27E57">
            <w:pPr>
              <w:tabs>
                <w:tab w:val="left" w:pos="1080"/>
              </w:tabs>
              <w:spacing w:after="0" w:line="240" w:lineRule="auto"/>
              <w:rPr>
                <w:rFonts w:ascii="Garamond" w:hAnsi="Garamond"/>
                <w:sz w:val="20"/>
                <w:szCs w:val="20"/>
              </w:rPr>
            </w:pPr>
            <w:r>
              <w:rPr>
                <w:rFonts w:ascii="Garamond" w:hAnsi="Garamond"/>
                <w:sz w:val="20"/>
                <w:szCs w:val="20"/>
              </w:rPr>
              <w:t xml:space="preserve">April 2019 – </w:t>
            </w:r>
            <w:r w:rsidR="00897A3A">
              <w:rPr>
                <w:rFonts w:ascii="Garamond" w:hAnsi="Garamond"/>
                <w:sz w:val="20"/>
                <w:szCs w:val="20"/>
              </w:rPr>
              <w:t>May</w:t>
            </w:r>
            <w:r>
              <w:rPr>
                <w:rFonts w:ascii="Garamond" w:hAnsi="Garamond"/>
                <w:sz w:val="20"/>
                <w:szCs w:val="20"/>
              </w:rPr>
              <w:t xml:space="preserve"> 2019</w:t>
            </w:r>
          </w:p>
        </w:tc>
        <w:tc>
          <w:tcPr>
            <w:tcW w:w="2044" w:type="dxa"/>
            <w:tcBorders>
              <w:top w:val="single" w:sz="6" w:space="0" w:color="auto"/>
              <w:left w:val="single" w:sz="6" w:space="0" w:color="auto"/>
              <w:bottom w:val="single" w:sz="6" w:space="0" w:color="auto"/>
              <w:right w:val="single" w:sz="6" w:space="0" w:color="auto"/>
            </w:tcBorders>
          </w:tcPr>
          <w:p w14:paraId="3F12014B" w14:textId="6C761FE7" w:rsidR="00C27E57" w:rsidRPr="00F02A8A" w:rsidRDefault="000A289A" w:rsidP="00C27E57">
            <w:pPr>
              <w:tabs>
                <w:tab w:val="left" w:pos="1080"/>
              </w:tabs>
              <w:spacing w:after="0" w:line="240" w:lineRule="auto"/>
              <w:rPr>
                <w:rFonts w:ascii="Garamond" w:hAnsi="Garamond"/>
                <w:sz w:val="20"/>
                <w:szCs w:val="20"/>
              </w:rPr>
            </w:pPr>
            <w:r>
              <w:rPr>
                <w:rFonts w:ascii="Garamond" w:hAnsi="Garamond"/>
                <w:sz w:val="20"/>
                <w:szCs w:val="20"/>
              </w:rPr>
              <w:t>Regional Project Management Unit</w:t>
            </w:r>
          </w:p>
        </w:tc>
        <w:tc>
          <w:tcPr>
            <w:tcW w:w="1207" w:type="dxa"/>
            <w:tcBorders>
              <w:top w:val="single" w:sz="6" w:space="0" w:color="auto"/>
              <w:left w:val="single" w:sz="6" w:space="0" w:color="auto"/>
              <w:bottom w:val="single" w:sz="6" w:space="0" w:color="auto"/>
              <w:right w:val="single" w:sz="6" w:space="0" w:color="auto"/>
            </w:tcBorders>
          </w:tcPr>
          <w:p w14:paraId="30C8797B" w14:textId="77777777" w:rsidR="00D66F55" w:rsidRPr="00F02A8A" w:rsidRDefault="00D66F55" w:rsidP="00C27E57">
            <w:pPr>
              <w:tabs>
                <w:tab w:val="left" w:pos="1080"/>
              </w:tabs>
              <w:spacing w:after="0" w:line="240" w:lineRule="auto"/>
              <w:rPr>
                <w:rFonts w:ascii="Garamond" w:hAnsi="Garamond"/>
                <w:sz w:val="20"/>
                <w:szCs w:val="20"/>
              </w:rPr>
            </w:pPr>
          </w:p>
        </w:tc>
        <w:tc>
          <w:tcPr>
            <w:tcW w:w="998" w:type="dxa"/>
            <w:tcBorders>
              <w:top w:val="single" w:sz="6" w:space="0" w:color="auto"/>
              <w:left w:val="single" w:sz="6" w:space="0" w:color="auto"/>
              <w:bottom w:val="single" w:sz="6" w:space="0" w:color="auto"/>
            </w:tcBorders>
          </w:tcPr>
          <w:p w14:paraId="15E9385B" w14:textId="77777777" w:rsidR="00D66F55" w:rsidRPr="00F02A8A" w:rsidRDefault="00D66F55" w:rsidP="00C27E57">
            <w:pPr>
              <w:tabs>
                <w:tab w:val="left" w:pos="1080"/>
              </w:tabs>
              <w:spacing w:after="0" w:line="240" w:lineRule="auto"/>
              <w:rPr>
                <w:rFonts w:ascii="Garamond" w:hAnsi="Garamond"/>
                <w:sz w:val="20"/>
                <w:szCs w:val="20"/>
              </w:rPr>
            </w:pPr>
          </w:p>
        </w:tc>
      </w:tr>
      <w:tr w:rsidR="00D3593C" w:rsidRPr="00F02A8A" w14:paraId="189D3E56" w14:textId="77777777" w:rsidTr="0032122D">
        <w:tc>
          <w:tcPr>
            <w:tcW w:w="2965" w:type="dxa"/>
            <w:tcBorders>
              <w:top w:val="single" w:sz="6" w:space="0" w:color="auto"/>
              <w:bottom w:val="single" w:sz="6" w:space="0" w:color="auto"/>
              <w:right w:val="single" w:sz="6" w:space="0" w:color="auto"/>
            </w:tcBorders>
          </w:tcPr>
          <w:p w14:paraId="7845D00C" w14:textId="1D2A3100" w:rsidR="00C27E57" w:rsidRDefault="00C27E57" w:rsidP="00C27E57">
            <w:pPr>
              <w:tabs>
                <w:tab w:val="left" w:pos="1080"/>
              </w:tabs>
              <w:spacing w:after="0" w:line="240" w:lineRule="auto"/>
              <w:rPr>
                <w:rFonts w:ascii="Garamond" w:hAnsi="Garamond"/>
                <w:sz w:val="20"/>
                <w:szCs w:val="20"/>
              </w:rPr>
            </w:pPr>
          </w:p>
        </w:tc>
        <w:tc>
          <w:tcPr>
            <w:tcW w:w="2002" w:type="dxa"/>
            <w:tcBorders>
              <w:top w:val="single" w:sz="6" w:space="0" w:color="auto"/>
              <w:left w:val="single" w:sz="6" w:space="0" w:color="auto"/>
              <w:bottom w:val="single" w:sz="6" w:space="0" w:color="auto"/>
              <w:right w:val="single" w:sz="6" w:space="0" w:color="auto"/>
            </w:tcBorders>
          </w:tcPr>
          <w:p w14:paraId="294B45CA" w14:textId="7CCBA36F" w:rsidR="00D3593C" w:rsidRDefault="00D3593C" w:rsidP="00C27E57">
            <w:pPr>
              <w:tabs>
                <w:tab w:val="left" w:pos="1080"/>
              </w:tabs>
              <w:spacing w:after="0" w:line="240" w:lineRule="auto"/>
              <w:rPr>
                <w:rFonts w:ascii="Garamond" w:hAnsi="Garamond"/>
                <w:sz w:val="20"/>
                <w:szCs w:val="20"/>
              </w:rPr>
            </w:pPr>
          </w:p>
        </w:tc>
        <w:tc>
          <w:tcPr>
            <w:tcW w:w="2044" w:type="dxa"/>
            <w:tcBorders>
              <w:top w:val="single" w:sz="6" w:space="0" w:color="auto"/>
              <w:left w:val="single" w:sz="6" w:space="0" w:color="auto"/>
              <w:bottom w:val="single" w:sz="6" w:space="0" w:color="auto"/>
              <w:right w:val="single" w:sz="6" w:space="0" w:color="auto"/>
            </w:tcBorders>
          </w:tcPr>
          <w:p w14:paraId="47C1104D" w14:textId="4804D77D" w:rsidR="00D3593C" w:rsidRDefault="00D3593C" w:rsidP="00C27E57">
            <w:pPr>
              <w:tabs>
                <w:tab w:val="left" w:pos="1080"/>
              </w:tabs>
              <w:spacing w:after="0" w:line="240" w:lineRule="auto"/>
              <w:rPr>
                <w:rFonts w:ascii="Garamond" w:hAnsi="Garamond"/>
                <w:sz w:val="20"/>
                <w:szCs w:val="20"/>
              </w:rPr>
            </w:pPr>
          </w:p>
        </w:tc>
        <w:tc>
          <w:tcPr>
            <w:tcW w:w="1207" w:type="dxa"/>
            <w:tcBorders>
              <w:top w:val="single" w:sz="6" w:space="0" w:color="auto"/>
              <w:left w:val="single" w:sz="6" w:space="0" w:color="auto"/>
              <w:bottom w:val="single" w:sz="6" w:space="0" w:color="auto"/>
              <w:right w:val="single" w:sz="6" w:space="0" w:color="auto"/>
            </w:tcBorders>
          </w:tcPr>
          <w:p w14:paraId="549B4379" w14:textId="77777777" w:rsidR="00D3593C" w:rsidRPr="00F02A8A" w:rsidRDefault="00D3593C" w:rsidP="00C27E57">
            <w:pPr>
              <w:tabs>
                <w:tab w:val="left" w:pos="1080"/>
              </w:tabs>
              <w:spacing w:after="0" w:line="240" w:lineRule="auto"/>
              <w:rPr>
                <w:rFonts w:ascii="Garamond" w:hAnsi="Garamond"/>
                <w:sz w:val="20"/>
                <w:szCs w:val="20"/>
              </w:rPr>
            </w:pPr>
          </w:p>
        </w:tc>
        <w:tc>
          <w:tcPr>
            <w:tcW w:w="998" w:type="dxa"/>
            <w:tcBorders>
              <w:top w:val="single" w:sz="6" w:space="0" w:color="auto"/>
              <w:left w:val="single" w:sz="6" w:space="0" w:color="auto"/>
              <w:bottom w:val="single" w:sz="6" w:space="0" w:color="auto"/>
            </w:tcBorders>
          </w:tcPr>
          <w:p w14:paraId="63784934" w14:textId="77777777" w:rsidR="00D3593C" w:rsidRPr="00F02A8A" w:rsidRDefault="00D3593C" w:rsidP="00C27E57">
            <w:pPr>
              <w:tabs>
                <w:tab w:val="left" w:pos="1080"/>
              </w:tabs>
              <w:spacing w:after="0" w:line="240" w:lineRule="auto"/>
              <w:rPr>
                <w:rFonts w:ascii="Garamond" w:hAnsi="Garamond"/>
                <w:sz w:val="20"/>
                <w:szCs w:val="20"/>
              </w:rPr>
            </w:pPr>
          </w:p>
        </w:tc>
      </w:tr>
    </w:tbl>
    <w:p w14:paraId="21FB9531" w14:textId="19FB8F58" w:rsidR="00D66F55" w:rsidRDefault="00D66F55" w:rsidP="00C27E57">
      <w:pPr>
        <w:tabs>
          <w:tab w:val="left" w:pos="1080"/>
        </w:tabs>
        <w:spacing w:after="0" w:line="240" w:lineRule="auto"/>
        <w:rPr>
          <w:rFonts w:ascii="Garamond" w:hAnsi="Garamond"/>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941"/>
        <w:gridCol w:w="1988"/>
        <w:gridCol w:w="2034"/>
        <w:gridCol w:w="1206"/>
        <w:gridCol w:w="1073"/>
      </w:tblGrid>
      <w:tr w:rsidR="00D11E89" w:rsidRPr="00F02A8A" w14:paraId="57F7DA0A" w14:textId="77777777" w:rsidTr="00F916D8">
        <w:tc>
          <w:tcPr>
            <w:tcW w:w="9216" w:type="dxa"/>
            <w:gridSpan w:val="5"/>
            <w:shd w:val="clear" w:color="auto" w:fill="F3F3F3"/>
          </w:tcPr>
          <w:p w14:paraId="587E40CD" w14:textId="0F7F74AA" w:rsidR="00621978" w:rsidRDefault="00D11E89" w:rsidP="00C27E57">
            <w:pPr>
              <w:tabs>
                <w:tab w:val="left" w:pos="1080"/>
              </w:tabs>
              <w:spacing w:after="0" w:line="240" w:lineRule="auto"/>
              <w:rPr>
                <w:rFonts w:ascii="Garamond" w:hAnsi="Garamond"/>
                <w:b/>
                <w:sz w:val="20"/>
                <w:szCs w:val="20"/>
              </w:rPr>
            </w:pPr>
            <w:r w:rsidRPr="00621978">
              <w:rPr>
                <w:rFonts w:ascii="Garamond" w:hAnsi="Garamond"/>
                <w:sz w:val="20"/>
                <w:szCs w:val="20"/>
              </w:rPr>
              <w:br w:type="page"/>
            </w:r>
            <w:r w:rsidRPr="00621978">
              <w:rPr>
                <w:rFonts w:ascii="Garamond" w:hAnsi="Garamond"/>
                <w:b/>
                <w:sz w:val="20"/>
                <w:szCs w:val="20"/>
              </w:rPr>
              <w:t>M</w:t>
            </w:r>
            <w:r w:rsidR="00165915">
              <w:rPr>
                <w:rFonts w:ascii="Garamond" w:hAnsi="Garamond"/>
                <w:b/>
                <w:sz w:val="20"/>
                <w:szCs w:val="20"/>
              </w:rPr>
              <w:t xml:space="preserve">idterm Review recommendation </w:t>
            </w:r>
            <w:r w:rsidR="00296E32">
              <w:rPr>
                <w:rFonts w:ascii="Garamond" w:hAnsi="Garamond"/>
                <w:b/>
                <w:sz w:val="20"/>
                <w:szCs w:val="20"/>
              </w:rPr>
              <w:t>3</w:t>
            </w:r>
            <w:r w:rsidR="00CE7308">
              <w:rPr>
                <w:rFonts w:ascii="Garamond" w:hAnsi="Garamond"/>
                <w:b/>
                <w:sz w:val="20"/>
                <w:szCs w:val="20"/>
              </w:rPr>
              <w:t xml:space="preserve"> (Rec B.1.)</w:t>
            </w:r>
          </w:p>
          <w:p w14:paraId="6533122F" w14:textId="0722897B" w:rsidR="00473995" w:rsidRPr="00473995" w:rsidRDefault="00473995" w:rsidP="00C27E57">
            <w:pPr>
              <w:tabs>
                <w:tab w:val="left" w:pos="1080"/>
              </w:tabs>
              <w:spacing w:after="0" w:line="240" w:lineRule="auto"/>
              <w:rPr>
                <w:rFonts w:ascii="Garamond" w:hAnsi="Garamond"/>
                <w:sz w:val="20"/>
                <w:szCs w:val="20"/>
              </w:rPr>
            </w:pPr>
            <w:r w:rsidRPr="00473995">
              <w:rPr>
                <w:rFonts w:ascii="Garamond" w:hAnsi="Garamond"/>
                <w:sz w:val="20"/>
                <w:szCs w:val="20"/>
              </w:rPr>
              <w:t>The Project Document states that “an additional 12 rural health posts are to be supported during the second phase of the project.” It is strongly recommended that the project focusses on larger hospitals in the second phase. Rural health posts may be able to properly segregate and handle their infectious waste, but the quantities of waste they generate is small and the costs of bringing this waste to an autoclave facility are prohibitive.</w:t>
            </w:r>
          </w:p>
          <w:p w14:paraId="6171708E" w14:textId="365D5C6B" w:rsidR="00C27E57" w:rsidRPr="00621978" w:rsidRDefault="00C27E57" w:rsidP="00BA4045">
            <w:pPr>
              <w:tabs>
                <w:tab w:val="left" w:pos="1080"/>
              </w:tabs>
              <w:spacing w:after="0" w:line="240" w:lineRule="auto"/>
              <w:rPr>
                <w:rFonts w:ascii="Garamond" w:hAnsi="Garamond"/>
                <w:sz w:val="20"/>
                <w:szCs w:val="20"/>
              </w:rPr>
            </w:pPr>
          </w:p>
        </w:tc>
      </w:tr>
      <w:tr w:rsidR="00D11E89" w:rsidRPr="00F02A8A" w14:paraId="47FA05E2" w14:textId="77777777" w:rsidTr="00F916D8">
        <w:tc>
          <w:tcPr>
            <w:tcW w:w="9216" w:type="dxa"/>
            <w:gridSpan w:val="5"/>
            <w:tcBorders>
              <w:top w:val="single" w:sz="4" w:space="0" w:color="auto"/>
              <w:bottom w:val="single" w:sz="6" w:space="0" w:color="auto"/>
            </w:tcBorders>
            <w:shd w:val="clear" w:color="auto" w:fill="F3F3F3"/>
          </w:tcPr>
          <w:p w14:paraId="79861C1A" w14:textId="7CCC577E" w:rsidR="003266F3" w:rsidRDefault="00D11E89" w:rsidP="00442FDE">
            <w:pPr>
              <w:tabs>
                <w:tab w:val="left" w:pos="1080"/>
              </w:tabs>
              <w:spacing w:after="0" w:line="240" w:lineRule="auto"/>
              <w:rPr>
                <w:rFonts w:ascii="Garamond" w:hAnsi="Garamond"/>
                <w:sz w:val="20"/>
                <w:szCs w:val="20"/>
              </w:rPr>
            </w:pPr>
            <w:r w:rsidRPr="00621978">
              <w:rPr>
                <w:rFonts w:ascii="Garamond" w:hAnsi="Garamond"/>
                <w:b/>
                <w:sz w:val="20"/>
                <w:szCs w:val="20"/>
              </w:rPr>
              <w:t>Management response</w:t>
            </w:r>
            <w:r w:rsidRPr="00621978">
              <w:rPr>
                <w:rFonts w:ascii="Garamond" w:hAnsi="Garamond"/>
                <w:sz w:val="20"/>
                <w:szCs w:val="20"/>
              </w:rPr>
              <w:t xml:space="preserve">: </w:t>
            </w:r>
          </w:p>
          <w:p w14:paraId="515D0B65" w14:textId="77777777" w:rsidR="00C331C5" w:rsidRDefault="00C541F8" w:rsidP="00CD2C7E">
            <w:pPr>
              <w:tabs>
                <w:tab w:val="left" w:pos="1080"/>
              </w:tabs>
              <w:spacing w:after="0" w:line="240" w:lineRule="auto"/>
              <w:rPr>
                <w:rFonts w:ascii="Garamond" w:hAnsi="Garamond"/>
                <w:sz w:val="20"/>
                <w:szCs w:val="20"/>
              </w:rPr>
            </w:pPr>
            <w:r>
              <w:rPr>
                <w:rFonts w:ascii="Garamond" w:hAnsi="Garamond"/>
                <w:sz w:val="20"/>
                <w:szCs w:val="20"/>
              </w:rPr>
              <w:t>Recommendation is well accepted</w:t>
            </w:r>
            <w:r w:rsidR="005A1CE4">
              <w:rPr>
                <w:rFonts w:ascii="Garamond" w:hAnsi="Garamond"/>
                <w:sz w:val="20"/>
                <w:szCs w:val="20"/>
              </w:rPr>
              <w:t xml:space="preserve"> and in line with </w:t>
            </w:r>
            <w:r w:rsidR="00B27F03">
              <w:rPr>
                <w:rFonts w:ascii="Garamond" w:hAnsi="Garamond"/>
                <w:sz w:val="20"/>
                <w:szCs w:val="20"/>
              </w:rPr>
              <w:t xml:space="preserve">the decisions taken in the last regional project meeting (Dec-18 in Ghana). Therefore, </w:t>
            </w:r>
            <w:r w:rsidR="005A593E">
              <w:rPr>
                <w:rFonts w:ascii="Garamond" w:hAnsi="Garamond"/>
                <w:sz w:val="20"/>
                <w:szCs w:val="20"/>
              </w:rPr>
              <w:t xml:space="preserve">as agreed with national partners, </w:t>
            </w:r>
            <w:r>
              <w:rPr>
                <w:rFonts w:ascii="Garamond" w:hAnsi="Garamond"/>
                <w:sz w:val="20"/>
                <w:szCs w:val="20"/>
              </w:rPr>
              <w:t xml:space="preserve">the project </w:t>
            </w:r>
            <w:r w:rsidR="00B27F03">
              <w:rPr>
                <w:rFonts w:ascii="Garamond" w:hAnsi="Garamond"/>
                <w:sz w:val="20"/>
                <w:szCs w:val="20"/>
              </w:rPr>
              <w:t xml:space="preserve">has only included only </w:t>
            </w:r>
            <w:r w:rsidR="00836C53">
              <w:rPr>
                <w:rFonts w:ascii="Garamond" w:hAnsi="Garamond"/>
                <w:sz w:val="20"/>
                <w:szCs w:val="20"/>
              </w:rPr>
              <w:t xml:space="preserve">6 </w:t>
            </w:r>
            <w:r w:rsidR="00B27F03">
              <w:rPr>
                <w:rFonts w:ascii="Garamond" w:hAnsi="Garamond"/>
                <w:sz w:val="20"/>
                <w:szCs w:val="20"/>
              </w:rPr>
              <w:t>large hospitals as pilot hospitals of second phase; 3 hospitals in Ghana</w:t>
            </w:r>
            <w:r w:rsidR="005A593E">
              <w:rPr>
                <w:rFonts w:ascii="Garamond" w:hAnsi="Garamond"/>
                <w:sz w:val="20"/>
                <w:szCs w:val="20"/>
              </w:rPr>
              <w:t xml:space="preserve">, </w:t>
            </w:r>
            <w:r w:rsidR="00836C53">
              <w:rPr>
                <w:rFonts w:ascii="Garamond" w:hAnsi="Garamond"/>
                <w:sz w:val="20"/>
                <w:szCs w:val="20"/>
              </w:rPr>
              <w:t>2 hospitals in Madagascar and 1 hospital</w:t>
            </w:r>
            <w:r w:rsidR="00CD2C7E">
              <w:rPr>
                <w:rFonts w:ascii="Garamond" w:hAnsi="Garamond"/>
                <w:sz w:val="20"/>
                <w:szCs w:val="20"/>
              </w:rPr>
              <w:t xml:space="preserve"> in Tanzania.</w:t>
            </w:r>
          </w:p>
          <w:p w14:paraId="5A74A565" w14:textId="5B57C63D" w:rsidR="00D160DC" w:rsidRPr="00621978" w:rsidRDefault="00D160DC" w:rsidP="00CD2C7E">
            <w:pPr>
              <w:tabs>
                <w:tab w:val="left" w:pos="1080"/>
              </w:tabs>
              <w:spacing w:after="0" w:line="240" w:lineRule="auto"/>
              <w:rPr>
                <w:rFonts w:ascii="Garamond" w:hAnsi="Garamond"/>
                <w:sz w:val="20"/>
                <w:szCs w:val="20"/>
              </w:rPr>
            </w:pPr>
          </w:p>
        </w:tc>
      </w:tr>
      <w:tr w:rsidR="00D11E89" w:rsidRPr="00F02A8A" w14:paraId="6E6FAC80" w14:textId="77777777" w:rsidTr="00F916D8">
        <w:trPr>
          <w:trHeight w:val="135"/>
        </w:trPr>
        <w:tc>
          <w:tcPr>
            <w:tcW w:w="2965" w:type="dxa"/>
            <w:vMerge w:val="restart"/>
            <w:tcBorders>
              <w:top w:val="single" w:sz="6" w:space="0" w:color="auto"/>
              <w:bottom w:val="single" w:sz="6" w:space="0" w:color="auto"/>
              <w:right w:val="single" w:sz="6" w:space="0" w:color="auto"/>
            </w:tcBorders>
            <w:shd w:val="clear" w:color="auto" w:fill="F3F3F3"/>
          </w:tcPr>
          <w:p w14:paraId="5DC0820C" w14:textId="77777777" w:rsidR="00D11E89" w:rsidRPr="00F02A8A" w:rsidRDefault="00D11E89" w:rsidP="00C27E57">
            <w:pPr>
              <w:tabs>
                <w:tab w:val="left" w:pos="1080"/>
              </w:tabs>
              <w:spacing w:after="0" w:line="240" w:lineRule="auto"/>
              <w:jc w:val="center"/>
              <w:rPr>
                <w:rFonts w:ascii="Garamond" w:hAnsi="Garamond"/>
                <w:b/>
                <w:sz w:val="20"/>
                <w:szCs w:val="20"/>
              </w:rPr>
            </w:pPr>
            <w:r w:rsidRPr="00F02A8A">
              <w:rPr>
                <w:rFonts w:ascii="Garamond" w:hAnsi="Garamond"/>
                <w:b/>
                <w:sz w:val="20"/>
                <w:szCs w:val="20"/>
              </w:rPr>
              <w:lastRenderedPageBreak/>
              <w:t>Key action(s)</w:t>
            </w:r>
          </w:p>
        </w:tc>
        <w:tc>
          <w:tcPr>
            <w:tcW w:w="2002" w:type="dxa"/>
            <w:vMerge w:val="restart"/>
            <w:tcBorders>
              <w:top w:val="single" w:sz="6" w:space="0" w:color="auto"/>
              <w:left w:val="single" w:sz="6" w:space="0" w:color="auto"/>
              <w:bottom w:val="single" w:sz="6" w:space="0" w:color="auto"/>
              <w:right w:val="single" w:sz="6" w:space="0" w:color="auto"/>
            </w:tcBorders>
            <w:shd w:val="clear" w:color="auto" w:fill="F3F3F3"/>
          </w:tcPr>
          <w:p w14:paraId="3D49E31F" w14:textId="77777777" w:rsidR="00D11E89" w:rsidRPr="00F02A8A" w:rsidRDefault="00D11E89" w:rsidP="00C27E57">
            <w:pPr>
              <w:tabs>
                <w:tab w:val="left" w:pos="1080"/>
              </w:tabs>
              <w:spacing w:after="0" w:line="240" w:lineRule="auto"/>
              <w:jc w:val="center"/>
              <w:rPr>
                <w:rFonts w:ascii="Garamond" w:hAnsi="Garamond"/>
                <w:b/>
                <w:sz w:val="20"/>
                <w:szCs w:val="20"/>
              </w:rPr>
            </w:pPr>
            <w:r w:rsidRPr="00F02A8A">
              <w:rPr>
                <w:rFonts w:ascii="Garamond" w:hAnsi="Garamond"/>
                <w:b/>
                <w:sz w:val="20"/>
                <w:szCs w:val="20"/>
              </w:rPr>
              <w:t>Time frame</w:t>
            </w:r>
            <w:r>
              <w:rPr>
                <w:rFonts w:ascii="Garamond" w:hAnsi="Garamond"/>
                <w:b/>
                <w:sz w:val="20"/>
                <w:szCs w:val="20"/>
              </w:rPr>
              <w:t xml:space="preserve"> </w:t>
            </w:r>
            <w:r w:rsidRPr="00A33498">
              <w:rPr>
                <w:rFonts w:ascii="Garamond" w:hAnsi="Garamond"/>
                <w:b/>
                <w:sz w:val="20"/>
                <w:szCs w:val="20"/>
              </w:rPr>
              <w:t>[month, year to month, year]</w:t>
            </w:r>
          </w:p>
        </w:tc>
        <w:tc>
          <w:tcPr>
            <w:tcW w:w="2044" w:type="dxa"/>
            <w:vMerge w:val="restart"/>
            <w:tcBorders>
              <w:top w:val="single" w:sz="6" w:space="0" w:color="auto"/>
              <w:left w:val="single" w:sz="6" w:space="0" w:color="auto"/>
              <w:bottom w:val="single" w:sz="6" w:space="0" w:color="auto"/>
              <w:right w:val="single" w:sz="6" w:space="0" w:color="auto"/>
            </w:tcBorders>
            <w:shd w:val="clear" w:color="auto" w:fill="F3F3F3"/>
          </w:tcPr>
          <w:p w14:paraId="569AF128" w14:textId="77777777" w:rsidR="00D11E89" w:rsidRPr="00F02A8A" w:rsidRDefault="00D11E89" w:rsidP="00C27E57">
            <w:pPr>
              <w:tabs>
                <w:tab w:val="left" w:pos="1080"/>
              </w:tabs>
              <w:spacing w:after="0" w:line="240" w:lineRule="auto"/>
              <w:jc w:val="center"/>
              <w:rPr>
                <w:rFonts w:ascii="Garamond" w:hAnsi="Garamond"/>
                <w:b/>
                <w:sz w:val="20"/>
                <w:szCs w:val="20"/>
              </w:rPr>
            </w:pPr>
            <w:r w:rsidRPr="00F02A8A">
              <w:rPr>
                <w:rFonts w:ascii="Garamond" w:hAnsi="Garamond"/>
                <w:b/>
                <w:sz w:val="20"/>
                <w:szCs w:val="20"/>
              </w:rPr>
              <w:t>Responsible unit(s)</w:t>
            </w:r>
          </w:p>
        </w:tc>
        <w:tc>
          <w:tcPr>
            <w:tcW w:w="2205" w:type="dxa"/>
            <w:gridSpan w:val="2"/>
            <w:tcBorders>
              <w:top w:val="single" w:sz="6" w:space="0" w:color="auto"/>
              <w:left w:val="single" w:sz="6" w:space="0" w:color="auto"/>
              <w:bottom w:val="single" w:sz="6" w:space="0" w:color="auto"/>
            </w:tcBorders>
            <w:shd w:val="clear" w:color="auto" w:fill="F3F3F3"/>
          </w:tcPr>
          <w:p w14:paraId="11225DA8" w14:textId="77777777" w:rsidR="00D11E89" w:rsidRPr="00F02A8A" w:rsidRDefault="00D11E89" w:rsidP="00C27E57">
            <w:pPr>
              <w:tabs>
                <w:tab w:val="left" w:pos="1080"/>
              </w:tabs>
              <w:spacing w:after="0" w:line="240" w:lineRule="auto"/>
              <w:jc w:val="center"/>
              <w:rPr>
                <w:rFonts w:ascii="Garamond" w:hAnsi="Garamond"/>
                <w:b/>
                <w:sz w:val="20"/>
                <w:szCs w:val="20"/>
              </w:rPr>
            </w:pPr>
            <w:r w:rsidRPr="00F02A8A">
              <w:rPr>
                <w:rFonts w:ascii="Garamond" w:hAnsi="Garamond"/>
                <w:b/>
                <w:sz w:val="20"/>
                <w:szCs w:val="20"/>
              </w:rPr>
              <w:t>Tracking</w:t>
            </w:r>
          </w:p>
        </w:tc>
      </w:tr>
      <w:tr w:rsidR="00D11E89" w:rsidRPr="00F02A8A" w14:paraId="1F7DEADC" w14:textId="77777777" w:rsidTr="00F916D8">
        <w:trPr>
          <w:trHeight w:val="135"/>
        </w:trPr>
        <w:tc>
          <w:tcPr>
            <w:tcW w:w="2965" w:type="dxa"/>
            <w:vMerge/>
            <w:tcBorders>
              <w:top w:val="single" w:sz="6" w:space="0" w:color="auto"/>
              <w:bottom w:val="single" w:sz="6" w:space="0" w:color="auto"/>
              <w:right w:val="single" w:sz="6" w:space="0" w:color="auto"/>
            </w:tcBorders>
            <w:shd w:val="clear" w:color="auto" w:fill="F3F3F3"/>
          </w:tcPr>
          <w:p w14:paraId="4D39ACBA" w14:textId="77777777" w:rsidR="00D11E89" w:rsidRPr="00F02A8A" w:rsidRDefault="00D11E89" w:rsidP="00C27E57">
            <w:pPr>
              <w:tabs>
                <w:tab w:val="left" w:pos="1080"/>
              </w:tabs>
              <w:spacing w:after="0" w:line="240" w:lineRule="auto"/>
              <w:rPr>
                <w:rFonts w:ascii="Garamond" w:hAnsi="Garamond"/>
                <w:sz w:val="20"/>
                <w:szCs w:val="20"/>
              </w:rPr>
            </w:pPr>
          </w:p>
        </w:tc>
        <w:tc>
          <w:tcPr>
            <w:tcW w:w="2002" w:type="dxa"/>
            <w:vMerge/>
            <w:tcBorders>
              <w:top w:val="single" w:sz="6" w:space="0" w:color="auto"/>
              <w:left w:val="single" w:sz="6" w:space="0" w:color="auto"/>
              <w:bottom w:val="single" w:sz="6" w:space="0" w:color="auto"/>
              <w:right w:val="single" w:sz="6" w:space="0" w:color="auto"/>
            </w:tcBorders>
            <w:shd w:val="clear" w:color="auto" w:fill="F3F3F3"/>
          </w:tcPr>
          <w:p w14:paraId="38A429B9" w14:textId="77777777" w:rsidR="00D11E89" w:rsidRPr="00F02A8A" w:rsidRDefault="00D11E89" w:rsidP="00C27E57">
            <w:pPr>
              <w:tabs>
                <w:tab w:val="left" w:pos="1080"/>
              </w:tabs>
              <w:spacing w:after="0" w:line="240" w:lineRule="auto"/>
              <w:rPr>
                <w:rFonts w:ascii="Garamond" w:hAnsi="Garamond"/>
                <w:b/>
                <w:sz w:val="20"/>
                <w:szCs w:val="20"/>
              </w:rPr>
            </w:pPr>
          </w:p>
        </w:tc>
        <w:tc>
          <w:tcPr>
            <w:tcW w:w="2044" w:type="dxa"/>
            <w:vMerge/>
            <w:tcBorders>
              <w:top w:val="single" w:sz="6" w:space="0" w:color="auto"/>
              <w:left w:val="single" w:sz="6" w:space="0" w:color="auto"/>
              <w:bottom w:val="single" w:sz="6" w:space="0" w:color="auto"/>
              <w:right w:val="single" w:sz="6" w:space="0" w:color="auto"/>
            </w:tcBorders>
            <w:shd w:val="clear" w:color="auto" w:fill="F3F3F3"/>
          </w:tcPr>
          <w:p w14:paraId="0CE162FF" w14:textId="77777777" w:rsidR="00D11E89" w:rsidRPr="00F02A8A" w:rsidRDefault="00D11E89" w:rsidP="00C27E57">
            <w:pPr>
              <w:tabs>
                <w:tab w:val="left" w:pos="1080"/>
              </w:tabs>
              <w:spacing w:after="0" w:line="240" w:lineRule="auto"/>
              <w:rPr>
                <w:rFonts w:ascii="Garamond" w:hAnsi="Garamond"/>
                <w:b/>
                <w:sz w:val="20"/>
                <w:szCs w:val="20"/>
              </w:rPr>
            </w:pPr>
          </w:p>
        </w:tc>
        <w:tc>
          <w:tcPr>
            <w:tcW w:w="1207" w:type="dxa"/>
            <w:tcBorders>
              <w:top w:val="single" w:sz="6" w:space="0" w:color="auto"/>
              <w:left w:val="single" w:sz="6" w:space="0" w:color="auto"/>
              <w:bottom w:val="single" w:sz="6" w:space="0" w:color="auto"/>
              <w:right w:val="single" w:sz="6" w:space="0" w:color="auto"/>
            </w:tcBorders>
          </w:tcPr>
          <w:p w14:paraId="3D9F7A5F" w14:textId="77777777" w:rsidR="00D11E89" w:rsidRPr="00F02A8A" w:rsidRDefault="00D11E89" w:rsidP="00C27E57">
            <w:pPr>
              <w:tabs>
                <w:tab w:val="left" w:pos="1080"/>
              </w:tabs>
              <w:spacing w:after="0" w:line="240" w:lineRule="auto"/>
              <w:jc w:val="center"/>
              <w:rPr>
                <w:rFonts w:ascii="Garamond" w:hAnsi="Garamond"/>
                <w:b/>
                <w:sz w:val="20"/>
                <w:szCs w:val="20"/>
              </w:rPr>
            </w:pPr>
            <w:r w:rsidRPr="00F02A8A">
              <w:rPr>
                <w:rFonts w:ascii="Garamond" w:hAnsi="Garamond"/>
                <w:b/>
                <w:sz w:val="20"/>
                <w:szCs w:val="20"/>
              </w:rPr>
              <w:t>Comments</w:t>
            </w:r>
          </w:p>
        </w:tc>
        <w:tc>
          <w:tcPr>
            <w:tcW w:w="998" w:type="dxa"/>
            <w:tcBorders>
              <w:top w:val="single" w:sz="6" w:space="0" w:color="auto"/>
              <w:left w:val="single" w:sz="6" w:space="0" w:color="auto"/>
              <w:bottom w:val="single" w:sz="6" w:space="0" w:color="auto"/>
            </w:tcBorders>
          </w:tcPr>
          <w:p w14:paraId="2A266F05" w14:textId="77777777" w:rsidR="00D11E89" w:rsidRPr="00F02A8A" w:rsidRDefault="00D11E89" w:rsidP="00C27E57">
            <w:pPr>
              <w:tabs>
                <w:tab w:val="left" w:pos="1080"/>
              </w:tabs>
              <w:spacing w:after="0" w:line="240" w:lineRule="auto"/>
              <w:jc w:val="center"/>
              <w:rPr>
                <w:rFonts w:ascii="Garamond" w:hAnsi="Garamond"/>
                <w:b/>
                <w:sz w:val="20"/>
                <w:szCs w:val="20"/>
              </w:rPr>
            </w:pPr>
            <w:r w:rsidRPr="00F02A8A">
              <w:rPr>
                <w:rFonts w:ascii="Garamond" w:hAnsi="Garamond"/>
                <w:b/>
                <w:sz w:val="20"/>
                <w:szCs w:val="20"/>
              </w:rPr>
              <w:t>Status</w:t>
            </w:r>
          </w:p>
        </w:tc>
      </w:tr>
      <w:tr w:rsidR="00CC0A7A" w:rsidRPr="00F02A8A" w14:paraId="58C080D0" w14:textId="77777777" w:rsidTr="00F916D8">
        <w:tc>
          <w:tcPr>
            <w:tcW w:w="2965" w:type="dxa"/>
            <w:tcBorders>
              <w:top w:val="single" w:sz="6" w:space="0" w:color="auto"/>
              <w:bottom w:val="single" w:sz="6" w:space="0" w:color="auto"/>
              <w:right w:val="single" w:sz="6" w:space="0" w:color="auto"/>
            </w:tcBorders>
          </w:tcPr>
          <w:p w14:paraId="3CA7BDCF" w14:textId="1B64B55D" w:rsidR="00CC0A7A" w:rsidRPr="00F02A8A" w:rsidRDefault="00C331C5" w:rsidP="00C27E57">
            <w:pPr>
              <w:tabs>
                <w:tab w:val="left" w:pos="1080"/>
              </w:tabs>
              <w:spacing w:after="0" w:line="240" w:lineRule="auto"/>
              <w:rPr>
                <w:rFonts w:ascii="Garamond" w:hAnsi="Garamond"/>
                <w:sz w:val="20"/>
                <w:szCs w:val="20"/>
              </w:rPr>
            </w:pPr>
            <w:r>
              <w:rPr>
                <w:rFonts w:ascii="Garamond" w:hAnsi="Garamond"/>
                <w:sz w:val="20"/>
                <w:szCs w:val="20"/>
              </w:rPr>
              <w:t xml:space="preserve">1. </w:t>
            </w:r>
            <w:r w:rsidR="00F711C5">
              <w:rPr>
                <w:rFonts w:ascii="Garamond" w:hAnsi="Garamond"/>
                <w:sz w:val="20"/>
                <w:szCs w:val="20"/>
              </w:rPr>
              <w:t>Selection of larger and central hospitals during in the second phase</w:t>
            </w:r>
          </w:p>
        </w:tc>
        <w:tc>
          <w:tcPr>
            <w:tcW w:w="2002" w:type="dxa"/>
            <w:tcBorders>
              <w:top w:val="single" w:sz="6" w:space="0" w:color="auto"/>
              <w:left w:val="single" w:sz="6" w:space="0" w:color="auto"/>
              <w:bottom w:val="single" w:sz="6" w:space="0" w:color="auto"/>
              <w:right w:val="single" w:sz="6" w:space="0" w:color="auto"/>
            </w:tcBorders>
          </w:tcPr>
          <w:p w14:paraId="0A297768" w14:textId="76B7EA34" w:rsidR="00CC0A7A" w:rsidRPr="00F02A8A" w:rsidRDefault="00F711C5" w:rsidP="00C27E57">
            <w:pPr>
              <w:tabs>
                <w:tab w:val="left" w:pos="1080"/>
              </w:tabs>
              <w:spacing w:after="0" w:line="240" w:lineRule="auto"/>
              <w:rPr>
                <w:rFonts w:ascii="Garamond" w:hAnsi="Garamond"/>
                <w:sz w:val="20"/>
                <w:szCs w:val="20"/>
              </w:rPr>
            </w:pPr>
            <w:r>
              <w:rPr>
                <w:rFonts w:ascii="Garamond" w:hAnsi="Garamond"/>
                <w:sz w:val="20"/>
                <w:szCs w:val="20"/>
              </w:rPr>
              <w:t>April 2019-April 2019</w:t>
            </w:r>
          </w:p>
        </w:tc>
        <w:tc>
          <w:tcPr>
            <w:tcW w:w="2044" w:type="dxa"/>
            <w:tcBorders>
              <w:top w:val="single" w:sz="6" w:space="0" w:color="auto"/>
              <w:left w:val="single" w:sz="6" w:space="0" w:color="auto"/>
              <w:bottom w:val="single" w:sz="6" w:space="0" w:color="auto"/>
              <w:right w:val="single" w:sz="6" w:space="0" w:color="auto"/>
            </w:tcBorders>
          </w:tcPr>
          <w:p w14:paraId="73D69603" w14:textId="6F7B498E" w:rsidR="00C27E57" w:rsidRPr="00F02A8A" w:rsidRDefault="008132F4" w:rsidP="00C27E57">
            <w:pPr>
              <w:tabs>
                <w:tab w:val="left" w:pos="1080"/>
              </w:tabs>
              <w:spacing w:after="0" w:line="240" w:lineRule="auto"/>
              <w:rPr>
                <w:rFonts w:ascii="Garamond" w:hAnsi="Garamond"/>
                <w:sz w:val="20"/>
                <w:szCs w:val="20"/>
              </w:rPr>
            </w:pPr>
            <w:r>
              <w:rPr>
                <w:rFonts w:ascii="Garamond" w:hAnsi="Garamond"/>
                <w:sz w:val="20"/>
                <w:szCs w:val="20"/>
              </w:rPr>
              <w:t>Regional Project Management Unit</w:t>
            </w:r>
          </w:p>
        </w:tc>
        <w:tc>
          <w:tcPr>
            <w:tcW w:w="1207" w:type="dxa"/>
            <w:tcBorders>
              <w:top w:val="single" w:sz="6" w:space="0" w:color="auto"/>
              <w:left w:val="single" w:sz="6" w:space="0" w:color="auto"/>
              <w:bottom w:val="single" w:sz="6" w:space="0" w:color="auto"/>
              <w:right w:val="single" w:sz="6" w:space="0" w:color="auto"/>
            </w:tcBorders>
          </w:tcPr>
          <w:p w14:paraId="0A45EB00" w14:textId="22FFADEF" w:rsidR="00CC0A7A" w:rsidRPr="00F02A8A" w:rsidRDefault="008132F4" w:rsidP="00C27E57">
            <w:pPr>
              <w:tabs>
                <w:tab w:val="left" w:pos="1080"/>
              </w:tabs>
              <w:spacing w:after="0" w:line="240" w:lineRule="auto"/>
              <w:rPr>
                <w:rFonts w:ascii="Garamond" w:hAnsi="Garamond"/>
                <w:sz w:val="20"/>
                <w:szCs w:val="20"/>
              </w:rPr>
            </w:pPr>
            <w:r>
              <w:rPr>
                <w:rFonts w:ascii="Garamond" w:hAnsi="Garamond"/>
                <w:sz w:val="20"/>
                <w:szCs w:val="20"/>
              </w:rPr>
              <w:t>A</w:t>
            </w:r>
            <w:r w:rsidR="00F711C5" w:rsidRPr="00F711C5">
              <w:rPr>
                <w:rFonts w:ascii="Garamond" w:hAnsi="Garamond"/>
                <w:sz w:val="20"/>
                <w:szCs w:val="20"/>
              </w:rPr>
              <w:t xml:space="preserve">greed with national partners, </w:t>
            </w:r>
            <w:r w:rsidR="00CC4F5D">
              <w:rPr>
                <w:rFonts w:ascii="Garamond" w:hAnsi="Garamond"/>
                <w:sz w:val="20"/>
                <w:szCs w:val="20"/>
              </w:rPr>
              <w:t xml:space="preserve">in the second phase of the project, </w:t>
            </w:r>
            <w:r w:rsidR="00F711C5" w:rsidRPr="00F711C5">
              <w:rPr>
                <w:rFonts w:ascii="Garamond" w:hAnsi="Garamond"/>
                <w:sz w:val="20"/>
                <w:szCs w:val="20"/>
              </w:rPr>
              <w:t>only 6 large hospitals</w:t>
            </w:r>
            <w:r w:rsidR="00CC4F5D">
              <w:rPr>
                <w:rFonts w:ascii="Garamond" w:hAnsi="Garamond"/>
                <w:sz w:val="20"/>
                <w:szCs w:val="20"/>
              </w:rPr>
              <w:t xml:space="preserve"> were selected</w:t>
            </w:r>
            <w:r w:rsidR="00F711C5" w:rsidRPr="00F711C5">
              <w:rPr>
                <w:rFonts w:ascii="Garamond" w:hAnsi="Garamond"/>
                <w:sz w:val="20"/>
                <w:szCs w:val="20"/>
              </w:rPr>
              <w:t xml:space="preserve"> as pilot</w:t>
            </w:r>
            <w:r w:rsidR="00CC4F5D">
              <w:rPr>
                <w:rFonts w:ascii="Garamond" w:hAnsi="Garamond"/>
                <w:sz w:val="20"/>
                <w:szCs w:val="20"/>
              </w:rPr>
              <w:t xml:space="preserve"> facilities;</w:t>
            </w:r>
            <w:r w:rsidR="00F711C5" w:rsidRPr="00F711C5">
              <w:rPr>
                <w:rFonts w:ascii="Garamond" w:hAnsi="Garamond"/>
                <w:sz w:val="20"/>
                <w:szCs w:val="20"/>
              </w:rPr>
              <w:t xml:space="preserve"> 3 hospitals in Ghana, 2 hospitals in Madagascar and 1 hospital in Tanzania.</w:t>
            </w:r>
          </w:p>
        </w:tc>
        <w:tc>
          <w:tcPr>
            <w:tcW w:w="998" w:type="dxa"/>
            <w:tcBorders>
              <w:top w:val="single" w:sz="6" w:space="0" w:color="auto"/>
              <w:left w:val="single" w:sz="6" w:space="0" w:color="auto"/>
              <w:bottom w:val="single" w:sz="6" w:space="0" w:color="auto"/>
            </w:tcBorders>
          </w:tcPr>
          <w:p w14:paraId="375526DB" w14:textId="5B2D0467" w:rsidR="00CC0A7A" w:rsidRPr="00F02A8A" w:rsidRDefault="00A16F29" w:rsidP="00C27E57">
            <w:pPr>
              <w:tabs>
                <w:tab w:val="left" w:pos="1080"/>
              </w:tabs>
              <w:spacing w:after="0" w:line="240" w:lineRule="auto"/>
              <w:rPr>
                <w:rFonts w:ascii="Garamond" w:hAnsi="Garamond"/>
                <w:sz w:val="20"/>
                <w:szCs w:val="20"/>
              </w:rPr>
            </w:pPr>
            <w:r>
              <w:rPr>
                <w:rFonts w:ascii="Garamond" w:hAnsi="Garamond"/>
                <w:sz w:val="20"/>
                <w:szCs w:val="20"/>
              </w:rPr>
              <w:t>Completed</w:t>
            </w:r>
          </w:p>
        </w:tc>
      </w:tr>
      <w:tr w:rsidR="00CC0A7A" w:rsidRPr="00F02A8A" w14:paraId="2C461280" w14:textId="77777777" w:rsidTr="00F916D8">
        <w:tc>
          <w:tcPr>
            <w:tcW w:w="2965" w:type="dxa"/>
            <w:tcBorders>
              <w:top w:val="single" w:sz="6" w:space="0" w:color="auto"/>
              <w:bottom w:val="single" w:sz="6" w:space="0" w:color="auto"/>
              <w:right w:val="single" w:sz="6" w:space="0" w:color="auto"/>
            </w:tcBorders>
          </w:tcPr>
          <w:p w14:paraId="6C1AA2EC" w14:textId="6BEBA6A7" w:rsidR="00C27E57" w:rsidRPr="00F02A8A" w:rsidRDefault="00C27E57" w:rsidP="00C27E57">
            <w:pPr>
              <w:tabs>
                <w:tab w:val="left" w:pos="1080"/>
              </w:tabs>
              <w:spacing w:after="0" w:line="240" w:lineRule="auto"/>
              <w:rPr>
                <w:rFonts w:ascii="Garamond" w:hAnsi="Garamond"/>
                <w:sz w:val="20"/>
                <w:szCs w:val="20"/>
              </w:rPr>
            </w:pPr>
          </w:p>
        </w:tc>
        <w:tc>
          <w:tcPr>
            <w:tcW w:w="2002" w:type="dxa"/>
            <w:tcBorders>
              <w:top w:val="single" w:sz="6" w:space="0" w:color="auto"/>
              <w:left w:val="single" w:sz="6" w:space="0" w:color="auto"/>
              <w:bottom w:val="single" w:sz="6" w:space="0" w:color="auto"/>
              <w:right w:val="single" w:sz="6" w:space="0" w:color="auto"/>
            </w:tcBorders>
          </w:tcPr>
          <w:p w14:paraId="54E91F22" w14:textId="653D8D9A" w:rsidR="00B72426" w:rsidRPr="00F02A8A" w:rsidRDefault="00B72426" w:rsidP="00C27E57">
            <w:pPr>
              <w:tabs>
                <w:tab w:val="left" w:pos="1080"/>
              </w:tabs>
              <w:spacing w:after="0" w:line="240" w:lineRule="auto"/>
              <w:rPr>
                <w:rFonts w:ascii="Garamond" w:hAnsi="Garamond"/>
                <w:sz w:val="20"/>
                <w:szCs w:val="20"/>
              </w:rPr>
            </w:pPr>
          </w:p>
        </w:tc>
        <w:tc>
          <w:tcPr>
            <w:tcW w:w="2044" w:type="dxa"/>
            <w:tcBorders>
              <w:top w:val="single" w:sz="6" w:space="0" w:color="auto"/>
              <w:left w:val="single" w:sz="6" w:space="0" w:color="auto"/>
              <w:bottom w:val="single" w:sz="6" w:space="0" w:color="auto"/>
              <w:right w:val="single" w:sz="6" w:space="0" w:color="auto"/>
            </w:tcBorders>
          </w:tcPr>
          <w:p w14:paraId="0E5C4EAB" w14:textId="3BF29B53" w:rsidR="00CC0A7A" w:rsidRPr="00F02A8A" w:rsidRDefault="00CC0A7A" w:rsidP="00C27E57">
            <w:pPr>
              <w:tabs>
                <w:tab w:val="left" w:pos="1080"/>
              </w:tabs>
              <w:spacing w:after="0" w:line="240" w:lineRule="auto"/>
              <w:rPr>
                <w:rFonts w:ascii="Garamond" w:hAnsi="Garamond"/>
                <w:sz w:val="20"/>
                <w:szCs w:val="20"/>
              </w:rPr>
            </w:pPr>
          </w:p>
        </w:tc>
        <w:tc>
          <w:tcPr>
            <w:tcW w:w="1207" w:type="dxa"/>
            <w:tcBorders>
              <w:top w:val="single" w:sz="6" w:space="0" w:color="auto"/>
              <w:left w:val="single" w:sz="6" w:space="0" w:color="auto"/>
              <w:bottom w:val="single" w:sz="6" w:space="0" w:color="auto"/>
              <w:right w:val="single" w:sz="6" w:space="0" w:color="auto"/>
            </w:tcBorders>
          </w:tcPr>
          <w:p w14:paraId="0642BE81" w14:textId="77777777" w:rsidR="00CC0A7A" w:rsidRPr="00F02A8A" w:rsidRDefault="00CC0A7A" w:rsidP="00C27E57">
            <w:pPr>
              <w:tabs>
                <w:tab w:val="left" w:pos="1080"/>
              </w:tabs>
              <w:spacing w:after="0" w:line="240" w:lineRule="auto"/>
              <w:rPr>
                <w:rFonts w:ascii="Garamond" w:hAnsi="Garamond"/>
                <w:sz w:val="20"/>
                <w:szCs w:val="20"/>
              </w:rPr>
            </w:pPr>
          </w:p>
        </w:tc>
        <w:tc>
          <w:tcPr>
            <w:tcW w:w="998" w:type="dxa"/>
            <w:tcBorders>
              <w:top w:val="single" w:sz="6" w:space="0" w:color="auto"/>
              <w:left w:val="single" w:sz="6" w:space="0" w:color="auto"/>
              <w:bottom w:val="single" w:sz="6" w:space="0" w:color="auto"/>
            </w:tcBorders>
          </w:tcPr>
          <w:p w14:paraId="4993202C" w14:textId="77777777" w:rsidR="00CC0A7A" w:rsidRPr="00F02A8A" w:rsidRDefault="00CC0A7A" w:rsidP="00C27E57">
            <w:pPr>
              <w:tabs>
                <w:tab w:val="left" w:pos="1080"/>
              </w:tabs>
              <w:spacing w:after="0" w:line="240" w:lineRule="auto"/>
              <w:rPr>
                <w:rFonts w:ascii="Garamond" w:hAnsi="Garamond"/>
                <w:sz w:val="20"/>
                <w:szCs w:val="20"/>
              </w:rPr>
            </w:pPr>
          </w:p>
        </w:tc>
      </w:tr>
    </w:tbl>
    <w:p w14:paraId="4C98842A" w14:textId="77777777" w:rsidR="00001A3D" w:rsidRDefault="00001A3D" w:rsidP="00C27E57">
      <w:pPr>
        <w:spacing w:after="0" w:line="240" w:lineRule="auto"/>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941"/>
        <w:gridCol w:w="1988"/>
        <w:gridCol w:w="2034"/>
        <w:gridCol w:w="1206"/>
        <w:gridCol w:w="1073"/>
      </w:tblGrid>
      <w:tr w:rsidR="00D11E89" w:rsidRPr="00F02A8A" w14:paraId="526CD764" w14:textId="77777777" w:rsidTr="00F916D8">
        <w:tc>
          <w:tcPr>
            <w:tcW w:w="9216" w:type="dxa"/>
            <w:gridSpan w:val="5"/>
            <w:shd w:val="clear" w:color="auto" w:fill="F3F3F3"/>
          </w:tcPr>
          <w:p w14:paraId="683C09D2" w14:textId="229AF4B3" w:rsidR="00C27E57" w:rsidRDefault="00D11E89" w:rsidP="00C27E57">
            <w:pPr>
              <w:tabs>
                <w:tab w:val="left" w:pos="1080"/>
              </w:tabs>
              <w:spacing w:after="0" w:line="240" w:lineRule="auto"/>
              <w:rPr>
                <w:rFonts w:ascii="Garamond" w:hAnsi="Garamond"/>
                <w:b/>
                <w:sz w:val="20"/>
                <w:szCs w:val="20"/>
              </w:rPr>
            </w:pPr>
            <w:r w:rsidRPr="00F02A8A">
              <w:rPr>
                <w:rFonts w:ascii="Garamond" w:hAnsi="Garamond"/>
                <w:sz w:val="20"/>
                <w:szCs w:val="20"/>
              </w:rPr>
              <w:br w:type="page"/>
            </w:r>
            <w:r w:rsidR="00165915">
              <w:rPr>
                <w:rFonts w:ascii="Garamond" w:hAnsi="Garamond"/>
                <w:b/>
                <w:sz w:val="20"/>
                <w:szCs w:val="20"/>
              </w:rPr>
              <w:t>Midterm Review recommendation 4</w:t>
            </w:r>
            <w:r w:rsidRPr="00F02A8A">
              <w:rPr>
                <w:rFonts w:ascii="Garamond" w:hAnsi="Garamond"/>
                <w:b/>
                <w:sz w:val="20"/>
                <w:szCs w:val="20"/>
              </w:rPr>
              <w:t xml:space="preserve">. </w:t>
            </w:r>
            <w:r w:rsidR="00DF3010">
              <w:rPr>
                <w:rFonts w:ascii="Garamond" w:hAnsi="Garamond"/>
                <w:b/>
                <w:sz w:val="20"/>
                <w:szCs w:val="20"/>
              </w:rPr>
              <w:t>(Rec B.2.)</w:t>
            </w:r>
          </w:p>
          <w:p w14:paraId="5FC7E077" w14:textId="51A1DBA4" w:rsidR="00DF3010" w:rsidRPr="00DF3010" w:rsidRDefault="00DF3010" w:rsidP="00C27E57">
            <w:pPr>
              <w:tabs>
                <w:tab w:val="left" w:pos="1080"/>
              </w:tabs>
              <w:spacing w:after="0" w:line="240" w:lineRule="auto"/>
              <w:rPr>
                <w:rFonts w:ascii="Garamond" w:hAnsi="Garamond"/>
                <w:sz w:val="20"/>
                <w:szCs w:val="20"/>
              </w:rPr>
            </w:pPr>
            <w:r w:rsidRPr="00DF3010">
              <w:rPr>
                <w:rFonts w:ascii="Garamond" w:hAnsi="Garamond"/>
                <w:sz w:val="20"/>
                <w:szCs w:val="20"/>
              </w:rPr>
              <w:t>The Project Document recommends to “Increase composting activities, which will significantly reduce the volume of the waste that needs to be transported to the landfill/dump site. Organic waste makes up the majority of HCF waste. By developing composting activities on the premises, HCFs could reduce waste collection rates charged by the municipal service providers, while generating some additional income through the sale of compost.” This advice should be disregarded. While it is environmentally sound guidance to collect and treat organic waste, this activity, like other forms of waste treatment, costs money and it is very unlikely that the compost can be sold. Therefore, the Regional Project Team should only encourage the on-site composting of garden waste (not food waste) for use within the hospitals’ green areas.</w:t>
            </w:r>
          </w:p>
          <w:p w14:paraId="3CDBAC46" w14:textId="6251A2F7" w:rsidR="00C27E57" w:rsidRPr="009D020C" w:rsidRDefault="00C27E57" w:rsidP="00BA4045">
            <w:pPr>
              <w:tabs>
                <w:tab w:val="left" w:pos="1080"/>
              </w:tabs>
              <w:spacing w:after="0" w:line="240" w:lineRule="auto"/>
              <w:rPr>
                <w:rFonts w:ascii="Garamond" w:hAnsi="Garamond"/>
                <w:sz w:val="20"/>
                <w:szCs w:val="20"/>
              </w:rPr>
            </w:pPr>
          </w:p>
        </w:tc>
      </w:tr>
      <w:tr w:rsidR="00D11E89" w:rsidRPr="00F02A8A" w14:paraId="0FDC1F0A" w14:textId="77777777" w:rsidTr="00F916D8">
        <w:tc>
          <w:tcPr>
            <w:tcW w:w="9216" w:type="dxa"/>
            <w:gridSpan w:val="5"/>
            <w:tcBorders>
              <w:top w:val="single" w:sz="4" w:space="0" w:color="auto"/>
              <w:bottom w:val="single" w:sz="6" w:space="0" w:color="auto"/>
            </w:tcBorders>
            <w:shd w:val="clear" w:color="auto" w:fill="F3F3F3"/>
          </w:tcPr>
          <w:p w14:paraId="2F88BFA1" w14:textId="2DAA4208" w:rsidR="00C27E57" w:rsidRDefault="00D11E89" w:rsidP="00F90EB6">
            <w:pPr>
              <w:tabs>
                <w:tab w:val="left" w:pos="1080"/>
              </w:tabs>
              <w:spacing w:after="0" w:line="240" w:lineRule="auto"/>
              <w:rPr>
                <w:rFonts w:ascii="Garamond" w:hAnsi="Garamond"/>
                <w:sz w:val="20"/>
                <w:szCs w:val="20"/>
              </w:rPr>
            </w:pPr>
            <w:r w:rsidRPr="00F02A8A">
              <w:rPr>
                <w:rFonts w:ascii="Garamond" w:hAnsi="Garamond"/>
                <w:b/>
                <w:sz w:val="20"/>
                <w:szCs w:val="20"/>
              </w:rPr>
              <w:t>Management response</w:t>
            </w:r>
            <w:r w:rsidRPr="00F02A8A">
              <w:rPr>
                <w:rFonts w:ascii="Garamond" w:hAnsi="Garamond"/>
                <w:sz w:val="20"/>
                <w:szCs w:val="20"/>
              </w:rPr>
              <w:t xml:space="preserve">: </w:t>
            </w:r>
          </w:p>
          <w:p w14:paraId="6345290F" w14:textId="77777777" w:rsidR="00BA4045" w:rsidRDefault="00565394" w:rsidP="00D160DC">
            <w:pPr>
              <w:tabs>
                <w:tab w:val="left" w:pos="1080"/>
              </w:tabs>
              <w:spacing w:after="0" w:line="240" w:lineRule="auto"/>
              <w:rPr>
                <w:rFonts w:ascii="Garamond" w:hAnsi="Garamond"/>
                <w:sz w:val="20"/>
                <w:szCs w:val="20"/>
              </w:rPr>
            </w:pPr>
            <w:r>
              <w:rPr>
                <w:rFonts w:ascii="Garamond" w:hAnsi="Garamond"/>
                <w:sz w:val="20"/>
                <w:szCs w:val="20"/>
              </w:rPr>
              <w:t xml:space="preserve">Recommendation is </w:t>
            </w:r>
            <w:r w:rsidR="00582EF7">
              <w:rPr>
                <w:rFonts w:ascii="Garamond" w:hAnsi="Garamond"/>
                <w:sz w:val="20"/>
                <w:szCs w:val="20"/>
              </w:rPr>
              <w:t>discussed and agreed by all</w:t>
            </w:r>
            <w:r w:rsidR="00313003">
              <w:rPr>
                <w:rFonts w:ascii="Garamond" w:hAnsi="Garamond"/>
                <w:sz w:val="20"/>
                <w:szCs w:val="20"/>
              </w:rPr>
              <w:t xml:space="preserve"> project stakeholders during the last regional project meeting (Dec-18 in Ghana) and in line with the recommendations of regional expert team. Therefore, </w:t>
            </w:r>
            <w:r w:rsidR="00BE05D2">
              <w:rPr>
                <w:rFonts w:ascii="Garamond" w:hAnsi="Garamond"/>
                <w:sz w:val="20"/>
                <w:szCs w:val="20"/>
              </w:rPr>
              <w:t>composting activities indicated in the Project Document</w:t>
            </w:r>
            <w:r w:rsidR="00313003">
              <w:rPr>
                <w:rFonts w:ascii="Garamond" w:hAnsi="Garamond"/>
                <w:sz w:val="20"/>
                <w:szCs w:val="20"/>
              </w:rPr>
              <w:t xml:space="preserve"> will not be </w:t>
            </w:r>
            <w:r w:rsidR="008F1866">
              <w:rPr>
                <w:rFonts w:ascii="Garamond" w:hAnsi="Garamond"/>
                <w:sz w:val="20"/>
                <w:szCs w:val="20"/>
              </w:rPr>
              <w:t xml:space="preserve">implemented in the second phase of the project. Instead, the project will continue to </w:t>
            </w:r>
            <w:r w:rsidR="00E56AD8">
              <w:rPr>
                <w:rFonts w:ascii="Garamond" w:hAnsi="Garamond"/>
                <w:sz w:val="20"/>
                <w:szCs w:val="20"/>
              </w:rPr>
              <w:t>encourage</w:t>
            </w:r>
            <w:r w:rsidR="008F1866">
              <w:rPr>
                <w:rFonts w:ascii="Garamond" w:hAnsi="Garamond"/>
                <w:sz w:val="20"/>
                <w:szCs w:val="20"/>
              </w:rPr>
              <w:t xml:space="preserve"> bio-digestion activities and possibly expand </w:t>
            </w:r>
            <w:r w:rsidR="00E56AD8">
              <w:rPr>
                <w:rFonts w:ascii="Garamond" w:hAnsi="Garamond"/>
                <w:sz w:val="20"/>
                <w:szCs w:val="20"/>
              </w:rPr>
              <w:t>the bio-digestion activities</w:t>
            </w:r>
            <w:r w:rsidR="005D64D4">
              <w:rPr>
                <w:rFonts w:ascii="Garamond" w:hAnsi="Garamond"/>
                <w:sz w:val="20"/>
                <w:szCs w:val="20"/>
              </w:rPr>
              <w:t xml:space="preserve"> both in Tanzania and Madagascar.</w:t>
            </w:r>
          </w:p>
          <w:p w14:paraId="348FE8A0" w14:textId="798AF77B" w:rsidR="00D160DC" w:rsidRPr="00F02A8A" w:rsidRDefault="00D160DC" w:rsidP="00D160DC">
            <w:pPr>
              <w:tabs>
                <w:tab w:val="left" w:pos="1080"/>
              </w:tabs>
              <w:spacing w:after="0" w:line="240" w:lineRule="auto"/>
              <w:rPr>
                <w:rFonts w:ascii="Garamond" w:hAnsi="Garamond"/>
                <w:sz w:val="20"/>
                <w:szCs w:val="20"/>
              </w:rPr>
            </w:pPr>
          </w:p>
        </w:tc>
      </w:tr>
      <w:tr w:rsidR="00D11E89" w:rsidRPr="00F02A8A" w14:paraId="01EDF3D7" w14:textId="77777777" w:rsidTr="00F916D8">
        <w:trPr>
          <w:trHeight w:val="135"/>
        </w:trPr>
        <w:tc>
          <w:tcPr>
            <w:tcW w:w="2965" w:type="dxa"/>
            <w:vMerge w:val="restart"/>
            <w:tcBorders>
              <w:top w:val="single" w:sz="6" w:space="0" w:color="auto"/>
              <w:bottom w:val="single" w:sz="6" w:space="0" w:color="auto"/>
              <w:right w:val="single" w:sz="6" w:space="0" w:color="auto"/>
            </w:tcBorders>
            <w:shd w:val="clear" w:color="auto" w:fill="F3F3F3"/>
          </w:tcPr>
          <w:p w14:paraId="0A9F7F1B" w14:textId="77777777" w:rsidR="00D11E89" w:rsidRPr="00F02A8A" w:rsidRDefault="00D11E89" w:rsidP="00C27E57">
            <w:pPr>
              <w:tabs>
                <w:tab w:val="left" w:pos="1080"/>
              </w:tabs>
              <w:spacing w:after="0" w:line="240" w:lineRule="auto"/>
              <w:jc w:val="center"/>
              <w:rPr>
                <w:rFonts w:ascii="Garamond" w:hAnsi="Garamond"/>
                <w:b/>
                <w:sz w:val="20"/>
                <w:szCs w:val="20"/>
              </w:rPr>
            </w:pPr>
            <w:r w:rsidRPr="00F02A8A">
              <w:rPr>
                <w:rFonts w:ascii="Garamond" w:hAnsi="Garamond"/>
                <w:b/>
                <w:sz w:val="20"/>
                <w:szCs w:val="20"/>
              </w:rPr>
              <w:t>Key action(s)</w:t>
            </w:r>
          </w:p>
        </w:tc>
        <w:tc>
          <w:tcPr>
            <w:tcW w:w="2002" w:type="dxa"/>
            <w:vMerge w:val="restart"/>
            <w:tcBorders>
              <w:top w:val="single" w:sz="6" w:space="0" w:color="auto"/>
              <w:left w:val="single" w:sz="6" w:space="0" w:color="auto"/>
              <w:bottom w:val="single" w:sz="6" w:space="0" w:color="auto"/>
              <w:right w:val="single" w:sz="6" w:space="0" w:color="auto"/>
            </w:tcBorders>
            <w:shd w:val="clear" w:color="auto" w:fill="F3F3F3"/>
          </w:tcPr>
          <w:p w14:paraId="23DBD254" w14:textId="77777777" w:rsidR="00D11E89" w:rsidRPr="00F02A8A" w:rsidRDefault="00D11E89" w:rsidP="00C27E57">
            <w:pPr>
              <w:tabs>
                <w:tab w:val="left" w:pos="1080"/>
              </w:tabs>
              <w:spacing w:after="0" w:line="240" w:lineRule="auto"/>
              <w:jc w:val="center"/>
              <w:rPr>
                <w:rFonts w:ascii="Garamond" w:hAnsi="Garamond"/>
                <w:b/>
                <w:sz w:val="20"/>
                <w:szCs w:val="20"/>
              </w:rPr>
            </w:pPr>
            <w:r w:rsidRPr="00F02A8A">
              <w:rPr>
                <w:rFonts w:ascii="Garamond" w:hAnsi="Garamond"/>
                <w:b/>
                <w:sz w:val="20"/>
                <w:szCs w:val="20"/>
              </w:rPr>
              <w:t>Time frame</w:t>
            </w:r>
            <w:r>
              <w:rPr>
                <w:rFonts w:ascii="Garamond" w:hAnsi="Garamond"/>
                <w:b/>
                <w:sz w:val="20"/>
                <w:szCs w:val="20"/>
              </w:rPr>
              <w:t xml:space="preserve"> </w:t>
            </w:r>
            <w:r w:rsidRPr="00A33498">
              <w:rPr>
                <w:rFonts w:ascii="Garamond" w:hAnsi="Garamond"/>
                <w:b/>
                <w:sz w:val="20"/>
                <w:szCs w:val="20"/>
              </w:rPr>
              <w:t>[month, year to month, year]</w:t>
            </w:r>
          </w:p>
        </w:tc>
        <w:tc>
          <w:tcPr>
            <w:tcW w:w="2044" w:type="dxa"/>
            <w:vMerge w:val="restart"/>
            <w:tcBorders>
              <w:top w:val="single" w:sz="6" w:space="0" w:color="auto"/>
              <w:left w:val="single" w:sz="6" w:space="0" w:color="auto"/>
              <w:bottom w:val="single" w:sz="6" w:space="0" w:color="auto"/>
              <w:right w:val="single" w:sz="6" w:space="0" w:color="auto"/>
            </w:tcBorders>
            <w:shd w:val="clear" w:color="auto" w:fill="F3F3F3"/>
          </w:tcPr>
          <w:p w14:paraId="432097BD" w14:textId="77777777" w:rsidR="00D11E89" w:rsidRPr="00F02A8A" w:rsidRDefault="00D11E89" w:rsidP="00C27E57">
            <w:pPr>
              <w:tabs>
                <w:tab w:val="left" w:pos="1080"/>
              </w:tabs>
              <w:spacing w:after="0" w:line="240" w:lineRule="auto"/>
              <w:jc w:val="center"/>
              <w:rPr>
                <w:rFonts w:ascii="Garamond" w:hAnsi="Garamond"/>
                <w:b/>
                <w:sz w:val="20"/>
                <w:szCs w:val="20"/>
              </w:rPr>
            </w:pPr>
            <w:r w:rsidRPr="00F02A8A">
              <w:rPr>
                <w:rFonts w:ascii="Garamond" w:hAnsi="Garamond"/>
                <w:b/>
                <w:sz w:val="20"/>
                <w:szCs w:val="20"/>
              </w:rPr>
              <w:t>Responsible unit(s)</w:t>
            </w:r>
          </w:p>
        </w:tc>
        <w:tc>
          <w:tcPr>
            <w:tcW w:w="2205" w:type="dxa"/>
            <w:gridSpan w:val="2"/>
            <w:tcBorders>
              <w:top w:val="single" w:sz="6" w:space="0" w:color="auto"/>
              <w:left w:val="single" w:sz="6" w:space="0" w:color="auto"/>
              <w:bottom w:val="single" w:sz="6" w:space="0" w:color="auto"/>
            </w:tcBorders>
            <w:shd w:val="clear" w:color="auto" w:fill="F3F3F3"/>
          </w:tcPr>
          <w:p w14:paraId="546A027A" w14:textId="77777777" w:rsidR="00D11E89" w:rsidRPr="00F02A8A" w:rsidRDefault="00D11E89" w:rsidP="00C27E57">
            <w:pPr>
              <w:tabs>
                <w:tab w:val="left" w:pos="1080"/>
              </w:tabs>
              <w:spacing w:after="0" w:line="240" w:lineRule="auto"/>
              <w:jc w:val="center"/>
              <w:rPr>
                <w:rFonts w:ascii="Garamond" w:hAnsi="Garamond"/>
                <w:b/>
                <w:sz w:val="20"/>
                <w:szCs w:val="20"/>
              </w:rPr>
            </w:pPr>
            <w:r w:rsidRPr="00F02A8A">
              <w:rPr>
                <w:rFonts w:ascii="Garamond" w:hAnsi="Garamond"/>
                <w:b/>
                <w:sz w:val="20"/>
                <w:szCs w:val="20"/>
              </w:rPr>
              <w:t>Tracking</w:t>
            </w:r>
          </w:p>
        </w:tc>
      </w:tr>
      <w:tr w:rsidR="00D11E89" w:rsidRPr="00F02A8A" w14:paraId="0E5D3750" w14:textId="77777777" w:rsidTr="00F916D8">
        <w:trPr>
          <w:trHeight w:val="135"/>
        </w:trPr>
        <w:tc>
          <w:tcPr>
            <w:tcW w:w="2965" w:type="dxa"/>
            <w:vMerge/>
            <w:tcBorders>
              <w:top w:val="single" w:sz="6" w:space="0" w:color="auto"/>
              <w:bottom w:val="single" w:sz="6" w:space="0" w:color="auto"/>
              <w:right w:val="single" w:sz="6" w:space="0" w:color="auto"/>
            </w:tcBorders>
            <w:shd w:val="clear" w:color="auto" w:fill="F3F3F3"/>
          </w:tcPr>
          <w:p w14:paraId="20B039B4" w14:textId="77777777" w:rsidR="00D11E89" w:rsidRPr="00F02A8A" w:rsidRDefault="00D11E89" w:rsidP="00C27E57">
            <w:pPr>
              <w:tabs>
                <w:tab w:val="left" w:pos="1080"/>
              </w:tabs>
              <w:spacing w:after="0" w:line="240" w:lineRule="auto"/>
              <w:rPr>
                <w:rFonts w:ascii="Garamond" w:hAnsi="Garamond"/>
                <w:sz w:val="20"/>
                <w:szCs w:val="20"/>
              </w:rPr>
            </w:pPr>
          </w:p>
        </w:tc>
        <w:tc>
          <w:tcPr>
            <w:tcW w:w="2002" w:type="dxa"/>
            <w:vMerge/>
            <w:tcBorders>
              <w:top w:val="single" w:sz="6" w:space="0" w:color="auto"/>
              <w:left w:val="single" w:sz="6" w:space="0" w:color="auto"/>
              <w:bottom w:val="single" w:sz="6" w:space="0" w:color="auto"/>
              <w:right w:val="single" w:sz="6" w:space="0" w:color="auto"/>
            </w:tcBorders>
            <w:shd w:val="clear" w:color="auto" w:fill="F3F3F3"/>
          </w:tcPr>
          <w:p w14:paraId="23A26385" w14:textId="77777777" w:rsidR="00D11E89" w:rsidRPr="00F02A8A" w:rsidRDefault="00D11E89" w:rsidP="00C27E57">
            <w:pPr>
              <w:tabs>
                <w:tab w:val="left" w:pos="1080"/>
              </w:tabs>
              <w:spacing w:after="0" w:line="240" w:lineRule="auto"/>
              <w:rPr>
                <w:rFonts w:ascii="Garamond" w:hAnsi="Garamond"/>
                <w:b/>
                <w:sz w:val="20"/>
                <w:szCs w:val="20"/>
              </w:rPr>
            </w:pPr>
          </w:p>
        </w:tc>
        <w:tc>
          <w:tcPr>
            <w:tcW w:w="2044" w:type="dxa"/>
            <w:vMerge/>
            <w:tcBorders>
              <w:top w:val="single" w:sz="6" w:space="0" w:color="auto"/>
              <w:left w:val="single" w:sz="6" w:space="0" w:color="auto"/>
              <w:bottom w:val="single" w:sz="6" w:space="0" w:color="auto"/>
              <w:right w:val="single" w:sz="6" w:space="0" w:color="auto"/>
            </w:tcBorders>
            <w:shd w:val="clear" w:color="auto" w:fill="F3F3F3"/>
          </w:tcPr>
          <w:p w14:paraId="27D0A77B" w14:textId="77777777" w:rsidR="00D11E89" w:rsidRPr="00F02A8A" w:rsidRDefault="00D11E89" w:rsidP="00C27E57">
            <w:pPr>
              <w:tabs>
                <w:tab w:val="left" w:pos="1080"/>
              </w:tabs>
              <w:spacing w:after="0" w:line="240" w:lineRule="auto"/>
              <w:rPr>
                <w:rFonts w:ascii="Garamond" w:hAnsi="Garamond"/>
                <w:b/>
                <w:sz w:val="20"/>
                <w:szCs w:val="20"/>
              </w:rPr>
            </w:pPr>
          </w:p>
        </w:tc>
        <w:tc>
          <w:tcPr>
            <w:tcW w:w="1207" w:type="dxa"/>
            <w:tcBorders>
              <w:top w:val="single" w:sz="6" w:space="0" w:color="auto"/>
              <w:left w:val="single" w:sz="6" w:space="0" w:color="auto"/>
              <w:bottom w:val="single" w:sz="6" w:space="0" w:color="auto"/>
              <w:right w:val="single" w:sz="6" w:space="0" w:color="auto"/>
            </w:tcBorders>
          </w:tcPr>
          <w:p w14:paraId="0AB5DC13" w14:textId="77777777" w:rsidR="00D11E89" w:rsidRPr="00F02A8A" w:rsidRDefault="00D11E89" w:rsidP="00C27E57">
            <w:pPr>
              <w:tabs>
                <w:tab w:val="left" w:pos="1080"/>
              </w:tabs>
              <w:spacing w:after="0" w:line="240" w:lineRule="auto"/>
              <w:jc w:val="center"/>
              <w:rPr>
                <w:rFonts w:ascii="Garamond" w:hAnsi="Garamond"/>
                <w:b/>
                <w:sz w:val="20"/>
                <w:szCs w:val="20"/>
              </w:rPr>
            </w:pPr>
            <w:r w:rsidRPr="00F02A8A">
              <w:rPr>
                <w:rFonts w:ascii="Garamond" w:hAnsi="Garamond"/>
                <w:b/>
                <w:sz w:val="20"/>
                <w:szCs w:val="20"/>
              </w:rPr>
              <w:t>Comments</w:t>
            </w:r>
          </w:p>
        </w:tc>
        <w:tc>
          <w:tcPr>
            <w:tcW w:w="998" w:type="dxa"/>
            <w:tcBorders>
              <w:top w:val="single" w:sz="6" w:space="0" w:color="auto"/>
              <w:left w:val="single" w:sz="6" w:space="0" w:color="auto"/>
              <w:bottom w:val="single" w:sz="6" w:space="0" w:color="auto"/>
            </w:tcBorders>
          </w:tcPr>
          <w:p w14:paraId="7DC875D4" w14:textId="77777777" w:rsidR="00D11E89" w:rsidRPr="00F02A8A" w:rsidRDefault="00D11E89" w:rsidP="00C27E57">
            <w:pPr>
              <w:tabs>
                <w:tab w:val="left" w:pos="1080"/>
              </w:tabs>
              <w:spacing w:after="0" w:line="240" w:lineRule="auto"/>
              <w:jc w:val="center"/>
              <w:rPr>
                <w:rFonts w:ascii="Garamond" w:hAnsi="Garamond"/>
                <w:b/>
                <w:sz w:val="20"/>
                <w:szCs w:val="20"/>
              </w:rPr>
            </w:pPr>
            <w:r w:rsidRPr="00F02A8A">
              <w:rPr>
                <w:rFonts w:ascii="Garamond" w:hAnsi="Garamond"/>
                <w:b/>
                <w:sz w:val="20"/>
                <w:szCs w:val="20"/>
              </w:rPr>
              <w:t>Status</w:t>
            </w:r>
          </w:p>
        </w:tc>
      </w:tr>
      <w:tr w:rsidR="007C3577" w:rsidRPr="00F02A8A" w14:paraId="49F304FA" w14:textId="77777777" w:rsidTr="00F916D8">
        <w:tc>
          <w:tcPr>
            <w:tcW w:w="2965" w:type="dxa"/>
            <w:tcBorders>
              <w:top w:val="single" w:sz="6" w:space="0" w:color="auto"/>
              <w:bottom w:val="single" w:sz="6" w:space="0" w:color="auto"/>
              <w:right w:val="single" w:sz="6" w:space="0" w:color="auto"/>
            </w:tcBorders>
          </w:tcPr>
          <w:p w14:paraId="291F9DC1" w14:textId="4AA9296F" w:rsidR="00C27E57" w:rsidRPr="00F02A8A" w:rsidRDefault="00D160DC" w:rsidP="00C27E57">
            <w:pPr>
              <w:tabs>
                <w:tab w:val="left" w:pos="1080"/>
              </w:tabs>
              <w:spacing w:after="0" w:line="240" w:lineRule="auto"/>
              <w:rPr>
                <w:rFonts w:ascii="Garamond" w:hAnsi="Garamond"/>
                <w:sz w:val="20"/>
                <w:szCs w:val="20"/>
              </w:rPr>
            </w:pPr>
            <w:r>
              <w:rPr>
                <w:rFonts w:ascii="Garamond" w:hAnsi="Garamond"/>
                <w:sz w:val="20"/>
                <w:szCs w:val="20"/>
              </w:rPr>
              <w:t xml:space="preserve">1. </w:t>
            </w:r>
            <w:r w:rsidR="00C87A7C">
              <w:rPr>
                <w:rFonts w:ascii="Garamond" w:hAnsi="Garamond"/>
                <w:sz w:val="20"/>
                <w:szCs w:val="20"/>
              </w:rPr>
              <w:t>R</w:t>
            </w:r>
            <w:r w:rsidR="00AE4E03">
              <w:rPr>
                <w:rFonts w:ascii="Garamond" w:hAnsi="Garamond"/>
                <w:sz w:val="20"/>
                <w:szCs w:val="20"/>
              </w:rPr>
              <w:t>emoval of com</w:t>
            </w:r>
            <w:r w:rsidR="00062F67">
              <w:rPr>
                <w:rFonts w:ascii="Garamond" w:hAnsi="Garamond"/>
                <w:sz w:val="20"/>
                <w:szCs w:val="20"/>
              </w:rPr>
              <w:t xml:space="preserve">posting activities and inclusion of </w:t>
            </w:r>
            <w:r w:rsidR="00AE4E03">
              <w:rPr>
                <w:rFonts w:ascii="Garamond" w:hAnsi="Garamond"/>
                <w:sz w:val="20"/>
                <w:szCs w:val="20"/>
              </w:rPr>
              <w:t>bio</w:t>
            </w:r>
            <w:r w:rsidR="00713BA7">
              <w:rPr>
                <w:rFonts w:ascii="Garamond" w:hAnsi="Garamond"/>
                <w:sz w:val="20"/>
                <w:szCs w:val="20"/>
              </w:rPr>
              <w:t>-</w:t>
            </w:r>
            <w:r w:rsidR="00AE4E03">
              <w:rPr>
                <w:rFonts w:ascii="Garamond" w:hAnsi="Garamond"/>
                <w:sz w:val="20"/>
                <w:szCs w:val="20"/>
              </w:rPr>
              <w:t>digestion</w:t>
            </w:r>
            <w:r w:rsidR="00713BA7">
              <w:rPr>
                <w:rFonts w:ascii="Garamond" w:hAnsi="Garamond"/>
                <w:sz w:val="20"/>
                <w:szCs w:val="20"/>
              </w:rPr>
              <w:t xml:space="preserve"> activities</w:t>
            </w:r>
            <w:r w:rsidR="00C87A7C">
              <w:rPr>
                <w:rFonts w:ascii="Garamond" w:hAnsi="Garamond"/>
                <w:sz w:val="20"/>
                <w:szCs w:val="20"/>
              </w:rPr>
              <w:t xml:space="preserve"> in the annual workplan.</w:t>
            </w:r>
          </w:p>
        </w:tc>
        <w:tc>
          <w:tcPr>
            <w:tcW w:w="2002" w:type="dxa"/>
            <w:tcBorders>
              <w:top w:val="single" w:sz="6" w:space="0" w:color="auto"/>
              <w:left w:val="single" w:sz="6" w:space="0" w:color="auto"/>
              <w:bottom w:val="single" w:sz="6" w:space="0" w:color="auto"/>
              <w:right w:val="single" w:sz="6" w:space="0" w:color="auto"/>
            </w:tcBorders>
          </w:tcPr>
          <w:p w14:paraId="3CF3B69A" w14:textId="78DC67E0" w:rsidR="007C3577" w:rsidRPr="00F02A8A" w:rsidRDefault="00E62A0A" w:rsidP="00C27E57">
            <w:pPr>
              <w:tabs>
                <w:tab w:val="left" w:pos="1080"/>
              </w:tabs>
              <w:spacing w:after="0" w:line="240" w:lineRule="auto"/>
              <w:rPr>
                <w:rFonts w:ascii="Garamond" w:hAnsi="Garamond"/>
                <w:sz w:val="20"/>
                <w:szCs w:val="20"/>
              </w:rPr>
            </w:pPr>
            <w:r>
              <w:rPr>
                <w:rFonts w:ascii="Garamond" w:hAnsi="Garamond"/>
                <w:sz w:val="20"/>
                <w:szCs w:val="20"/>
              </w:rPr>
              <w:t>April 2019-April 2019</w:t>
            </w:r>
          </w:p>
        </w:tc>
        <w:tc>
          <w:tcPr>
            <w:tcW w:w="2044" w:type="dxa"/>
            <w:tcBorders>
              <w:top w:val="single" w:sz="6" w:space="0" w:color="auto"/>
              <w:left w:val="single" w:sz="6" w:space="0" w:color="auto"/>
              <w:bottom w:val="single" w:sz="6" w:space="0" w:color="auto"/>
              <w:right w:val="single" w:sz="6" w:space="0" w:color="auto"/>
            </w:tcBorders>
          </w:tcPr>
          <w:p w14:paraId="6CB10257" w14:textId="67C1BF13" w:rsidR="007C3577" w:rsidRPr="00F02A8A" w:rsidRDefault="008132F4" w:rsidP="00C27E57">
            <w:pPr>
              <w:tabs>
                <w:tab w:val="left" w:pos="1080"/>
              </w:tabs>
              <w:spacing w:after="0" w:line="240" w:lineRule="auto"/>
              <w:rPr>
                <w:rFonts w:ascii="Garamond" w:hAnsi="Garamond"/>
                <w:sz w:val="20"/>
                <w:szCs w:val="20"/>
              </w:rPr>
            </w:pPr>
            <w:r>
              <w:rPr>
                <w:rFonts w:ascii="Garamond" w:hAnsi="Garamond"/>
                <w:sz w:val="20"/>
                <w:szCs w:val="20"/>
              </w:rPr>
              <w:t>Regional Project Management Unit</w:t>
            </w:r>
          </w:p>
        </w:tc>
        <w:tc>
          <w:tcPr>
            <w:tcW w:w="1207" w:type="dxa"/>
            <w:tcBorders>
              <w:top w:val="single" w:sz="6" w:space="0" w:color="auto"/>
              <w:left w:val="single" w:sz="6" w:space="0" w:color="auto"/>
              <w:bottom w:val="single" w:sz="6" w:space="0" w:color="auto"/>
              <w:right w:val="single" w:sz="6" w:space="0" w:color="auto"/>
            </w:tcBorders>
          </w:tcPr>
          <w:p w14:paraId="5DB3BFFC" w14:textId="38C32658" w:rsidR="007C3577" w:rsidRPr="00F02A8A" w:rsidRDefault="00EA1CCB" w:rsidP="00C27E57">
            <w:pPr>
              <w:tabs>
                <w:tab w:val="left" w:pos="1080"/>
              </w:tabs>
              <w:spacing w:after="0" w:line="240" w:lineRule="auto"/>
              <w:rPr>
                <w:rFonts w:ascii="Garamond" w:hAnsi="Garamond"/>
                <w:sz w:val="20"/>
                <w:szCs w:val="20"/>
              </w:rPr>
            </w:pPr>
            <w:r>
              <w:rPr>
                <w:rFonts w:ascii="Garamond" w:hAnsi="Garamond"/>
                <w:sz w:val="20"/>
                <w:szCs w:val="20"/>
              </w:rPr>
              <w:t>Support to compost activities are</w:t>
            </w:r>
            <w:r w:rsidR="008132F4">
              <w:rPr>
                <w:rFonts w:ascii="Garamond" w:hAnsi="Garamond"/>
                <w:sz w:val="20"/>
                <w:szCs w:val="20"/>
              </w:rPr>
              <w:t xml:space="preserve"> removed</w:t>
            </w:r>
            <w:r>
              <w:rPr>
                <w:rFonts w:ascii="Garamond" w:hAnsi="Garamond"/>
                <w:sz w:val="20"/>
                <w:szCs w:val="20"/>
              </w:rPr>
              <w:t xml:space="preserve"> </w:t>
            </w:r>
            <w:r w:rsidR="00E56EF6">
              <w:rPr>
                <w:rFonts w:ascii="Garamond" w:hAnsi="Garamond"/>
                <w:sz w:val="20"/>
                <w:szCs w:val="20"/>
              </w:rPr>
              <w:t xml:space="preserve">and </w:t>
            </w:r>
            <w:r w:rsidR="008132F4">
              <w:rPr>
                <w:rFonts w:ascii="Garamond" w:hAnsi="Garamond"/>
                <w:sz w:val="20"/>
                <w:szCs w:val="20"/>
              </w:rPr>
              <w:t>bio-digestion</w:t>
            </w:r>
            <w:r w:rsidR="00E56EF6">
              <w:rPr>
                <w:rFonts w:ascii="Garamond" w:hAnsi="Garamond"/>
                <w:sz w:val="20"/>
                <w:szCs w:val="20"/>
              </w:rPr>
              <w:t xml:space="preserve"> activities are already</w:t>
            </w:r>
            <w:r w:rsidR="008132F4">
              <w:rPr>
                <w:rFonts w:ascii="Garamond" w:hAnsi="Garamond"/>
                <w:sz w:val="20"/>
                <w:szCs w:val="20"/>
              </w:rPr>
              <w:t xml:space="preserve"> </w:t>
            </w:r>
            <w:r>
              <w:rPr>
                <w:rFonts w:ascii="Garamond" w:hAnsi="Garamond"/>
                <w:sz w:val="20"/>
                <w:szCs w:val="20"/>
              </w:rPr>
              <w:t>in</w:t>
            </w:r>
            <w:r w:rsidR="00E56EF6">
              <w:rPr>
                <w:rFonts w:ascii="Garamond" w:hAnsi="Garamond"/>
                <w:sz w:val="20"/>
                <w:szCs w:val="20"/>
              </w:rPr>
              <w:t>cl</w:t>
            </w:r>
            <w:r w:rsidR="005C56B2">
              <w:rPr>
                <w:rFonts w:ascii="Garamond" w:hAnsi="Garamond"/>
                <w:sz w:val="20"/>
                <w:szCs w:val="20"/>
              </w:rPr>
              <w:t xml:space="preserve">uded in </w:t>
            </w:r>
            <w:r>
              <w:rPr>
                <w:rFonts w:ascii="Garamond" w:hAnsi="Garamond"/>
                <w:sz w:val="20"/>
                <w:szCs w:val="20"/>
              </w:rPr>
              <w:t>the annual work plan</w:t>
            </w:r>
            <w:r w:rsidR="00713BA7">
              <w:rPr>
                <w:rFonts w:ascii="Garamond" w:hAnsi="Garamond"/>
                <w:sz w:val="20"/>
                <w:szCs w:val="20"/>
              </w:rPr>
              <w:t>.</w:t>
            </w:r>
          </w:p>
        </w:tc>
        <w:tc>
          <w:tcPr>
            <w:tcW w:w="998" w:type="dxa"/>
            <w:tcBorders>
              <w:top w:val="single" w:sz="6" w:space="0" w:color="auto"/>
              <w:left w:val="single" w:sz="6" w:space="0" w:color="auto"/>
              <w:bottom w:val="single" w:sz="6" w:space="0" w:color="auto"/>
            </w:tcBorders>
          </w:tcPr>
          <w:p w14:paraId="53D91477" w14:textId="258B6CC6" w:rsidR="007C3577" w:rsidRPr="00F02A8A" w:rsidRDefault="00EA1CCB" w:rsidP="00C27E57">
            <w:pPr>
              <w:tabs>
                <w:tab w:val="left" w:pos="1080"/>
              </w:tabs>
              <w:spacing w:after="0" w:line="240" w:lineRule="auto"/>
              <w:rPr>
                <w:rFonts w:ascii="Garamond" w:hAnsi="Garamond"/>
                <w:sz w:val="20"/>
                <w:szCs w:val="20"/>
              </w:rPr>
            </w:pPr>
            <w:r>
              <w:rPr>
                <w:rFonts w:ascii="Garamond" w:hAnsi="Garamond"/>
                <w:sz w:val="20"/>
                <w:szCs w:val="20"/>
              </w:rPr>
              <w:t>Completed</w:t>
            </w:r>
          </w:p>
        </w:tc>
      </w:tr>
      <w:tr w:rsidR="00A44A0A" w:rsidRPr="00F02A8A" w14:paraId="410B33CF" w14:textId="77777777" w:rsidTr="00F916D8">
        <w:tc>
          <w:tcPr>
            <w:tcW w:w="2965" w:type="dxa"/>
            <w:tcBorders>
              <w:top w:val="single" w:sz="6" w:space="0" w:color="auto"/>
              <w:bottom w:val="single" w:sz="6" w:space="0" w:color="auto"/>
              <w:right w:val="single" w:sz="6" w:space="0" w:color="auto"/>
            </w:tcBorders>
          </w:tcPr>
          <w:p w14:paraId="0B12CC4E" w14:textId="71E73656" w:rsidR="00C27E57" w:rsidRPr="00F02A8A" w:rsidRDefault="00C27E57" w:rsidP="00C27E57">
            <w:pPr>
              <w:tabs>
                <w:tab w:val="left" w:pos="1080"/>
              </w:tabs>
              <w:spacing w:after="0" w:line="240" w:lineRule="auto"/>
              <w:rPr>
                <w:rFonts w:ascii="Garamond" w:hAnsi="Garamond"/>
                <w:sz w:val="20"/>
                <w:szCs w:val="20"/>
              </w:rPr>
            </w:pPr>
          </w:p>
        </w:tc>
        <w:tc>
          <w:tcPr>
            <w:tcW w:w="2002" w:type="dxa"/>
            <w:tcBorders>
              <w:top w:val="single" w:sz="6" w:space="0" w:color="auto"/>
              <w:left w:val="single" w:sz="6" w:space="0" w:color="auto"/>
              <w:bottom w:val="single" w:sz="6" w:space="0" w:color="auto"/>
              <w:right w:val="single" w:sz="6" w:space="0" w:color="auto"/>
            </w:tcBorders>
          </w:tcPr>
          <w:p w14:paraId="6B348BDF" w14:textId="6BB541AB" w:rsidR="00A44A0A" w:rsidRPr="00F02A8A" w:rsidRDefault="00A44A0A" w:rsidP="00C27E57">
            <w:pPr>
              <w:tabs>
                <w:tab w:val="left" w:pos="1080"/>
              </w:tabs>
              <w:spacing w:after="0" w:line="240" w:lineRule="auto"/>
              <w:rPr>
                <w:rFonts w:ascii="Garamond" w:hAnsi="Garamond"/>
                <w:sz w:val="20"/>
                <w:szCs w:val="20"/>
              </w:rPr>
            </w:pPr>
          </w:p>
        </w:tc>
        <w:tc>
          <w:tcPr>
            <w:tcW w:w="2044" w:type="dxa"/>
            <w:tcBorders>
              <w:top w:val="single" w:sz="6" w:space="0" w:color="auto"/>
              <w:left w:val="single" w:sz="6" w:space="0" w:color="auto"/>
              <w:bottom w:val="single" w:sz="6" w:space="0" w:color="auto"/>
              <w:right w:val="single" w:sz="6" w:space="0" w:color="auto"/>
            </w:tcBorders>
          </w:tcPr>
          <w:p w14:paraId="59E6EB69" w14:textId="562F329B" w:rsidR="00C27E57" w:rsidRPr="00F02A8A" w:rsidRDefault="00C27E57" w:rsidP="00C27E57">
            <w:pPr>
              <w:tabs>
                <w:tab w:val="left" w:pos="1080"/>
              </w:tabs>
              <w:spacing w:after="0" w:line="240" w:lineRule="auto"/>
              <w:rPr>
                <w:rFonts w:ascii="Garamond" w:hAnsi="Garamond"/>
                <w:sz w:val="20"/>
                <w:szCs w:val="20"/>
              </w:rPr>
            </w:pPr>
          </w:p>
        </w:tc>
        <w:tc>
          <w:tcPr>
            <w:tcW w:w="1207" w:type="dxa"/>
            <w:tcBorders>
              <w:top w:val="single" w:sz="6" w:space="0" w:color="auto"/>
              <w:left w:val="single" w:sz="6" w:space="0" w:color="auto"/>
              <w:bottom w:val="single" w:sz="6" w:space="0" w:color="auto"/>
              <w:right w:val="single" w:sz="6" w:space="0" w:color="auto"/>
            </w:tcBorders>
          </w:tcPr>
          <w:p w14:paraId="0AE20FA9" w14:textId="77777777" w:rsidR="00A44A0A" w:rsidRPr="00F02A8A" w:rsidRDefault="00A44A0A" w:rsidP="00C27E57">
            <w:pPr>
              <w:tabs>
                <w:tab w:val="left" w:pos="1080"/>
              </w:tabs>
              <w:spacing w:after="0" w:line="240" w:lineRule="auto"/>
              <w:rPr>
                <w:rFonts w:ascii="Garamond" w:hAnsi="Garamond"/>
                <w:sz w:val="20"/>
                <w:szCs w:val="20"/>
              </w:rPr>
            </w:pPr>
          </w:p>
        </w:tc>
        <w:tc>
          <w:tcPr>
            <w:tcW w:w="998" w:type="dxa"/>
            <w:tcBorders>
              <w:top w:val="single" w:sz="6" w:space="0" w:color="auto"/>
              <w:left w:val="single" w:sz="6" w:space="0" w:color="auto"/>
              <w:bottom w:val="single" w:sz="6" w:space="0" w:color="auto"/>
            </w:tcBorders>
          </w:tcPr>
          <w:p w14:paraId="1D7F8B2E" w14:textId="77777777" w:rsidR="00A44A0A" w:rsidRPr="00F02A8A" w:rsidRDefault="00A44A0A" w:rsidP="00C27E57">
            <w:pPr>
              <w:tabs>
                <w:tab w:val="left" w:pos="1080"/>
              </w:tabs>
              <w:spacing w:after="0" w:line="240" w:lineRule="auto"/>
              <w:rPr>
                <w:rFonts w:ascii="Garamond" w:hAnsi="Garamond"/>
                <w:sz w:val="20"/>
                <w:szCs w:val="20"/>
              </w:rPr>
            </w:pPr>
          </w:p>
        </w:tc>
      </w:tr>
    </w:tbl>
    <w:p w14:paraId="0C9CB344" w14:textId="77777777" w:rsidR="001E029B" w:rsidRDefault="001E029B" w:rsidP="005C56B2">
      <w:pPr>
        <w:spacing w:after="0" w:line="240" w:lineRule="auto"/>
      </w:pPr>
    </w:p>
    <w:sectPr w:rsidR="001E02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1D72D" w14:textId="77777777" w:rsidR="000B18D6" w:rsidRDefault="000B18D6" w:rsidP="00D66F55">
      <w:pPr>
        <w:spacing w:after="0" w:line="240" w:lineRule="auto"/>
      </w:pPr>
      <w:r>
        <w:separator/>
      </w:r>
    </w:p>
  </w:endnote>
  <w:endnote w:type="continuationSeparator" w:id="0">
    <w:p w14:paraId="0A49A78B" w14:textId="77777777" w:rsidR="000B18D6" w:rsidRDefault="000B18D6" w:rsidP="00D66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0D85E" w14:textId="77777777" w:rsidR="000B18D6" w:rsidRDefault="000B18D6" w:rsidP="00D66F55">
      <w:pPr>
        <w:spacing w:after="0" w:line="240" w:lineRule="auto"/>
      </w:pPr>
      <w:r>
        <w:separator/>
      </w:r>
    </w:p>
  </w:footnote>
  <w:footnote w:type="continuationSeparator" w:id="0">
    <w:p w14:paraId="2AF8469A" w14:textId="77777777" w:rsidR="000B18D6" w:rsidRDefault="000B18D6" w:rsidP="00D66F55">
      <w:pPr>
        <w:spacing w:after="0" w:line="240" w:lineRule="auto"/>
      </w:pPr>
      <w:r>
        <w:continuationSeparator/>
      </w:r>
    </w:p>
  </w:footnote>
  <w:footnote w:id="1">
    <w:p w14:paraId="695B292E" w14:textId="77777777" w:rsidR="00D66F55" w:rsidRPr="00060E35" w:rsidRDefault="00D66F55" w:rsidP="00D66F55">
      <w:pPr>
        <w:spacing w:after="0" w:line="240" w:lineRule="auto"/>
        <w:rPr>
          <w:rFonts w:ascii="Garamond" w:hAnsi="Garamond"/>
          <w:sz w:val="18"/>
          <w:szCs w:val="18"/>
        </w:rPr>
      </w:pPr>
      <w:r w:rsidRPr="00060E35">
        <w:rPr>
          <w:rStyle w:val="FootnoteReference"/>
          <w:rFonts w:ascii="Garamond" w:hAnsi="Garamond"/>
          <w:sz w:val="18"/>
          <w:szCs w:val="18"/>
        </w:rPr>
        <w:footnoteRef/>
      </w:r>
      <w:r w:rsidRPr="00060E35">
        <w:rPr>
          <w:rFonts w:ascii="Garamond" w:hAnsi="Garamond"/>
          <w:sz w:val="18"/>
          <w:szCs w:val="18"/>
        </w:rPr>
        <w:t xml:space="preserve"> This template is in alignment with the </w:t>
      </w:r>
      <w:hyperlink r:id="rId1" w:history="1">
        <w:r w:rsidRPr="00060E35">
          <w:rPr>
            <w:rStyle w:val="Hyperlink"/>
            <w:rFonts w:ascii="Garamond" w:hAnsi="Garamond"/>
            <w:sz w:val="18"/>
            <w:szCs w:val="18"/>
          </w:rPr>
          <w:t>Management Response Template</w:t>
        </w:r>
      </w:hyperlink>
      <w:r w:rsidRPr="00060E35">
        <w:rPr>
          <w:rFonts w:ascii="Garamond" w:hAnsi="Garamond"/>
          <w:sz w:val="18"/>
          <w:szCs w:val="18"/>
        </w:rPr>
        <w:t xml:space="preserve"> for UNDP project-level evaluations </w:t>
      </w:r>
      <w:bookmarkStart w:id="1" w:name="_Hlk518312662"/>
      <w:r w:rsidRPr="00060E35">
        <w:rPr>
          <w:rFonts w:ascii="Garamond" w:hAnsi="Garamond"/>
          <w:sz w:val="18"/>
          <w:szCs w:val="18"/>
        </w:rPr>
        <w:t xml:space="preserve">in the Evaluation Resource Centre. </w:t>
      </w:r>
    </w:p>
    <w:bookmarkEnd w:id="1"/>
  </w:footnote>
  <w:footnote w:id="2">
    <w:p w14:paraId="6947B53B" w14:textId="77777777" w:rsidR="00D66F55" w:rsidRPr="00060E35" w:rsidRDefault="00D66F55" w:rsidP="00D66F55">
      <w:pPr>
        <w:pStyle w:val="FootnoteText"/>
        <w:spacing w:before="0"/>
        <w:rPr>
          <w:rFonts w:ascii="Garamond" w:hAnsi="Garamond"/>
          <w:sz w:val="18"/>
          <w:szCs w:val="18"/>
        </w:rPr>
      </w:pPr>
      <w:r w:rsidRPr="00060E35">
        <w:rPr>
          <w:rStyle w:val="FootnoteReference"/>
          <w:rFonts w:ascii="Garamond" w:eastAsiaTheme="majorEastAsia" w:hAnsi="Garamond"/>
          <w:sz w:val="18"/>
          <w:szCs w:val="18"/>
        </w:rPr>
        <w:footnoteRef/>
      </w:r>
      <w:r w:rsidRPr="00060E35">
        <w:rPr>
          <w:rFonts w:ascii="Garamond" w:hAnsi="Garamond"/>
          <w:sz w:val="18"/>
          <w:szCs w:val="18"/>
        </w:rPr>
        <w:t xml:space="preserve"> If the MTR is uploaded to the ERC, the status of implementation is tracked electronically in the Evaluation Resource Centre database (ERC).</w:t>
      </w:r>
    </w:p>
  </w:footnote>
  <w:footnote w:id="3">
    <w:p w14:paraId="7F008B5F" w14:textId="77777777" w:rsidR="00D66F55" w:rsidRPr="00060E35" w:rsidRDefault="00D66F55" w:rsidP="00D66F55">
      <w:pPr>
        <w:widowControl w:val="0"/>
        <w:overflowPunct w:val="0"/>
        <w:autoSpaceDE w:val="0"/>
        <w:autoSpaceDN w:val="0"/>
        <w:adjustRightInd w:val="0"/>
        <w:spacing w:after="0" w:line="240" w:lineRule="auto"/>
        <w:jc w:val="both"/>
        <w:rPr>
          <w:rFonts w:ascii="Garamond" w:hAnsi="Garamond"/>
          <w:sz w:val="18"/>
          <w:szCs w:val="18"/>
          <w:vertAlign w:val="superscript"/>
        </w:rPr>
      </w:pPr>
      <w:r w:rsidRPr="00060E35">
        <w:rPr>
          <w:rStyle w:val="FootnoteReference"/>
          <w:rFonts w:ascii="Garamond" w:hAnsi="Garamond"/>
          <w:sz w:val="18"/>
          <w:szCs w:val="18"/>
        </w:rPr>
        <w:footnoteRef/>
      </w:r>
      <w:r w:rsidRPr="00060E35">
        <w:rPr>
          <w:rFonts w:ascii="Garamond" w:hAnsi="Garamond"/>
          <w:sz w:val="18"/>
          <w:szCs w:val="18"/>
        </w:rPr>
        <w:t xml:space="preserve"> Status of Implementation: Completed, Partially Completed, Pending.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B7792"/>
    <w:multiLevelType w:val="hybridMultilevel"/>
    <w:tmpl w:val="E0BAC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35711D"/>
    <w:multiLevelType w:val="hybridMultilevel"/>
    <w:tmpl w:val="486E1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CC1B43"/>
    <w:multiLevelType w:val="hybridMultilevel"/>
    <w:tmpl w:val="3574F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4E7014"/>
    <w:multiLevelType w:val="hybridMultilevel"/>
    <w:tmpl w:val="FD2AB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D21553"/>
    <w:multiLevelType w:val="hybridMultilevel"/>
    <w:tmpl w:val="57C47488"/>
    <w:lvl w:ilvl="0" w:tplc="4490C432">
      <w:start w:val="2"/>
      <w:numFmt w:val="bullet"/>
      <w:lvlText w:val="-"/>
      <w:lvlJc w:val="left"/>
      <w:pPr>
        <w:ind w:left="720" w:hanging="360"/>
      </w:pPr>
      <w:rPr>
        <w:rFonts w:ascii="Garamond" w:eastAsia="Cambria"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F55"/>
    <w:rsid w:val="00001A3D"/>
    <w:rsid w:val="00014FF2"/>
    <w:rsid w:val="00035082"/>
    <w:rsid w:val="000527BB"/>
    <w:rsid w:val="00062F67"/>
    <w:rsid w:val="00072E37"/>
    <w:rsid w:val="00087A37"/>
    <w:rsid w:val="00096C95"/>
    <w:rsid w:val="000A2070"/>
    <w:rsid w:val="000A289A"/>
    <w:rsid w:val="000B18D6"/>
    <w:rsid w:val="000C3235"/>
    <w:rsid w:val="000D38E0"/>
    <w:rsid w:val="000F4B06"/>
    <w:rsid w:val="0011587B"/>
    <w:rsid w:val="0012711C"/>
    <w:rsid w:val="00140F5C"/>
    <w:rsid w:val="00165915"/>
    <w:rsid w:val="001718B2"/>
    <w:rsid w:val="00180A7D"/>
    <w:rsid w:val="00194CA9"/>
    <w:rsid w:val="001A1C2F"/>
    <w:rsid w:val="001A4D8D"/>
    <w:rsid w:val="001B3076"/>
    <w:rsid w:val="001D6ECB"/>
    <w:rsid w:val="001E029B"/>
    <w:rsid w:val="001E358C"/>
    <w:rsid w:val="00224DF0"/>
    <w:rsid w:val="0023311E"/>
    <w:rsid w:val="00256765"/>
    <w:rsid w:val="00264A45"/>
    <w:rsid w:val="00265977"/>
    <w:rsid w:val="00267558"/>
    <w:rsid w:val="00296E32"/>
    <w:rsid w:val="002A7DE4"/>
    <w:rsid w:val="002F55C1"/>
    <w:rsid w:val="002F7773"/>
    <w:rsid w:val="00313003"/>
    <w:rsid w:val="003266F3"/>
    <w:rsid w:val="00334912"/>
    <w:rsid w:val="003543AB"/>
    <w:rsid w:val="0037651C"/>
    <w:rsid w:val="00377CB4"/>
    <w:rsid w:val="00382AE8"/>
    <w:rsid w:val="00392388"/>
    <w:rsid w:val="003B7FE1"/>
    <w:rsid w:val="003C3F95"/>
    <w:rsid w:val="003C6BDD"/>
    <w:rsid w:val="0041330B"/>
    <w:rsid w:val="004141E5"/>
    <w:rsid w:val="00442FDE"/>
    <w:rsid w:val="00473995"/>
    <w:rsid w:val="00477068"/>
    <w:rsid w:val="004B119F"/>
    <w:rsid w:val="004C3D72"/>
    <w:rsid w:val="004C51A9"/>
    <w:rsid w:val="004E0E4C"/>
    <w:rsid w:val="004F7B3E"/>
    <w:rsid w:val="00526977"/>
    <w:rsid w:val="00550705"/>
    <w:rsid w:val="00565394"/>
    <w:rsid w:val="00575150"/>
    <w:rsid w:val="00582EF7"/>
    <w:rsid w:val="005A10B7"/>
    <w:rsid w:val="005A1CE4"/>
    <w:rsid w:val="005A2660"/>
    <w:rsid w:val="005A593E"/>
    <w:rsid w:val="005B0FF3"/>
    <w:rsid w:val="005B5CE6"/>
    <w:rsid w:val="005C56B2"/>
    <w:rsid w:val="005C7DCB"/>
    <w:rsid w:val="005D4C24"/>
    <w:rsid w:val="005D64D4"/>
    <w:rsid w:val="00621978"/>
    <w:rsid w:val="00673FD3"/>
    <w:rsid w:val="006D46C0"/>
    <w:rsid w:val="006E2A60"/>
    <w:rsid w:val="006E3D2E"/>
    <w:rsid w:val="00713BA7"/>
    <w:rsid w:val="00743681"/>
    <w:rsid w:val="00755C54"/>
    <w:rsid w:val="0075621E"/>
    <w:rsid w:val="00775AFE"/>
    <w:rsid w:val="00777407"/>
    <w:rsid w:val="007B152A"/>
    <w:rsid w:val="007C3577"/>
    <w:rsid w:val="007D0F49"/>
    <w:rsid w:val="007D39AA"/>
    <w:rsid w:val="007D41B0"/>
    <w:rsid w:val="007F4D29"/>
    <w:rsid w:val="007F5B22"/>
    <w:rsid w:val="008132F4"/>
    <w:rsid w:val="00813831"/>
    <w:rsid w:val="008314FA"/>
    <w:rsid w:val="00836C53"/>
    <w:rsid w:val="00841651"/>
    <w:rsid w:val="00850C83"/>
    <w:rsid w:val="00860201"/>
    <w:rsid w:val="00872761"/>
    <w:rsid w:val="008806D7"/>
    <w:rsid w:val="008836FA"/>
    <w:rsid w:val="00896F53"/>
    <w:rsid w:val="00897A3A"/>
    <w:rsid w:val="008F1866"/>
    <w:rsid w:val="00921424"/>
    <w:rsid w:val="00993730"/>
    <w:rsid w:val="00995FA5"/>
    <w:rsid w:val="009A58D3"/>
    <w:rsid w:val="009B63B3"/>
    <w:rsid w:val="009C0754"/>
    <w:rsid w:val="009D020C"/>
    <w:rsid w:val="009D0A32"/>
    <w:rsid w:val="009D7AC0"/>
    <w:rsid w:val="009E1E4B"/>
    <w:rsid w:val="00A16F29"/>
    <w:rsid w:val="00A33498"/>
    <w:rsid w:val="00A3708A"/>
    <w:rsid w:val="00A44A0A"/>
    <w:rsid w:val="00A72713"/>
    <w:rsid w:val="00A9719C"/>
    <w:rsid w:val="00AA4E98"/>
    <w:rsid w:val="00AB155D"/>
    <w:rsid w:val="00AC08C6"/>
    <w:rsid w:val="00AE4E03"/>
    <w:rsid w:val="00B2156D"/>
    <w:rsid w:val="00B27F03"/>
    <w:rsid w:val="00B30A61"/>
    <w:rsid w:val="00B44B44"/>
    <w:rsid w:val="00B5368B"/>
    <w:rsid w:val="00B72426"/>
    <w:rsid w:val="00B934ED"/>
    <w:rsid w:val="00B93DF1"/>
    <w:rsid w:val="00BA197D"/>
    <w:rsid w:val="00BA4045"/>
    <w:rsid w:val="00BB3B6C"/>
    <w:rsid w:val="00BE05D2"/>
    <w:rsid w:val="00BF58E6"/>
    <w:rsid w:val="00C2378E"/>
    <w:rsid w:val="00C27E57"/>
    <w:rsid w:val="00C309CE"/>
    <w:rsid w:val="00C3257F"/>
    <w:rsid w:val="00C331C5"/>
    <w:rsid w:val="00C51246"/>
    <w:rsid w:val="00C529E5"/>
    <w:rsid w:val="00C541F8"/>
    <w:rsid w:val="00C572BA"/>
    <w:rsid w:val="00C87A7C"/>
    <w:rsid w:val="00CA7C37"/>
    <w:rsid w:val="00CB5655"/>
    <w:rsid w:val="00CC0A7A"/>
    <w:rsid w:val="00CC4F5D"/>
    <w:rsid w:val="00CD2C7E"/>
    <w:rsid w:val="00CD7E2E"/>
    <w:rsid w:val="00CE7308"/>
    <w:rsid w:val="00D00ECD"/>
    <w:rsid w:val="00D11E89"/>
    <w:rsid w:val="00D160DC"/>
    <w:rsid w:val="00D3593C"/>
    <w:rsid w:val="00D51E29"/>
    <w:rsid w:val="00D648DA"/>
    <w:rsid w:val="00D66F55"/>
    <w:rsid w:val="00D67FE2"/>
    <w:rsid w:val="00D710F7"/>
    <w:rsid w:val="00D71A8B"/>
    <w:rsid w:val="00D76267"/>
    <w:rsid w:val="00DA0A35"/>
    <w:rsid w:val="00DA248F"/>
    <w:rsid w:val="00DB2069"/>
    <w:rsid w:val="00DC5217"/>
    <w:rsid w:val="00DD4FE9"/>
    <w:rsid w:val="00DE2E3F"/>
    <w:rsid w:val="00DF3010"/>
    <w:rsid w:val="00DF4F1D"/>
    <w:rsid w:val="00E01447"/>
    <w:rsid w:val="00E338E3"/>
    <w:rsid w:val="00E33CEA"/>
    <w:rsid w:val="00E56AD8"/>
    <w:rsid w:val="00E56EF6"/>
    <w:rsid w:val="00E62A0A"/>
    <w:rsid w:val="00E718A9"/>
    <w:rsid w:val="00E81E9A"/>
    <w:rsid w:val="00EA1079"/>
    <w:rsid w:val="00EA1AA9"/>
    <w:rsid w:val="00EA1CCB"/>
    <w:rsid w:val="00EA3815"/>
    <w:rsid w:val="00EC1C91"/>
    <w:rsid w:val="00ED5DE7"/>
    <w:rsid w:val="00EF5A91"/>
    <w:rsid w:val="00F015B8"/>
    <w:rsid w:val="00F13099"/>
    <w:rsid w:val="00F3409A"/>
    <w:rsid w:val="00F51D80"/>
    <w:rsid w:val="00F577B4"/>
    <w:rsid w:val="00F711C5"/>
    <w:rsid w:val="00F90EB6"/>
    <w:rsid w:val="00FA3C79"/>
    <w:rsid w:val="00FA70F4"/>
    <w:rsid w:val="00FB092C"/>
    <w:rsid w:val="00FD7665"/>
    <w:rsid w:val="00FE5F73"/>
    <w:rsid w:val="00FF3F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07FAC3"/>
  <w14:defaultImageDpi w14:val="300"/>
  <w15:docId w15:val="{F2F72E30-8CEA-42A2-9DAC-B6A8B78E0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6F55"/>
    <w:pPr>
      <w:spacing w:after="200" w:line="276" w:lineRule="auto"/>
    </w:pPr>
    <w:rPr>
      <w:rFonts w:eastAsiaTheme="minorHAnsi"/>
      <w:sz w:val="22"/>
      <w:szCs w:val="22"/>
    </w:rPr>
  </w:style>
  <w:style w:type="paragraph" w:styleId="Heading2">
    <w:name w:val="heading 2"/>
    <w:basedOn w:val="Normal"/>
    <w:next w:val="Normal"/>
    <w:link w:val="Heading2Char"/>
    <w:rsid w:val="00D66F55"/>
    <w:pPr>
      <w:keepNext/>
      <w:keepLines/>
      <w:spacing w:after="0" w:line="240" w:lineRule="auto"/>
      <w:outlineLvl w:val="1"/>
    </w:pPr>
    <w:rPr>
      <w:rFonts w:ascii="Garamond" w:eastAsiaTheme="majorEastAsia" w:hAnsi="Garamond"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66F55"/>
    <w:rPr>
      <w:rFonts w:ascii="Garamond" w:eastAsiaTheme="majorEastAsia" w:hAnsi="Garamond" w:cstheme="majorBidi"/>
      <w:b/>
      <w:bCs/>
      <w:sz w:val="26"/>
      <w:szCs w:val="26"/>
    </w:rPr>
  </w:style>
  <w:style w:type="character" w:styleId="FootnoteReference">
    <w:name w:val="footnote reference"/>
    <w:aliases w:val="16 Point,Superscript 6 Point,Superscript 6 Point + 11 pt,ftref,fr,Footnote Ref in FtNote,Style 24,o,SUPERS"/>
    <w:uiPriority w:val="99"/>
    <w:rsid w:val="00D66F55"/>
    <w:rPr>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uiPriority w:val="99"/>
    <w:rsid w:val="00D66F55"/>
    <w:pPr>
      <w:spacing w:before="120"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uiPriority w:val="99"/>
    <w:rsid w:val="00D66F55"/>
    <w:rPr>
      <w:rFonts w:ascii="Times New Roman" w:eastAsia="Times New Roman" w:hAnsi="Times New Roman" w:cs="Times New Roman"/>
      <w:sz w:val="20"/>
      <w:szCs w:val="20"/>
    </w:rPr>
  </w:style>
  <w:style w:type="character" w:styleId="Hyperlink">
    <w:name w:val="Hyperlink"/>
    <w:uiPriority w:val="99"/>
    <w:rsid w:val="00D66F55"/>
    <w:rPr>
      <w:color w:val="0000FF"/>
      <w:u w:val="single"/>
    </w:rPr>
  </w:style>
  <w:style w:type="paragraph" w:customStyle="1" w:styleId="HCh">
    <w:name w:val="_ H _Ch"/>
    <w:basedOn w:val="Normal"/>
    <w:next w:val="Normal"/>
    <w:rsid w:val="00D66F55"/>
    <w:pPr>
      <w:keepNext/>
      <w:keepLines/>
      <w:suppressAutoHyphens/>
      <w:spacing w:after="0" w:line="300" w:lineRule="exact"/>
      <w:outlineLvl w:val="0"/>
    </w:pPr>
    <w:rPr>
      <w:rFonts w:ascii="Times New Roman" w:eastAsia="MS Mincho" w:hAnsi="Times New Roman" w:cs="Times New Roman"/>
      <w:b/>
      <w:spacing w:val="-2"/>
      <w:w w:val="103"/>
      <w:kern w:val="14"/>
      <w:sz w:val="28"/>
      <w:szCs w:val="20"/>
      <w:lang w:val="en-GB"/>
    </w:rPr>
  </w:style>
  <w:style w:type="paragraph" w:customStyle="1" w:styleId="SingleTxt">
    <w:name w:val="__Single Txt"/>
    <w:basedOn w:val="Normal"/>
    <w:rsid w:val="00D66F5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rPr>
  </w:style>
  <w:style w:type="paragraph" w:customStyle="1" w:styleId="Default">
    <w:name w:val="Default"/>
    <w:rsid w:val="009D7AC0"/>
    <w:pPr>
      <w:autoSpaceDE w:val="0"/>
      <w:autoSpaceDN w:val="0"/>
      <w:adjustRightInd w:val="0"/>
    </w:pPr>
    <w:rPr>
      <w:rFonts w:ascii="Times New Roman" w:eastAsia="Times New Roman" w:hAnsi="Times New Roman" w:cs="Times New Roman"/>
      <w:color w:val="000000"/>
      <w:lang w:val="en-CA"/>
    </w:rPr>
  </w:style>
  <w:style w:type="paragraph" w:styleId="ListParagraph">
    <w:name w:val="List Paragraph"/>
    <w:basedOn w:val="Normal"/>
    <w:uiPriority w:val="34"/>
    <w:qFormat/>
    <w:rsid w:val="00CB5655"/>
    <w:pPr>
      <w:ind w:left="720"/>
      <w:contextualSpacing/>
    </w:pPr>
  </w:style>
  <w:style w:type="character" w:styleId="FollowedHyperlink">
    <w:name w:val="FollowedHyperlink"/>
    <w:basedOn w:val="DefaultParagraphFont"/>
    <w:uiPriority w:val="99"/>
    <w:semiHidden/>
    <w:unhideWhenUsed/>
    <w:rsid w:val="00194CA9"/>
    <w:rPr>
      <w:color w:val="800080" w:themeColor="followedHyperlink"/>
      <w:u w:val="single"/>
    </w:rPr>
  </w:style>
  <w:style w:type="character" w:styleId="CommentReference">
    <w:name w:val="annotation reference"/>
    <w:basedOn w:val="DefaultParagraphFont"/>
    <w:uiPriority w:val="99"/>
    <w:semiHidden/>
    <w:unhideWhenUsed/>
    <w:rsid w:val="00FB092C"/>
    <w:rPr>
      <w:sz w:val="16"/>
      <w:szCs w:val="16"/>
    </w:rPr>
  </w:style>
  <w:style w:type="paragraph" w:styleId="CommentText">
    <w:name w:val="annotation text"/>
    <w:basedOn w:val="Normal"/>
    <w:link w:val="CommentTextChar"/>
    <w:uiPriority w:val="99"/>
    <w:semiHidden/>
    <w:unhideWhenUsed/>
    <w:rsid w:val="00FB092C"/>
    <w:pPr>
      <w:spacing w:line="240" w:lineRule="auto"/>
    </w:pPr>
    <w:rPr>
      <w:sz w:val="20"/>
      <w:szCs w:val="20"/>
    </w:rPr>
  </w:style>
  <w:style w:type="character" w:customStyle="1" w:styleId="CommentTextChar">
    <w:name w:val="Comment Text Char"/>
    <w:basedOn w:val="DefaultParagraphFont"/>
    <w:link w:val="CommentText"/>
    <w:uiPriority w:val="99"/>
    <w:semiHidden/>
    <w:rsid w:val="00FB092C"/>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FB092C"/>
    <w:rPr>
      <w:b/>
      <w:bCs/>
    </w:rPr>
  </w:style>
  <w:style w:type="character" w:customStyle="1" w:styleId="CommentSubjectChar">
    <w:name w:val="Comment Subject Char"/>
    <w:basedOn w:val="CommentTextChar"/>
    <w:link w:val="CommentSubject"/>
    <w:uiPriority w:val="99"/>
    <w:semiHidden/>
    <w:rsid w:val="00FB092C"/>
    <w:rPr>
      <w:rFonts w:eastAsiaTheme="minorHAnsi"/>
      <w:b/>
      <w:bCs/>
      <w:sz w:val="20"/>
      <w:szCs w:val="20"/>
    </w:rPr>
  </w:style>
  <w:style w:type="paragraph" w:styleId="BalloonText">
    <w:name w:val="Balloon Text"/>
    <w:basedOn w:val="Normal"/>
    <w:link w:val="BalloonTextChar"/>
    <w:uiPriority w:val="99"/>
    <w:semiHidden/>
    <w:unhideWhenUsed/>
    <w:rsid w:val="00FB09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92C"/>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6610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eb.undp.org/evaluation/handbook/documents/templates/Independent-Evaluation-Management-response.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BF9D71C6ADDA46A6CD4A6F261DBF44" ma:contentTypeVersion="8" ma:contentTypeDescription="Create a new document." ma:contentTypeScope="" ma:versionID="ec2db2a2308830523261a426384d734a">
  <xsd:schema xmlns:xsd="http://www.w3.org/2001/XMLSchema" xmlns:xs="http://www.w3.org/2001/XMLSchema" xmlns:p="http://schemas.microsoft.com/office/2006/metadata/properties" xmlns:ns2="3f92a420-0dc7-4ebc-b360-72d31fa96572" xmlns:ns3="06300a49-5927-44cd-94cd-c832b6b0ae31" targetNamespace="http://schemas.microsoft.com/office/2006/metadata/properties" ma:root="true" ma:fieldsID="63a69773300e0bec21751d7da97e9af0" ns2:_="" ns3:_="">
    <xsd:import namespace="3f92a420-0dc7-4ebc-b360-72d31fa96572"/>
    <xsd:import namespace="06300a49-5927-44cd-94cd-c832b6b0ae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92a420-0dc7-4ebc-b360-72d31fa9657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300a49-5927-44cd-94cd-c832b6b0ae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BC3B63-65E2-4D79-A9CB-6AEF6478BB1D}">
  <ds:schemaRefs>
    <ds:schemaRef ds:uri="3f92a420-0dc7-4ebc-b360-72d31fa96572"/>
    <ds:schemaRef ds:uri="http://purl.org/dc/terms/"/>
    <ds:schemaRef ds:uri="http://schemas.openxmlformats.org/package/2006/metadata/core-properties"/>
    <ds:schemaRef ds:uri="06300a49-5927-44cd-94cd-c832b6b0ae31"/>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3DAD5323-34DD-4072-BB02-FE7F7619DA5C}">
  <ds:schemaRefs>
    <ds:schemaRef ds:uri="http://schemas.microsoft.com/sharepoint/v3/contenttype/forms"/>
  </ds:schemaRefs>
</ds:datastoreItem>
</file>

<file path=customXml/itemProps3.xml><?xml version="1.0" encoding="utf-8"?>
<ds:datastoreItem xmlns:ds="http://schemas.openxmlformats.org/officeDocument/2006/customXml" ds:itemID="{B4073E3E-EEF0-49B7-89F0-A21774BFC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92a420-0dc7-4ebc-b360-72d31fa96572"/>
    <ds:schemaRef ds:uri="06300a49-5927-44cd-94cd-c832b6b0ae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1164</Words>
  <Characters>6638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UNDP-GEF</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Ullrich</dc:creator>
  <cp:keywords/>
  <dc:description/>
  <cp:lastModifiedBy>Selimcan Azizoglu</cp:lastModifiedBy>
  <cp:revision>17</cp:revision>
  <dcterms:created xsi:type="dcterms:W3CDTF">2019-04-15T20:13:00Z</dcterms:created>
  <dcterms:modified xsi:type="dcterms:W3CDTF">2019-04-16T07:14:00Z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0x010100DDBF9D71C6ADDA46A6CD4A6F261DBF44</vt:lpwstr>
  </property>
</Properties>
</file>