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08666" w14:textId="6A8366BE" w:rsidR="00FD1BCE" w:rsidRPr="00686BBC" w:rsidRDefault="00DD6F84" w:rsidP="00FD1BCE">
      <w:pPr>
        <w:tabs>
          <w:tab w:val="left" w:pos="1080"/>
        </w:tabs>
        <w:spacing w:line="20" w:lineRule="exact"/>
        <w:rPr>
          <w:b/>
          <w:bCs/>
          <w:sz w:val="2"/>
          <w:szCs w:val="20"/>
          <w:lang w:val="en-GB"/>
        </w:rPr>
      </w:pPr>
      <w:r>
        <w:rPr>
          <w:b/>
          <w:bCs/>
          <w:sz w:val="2"/>
          <w:szCs w:val="20"/>
          <w:lang w:val="en-GB"/>
        </w:rPr>
        <w:t>s</w:t>
      </w:r>
      <w:r w:rsidR="00792C52" w:rsidRPr="00686BBC">
        <w:rPr>
          <w:b/>
          <w:bCs/>
          <w:sz w:val="2"/>
          <w:szCs w:val="20"/>
          <w:lang w:val="en-GB"/>
        </w:rPr>
        <w:t xml:space="preserve"> </w:t>
      </w:r>
    </w:p>
    <w:p w14:paraId="0220B087" w14:textId="1947335C" w:rsidR="005D4B6A" w:rsidRPr="00686BBC" w:rsidRDefault="006D39F0" w:rsidP="005D4B6A">
      <w:pPr>
        <w:rPr>
          <w:b/>
          <w:sz w:val="20"/>
          <w:lang w:val="en-GB"/>
        </w:rPr>
      </w:pPr>
      <w:r>
        <w:rPr>
          <w:b/>
          <w:sz w:val="20"/>
          <w:lang w:val="en-GB"/>
        </w:rPr>
        <w:t>Annual</w:t>
      </w:r>
      <w:r w:rsidR="005D4B6A" w:rsidRPr="00686BBC">
        <w:rPr>
          <w:b/>
          <w:sz w:val="20"/>
          <w:lang w:val="en-GB"/>
        </w:rPr>
        <w:t xml:space="preserve"> session 2021</w:t>
      </w:r>
    </w:p>
    <w:p w14:paraId="3B20EABC" w14:textId="4B449B94" w:rsidR="005D4B6A" w:rsidRPr="00686BBC" w:rsidRDefault="006D39F0" w:rsidP="005D4B6A">
      <w:pPr>
        <w:keepNext/>
        <w:outlineLvl w:val="3"/>
        <w:rPr>
          <w:sz w:val="20"/>
          <w:lang w:val="en-GB"/>
        </w:rPr>
      </w:pPr>
      <w:r>
        <w:rPr>
          <w:sz w:val="20"/>
          <w:lang w:val="en-GB"/>
        </w:rPr>
        <w:t xml:space="preserve">7 -11 </w:t>
      </w:r>
      <w:r w:rsidR="00FA70B2">
        <w:rPr>
          <w:sz w:val="20"/>
          <w:lang w:val="en-GB"/>
        </w:rPr>
        <w:t>June</w:t>
      </w:r>
      <w:r w:rsidR="005D4B6A" w:rsidRPr="00686BBC">
        <w:rPr>
          <w:sz w:val="20"/>
          <w:lang w:val="en-GB"/>
        </w:rPr>
        <w:t xml:space="preserve"> 2021, New York</w:t>
      </w:r>
    </w:p>
    <w:p w14:paraId="78D9F0E8" w14:textId="41828E6C" w:rsidR="005D4B6A" w:rsidRPr="00686BBC" w:rsidRDefault="005D4B6A" w:rsidP="005D4B6A">
      <w:pPr>
        <w:keepNext/>
        <w:outlineLvl w:val="3"/>
        <w:rPr>
          <w:sz w:val="20"/>
          <w:lang w:val="en-GB"/>
        </w:rPr>
      </w:pPr>
      <w:r w:rsidRPr="00686BBC">
        <w:rPr>
          <w:sz w:val="20"/>
          <w:lang w:val="en-GB"/>
        </w:rPr>
        <w:t xml:space="preserve">Item </w:t>
      </w:r>
      <w:r w:rsidR="00F41B56">
        <w:rPr>
          <w:sz w:val="20"/>
          <w:lang w:val="en-GB"/>
        </w:rPr>
        <w:t xml:space="preserve">9 </w:t>
      </w:r>
      <w:r w:rsidRPr="00686BBC">
        <w:rPr>
          <w:sz w:val="20"/>
          <w:lang w:val="en-GB"/>
        </w:rPr>
        <w:t>of the provisional agenda</w:t>
      </w:r>
    </w:p>
    <w:p w14:paraId="5BFBF77B" w14:textId="77777777" w:rsidR="00440845" w:rsidRPr="00686BBC" w:rsidRDefault="00440845" w:rsidP="00440845">
      <w:pPr>
        <w:keepNext/>
        <w:outlineLvl w:val="3"/>
        <w:rPr>
          <w:b/>
          <w:bCs/>
          <w:sz w:val="20"/>
          <w:lang w:val="en-GB"/>
        </w:rPr>
      </w:pPr>
      <w:r w:rsidRPr="00686BBC">
        <w:rPr>
          <w:b/>
          <w:bCs/>
          <w:sz w:val="20"/>
          <w:lang w:val="en-GB"/>
        </w:rPr>
        <w:t>Evaluation</w:t>
      </w:r>
    </w:p>
    <w:p w14:paraId="6C52059E" w14:textId="77777777" w:rsidR="00440845" w:rsidRPr="00686BBC" w:rsidRDefault="00440845" w:rsidP="00440845">
      <w:pPr>
        <w:tabs>
          <w:tab w:val="left" w:pos="1080"/>
        </w:tabs>
        <w:spacing w:line="120" w:lineRule="exact"/>
        <w:rPr>
          <w:sz w:val="20"/>
          <w:szCs w:val="20"/>
          <w:lang w:val="en-GB"/>
        </w:rPr>
      </w:pPr>
    </w:p>
    <w:p w14:paraId="21AE79BC" w14:textId="77777777" w:rsidR="00440845" w:rsidRPr="00ED0283" w:rsidRDefault="00440845" w:rsidP="00440845">
      <w:pPr>
        <w:rPr>
          <w:sz w:val="20"/>
          <w:szCs w:val="20"/>
          <w:lang w:val="en-GB"/>
        </w:rPr>
      </w:pPr>
    </w:p>
    <w:p w14:paraId="3D80D42C" w14:textId="4298A105" w:rsidR="00027A71" w:rsidRPr="00686BBC" w:rsidRDefault="00892D2A" w:rsidP="0080461B">
      <w:pPr>
        <w:pStyle w:val="HM"/>
        <w:jc w:val="both"/>
        <w:rPr>
          <w:sz w:val="32"/>
          <w:szCs w:val="32"/>
        </w:rPr>
      </w:pPr>
      <w:r w:rsidRPr="00892D2A">
        <w:rPr>
          <w:sz w:val="32"/>
          <w:szCs w:val="32"/>
        </w:rPr>
        <w:t>Management response to</w:t>
      </w:r>
      <w:r>
        <w:rPr>
          <w:sz w:val="32"/>
          <w:szCs w:val="32"/>
        </w:rPr>
        <w:t xml:space="preserve"> the</w:t>
      </w:r>
      <w:r w:rsidRPr="00892D2A">
        <w:rPr>
          <w:sz w:val="32"/>
          <w:szCs w:val="32"/>
        </w:rPr>
        <w:t xml:space="preserve"> third joint Global Environment Facility-UNDP evaluation of the Small Grants Programme</w:t>
      </w:r>
    </w:p>
    <w:p w14:paraId="125882A4" w14:textId="77777777" w:rsidR="00E140B4" w:rsidRPr="00686BBC" w:rsidRDefault="00E140B4" w:rsidP="00485EFF">
      <w:pPr>
        <w:rPr>
          <w:lang w:val="en-GB"/>
        </w:rPr>
      </w:pPr>
    </w:p>
    <w:p w14:paraId="68987B35" w14:textId="77777777" w:rsidR="00383645" w:rsidRPr="00686BBC" w:rsidRDefault="00485EFF" w:rsidP="00E63E90">
      <w:pPr>
        <w:pStyle w:val="ListParagraph"/>
        <w:numPr>
          <w:ilvl w:val="0"/>
          <w:numId w:val="5"/>
        </w:numPr>
        <w:tabs>
          <w:tab w:val="left" w:pos="1080"/>
          <w:tab w:val="left" w:pos="1530"/>
        </w:tabs>
        <w:spacing w:after="200"/>
        <w:ind w:left="990" w:right="-1224"/>
        <w:contextualSpacing w:val="0"/>
        <w:rPr>
          <w:b/>
          <w:bCs/>
          <w:sz w:val="28"/>
          <w:szCs w:val="28"/>
          <w:lang w:val="en-GB"/>
        </w:rPr>
      </w:pPr>
      <w:r w:rsidRPr="00686BBC">
        <w:rPr>
          <w:b/>
          <w:bCs/>
          <w:sz w:val="28"/>
          <w:szCs w:val="28"/>
          <w:lang w:val="en-GB"/>
        </w:rPr>
        <w:t>Introduction</w:t>
      </w:r>
    </w:p>
    <w:p w14:paraId="3CBB91D9" w14:textId="0D977096" w:rsidR="00C568B3" w:rsidRPr="00C568B3" w:rsidRDefault="00C568B3" w:rsidP="00D637F6">
      <w:pPr>
        <w:pStyle w:val="ListParagraph"/>
        <w:numPr>
          <w:ilvl w:val="0"/>
          <w:numId w:val="18"/>
        </w:numPr>
        <w:tabs>
          <w:tab w:val="left" w:pos="1350"/>
          <w:tab w:val="left" w:pos="1530"/>
          <w:tab w:val="left" w:pos="1710"/>
        </w:tabs>
        <w:spacing w:after="120"/>
        <w:ind w:left="990" w:right="86" w:firstLine="0"/>
        <w:contextualSpacing w:val="0"/>
        <w:jc w:val="both"/>
        <w:rPr>
          <w:rFonts w:eastAsia="Times New Roman"/>
          <w:sz w:val="20"/>
          <w:szCs w:val="20"/>
          <w:lang w:val="en-GB"/>
        </w:rPr>
      </w:pPr>
      <w:r w:rsidRPr="4FE921EE">
        <w:rPr>
          <w:sz w:val="20"/>
          <w:szCs w:val="20"/>
          <w:lang w:val="en-GB"/>
        </w:rPr>
        <w:t xml:space="preserve">The Small Grants Programme (SGP), </w:t>
      </w:r>
      <w:r w:rsidR="00C3332F">
        <w:rPr>
          <w:sz w:val="20"/>
          <w:szCs w:val="20"/>
          <w:lang w:val="en-GB"/>
        </w:rPr>
        <w:t xml:space="preserve">a flagship </w:t>
      </w:r>
      <w:r w:rsidR="00581E9E">
        <w:rPr>
          <w:sz w:val="20"/>
          <w:szCs w:val="20"/>
          <w:lang w:val="en-GB"/>
        </w:rPr>
        <w:t xml:space="preserve">corporate </w:t>
      </w:r>
      <w:r w:rsidRPr="4FE921EE">
        <w:rPr>
          <w:sz w:val="20"/>
          <w:szCs w:val="20"/>
          <w:lang w:val="en-GB"/>
        </w:rPr>
        <w:t xml:space="preserve">programme </w:t>
      </w:r>
      <w:r w:rsidR="00581E9E">
        <w:rPr>
          <w:sz w:val="20"/>
          <w:szCs w:val="20"/>
          <w:lang w:val="en-GB"/>
        </w:rPr>
        <w:t>of the Global Environment Facility (</w:t>
      </w:r>
      <w:r w:rsidR="00581E9E" w:rsidRPr="4FE921EE">
        <w:rPr>
          <w:sz w:val="20"/>
          <w:szCs w:val="20"/>
          <w:lang w:val="en-GB"/>
        </w:rPr>
        <w:t>GEF</w:t>
      </w:r>
      <w:r w:rsidR="00581E9E">
        <w:rPr>
          <w:sz w:val="20"/>
          <w:szCs w:val="20"/>
          <w:lang w:val="en-GB"/>
        </w:rPr>
        <w:t>)</w:t>
      </w:r>
      <w:r w:rsidR="00581E9E" w:rsidRPr="4FE921EE">
        <w:rPr>
          <w:sz w:val="20"/>
          <w:szCs w:val="20"/>
          <w:lang w:val="en-GB"/>
        </w:rPr>
        <w:t xml:space="preserve"> </w:t>
      </w:r>
      <w:r w:rsidR="00581E9E">
        <w:rPr>
          <w:sz w:val="20"/>
          <w:szCs w:val="20"/>
          <w:lang w:val="en-GB"/>
        </w:rPr>
        <w:t xml:space="preserve">that is </w:t>
      </w:r>
      <w:r w:rsidRPr="4FE921EE">
        <w:rPr>
          <w:sz w:val="20"/>
          <w:szCs w:val="20"/>
          <w:lang w:val="en-GB"/>
        </w:rPr>
        <w:t xml:space="preserve">implemented by UNDP, was </w:t>
      </w:r>
      <w:r w:rsidR="00280F94">
        <w:rPr>
          <w:sz w:val="20"/>
          <w:szCs w:val="20"/>
          <w:lang w:val="en-GB"/>
        </w:rPr>
        <w:t xml:space="preserve">evaluated </w:t>
      </w:r>
      <w:r w:rsidRPr="4FE921EE">
        <w:rPr>
          <w:sz w:val="20"/>
          <w:szCs w:val="20"/>
          <w:lang w:val="en-GB"/>
        </w:rPr>
        <w:t xml:space="preserve">jointly by the </w:t>
      </w:r>
      <w:r w:rsidR="00280F94">
        <w:rPr>
          <w:sz w:val="20"/>
          <w:szCs w:val="20"/>
          <w:lang w:val="en-GB"/>
        </w:rPr>
        <w:t xml:space="preserve">GEF </w:t>
      </w:r>
      <w:r w:rsidRPr="4FE921EE">
        <w:rPr>
          <w:sz w:val="20"/>
          <w:szCs w:val="20"/>
          <w:lang w:val="en-GB"/>
        </w:rPr>
        <w:t>Independent Evaluation Office and UNDP</w:t>
      </w:r>
      <w:r w:rsidR="00280F94">
        <w:rPr>
          <w:sz w:val="20"/>
          <w:szCs w:val="20"/>
          <w:lang w:val="en-GB"/>
        </w:rPr>
        <w:t xml:space="preserve"> </w:t>
      </w:r>
      <w:r w:rsidR="00280F94" w:rsidRPr="4FE921EE">
        <w:rPr>
          <w:sz w:val="20"/>
          <w:szCs w:val="20"/>
          <w:lang w:val="en-GB"/>
        </w:rPr>
        <w:t>Independent Evaluation Office</w:t>
      </w:r>
      <w:r w:rsidRPr="4FE921EE">
        <w:rPr>
          <w:sz w:val="20"/>
          <w:szCs w:val="20"/>
          <w:lang w:val="en-GB"/>
        </w:rPr>
        <w:t xml:space="preserve">. The joint evaluation covered the period from July 2014 to </w:t>
      </w:r>
      <w:r w:rsidR="145AFF0E" w:rsidRPr="4FE921EE">
        <w:rPr>
          <w:sz w:val="20"/>
          <w:szCs w:val="20"/>
          <w:lang w:val="en-GB"/>
        </w:rPr>
        <w:t>February 2020</w:t>
      </w:r>
      <w:r w:rsidRPr="4FE921EE">
        <w:rPr>
          <w:sz w:val="20"/>
          <w:szCs w:val="20"/>
          <w:lang w:val="en-GB"/>
        </w:rPr>
        <w:t xml:space="preserve"> with a focus on: </w:t>
      </w:r>
      <w:r w:rsidR="00C44F34">
        <w:rPr>
          <w:sz w:val="20"/>
          <w:szCs w:val="20"/>
          <w:lang w:val="en-GB"/>
        </w:rPr>
        <w:t>(a</w:t>
      </w:r>
      <w:r w:rsidRPr="4FE921EE">
        <w:rPr>
          <w:sz w:val="20"/>
          <w:szCs w:val="20"/>
          <w:lang w:val="en-GB"/>
        </w:rPr>
        <w:t>) effectiveness</w:t>
      </w:r>
      <w:r w:rsidR="00C44F34">
        <w:rPr>
          <w:sz w:val="20"/>
          <w:szCs w:val="20"/>
          <w:lang w:val="en-GB"/>
        </w:rPr>
        <w:t>;</w:t>
      </w:r>
      <w:r w:rsidRPr="4FE921EE">
        <w:rPr>
          <w:sz w:val="20"/>
          <w:szCs w:val="20"/>
          <w:lang w:val="en-GB"/>
        </w:rPr>
        <w:t xml:space="preserve"> </w:t>
      </w:r>
      <w:r w:rsidR="00C44F34">
        <w:rPr>
          <w:sz w:val="20"/>
          <w:szCs w:val="20"/>
          <w:lang w:val="en-GB"/>
        </w:rPr>
        <w:t>(b</w:t>
      </w:r>
      <w:r w:rsidRPr="4FE921EE">
        <w:rPr>
          <w:sz w:val="20"/>
          <w:szCs w:val="20"/>
          <w:lang w:val="en-GB"/>
        </w:rPr>
        <w:t>) innovation, upscaling and sustainability</w:t>
      </w:r>
      <w:r w:rsidR="00C44F34">
        <w:rPr>
          <w:sz w:val="20"/>
          <w:szCs w:val="20"/>
          <w:lang w:val="en-GB"/>
        </w:rPr>
        <w:t>;</w:t>
      </w:r>
      <w:r w:rsidRPr="4FE921EE">
        <w:rPr>
          <w:sz w:val="20"/>
          <w:szCs w:val="20"/>
          <w:lang w:val="en-GB"/>
        </w:rPr>
        <w:t xml:space="preserve"> and </w:t>
      </w:r>
      <w:r w:rsidR="00C44F34">
        <w:rPr>
          <w:sz w:val="20"/>
          <w:szCs w:val="20"/>
          <w:lang w:val="en-GB"/>
        </w:rPr>
        <w:t>(c</w:t>
      </w:r>
      <w:r w:rsidRPr="4FE921EE">
        <w:rPr>
          <w:sz w:val="20"/>
          <w:szCs w:val="20"/>
          <w:lang w:val="en-GB"/>
        </w:rPr>
        <w:t>) operational and governance issues, including the upgrading process of the SGP</w:t>
      </w:r>
      <w:r w:rsidR="007D1ACF">
        <w:rPr>
          <w:sz w:val="20"/>
          <w:szCs w:val="20"/>
          <w:lang w:val="en-GB"/>
        </w:rPr>
        <w:t>.</w:t>
      </w:r>
      <w:r w:rsidR="008759CC">
        <w:rPr>
          <w:rStyle w:val="FootnoteReference"/>
          <w:sz w:val="20"/>
          <w:szCs w:val="20"/>
          <w:lang w:val="en-GB"/>
        </w:rPr>
        <w:footnoteReference w:id="2"/>
      </w:r>
      <w:r w:rsidRPr="4FE921EE">
        <w:rPr>
          <w:sz w:val="20"/>
          <w:szCs w:val="20"/>
          <w:lang w:val="en-GB"/>
        </w:rPr>
        <w:t xml:space="preserve"> The overall purpose of the joint evaluation was to provide the UNDP Executive Board and the GEF Council with evaluative evidence of the relevance, effectiveness, efficiency and sustainability</w:t>
      </w:r>
      <w:r w:rsidR="00C44F34">
        <w:rPr>
          <w:sz w:val="20"/>
          <w:szCs w:val="20"/>
          <w:lang w:val="en-GB"/>
        </w:rPr>
        <w:t xml:space="preserve"> of the SGP</w:t>
      </w:r>
      <w:r w:rsidRPr="4FE921EE">
        <w:rPr>
          <w:sz w:val="20"/>
          <w:szCs w:val="20"/>
          <w:lang w:val="en-GB"/>
        </w:rPr>
        <w:t xml:space="preserve">, while examining </w:t>
      </w:r>
      <w:r w:rsidR="007D1ACF">
        <w:rPr>
          <w:sz w:val="20"/>
          <w:szCs w:val="20"/>
          <w:lang w:val="en-GB"/>
        </w:rPr>
        <w:t xml:space="preserve">whether </w:t>
      </w:r>
      <w:r w:rsidRPr="4FE921EE">
        <w:rPr>
          <w:sz w:val="20"/>
          <w:szCs w:val="20"/>
          <w:lang w:val="en-GB"/>
        </w:rPr>
        <w:t xml:space="preserve">any changes </w:t>
      </w:r>
      <w:r w:rsidR="00581E9E">
        <w:rPr>
          <w:sz w:val="20"/>
          <w:szCs w:val="20"/>
          <w:lang w:val="en-GB"/>
        </w:rPr>
        <w:t xml:space="preserve">are </w:t>
      </w:r>
      <w:r w:rsidRPr="4FE921EE">
        <w:rPr>
          <w:sz w:val="20"/>
          <w:szCs w:val="20"/>
          <w:lang w:val="en-GB"/>
        </w:rPr>
        <w:t xml:space="preserve">required to improve </w:t>
      </w:r>
      <w:r w:rsidR="00C44F34">
        <w:rPr>
          <w:sz w:val="20"/>
          <w:szCs w:val="20"/>
          <w:lang w:val="en-GB"/>
        </w:rPr>
        <w:t xml:space="preserve">its </w:t>
      </w:r>
      <w:r w:rsidRPr="4FE921EE">
        <w:rPr>
          <w:sz w:val="20"/>
          <w:szCs w:val="20"/>
          <w:lang w:val="en-GB"/>
        </w:rPr>
        <w:t xml:space="preserve">effectiveness. This third in </w:t>
      </w:r>
      <w:r w:rsidR="00C44F34">
        <w:rPr>
          <w:sz w:val="20"/>
          <w:szCs w:val="20"/>
          <w:lang w:val="en-GB"/>
        </w:rPr>
        <w:t xml:space="preserve">a </w:t>
      </w:r>
      <w:r w:rsidRPr="4FE921EE">
        <w:rPr>
          <w:sz w:val="20"/>
          <w:szCs w:val="20"/>
          <w:lang w:val="en-GB"/>
        </w:rPr>
        <w:t xml:space="preserve">series of joint evaluations </w:t>
      </w:r>
      <w:r w:rsidR="00C44F34">
        <w:rPr>
          <w:sz w:val="20"/>
          <w:szCs w:val="20"/>
          <w:lang w:val="en-GB"/>
        </w:rPr>
        <w:t xml:space="preserve">of the SGP </w:t>
      </w:r>
      <w:r w:rsidRPr="4FE921EE">
        <w:rPr>
          <w:sz w:val="20"/>
          <w:szCs w:val="20"/>
          <w:lang w:val="en-GB"/>
        </w:rPr>
        <w:t>builds on the findings of the last joint evaluation in 2015</w:t>
      </w:r>
      <w:r w:rsidR="008B5B30">
        <w:rPr>
          <w:sz w:val="20"/>
          <w:szCs w:val="20"/>
          <w:lang w:val="en-GB"/>
        </w:rPr>
        <w:t xml:space="preserve"> </w:t>
      </w:r>
      <w:r w:rsidR="008B5B30" w:rsidRPr="4FE921EE">
        <w:rPr>
          <w:sz w:val="20"/>
          <w:szCs w:val="20"/>
          <w:lang w:val="en-GB"/>
        </w:rPr>
        <w:t xml:space="preserve">and evaluates </w:t>
      </w:r>
      <w:r w:rsidR="008B5B30">
        <w:rPr>
          <w:sz w:val="20"/>
          <w:szCs w:val="20"/>
          <w:lang w:val="en-GB"/>
        </w:rPr>
        <w:t xml:space="preserve">the </w:t>
      </w:r>
      <w:r w:rsidR="008B5B30" w:rsidRPr="4FE921EE">
        <w:rPr>
          <w:sz w:val="20"/>
          <w:szCs w:val="20"/>
          <w:lang w:val="en-GB"/>
        </w:rPr>
        <w:t>progress made since</w:t>
      </w:r>
      <w:r w:rsidRPr="4FE921EE">
        <w:rPr>
          <w:sz w:val="20"/>
          <w:szCs w:val="20"/>
          <w:lang w:val="en-GB"/>
        </w:rPr>
        <w:t xml:space="preserve">. The evaluation further assessed progress </w:t>
      </w:r>
      <w:r w:rsidR="008B5B30">
        <w:rPr>
          <w:sz w:val="20"/>
          <w:szCs w:val="20"/>
          <w:lang w:val="en-GB"/>
        </w:rPr>
        <w:t xml:space="preserve">made by the </w:t>
      </w:r>
      <w:r w:rsidR="004D5CF6">
        <w:rPr>
          <w:sz w:val="20"/>
          <w:szCs w:val="20"/>
          <w:lang w:val="en-GB"/>
        </w:rPr>
        <w:t xml:space="preserve">SGP </w:t>
      </w:r>
      <w:r w:rsidRPr="4FE921EE">
        <w:rPr>
          <w:sz w:val="20"/>
          <w:szCs w:val="20"/>
          <w:lang w:val="en-GB"/>
        </w:rPr>
        <w:t xml:space="preserve">on objectives set out in its strategic and operational directions under </w:t>
      </w:r>
      <w:r w:rsidR="008E4AE0">
        <w:rPr>
          <w:sz w:val="20"/>
          <w:szCs w:val="20"/>
          <w:lang w:val="en-GB"/>
        </w:rPr>
        <w:t>the sixth (</w:t>
      </w:r>
      <w:r w:rsidR="008E4AE0" w:rsidRPr="4FE921EE">
        <w:rPr>
          <w:sz w:val="20"/>
          <w:szCs w:val="20"/>
          <w:lang w:val="en-GB"/>
        </w:rPr>
        <w:t>GEF-6</w:t>
      </w:r>
      <w:r w:rsidR="008E4AE0">
        <w:rPr>
          <w:sz w:val="20"/>
          <w:szCs w:val="20"/>
          <w:lang w:val="en-GB"/>
        </w:rPr>
        <w:t>,</w:t>
      </w:r>
      <w:r w:rsidR="008E4AE0" w:rsidRPr="4FE921EE">
        <w:rPr>
          <w:sz w:val="20"/>
          <w:szCs w:val="20"/>
          <w:lang w:val="en-GB"/>
        </w:rPr>
        <w:t xml:space="preserve"> 2014-2018)</w:t>
      </w:r>
      <w:r w:rsidR="008E4AE0">
        <w:rPr>
          <w:sz w:val="20"/>
          <w:szCs w:val="20"/>
          <w:lang w:val="en-GB"/>
        </w:rPr>
        <w:t xml:space="preserve"> and seventh (</w:t>
      </w:r>
      <w:r w:rsidR="008E4AE0" w:rsidRPr="4FE921EE">
        <w:rPr>
          <w:sz w:val="20"/>
          <w:szCs w:val="20"/>
          <w:lang w:val="en-GB"/>
        </w:rPr>
        <w:t>GEF-7</w:t>
      </w:r>
      <w:r w:rsidR="008E4AE0">
        <w:rPr>
          <w:sz w:val="20"/>
          <w:szCs w:val="20"/>
          <w:lang w:val="en-GB"/>
        </w:rPr>
        <w:t>,</w:t>
      </w:r>
      <w:r w:rsidR="008E4AE0" w:rsidRPr="4FE921EE">
        <w:rPr>
          <w:sz w:val="20"/>
          <w:szCs w:val="20"/>
          <w:lang w:val="en-GB"/>
        </w:rPr>
        <w:t xml:space="preserve"> 2018-2020)</w:t>
      </w:r>
      <w:r w:rsidR="008E4AE0">
        <w:rPr>
          <w:sz w:val="20"/>
          <w:szCs w:val="20"/>
          <w:lang w:val="en-GB"/>
        </w:rPr>
        <w:t xml:space="preserve"> replenishments of the GEF Trust Fund </w:t>
      </w:r>
      <w:r w:rsidRPr="4FE921EE">
        <w:rPr>
          <w:sz w:val="20"/>
          <w:szCs w:val="20"/>
          <w:lang w:val="en-GB"/>
        </w:rPr>
        <w:t>and its relevance and strategic positioning within the GEF partnership.</w:t>
      </w:r>
    </w:p>
    <w:p w14:paraId="02D6F366" w14:textId="3FF6475A" w:rsidR="00C568B3" w:rsidRPr="00C568B3" w:rsidRDefault="00C568B3" w:rsidP="00D637F6">
      <w:pPr>
        <w:pStyle w:val="ListParagraph"/>
        <w:numPr>
          <w:ilvl w:val="0"/>
          <w:numId w:val="18"/>
        </w:numPr>
        <w:tabs>
          <w:tab w:val="left" w:pos="1350"/>
          <w:tab w:val="left" w:pos="1530"/>
          <w:tab w:val="left" w:pos="1710"/>
        </w:tabs>
        <w:spacing w:after="200"/>
        <w:ind w:left="990" w:right="86" w:firstLine="0"/>
        <w:contextualSpacing w:val="0"/>
        <w:jc w:val="both"/>
        <w:rPr>
          <w:sz w:val="20"/>
          <w:szCs w:val="20"/>
          <w:lang w:val="en-GB"/>
        </w:rPr>
      </w:pPr>
      <w:r w:rsidRPr="4FE921EE">
        <w:rPr>
          <w:sz w:val="20"/>
          <w:szCs w:val="20"/>
          <w:lang w:val="en-GB"/>
        </w:rPr>
        <w:t>UNDP welcomes the evaluation's findings and recommendations</w:t>
      </w:r>
      <w:r w:rsidR="308D2710" w:rsidRPr="4FE921EE">
        <w:rPr>
          <w:sz w:val="20"/>
          <w:szCs w:val="20"/>
          <w:lang w:val="en-GB"/>
        </w:rPr>
        <w:t>,</w:t>
      </w:r>
      <w:r w:rsidRPr="4FE921EE">
        <w:rPr>
          <w:sz w:val="20"/>
          <w:szCs w:val="20"/>
          <w:lang w:val="en-GB"/>
        </w:rPr>
        <w:t xml:space="preserve"> and provides further evidence on progress and clarification with regard to certain conclusions. The lessons from the evaluation will inform development of </w:t>
      </w:r>
      <w:r w:rsidR="008E4AE0">
        <w:rPr>
          <w:sz w:val="20"/>
          <w:szCs w:val="20"/>
          <w:lang w:val="en-GB"/>
        </w:rPr>
        <w:t xml:space="preserve">the </w:t>
      </w:r>
      <w:r w:rsidRPr="4FE921EE">
        <w:rPr>
          <w:sz w:val="20"/>
          <w:szCs w:val="20"/>
          <w:lang w:val="en-GB"/>
        </w:rPr>
        <w:t xml:space="preserve">consolidated </w:t>
      </w:r>
      <w:r w:rsidR="008E4AE0">
        <w:rPr>
          <w:sz w:val="20"/>
          <w:szCs w:val="20"/>
          <w:lang w:val="en-GB"/>
        </w:rPr>
        <w:t xml:space="preserve">UNDP </w:t>
      </w:r>
      <w:r w:rsidRPr="4FE921EE">
        <w:rPr>
          <w:sz w:val="20"/>
          <w:szCs w:val="20"/>
          <w:lang w:val="en-GB"/>
        </w:rPr>
        <w:t xml:space="preserve">offer on local action and solutions under its </w:t>
      </w:r>
      <w:r w:rsidR="008E4AE0">
        <w:rPr>
          <w:sz w:val="20"/>
          <w:szCs w:val="20"/>
          <w:lang w:val="en-GB"/>
        </w:rPr>
        <w:t>n</w:t>
      </w:r>
      <w:r w:rsidRPr="4FE921EE">
        <w:rPr>
          <w:sz w:val="20"/>
          <w:szCs w:val="20"/>
          <w:lang w:val="en-GB"/>
        </w:rPr>
        <w:t xml:space="preserve">ature, </w:t>
      </w:r>
      <w:r w:rsidR="008E4AE0">
        <w:rPr>
          <w:sz w:val="20"/>
          <w:szCs w:val="20"/>
          <w:lang w:val="en-GB"/>
        </w:rPr>
        <w:t>c</w:t>
      </w:r>
      <w:r w:rsidRPr="4FE921EE">
        <w:rPr>
          <w:sz w:val="20"/>
          <w:szCs w:val="20"/>
          <w:lang w:val="en-GB"/>
        </w:rPr>
        <w:t xml:space="preserve">limate and </w:t>
      </w:r>
      <w:r w:rsidR="008E4AE0">
        <w:rPr>
          <w:sz w:val="20"/>
          <w:szCs w:val="20"/>
          <w:lang w:val="en-GB"/>
        </w:rPr>
        <w:t>e</w:t>
      </w:r>
      <w:r w:rsidRPr="4FE921EE">
        <w:rPr>
          <w:sz w:val="20"/>
          <w:szCs w:val="20"/>
          <w:lang w:val="en-GB"/>
        </w:rPr>
        <w:t xml:space="preserve">nergy </w:t>
      </w:r>
      <w:r w:rsidR="3C8BD1BA" w:rsidRPr="4FE921EE">
        <w:rPr>
          <w:sz w:val="20"/>
          <w:szCs w:val="20"/>
          <w:lang w:val="en-GB"/>
        </w:rPr>
        <w:t>practice</w:t>
      </w:r>
      <w:r w:rsidRPr="4FE921EE">
        <w:rPr>
          <w:sz w:val="20"/>
          <w:szCs w:val="20"/>
          <w:lang w:val="en-GB"/>
        </w:rPr>
        <w:t>.</w:t>
      </w:r>
    </w:p>
    <w:p w14:paraId="0B444110" w14:textId="77777777" w:rsidR="00415F16" w:rsidRPr="00C568B3" w:rsidRDefault="008341D2" w:rsidP="00D637F6">
      <w:pPr>
        <w:pStyle w:val="ListParagraph"/>
        <w:numPr>
          <w:ilvl w:val="0"/>
          <w:numId w:val="5"/>
        </w:numPr>
        <w:tabs>
          <w:tab w:val="left" w:pos="1080"/>
          <w:tab w:val="left" w:pos="1530"/>
        </w:tabs>
        <w:spacing w:after="200"/>
        <w:ind w:left="990" w:right="-1224"/>
        <w:contextualSpacing w:val="0"/>
        <w:rPr>
          <w:b/>
          <w:bCs/>
          <w:sz w:val="28"/>
          <w:szCs w:val="28"/>
          <w:lang w:val="en-GB"/>
        </w:rPr>
      </w:pPr>
      <w:bookmarkStart w:id="0" w:name="_Hlk67036414"/>
      <w:r>
        <w:rPr>
          <w:b/>
          <w:bCs/>
          <w:sz w:val="28"/>
          <w:szCs w:val="28"/>
          <w:lang w:val="en-GB"/>
        </w:rPr>
        <w:t>UNDP support to local communities</w:t>
      </w:r>
      <w:r w:rsidR="00287FDC" w:rsidRPr="4FE921EE">
        <w:rPr>
          <w:b/>
          <w:bCs/>
          <w:sz w:val="28"/>
          <w:szCs w:val="28"/>
          <w:lang w:val="en-GB"/>
        </w:rPr>
        <w:t xml:space="preserve"> </w:t>
      </w:r>
      <w:r w:rsidR="00CE04AD">
        <w:rPr>
          <w:b/>
          <w:bCs/>
          <w:sz w:val="28"/>
          <w:szCs w:val="28"/>
          <w:lang w:val="en-GB"/>
        </w:rPr>
        <w:t xml:space="preserve">– global context </w:t>
      </w:r>
    </w:p>
    <w:p w14:paraId="5480AE59" w14:textId="2441E3AF" w:rsidR="00CE09B8" w:rsidRPr="00CE09B8" w:rsidRDefault="04D4B6F1" w:rsidP="00D637F6">
      <w:pPr>
        <w:pStyle w:val="ListParagraph"/>
        <w:numPr>
          <w:ilvl w:val="0"/>
          <w:numId w:val="18"/>
        </w:numPr>
        <w:tabs>
          <w:tab w:val="left" w:pos="1350"/>
          <w:tab w:val="left" w:pos="1530"/>
          <w:tab w:val="left" w:pos="1710"/>
        </w:tabs>
        <w:spacing w:after="120"/>
        <w:ind w:left="990" w:right="86" w:firstLine="0"/>
        <w:contextualSpacing w:val="0"/>
        <w:jc w:val="both"/>
        <w:rPr>
          <w:rFonts w:asciiTheme="minorHAnsi" w:eastAsiaTheme="minorEastAsia" w:hAnsiTheme="minorHAnsi" w:cstheme="minorBidi"/>
          <w:sz w:val="22"/>
          <w:szCs w:val="22"/>
        </w:rPr>
      </w:pPr>
      <w:bookmarkStart w:id="1" w:name="_Hlk2504485"/>
      <w:bookmarkEnd w:id="0"/>
      <w:r w:rsidRPr="008E4AE0">
        <w:rPr>
          <w:sz w:val="20"/>
          <w:szCs w:val="20"/>
          <w:lang w:val="en-GB"/>
        </w:rPr>
        <w:t>P</w:t>
      </w:r>
      <w:r w:rsidR="48E44FB2" w:rsidRPr="008E4AE0">
        <w:rPr>
          <w:sz w:val="20"/>
          <w:szCs w:val="20"/>
          <w:lang w:val="en-GB"/>
        </w:rPr>
        <w:t xml:space="preserve">rojects conceived and executed by local </w:t>
      </w:r>
      <w:r w:rsidR="5B2CBD0A" w:rsidRPr="008E4AE0">
        <w:rPr>
          <w:sz w:val="20"/>
          <w:szCs w:val="20"/>
          <w:lang w:val="en-GB"/>
        </w:rPr>
        <w:t>communities</w:t>
      </w:r>
      <w:r w:rsidR="48E44FB2" w:rsidRPr="008E4AE0">
        <w:rPr>
          <w:sz w:val="20"/>
          <w:szCs w:val="20"/>
          <w:lang w:val="en-GB"/>
        </w:rPr>
        <w:t>, including</w:t>
      </w:r>
      <w:r w:rsidR="45B8210D" w:rsidRPr="008E4AE0">
        <w:rPr>
          <w:sz w:val="20"/>
          <w:szCs w:val="20"/>
          <w:lang w:val="en-GB"/>
        </w:rPr>
        <w:t xml:space="preserve"> </w:t>
      </w:r>
      <w:r w:rsidR="6E2E084E" w:rsidRPr="008E4AE0">
        <w:rPr>
          <w:sz w:val="20"/>
          <w:szCs w:val="20"/>
          <w:lang w:val="en-GB"/>
        </w:rPr>
        <w:t xml:space="preserve">civil society </w:t>
      </w:r>
      <w:r w:rsidR="00846CA0">
        <w:rPr>
          <w:sz w:val="20"/>
          <w:szCs w:val="20"/>
          <w:lang w:val="en-GB"/>
        </w:rPr>
        <w:t xml:space="preserve">organizations (CSOs) </w:t>
      </w:r>
      <w:r w:rsidR="6E2E084E" w:rsidRPr="008E4AE0">
        <w:rPr>
          <w:sz w:val="20"/>
          <w:szCs w:val="20"/>
          <w:lang w:val="en-GB"/>
        </w:rPr>
        <w:t>and community-based organizations</w:t>
      </w:r>
      <w:r w:rsidR="00846CA0">
        <w:rPr>
          <w:sz w:val="20"/>
          <w:szCs w:val="20"/>
          <w:lang w:val="en-GB"/>
        </w:rPr>
        <w:t xml:space="preserve"> (CBOs)</w:t>
      </w:r>
      <w:r w:rsidR="6E2E084E" w:rsidRPr="008E4AE0">
        <w:rPr>
          <w:sz w:val="20"/>
          <w:szCs w:val="20"/>
          <w:lang w:val="en-GB"/>
        </w:rPr>
        <w:t xml:space="preserve">, have the potential to provide </w:t>
      </w:r>
      <w:r w:rsidR="701581ED" w:rsidRPr="008E4AE0">
        <w:rPr>
          <w:sz w:val="20"/>
          <w:szCs w:val="20"/>
          <w:lang w:val="en-GB"/>
        </w:rPr>
        <w:t xml:space="preserve">effective </w:t>
      </w:r>
      <w:r w:rsidR="6E2E084E" w:rsidRPr="008E4AE0">
        <w:rPr>
          <w:sz w:val="20"/>
          <w:szCs w:val="20"/>
          <w:lang w:val="en-GB"/>
        </w:rPr>
        <w:t>nature</w:t>
      </w:r>
      <w:r w:rsidR="4D099A14" w:rsidRPr="008E4AE0">
        <w:rPr>
          <w:sz w:val="20"/>
          <w:szCs w:val="20"/>
          <w:lang w:val="en-GB"/>
        </w:rPr>
        <w:t>-</w:t>
      </w:r>
      <w:r w:rsidR="6E2E084E" w:rsidRPr="008E4AE0">
        <w:rPr>
          <w:sz w:val="20"/>
          <w:szCs w:val="20"/>
          <w:lang w:val="en-GB"/>
        </w:rPr>
        <w:t xml:space="preserve">based solutions </w:t>
      </w:r>
      <w:r w:rsidR="6A8AF8D6" w:rsidRPr="008E4AE0">
        <w:rPr>
          <w:sz w:val="20"/>
          <w:szCs w:val="20"/>
          <w:lang w:val="en-GB"/>
        </w:rPr>
        <w:t>that generate durable positive impacts for nature and climate</w:t>
      </w:r>
      <w:r w:rsidR="6A8AF8D6" w:rsidRPr="4FE921EE">
        <w:rPr>
          <w:b/>
          <w:bCs/>
          <w:sz w:val="20"/>
          <w:szCs w:val="20"/>
          <w:lang w:val="en-GB"/>
        </w:rPr>
        <w:t xml:space="preserve">, </w:t>
      </w:r>
      <w:r w:rsidR="6A8AF8D6" w:rsidRPr="00CE09B8">
        <w:rPr>
          <w:sz w:val="20"/>
          <w:szCs w:val="20"/>
          <w:lang w:val="en-GB"/>
        </w:rPr>
        <w:t xml:space="preserve">while supporting </w:t>
      </w:r>
      <w:r w:rsidR="007D1ACF">
        <w:rPr>
          <w:sz w:val="20"/>
          <w:szCs w:val="20"/>
          <w:lang w:val="en-GB"/>
        </w:rPr>
        <w:t xml:space="preserve">people’s </w:t>
      </w:r>
      <w:r w:rsidR="6A8AF8D6" w:rsidRPr="00CE09B8">
        <w:rPr>
          <w:sz w:val="20"/>
          <w:szCs w:val="20"/>
          <w:lang w:val="en-GB"/>
        </w:rPr>
        <w:t>livelihoods and well</w:t>
      </w:r>
      <w:r w:rsidR="2B466F71" w:rsidRPr="4FE921EE">
        <w:rPr>
          <w:sz w:val="20"/>
          <w:szCs w:val="20"/>
          <w:lang w:val="en-GB"/>
        </w:rPr>
        <w:t>-</w:t>
      </w:r>
      <w:r w:rsidR="6A8AF8D6" w:rsidRPr="00CE09B8">
        <w:rPr>
          <w:sz w:val="20"/>
          <w:szCs w:val="20"/>
          <w:lang w:val="en-GB"/>
        </w:rPr>
        <w:t xml:space="preserve">being. As the world faces the devastating consequences </w:t>
      </w:r>
      <w:r w:rsidR="008E4AE0">
        <w:rPr>
          <w:sz w:val="20"/>
          <w:szCs w:val="20"/>
          <w:lang w:val="en-GB"/>
        </w:rPr>
        <w:t xml:space="preserve">of </w:t>
      </w:r>
      <w:r w:rsidR="6A8AF8D6" w:rsidRPr="00CE09B8">
        <w:rPr>
          <w:sz w:val="20"/>
          <w:szCs w:val="20"/>
          <w:lang w:val="en-GB"/>
        </w:rPr>
        <w:t xml:space="preserve">the </w:t>
      </w:r>
      <w:r w:rsidR="008E4AE0">
        <w:rPr>
          <w:sz w:val="20"/>
          <w:szCs w:val="20"/>
          <w:lang w:val="en-GB"/>
        </w:rPr>
        <w:t>coronavirus disease (</w:t>
      </w:r>
      <w:r w:rsidR="6A8AF8D6" w:rsidRPr="00CE09B8">
        <w:rPr>
          <w:sz w:val="20"/>
          <w:szCs w:val="20"/>
          <w:lang w:val="en-GB"/>
        </w:rPr>
        <w:t>COVID-19</w:t>
      </w:r>
      <w:r w:rsidR="008E4AE0">
        <w:rPr>
          <w:sz w:val="20"/>
          <w:szCs w:val="20"/>
          <w:lang w:val="en-GB"/>
        </w:rPr>
        <w:t>)</w:t>
      </w:r>
      <w:r w:rsidR="1AADAF89" w:rsidRPr="00CE09B8">
        <w:rPr>
          <w:sz w:val="20"/>
          <w:szCs w:val="20"/>
          <w:lang w:val="en-GB"/>
        </w:rPr>
        <w:t xml:space="preserve"> pandemic </w:t>
      </w:r>
      <w:r w:rsidR="008E4AE0">
        <w:rPr>
          <w:sz w:val="20"/>
          <w:szCs w:val="20"/>
          <w:lang w:val="en-GB"/>
        </w:rPr>
        <w:t xml:space="preserve">in terms of </w:t>
      </w:r>
      <w:r w:rsidR="1AADAF89" w:rsidRPr="00CE09B8">
        <w:rPr>
          <w:sz w:val="20"/>
          <w:szCs w:val="20"/>
          <w:lang w:val="en-GB"/>
        </w:rPr>
        <w:t xml:space="preserve">human </w:t>
      </w:r>
      <w:r w:rsidR="008E4AE0">
        <w:rPr>
          <w:sz w:val="20"/>
          <w:szCs w:val="20"/>
          <w:lang w:val="en-GB"/>
        </w:rPr>
        <w:t xml:space="preserve">life </w:t>
      </w:r>
      <w:r w:rsidR="1AADAF89" w:rsidRPr="00CE09B8">
        <w:rPr>
          <w:sz w:val="20"/>
          <w:szCs w:val="20"/>
          <w:lang w:val="en-GB"/>
        </w:rPr>
        <w:t xml:space="preserve">and the economy, the need to engage local </w:t>
      </w:r>
      <w:r w:rsidR="007D1ACF">
        <w:rPr>
          <w:sz w:val="20"/>
          <w:szCs w:val="20"/>
          <w:lang w:val="en-GB"/>
        </w:rPr>
        <w:t>stake</w:t>
      </w:r>
      <w:r w:rsidR="007D1ACF" w:rsidRPr="4FE921EE">
        <w:rPr>
          <w:sz w:val="20"/>
          <w:szCs w:val="20"/>
          <w:lang w:val="en-GB"/>
        </w:rPr>
        <w:t>holders</w:t>
      </w:r>
      <w:r w:rsidR="007D1ACF" w:rsidRPr="00CE09B8">
        <w:rPr>
          <w:sz w:val="20"/>
          <w:szCs w:val="20"/>
          <w:lang w:val="en-GB"/>
        </w:rPr>
        <w:t xml:space="preserve"> </w:t>
      </w:r>
      <w:r w:rsidR="1AADAF89" w:rsidRPr="00CE09B8">
        <w:rPr>
          <w:sz w:val="20"/>
          <w:szCs w:val="20"/>
          <w:lang w:val="en-GB"/>
        </w:rPr>
        <w:t>become</w:t>
      </w:r>
      <w:r w:rsidR="007D1ACF">
        <w:rPr>
          <w:sz w:val="20"/>
          <w:szCs w:val="20"/>
          <w:lang w:val="en-GB"/>
        </w:rPr>
        <w:t>s</w:t>
      </w:r>
      <w:r w:rsidR="1AADAF89" w:rsidRPr="00CE09B8">
        <w:rPr>
          <w:sz w:val="20"/>
          <w:szCs w:val="20"/>
          <w:lang w:val="en-GB"/>
        </w:rPr>
        <w:t xml:space="preserve"> even more </w:t>
      </w:r>
      <w:r w:rsidR="54354607" w:rsidRPr="4FE921EE">
        <w:rPr>
          <w:sz w:val="20"/>
          <w:szCs w:val="20"/>
          <w:lang w:val="en-GB"/>
        </w:rPr>
        <w:t>critical</w:t>
      </w:r>
      <w:r w:rsidR="1AADAF89" w:rsidRPr="00CE09B8">
        <w:rPr>
          <w:sz w:val="20"/>
          <w:szCs w:val="20"/>
          <w:lang w:val="en-GB"/>
        </w:rPr>
        <w:t xml:space="preserve">, particularly in the effort to </w:t>
      </w:r>
      <w:r w:rsidR="1AADAF89" w:rsidRPr="008E4AE0">
        <w:rPr>
          <w:sz w:val="20"/>
          <w:szCs w:val="20"/>
          <w:lang w:val="en-GB"/>
        </w:rPr>
        <w:t xml:space="preserve">build </w:t>
      </w:r>
      <w:r w:rsidR="008F5FF7" w:rsidRPr="008E4AE0">
        <w:rPr>
          <w:sz w:val="20"/>
          <w:szCs w:val="20"/>
          <w:lang w:val="en-GB"/>
        </w:rPr>
        <w:t>forward</w:t>
      </w:r>
      <w:r w:rsidR="1AADAF89" w:rsidRPr="008E4AE0">
        <w:rPr>
          <w:sz w:val="20"/>
          <w:szCs w:val="20"/>
          <w:lang w:val="en-GB"/>
        </w:rPr>
        <w:t xml:space="preserve"> better</w:t>
      </w:r>
      <w:r w:rsidR="1AADAF89" w:rsidRPr="00CE09B8">
        <w:rPr>
          <w:sz w:val="20"/>
          <w:szCs w:val="20"/>
          <w:lang w:val="en-GB"/>
        </w:rPr>
        <w:t xml:space="preserve">. </w:t>
      </w:r>
      <w:r w:rsidR="00CE09B8">
        <w:rPr>
          <w:sz w:val="20"/>
          <w:szCs w:val="20"/>
          <w:lang w:val="en-GB"/>
        </w:rPr>
        <w:t>Local comm</w:t>
      </w:r>
      <w:r w:rsidR="00C3332F">
        <w:rPr>
          <w:sz w:val="20"/>
          <w:szCs w:val="20"/>
          <w:lang w:val="en-GB"/>
        </w:rPr>
        <w:t>u</w:t>
      </w:r>
      <w:r w:rsidR="00CE09B8">
        <w:rPr>
          <w:sz w:val="20"/>
          <w:szCs w:val="20"/>
          <w:lang w:val="en-GB"/>
        </w:rPr>
        <w:t>nities</w:t>
      </w:r>
      <w:r w:rsidR="1DD9DE2E" w:rsidRPr="00CE09B8">
        <w:rPr>
          <w:sz w:val="20"/>
          <w:szCs w:val="20"/>
          <w:lang w:val="en-GB"/>
        </w:rPr>
        <w:t xml:space="preserve"> </w:t>
      </w:r>
      <w:r w:rsidR="008E4AE0">
        <w:rPr>
          <w:sz w:val="20"/>
          <w:szCs w:val="20"/>
          <w:lang w:val="en-GB"/>
        </w:rPr>
        <w:t xml:space="preserve">will </w:t>
      </w:r>
      <w:r w:rsidR="1DD9DE2E" w:rsidRPr="003365BB">
        <w:rPr>
          <w:sz w:val="20"/>
          <w:szCs w:val="20"/>
          <w:lang w:val="en-GB"/>
        </w:rPr>
        <w:t>play</w:t>
      </w:r>
      <w:r w:rsidR="1DD9DE2E" w:rsidRPr="00CE09B8">
        <w:rPr>
          <w:sz w:val="20"/>
          <w:szCs w:val="20"/>
          <w:lang w:val="en-GB"/>
        </w:rPr>
        <w:t xml:space="preserve"> a p</w:t>
      </w:r>
      <w:r w:rsidR="7749EC84" w:rsidRPr="4FE921EE">
        <w:rPr>
          <w:sz w:val="20"/>
          <w:szCs w:val="20"/>
          <w:lang w:val="en-GB"/>
        </w:rPr>
        <w:t>i</w:t>
      </w:r>
      <w:r w:rsidR="1DD9DE2E" w:rsidRPr="00CE09B8">
        <w:rPr>
          <w:sz w:val="20"/>
          <w:szCs w:val="20"/>
          <w:lang w:val="en-GB"/>
        </w:rPr>
        <w:t>v</w:t>
      </w:r>
      <w:r w:rsidR="4864AA08" w:rsidRPr="4FE921EE">
        <w:rPr>
          <w:sz w:val="20"/>
          <w:szCs w:val="20"/>
          <w:lang w:val="en-GB"/>
        </w:rPr>
        <w:t>ot</w:t>
      </w:r>
      <w:r w:rsidR="1DD9DE2E" w:rsidRPr="00CE09B8">
        <w:rPr>
          <w:sz w:val="20"/>
          <w:szCs w:val="20"/>
          <w:lang w:val="en-GB"/>
        </w:rPr>
        <w:t xml:space="preserve">al role in contributing to a green and blue recovery and </w:t>
      </w:r>
      <w:r w:rsidR="008E4AE0">
        <w:rPr>
          <w:sz w:val="20"/>
          <w:szCs w:val="20"/>
          <w:lang w:val="en-GB"/>
        </w:rPr>
        <w:t xml:space="preserve">a </w:t>
      </w:r>
      <w:r w:rsidR="1DD9DE2E" w:rsidRPr="00CE09B8">
        <w:rPr>
          <w:sz w:val="20"/>
          <w:szCs w:val="20"/>
          <w:lang w:val="en-GB"/>
        </w:rPr>
        <w:t xml:space="preserve">healthier, </w:t>
      </w:r>
      <w:r w:rsidR="1DD9DE2E" w:rsidRPr="00CE09B8">
        <w:rPr>
          <w:sz w:val="20"/>
          <w:szCs w:val="20"/>
          <w:lang w:val="en-GB"/>
        </w:rPr>
        <w:lastRenderedPageBreak/>
        <w:t xml:space="preserve">more productive and resilient </w:t>
      </w:r>
      <w:r w:rsidR="569C5F1D" w:rsidRPr="4FE921EE">
        <w:rPr>
          <w:sz w:val="20"/>
          <w:szCs w:val="20"/>
          <w:lang w:val="en-GB"/>
        </w:rPr>
        <w:t>planet</w:t>
      </w:r>
      <w:r w:rsidR="21C8EF21" w:rsidRPr="4FE921EE">
        <w:rPr>
          <w:sz w:val="20"/>
          <w:szCs w:val="20"/>
          <w:lang w:val="en-GB"/>
        </w:rPr>
        <w:t xml:space="preserve">. </w:t>
      </w:r>
      <w:r w:rsidR="008E4AE0">
        <w:rPr>
          <w:sz w:val="20"/>
          <w:szCs w:val="20"/>
          <w:lang w:val="en-GB"/>
        </w:rPr>
        <w:t xml:space="preserve">The </w:t>
      </w:r>
      <w:r w:rsidR="00CE09B8">
        <w:rPr>
          <w:sz w:val="20"/>
          <w:szCs w:val="20"/>
          <w:lang w:val="en-GB"/>
        </w:rPr>
        <w:t xml:space="preserve">SGP </w:t>
      </w:r>
      <w:r w:rsidR="1EFB155C" w:rsidRPr="4FE921EE">
        <w:rPr>
          <w:sz w:val="20"/>
          <w:szCs w:val="20"/>
          <w:lang w:val="en-GB"/>
        </w:rPr>
        <w:t>play</w:t>
      </w:r>
      <w:r w:rsidR="00CE09B8">
        <w:rPr>
          <w:sz w:val="20"/>
          <w:szCs w:val="20"/>
          <w:lang w:val="en-GB"/>
        </w:rPr>
        <w:t>s</w:t>
      </w:r>
      <w:r w:rsidR="0042114A" w:rsidRPr="4FE921EE">
        <w:rPr>
          <w:sz w:val="20"/>
          <w:szCs w:val="20"/>
          <w:lang w:val="en-GB"/>
        </w:rPr>
        <w:t xml:space="preserve"> an important</w:t>
      </w:r>
      <w:r w:rsidR="00CE09B8">
        <w:rPr>
          <w:sz w:val="20"/>
          <w:szCs w:val="20"/>
          <w:lang w:val="en-GB"/>
        </w:rPr>
        <w:t xml:space="preserve"> </w:t>
      </w:r>
      <w:r w:rsidR="3F8196BF" w:rsidRPr="4FE921EE">
        <w:rPr>
          <w:sz w:val="20"/>
          <w:szCs w:val="20"/>
          <w:lang w:val="en-GB"/>
        </w:rPr>
        <w:t>role</w:t>
      </w:r>
      <w:r w:rsidR="0042114A" w:rsidRPr="4FE921EE">
        <w:rPr>
          <w:sz w:val="20"/>
          <w:szCs w:val="20"/>
          <w:lang w:val="en-GB"/>
        </w:rPr>
        <w:t xml:space="preserve"> in reducing and preventing </w:t>
      </w:r>
      <w:r w:rsidR="70E442F0" w:rsidRPr="4FE921EE">
        <w:rPr>
          <w:sz w:val="20"/>
          <w:szCs w:val="20"/>
          <w:lang w:val="en-GB"/>
        </w:rPr>
        <w:t>biodiversity loss</w:t>
      </w:r>
      <w:r w:rsidR="008E4AE0">
        <w:rPr>
          <w:sz w:val="20"/>
          <w:szCs w:val="20"/>
          <w:lang w:val="en-GB"/>
        </w:rPr>
        <w:t xml:space="preserve"> and</w:t>
      </w:r>
      <w:r w:rsidR="70E442F0" w:rsidRPr="4FE921EE">
        <w:rPr>
          <w:sz w:val="20"/>
          <w:szCs w:val="20"/>
          <w:lang w:val="en-GB"/>
        </w:rPr>
        <w:t xml:space="preserve"> </w:t>
      </w:r>
      <w:r w:rsidR="21833639" w:rsidRPr="4FE921EE">
        <w:rPr>
          <w:sz w:val="20"/>
          <w:szCs w:val="20"/>
          <w:lang w:val="en-GB"/>
        </w:rPr>
        <w:t xml:space="preserve">climate and other </w:t>
      </w:r>
      <w:r w:rsidR="0042114A" w:rsidRPr="4FE921EE">
        <w:rPr>
          <w:sz w:val="20"/>
          <w:szCs w:val="20"/>
          <w:lang w:val="en-GB"/>
        </w:rPr>
        <w:t>environmental stress</w:t>
      </w:r>
      <w:r w:rsidR="2D0B8792" w:rsidRPr="4FE921EE">
        <w:rPr>
          <w:sz w:val="20"/>
          <w:szCs w:val="20"/>
          <w:lang w:val="en-GB"/>
        </w:rPr>
        <w:t>ors</w:t>
      </w:r>
      <w:r w:rsidR="0042114A" w:rsidRPr="4FE921EE">
        <w:rPr>
          <w:sz w:val="20"/>
          <w:szCs w:val="20"/>
          <w:lang w:val="en-GB"/>
        </w:rPr>
        <w:t xml:space="preserve"> while supporting community </w:t>
      </w:r>
      <w:r w:rsidR="0C1E34C0" w:rsidRPr="4FE921EE">
        <w:rPr>
          <w:sz w:val="20"/>
          <w:szCs w:val="20"/>
          <w:lang w:val="en-GB"/>
        </w:rPr>
        <w:t>livelihood</w:t>
      </w:r>
      <w:r w:rsidR="008E4AE0">
        <w:rPr>
          <w:sz w:val="20"/>
          <w:szCs w:val="20"/>
          <w:lang w:val="en-GB"/>
        </w:rPr>
        <w:t>s</w:t>
      </w:r>
      <w:r w:rsidR="0C1E34C0" w:rsidRPr="4FE921EE">
        <w:rPr>
          <w:sz w:val="20"/>
          <w:szCs w:val="20"/>
          <w:lang w:val="en-GB"/>
        </w:rPr>
        <w:t xml:space="preserve"> and </w:t>
      </w:r>
      <w:r w:rsidR="0042114A" w:rsidRPr="4FE921EE">
        <w:rPr>
          <w:sz w:val="20"/>
          <w:szCs w:val="20"/>
          <w:lang w:val="en-GB"/>
        </w:rPr>
        <w:t>well</w:t>
      </w:r>
      <w:r w:rsidR="008E4AE0">
        <w:rPr>
          <w:sz w:val="20"/>
          <w:szCs w:val="20"/>
          <w:lang w:val="en-GB"/>
        </w:rPr>
        <w:t>-</w:t>
      </w:r>
      <w:r w:rsidR="0042114A" w:rsidRPr="4FE921EE">
        <w:rPr>
          <w:sz w:val="20"/>
          <w:szCs w:val="20"/>
          <w:lang w:val="en-GB"/>
        </w:rPr>
        <w:t xml:space="preserve">being. </w:t>
      </w:r>
    </w:p>
    <w:p w14:paraId="67AD6B41" w14:textId="52FAB565" w:rsidR="0042114A" w:rsidRPr="0042114A" w:rsidRDefault="0042114A" w:rsidP="00D637F6">
      <w:pPr>
        <w:pStyle w:val="ListParagraph"/>
        <w:numPr>
          <w:ilvl w:val="0"/>
          <w:numId w:val="18"/>
        </w:numPr>
        <w:tabs>
          <w:tab w:val="left" w:pos="1350"/>
          <w:tab w:val="left" w:pos="1530"/>
          <w:tab w:val="left" w:pos="1710"/>
        </w:tabs>
        <w:spacing w:after="120"/>
        <w:ind w:left="990" w:right="86" w:firstLine="0"/>
        <w:contextualSpacing w:val="0"/>
        <w:jc w:val="both"/>
        <w:rPr>
          <w:rFonts w:asciiTheme="minorHAnsi" w:eastAsiaTheme="minorEastAsia" w:hAnsiTheme="minorHAnsi" w:cstheme="minorBidi"/>
          <w:sz w:val="22"/>
          <w:szCs w:val="22"/>
        </w:rPr>
      </w:pPr>
      <w:r w:rsidRPr="008E4AE0">
        <w:rPr>
          <w:sz w:val="20"/>
          <w:szCs w:val="20"/>
          <w:lang w:val="en-GB"/>
        </w:rPr>
        <w:t>Launched in 1992</w:t>
      </w:r>
      <w:r w:rsidR="4AD6648F" w:rsidRPr="008E4AE0">
        <w:rPr>
          <w:sz w:val="20"/>
          <w:szCs w:val="20"/>
          <w:lang w:val="en-GB"/>
        </w:rPr>
        <w:t>,</w:t>
      </w:r>
      <w:r w:rsidRPr="008E4AE0">
        <w:rPr>
          <w:sz w:val="20"/>
          <w:szCs w:val="20"/>
          <w:lang w:val="en-GB"/>
        </w:rPr>
        <w:t xml:space="preserve"> </w:t>
      </w:r>
      <w:r w:rsidR="00846CA0">
        <w:rPr>
          <w:sz w:val="20"/>
          <w:szCs w:val="20"/>
          <w:lang w:val="en-GB"/>
        </w:rPr>
        <w:t xml:space="preserve">the </w:t>
      </w:r>
      <w:r w:rsidRPr="008E4AE0">
        <w:rPr>
          <w:sz w:val="20"/>
          <w:szCs w:val="20"/>
          <w:lang w:val="en-GB"/>
        </w:rPr>
        <w:t xml:space="preserve">SGP supports </w:t>
      </w:r>
      <w:r w:rsidR="40E35A35" w:rsidRPr="008E4AE0">
        <w:rPr>
          <w:sz w:val="20"/>
          <w:szCs w:val="20"/>
          <w:lang w:val="en-GB"/>
        </w:rPr>
        <w:t xml:space="preserve">community-based initiatives </w:t>
      </w:r>
      <w:r w:rsidR="27D48E2B" w:rsidRPr="008E4AE0">
        <w:rPr>
          <w:sz w:val="20"/>
          <w:szCs w:val="20"/>
          <w:lang w:val="en-GB"/>
        </w:rPr>
        <w:t xml:space="preserve">that address global environmental issues and promote </w:t>
      </w:r>
      <w:r w:rsidR="40E35A35" w:rsidRPr="008E4AE0">
        <w:rPr>
          <w:sz w:val="20"/>
          <w:szCs w:val="20"/>
          <w:lang w:val="en-GB"/>
        </w:rPr>
        <w:t xml:space="preserve">sustainable </w:t>
      </w:r>
      <w:r w:rsidR="003365BB" w:rsidRPr="008E4AE0">
        <w:rPr>
          <w:sz w:val="20"/>
          <w:szCs w:val="20"/>
          <w:lang w:val="en-GB"/>
        </w:rPr>
        <w:t>development</w:t>
      </w:r>
      <w:r w:rsidR="00581E9E">
        <w:rPr>
          <w:sz w:val="20"/>
          <w:szCs w:val="20"/>
          <w:lang w:val="en-GB"/>
        </w:rPr>
        <w:t>,</w:t>
      </w:r>
      <w:r w:rsidR="003365BB" w:rsidRPr="008E4AE0">
        <w:rPr>
          <w:sz w:val="20"/>
          <w:szCs w:val="20"/>
          <w:lang w:val="en-GB"/>
        </w:rPr>
        <w:t xml:space="preserve"> </w:t>
      </w:r>
      <w:r w:rsidR="40E35A35" w:rsidRPr="008E4AE0">
        <w:rPr>
          <w:sz w:val="20"/>
          <w:szCs w:val="20"/>
          <w:lang w:val="en-GB"/>
        </w:rPr>
        <w:t xml:space="preserve">while also empowering </w:t>
      </w:r>
      <w:r w:rsidRPr="008E4AE0">
        <w:rPr>
          <w:sz w:val="20"/>
          <w:szCs w:val="20"/>
          <w:lang w:val="en-GB"/>
        </w:rPr>
        <w:t xml:space="preserve">local </w:t>
      </w:r>
      <w:r w:rsidRPr="4FE921EE">
        <w:rPr>
          <w:sz w:val="20"/>
          <w:szCs w:val="20"/>
          <w:lang w:val="en-GB"/>
        </w:rPr>
        <w:t xml:space="preserve">CSOs and CBOs, including women, indigenous peoples, youth and persons with disabilities. </w:t>
      </w:r>
      <w:r w:rsidR="00846CA0">
        <w:rPr>
          <w:sz w:val="20"/>
          <w:szCs w:val="20"/>
          <w:lang w:val="en-GB"/>
        </w:rPr>
        <w:t xml:space="preserve">The </w:t>
      </w:r>
      <w:r w:rsidRPr="4FE921EE">
        <w:rPr>
          <w:sz w:val="20"/>
          <w:szCs w:val="20"/>
          <w:lang w:val="en-GB"/>
        </w:rPr>
        <w:t xml:space="preserve">SGP is </w:t>
      </w:r>
      <w:r w:rsidR="6035227A" w:rsidRPr="4FE921EE">
        <w:rPr>
          <w:sz w:val="20"/>
          <w:szCs w:val="20"/>
          <w:lang w:val="en-GB"/>
        </w:rPr>
        <w:t xml:space="preserve">currently </w:t>
      </w:r>
      <w:r w:rsidRPr="4FE921EE">
        <w:rPr>
          <w:sz w:val="20"/>
          <w:szCs w:val="20"/>
          <w:lang w:val="en-GB"/>
        </w:rPr>
        <w:t xml:space="preserve">implemented </w:t>
      </w:r>
      <w:r w:rsidR="4ECEFA2F" w:rsidRPr="4FE921EE">
        <w:rPr>
          <w:sz w:val="20"/>
          <w:szCs w:val="20"/>
          <w:lang w:val="en-GB"/>
        </w:rPr>
        <w:t xml:space="preserve">in 126 countries </w:t>
      </w:r>
      <w:r w:rsidRPr="4FE921EE">
        <w:rPr>
          <w:sz w:val="20"/>
          <w:szCs w:val="20"/>
          <w:lang w:val="en-GB"/>
        </w:rPr>
        <w:t xml:space="preserve">through decentralized </w:t>
      </w:r>
      <w:r w:rsidR="003365BB" w:rsidRPr="4FE921EE">
        <w:rPr>
          <w:sz w:val="20"/>
          <w:szCs w:val="20"/>
          <w:lang w:val="en-GB"/>
        </w:rPr>
        <w:t>country</w:t>
      </w:r>
      <w:r w:rsidR="003365BB">
        <w:rPr>
          <w:sz w:val="20"/>
          <w:szCs w:val="20"/>
          <w:lang w:val="en-GB"/>
        </w:rPr>
        <w:t>-</w:t>
      </w:r>
      <w:r w:rsidR="003365BB" w:rsidRPr="4FE921EE">
        <w:rPr>
          <w:sz w:val="20"/>
          <w:szCs w:val="20"/>
          <w:lang w:val="en-GB"/>
        </w:rPr>
        <w:t xml:space="preserve">level </w:t>
      </w:r>
      <w:r w:rsidRPr="4FE921EE">
        <w:rPr>
          <w:sz w:val="20"/>
          <w:szCs w:val="20"/>
          <w:lang w:val="en-GB"/>
        </w:rPr>
        <w:t>governance and delivery mechanism</w:t>
      </w:r>
      <w:r w:rsidR="003365BB">
        <w:rPr>
          <w:sz w:val="20"/>
          <w:szCs w:val="20"/>
          <w:lang w:val="en-GB"/>
        </w:rPr>
        <w:t>s</w:t>
      </w:r>
      <w:r w:rsidRPr="4FE921EE">
        <w:rPr>
          <w:sz w:val="20"/>
          <w:szCs w:val="20"/>
          <w:lang w:val="en-GB"/>
        </w:rPr>
        <w:t xml:space="preserve"> </w:t>
      </w:r>
      <w:r w:rsidR="00957BD7">
        <w:rPr>
          <w:sz w:val="20"/>
          <w:szCs w:val="20"/>
          <w:lang w:val="en-GB"/>
        </w:rPr>
        <w:t xml:space="preserve">– SGP </w:t>
      </w:r>
      <w:r w:rsidR="00846CA0">
        <w:rPr>
          <w:sz w:val="20"/>
          <w:szCs w:val="20"/>
          <w:lang w:val="en-GB"/>
        </w:rPr>
        <w:t>c</w:t>
      </w:r>
      <w:r w:rsidR="00957BD7">
        <w:rPr>
          <w:sz w:val="20"/>
          <w:szCs w:val="20"/>
          <w:lang w:val="en-GB"/>
        </w:rPr>
        <w:t xml:space="preserve">ountry </w:t>
      </w:r>
      <w:r w:rsidR="00846CA0">
        <w:rPr>
          <w:sz w:val="20"/>
          <w:szCs w:val="20"/>
          <w:lang w:val="en-GB"/>
        </w:rPr>
        <w:t>p</w:t>
      </w:r>
      <w:r w:rsidR="00957BD7">
        <w:rPr>
          <w:sz w:val="20"/>
          <w:szCs w:val="20"/>
          <w:lang w:val="en-GB"/>
        </w:rPr>
        <w:t xml:space="preserve">rogrammes </w:t>
      </w:r>
      <w:r w:rsidR="00846CA0">
        <w:rPr>
          <w:sz w:val="20"/>
          <w:szCs w:val="20"/>
          <w:lang w:val="en-GB"/>
        </w:rPr>
        <w:t>–</w:t>
      </w:r>
      <w:r w:rsidR="00957BD7">
        <w:rPr>
          <w:sz w:val="20"/>
          <w:szCs w:val="20"/>
          <w:lang w:val="en-GB"/>
        </w:rPr>
        <w:t xml:space="preserve"> </w:t>
      </w:r>
      <w:r w:rsidRPr="4FE921EE">
        <w:rPr>
          <w:sz w:val="20"/>
          <w:szCs w:val="20"/>
          <w:lang w:val="en-GB"/>
        </w:rPr>
        <w:t>with dedicated GEF resources, along with co-financ</w:t>
      </w:r>
      <w:r w:rsidR="003365BB">
        <w:rPr>
          <w:sz w:val="20"/>
          <w:szCs w:val="20"/>
          <w:lang w:val="en-GB"/>
        </w:rPr>
        <w:t>ing</w:t>
      </w:r>
      <w:r w:rsidRPr="4FE921EE">
        <w:rPr>
          <w:sz w:val="20"/>
          <w:szCs w:val="20"/>
          <w:lang w:val="en-GB"/>
        </w:rPr>
        <w:t xml:space="preserve"> from communities, </w:t>
      </w:r>
      <w:r w:rsidR="007D1ACF">
        <w:rPr>
          <w:sz w:val="20"/>
          <w:szCs w:val="20"/>
          <w:lang w:val="en-GB"/>
        </w:rPr>
        <w:t>G</w:t>
      </w:r>
      <w:r w:rsidRPr="4FE921EE">
        <w:rPr>
          <w:sz w:val="20"/>
          <w:szCs w:val="20"/>
          <w:lang w:val="en-GB"/>
        </w:rPr>
        <w:t xml:space="preserve">overnments and other donors. </w:t>
      </w:r>
      <w:r w:rsidR="00846CA0">
        <w:rPr>
          <w:sz w:val="20"/>
          <w:szCs w:val="20"/>
          <w:lang w:val="en-GB"/>
        </w:rPr>
        <w:t xml:space="preserve">The </w:t>
      </w:r>
      <w:r w:rsidRPr="4FE921EE">
        <w:rPr>
          <w:sz w:val="20"/>
          <w:szCs w:val="20"/>
          <w:lang w:val="en-GB"/>
        </w:rPr>
        <w:t xml:space="preserve">SGP effectively </w:t>
      </w:r>
      <w:r w:rsidR="35F4D00A" w:rsidRPr="4FE921EE">
        <w:rPr>
          <w:sz w:val="20"/>
          <w:szCs w:val="20"/>
          <w:lang w:val="en-GB"/>
        </w:rPr>
        <w:t>c</w:t>
      </w:r>
      <w:r w:rsidR="15F75FDB" w:rsidRPr="4FE921EE">
        <w:rPr>
          <w:sz w:val="20"/>
          <w:szCs w:val="20"/>
          <w:lang w:val="en-GB"/>
        </w:rPr>
        <w:t xml:space="preserve">ontributes to </w:t>
      </w:r>
      <w:r w:rsidRPr="4FE921EE">
        <w:rPr>
          <w:sz w:val="20"/>
          <w:szCs w:val="20"/>
          <w:lang w:val="en-GB"/>
        </w:rPr>
        <w:t xml:space="preserve">the GEF portfolio at all levels, by </w:t>
      </w:r>
      <w:r w:rsidR="661786BC" w:rsidRPr="4FE921EE">
        <w:rPr>
          <w:sz w:val="20"/>
          <w:szCs w:val="20"/>
          <w:lang w:val="en-GB"/>
        </w:rPr>
        <w:t>promoting community-based</w:t>
      </w:r>
      <w:r w:rsidR="490622AE" w:rsidRPr="4FE921EE">
        <w:rPr>
          <w:sz w:val="20"/>
          <w:szCs w:val="20"/>
          <w:lang w:val="en-GB"/>
        </w:rPr>
        <w:t xml:space="preserve"> innovation </w:t>
      </w:r>
      <w:r w:rsidRPr="4FE921EE">
        <w:rPr>
          <w:sz w:val="20"/>
          <w:szCs w:val="20"/>
          <w:lang w:val="en-GB"/>
        </w:rPr>
        <w:t xml:space="preserve">to tackle global environmental challenges. In partnership with </w:t>
      </w:r>
      <w:r w:rsidR="007D1ACF">
        <w:rPr>
          <w:sz w:val="20"/>
          <w:szCs w:val="20"/>
          <w:lang w:val="en-GB"/>
        </w:rPr>
        <w:t>G</w:t>
      </w:r>
      <w:r w:rsidRPr="4FE921EE">
        <w:rPr>
          <w:sz w:val="20"/>
          <w:szCs w:val="20"/>
          <w:lang w:val="en-GB"/>
        </w:rPr>
        <w:t xml:space="preserve">overnments and </w:t>
      </w:r>
      <w:r w:rsidR="00846CA0">
        <w:rPr>
          <w:sz w:val="20"/>
          <w:szCs w:val="20"/>
          <w:lang w:val="en-GB"/>
        </w:rPr>
        <w:t xml:space="preserve">the </w:t>
      </w:r>
      <w:r w:rsidRPr="4FE921EE">
        <w:rPr>
          <w:sz w:val="20"/>
          <w:szCs w:val="20"/>
          <w:lang w:val="en-GB"/>
        </w:rPr>
        <w:t>private sector, SGP also facilitate</w:t>
      </w:r>
      <w:r w:rsidR="5BB5B3B8" w:rsidRPr="4FE921EE">
        <w:rPr>
          <w:sz w:val="20"/>
          <w:szCs w:val="20"/>
          <w:lang w:val="en-GB"/>
        </w:rPr>
        <w:t>s</w:t>
      </w:r>
      <w:r w:rsidRPr="4FE921EE">
        <w:rPr>
          <w:sz w:val="20"/>
          <w:szCs w:val="20"/>
          <w:lang w:val="en-GB"/>
        </w:rPr>
        <w:t xml:space="preserve"> </w:t>
      </w:r>
      <w:r w:rsidR="0571D407" w:rsidRPr="4FE921EE">
        <w:rPr>
          <w:sz w:val="20"/>
          <w:szCs w:val="20"/>
          <w:lang w:val="en-GB"/>
        </w:rPr>
        <w:t xml:space="preserve">the voice and participation of </w:t>
      </w:r>
      <w:r w:rsidRPr="4FE921EE">
        <w:rPr>
          <w:sz w:val="20"/>
          <w:szCs w:val="20"/>
          <w:lang w:val="en-GB"/>
        </w:rPr>
        <w:t xml:space="preserve">civil society </w:t>
      </w:r>
      <w:r w:rsidR="6848D063" w:rsidRPr="4FE921EE">
        <w:rPr>
          <w:sz w:val="20"/>
          <w:szCs w:val="20"/>
          <w:lang w:val="en-GB"/>
        </w:rPr>
        <w:t>i</w:t>
      </w:r>
      <w:r w:rsidRPr="4FE921EE">
        <w:rPr>
          <w:sz w:val="20"/>
          <w:szCs w:val="20"/>
          <w:lang w:val="en-GB"/>
        </w:rPr>
        <w:t>n national and global policy dialogues and decision</w:t>
      </w:r>
      <w:r w:rsidR="00846CA0">
        <w:rPr>
          <w:sz w:val="20"/>
          <w:szCs w:val="20"/>
          <w:lang w:val="en-GB"/>
        </w:rPr>
        <w:t>-</w:t>
      </w:r>
      <w:r w:rsidRPr="4FE921EE">
        <w:rPr>
          <w:sz w:val="20"/>
          <w:szCs w:val="20"/>
          <w:lang w:val="en-GB"/>
        </w:rPr>
        <w:t>making on environmental and sustainable developmen</w:t>
      </w:r>
      <w:r w:rsidR="379410ED" w:rsidRPr="4FE921EE">
        <w:rPr>
          <w:sz w:val="20"/>
          <w:szCs w:val="20"/>
          <w:lang w:val="en-GB"/>
        </w:rPr>
        <w:t>t priorities.</w:t>
      </w:r>
    </w:p>
    <w:p w14:paraId="02F892DB" w14:textId="707C6EAC" w:rsidR="00484BC2" w:rsidRPr="00484BC2" w:rsidRDefault="00846CA0"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846CA0">
        <w:rPr>
          <w:sz w:val="20"/>
          <w:szCs w:val="20"/>
          <w:lang w:val="en-GB"/>
        </w:rPr>
        <w:t xml:space="preserve">The </w:t>
      </w:r>
      <w:r w:rsidR="00484BC2" w:rsidRPr="00846CA0">
        <w:rPr>
          <w:sz w:val="20"/>
          <w:szCs w:val="20"/>
          <w:lang w:val="en-GB"/>
        </w:rPr>
        <w:t xml:space="preserve">SGP plays a unique role in contributing to </w:t>
      </w:r>
      <w:r>
        <w:rPr>
          <w:sz w:val="20"/>
          <w:szCs w:val="20"/>
          <w:lang w:val="en-GB"/>
        </w:rPr>
        <w:t>achiev</w:t>
      </w:r>
      <w:r w:rsidR="007D1ACF">
        <w:rPr>
          <w:sz w:val="20"/>
          <w:szCs w:val="20"/>
          <w:lang w:val="en-GB"/>
        </w:rPr>
        <w:t>ement of</w:t>
      </w:r>
      <w:r>
        <w:rPr>
          <w:sz w:val="20"/>
          <w:szCs w:val="20"/>
          <w:lang w:val="en-GB"/>
        </w:rPr>
        <w:t xml:space="preserve"> the </w:t>
      </w:r>
      <w:r w:rsidR="00484BC2" w:rsidRPr="00846CA0">
        <w:rPr>
          <w:sz w:val="20"/>
          <w:szCs w:val="20"/>
          <w:lang w:val="en-GB"/>
        </w:rPr>
        <w:t xml:space="preserve">Sustainable Development Goals </w:t>
      </w:r>
      <w:r w:rsidR="5CAB706D" w:rsidRPr="00846CA0">
        <w:rPr>
          <w:sz w:val="20"/>
          <w:szCs w:val="20"/>
          <w:lang w:val="en-GB"/>
        </w:rPr>
        <w:t>from the local level</w:t>
      </w:r>
      <w:r w:rsidR="00484BC2" w:rsidRPr="00846CA0">
        <w:rPr>
          <w:sz w:val="20"/>
          <w:szCs w:val="20"/>
          <w:lang w:val="en-GB"/>
        </w:rPr>
        <w:t>.</w:t>
      </w:r>
      <w:r w:rsidR="00484BC2" w:rsidRPr="4FE921EE">
        <w:rPr>
          <w:sz w:val="20"/>
          <w:szCs w:val="20"/>
          <w:lang w:val="en-GB"/>
        </w:rPr>
        <w:t xml:space="preserve"> </w:t>
      </w:r>
      <w:r>
        <w:rPr>
          <w:sz w:val="20"/>
          <w:szCs w:val="20"/>
          <w:lang w:val="en-GB"/>
        </w:rPr>
        <w:t xml:space="preserve">It contributes </w:t>
      </w:r>
      <w:r w:rsidR="00484BC2" w:rsidRPr="4FE921EE">
        <w:rPr>
          <w:sz w:val="20"/>
          <w:szCs w:val="20"/>
          <w:lang w:val="en-GB"/>
        </w:rPr>
        <w:t xml:space="preserve">specifically to </w:t>
      </w:r>
      <w:r>
        <w:rPr>
          <w:sz w:val="20"/>
          <w:szCs w:val="20"/>
          <w:lang w:val="en-GB"/>
        </w:rPr>
        <w:t>Goals 13 (</w:t>
      </w:r>
      <w:r w:rsidR="00484BC2" w:rsidRPr="4FE921EE">
        <w:rPr>
          <w:sz w:val="20"/>
          <w:szCs w:val="20"/>
          <w:lang w:val="en-GB"/>
        </w:rPr>
        <w:t>climate action</w:t>
      </w:r>
      <w:r>
        <w:rPr>
          <w:sz w:val="20"/>
          <w:szCs w:val="20"/>
          <w:lang w:val="en-GB"/>
        </w:rPr>
        <w:t>)</w:t>
      </w:r>
      <w:r w:rsidR="00484BC2" w:rsidRPr="4FE921EE">
        <w:rPr>
          <w:sz w:val="20"/>
          <w:szCs w:val="20"/>
          <w:lang w:val="en-GB"/>
        </w:rPr>
        <w:t xml:space="preserve">, </w:t>
      </w:r>
      <w:r>
        <w:rPr>
          <w:sz w:val="20"/>
          <w:szCs w:val="20"/>
          <w:lang w:val="en-GB"/>
        </w:rPr>
        <w:t>14 (</w:t>
      </w:r>
      <w:r w:rsidR="00484BC2" w:rsidRPr="4FE921EE">
        <w:rPr>
          <w:sz w:val="20"/>
          <w:szCs w:val="20"/>
          <w:lang w:val="en-GB"/>
        </w:rPr>
        <w:t>life below water</w:t>
      </w:r>
      <w:r>
        <w:rPr>
          <w:sz w:val="20"/>
          <w:szCs w:val="20"/>
          <w:lang w:val="en-GB"/>
        </w:rPr>
        <w:t>)</w:t>
      </w:r>
      <w:r w:rsidR="00484BC2" w:rsidRPr="4FE921EE">
        <w:rPr>
          <w:sz w:val="20"/>
          <w:szCs w:val="20"/>
          <w:lang w:val="en-GB"/>
        </w:rPr>
        <w:t xml:space="preserve"> and </w:t>
      </w:r>
      <w:r>
        <w:rPr>
          <w:sz w:val="20"/>
          <w:szCs w:val="20"/>
          <w:lang w:val="en-GB"/>
        </w:rPr>
        <w:t>15 (</w:t>
      </w:r>
      <w:r w:rsidR="00484BC2" w:rsidRPr="4FE921EE">
        <w:rPr>
          <w:sz w:val="20"/>
          <w:szCs w:val="20"/>
          <w:lang w:val="en-GB"/>
        </w:rPr>
        <w:t>life on land</w:t>
      </w:r>
      <w:r>
        <w:rPr>
          <w:sz w:val="20"/>
          <w:szCs w:val="20"/>
          <w:lang w:val="en-GB"/>
        </w:rPr>
        <w:t>)</w:t>
      </w:r>
      <w:r w:rsidR="00484BC2" w:rsidRPr="4FE921EE">
        <w:rPr>
          <w:sz w:val="20"/>
          <w:szCs w:val="20"/>
          <w:lang w:val="en-GB"/>
        </w:rPr>
        <w:t>. It also contributes to Goal</w:t>
      </w:r>
      <w:r>
        <w:rPr>
          <w:sz w:val="20"/>
          <w:szCs w:val="20"/>
          <w:lang w:val="en-GB"/>
        </w:rPr>
        <w:t>s</w:t>
      </w:r>
      <w:r w:rsidR="00484BC2" w:rsidRPr="4FE921EE">
        <w:rPr>
          <w:sz w:val="20"/>
          <w:szCs w:val="20"/>
          <w:lang w:val="en-GB"/>
        </w:rPr>
        <w:t xml:space="preserve"> 2 </w:t>
      </w:r>
      <w:r>
        <w:rPr>
          <w:sz w:val="20"/>
          <w:szCs w:val="20"/>
          <w:lang w:val="en-GB"/>
        </w:rPr>
        <w:t>(z</w:t>
      </w:r>
      <w:r w:rsidR="2094586C" w:rsidRPr="4FE921EE">
        <w:rPr>
          <w:sz w:val="20"/>
          <w:szCs w:val="20"/>
          <w:lang w:val="en-GB"/>
        </w:rPr>
        <w:t xml:space="preserve">ero </w:t>
      </w:r>
      <w:r>
        <w:rPr>
          <w:sz w:val="20"/>
          <w:szCs w:val="20"/>
          <w:lang w:val="en-GB"/>
        </w:rPr>
        <w:t>h</w:t>
      </w:r>
      <w:r w:rsidR="00484BC2" w:rsidRPr="4FE921EE">
        <w:rPr>
          <w:sz w:val="20"/>
          <w:szCs w:val="20"/>
          <w:lang w:val="en-GB"/>
        </w:rPr>
        <w:t>unger</w:t>
      </w:r>
      <w:r>
        <w:rPr>
          <w:sz w:val="20"/>
          <w:szCs w:val="20"/>
          <w:lang w:val="en-GB"/>
        </w:rPr>
        <w:t>)</w:t>
      </w:r>
      <w:r w:rsidR="00484BC2" w:rsidRPr="4FE921EE">
        <w:rPr>
          <w:sz w:val="20"/>
          <w:szCs w:val="20"/>
          <w:lang w:val="en-GB"/>
        </w:rPr>
        <w:t xml:space="preserve">, 7 </w:t>
      </w:r>
      <w:r>
        <w:rPr>
          <w:sz w:val="20"/>
          <w:szCs w:val="20"/>
          <w:lang w:val="en-GB"/>
        </w:rPr>
        <w:t>(a</w:t>
      </w:r>
      <w:r w:rsidR="3CF0EDD6" w:rsidRPr="4FE921EE">
        <w:rPr>
          <w:sz w:val="20"/>
          <w:szCs w:val="20"/>
          <w:lang w:val="en-GB"/>
        </w:rPr>
        <w:t xml:space="preserve">ffordable and </w:t>
      </w:r>
      <w:r w:rsidR="00FA45DC">
        <w:rPr>
          <w:sz w:val="20"/>
          <w:szCs w:val="20"/>
          <w:lang w:val="en-GB"/>
        </w:rPr>
        <w:t>c</w:t>
      </w:r>
      <w:r w:rsidR="3CF0EDD6" w:rsidRPr="4FE921EE">
        <w:rPr>
          <w:sz w:val="20"/>
          <w:szCs w:val="20"/>
          <w:lang w:val="en-GB"/>
        </w:rPr>
        <w:t xml:space="preserve">lean </w:t>
      </w:r>
      <w:r w:rsidR="00FA45DC">
        <w:rPr>
          <w:sz w:val="20"/>
          <w:szCs w:val="20"/>
          <w:lang w:val="en-GB"/>
        </w:rPr>
        <w:t>e</w:t>
      </w:r>
      <w:r w:rsidR="3CF0EDD6" w:rsidRPr="4FE921EE">
        <w:rPr>
          <w:sz w:val="20"/>
          <w:szCs w:val="20"/>
          <w:lang w:val="en-GB"/>
        </w:rPr>
        <w:t>nergy</w:t>
      </w:r>
      <w:r w:rsidR="00FA45DC">
        <w:rPr>
          <w:sz w:val="20"/>
          <w:szCs w:val="20"/>
          <w:lang w:val="en-GB"/>
        </w:rPr>
        <w:t>)</w:t>
      </w:r>
      <w:r w:rsidR="00484BC2" w:rsidRPr="4FE921EE">
        <w:rPr>
          <w:sz w:val="20"/>
          <w:szCs w:val="20"/>
          <w:lang w:val="en-GB"/>
        </w:rPr>
        <w:t xml:space="preserve"> and </w:t>
      </w:r>
      <w:r w:rsidR="007D1ACF">
        <w:rPr>
          <w:sz w:val="20"/>
          <w:szCs w:val="20"/>
          <w:lang w:val="en-GB"/>
        </w:rPr>
        <w:t>1</w:t>
      </w:r>
      <w:r w:rsidR="00484BC2" w:rsidRPr="4FE921EE">
        <w:rPr>
          <w:sz w:val="20"/>
          <w:szCs w:val="20"/>
          <w:lang w:val="en-GB"/>
        </w:rPr>
        <w:t xml:space="preserve">2 </w:t>
      </w:r>
      <w:r w:rsidR="00FA45DC">
        <w:rPr>
          <w:sz w:val="20"/>
          <w:szCs w:val="20"/>
          <w:lang w:val="en-GB"/>
        </w:rPr>
        <w:t>(r</w:t>
      </w:r>
      <w:r w:rsidR="2B9A2D64" w:rsidRPr="4FE921EE">
        <w:rPr>
          <w:sz w:val="20"/>
          <w:szCs w:val="20"/>
          <w:lang w:val="en-GB"/>
        </w:rPr>
        <w:t xml:space="preserve">esponsible </w:t>
      </w:r>
      <w:r w:rsidR="00FA45DC">
        <w:rPr>
          <w:sz w:val="20"/>
          <w:szCs w:val="20"/>
          <w:lang w:val="en-GB"/>
        </w:rPr>
        <w:t>c</w:t>
      </w:r>
      <w:r w:rsidR="2B9A2D64" w:rsidRPr="4FE921EE">
        <w:rPr>
          <w:sz w:val="20"/>
          <w:szCs w:val="20"/>
          <w:lang w:val="en-GB"/>
        </w:rPr>
        <w:t xml:space="preserve">onsumption and </w:t>
      </w:r>
      <w:r w:rsidR="00FA45DC">
        <w:rPr>
          <w:sz w:val="20"/>
          <w:szCs w:val="20"/>
          <w:lang w:val="en-GB"/>
        </w:rPr>
        <w:t>p</w:t>
      </w:r>
      <w:r w:rsidR="2B9A2D64" w:rsidRPr="4FE921EE">
        <w:rPr>
          <w:sz w:val="20"/>
          <w:szCs w:val="20"/>
          <w:lang w:val="en-GB"/>
        </w:rPr>
        <w:t>roduction</w:t>
      </w:r>
      <w:r w:rsidR="00200411">
        <w:rPr>
          <w:sz w:val="20"/>
          <w:szCs w:val="20"/>
          <w:lang w:val="en-GB"/>
        </w:rPr>
        <w:t>)</w:t>
      </w:r>
      <w:r w:rsidR="00484BC2" w:rsidRPr="4FE921EE">
        <w:rPr>
          <w:sz w:val="20"/>
          <w:szCs w:val="20"/>
          <w:lang w:val="en-GB"/>
        </w:rPr>
        <w:t xml:space="preserve">. With a concrete focus on social inclusion, the programme also </w:t>
      </w:r>
      <w:r w:rsidR="003365BB">
        <w:rPr>
          <w:sz w:val="20"/>
          <w:szCs w:val="20"/>
          <w:lang w:val="en-GB"/>
        </w:rPr>
        <w:t>adheres to</w:t>
      </w:r>
      <w:r w:rsidR="003365BB" w:rsidRPr="4FE921EE">
        <w:rPr>
          <w:sz w:val="20"/>
          <w:szCs w:val="20"/>
          <w:lang w:val="en-GB"/>
        </w:rPr>
        <w:t xml:space="preserve"> </w:t>
      </w:r>
      <w:r w:rsidR="00484BC2" w:rsidRPr="4FE921EE">
        <w:rPr>
          <w:sz w:val="20"/>
          <w:szCs w:val="20"/>
          <w:lang w:val="en-GB"/>
        </w:rPr>
        <w:t xml:space="preserve">the goals and principles set out in both </w:t>
      </w:r>
      <w:r w:rsidR="00FA45DC">
        <w:rPr>
          <w:sz w:val="20"/>
          <w:szCs w:val="20"/>
          <w:lang w:val="en-GB"/>
        </w:rPr>
        <w:t xml:space="preserve">the </w:t>
      </w:r>
      <w:hyperlink r:id="rId11">
        <w:r w:rsidR="00287FDC" w:rsidRPr="4FE921EE">
          <w:rPr>
            <w:rStyle w:val="Hyperlink"/>
            <w:sz w:val="20"/>
            <w:szCs w:val="20"/>
            <w:lang w:val="en-GB"/>
          </w:rPr>
          <w:t>UNDP</w:t>
        </w:r>
      </w:hyperlink>
      <w:r w:rsidR="00287FDC" w:rsidRPr="4FE921EE">
        <w:rPr>
          <w:sz w:val="20"/>
          <w:szCs w:val="20"/>
          <w:lang w:val="en-GB"/>
        </w:rPr>
        <w:t xml:space="preserve"> and </w:t>
      </w:r>
      <w:hyperlink r:id="rId12">
        <w:r w:rsidR="00287FDC" w:rsidRPr="4FE921EE">
          <w:rPr>
            <w:rStyle w:val="Hyperlink"/>
            <w:sz w:val="20"/>
            <w:szCs w:val="20"/>
            <w:lang w:val="en-GB"/>
          </w:rPr>
          <w:t xml:space="preserve">GEF </w:t>
        </w:r>
        <w:r w:rsidR="00FA45DC">
          <w:rPr>
            <w:rStyle w:val="Hyperlink"/>
            <w:sz w:val="20"/>
            <w:szCs w:val="20"/>
            <w:lang w:val="en-GB"/>
          </w:rPr>
          <w:t>p</w:t>
        </w:r>
        <w:r w:rsidR="00287FDC" w:rsidRPr="4FE921EE">
          <w:rPr>
            <w:rStyle w:val="Hyperlink"/>
            <w:sz w:val="20"/>
            <w:szCs w:val="20"/>
            <w:lang w:val="en-GB"/>
          </w:rPr>
          <w:t xml:space="preserve">olicies on </w:t>
        </w:r>
        <w:r w:rsidR="00FA45DC">
          <w:rPr>
            <w:rStyle w:val="Hyperlink"/>
            <w:sz w:val="20"/>
            <w:szCs w:val="20"/>
            <w:lang w:val="en-GB"/>
          </w:rPr>
          <w:t>g</w:t>
        </w:r>
        <w:r w:rsidR="00287FDC" w:rsidRPr="4FE921EE">
          <w:rPr>
            <w:rStyle w:val="Hyperlink"/>
            <w:sz w:val="20"/>
            <w:szCs w:val="20"/>
            <w:lang w:val="en-GB"/>
          </w:rPr>
          <w:t xml:space="preserve">ender </w:t>
        </w:r>
        <w:r w:rsidR="00FA45DC">
          <w:rPr>
            <w:rStyle w:val="Hyperlink"/>
            <w:sz w:val="20"/>
            <w:szCs w:val="20"/>
            <w:lang w:val="en-GB"/>
          </w:rPr>
          <w:t>e</w:t>
        </w:r>
        <w:r w:rsidR="00287FDC" w:rsidRPr="4FE921EE">
          <w:rPr>
            <w:rStyle w:val="Hyperlink"/>
            <w:sz w:val="20"/>
            <w:szCs w:val="20"/>
            <w:lang w:val="en-GB"/>
          </w:rPr>
          <w:t>quality</w:t>
        </w:r>
      </w:hyperlink>
      <w:r w:rsidR="00484BC2" w:rsidRPr="4FE921EE">
        <w:rPr>
          <w:sz w:val="20"/>
          <w:szCs w:val="20"/>
          <w:lang w:val="en-GB"/>
        </w:rPr>
        <w:t>, i.e., to promote gender equality and the empowerment of women and girls in support of the mandate to achieve global environmental benefits.</w:t>
      </w:r>
    </w:p>
    <w:p w14:paraId="152680CD" w14:textId="2FEFAE76" w:rsidR="00773B1B" w:rsidRDefault="003365BB" w:rsidP="00E63E90">
      <w:pPr>
        <w:pStyle w:val="ListParagraph"/>
        <w:numPr>
          <w:ilvl w:val="0"/>
          <w:numId w:val="18"/>
        </w:numPr>
        <w:tabs>
          <w:tab w:val="left" w:pos="1350"/>
          <w:tab w:val="left" w:pos="1530"/>
          <w:tab w:val="left" w:pos="1710"/>
        </w:tabs>
        <w:ind w:left="990" w:right="86" w:firstLine="0"/>
        <w:contextualSpacing w:val="0"/>
        <w:jc w:val="both"/>
        <w:rPr>
          <w:sz w:val="20"/>
          <w:szCs w:val="20"/>
          <w:lang w:val="en-GB"/>
        </w:rPr>
      </w:pPr>
      <w:r w:rsidRPr="00FA45DC">
        <w:rPr>
          <w:sz w:val="20"/>
          <w:szCs w:val="20"/>
          <w:lang w:val="en-GB"/>
        </w:rPr>
        <w:t xml:space="preserve">For nearly 30 years, </w:t>
      </w:r>
      <w:r w:rsidR="00FA45DC">
        <w:rPr>
          <w:sz w:val="20"/>
          <w:szCs w:val="20"/>
          <w:lang w:val="en-GB"/>
        </w:rPr>
        <w:t xml:space="preserve">the </w:t>
      </w:r>
      <w:r w:rsidR="00773B1B" w:rsidRPr="00FA45DC">
        <w:rPr>
          <w:sz w:val="20"/>
          <w:szCs w:val="20"/>
          <w:lang w:val="en-GB"/>
        </w:rPr>
        <w:t>SGP has been effectively implementing socially inclusive, integrated approaches that promote multi-s</w:t>
      </w:r>
      <w:r w:rsidR="4F73E970" w:rsidRPr="00FA45DC">
        <w:rPr>
          <w:sz w:val="20"/>
          <w:szCs w:val="20"/>
          <w:lang w:val="en-GB"/>
        </w:rPr>
        <w:t>takeholder</w:t>
      </w:r>
      <w:r w:rsidR="00773B1B" w:rsidRPr="00FA45DC">
        <w:rPr>
          <w:sz w:val="20"/>
          <w:szCs w:val="20"/>
          <w:lang w:val="en-GB"/>
        </w:rPr>
        <w:t xml:space="preserve"> solutions to environmental challenges across the </w:t>
      </w:r>
      <w:r w:rsidR="00FA45DC">
        <w:rPr>
          <w:sz w:val="20"/>
          <w:szCs w:val="20"/>
          <w:lang w:val="en-GB"/>
        </w:rPr>
        <w:t>m</w:t>
      </w:r>
      <w:r w:rsidR="12B08B62" w:rsidRPr="00FA45DC">
        <w:rPr>
          <w:sz w:val="20"/>
          <w:szCs w:val="20"/>
          <w:lang w:val="en-GB"/>
        </w:rPr>
        <w:t xml:space="preserve">ultilateral </w:t>
      </w:r>
      <w:r w:rsidR="00FA45DC">
        <w:rPr>
          <w:sz w:val="20"/>
          <w:szCs w:val="20"/>
          <w:lang w:val="en-GB"/>
        </w:rPr>
        <w:t>e</w:t>
      </w:r>
      <w:r w:rsidR="5872124A" w:rsidRPr="00FA45DC">
        <w:rPr>
          <w:sz w:val="20"/>
          <w:szCs w:val="20"/>
          <w:lang w:val="en-GB"/>
        </w:rPr>
        <w:t xml:space="preserve">nvironmental </w:t>
      </w:r>
      <w:r w:rsidR="00FA45DC">
        <w:rPr>
          <w:sz w:val="20"/>
          <w:szCs w:val="20"/>
          <w:lang w:val="en-GB"/>
        </w:rPr>
        <w:t>a</w:t>
      </w:r>
      <w:r w:rsidR="642703BB" w:rsidRPr="00FA45DC">
        <w:rPr>
          <w:sz w:val="20"/>
          <w:szCs w:val="20"/>
          <w:lang w:val="en-GB"/>
        </w:rPr>
        <w:t>greement</w:t>
      </w:r>
      <w:r w:rsidR="00773B1B" w:rsidRPr="00FA45DC">
        <w:rPr>
          <w:sz w:val="20"/>
          <w:szCs w:val="20"/>
          <w:lang w:val="en-GB"/>
        </w:rPr>
        <w:t>s</w:t>
      </w:r>
      <w:r w:rsidR="4AFB4355" w:rsidRPr="00FA45DC">
        <w:rPr>
          <w:sz w:val="20"/>
          <w:szCs w:val="20"/>
          <w:lang w:val="en-GB"/>
        </w:rPr>
        <w:t>.</w:t>
      </w:r>
      <w:r w:rsidR="00773B1B" w:rsidRPr="4FE921EE">
        <w:rPr>
          <w:sz w:val="20"/>
          <w:szCs w:val="20"/>
          <w:lang w:val="en-GB"/>
        </w:rPr>
        <w:t xml:space="preserve"> </w:t>
      </w:r>
      <w:r w:rsidR="4B8CB808" w:rsidRPr="4FE921EE">
        <w:rPr>
          <w:sz w:val="20"/>
          <w:szCs w:val="20"/>
          <w:lang w:val="en-GB"/>
        </w:rPr>
        <w:t>These</w:t>
      </w:r>
      <w:r w:rsidR="00773B1B" w:rsidRPr="4FE921EE">
        <w:rPr>
          <w:sz w:val="20"/>
          <w:szCs w:val="20"/>
          <w:lang w:val="en-GB"/>
        </w:rPr>
        <w:t xml:space="preserve"> emphasize the need for social inclusion and broader participation, including involvement of </w:t>
      </w:r>
      <w:r w:rsidR="00FA45DC">
        <w:rPr>
          <w:sz w:val="20"/>
          <w:szCs w:val="20"/>
          <w:lang w:val="en-GB"/>
        </w:rPr>
        <w:t>CSOs</w:t>
      </w:r>
      <w:r w:rsidR="00773B1B" w:rsidRPr="4FE921EE">
        <w:rPr>
          <w:sz w:val="20"/>
          <w:szCs w:val="20"/>
          <w:lang w:val="en-GB"/>
        </w:rPr>
        <w:t xml:space="preserve">, </w:t>
      </w:r>
      <w:r w:rsidR="00FA45DC">
        <w:rPr>
          <w:sz w:val="20"/>
          <w:szCs w:val="20"/>
          <w:lang w:val="en-GB"/>
        </w:rPr>
        <w:t>i</w:t>
      </w:r>
      <w:r w:rsidR="00773B1B" w:rsidRPr="4FE921EE">
        <w:rPr>
          <w:sz w:val="20"/>
          <w:szCs w:val="20"/>
          <w:lang w:val="en-GB"/>
        </w:rPr>
        <w:t xml:space="preserve">ndigenous </w:t>
      </w:r>
      <w:r w:rsidR="00FA45DC">
        <w:rPr>
          <w:sz w:val="20"/>
          <w:szCs w:val="20"/>
          <w:lang w:val="en-GB"/>
        </w:rPr>
        <w:t>p</w:t>
      </w:r>
      <w:r w:rsidR="00773B1B" w:rsidRPr="4FE921EE">
        <w:rPr>
          <w:sz w:val="20"/>
          <w:szCs w:val="20"/>
          <w:lang w:val="en-GB"/>
        </w:rPr>
        <w:t xml:space="preserve">eoples and local communities. The Conference of the Parties </w:t>
      </w:r>
      <w:r w:rsidR="00FA45DC">
        <w:rPr>
          <w:sz w:val="20"/>
          <w:szCs w:val="20"/>
          <w:lang w:val="en-GB"/>
        </w:rPr>
        <w:t xml:space="preserve">to </w:t>
      </w:r>
      <w:r w:rsidR="00773B1B" w:rsidRPr="4FE921EE">
        <w:rPr>
          <w:sz w:val="20"/>
          <w:szCs w:val="20"/>
          <w:lang w:val="en-GB"/>
        </w:rPr>
        <w:t xml:space="preserve">the Convention on Biological Diversity has provided specific guidance to the SGP to further strengthen and expand its support to local communities in developing countries, including </w:t>
      </w:r>
      <w:r w:rsidR="00FA45DC">
        <w:rPr>
          <w:sz w:val="20"/>
          <w:szCs w:val="20"/>
          <w:lang w:val="en-GB"/>
        </w:rPr>
        <w:t>l</w:t>
      </w:r>
      <w:r w:rsidR="00773B1B" w:rsidRPr="4FE921EE">
        <w:rPr>
          <w:sz w:val="20"/>
          <w:szCs w:val="20"/>
          <w:lang w:val="en-GB"/>
        </w:rPr>
        <w:t xml:space="preserve">east </w:t>
      </w:r>
      <w:r w:rsidR="00FA45DC">
        <w:rPr>
          <w:sz w:val="20"/>
          <w:szCs w:val="20"/>
          <w:lang w:val="en-GB"/>
        </w:rPr>
        <w:t>d</w:t>
      </w:r>
      <w:r w:rsidR="00773B1B" w:rsidRPr="4FE921EE">
        <w:rPr>
          <w:sz w:val="20"/>
          <w:szCs w:val="20"/>
          <w:lang w:val="en-GB"/>
        </w:rPr>
        <w:t>evelop</w:t>
      </w:r>
      <w:r w:rsidR="13FB32E4" w:rsidRPr="4FE921EE">
        <w:rPr>
          <w:sz w:val="20"/>
          <w:szCs w:val="20"/>
          <w:lang w:val="en-GB"/>
        </w:rPr>
        <w:t>ed</w:t>
      </w:r>
      <w:r w:rsidR="00773B1B" w:rsidRPr="4FE921EE">
        <w:rPr>
          <w:sz w:val="20"/>
          <w:szCs w:val="20"/>
          <w:lang w:val="en-GB"/>
        </w:rPr>
        <w:t xml:space="preserve"> </w:t>
      </w:r>
      <w:r w:rsidR="00FA45DC">
        <w:rPr>
          <w:sz w:val="20"/>
          <w:szCs w:val="20"/>
          <w:lang w:val="en-GB"/>
        </w:rPr>
        <w:t>c</w:t>
      </w:r>
      <w:r w:rsidR="00773B1B" w:rsidRPr="4FE921EE">
        <w:rPr>
          <w:sz w:val="20"/>
          <w:szCs w:val="20"/>
          <w:lang w:val="en-GB"/>
        </w:rPr>
        <w:t xml:space="preserve">ountries and </w:t>
      </w:r>
      <w:r w:rsidR="00FA45DC">
        <w:rPr>
          <w:sz w:val="20"/>
          <w:szCs w:val="20"/>
          <w:lang w:val="en-GB"/>
        </w:rPr>
        <w:t>s</w:t>
      </w:r>
      <w:r w:rsidR="00773B1B" w:rsidRPr="4FE921EE">
        <w:rPr>
          <w:sz w:val="20"/>
          <w:szCs w:val="20"/>
          <w:lang w:val="en-GB"/>
        </w:rPr>
        <w:t xml:space="preserve">mall </w:t>
      </w:r>
      <w:r w:rsidR="00FA45DC">
        <w:rPr>
          <w:sz w:val="20"/>
          <w:szCs w:val="20"/>
          <w:lang w:val="en-GB"/>
        </w:rPr>
        <w:t>i</w:t>
      </w:r>
      <w:r w:rsidR="00773B1B" w:rsidRPr="4FE921EE">
        <w:rPr>
          <w:sz w:val="20"/>
          <w:szCs w:val="20"/>
          <w:lang w:val="en-GB"/>
        </w:rPr>
        <w:t xml:space="preserve">sland </w:t>
      </w:r>
      <w:r w:rsidR="00FA45DC">
        <w:rPr>
          <w:sz w:val="20"/>
          <w:szCs w:val="20"/>
          <w:lang w:val="en-GB"/>
        </w:rPr>
        <w:t>d</w:t>
      </w:r>
      <w:r w:rsidR="00773B1B" w:rsidRPr="4FE921EE">
        <w:rPr>
          <w:sz w:val="20"/>
          <w:szCs w:val="20"/>
          <w:lang w:val="en-GB"/>
        </w:rPr>
        <w:t>evelop</w:t>
      </w:r>
      <w:r w:rsidR="53A0E1C5" w:rsidRPr="4FE921EE">
        <w:rPr>
          <w:sz w:val="20"/>
          <w:szCs w:val="20"/>
          <w:lang w:val="en-GB"/>
        </w:rPr>
        <w:t>ing</w:t>
      </w:r>
      <w:r w:rsidR="00773B1B" w:rsidRPr="4FE921EE">
        <w:rPr>
          <w:sz w:val="20"/>
          <w:szCs w:val="20"/>
          <w:lang w:val="en-GB"/>
        </w:rPr>
        <w:t xml:space="preserve"> States. In each participating country, SGP </w:t>
      </w:r>
      <w:r w:rsidR="00FA45DC">
        <w:rPr>
          <w:sz w:val="20"/>
          <w:szCs w:val="20"/>
          <w:lang w:val="en-GB"/>
        </w:rPr>
        <w:t>c</w:t>
      </w:r>
      <w:r w:rsidR="3BD8F7BB" w:rsidRPr="4FE921EE">
        <w:rPr>
          <w:sz w:val="20"/>
          <w:szCs w:val="20"/>
          <w:lang w:val="en-GB"/>
        </w:rPr>
        <w:t xml:space="preserve">ountry </w:t>
      </w:r>
      <w:r w:rsidR="00FA45DC">
        <w:rPr>
          <w:sz w:val="20"/>
          <w:szCs w:val="20"/>
          <w:lang w:val="en-GB"/>
        </w:rPr>
        <w:t>p</w:t>
      </w:r>
      <w:r w:rsidR="3BD8F7BB" w:rsidRPr="4FE921EE">
        <w:rPr>
          <w:sz w:val="20"/>
          <w:szCs w:val="20"/>
          <w:lang w:val="en-GB"/>
        </w:rPr>
        <w:t xml:space="preserve">rogrammes </w:t>
      </w:r>
      <w:r w:rsidR="2B1C8E8B" w:rsidRPr="4FE921EE">
        <w:rPr>
          <w:sz w:val="20"/>
          <w:szCs w:val="20"/>
          <w:lang w:val="en-GB"/>
        </w:rPr>
        <w:t>facilitate</w:t>
      </w:r>
      <w:r w:rsidR="00773B1B" w:rsidRPr="4FE921EE">
        <w:rPr>
          <w:sz w:val="20"/>
          <w:szCs w:val="20"/>
          <w:lang w:val="en-GB"/>
        </w:rPr>
        <w:t xml:space="preserve"> close linkages and synergies with policies and strategies </w:t>
      </w:r>
      <w:r w:rsidR="00FA45DC">
        <w:rPr>
          <w:sz w:val="20"/>
          <w:szCs w:val="20"/>
          <w:lang w:val="en-GB"/>
        </w:rPr>
        <w:t>of m</w:t>
      </w:r>
      <w:r w:rsidR="00FA45DC" w:rsidRPr="00FA45DC">
        <w:rPr>
          <w:sz w:val="20"/>
          <w:szCs w:val="20"/>
          <w:lang w:val="en-GB"/>
        </w:rPr>
        <w:t xml:space="preserve">ultilateral </w:t>
      </w:r>
      <w:r w:rsidR="00FA45DC">
        <w:rPr>
          <w:sz w:val="20"/>
          <w:szCs w:val="20"/>
          <w:lang w:val="en-GB"/>
        </w:rPr>
        <w:t>e</w:t>
      </w:r>
      <w:r w:rsidR="00FA45DC" w:rsidRPr="00FA45DC">
        <w:rPr>
          <w:sz w:val="20"/>
          <w:szCs w:val="20"/>
          <w:lang w:val="en-GB"/>
        </w:rPr>
        <w:t xml:space="preserve">nvironmental </w:t>
      </w:r>
      <w:r w:rsidR="00FA45DC">
        <w:rPr>
          <w:sz w:val="20"/>
          <w:szCs w:val="20"/>
          <w:lang w:val="en-GB"/>
        </w:rPr>
        <w:t>a</w:t>
      </w:r>
      <w:r w:rsidR="00FA45DC" w:rsidRPr="00FA45DC">
        <w:rPr>
          <w:sz w:val="20"/>
          <w:szCs w:val="20"/>
          <w:lang w:val="en-GB"/>
        </w:rPr>
        <w:t>greements</w:t>
      </w:r>
      <w:r w:rsidR="00FA45DC" w:rsidRPr="4FE921EE">
        <w:rPr>
          <w:sz w:val="20"/>
          <w:szCs w:val="20"/>
          <w:lang w:val="en-GB"/>
        </w:rPr>
        <w:t xml:space="preserve"> </w:t>
      </w:r>
      <w:r w:rsidR="00773B1B" w:rsidRPr="4FE921EE">
        <w:rPr>
          <w:sz w:val="20"/>
          <w:szCs w:val="20"/>
          <w:lang w:val="en-GB"/>
        </w:rPr>
        <w:t>such as</w:t>
      </w:r>
      <w:r w:rsidR="33852F30" w:rsidRPr="4FE921EE">
        <w:rPr>
          <w:sz w:val="20"/>
          <w:szCs w:val="20"/>
          <w:lang w:val="en-GB"/>
        </w:rPr>
        <w:t xml:space="preserve"> the</w:t>
      </w:r>
      <w:r w:rsidR="00773B1B" w:rsidRPr="4FE921EE">
        <w:rPr>
          <w:sz w:val="20"/>
          <w:szCs w:val="20"/>
          <w:lang w:val="en-GB"/>
        </w:rPr>
        <w:t xml:space="preserve"> </w:t>
      </w:r>
      <w:r w:rsidR="00FA45DC">
        <w:rPr>
          <w:sz w:val="20"/>
          <w:szCs w:val="20"/>
          <w:lang w:val="en-GB"/>
        </w:rPr>
        <w:t>n</w:t>
      </w:r>
      <w:r w:rsidR="00773B1B" w:rsidRPr="4FE921EE">
        <w:rPr>
          <w:sz w:val="20"/>
          <w:szCs w:val="20"/>
          <w:lang w:val="en-GB"/>
        </w:rPr>
        <w:t xml:space="preserve">ational </w:t>
      </w:r>
      <w:r w:rsidR="00FA45DC">
        <w:rPr>
          <w:sz w:val="20"/>
          <w:szCs w:val="20"/>
          <w:lang w:val="en-GB"/>
        </w:rPr>
        <w:t>b</w:t>
      </w:r>
      <w:r w:rsidR="00773B1B" w:rsidRPr="4FE921EE">
        <w:rPr>
          <w:sz w:val="20"/>
          <w:szCs w:val="20"/>
          <w:lang w:val="en-GB"/>
        </w:rPr>
        <w:t xml:space="preserve">iodiversity </w:t>
      </w:r>
      <w:r w:rsidR="00FA45DC">
        <w:rPr>
          <w:sz w:val="20"/>
          <w:szCs w:val="20"/>
          <w:lang w:val="en-GB"/>
        </w:rPr>
        <w:t>s</w:t>
      </w:r>
      <w:r w:rsidR="00773B1B" w:rsidRPr="4FE921EE">
        <w:rPr>
          <w:sz w:val="20"/>
          <w:szCs w:val="20"/>
          <w:lang w:val="en-GB"/>
        </w:rPr>
        <w:t xml:space="preserve">trategy and </w:t>
      </w:r>
      <w:r w:rsidR="00FA45DC">
        <w:rPr>
          <w:sz w:val="20"/>
          <w:szCs w:val="20"/>
          <w:lang w:val="en-GB"/>
        </w:rPr>
        <w:t>a</w:t>
      </w:r>
      <w:r w:rsidR="00773B1B" w:rsidRPr="4FE921EE">
        <w:rPr>
          <w:sz w:val="20"/>
          <w:szCs w:val="20"/>
          <w:lang w:val="en-GB"/>
        </w:rPr>
        <w:t xml:space="preserve">ction </w:t>
      </w:r>
      <w:r w:rsidR="00FA45DC">
        <w:rPr>
          <w:sz w:val="20"/>
          <w:szCs w:val="20"/>
          <w:lang w:val="en-GB"/>
        </w:rPr>
        <w:t>p</w:t>
      </w:r>
      <w:r w:rsidR="00773B1B" w:rsidRPr="4FE921EE">
        <w:rPr>
          <w:sz w:val="20"/>
          <w:szCs w:val="20"/>
          <w:lang w:val="en-GB"/>
        </w:rPr>
        <w:t xml:space="preserve">lan, </w:t>
      </w:r>
      <w:r w:rsidR="00FA45DC">
        <w:rPr>
          <w:sz w:val="20"/>
          <w:szCs w:val="20"/>
          <w:lang w:val="en-GB"/>
        </w:rPr>
        <w:t>n</w:t>
      </w:r>
      <w:r w:rsidR="00FA45DC" w:rsidRPr="4FE921EE">
        <w:rPr>
          <w:sz w:val="20"/>
          <w:szCs w:val="20"/>
          <w:lang w:val="en-GB"/>
        </w:rPr>
        <w:t xml:space="preserve">ational </w:t>
      </w:r>
      <w:r w:rsidR="00FA45DC">
        <w:rPr>
          <w:sz w:val="20"/>
          <w:szCs w:val="20"/>
          <w:lang w:val="en-GB"/>
        </w:rPr>
        <w:t>a</w:t>
      </w:r>
      <w:r w:rsidR="00FA45DC" w:rsidRPr="4FE921EE">
        <w:rPr>
          <w:sz w:val="20"/>
          <w:szCs w:val="20"/>
          <w:lang w:val="en-GB"/>
        </w:rPr>
        <w:t xml:space="preserve">ction </w:t>
      </w:r>
      <w:r w:rsidR="00FA45DC">
        <w:rPr>
          <w:sz w:val="20"/>
          <w:szCs w:val="20"/>
          <w:lang w:val="en-GB"/>
        </w:rPr>
        <w:t>p</w:t>
      </w:r>
      <w:r w:rsidR="00FA45DC" w:rsidRPr="4FE921EE">
        <w:rPr>
          <w:sz w:val="20"/>
          <w:szCs w:val="20"/>
          <w:lang w:val="en-GB"/>
        </w:rPr>
        <w:t xml:space="preserve">lan </w:t>
      </w:r>
      <w:r>
        <w:rPr>
          <w:sz w:val="20"/>
          <w:szCs w:val="20"/>
          <w:lang w:val="en-GB"/>
        </w:rPr>
        <w:t xml:space="preserve">to </w:t>
      </w:r>
      <w:r w:rsidR="00FA45DC">
        <w:rPr>
          <w:sz w:val="20"/>
          <w:szCs w:val="20"/>
          <w:lang w:val="en-GB"/>
        </w:rPr>
        <w:t>c</w:t>
      </w:r>
      <w:r>
        <w:rPr>
          <w:sz w:val="20"/>
          <w:szCs w:val="20"/>
          <w:lang w:val="en-GB"/>
        </w:rPr>
        <w:t xml:space="preserve">ombat </w:t>
      </w:r>
      <w:r w:rsidR="00BA380F">
        <w:rPr>
          <w:sz w:val="20"/>
          <w:szCs w:val="20"/>
          <w:lang w:val="en-GB"/>
        </w:rPr>
        <w:t>l</w:t>
      </w:r>
      <w:r>
        <w:rPr>
          <w:sz w:val="20"/>
          <w:szCs w:val="20"/>
          <w:lang w:val="en-GB"/>
        </w:rPr>
        <w:t xml:space="preserve">and </w:t>
      </w:r>
      <w:r w:rsidR="00BA380F">
        <w:rPr>
          <w:sz w:val="20"/>
          <w:szCs w:val="20"/>
          <w:lang w:val="en-GB"/>
        </w:rPr>
        <w:t>d</w:t>
      </w:r>
      <w:r>
        <w:rPr>
          <w:sz w:val="20"/>
          <w:szCs w:val="20"/>
          <w:lang w:val="en-GB"/>
        </w:rPr>
        <w:t>egradation</w:t>
      </w:r>
      <w:r w:rsidR="00773B1B" w:rsidRPr="4FE921EE">
        <w:rPr>
          <w:sz w:val="20"/>
          <w:szCs w:val="20"/>
          <w:lang w:val="en-GB"/>
        </w:rPr>
        <w:t xml:space="preserve">, </w:t>
      </w:r>
      <w:r w:rsidR="00BA380F">
        <w:rPr>
          <w:sz w:val="20"/>
          <w:szCs w:val="20"/>
          <w:lang w:val="en-GB"/>
        </w:rPr>
        <w:t>n</w:t>
      </w:r>
      <w:r w:rsidR="00BA380F" w:rsidRPr="4FE921EE">
        <w:rPr>
          <w:sz w:val="20"/>
          <w:szCs w:val="20"/>
          <w:lang w:val="en-GB"/>
        </w:rPr>
        <w:t xml:space="preserve">ationally </w:t>
      </w:r>
      <w:r w:rsidR="00BA380F">
        <w:rPr>
          <w:sz w:val="20"/>
          <w:szCs w:val="20"/>
          <w:lang w:val="en-GB"/>
        </w:rPr>
        <w:t>d</w:t>
      </w:r>
      <w:r w:rsidR="00BA380F" w:rsidRPr="4FE921EE">
        <w:rPr>
          <w:sz w:val="20"/>
          <w:szCs w:val="20"/>
          <w:lang w:val="en-GB"/>
        </w:rPr>
        <w:t xml:space="preserve">etermined </w:t>
      </w:r>
      <w:r w:rsidR="00BA380F">
        <w:rPr>
          <w:sz w:val="20"/>
          <w:szCs w:val="20"/>
          <w:lang w:val="en-GB"/>
        </w:rPr>
        <w:t>c</w:t>
      </w:r>
      <w:r w:rsidR="00BA380F" w:rsidRPr="4FE921EE">
        <w:rPr>
          <w:sz w:val="20"/>
          <w:szCs w:val="20"/>
          <w:lang w:val="en-GB"/>
        </w:rPr>
        <w:t xml:space="preserve">ontributions </w:t>
      </w:r>
      <w:r w:rsidR="00773B1B" w:rsidRPr="4FE921EE">
        <w:rPr>
          <w:sz w:val="20"/>
          <w:szCs w:val="20"/>
          <w:lang w:val="en-GB"/>
        </w:rPr>
        <w:t>and others, all of which emphasize the importance of engaging stakeholders</w:t>
      </w:r>
      <w:r w:rsidR="2B15FB42" w:rsidRPr="4FE921EE">
        <w:rPr>
          <w:sz w:val="20"/>
          <w:szCs w:val="20"/>
          <w:lang w:val="en-GB"/>
        </w:rPr>
        <w:t xml:space="preserve"> more widely</w:t>
      </w:r>
      <w:r w:rsidR="00773B1B" w:rsidRPr="4FE921EE">
        <w:rPr>
          <w:sz w:val="20"/>
          <w:szCs w:val="20"/>
          <w:lang w:val="en-GB"/>
        </w:rPr>
        <w:t xml:space="preserve">, including </w:t>
      </w:r>
      <w:r w:rsidR="00BA380F">
        <w:rPr>
          <w:sz w:val="20"/>
          <w:szCs w:val="20"/>
          <w:lang w:val="en-GB"/>
        </w:rPr>
        <w:t>i</w:t>
      </w:r>
      <w:r w:rsidR="00773B1B" w:rsidRPr="4FE921EE">
        <w:rPr>
          <w:sz w:val="20"/>
          <w:szCs w:val="20"/>
          <w:lang w:val="en-GB"/>
        </w:rPr>
        <w:t xml:space="preserve">ndigenous </w:t>
      </w:r>
      <w:r w:rsidR="00BA380F">
        <w:rPr>
          <w:sz w:val="20"/>
          <w:szCs w:val="20"/>
          <w:lang w:val="en-GB"/>
        </w:rPr>
        <w:t>p</w:t>
      </w:r>
      <w:r w:rsidR="00773B1B" w:rsidRPr="4FE921EE">
        <w:rPr>
          <w:sz w:val="20"/>
          <w:szCs w:val="20"/>
          <w:lang w:val="en-GB"/>
        </w:rPr>
        <w:t>eoples</w:t>
      </w:r>
      <w:r>
        <w:rPr>
          <w:sz w:val="20"/>
          <w:szCs w:val="20"/>
          <w:lang w:val="en-GB"/>
        </w:rPr>
        <w:t>, women and other</w:t>
      </w:r>
      <w:r w:rsidR="00BA380F">
        <w:rPr>
          <w:sz w:val="20"/>
          <w:szCs w:val="20"/>
          <w:lang w:val="en-GB"/>
        </w:rPr>
        <w:t xml:space="preserve"> marginalized groups</w:t>
      </w:r>
      <w:r>
        <w:rPr>
          <w:sz w:val="20"/>
          <w:szCs w:val="20"/>
          <w:lang w:val="en-GB"/>
        </w:rPr>
        <w:t>,</w:t>
      </w:r>
      <w:r w:rsidR="00773B1B" w:rsidRPr="4FE921EE">
        <w:rPr>
          <w:sz w:val="20"/>
          <w:szCs w:val="20"/>
          <w:lang w:val="en-GB"/>
        </w:rPr>
        <w:t xml:space="preserve"> to achieve the</w:t>
      </w:r>
      <w:r w:rsidR="75987B6F" w:rsidRPr="4FE921EE">
        <w:rPr>
          <w:sz w:val="20"/>
          <w:szCs w:val="20"/>
          <w:lang w:val="en-GB"/>
        </w:rPr>
        <w:t>ir</w:t>
      </w:r>
      <w:r w:rsidR="00773B1B" w:rsidRPr="4FE921EE">
        <w:rPr>
          <w:sz w:val="20"/>
          <w:szCs w:val="20"/>
          <w:lang w:val="en-GB"/>
        </w:rPr>
        <w:t xml:space="preserve"> objectives. </w:t>
      </w:r>
    </w:p>
    <w:p w14:paraId="0127F685" w14:textId="77777777" w:rsidR="00A66DDC" w:rsidRPr="00CE1502" w:rsidRDefault="00A66DDC" w:rsidP="00E63E90">
      <w:pPr>
        <w:tabs>
          <w:tab w:val="left" w:pos="1350"/>
          <w:tab w:val="left" w:pos="1530"/>
          <w:tab w:val="left" w:pos="1710"/>
        </w:tabs>
        <w:ind w:left="990" w:right="86"/>
        <w:jc w:val="both"/>
        <w:rPr>
          <w:b/>
          <w:bCs/>
          <w:sz w:val="20"/>
          <w:szCs w:val="20"/>
          <w:lang w:val="en-GB"/>
        </w:rPr>
      </w:pPr>
    </w:p>
    <w:p w14:paraId="7528FFB7" w14:textId="312E2BF8" w:rsidR="00A66DDC" w:rsidRPr="00C568B3" w:rsidRDefault="00BA380F" w:rsidP="00E63E90">
      <w:pPr>
        <w:pStyle w:val="ListParagraph"/>
        <w:numPr>
          <w:ilvl w:val="0"/>
          <w:numId w:val="5"/>
        </w:numPr>
        <w:tabs>
          <w:tab w:val="left" w:pos="1080"/>
          <w:tab w:val="left" w:pos="1530"/>
        </w:tabs>
        <w:spacing w:after="200"/>
        <w:ind w:left="990" w:right="126"/>
        <w:contextualSpacing w:val="0"/>
        <w:rPr>
          <w:b/>
          <w:bCs/>
          <w:sz w:val="28"/>
          <w:szCs w:val="28"/>
          <w:lang w:val="en-GB"/>
        </w:rPr>
      </w:pPr>
      <w:r>
        <w:rPr>
          <w:b/>
          <w:bCs/>
          <w:sz w:val="28"/>
          <w:szCs w:val="28"/>
          <w:lang w:val="en-GB"/>
        </w:rPr>
        <w:t xml:space="preserve">The Global Environment Facility </w:t>
      </w:r>
      <w:r w:rsidR="00A66DDC">
        <w:rPr>
          <w:b/>
          <w:bCs/>
          <w:sz w:val="28"/>
          <w:szCs w:val="28"/>
          <w:lang w:val="en-GB"/>
        </w:rPr>
        <w:t>Small Grants Programme</w:t>
      </w:r>
      <w:r>
        <w:rPr>
          <w:b/>
          <w:bCs/>
          <w:sz w:val="28"/>
          <w:szCs w:val="28"/>
          <w:lang w:val="en-GB"/>
        </w:rPr>
        <w:t>, implemented by UNDP</w:t>
      </w:r>
      <w:r w:rsidR="00A66DDC">
        <w:rPr>
          <w:b/>
          <w:bCs/>
          <w:sz w:val="28"/>
          <w:szCs w:val="28"/>
          <w:lang w:val="en-GB"/>
        </w:rPr>
        <w:t xml:space="preserve"> </w:t>
      </w:r>
    </w:p>
    <w:bookmarkEnd w:id="1"/>
    <w:p w14:paraId="40E7008C" w14:textId="395263DC" w:rsidR="006658B6" w:rsidRPr="006658B6" w:rsidRDefault="00BA380F"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Pr>
          <w:sz w:val="20"/>
          <w:szCs w:val="20"/>
          <w:lang w:val="en-GB"/>
        </w:rPr>
        <w:t xml:space="preserve">The </w:t>
      </w:r>
      <w:r w:rsidR="006658B6" w:rsidRPr="00BA380F">
        <w:rPr>
          <w:sz w:val="20"/>
          <w:szCs w:val="20"/>
          <w:lang w:val="en-GB"/>
        </w:rPr>
        <w:t xml:space="preserve">SGP provides funding to local communities and </w:t>
      </w:r>
      <w:r>
        <w:rPr>
          <w:sz w:val="20"/>
          <w:szCs w:val="20"/>
          <w:lang w:val="en-GB"/>
        </w:rPr>
        <w:t>CSOs</w:t>
      </w:r>
      <w:r w:rsidR="006658B6" w:rsidRPr="00BA380F">
        <w:rPr>
          <w:sz w:val="20"/>
          <w:szCs w:val="20"/>
          <w:lang w:val="en-GB"/>
        </w:rPr>
        <w:t xml:space="preserve">, </w:t>
      </w:r>
      <w:r w:rsidR="0D67A541" w:rsidRPr="00BA380F">
        <w:rPr>
          <w:sz w:val="20"/>
          <w:szCs w:val="20"/>
          <w:lang w:val="en-GB"/>
        </w:rPr>
        <w:t>e</w:t>
      </w:r>
      <w:r w:rsidR="006658B6" w:rsidRPr="00BA380F">
        <w:rPr>
          <w:sz w:val="20"/>
          <w:szCs w:val="20"/>
          <w:lang w:val="en-GB"/>
        </w:rPr>
        <w:t xml:space="preserve">specially </w:t>
      </w:r>
      <w:r w:rsidR="003365BB" w:rsidRPr="00BA380F">
        <w:rPr>
          <w:sz w:val="20"/>
          <w:szCs w:val="20"/>
          <w:lang w:val="en-GB"/>
        </w:rPr>
        <w:t xml:space="preserve">of </w:t>
      </w:r>
      <w:r w:rsidR="006658B6" w:rsidRPr="00BA380F">
        <w:rPr>
          <w:sz w:val="20"/>
          <w:szCs w:val="20"/>
          <w:lang w:val="en-GB"/>
        </w:rPr>
        <w:t>the poor and vulnerable</w:t>
      </w:r>
      <w:r>
        <w:rPr>
          <w:sz w:val="20"/>
          <w:szCs w:val="20"/>
          <w:lang w:val="en-GB"/>
        </w:rPr>
        <w:t>,</w:t>
      </w:r>
      <w:r w:rsidR="09EE593E" w:rsidRPr="00BA380F">
        <w:rPr>
          <w:sz w:val="20"/>
          <w:szCs w:val="20"/>
          <w:lang w:val="en-GB"/>
        </w:rPr>
        <w:t xml:space="preserve"> </w:t>
      </w:r>
      <w:r w:rsidR="003365BB" w:rsidRPr="00BA380F">
        <w:rPr>
          <w:sz w:val="20"/>
          <w:szCs w:val="20"/>
          <w:lang w:val="en-GB"/>
        </w:rPr>
        <w:t xml:space="preserve">to </w:t>
      </w:r>
      <w:r w:rsidR="09EE593E" w:rsidRPr="00BA380F">
        <w:rPr>
          <w:sz w:val="20"/>
          <w:szCs w:val="20"/>
          <w:lang w:val="en-GB"/>
        </w:rPr>
        <w:t>build</w:t>
      </w:r>
      <w:r w:rsidR="006658B6" w:rsidRPr="00BA380F">
        <w:rPr>
          <w:sz w:val="20"/>
          <w:szCs w:val="20"/>
          <w:lang w:val="en-GB"/>
        </w:rPr>
        <w:t xml:space="preserve"> their capacit</w:t>
      </w:r>
      <w:r w:rsidR="003365BB" w:rsidRPr="00BA380F">
        <w:rPr>
          <w:sz w:val="20"/>
          <w:szCs w:val="20"/>
          <w:lang w:val="en-GB"/>
        </w:rPr>
        <w:t>ies</w:t>
      </w:r>
      <w:r w:rsidR="006658B6" w:rsidRPr="00BA380F">
        <w:rPr>
          <w:sz w:val="20"/>
          <w:szCs w:val="20"/>
          <w:lang w:val="en-GB"/>
        </w:rPr>
        <w:t xml:space="preserve">, </w:t>
      </w:r>
      <w:r w:rsidR="7B4A1BDB" w:rsidRPr="00BA380F">
        <w:rPr>
          <w:sz w:val="20"/>
          <w:szCs w:val="20"/>
          <w:lang w:val="en-GB"/>
        </w:rPr>
        <w:t xml:space="preserve">enhance </w:t>
      </w:r>
      <w:r w:rsidR="003365BB" w:rsidRPr="00BA380F">
        <w:rPr>
          <w:sz w:val="20"/>
          <w:szCs w:val="20"/>
          <w:lang w:val="en-GB"/>
        </w:rPr>
        <w:t xml:space="preserve">their </w:t>
      </w:r>
      <w:r w:rsidR="7B4A1BDB" w:rsidRPr="00BA380F">
        <w:rPr>
          <w:sz w:val="20"/>
          <w:szCs w:val="20"/>
          <w:lang w:val="en-GB"/>
        </w:rPr>
        <w:t xml:space="preserve">ability to </w:t>
      </w:r>
      <w:r w:rsidR="006658B6" w:rsidRPr="00BA380F">
        <w:rPr>
          <w:sz w:val="20"/>
          <w:szCs w:val="20"/>
          <w:lang w:val="en-GB"/>
        </w:rPr>
        <w:t xml:space="preserve">take measured risks in testing new methods and technologies, and </w:t>
      </w:r>
      <w:r w:rsidR="5CF7D130" w:rsidRPr="00BA380F">
        <w:rPr>
          <w:sz w:val="20"/>
          <w:szCs w:val="20"/>
          <w:lang w:val="en-GB"/>
        </w:rPr>
        <w:t xml:space="preserve">foster </w:t>
      </w:r>
      <w:r w:rsidR="006658B6" w:rsidRPr="00BA380F">
        <w:rPr>
          <w:sz w:val="20"/>
          <w:szCs w:val="20"/>
          <w:lang w:val="en-GB"/>
        </w:rPr>
        <w:t>innovat</w:t>
      </w:r>
      <w:r w:rsidR="6837651C" w:rsidRPr="00BA380F">
        <w:rPr>
          <w:sz w:val="20"/>
          <w:szCs w:val="20"/>
          <w:lang w:val="en-GB"/>
        </w:rPr>
        <w:t>ion</w:t>
      </w:r>
      <w:r w:rsidR="006658B6" w:rsidRPr="00BA380F">
        <w:rPr>
          <w:sz w:val="20"/>
          <w:szCs w:val="20"/>
          <w:lang w:val="en-GB"/>
        </w:rPr>
        <w:t xml:space="preserve"> at the local level</w:t>
      </w:r>
      <w:r w:rsidR="006658B6" w:rsidRPr="4FE921EE">
        <w:rPr>
          <w:b/>
          <w:bCs/>
          <w:sz w:val="20"/>
          <w:szCs w:val="20"/>
          <w:lang w:val="en-GB"/>
        </w:rPr>
        <w:t>.</w:t>
      </w:r>
      <w:r w:rsidR="006658B6" w:rsidRPr="4FE921EE">
        <w:rPr>
          <w:sz w:val="20"/>
          <w:szCs w:val="20"/>
          <w:lang w:val="en-GB"/>
        </w:rPr>
        <w:t xml:space="preserve"> The </w:t>
      </w:r>
      <w:r>
        <w:rPr>
          <w:sz w:val="20"/>
          <w:szCs w:val="20"/>
          <w:lang w:val="en-GB"/>
        </w:rPr>
        <w:t>p</w:t>
      </w:r>
      <w:r w:rsidR="006658B6" w:rsidRPr="4FE921EE">
        <w:rPr>
          <w:sz w:val="20"/>
          <w:szCs w:val="20"/>
          <w:lang w:val="en-GB"/>
        </w:rPr>
        <w:t>rogramme funds grants up to a maximum of $50,000</w:t>
      </w:r>
      <w:r>
        <w:rPr>
          <w:sz w:val="20"/>
          <w:szCs w:val="20"/>
          <w:lang w:val="en-GB"/>
        </w:rPr>
        <w:t xml:space="preserve"> but</w:t>
      </w:r>
      <w:r w:rsidR="006658B6" w:rsidRPr="4FE921EE">
        <w:rPr>
          <w:sz w:val="20"/>
          <w:szCs w:val="20"/>
          <w:lang w:val="en-GB"/>
        </w:rPr>
        <w:t xml:space="preserve"> </w:t>
      </w:r>
      <w:r>
        <w:rPr>
          <w:sz w:val="20"/>
          <w:szCs w:val="20"/>
          <w:lang w:val="en-GB"/>
        </w:rPr>
        <w:t>i</w:t>
      </w:r>
      <w:r w:rsidR="006658B6" w:rsidRPr="4FE921EE">
        <w:rPr>
          <w:sz w:val="20"/>
          <w:szCs w:val="20"/>
          <w:lang w:val="en-GB"/>
        </w:rPr>
        <w:t xml:space="preserve">n practice, </w:t>
      </w:r>
      <w:r w:rsidR="003365BB">
        <w:rPr>
          <w:sz w:val="20"/>
          <w:szCs w:val="20"/>
          <w:lang w:val="en-GB"/>
        </w:rPr>
        <w:t xml:space="preserve">the </w:t>
      </w:r>
      <w:r w:rsidR="54DC3915" w:rsidRPr="4FE921EE">
        <w:rPr>
          <w:sz w:val="20"/>
          <w:szCs w:val="20"/>
          <w:lang w:val="en-GB"/>
        </w:rPr>
        <w:t xml:space="preserve">majority of grants </w:t>
      </w:r>
      <w:r w:rsidR="006658B6" w:rsidRPr="4FE921EE">
        <w:rPr>
          <w:sz w:val="20"/>
          <w:szCs w:val="20"/>
          <w:lang w:val="en-GB"/>
        </w:rPr>
        <w:t>average</w:t>
      </w:r>
      <w:r w:rsidR="55E57581" w:rsidRPr="4FE921EE">
        <w:rPr>
          <w:sz w:val="20"/>
          <w:szCs w:val="20"/>
          <w:lang w:val="en-GB"/>
        </w:rPr>
        <w:t>d</w:t>
      </w:r>
      <w:r w:rsidR="00634A1F">
        <w:rPr>
          <w:sz w:val="20"/>
          <w:szCs w:val="20"/>
          <w:lang w:val="en-GB"/>
        </w:rPr>
        <w:t xml:space="preserve"> </w:t>
      </w:r>
      <w:r w:rsidR="006658B6" w:rsidRPr="4FE921EE">
        <w:rPr>
          <w:sz w:val="20"/>
          <w:szCs w:val="20"/>
          <w:lang w:val="en-GB"/>
        </w:rPr>
        <w:t>around $25,000. In addition, the SGP provides a maximum of $150,000 for </w:t>
      </w:r>
      <w:r w:rsidR="003365BB">
        <w:rPr>
          <w:sz w:val="20"/>
          <w:szCs w:val="20"/>
          <w:lang w:val="en-GB"/>
        </w:rPr>
        <w:t xml:space="preserve">a smaller number of targeted </w:t>
      </w:r>
      <w:r w:rsidR="006658B6" w:rsidRPr="4FE921EE">
        <w:rPr>
          <w:sz w:val="20"/>
          <w:szCs w:val="20"/>
          <w:lang w:val="en-GB"/>
        </w:rPr>
        <w:t>strategic projects</w:t>
      </w:r>
      <w:r w:rsidR="003365BB">
        <w:rPr>
          <w:sz w:val="20"/>
          <w:szCs w:val="20"/>
          <w:lang w:val="en-GB"/>
        </w:rPr>
        <w:t xml:space="preserve"> that</w:t>
      </w:r>
      <w:r w:rsidR="006658B6" w:rsidRPr="4FE921EE">
        <w:rPr>
          <w:sz w:val="20"/>
          <w:szCs w:val="20"/>
          <w:lang w:val="en-GB"/>
        </w:rPr>
        <w:t xml:space="preserve"> </w:t>
      </w:r>
      <w:r w:rsidR="003365BB">
        <w:rPr>
          <w:sz w:val="20"/>
          <w:szCs w:val="20"/>
          <w:lang w:val="en-GB"/>
        </w:rPr>
        <w:t>aim at</w:t>
      </w:r>
      <w:r w:rsidR="006658B6" w:rsidRPr="4FE921EE">
        <w:rPr>
          <w:sz w:val="20"/>
          <w:szCs w:val="20"/>
          <w:lang w:val="en-GB"/>
        </w:rPr>
        <w:t xml:space="preserve"> scaling up</w:t>
      </w:r>
      <w:r w:rsidR="27E5B108" w:rsidRPr="4FE921EE">
        <w:rPr>
          <w:sz w:val="20"/>
          <w:szCs w:val="20"/>
          <w:lang w:val="en-GB"/>
        </w:rPr>
        <w:t xml:space="preserve"> successful results and approaches</w:t>
      </w:r>
      <w:r w:rsidR="006658B6" w:rsidRPr="4FE921EE">
        <w:rPr>
          <w:sz w:val="20"/>
          <w:szCs w:val="20"/>
          <w:lang w:val="en-GB"/>
        </w:rPr>
        <w:t xml:space="preserve"> and</w:t>
      </w:r>
      <w:r w:rsidR="003365BB">
        <w:rPr>
          <w:sz w:val="20"/>
          <w:szCs w:val="20"/>
          <w:lang w:val="en-GB"/>
        </w:rPr>
        <w:t xml:space="preserve">/or </w:t>
      </w:r>
      <w:r w:rsidR="006658B6" w:rsidRPr="4FE921EE">
        <w:rPr>
          <w:sz w:val="20"/>
          <w:szCs w:val="20"/>
          <w:lang w:val="en-GB"/>
        </w:rPr>
        <w:t>cover a large</w:t>
      </w:r>
      <w:r w:rsidR="42D2BEC2" w:rsidRPr="4FE921EE">
        <w:rPr>
          <w:sz w:val="20"/>
          <w:szCs w:val="20"/>
          <w:lang w:val="en-GB"/>
        </w:rPr>
        <w:t>r</w:t>
      </w:r>
      <w:r w:rsidR="006658B6" w:rsidRPr="4FE921EE">
        <w:rPr>
          <w:sz w:val="20"/>
          <w:szCs w:val="20"/>
          <w:lang w:val="en-GB"/>
        </w:rPr>
        <w:t xml:space="preserve"> number of communities within a critical landscape or seascape. Since its inception in 1992, the SGP has supported 25,117 projects in 133 countries</w:t>
      </w:r>
      <w:r>
        <w:rPr>
          <w:sz w:val="20"/>
          <w:szCs w:val="20"/>
          <w:lang w:val="en-GB"/>
        </w:rPr>
        <w:t xml:space="preserve">, including </w:t>
      </w:r>
      <w:r w:rsidR="006658B6" w:rsidRPr="4FE921EE">
        <w:rPr>
          <w:sz w:val="20"/>
          <w:szCs w:val="20"/>
          <w:lang w:val="en-GB"/>
        </w:rPr>
        <w:t xml:space="preserve">40 </w:t>
      </w:r>
      <w:r>
        <w:rPr>
          <w:sz w:val="20"/>
          <w:szCs w:val="20"/>
          <w:lang w:val="en-GB"/>
        </w:rPr>
        <w:t>l</w:t>
      </w:r>
      <w:r w:rsidR="006658B6" w:rsidRPr="4FE921EE">
        <w:rPr>
          <w:sz w:val="20"/>
          <w:szCs w:val="20"/>
          <w:lang w:val="en-GB"/>
        </w:rPr>
        <w:t xml:space="preserve">east </w:t>
      </w:r>
      <w:r>
        <w:rPr>
          <w:sz w:val="20"/>
          <w:szCs w:val="20"/>
          <w:lang w:val="en-GB"/>
        </w:rPr>
        <w:t>d</w:t>
      </w:r>
      <w:r w:rsidR="006658B6" w:rsidRPr="4FE921EE">
        <w:rPr>
          <w:sz w:val="20"/>
          <w:szCs w:val="20"/>
          <w:lang w:val="en-GB"/>
        </w:rPr>
        <w:t>evelop</w:t>
      </w:r>
      <w:r w:rsidR="137700C2" w:rsidRPr="4FE921EE">
        <w:rPr>
          <w:sz w:val="20"/>
          <w:szCs w:val="20"/>
          <w:lang w:val="en-GB"/>
        </w:rPr>
        <w:t>ed</w:t>
      </w:r>
      <w:r w:rsidR="006658B6" w:rsidRPr="4FE921EE">
        <w:rPr>
          <w:sz w:val="20"/>
          <w:szCs w:val="20"/>
          <w:lang w:val="en-GB"/>
        </w:rPr>
        <w:t xml:space="preserve"> </w:t>
      </w:r>
      <w:r>
        <w:rPr>
          <w:sz w:val="20"/>
          <w:szCs w:val="20"/>
          <w:lang w:val="en-GB"/>
        </w:rPr>
        <w:t>c</w:t>
      </w:r>
      <w:r w:rsidR="006658B6" w:rsidRPr="4FE921EE">
        <w:rPr>
          <w:sz w:val="20"/>
          <w:szCs w:val="20"/>
          <w:lang w:val="en-GB"/>
        </w:rPr>
        <w:t xml:space="preserve">ountries and 37 </w:t>
      </w:r>
      <w:r>
        <w:rPr>
          <w:sz w:val="20"/>
          <w:szCs w:val="20"/>
          <w:lang w:val="en-GB"/>
        </w:rPr>
        <w:t>s</w:t>
      </w:r>
      <w:r w:rsidR="006658B6" w:rsidRPr="4FE921EE">
        <w:rPr>
          <w:sz w:val="20"/>
          <w:szCs w:val="20"/>
          <w:lang w:val="en-GB"/>
        </w:rPr>
        <w:t xml:space="preserve">mall </w:t>
      </w:r>
      <w:r>
        <w:rPr>
          <w:sz w:val="20"/>
          <w:szCs w:val="20"/>
          <w:lang w:val="en-GB"/>
        </w:rPr>
        <w:t>i</w:t>
      </w:r>
      <w:r w:rsidR="006658B6" w:rsidRPr="4FE921EE">
        <w:rPr>
          <w:sz w:val="20"/>
          <w:szCs w:val="20"/>
          <w:lang w:val="en-GB"/>
        </w:rPr>
        <w:t xml:space="preserve">sland </w:t>
      </w:r>
      <w:r>
        <w:rPr>
          <w:sz w:val="20"/>
          <w:szCs w:val="20"/>
          <w:lang w:val="en-GB"/>
        </w:rPr>
        <w:t>d</w:t>
      </w:r>
      <w:r w:rsidR="006658B6" w:rsidRPr="4FE921EE">
        <w:rPr>
          <w:sz w:val="20"/>
          <w:szCs w:val="20"/>
          <w:lang w:val="en-GB"/>
        </w:rPr>
        <w:t>evelop</w:t>
      </w:r>
      <w:r w:rsidR="175A55BA" w:rsidRPr="4FE921EE">
        <w:rPr>
          <w:sz w:val="20"/>
          <w:szCs w:val="20"/>
          <w:lang w:val="en-GB"/>
        </w:rPr>
        <w:t>ing</w:t>
      </w:r>
      <w:r w:rsidR="006658B6" w:rsidRPr="4FE921EE">
        <w:rPr>
          <w:sz w:val="20"/>
          <w:szCs w:val="20"/>
          <w:lang w:val="en-GB"/>
        </w:rPr>
        <w:t xml:space="preserve"> </w:t>
      </w:r>
      <w:r w:rsidR="000475B6">
        <w:rPr>
          <w:sz w:val="20"/>
          <w:szCs w:val="20"/>
          <w:lang w:val="en-GB"/>
        </w:rPr>
        <w:t>S</w:t>
      </w:r>
      <w:r w:rsidR="006658B6" w:rsidRPr="4FE921EE">
        <w:rPr>
          <w:sz w:val="20"/>
          <w:szCs w:val="20"/>
          <w:lang w:val="en-GB"/>
        </w:rPr>
        <w:t xml:space="preserve">tates, including several in post-conflict or crisis situations. </w:t>
      </w:r>
    </w:p>
    <w:p w14:paraId="790CE3FB" w14:textId="229FC75F" w:rsidR="006658B6" w:rsidRPr="006658B6" w:rsidRDefault="006658B6"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BA380F">
        <w:rPr>
          <w:sz w:val="20"/>
          <w:szCs w:val="20"/>
          <w:lang w:val="en-GB"/>
        </w:rPr>
        <w:t xml:space="preserve">In response to </w:t>
      </w:r>
      <w:r w:rsidR="00957BD7" w:rsidRPr="00BA380F">
        <w:rPr>
          <w:sz w:val="20"/>
          <w:szCs w:val="20"/>
          <w:lang w:val="en-GB"/>
        </w:rPr>
        <w:t xml:space="preserve">the </w:t>
      </w:r>
      <w:r w:rsidRPr="00BA380F">
        <w:rPr>
          <w:sz w:val="20"/>
          <w:szCs w:val="20"/>
          <w:lang w:val="en-GB"/>
        </w:rPr>
        <w:t xml:space="preserve">COVID-19 pandemic, </w:t>
      </w:r>
      <w:r w:rsidR="000475B6">
        <w:rPr>
          <w:sz w:val="20"/>
          <w:szCs w:val="20"/>
          <w:lang w:val="en-GB"/>
        </w:rPr>
        <w:t xml:space="preserve">the </w:t>
      </w:r>
      <w:r w:rsidRPr="00BA380F">
        <w:rPr>
          <w:sz w:val="20"/>
          <w:szCs w:val="20"/>
          <w:lang w:val="en-GB"/>
        </w:rPr>
        <w:t xml:space="preserve">SGP aligned </w:t>
      </w:r>
      <w:r w:rsidR="00BA380F">
        <w:rPr>
          <w:sz w:val="20"/>
          <w:szCs w:val="20"/>
          <w:lang w:val="en-GB"/>
        </w:rPr>
        <w:t xml:space="preserve">its </w:t>
      </w:r>
      <w:r w:rsidRPr="00BA380F">
        <w:rPr>
          <w:sz w:val="20"/>
          <w:szCs w:val="20"/>
          <w:lang w:val="en-GB"/>
        </w:rPr>
        <w:t>efforts with the UNDP and GEF strategies to address the ill</w:t>
      </w:r>
      <w:r w:rsidR="00BA380F">
        <w:rPr>
          <w:sz w:val="20"/>
          <w:szCs w:val="20"/>
          <w:lang w:val="en-GB"/>
        </w:rPr>
        <w:t xml:space="preserve"> </w:t>
      </w:r>
      <w:r w:rsidRPr="00BA380F">
        <w:rPr>
          <w:sz w:val="20"/>
          <w:szCs w:val="20"/>
          <w:lang w:val="en-GB"/>
        </w:rPr>
        <w:t>effects of the pandemic</w:t>
      </w:r>
      <w:r w:rsidR="00BA380F">
        <w:rPr>
          <w:sz w:val="20"/>
          <w:szCs w:val="20"/>
          <w:lang w:val="en-GB"/>
        </w:rPr>
        <w:t>,</w:t>
      </w:r>
      <w:r w:rsidRPr="00BA380F">
        <w:rPr>
          <w:sz w:val="20"/>
          <w:szCs w:val="20"/>
          <w:lang w:val="en-GB"/>
        </w:rPr>
        <w:t xml:space="preserve"> serv</w:t>
      </w:r>
      <w:r w:rsidR="77A6C3BE" w:rsidRPr="00BA380F">
        <w:rPr>
          <w:sz w:val="20"/>
          <w:szCs w:val="20"/>
          <w:lang w:val="en-GB"/>
        </w:rPr>
        <w:t>ing</w:t>
      </w:r>
      <w:r w:rsidRPr="00BA380F">
        <w:rPr>
          <w:sz w:val="20"/>
          <w:szCs w:val="20"/>
          <w:lang w:val="en-GB"/>
        </w:rPr>
        <w:t xml:space="preserve"> as their de</w:t>
      </w:r>
      <w:r w:rsidR="00BA380F">
        <w:rPr>
          <w:sz w:val="20"/>
          <w:szCs w:val="20"/>
          <w:lang w:val="en-GB"/>
        </w:rPr>
        <w:t xml:space="preserve"> </w:t>
      </w:r>
      <w:r w:rsidRPr="00BA380F">
        <w:rPr>
          <w:sz w:val="20"/>
          <w:szCs w:val="20"/>
          <w:lang w:val="en-GB"/>
        </w:rPr>
        <w:t>facto local community action window.</w:t>
      </w:r>
      <w:r w:rsidRPr="4FE921EE">
        <w:rPr>
          <w:sz w:val="20"/>
          <w:szCs w:val="20"/>
          <w:lang w:val="en-GB"/>
        </w:rPr>
        <w:t xml:space="preserve"> Through </w:t>
      </w:r>
      <w:r w:rsidR="3E67410B" w:rsidRPr="4FE921EE">
        <w:rPr>
          <w:sz w:val="20"/>
          <w:szCs w:val="20"/>
          <w:lang w:val="en-GB"/>
        </w:rPr>
        <w:t xml:space="preserve">proactive implementation of </w:t>
      </w:r>
      <w:r w:rsidRPr="4FE921EE">
        <w:rPr>
          <w:sz w:val="20"/>
          <w:szCs w:val="20"/>
          <w:lang w:val="en-GB"/>
        </w:rPr>
        <w:t>adaptive management</w:t>
      </w:r>
      <w:r w:rsidR="301C0EDE" w:rsidRPr="4FE921EE">
        <w:rPr>
          <w:sz w:val="20"/>
          <w:szCs w:val="20"/>
          <w:lang w:val="en-GB"/>
        </w:rPr>
        <w:t xml:space="preserve"> measures</w:t>
      </w:r>
      <w:r w:rsidRPr="4FE921EE">
        <w:rPr>
          <w:sz w:val="20"/>
          <w:szCs w:val="20"/>
          <w:lang w:val="en-GB"/>
        </w:rPr>
        <w:t xml:space="preserve">, no </w:t>
      </w:r>
      <w:r w:rsidR="00957BD7">
        <w:rPr>
          <w:sz w:val="20"/>
          <w:szCs w:val="20"/>
          <w:lang w:val="en-GB"/>
        </w:rPr>
        <w:t xml:space="preserve">community grant </w:t>
      </w:r>
      <w:r w:rsidRPr="4FE921EE">
        <w:rPr>
          <w:sz w:val="20"/>
          <w:szCs w:val="20"/>
          <w:lang w:val="en-GB"/>
        </w:rPr>
        <w:t>projects were delayed in over half of the</w:t>
      </w:r>
      <w:r w:rsidR="00957BD7">
        <w:rPr>
          <w:sz w:val="20"/>
          <w:szCs w:val="20"/>
          <w:lang w:val="en-GB"/>
        </w:rPr>
        <w:t xml:space="preserve"> global</w:t>
      </w:r>
      <w:r w:rsidRPr="4FE921EE">
        <w:rPr>
          <w:sz w:val="20"/>
          <w:szCs w:val="20"/>
          <w:lang w:val="en-GB"/>
        </w:rPr>
        <w:t xml:space="preserve"> SGP country portfolio. Besides immediate response and relief efforts addressing food insecurity, SGP used grantee networks to distribute personal protective equipment, </w:t>
      </w:r>
      <w:r w:rsidR="00BA380F">
        <w:rPr>
          <w:sz w:val="20"/>
          <w:szCs w:val="20"/>
          <w:lang w:val="en-GB"/>
        </w:rPr>
        <w:t xml:space="preserve">provided </w:t>
      </w:r>
      <w:r w:rsidRPr="4FE921EE">
        <w:rPr>
          <w:sz w:val="20"/>
          <w:szCs w:val="20"/>
          <w:lang w:val="en-GB"/>
        </w:rPr>
        <w:t xml:space="preserve">localized national health guidance and supported mobilization and </w:t>
      </w:r>
      <w:r w:rsidR="44CDD76F" w:rsidRPr="4FE921EE">
        <w:rPr>
          <w:sz w:val="20"/>
          <w:szCs w:val="20"/>
          <w:lang w:val="en-GB"/>
        </w:rPr>
        <w:t xml:space="preserve">improved </w:t>
      </w:r>
      <w:r w:rsidRPr="4FE921EE">
        <w:rPr>
          <w:sz w:val="20"/>
          <w:szCs w:val="20"/>
          <w:lang w:val="en-GB"/>
        </w:rPr>
        <w:t>capacit</w:t>
      </w:r>
      <w:r w:rsidR="5B17EBDA" w:rsidRPr="4FE921EE">
        <w:rPr>
          <w:sz w:val="20"/>
          <w:szCs w:val="20"/>
          <w:lang w:val="en-GB"/>
        </w:rPr>
        <w:t>y</w:t>
      </w:r>
      <w:r w:rsidRPr="4FE921EE">
        <w:rPr>
          <w:sz w:val="20"/>
          <w:szCs w:val="20"/>
          <w:lang w:val="en-GB"/>
        </w:rPr>
        <w:t xml:space="preserve"> of civil society to self-support in these unprecedented times. </w:t>
      </w:r>
      <w:bookmarkStart w:id="2" w:name="_Hlk69117688"/>
      <w:r w:rsidRPr="4FE921EE">
        <w:rPr>
          <w:sz w:val="20"/>
          <w:szCs w:val="20"/>
          <w:lang w:val="en-GB"/>
        </w:rPr>
        <w:t xml:space="preserve">In 2020, </w:t>
      </w:r>
      <w:r w:rsidR="000475B6">
        <w:rPr>
          <w:sz w:val="20"/>
          <w:szCs w:val="20"/>
          <w:lang w:val="en-GB"/>
        </w:rPr>
        <w:t xml:space="preserve">the </w:t>
      </w:r>
      <w:r w:rsidR="008759CC">
        <w:rPr>
          <w:sz w:val="20"/>
          <w:szCs w:val="20"/>
          <w:lang w:val="en-GB"/>
        </w:rPr>
        <w:t xml:space="preserve">SGP </w:t>
      </w:r>
      <w:r w:rsidR="008759CC">
        <w:rPr>
          <w:sz w:val="20"/>
          <w:szCs w:val="20"/>
          <w:lang w:val="en-GB"/>
        </w:rPr>
        <w:lastRenderedPageBreak/>
        <w:t xml:space="preserve">supported </w:t>
      </w:r>
      <w:hyperlink r:id="rId13">
        <w:r w:rsidR="008759CC" w:rsidRPr="4FE921EE">
          <w:rPr>
            <w:rStyle w:val="Hyperlink"/>
            <w:sz w:val="20"/>
            <w:szCs w:val="20"/>
            <w:lang w:val="en-GB"/>
          </w:rPr>
          <w:t>UNDP socioeconomic impact assessments</w:t>
        </w:r>
      </w:hyperlink>
      <w:r w:rsidR="008759CC">
        <w:rPr>
          <w:rStyle w:val="Hyperlink"/>
          <w:sz w:val="20"/>
          <w:szCs w:val="20"/>
          <w:lang w:val="en-GB"/>
        </w:rPr>
        <w:t xml:space="preserve"> </w:t>
      </w:r>
      <w:r w:rsidRPr="4FE921EE">
        <w:rPr>
          <w:sz w:val="20"/>
          <w:szCs w:val="20"/>
          <w:lang w:val="en-GB"/>
        </w:rPr>
        <w:t>in a number of countries</w:t>
      </w:r>
      <w:r w:rsidR="003659ED">
        <w:rPr>
          <w:sz w:val="20"/>
          <w:szCs w:val="20"/>
          <w:lang w:val="en-GB"/>
        </w:rPr>
        <w:t xml:space="preserve"> </w:t>
      </w:r>
      <w:r w:rsidR="008759CC">
        <w:rPr>
          <w:sz w:val="20"/>
          <w:szCs w:val="20"/>
          <w:lang w:val="en-GB"/>
        </w:rPr>
        <w:t xml:space="preserve">through its grantee network that included </w:t>
      </w:r>
      <w:r w:rsidRPr="4FE921EE">
        <w:rPr>
          <w:sz w:val="20"/>
          <w:szCs w:val="20"/>
          <w:lang w:val="en-GB"/>
        </w:rPr>
        <w:t xml:space="preserve">representation of remote </w:t>
      </w:r>
      <w:r w:rsidR="00836697">
        <w:rPr>
          <w:sz w:val="20"/>
          <w:szCs w:val="20"/>
          <w:lang w:val="en-GB"/>
        </w:rPr>
        <w:t xml:space="preserve">communities </w:t>
      </w:r>
      <w:r w:rsidRPr="4FE921EE">
        <w:rPr>
          <w:sz w:val="20"/>
          <w:szCs w:val="20"/>
          <w:lang w:val="en-GB"/>
        </w:rPr>
        <w:t>and hardest-hit populations</w:t>
      </w:r>
      <w:bookmarkEnd w:id="2"/>
      <w:r w:rsidR="00836697">
        <w:rPr>
          <w:sz w:val="20"/>
          <w:szCs w:val="20"/>
          <w:lang w:val="en-GB"/>
        </w:rPr>
        <w:t xml:space="preserve">. </w:t>
      </w:r>
    </w:p>
    <w:p w14:paraId="7E930E50" w14:textId="1EC4DEBB" w:rsidR="006658B6" w:rsidRPr="006658B6" w:rsidRDefault="00997828" w:rsidP="00D637F6">
      <w:pPr>
        <w:pStyle w:val="ListParagraph"/>
        <w:numPr>
          <w:ilvl w:val="0"/>
          <w:numId w:val="18"/>
        </w:numPr>
        <w:tabs>
          <w:tab w:val="left" w:pos="1350"/>
          <w:tab w:val="left" w:pos="1530"/>
          <w:tab w:val="left" w:pos="1710"/>
        </w:tabs>
        <w:spacing w:after="120"/>
        <w:ind w:left="990" w:right="86" w:firstLine="0"/>
        <w:contextualSpacing w:val="0"/>
        <w:jc w:val="both"/>
        <w:rPr>
          <w:rFonts w:eastAsia="Times New Roman"/>
          <w:sz w:val="20"/>
          <w:szCs w:val="20"/>
          <w:lang w:val="en-GB"/>
        </w:rPr>
      </w:pPr>
      <w:r w:rsidRPr="00997828">
        <w:rPr>
          <w:sz w:val="20"/>
          <w:szCs w:val="20"/>
          <w:lang w:val="en-GB"/>
        </w:rPr>
        <w:t xml:space="preserve">The role of the </w:t>
      </w:r>
      <w:r w:rsidR="006658B6" w:rsidRPr="00997828">
        <w:rPr>
          <w:sz w:val="20"/>
          <w:szCs w:val="20"/>
          <w:lang w:val="en-GB"/>
        </w:rPr>
        <w:t>SGP</w:t>
      </w:r>
      <w:r w:rsidRPr="00997828">
        <w:rPr>
          <w:sz w:val="20"/>
          <w:szCs w:val="20"/>
          <w:lang w:val="en-GB"/>
        </w:rPr>
        <w:t xml:space="preserve"> </w:t>
      </w:r>
      <w:r w:rsidR="00957BD7" w:rsidRPr="00997828">
        <w:rPr>
          <w:sz w:val="20"/>
          <w:szCs w:val="20"/>
          <w:lang w:val="en-GB"/>
        </w:rPr>
        <w:t>in</w:t>
      </w:r>
      <w:r w:rsidR="006658B6" w:rsidRPr="00997828">
        <w:rPr>
          <w:sz w:val="20"/>
          <w:szCs w:val="20"/>
          <w:lang w:val="en-GB"/>
        </w:rPr>
        <w:t xml:space="preserve"> integrat</w:t>
      </w:r>
      <w:r w:rsidR="00957BD7" w:rsidRPr="00997828">
        <w:rPr>
          <w:sz w:val="20"/>
          <w:szCs w:val="20"/>
          <w:lang w:val="en-GB"/>
        </w:rPr>
        <w:t>ing and strengthening</w:t>
      </w:r>
      <w:r w:rsidR="006658B6" w:rsidRPr="00997828">
        <w:rPr>
          <w:sz w:val="20"/>
          <w:szCs w:val="20"/>
          <w:lang w:val="en-GB"/>
        </w:rPr>
        <w:t xml:space="preserve"> local CSOs and communities, enhanc</w:t>
      </w:r>
      <w:r w:rsidR="00957BD7" w:rsidRPr="00997828">
        <w:rPr>
          <w:sz w:val="20"/>
          <w:szCs w:val="20"/>
          <w:lang w:val="en-GB"/>
        </w:rPr>
        <w:t>ing</w:t>
      </w:r>
      <w:r w:rsidR="006658B6" w:rsidRPr="00997828">
        <w:rPr>
          <w:sz w:val="20"/>
          <w:szCs w:val="20"/>
          <w:lang w:val="en-GB"/>
        </w:rPr>
        <w:t xml:space="preserve"> their capacit</w:t>
      </w:r>
      <w:r w:rsidR="00957BD7" w:rsidRPr="00997828">
        <w:rPr>
          <w:sz w:val="20"/>
          <w:szCs w:val="20"/>
          <w:lang w:val="en-GB"/>
        </w:rPr>
        <w:t>ies</w:t>
      </w:r>
      <w:r w:rsidR="006658B6" w:rsidRPr="00997828">
        <w:rPr>
          <w:sz w:val="20"/>
          <w:szCs w:val="20"/>
          <w:lang w:val="en-GB"/>
        </w:rPr>
        <w:t xml:space="preserve"> and influenc</w:t>
      </w:r>
      <w:r w:rsidR="00957BD7" w:rsidRPr="00997828">
        <w:rPr>
          <w:sz w:val="20"/>
          <w:szCs w:val="20"/>
          <w:lang w:val="en-GB"/>
        </w:rPr>
        <w:t>ing</w:t>
      </w:r>
      <w:r w:rsidR="006658B6" w:rsidRPr="00997828">
        <w:rPr>
          <w:sz w:val="20"/>
          <w:szCs w:val="20"/>
          <w:lang w:val="en-GB"/>
        </w:rPr>
        <w:t xml:space="preserve"> the design of interventions to address global environmental challenges</w:t>
      </w:r>
      <w:r w:rsidR="0079707D">
        <w:rPr>
          <w:sz w:val="20"/>
          <w:szCs w:val="20"/>
          <w:lang w:val="en-GB"/>
        </w:rPr>
        <w:t>,</w:t>
      </w:r>
      <w:r w:rsidR="006658B6" w:rsidRPr="00997828">
        <w:rPr>
          <w:sz w:val="20"/>
          <w:szCs w:val="20"/>
          <w:lang w:val="en-GB"/>
        </w:rPr>
        <w:t xml:space="preserve"> has been increasingly noted.</w:t>
      </w:r>
      <w:r w:rsidR="006658B6" w:rsidRPr="4FE921EE">
        <w:rPr>
          <w:sz w:val="20"/>
          <w:szCs w:val="20"/>
          <w:lang w:val="en-GB"/>
        </w:rPr>
        <w:t xml:space="preserve"> </w:t>
      </w:r>
      <w:r w:rsidR="17BC77FC" w:rsidRPr="4FE921EE">
        <w:rPr>
          <w:rFonts w:eastAsia="Times New Roman"/>
          <w:sz w:val="20"/>
          <w:szCs w:val="20"/>
          <w:lang w:val="en-GB"/>
        </w:rPr>
        <w:t xml:space="preserve">The 2007 </w:t>
      </w:r>
      <w:r>
        <w:rPr>
          <w:rFonts w:eastAsia="Times New Roman"/>
          <w:sz w:val="20"/>
          <w:szCs w:val="20"/>
          <w:lang w:val="en-GB"/>
        </w:rPr>
        <w:t>j</w:t>
      </w:r>
      <w:r w:rsidR="17BC77FC" w:rsidRPr="4FE921EE">
        <w:rPr>
          <w:rFonts w:eastAsia="Times New Roman"/>
          <w:sz w:val="20"/>
          <w:szCs w:val="20"/>
          <w:lang w:val="en-GB"/>
        </w:rPr>
        <w:t xml:space="preserve">oint </w:t>
      </w:r>
      <w:r>
        <w:rPr>
          <w:rFonts w:eastAsia="Times New Roman"/>
          <w:sz w:val="20"/>
          <w:szCs w:val="20"/>
          <w:lang w:val="en-GB"/>
        </w:rPr>
        <w:t>e</w:t>
      </w:r>
      <w:r w:rsidR="17BC77FC" w:rsidRPr="4FE921EE">
        <w:rPr>
          <w:rFonts w:eastAsia="Times New Roman"/>
          <w:sz w:val="20"/>
          <w:szCs w:val="20"/>
          <w:lang w:val="en-GB"/>
        </w:rPr>
        <w:t>valuation of the SGP</w:t>
      </w:r>
      <w:r w:rsidR="00957BD7">
        <w:rPr>
          <w:rFonts w:eastAsia="Times New Roman"/>
          <w:sz w:val="20"/>
          <w:szCs w:val="20"/>
          <w:lang w:val="en-GB"/>
        </w:rPr>
        <w:t>,</w:t>
      </w:r>
      <w:r w:rsidR="17BC77FC" w:rsidRPr="4FE921EE">
        <w:rPr>
          <w:rFonts w:eastAsia="Times New Roman"/>
          <w:sz w:val="20"/>
          <w:szCs w:val="20"/>
          <w:lang w:val="en-GB"/>
        </w:rPr>
        <w:t xml:space="preserve"> conducted by the GEF </w:t>
      </w:r>
      <w:r w:rsidR="0079707D" w:rsidRPr="4FE921EE">
        <w:rPr>
          <w:rFonts w:eastAsia="Times New Roman"/>
          <w:sz w:val="20"/>
          <w:szCs w:val="20"/>
          <w:lang w:val="en-GB"/>
        </w:rPr>
        <w:t>Independent Evaluation Office</w:t>
      </w:r>
      <w:r w:rsidR="0079707D">
        <w:rPr>
          <w:rFonts w:eastAsia="Times New Roman"/>
          <w:sz w:val="20"/>
          <w:szCs w:val="20"/>
          <w:lang w:val="en-GB"/>
        </w:rPr>
        <w:t xml:space="preserve"> </w:t>
      </w:r>
      <w:r w:rsidR="17BC77FC" w:rsidRPr="4FE921EE">
        <w:rPr>
          <w:rFonts w:eastAsia="Times New Roman"/>
          <w:sz w:val="20"/>
          <w:szCs w:val="20"/>
          <w:lang w:val="en-GB"/>
        </w:rPr>
        <w:t>and UNDP Independent Evaluation Office</w:t>
      </w:r>
      <w:r w:rsidR="00957BD7">
        <w:rPr>
          <w:rFonts w:eastAsia="Times New Roman"/>
          <w:sz w:val="20"/>
          <w:szCs w:val="20"/>
          <w:lang w:val="en-GB"/>
        </w:rPr>
        <w:t>,</w:t>
      </w:r>
      <w:r w:rsidR="17BC77FC" w:rsidRPr="4FE921EE">
        <w:rPr>
          <w:rFonts w:eastAsia="Times New Roman"/>
          <w:sz w:val="20"/>
          <w:szCs w:val="20"/>
          <w:lang w:val="en-GB"/>
        </w:rPr>
        <w:t xml:space="preserve"> concluded that the </w:t>
      </w:r>
      <w:r>
        <w:rPr>
          <w:rFonts w:eastAsia="Times New Roman"/>
          <w:sz w:val="20"/>
          <w:szCs w:val="20"/>
          <w:lang w:val="en-GB"/>
        </w:rPr>
        <w:t>p</w:t>
      </w:r>
      <w:r w:rsidR="17BC77FC" w:rsidRPr="4FE921EE">
        <w:rPr>
          <w:rFonts w:eastAsia="Times New Roman"/>
          <w:sz w:val="20"/>
          <w:szCs w:val="20"/>
          <w:lang w:val="en-GB"/>
        </w:rPr>
        <w:t xml:space="preserve">rogramme had a very high </w:t>
      </w:r>
      <w:r w:rsidR="00957BD7">
        <w:rPr>
          <w:rFonts w:eastAsia="Times New Roman"/>
          <w:sz w:val="20"/>
          <w:szCs w:val="20"/>
          <w:lang w:val="en-GB"/>
        </w:rPr>
        <w:t xml:space="preserve">project </w:t>
      </w:r>
      <w:r w:rsidR="17BC77FC" w:rsidRPr="4FE921EE">
        <w:rPr>
          <w:rFonts w:eastAsia="Times New Roman"/>
          <w:sz w:val="20"/>
          <w:szCs w:val="20"/>
          <w:lang w:val="en-GB"/>
        </w:rPr>
        <w:t xml:space="preserve">sustainability rate and contributed to numerous institutional reforms and policy changes in the recipient countries to address global environmental issues. The </w:t>
      </w:r>
      <w:hyperlink r:id="rId14" w:history="1">
        <w:r w:rsidR="17BC77FC" w:rsidRPr="002A1A5E">
          <w:rPr>
            <w:rStyle w:val="Hyperlink"/>
            <w:rFonts w:eastAsia="Times New Roman"/>
            <w:sz w:val="20"/>
            <w:szCs w:val="20"/>
            <w:lang w:val="en-GB"/>
          </w:rPr>
          <w:t xml:space="preserve">2015 </w:t>
        </w:r>
        <w:r w:rsidRPr="002A1A5E">
          <w:rPr>
            <w:rStyle w:val="Hyperlink"/>
            <w:rFonts w:eastAsia="Times New Roman"/>
            <w:sz w:val="20"/>
            <w:szCs w:val="20"/>
            <w:lang w:val="en-GB"/>
          </w:rPr>
          <w:t>j</w:t>
        </w:r>
        <w:r w:rsidR="17BC77FC" w:rsidRPr="002A1A5E">
          <w:rPr>
            <w:rStyle w:val="Hyperlink"/>
            <w:rFonts w:eastAsia="Times New Roman"/>
            <w:sz w:val="20"/>
            <w:szCs w:val="20"/>
            <w:lang w:val="en-GB"/>
          </w:rPr>
          <w:t xml:space="preserve">oint </w:t>
        </w:r>
        <w:r w:rsidRPr="002A1A5E">
          <w:rPr>
            <w:rStyle w:val="Hyperlink"/>
            <w:rFonts w:eastAsia="Times New Roman"/>
            <w:sz w:val="20"/>
            <w:szCs w:val="20"/>
            <w:lang w:val="en-GB"/>
          </w:rPr>
          <w:t>e</w:t>
        </w:r>
        <w:r w:rsidR="17BC77FC" w:rsidRPr="002A1A5E">
          <w:rPr>
            <w:rStyle w:val="Hyperlink"/>
            <w:rFonts w:eastAsia="Times New Roman"/>
            <w:sz w:val="20"/>
            <w:szCs w:val="20"/>
            <w:lang w:val="en-GB"/>
          </w:rPr>
          <w:t>valuation</w:t>
        </w:r>
      </w:hyperlink>
      <w:r w:rsidR="17BC77FC" w:rsidRPr="4FE921EE">
        <w:rPr>
          <w:rFonts w:eastAsia="Times New Roman"/>
          <w:sz w:val="20"/>
          <w:szCs w:val="20"/>
          <w:lang w:val="en-GB"/>
        </w:rPr>
        <w:t xml:space="preserve"> </w:t>
      </w:r>
      <w:r w:rsidR="002A1A5E">
        <w:rPr>
          <w:rFonts w:eastAsia="Times New Roman"/>
          <w:sz w:val="20"/>
          <w:szCs w:val="20"/>
          <w:lang w:val="en-GB"/>
        </w:rPr>
        <w:t>(p. xii)</w:t>
      </w:r>
      <w:r w:rsidR="002A1A5E" w:rsidRPr="4FE921EE">
        <w:rPr>
          <w:rFonts w:eastAsia="Times New Roman"/>
          <w:sz w:val="20"/>
          <w:szCs w:val="20"/>
          <w:lang w:val="en-GB"/>
        </w:rPr>
        <w:t xml:space="preserve"> </w:t>
      </w:r>
      <w:r w:rsidR="17BC77FC" w:rsidRPr="4FE921EE">
        <w:rPr>
          <w:rFonts w:eastAsia="Times New Roman"/>
          <w:sz w:val="20"/>
          <w:szCs w:val="20"/>
          <w:lang w:val="en-GB"/>
        </w:rPr>
        <w:t>concluded that the SGP “continues to support communities with projects that are effective, efficient, and relevant in achieving global environmental benefits while addressing livelihoods and poverty as well as promoting gender equality and empowering women</w:t>
      </w:r>
      <w:r w:rsidR="00957BD7">
        <w:rPr>
          <w:rFonts w:eastAsia="Times New Roman"/>
          <w:sz w:val="20"/>
          <w:szCs w:val="20"/>
          <w:lang w:val="en-GB"/>
        </w:rPr>
        <w:t>”</w:t>
      </w:r>
      <w:r>
        <w:rPr>
          <w:rFonts w:eastAsia="Times New Roman"/>
          <w:sz w:val="20"/>
          <w:szCs w:val="20"/>
          <w:lang w:val="en-GB"/>
        </w:rPr>
        <w:t>.</w:t>
      </w:r>
      <w:r w:rsidR="002A1A5E">
        <w:rPr>
          <w:rStyle w:val="CommentReference"/>
        </w:rPr>
        <w:t xml:space="preserve"> </w:t>
      </w:r>
      <w:r w:rsidR="17BC77FC" w:rsidRPr="4FE921EE">
        <w:rPr>
          <w:rFonts w:eastAsia="Times New Roman"/>
          <w:sz w:val="20"/>
          <w:szCs w:val="20"/>
          <w:lang w:val="en-GB"/>
        </w:rPr>
        <w:t>It also found evidence of strong replication, scaling-up and mainstreaming of activities.</w:t>
      </w:r>
      <w:r w:rsidR="17BC77FC" w:rsidRPr="4FE921EE">
        <w:rPr>
          <w:sz w:val="20"/>
          <w:szCs w:val="20"/>
          <w:lang w:val="en-GB"/>
        </w:rPr>
        <w:t xml:space="preserve"> </w:t>
      </w:r>
      <w:r w:rsidR="006658B6" w:rsidRPr="4FE921EE">
        <w:rPr>
          <w:sz w:val="20"/>
          <w:szCs w:val="20"/>
          <w:lang w:val="en-GB"/>
        </w:rPr>
        <w:t xml:space="preserve">The </w:t>
      </w:r>
      <w:r w:rsidR="002A1A5E">
        <w:rPr>
          <w:sz w:val="20"/>
          <w:szCs w:val="20"/>
          <w:lang w:val="en-GB"/>
        </w:rPr>
        <w:t xml:space="preserve">2019 </w:t>
      </w:r>
      <w:r w:rsidR="00DD29B3" w:rsidRPr="00DD29B3">
        <w:rPr>
          <w:sz w:val="20"/>
          <w:szCs w:val="20"/>
          <w:lang w:val="en-GB"/>
        </w:rPr>
        <w:t>e</w:t>
      </w:r>
      <w:r w:rsidR="000746E3" w:rsidRPr="00DD29B3">
        <w:rPr>
          <w:sz w:val="20"/>
          <w:szCs w:val="20"/>
          <w:lang w:val="en-GB"/>
        </w:rPr>
        <w:t xml:space="preserve">valuation of GEF </w:t>
      </w:r>
      <w:r w:rsidR="00DD29B3" w:rsidRPr="00DD29B3">
        <w:rPr>
          <w:sz w:val="20"/>
          <w:szCs w:val="20"/>
          <w:lang w:val="en-GB"/>
        </w:rPr>
        <w:t>s</w:t>
      </w:r>
      <w:r w:rsidR="000746E3" w:rsidRPr="00DD29B3">
        <w:rPr>
          <w:sz w:val="20"/>
          <w:szCs w:val="20"/>
          <w:lang w:val="en-GB"/>
        </w:rPr>
        <w:t xml:space="preserve">upport to </w:t>
      </w:r>
      <w:r w:rsidR="00DD29B3" w:rsidRPr="00DD29B3">
        <w:rPr>
          <w:sz w:val="20"/>
          <w:szCs w:val="20"/>
          <w:lang w:val="en-GB"/>
        </w:rPr>
        <w:t>s</w:t>
      </w:r>
      <w:r w:rsidR="000746E3" w:rsidRPr="00DD29B3">
        <w:rPr>
          <w:sz w:val="20"/>
          <w:szCs w:val="20"/>
          <w:lang w:val="en-GB"/>
        </w:rPr>
        <w:t xml:space="preserve">caling up </w:t>
      </w:r>
      <w:r w:rsidR="00DD29B3" w:rsidRPr="00DD29B3">
        <w:rPr>
          <w:sz w:val="20"/>
          <w:szCs w:val="20"/>
          <w:lang w:val="en-GB"/>
        </w:rPr>
        <w:t>i</w:t>
      </w:r>
      <w:r w:rsidR="000746E3" w:rsidRPr="00DD29B3">
        <w:rPr>
          <w:sz w:val="20"/>
          <w:szCs w:val="20"/>
          <w:lang w:val="en-GB"/>
        </w:rPr>
        <w:t xml:space="preserve">mpact </w:t>
      </w:r>
      <w:r w:rsidR="00957BD7">
        <w:rPr>
          <w:sz w:val="20"/>
          <w:szCs w:val="20"/>
          <w:lang w:val="en-GB"/>
        </w:rPr>
        <w:t xml:space="preserve">described </w:t>
      </w:r>
      <w:r w:rsidR="006658B6" w:rsidRPr="4FE921EE">
        <w:rPr>
          <w:sz w:val="20"/>
          <w:szCs w:val="20"/>
          <w:lang w:val="en-GB"/>
        </w:rPr>
        <w:t>“the UNDP-SGP long-term and local presence as crucial to providing continuity not only in financial but also technical and political support”.</w:t>
      </w:r>
      <w:r w:rsidR="008F5387">
        <w:rPr>
          <w:rStyle w:val="FootnoteReference"/>
          <w:sz w:val="20"/>
          <w:szCs w:val="20"/>
          <w:lang w:val="en-GB"/>
        </w:rPr>
        <w:footnoteReference w:id="3"/>
      </w:r>
      <w:r w:rsidR="006658B6" w:rsidRPr="4FE921EE">
        <w:rPr>
          <w:sz w:val="20"/>
          <w:szCs w:val="20"/>
          <w:lang w:val="en-GB"/>
        </w:rPr>
        <w:t xml:space="preserve"> According to the </w:t>
      </w:r>
      <w:hyperlink r:id="rId15">
        <w:r w:rsidR="00DD29B3">
          <w:rPr>
            <w:rStyle w:val="Hyperlink"/>
            <w:sz w:val="20"/>
            <w:szCs w:val="20"/>
            <w:lang w:val="en-GB"/>
          </w:rPr>
          <w:t>e</w:t>
        </w:r>
        <w:r w:rsidR="006658B6" w:rsidRPr="4FE921EE">
          <w:rPr>
            <w:rStyle w:val="Hyperlink"/>
            <w:sz w:val="20"/>
            <w:szCs w:val="20"/>
            <w:lang w:val="en-GB"/>
          </w:rPr>
          <w:t xml:space="preserve">valuation of UNDP </w:t>
        </w:r>
        <w:r w:rsidR="00DD29B3">
          <w:rPr>
            <w:rStyle w:val="Hyperlink"/>
            <w:sz w:val="20"/>
            <w:szCs w:val="20"/>
            <w:lang w:val="en-GB"/>
          </w:rPr>
          <w:t>c</w:t>
        </w:r>
        <w:r w:rsidR="006658B6" w:rsidRPr="4FE921EE">
          <w:rPr>
            <w:rStyle w:val="Hyperlink"/>
            <w:sz w:val="20"/>
            <w:szCs w:val="20"/>
            <w:lang w:val="en-GB"/>
          </w:rPr>
          <w:t xml:space="preserve">ooperation in </w:t>
        </w:r>
        <w:r w:rsidR="00DD29B3">
          <w:rPr>
            <w:rStyle w:val="Hyperlink"/>
            <w:sz w:val="20"/>
            <w:szCs w:val="20"/>
            <w:lang w:val="en-GB"/>
          </w:rPr>
          <w:t>m</w:t>
        </w:r>
        <w:r w:rsidR="006658B6" w:rsidRPr="4FE921EE">
          <w:rPr>
            <w:rStyle w:val="Hyperlink"/>
            <w:sz w:val="20"/>
            <w:szCs w:val="20"/>
            <w:lang w:val="en-GB"/>
          </w:rPr>
          <w:t>iddle-</w:t>
        </w:r>
        <w:r w:rsidR="00DD29B3">
          <w:rPr>
            <w:rStyle w:val="Hyperlink"/>
            <w:sz w:val="20"/>
            <w:szCs w:val="20"/>
            <w:lang w:val="en-GB"/>
          </w:rPr>
          <w:t>i</w:t>
        </w:r>
        <w:r w:rsidR="006658B6" w:rsidRPr="4FE921EE">
          <w:rPr>
            <w:rStyle w:val="Hyperlink"/>
            <w:sz w:val="20"/>
            <w:szCs w:val="20"/>
            <w:lang w:val="en-GB"/>
          </w:rPr>
          <w:t xml:space="preserve">ncome </w:t>
        </w:r>
        <w:r w:rsidR="00DD29B3">
          <w:rPr>
            <w:rStyle w:val="Hyperlink"/>
            <w:sz w:val="20"/>
            <w:szCs w:val="20"/>
            <w:lang w:val="en-GB"/>
          </w:rPr>
          <w:t>c</w:t>
        </w:r>
        <w:r w:rsidR="006658B6" w:rsidRPr="4FE921EE">
          <w:rPr>
            <w:rStyle w:val="Hyperlink"/>
            <w:sz w:val="20"/>
            <w:szCs w:val="20"/>
            <w:lang w:val="en-GB"/>
          </w:rPr>
          <w:t>ountries</w:t>
        </w:r>
      </w:hyperlink>
      <w:r w:rsidR="00DD29B3">
        <w:rPr>
          <w:rStyle w:val="Hyperlink"/>
          <w:sz w:val="20"/>
          <w:szCs w:val="20"/>
          <w:lang w:val="en-GB"/>
        </w:rPr>
        <w:t xml:space="preserve"> (p.76)</w:t>
      </w:r>
      <w:r w:rsidR="006658B6" w:rsidRPr="4FE921EE">
        <w:rPr>
          <w:sz w:val="20"/>
          <w:szCs w:val="20"/>
          <w:lang w:val="en-GB"/>
        </w:rPr>
        <w:t xml:space="preserve">, “the Small Grants Programme </w:t>
      </w:r>
      <w:r w:rsidR="00DD29B3">
        <w:rPr>
          <w:sz w:val="20"/>
          <w:szCs w:val="20"/>
          <w:lang w:val="en-GB"/>
        </w:rPr>
        <w:t>[has]</w:t>
      </w:r>
      <w:r w:rsidR="006658B6" w:rsidRPr="4FE921EE">
        <w:rPr>
          <w:sz w:val="20"/>
          <w:szCs w:val="20"/>
          <w:lang w:val="en-GB"/>
        </w:rPr>
        <w:t xml:space="preserve"> been instrumental in helping local communities to engage in initiatives associated with the larger themes and projects”. The </w:t>
      </w:r>
      <w:r w:rsidR="002A1A5E">
        <w:rPr>
          <w:sz w:val="20"/>
          <w:szCs w:val="20"/>
          <w:lang w:val="en-GB"/>
        </w:rPr>
        <w:t>l</w:t>
      </w:r>
      <w:r w:rsidR="002A1A5E" w:rsidRPr="002A1A5E">
        <w:rPr>
          <w:sz w:val="20"/>
          <w:szCs w:val="20"/>
          <w:lang w:val="en-GB"/>
        </w:rPr>
        <w:t xml:space="preserve">east </w:t>
      </w:r>
      <w:r w:rsidR="002A1A5E">
        <w:rPr>
          <w:sz w:val="20"/>
          <w:szCs w:val="20"/>
          <w:lang w:val="en-GB"/>
        </w:rPr>
        <w:t>d</w:t>
      </w:r>
      <w:r w:rsidR="002A1A5E" w:rsidRPr="002A1A5E">
        <w:rPr>
          <w:sz w:val="20"/>
          <w:szCs w:val="20"/>
          <w:lang w:val="en-GB"/>
        </w:rPr>
        <w:t xml:space="preserve">eveloped </w:t>
      </w:r>
      <w:r w:rsidR="002A1A5E">
        <w:rPr>
          <w:sz w:val="20"/>
          <w:szCs w:val="20"/>
          <w:lang w:val="en-GB"/>
        </w:rPr>
        <w:t>c</w:t>
      </w:r>
      <w:r w:rsidR="002A1A5E" w:rsidRPr="002A1A5E">
        <w:rPr>
          <w:sz w:val="20"/>
          <w:szCs w:val="20"/>
          <w:lang w:val="en-GB"/>
        </w:rPr>
        <w:t xml:space="preserve">ountries </w:t>
      </w:r>
      <w:r w:rsidR="002A1A5E">
        <w:rPr>
          <w:sz w:val="20"/>
          <w:szCs w:val="20"/>
          <w:lang w:val="en-GB"/>
        </w:rPr>
        <w:t>s</w:t>
      </w:r>
      <w:r w:rsidR="002A1A5E" w:rsidRPr="002A1A5E">
        <w:rPr>
          <w:sz w:val="20"/>
          <w:szCs w:val="20"/>
          <w:lang w:val="en-GB"/>
        </w:rPr>
        <w:t xml:space="preserve">trategic </w:t>
      </w:r>
      <w:r w:rsidR="002A1A5E">
        <w:rPr>
          <w:sz w:val="20"/>
          <w:szCs w:val="20"/>
          <w:lang w:val="en-GB"/>
        </w:rPr>
        <w:t>c</w:t>
      </w:r>
      <w:r w:rsidR="002A1A5E" w:rsidRPr="002A1A5E">
        <w:rPr>
          <w:sz w:val="20"/>
          <w:szCs w:val="20"/>
          <w:lang w:val="en-GB"/>
        </w:rPr>
        <w:t xml:space="preserve">ountry </w:t>
      </w:r>
      <w:r w:rsidR="002A1A5E">
        <w:rPr>
          <w:sz w:val="20"/>
          <w:szCs w:val="20"/>
          <w:lang w:val="en-GB"/>
        </w:rPr>
        <w:t>c</w:t>
      </w:r>
      <w:r w:rsidR="002A1A5E" w:rsidRPr="002A1A5E">
        <w:rPr>
          <w:sz w:val="20"/>
          <w:szCs w:val="20"/>
          <w:lang w:val="en-GB"/>
        </w:rPr>
        <w:t xml:space="preserve">luster </w:t>
      </w:r>
      <w:r w:rsidR="002A1A5E">
        <w:rPr>
          <w:sz w:val="20"/>
          <w:szCs w:val="20"/>
          <w:lang w:val="en-GB"/>
        </w:rPr>
        <w:t>e</w:t>
      </w:r>
      <w:r w:rsidR="002A1A5E" w:rsidRPr="002A1A5E">
        <w:rPr>
          <w:sz w:val="20"/>
          <w:szCs w:val="20"/>
          <w:lang w:val="en-GB"/>
        </w:rPr>
        <w:t>valuation</w:t>
      </w:r>
      <w:r w:rsidR="00B52632">
        <w:rPr>
          <w:rStyle w:val="FootnoteReference"/>
          <w:sz w:val="20"/>
          <w:szCs w:val="20"/>
          <w:lang w:val="en-GB"/>
        </w:rPr>
        <w:footnoteReference w:id="4"/>
      </w:r>
      <w:r w:rsidR="002A1A5E" w:rsidRPr="002A1A5E">
        <w:rPr>
          <w:sz w:val="20"/>
          <w:szCs w:val="20"/>
          <w:lang w:val="en-GB"/>
        </w:rPr>
        <w:t xml:space="preserve"> </w:t>
      </w:r>
      <w:r w:rsidR="006658B6" w:rsidRPr="4FE921EE">
        <w:rPr>
          <w:sz w:val="20"/>
          <w:szCs w:val="20"/>
          <w:lang w:val="en-GB"/>
        </w:rPr>
        <w:t xml:space="preserve">by the GEF </w:t>
      </w:r>
      <w:r w:rsidR="002A1A5E">
        <w:rPr>
          <w:sz w:val="20"/>
          <w:szCs w:val="20"/>
          <w:lang w:val="en-GB"/>
        </w:rPr>
        <w:t xml:space="preserve">Independent Evaluation Office </w:t>
      </w:r>
      <w:r w:rsidR="006658B6" w:rsidRPr="4FE921EE">
        <w:rPr>
          <w:sz w:val="20"/>
          <w:szCs w:val="20"/>
          <w:lang w:val="en-GB"/>
        </w:rPr>
        <w:t xml:space="preserve">indicated that </w:t>
      </w:r>
      <w:r w:rsidR="002A1A5E">
        <w:rPr>
          <w:sz w:val="20"/>
          <w:szCs w:val="20"/>
          <w:lang w:val="en-GB"/>
        </w:rPr>
        <w:t>s</w:t>
      </w:r>
      <w:r w:rsidR="006658B6" w:rsidRPr="4FE921EE">
        <w:rPr>
          <w:sz w:val="20"/>
          <w:szCs w:val="20"/>
          <w:lang w:val="en-GB"/>
        </w:rPr>
        <w:t xml:space="preserve">ustainability </w:t>
      </w:r>
      <w:r w:rsidR="002A1A5E">
        <w:rPr>
          <w:sz w:val="20"/>
          <w:szCs w:val="20"/>
          <w:lang w:val="en-GB"/>
        </w:rPr>
        <w:t>“</w:t>
      </w:r>
      <w:r w:rsidR="006658B6" w:rsidRPr="4FE921EE">
        <w:rPr>
          <w:sz w:val="20"/>
          <w:szCs w:val="20"/>
          <w:lang w:val="en-GB"/>
        </w:rPr>
        <w:t xml:space="preserve">has been most successful when pursued through fostering of institutional and individual capacity development and promotion of livelihood activities through community-based approaches, such as those financed by the Small Grants Programme”. </w:t>
      </w:r>
      <w:r w:rsidR="000475B6">
        <w:rPr>
          <w:sz w:val="20"/>
          <w:szCs w:val="20"/>
          <w:lang w:val="en-GB"/>
        </w:rPr>
        <w:t>The programme’s</w:t>
      </w:r>
      <w:r w:rsidR="006658B6" w:rsidRPr="4FE921EE">
        <w:rPr>
          <w:sz w:val="20"/>
          <w:szCs w:val="20"/>
          <w:lang w:val="en-GB"/>
        </w:rPr>
        <w:t xml:space="preserve"> contributions </w:t>
      </w:r>
      <w:r w:rsidR="000475B6">
        <w:rPr>
          <w:sz w:val="20"/>
          <w:szCs w:val="20"/>
          <w:lang w:val="en-GB"/>
        </w:rPr>
        <w:t xml:space="preserve">to </w:t>
      </w:r>
      <w:r w:rsidR="006658B6" w:rsidRPr="4FE921EE">
        <w:rPr>
          <w:sz w:val="20"/>
          <w:szCs w:val="20"/>
          <w:lang w:val="en-GB"/>
        </w:rPr>
        <w:t>social inclusion while addressing key environmental priorities</w:t>
      </w:r>
      <w:r w:rsidR="000475B6">
        <w:rPr>
          <w:sz w:val="20"/>
          <w:szCs w:val="20"/>
          <w:lang w:val="en-GB"/>
        </w:rPr>
        <w:t xml:space="preserve"> </w:t>
      </w:r>
      <w:r w:rsidR="000475B6" w:rsidRPr="4FE921EE">
        <w:rPr>
          <w:sz w:val="20"/>
          <w:szCs w:val="20"/>
          <w:lang w:val="en-GB"/>
        </w:rPr>
        <w:t>were also well noted</w:t>
      </w:r>
      <w:r w:rsidR="006658B6" w:rsidRPr="4FE921EE">
        <w:rPr>
          <w:sz w:val="20"/>
          <w:szCs w:val="20"/>
          <w:lang w:val="en-GB"/>
        </w:rPr>
        <w:t xml:space="preserve">. The </w:t>
      </w:r>
      <w:hyperlink r:id="rId16">
        <w:r w:rsidR="00B52632">
          <w:rPr>
            <w:rStyle w:val="Hyperlink"/>
            <w:sz w:val="20"/>
            <w:szCs w:val="20"/>
            <w:lang w:val="en-GB"/>
          </w:rPr>
          <w:t>i</w:t>
        </w:r>
        <w:r w:rsidR="006658B6" w:rsidRPr="4FE921EE">
          <w:rPr>
            <w:rStyle w:val="Hyperlink"/>
            <w:sz w:val="20"/>
            <w:szCs w:val="20"/>
            <w:lang w:val="en-GB"/>
          </w:rPr>
          <w:t xml:space="preserve">ndependent </w:t>
        </w:r>
        <w:r w:rsidR="00B52632">
          <w:rPr>
            <w:rStyle w:val="Hyperlink"/>
            <w:sz w:val="20"/>
            <w:szCs w:val="20"/>
            <w:lang w:val="en-GB"/>
          </w:rPr>
          <w:t>e</w:t>
        </w:r>
        <w:r w:rsidR="006658B6" w:rsidRPr="4FE921EE">
          <w:rPr>
            <w:rStyle w:val="Hyperlink"/>
            <w:sz w:val="20"/>
            <w:szCs w:val="20"/>
            <w:lang w:val="en-GB"/>
          </w:rPr>
          <w:t>valuation</w:t>
        </w:r>
        <w:r w:rsidR="00B52632">
          <w:rPr>
            <w:rStyle w:val="Hyperlink"/>
            <w:sz w:val="20"/>
            <w:szCs w:val="20"/>
            <w:lang w:val="en-GB"/>
          </w:rPr>
          <w:t xml:space="preserve"> </w:t>
        </w:r>
        <w:r w:rsidR="000475B6">
          <w:rPr>
            <w:rStyle w:val="Hyperlink"/>
            <w:sz w:val="20"/>
            <w:szCs w:val="20"/>
            <w:lang w:val="en-GB"/>
          </w:rPr>
          <w:t>of</w:t>
        </w:r>
        <w:r w:rsidR="00B52632">
          <w:rPr>
            <w:rStyle w:val="Hyperlink"/>
            <w:sz w:val="20"/>
            <w:szCs w:val="20"/>
            <w:lang w:val="en-GB"/>
          </w:rPr>
          <w:t xml:space="preserve"> the UNDP country programme in</w:t>
        </w:r>
        <w:r w:rsidR="006658B6" w:rsidRPr="4FE921EE">
          <w:rPr>
            <w:rStyle w:val="Hyperlink"/>
            <w:sz w:val="20"/>
            <w:szCs w:val="20"/>
            <w:lang w:val="en-GB"/>
          </w:rPr>
          <w:t xml:space="preserve"> Uruguay</w:t>
        </w:r>
      </w:hyperlink>
      <w:r w:rsidR="006658B6" w:rsidRPr="4FE921EE">
        <w:rPr>
          <w:sz w:val="20"/>
          <w:szCs w:val="20"/>
          <w:lang w:val="en-GB"/>
        </w:rPr>
        <w:t xml:space="preserve"> </w:t>
      </w:r>
      <w:r w:rsidR="00B52632">
        <w:rPr>
          <w:sz w:val="20"/>
          <w:szCs w:val="20"/>
          <w:lang w:val="en-GB"/>
        </w:rPr>
        <w:t xml:space="preserve">(p. 26) </w:t>
      </w:r>
      <w:r w:rsidR="006658B6" w:rsidRPr="4FE921EE">
        <w:rPr>
          <w:sz w:val="20"/>
          <w:szCs w:val="20"/>
          <w:lang w:val="en-GB"/>
        </w:rPr>
        <w:t xml:space="preserve">concluded that the SGP “contributed to strengthening the economic inclusion of agricultural and non-agricultural producers, thus integrating three dimensions: sustainable production; environmental care; and social inclusion”. </w:t>
      </w:r>
    </w:p>
    <w:p w14:paraId="6A991642" w14:textId="2475E099" w:rsidR="00BE107F" w:rsidRPr="00BE107F" w:rsidRDefault="006658B6" w:rsidP="00E63E90">
      <w:pPr>
        <w:pStyle w:val="ListParagraph"/>
        <w:numPr>
          <w:ilvl w:val="0"/>
          <w:numId w:val="18"/>
        </w:numPr>
        <w:tabs>
          <w:tab w:val="left" w:pos="1350"/>
          <w:tab w:val="left" w:pos="1530"/>
          <w:tab w:val="left" w:pos="1710"/>
        </w:tabs>
        <w:spacing w:after="200"/>
        <w:ind w:left="990" w:right="86" w:firstLine="0"/>
        <w:contextualSpacing w:val="0"/>
        <w:jc w:val="both"/>
        <w:rPr>
          <w:b/>
          <w:bCs/>
          <w:sz w:val="28"/>
          <w:szCs w:val="28"/>
          <w:lang w:val="en-GB"/>
        </w:rPr>
      </w:pPr>
      <w:r w:rsidRPr="00A75FEE">
        <w:rPr>
          <w:sz w:val="20"/>
          <w:szCs w:val="20"/>
          <w:lang w:val="en-GB"/>
        </w:rPr>
        <w:t xml:space="preserve">Across all case studies in the evaluation, </w:t>
      </w:r>
      <w:r w:rsidR="00A75FEE">
        <w:rPr>
          <w:sz w:val="20"/>
          <w:szCs w:val="20"/>
          <w:lang w:val="en-GB"/>
        </w:rPr>
        <w:t xml:space="preserve">the </w:t>
      </w:r>
      <w:r w:rsidRPr="00A75FEE">
        <w:rPr>
          <w:sz w:val="20"/>
          <w:szCs w:val="20"/>
          <w:lang w:val="en-GB"/>
        </w:rPr>
        <w:t>SGP has been shown to reach isolated communities to provide “kick</w:t>
      </w:r>
      <w:r w:rsidR="00581E9E">
        <w:rPr>
          <w:sz w:val="20"/>
          <w:szCs w:val="20"/>
          <w:lang w:val="en-GB"/>
        </w:rPr>
        <w:t>-start</w:t>
      </w:r>
      <w:r w:rsidRPr="00A75FEE">
        <w:rPr>
          <w:sz w:val="20"/>
          <w:szCs w:val="20"/>
          <w:lang w:val="en-GB"/>
        </w:rPr>
        <w:t>” grants and target a larger cross</w:t>
      </w:r>
      <w:r w:rsidR="00581E9E">
        <w:rPr>
          <w:sz w:val="20"/>
          <w:szCs w:val="20"/>
          <w:lang w:val="en-GB"/>
        </w:rPr>
        <w:t xml:space="preserve"> </w:t>
      </w:r>
      <w:r w:rsidRPr="00A75FEE">
        <w:rPr>
          <w:sz w:val="20"/>
          <w:szCs w:val="20"/>
          <w:lang w:val="en-GB"/>
        </w:rPr>
        <w:t>section of CSOs.</w:t>
      </w:r>
      <w:r w:rsidRPr="4FE921EE">
        <w:rPr>
          <w:sz w:val="20"/>
          <w:szCs w:val="20"/>
          <w:lang w:val="en-GB"/>
        </w:rPr>
        <w:t xml:space="preserve"> As stated in the </w:t>
      </w:r>
      <w:hyperlink r:id="rId17">
        <w:r w:rsidR="00A75FEE">
          <w:rPr>
            <w:rStyle w:val="Hyperlink"/>
            <w:sz w:val="20"/>
            <w:szCs w:val="20"/>
            <w:lang w:val="en-GB"/>
          </w:rPr>
          <w:t>s</w:t>
        </w:r>
        <w:r w:rsidRPr="4FE921EE">
          <w:rPr>
            <w:rStyle w:val="Hyperlink"/>
            <w:sz w:val="20"/>
            <w:szCs w:val="20"/>
            <w:lang w:val="en-GB"/>
          </w:rPr>
          <w:t xml:space="preserve">ixth </w:t>
        </w:r>
        <w:r w:rsidR="00A75FEE">
          <w:rPr>
            <w:rStyle w:val="Hyperlink"/>
            <w:sz w:val="20"/>
            <w:szCs w:val="20"/>
            <w:lang w:val="en-GB"/>
          </w:rPr>
          <w:t>c</w:t>
        </w:r>
        <w:r w:rsidRPr="4FE921EE">
          <w:rPr>
            <w:rStyle w:val="Hyperlink"/>
            <w:sz w:val="20"/>
            <w:szCs w:val="20"/>
            <w:lang w:val="en-GB"/>
          </w:rPr>
          <w:t xml:space="preserve">omprehensive </w:t>
        </w:r>
        <w:r w:rsidR="00A75FEE">
          <w:rPr>
            <w:rStyle w:val="Hyperlink"/>
            <w:sz w:val="20"/>
            <w:szCs w:val="20"/>
            <w:lang w:val="en-GB"/>
          </w:rPr>
          <w:t>e</w:t>
        </w:r>
        <w:r w:rsidRPr="4FE921EE">
          <w:rPr>
            <w:rStyle w:val="Hyperlink"/>
            <w:sz w:val="20"/>
            <w:szCs w:val="20"/>
            <w:lang w:val="en-GB"/>
          </w:rPr>
          <w:t>valuation of the GEF (</w:t>
        </w:r>
        <w:r w:rsidR="00A75FEE">
          <w:rPr>
            <w:rStyle w:val="Hyperlink"/>
            <w:sz w:val="20"/>
            <w:szCs w:val="20"/>
            <w:lang w:val="en-GB"/>
          </w:rPr>
          <w:t xml:space="preserve">known as </w:t>
        </w:r>
        <w:r w:rsidRPr="4FE921EE">
          <w:rPr>
            <w:rStyle w:val="Hyperlink"/>
            <w:sz w:val="20"/>
            <w:szCs w:val="20"/>
            <w:lang w:val="en-GB"/>
          </w:rPr>
          <w:t>OPS6)</w:t>
        </w:r>
      </w:hyperlink>
      <w:r w:rsidRPr="4FE921EE">
        <w:rPr>
          <w:sz w:val="20"/>
          <w:szCs w:val="20"/>
          <w:lang w:val="en-GB"/>
        </w:rPr>
        <w:t>, “</w:t>
      </w:r>
      <w:r w:rsidR="6864C7A8" w:rsidRPr="4FE921EE">
        <w:rPr>
          <w:sz w:val="20"/>
          <w:szCs w:val="20"/>
          <w:lang w:val="en-GB"/>
        </w:rPr>
        <w:t>t</w:t>
      </w:r>
      <w:r w:rsidRPr="4FE921EE">
        <w:rPr>
          <w:sz w:val="20"/>
          <w:szCs w:val="20"/>
          <w:lang w:val="en-GB"/>
        </w:rPr>
        <w:t xml:space="preserve">he SGP delivers grants that address local environmental concerns of global relevance at the national or subnational level and links communities to long-term environmental management through income-generating activities. One of the main characteristics differentiating the SGP from other GEF programmes is its ability to function as a demand-based type of community support, thereby engendering community/country ownership” </w:t>
      </w:r>
      <w:r w:rsidR="00A75FEE">
        <w:rPr>
          <w:sz w:val="20"/>
          <w:szCs w:val="20"/>
          <w:lang w:val="en-GB"/>
        </w:rPr>
        <w:t>(p. 83)</w:t>
      </w:r>
      <w:r w:rsidR="00BC085E">
        <w:rPr>
          <w:sz w:val="20"/>
          <w:szCs w:val="20"/>
          <w:lang w:val="en-GB"/>
        </w:rPr>
        <w:t xml:space="preserve">. </w:t>
      </w:r>
    </w:p>
    <w:p w14:paraId="0DF7E448" w14:textId="77777777" w:rsidR="00377E57" w:rsidRPr="00BE107F" w:rsidRDefault="00377E57" w:rsidP="00E63E90">
      <w:pPr>
        <w:pStyle w:val="ListParagraph"/>
        <w:numPr>
          <w:ilvl w:val="0"/>
          <w:numId w:val="5"/>
        </w:numPr>
        <w:tabs>
          <w:tab w:val="left" w:pos="1080"/>
          <w:tab w:val="left" w:pos="1530"/>
        </w:tabs>
        <w:spacing w:after="200"/>
        <w:ind w:left="990" w:right="-1224"/>
        <w:contextualSpacing w:val="0"/>
        <w:rPr>
          <w:b/>
          <w:bCs/>
          <w:sz w:val="28"/>
          <w:szCs w:val="28"/>
          <w:lang w:val="en-GB"/>
        </w:rPr>
      </w:pPr>
      <w:r w:rsidRPr="00BE107F">
        <w:rPr>
          <w:b/>
          <w:bCs/>
          <w:sz w:val="28"/>
          <w:szCs w:val="28"/>
          <w:lang w:val="en-GB"/>
        </w:rPr>
        <w:t>Findings and conclusions of the evaluation</w:t>
      </w:r>
    </w:p>
    <w:p w14:paraId="79FD4CC2" w14:textId="01A16003" w:rsidR="00287FDC" w:rsidRPr="00287FDC" w:rsidRDefault="00287FDC"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FD2341">
        <w:rPr>
          <w:sz w:val="20"/>
          <w:szCs w:val="20"/>
          <w:lang w:val="en-GB"/>
        </w:rPr>
        <w:t xml:space="preserve">UNDP welcomes the evaluation findings as useful to inform its efforts to improve </w:t>
      </w:r>
      <w:r w:rsidR="00A75FEE" w:rsidRPr="00FD2341">
        <w:rPr>
          <w:sz w:val="20"/>
          <w:szCs w:val="20"/>
          <w:lang w:val="en-GB"/>
        </w:rPr>
        <w:t xml:space="preserve">the </w:t>
      </w:r>
      <w:r w:rsidRPr="00FD2341">
        <w:rPr>
          <w:sz w:val="20"/>
          <w:szCs w:val="20"/>
          <w:lang w:val="en-GB"/>
        </w:rPr>
        <w:t>effectiveness of the SGP as a delivery mechanism</w:t>
      </w:r>
      <w:r w:rsidR="7DF782E8" w:rsidRPr="00FD2341">
        <w:rPr>
          <w:sz w:val="20"/>
          <w:szCs w:val="20"/>
          <w:lang w:val="en-GB"/>
        </w:rPr>
        <w:t xml:space="preserve"> for community-oriented support</w:t>
      </w:r>
      <w:r w:rsidRPr="00FD2341">
        <w:rPr>
          <w:sz w:val="20"/>
          <w:szCs w:val="20"/>
          <w:lang w:val="en-GB"/>
        </w:rPr>
        <w:t xml:space="preserve">, </w:t>
      </w:r>
      <w:r w:rsidR="002E413D" w:rsidRPr="00FD2341">
        <w:rPr>
          <w:sz w:val="20"/>
          <w:szCs w:val="20"/>
          <w:lang w:val="en-GB"/>
        </w:rPr>
        <w:t xml:space="preserve">as well as in </w:t>
      </w:r>
      <w:r w:rsidR="4CC64096" w:rsidRPr="00FD2341">
        <w:rPr>
          <w:sz w:val="20"/>
          <w:szCs w:val="20"/>
          <w:lang w:val="en-GB"/>
        </w:rPr>
        <w:t xml:space="preserve">consolidating </w:t>
      </w:r>
      <w:r w:rsidR="43A97495" w:rsidRPr="00FD2341">
        <w:rPr>
          <w:sz w:val="20"/>
          <w:szCs w:val="20"/>
          <w:lang w:val="en-GB"/>
        </w:rPr>
        <w:t>and streamlin</w:t>
      </w:r>
      <w:r w:rsidR="47895691" w:rsidRPr="00FD2341">
        <w:rPr>
          <w:sz w:val="20"/>
          <w:szCs w:val="20"/>
          <w:lang w:val="en-GB"/>
        </w:rPr>
        <w:t>ing</w:t>
      </w:r>
      <w:r w:rsidR="43A97495" w:rsidRPr="00FD2341">
        <w:rPr>
          <w:sz w:val="20"/>
          <w:szCs w:val="20"/>
          <w:lang w:val="en-GB"/>
        </w:rPr>
        <w:t xml:space="preserve"> </w:t>
      </w:r>
      <w:r w:rsidR="4CC64096" w:rsidRPr="00FD2341">
        <w:rPr>
          <w:sz w:val="20"/>
          <w:szCs w:val="20"/>
          <w:lang w:val="en-GB"/>
        </w:rPr>
        <w:t xml:space="preserve">UNDP efforts to </w:t>
      </w:r>
      <w:r w:rsidR="498BD8D7" w:rsidRPr="00FD2341">
        <w:rPr>
          <w:sz w:val="20"/>
          <w:szCs w:val="20"/>
          <w:lang w:val="en-GB"/>
        </w:rPr>
        <w:t xml:space="preserve">scale up </w:t>
      </w:r>
      <w:r w:rsidR="4CC64096" w:rsidRPr="00FD2341">
        <w:rPr>
          <w:sz w:val="20"/>
          <w:szCs w:val="20"/>
          <w:lang w:val="en-GB"/>
        </w:rPr>
        <w:t xml:space="preserve">local action </w:t>
      </w:r>
      <w:r w:rsidR="37DF7EB9" w:rsidRPr="00FD2341">
        <w:rPr>
          <w:sz w:val="20"/>
          <w:szCs w:val="20"/>
          <w:lang w:val="en-GB"/>
        </w:rPr>
        <w:t xml:space="preserve">in line </w:t>
      </w:r>
      <w:r w:rsidRPr="00FD2341">
        <w:rPr>
          <w:sz w:val="20"/>
          <w:szCs w:val="20"/>
          <w:lang w:val="en-GB"/>
        </w:rPr>
        <w:t>with</w:t>
      </w:r>
      <w:r w:rsidR="60478137" w:rsidRPr="00FD2341">
        <w:rPr>
          <w:sz w:val="20"/>
          <w:szCs w:val="20"/>
          <w:lang w:val="en-GB"/>
        </w:rPr>
        <w:t xml:space="preserve"> </w:t>
      </w:r>
      <w:r w:rsidR="00A75FEE" w:rsidRPr="00FD2341">
        <w:rPr>
          <w:sz w:val="20"/>
          <w:szCs w:val="20"/>
          <w:lang w:val="en-GB"/>
        </w:rPr>
        <w:t xml:space="preserve">its </w:t>
      </w:r>
      <w:r w:rsidRPr="00FD2341">
        <w:rPr>
          <w:sz w:val="20"/>
          <w:szCs w:val="20"/>
          <w:lang w:val="en-GB"/>
        </w:rPr>
        <w:t xml:space="preserve">core mandate to serve the </w:t>
      </w:r>
      <w:r w:rsidR="3B011D95" w:rsidRPr="00FD2341">
        <w:rPr>
          <w:sz w:val="20"/>
          <w:szCs w:val="20"/>
          <w:lang w:val="en-GB"/>
        </w:rPr>
        <w:t xml:space="preserve">vulnerable and </w:t>
      </w:r>
      <w:r w:rsidRPr="00FD2341">
        <w:rPr>
          <w:sz w:val="20"/>
          <w:szCs w:val="20"/>
          <w:lang w:val="en-GB"/>
        </w:rPr>
        <w:t>marginalized</w:t>
      </w:r>
      <w:r w:rsidRPr="4FE921EE">
        <w:rPr>
          <w:b/>
          <w:bCs/>
          <w:sz w:val="20"/>
          <w:szCs w:val="20"/>
          <w:lang w:val="en-GB"/>
        </w:rPr>
        <w:t>.</w:t>
      </w:r>
      <w:r w:rsidRPr="4FE921EE">
        <w:rPr>
          <w:sz w:val="20"/>
          <w:szCs w:val="20"/>
          <w:lang w:val="en-GB"/>
        </w:rPr>
        <w:t xml:space="preserve"> With over 25,000 microprojects since 1992, providing grants total</w:t>
      </w:r>
      <w:r w:rsidR="7C61C21D" w:rsidRPr="4FE921EE">
        <w:rPr>
          <w:sz w:val="20"/>
          <w:szCs w:val="20"/>
          <w:lang w:val="en-GB"/>
        </w:rPr>
        <w:t>l</w:t>
      </w:r>
      <w:r w:rsidRPr="4FE921EE">
        <w:rPr>
          <w:sz w:val="20"/>
          <w:szCs w:val="20"/>
          <w:lang w:val="en-GB"/>
        </w:rPr>
        <w:t xml:space="preserve">ing </w:t>
      </w:r>
      <w:r w:rsidR="00A75FEE">
        <w:rPr>
          <w:sz w:val="20"/>
          <w:szCs w:val="20"/>
          <w:lang w:val="en-GB"/>
        </w:rPr>
        <w:t>$</w:t>
      </w:r>
      <w:r w:rsidRPr="4FE921EE">
        <w:rPr>
          <w:sz w:val="20"/>
          <w:szCs w:val="20"/>
          <w:lang w:val="en-GB"/>
        </w:rPr>
        <w:t xml:space="preserve">684 million </w:t>
      </w:r>
      <w:r w:rsidR="002E413D">
        <w:rPr>
          <w:sz w:val="20"/>
          <w:szCs w:val="20"/>
          <w:lang w:val="en-GB"/>
        </w:rPr>
        <w:t>with an additional</w:t>
      </w:r>
      <w:r w:rsidRPr="4FE921EE">
        <w:rPr>
          <w:sz w:val="20"/>
          <w:szCs w:val="20"/>
          <w:lang w:val="en-GB"/>
        </w:rPr>
        <w:t xml:space="preserve"> </w:t>
      </w:r>
      <w:r w:rsidR="00A75FEE">
        <w:rPr>
          <w:sz w:val="20"/>
          <w:szCs w:val="20"/>
          <w:lang w:val="en-GB"/>
        </w:rPr>
        <w:t>$</w:t>
      </w:r>
      <w:r w:rsidRPr="4FE921EE">
        <w:rPr>
          <w:sz w:val="20"/>
          <w:szCs w:val="20"/>
          <w:lang w:val="en-GB"/>
        </w:rPr>
        <w:t xml:space="preserve">837 million </w:t>
      </w:r>
      <w:r w:rsidR="002E413D">
        <w:rPr>
          <w:sz w:val="20"/>
          <w:szCs w:val="20"/>
          <w:lang w:val="en-GB"/>
        </w:rPr>
        <w:t xml:space="preserve">in </w:t>
      </w:r>
      <w:r w:rsidRPr="4FE921EE">
        <w:rPr>
          <w:sz w:val="20"/>
          <w:szCs w:val="20"/>
          <w:lang w:val="en-GB"/>
        </w:rPr>
        <w:t>co-financing from communities and other partners, UNDP notes</w:t>
      </w:r>
      <w:r w:rsidR="4D320637" w:rsidRPr="4FE921EE">
        <w:rPr>
          <w:sz w:val="20"/>
          <w:szCs w:val="20"/>
          <w:lang w:val="en-GB"/>
        </w:rPr>
        <w:t xml:space="preserve"> </w:t>
      </w:r>
      <w:r w:rsidR="002E413D">
        <w:rPr>
          <w:sz w:val="20"/>
          <w:szCs w:val="20"/>
          <w:lang w:val="en-GB"/>
        </w:rPr>
        <w:t>its</w:t>
      </w:r>
      <w:r w:rsidR="4D320637" w:rsidRPr="4FE921EE">
        <w:rPr>
          <w:sz w:val="20"/>
          <w:szCs w:val="20"/>
          <w:lang w:val="en-GB"/>
        </w:rPr>
        <w:t xml:space="preserve"> strong</w:t>
      </w:r>
      <w:r w:rsidRPr="4FE921EE">
        <w:rPr>
          <w:sz w:val="20"/>
          <w:szCs w:val="20"/>
          <w:lang w:val="en-GB"/>
        </w:rPr>
        <w:t xml:space="preserve"> comparative</w:t>
      </w:r>
      <w:r w:rsidR="55953F10" w:rsidRPr="4FE921EE">
        <w:rPr>
          <w:sz w:val="20"/>
          <w:szCs w:val="20"/>
          <w:lang w:val="en-GB"/>
        </w:rPr>
        <w:t xml:space="preserve"> position</w:t>
      </w:r>
      <w:r w:rsidRPr="4FE921EE">
        <w:rPr>
          <w:sz w:val="20"/>
          <w:szCs w:val="20"/>
          <w:lang w:val="en-GB"/>
        </w:rPr>
        <w:t xml:space="preserve"> in serving communities</w:t>
      </w:r>
      <w:r w:rsidR="002E413D">
        <w:rPr>
          <w:sz w:val="20"/>
          <w:szCs w:val="20"/>
          <w:lang w:val="en-GB"/>
        </w:rPr>
        <w:t>, including</w:t>
      </w:r>
      <w:r w:rsidRPr="4FE921EE">
        <w:rPr>
          <w:sz w:val="20"/>
          <w:szCs w:val="20"/>
          <w:lang w:val="en-GB"/>
        </w:rPr>
        <w:t xml:space="preserve"> its </w:t>
      </w:r>
      <w:r w:rsidR="3B06A74F" w:rsidRPr="4FE921EE">
        <w:rPr>
          <w:sz w:val="20"/>
          <w:szCs w:val="20"/>
          <w:lang w:val="en-GB"/>
        </w:rPr>
        <w:t xml:space="preserve">role </w:t>
      </w:r>
      <w:r w:rsidRPr="4FE921EE">
        <w:rPr>
          <w:sz w:val="20"/>
          <w:szCs w:val="20"/>
          <w:lang w:val="en-GB"/>
        </w:rPr>
        <w:t xml:space="preserve">as an </w:t>
      </w:r>
      <w:r w:rsidR="00BD4BA7">
        <w:rPr>
          <w:sz w:val="20"/>
          <w:szCs w:val="20"/>
          <w:lang w:val="en-GB"/>
        </w:rPr>
        <w:t>“</w:t>
      </w:r>
      <w:r w:rsidRPr="4FE921EE">
        <w:rPr>
          <w:sz w:val="20"/>
          <w:szCs w:val="20"/>
          <w:lang w:val="en-GB"/>
        </w:rPr>
        <w:t>integrator</w:t>
      </w:r>
      <w:r w:rsidR="00BD4BA7">
        <w:rPr>
          <w:sz w:val="20"/>
          <w:szCs w:val="20"/>
          <w:lang w:val="en-GB"/>
        </w:rPr>
        <w:t>”</w:t>
      </w:r>
      <w:r w:rsidRPr="4FE921EE">
        <w:rPr>
          <w:sz w:val="20"/>
          <w:szCs w:val="20"/>
          <w:lang w:val="en-GB"/>
        </w:rPr>
        <w:t xml:space="preserve"> </w:t>
      </w:r>
      <w:r w:rsidR="002E413D">
        <w:rPr>
          <w:sz w:val="20"/>
          <w:szCs w:val="20"/>
          <w:lang w:val="en-GB"/>
        </w:rPr>
        <w:t>in</w:t>
      </w:r>
      <w:r w:rsidR="002E413D" w:rsidRPr="4FE921EE">
        <w:rPr>
          <w:sz w:val="20"/>
          <w:szCs w:val="20"/>
          <w:lang w:val="en-GB"/>
        </w:rPr>
        <w:t xml:space="preserve"> </w:t>
      </w:r>
      <w:r w:rsidRPr="4FE921EE">
        <w:rPr>
          <w:sz w:val="20"/>
          <w:szCs w:val="20"/>
          <w:lang w:val="en-GB"/>
        </w:rPr>
        <w:t>bring</w:t>
      </w:r>
      <w:r w:rsidR="002E413D">
        <w:rPr>
          <w:sz w:val="20"/>
          <w:szCs w:val="20"/>
          <w:lang w:val="en-GB"/>
        </w:rPr>
        <w:t>ing</w:t>
      </w:r>
      <w:r w:rsidRPr="4FE921EE">
        <w:rPr>
          <w:sz w:val="20"/>
          <w:szCs w:val="20"/>
          <w:lang w:val="en-GB"/>
        </w:rPr>
        <w:t xml:space="preserve"> </w:t>
      </w:r>
      <w:r w:rsidR="00A75FEE">
        <w:rPr>
          <w:sz w:val="20"/>
          <w:szCs w:val="20"/>
          <w:lang w:val="en-GB"/>
        </w:rPr>
        <w:t xml:space="preserve">together </w:t>
      </w:r>
      <w:r w:rsidRPr="4FE921EE">
        <w:rPr>
          <w:sz w:val="20"/>
          <w:szCs w:val="20"/>
          <w:lang w:val="en-GB"/>
        </w:rPr>
        <w:t xml:space="preserve">different stakeholders </w:t>
      </w:r>
      <w:r w:rsidR="002E413D">
        <w:rPr>
          <w:sz w:val="20"/>
          <w:szCs w:val="20"/>
          <w:lang w:val="en-GB"/>
        </w:rPr>
        <w:t>around</w:t>
      </w:r>
      <w:r w:rsidRPr="4FE921EE">
        <w:rPr>
          <w:sz w:val="20"/>
          <w:szCs w:val="20"/>
          <w:lang w:val="en-GB"/>
        </w:rPr>
        <w:t xml:space="preserve"> national priorities. UNDP also views the </w:t>
      </w:r>
      <w:r w:rsidR="6AECCC9D" w:rsidRPr="4FE921EE">
        <w:rPr>
          <w:sz w:val="20"/>
          <w:szCs w:val="20"/>
          <w:lang w:val="en-GB"/>
        </w:rPr>
        <w:t xml:space="preserve">evaluation’s </w:t>
      </w:r>
      <w:r w:rsidRPr="4FE921EE">
        <w:rPr>
          <w:sz w:val="20"/>
          <w:szCs w:val="20"/>
          <w:lang w:val="en-GB"/>
        </w:rPr>
        <w:t xml:space="preserve">positive findings as </w:t>
      </w:r>
      <w:r w:rsidR="1AB45432" w:rsidRPr="4FE921EE">
        <w:rPr>
          <w:sz w:val="20"/>
          <w:szCs w:val="20"/>
          <w:lang w:val="en-GB"/>
        </w:rPr>
        <w:t xml:space="preserve">evidence </w:t>
      </w:r>
      <w:r w:rsidRPr="4FE921EE">
        <w:rPr>
          <w:sz w:val="20"/>
          <w:szCs w:val="20"/>
          <w:lang w:val="en-GB"/>
        </w:rPr>
        <w:t xml:space="preserve">of its </w:t>
      </w:r>
      <w:r w:rsidR="00EE7227">
        <w:rPr>
          <w:sz w:val="20"/>
          <w:szCs w:val="20"/>
          <w:lang w:val="en-GB"/>
        </w:rPr>
        <w:t xml:space="preserve">successful efforts to build </w:t>
      </w:r>
      <w:r w:rsidR="002E413D">
        <w:rPr>
          <w:sz w:val="20"/>
          <w:szCs w:val="20"/>
          <w:lang w:val="en-GB"/>
        </w:rPr>
        <w:t>extensive</w:t>
      </w:r>
      <w:r w:rsidR="002E413D" w:rsidRPr="4FE921EE">
        <w:rPr>
          <w:sz w:val="20"/>
          <w:szCs w:val="20"/>
          <w:lang w:val="en-GB"/>
        </w:rPr>
        <w:t xml:space="preserve"> </w:t>
      </w:r>
      <w:r w:rsidRPr="4FE921EE">
        <w:rPr>
          <w:sz w:val="20"/>
          <w:szCs w:val="20"/>
          <w:lang w:val="en-GB"/>
        </w:rPr>
        <w:t>country</w:t>
      </w:r>
      <w:r w:rsidR="00A75FEE">
        <w:rPr>
          <w:sz w:val="20"/>
          <w:szCs w:val="20"/>
          <w:lang w:val="en-GB"/>
        </w:rPr>
        <w:t>-</w:t>
      </w:r>
      <w:r w:rsidRPr="4FE921EE">
        <w:rPr>
          <w:sz w:val="20"/>
          <w:szCs w:val="20"/>
          <w:lang w:val="en-GB"/>
        </w:rPr>
        <w:t>level network</w:t>
      </w:r>
      <w:r w:rsidR="00EE7227">
        <w:rPr>
          <w:sz w:val="20"/>
          <w:szCs w:val="20"/>
          <w:lang w:val="en-GB"/>
        </w:rPr>
        <w:t>s</w:t>
      </w:r>
      <w:r w:rsidRPr="4FE921EE">
        <w:rPr>
          <w:sz w:val="20"/>
          <w:szCs w:val="20"/>
          <w:lang w:val="en-GB"/>
        </w:rPr>
        <w:t xml:space="preserve"> and social goodwill. </w:t>
      </w:r>
    </w:p>
    <w:p w14:paraId="0576ADEF" w14:textId="138C0746" w:rsidR="00287FDC" w:rsidRPr="00287FDC" w:rsidRDefault="00287FDC"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FD2341">
        <w:rPr>
          <w:sz w:val="20"/>
          <w:szCs w:val="20"/>
          <w:lang w:val="en-GB"/>
        </w:rPr>
        <w:t>Significant environmental and socioeconomic results and impacts have been achieved between 2014 and 2019 through the SGP portfolio.</w:t>
      </w:r>
      <w:r w:rsidRPr="4FE921EE">
        <w:rPr>
          <w:sz w:val="20"/>
          <w:szCs w:val="20"/>
          <w:lang w:val="en-GB"/>
        </w:rPr>
        <w:t xml:space="preserve"> Examples of key results and impacts include: </w:t>
      </w:r>
      <w:r w:rsidR="04B6C1DD" w:rsidRPr="4FE921EE">
        <w:rPr>
          <w:sz w:val="20"/>
          <w:szCs w:val="20"/>
          <w:lang w:val="en-GB"/>
        </w:rPr>
        <w:t xml:space="preserve">positive influence </w:t>
      </w:r>
      <w:r w:rsidR="04B6C1DD" w:rsidRPr="4FE921EE">
        <w:rPr>
          <w:rFonts w:eastAsia="Times New Roman"/>
          <w:color w:val="000000" w:themeColor="text1"/>
          <w:sz w:val="20"/>
          <w:szCs w:val="20"/>
          <w:lang w:val="en-GB"/>
        </w:rPr>
        <w:t xml:space="preserve">on management and sustainability of 2,198 protected areas, including </w:t>
      </w:r>
      <w:r w:rsidR="00A75FEE">
        <w:rPr>
          <w:rFonts w:eastAsia="Times New Roman"/>
          <w:color w:val="000000" w:themeColor="text1"/>
          <w:sz w:val="20"/>
          <w:szCs w:val="20"/>
          <w:lang w:val="en-GB"/>
        </w:rPr>
        <w:t>i</w:t>
      </w:r>
      <w:r w:rsidR="04B6C1DD" w:rsidRPr="4FE921EE">
        <w:rPr>
          <w:rFonts w:eastAsia="Times New Roman"/>
          <w:color w:val="000000" w:themeColor="text1"/>
          <w:sz w:val="20"/>
          <w:szCs w:val="20"/>
          <w:lang w:val="en-GB"/>
        </w:rPr>
        <w:t xml:space="preserve">ndigenous </w:t>
      </w:r>
      <w:r w:rsidR="00A75FEE">
        <w:rPr>
          <w:rFonts w:eastAsia="Times New Roman"/>
          <w:color w:val="000000" w:themeColor="text1"/>
          <w:sz w:val="20"/>
          <w:szCs w:val="20"/>
          <w:lang w:val="en-GB"/>
        </w:rPr>
        <w:t>p</w:t>
      </w:r>
      <w:r w:rsidR="04B6C1DD" w:rsidRPr="4FE921EE">
        <w:rPr>
          <w:rFonts w:eastAsia="Times New Roman"/>
          <w:color w:val="000000" w:themeColor="text1"/>
          <w:sz w:val="20"/>
          <w:szCs w:val="20"/>
          <w:lang w:val="en-GB"/>
        </w:rPr>
        <w:t xml:space="preserve">eoples and </w:t>
      </w:r>
      <w:r w:rsidR="00A75FEE">
        <w:rPr>
          <w:rFonts w:eastAsia="Times New Roman"/>
          <w:color w:val="000000" w:themeColor="text1"/>
          <w:sz w:val="20"/>
          <w:szCs w:val="20"/>
          <w:lang w:val="en-GB"/>
        </w:rPr>
        <w:t>c</w:t>
      </w:r>
      <w:r w:rsidR="04B6C1DD" w:rsidRPr="4FE921EE">
        <w:rPr>
          <w:rFonts w:eastAsia="Times New Roman"/>
          <w:color w:val="000000" w:themeColor="text1"/>
          <w:sz w:val="20"/>
          <w:szCs w:val="20"/>
          <w:lang w:val="en-GB"/>
        </w:rPr>
        <w:t>ommunity</w:t>
      </w:r>
      <w:r w:rsidR="00BD4BA7">
        <w:rPr>
          <w:rFonts w:eastAsia="Times New Roman"/>
          <w:color w:val="000000" w:themeColor="text1"/>
          <w:sz w:val="20"/>
          <w:szCs w:val="20"/>
          <w:lang w:val="en-GB"/>
        </w:rPr>
        <w:t>-</w:t>
      </w:r>
      <w:r w:rsidR="00A75FEE">
        <w:rPr>
          <w:rFonts w:eastAsia="Times New Roman"/>
          <w:color w:val="000000" w:themeColor="text1"/>
          <w:sz w:val="20"/>
          <w:szCs w:val="20"/>
          <w:lang w:val="en-GB"/>
        </w:rPr>
        <w:t>c</w:t>
      </w:r>
      <w:r w:rsidR="04B6C1DD" w:rsidRPr="4FE921EE">
        <w:rPr>
          <w:rFonts w:eastAsia="Times New Roman"/>
          <w:color w:val="000000" w:themeColor="text1"/>
          <w:sz w:val="20"/>
          <w:szCs w:val="20"/>
          <w:lang w:val="en-GB"/>
        </w:rPr>
        <w:t xml:space="preserve">onserved </w:t>
      </w:r>
      <w:r w:rsidR="00A75FEE">
        <w:rPr>
          <w:rFonts w:eastAsia="Times New Roman"/>
          <w:color w:val="000000" w:themeColor="text1"/>
          <w:sz w:val="20"/>
          <w:szCs w:val="20"/>
          <w:lang w:val="en-GB"/>
        </w:rPr>
        <w:t>t</w:t>
      </w:r>
      <w:r w:rsidR="04B6C1DD" w:rsidRPr="4FE921EE">
        <w:rPr>
          <w:rFonts w:eastAsia="Times New Roman"/>
          <w:color w:val="000000" w:themeColor="text1"/>
          <w:sz w:val="20"/>
          <w:szCs w:val="20"/>
          <w:lang w:val="en-GB"/>
        </w:rPr>
        <w:t xml:space="preserve">erritories and </w:t>
      </w:r>
      <w:r w:rsidR="00A75FEE">
        <w:rPr>
          <w:rFonts w:eastAsia="Times New Roman"/>
          <w:color w:val="000000" w:themeColor="text1"/>
          <w:sz w:val="20"/>
          <w:szCs w:val="20"/>
          <w:lang w:val="en-GB"/>
        </w:rPr>
        <w:t>a</w:t>
      </w:r>
      <w:r w:rsidR="04B6C1DD" w:rsidRPr="4FE921EE">
        <w:rPr>
          <w:rFonts w:eastAsia="Times New Roman"/>
          <w:color w:val="000000" w:themeColor="text1"/>
          <w:sz w:val="20"/>
          <w:szCs w:val="20"/>
          <w:lang w:val="en-GB"/>
        </w:rPr>
        <w:t xml:space="preserve">reas, covering approximately 33 million hectares; application of low-carbon technologies, resulting in </w:t>
      </w:r>
      <w:r w:rsidR="00EE7227" w:rsidRPr="4FE921EE">
        <w:rPr>
          <w:rFonts w:eastAsia="Times New Roman"/>
          <w:color w:val="000000" w:themeColor="text1"/>
          <w:sz w:val="20"/>
          <w:szCs w:val="20"/>
          <w:lang w:val="en-GB"/>
        </w:rPr>
        <w:t>a</w:t>
      </w:r>
      <w:r w:rsidR="00EE7227">
        <w:rPr>
          <w:rFonts w:eastAsia="Times New Roman"/>
          <w:color w:val="000000" w:themeColor="text1"/>
          <w:sz w:val="20"/>
          <w:szCs w:val="20"/>
          <w:lang w:val="en-GB"/>
        </w:rPr>
        <w:t xml:space="preserve">pproximately </w:t>
      </w:r>
      <w:r w:rsidR="04B6C1DD" w:rsidRPr="4FE921EE">
        <w:rPr>
          <w:rFonts w:eastAsia="Times New Roman"/>
          <w:color w:val="000000" w:themeColor="text1"/>
          <w:sz w:val="20"/>
          <w:szCs w:val="20"/>
          <w:lang w:val="en-GB"/>
        </w:rPr>
        <w:t xml:space="preserve">55,000 households achieving energy access; 1.6 million hectares of land brought under improved management practices, halting land degradation; 159 tons of pesticides appropriately disposed of; 7,640 tons of land-based pollution prevented from entering water bodies; and 56,819 tons of solid waste prevented from open burning. </w:t>
      </w:r>
      <w:r w:rsidR="00617346">
        <w:rPr>
          <w:rFonts w:eastAsia="Times New Roman"/>
          <w:color w:val="000000" w:themeColor="text1"/>
          <w:sz w:val="20"/>
          <w:szCs w:val="20"/>
          <w:lang w:val="en-GB"/>
        </w:rPr>
        <w:t xml:space="preserve">The </w:t>
      </w:r>
      <w:r w:rsidR="04B6C1DD" w:rsidRPr="4FE921EE">
        <w:rPr>
          <w:rFonts w:eastAsia="Times New Roman"/>
          <w:color w:val="000000" w:themeColor="text1"/>
          <w:sz w:val="20"/>
          <w:szCs w:val="20"/>
          <w:lang w:val="en-GB"/>
        </w:rPr>
        <w:t xml:space="preserve">SGP also supported 2,547 peer-to-peer exchanges between local communities </w:t>
      </w:r>
      <w:r w:rsidR="00EE7227">
        <w:rPr>
          <w:rFonts w:eastAsia="Times New Roman"/>
          <w:color w:val="000000" w:themeColor="text1"/>
          <w:sz w:val="20"/>
          <w:szCs w:val="20"/>
          <w:lang w:val="en-GB"/>
        </w:rPr>
        <w:t>and</w:t>
      </w:r>
      <w:r w:rsidR="04B6C1DD" w:rsidRPr="4FE921EE">
        <w:rPr>
          <w:rFonts w:eastAsia="Times New Roman"/>
          <w:color w:val="000000" w:themeColor="text1"/>
          <w:sz w:val="20"/>
          <w:szCs w:val="20"/>
          <w:lang w:val="en-GB"/>
        </w:rPr>
        <w:t xml:space="preserve"> strengthened the capacities of 4,506 CSOs and 3,615 CBOs, comprising over 113,704 people, to address environmental challenges.</w:t>
      </w:r>
      <w:r w:rsidR="04B6C1DD" w:rsidRPr="4FE921EE">
        <w:rPr>
          <w:sz w:val="20"/>
          <w:szCs w:val="20"/>
          <w:lang w:val="en-GB"/>
        </w:rPr>
        <w:t xml:space="preserve"> </w:t>
      </w:r>
    </w:p>
    <w:p w14:paraId="34FB5C41" w14:textId="7DFFCD10" w:rsidR="00287FDC" w:rsidRPr="00287FDC" w:rsidRDefault="00287FDC"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FD2341">
        <w:rPr>
          <w:sz w:val="20"/>
          <w:szCs w:val="20"/>
          <w:lang w:val="en-GB"/>
        </w:rPr>
        <w:t xml:space="preserve">UNDP is pleased to note the evaluation’s positive </w:t>
      </w:r>
      <w:r w:rsidR="6526C694" w:rsidRPr="00FD2341">
        <w:rPr>
          <w:sz w:val="20"/>
          <w:szCs w:val="20"/>
          <w:lang w:val="en-GB"/>
        </w:rPr>
        <w:t>conclusions</w:t>
      </w:r>
      <w:r w:rsidRPr="00FD2341">
        <w:rPr>
          <w:sz w:val="20"/>
          <w:szCs w:val="20"/>
          <w:lang w:val="en-GB"/>
        </w:rPr>
        <w:t xml:space="preserve"> in relation to the valued contribution</w:t>
      </w:r>
      <w:r w:rsidR="28710FEC" w:rsidRPr="00FD2341">
        <w:rPr>
          <w:sz w:val="20"/>
          <w:szCs w:val="20"/>
          <w:lang w:val="en-GB"/>
        </w:rPr>
        <w:t xml:space="preserve"> of </w:t>
      </w:r>
      <w:r w:rsidR="00617346" w:rsidRPr="00FD2341">
        <w:rPr>
          <w:sz w:val="20"/>
          <w:szCs w:val="20"/>
          <w:lang w:val="en-GB"/>
        </w:rPr>
        <w:t xml:space="preserve">the </w:t>
      </w:r>
      <w:r w:rsidR="28710FEC" w:rsidRPr="00FD2341">
        <w:rPr>
          <w:sz w:val="20"/>
          <w:szCs w:val="20"/>
          <w:lang w:val="en-GB"/>
        </w:rPr>
        <w:t>SGP</w:t>
      </w:r>
      <w:r w:rsidRPr="00FD2341">
        <w:rPr>
          <w:sz w:val="20"/>
          <w:szCs w:val="20"/>
          <w:lang w:val="en-GB"/>
        </w:rPr>
        <w:t xml:space="preserve"> in supporting </w:t>
      </w:r>
      <w:r w:rsidR="00634A1F" w:rsidRPr="00FD2341">
        <w:rPr>
          <w:sz w:val="20"/>
          <w:szCs w:val="20"/>
          <w:lang w:val="en-GB"/>
        </w:rPr>
        <w:t xml:space="preserve">community-based </w:t>
      </w:r>
      <w:r w:rsidRPr="00FD2341">
        <w:rPr>
          <w:sz w:val="20"/>
          <w:szCs w:val="20"/>
          <w:lang w:val="en-GB"/>
        </w:rPr>
        <w:t>local action.</w:t>
      </w:r>
      <w:r w:rsidRPr="4FE921EE">
        <w:rPr>
          <w:sz w:val="20"/>
          <w:szCs w:val="20"/>
          <w:lang w:val="en-GB"/>
        </w:rPr>
        <w:t xml:space="preserve"> UNDP management notes </w:t>
      </w:r>
      <w:r w:rsidR="00617346">
        <w:rPr>
          <w:sz w:val="20"/>
          <w:szCs w:val="20"/>
          <w:lang w:val="en-GB"/>
        </w:rPr>
        <w:t xml:space="preserve">these </w:t>
      </w:r>
      <w:r w:rsidRPr="4FE921EE">
        <w:rPr>
          <w:sz w:val="20"/>
          <w:szCs w:val="20"/>
          <w:lang w:val="en-GB"/>
        </w:rPr>
        <w:t xml:space="preserve">key conclusions: (a) </w:t>
      </w:r>
      <w:r w:rsidR="00617346">
        <w:rPr>
          <w:sz w:val="20"/>
          <w:szCs w:val="20"/>
          <w:lang w:val="en-GB"/>
        </w:rPr>
        <w:t>t</w:t>
      </w:r>
      <w:r w:rsidR="00617346" w:rsidRPr="4FE921EE">
        <w:rPr>
          <w:sz w:val="20"/>
          <w:szCs w:val="20"/>
          <w:lang w:val="en-GB"/>
        </w:rPr>
        <w:t xml:space="preserve">he </w:t>
      </w:r>
      <w:r w:rsidRPr="4FE921EE">
        <w:rPr>
          <w:sz w:val="20"/>
          <w:szCs w:val="20"/>
          <w:lang w:val="en-GB"/>
        </w:rPr>
        <w:t xml:space="preserve">SGP continues to be highly relevant to evolving environmental priorities at all levels; (b) </w:t>
      </w:r>
      <w:r w:rsidR="00617346">
        <w:rPr>
          <w:sz w:val="20"/>
          <w:szCs w:val="20"/>
          <w:lang w:val="en-GB"/>
        </w:rPr>
        <w:t>t</w:t>
      </w:r>
      <w:r w:rsidR="00617346" w:rsidRPr="4FE921EE">
        <w:rPr>
          <w:sz w:val="20"/>
          <w:szCs w:val="20"/>
          <w:lang w:val="en-GB"/>
        </w:rPr>
        <w:t xml:space="preserve">he </w:t>
      </w:r>
      <w:r w:rsidRPr="4FE921EE">
        <w:rPr>
          <w:sz w:val="20"/>
          <w:szCs w:val="20"/>
          <w:lang w:val="en-GB"/>
        </w:rPr>
        <w:t xml:space="preserve">SGP shows high levels of coherence with the GEF programmatic framework and UNDP mandate, and demonstrates that it is possible to maintain internal programmatic coherence across 126 countries; (c) </w:t>
      </w:r>
      <w:r w:rsidR="00617346">
        <w:rPr>
          <w:sz w:val="20"/>
          <w:szCs w:val="20"/>
          <w:lang w:val="en-GB"/>
        </w:rPr>
        <w:t>t</w:t>
      </w:r>
      <w:r w:rsidRPr="4FE921EE">
        <w:rPr>
          <w:sz w:val="20"/>
          <w:szCs w:val="20"/>
          <w:lang w:val="en-GB"/>
        </w:rPr>
        <w:t xml:space="preserve">he SGP has been consistent in its delivery of environmental results at local, national and global levels and in generating economic and social benefits; (d) </w:t>
      </w:r>
      <w:r w:rsidR="00617346">
        <w:rPr>
          <w:sz w:val="20"/>
          <w:szCs w:val="20"/>
          <w:lang w:val="en-GB"/>
        </w:rPr>
        <w:t>a</w:t>
      </w:r>
      <w:r w:rsidRPr="4FE921EE">
        <w:rPr>
          <w:sz w:val="20"/>
          <w:szCs w:val="20"/>
          <w:lang w:val="en-GB"/>
        </w:rPr>
        <w:t xml:space="preserve">s a unique mechanism that channels funds to CSOs, many of which are new to development work, the SGP promotes new ways of working that are flexible enough to adapt to local circumstances; (e) </w:t>
      </w:r>
      <w:r w:rsidR="00617346">
        <w:rPr>
          <w:sz w:val="20"/>
          <w:szCs w:val="20"/>
          <w:lang w:val="en-GB"/>
        </w:rPr>
        <w:t>t</w:t>
      </w:r>
      <w:r w:rsidRPr="4FE921EE">
        <w:rPr>
          <w:sz w:val="20"/>
          <w:szCs w:val="20"/>
          <w:lang w:val="en-GB"/>
        </w:rPr>
        <w:t xml:space="preserve">he improvements made to the overall </w:t>
      </w:r>
      <w:r w:rsidR="00617346">
        <w:rPr>
          <w:sz w:val="20"/>
          <w:szCs w:val="20"/>
          <w:lang w:val="en-GB"/>
        </w:rPr>
        <w:t xml:space="preserve">monitoring and evaluation </w:t>
      </w:r>
      <w:r w:rsidRPr="4FE921EE">
        <w:rPr>
          <w:sz w:val="20"/>
          <w:szCs w:val="20"/>
          <w:lang w:val="en-GB"/>
        </w:rPr>
        <w:t xml:space="preserve">framework </w:t>
      </w:r>
      <w:r w:rsidR="00617346">
        <w:rPr>
          <w:sz w:val="20"/>
          <w:szCs w:val="20"/>
          <w:lang w:val="en-GB"/>
        </w:rPr>
        <w:t xml:space="preserve">of the SGP </w:t>
      </w:r>
      <w:r w:rsidRPr="4FE921EE">
        <w:rPr>
          <w:sz w:val="20"/>
          <w:szCs w:val="20"/>
          <w:lang w:val="en-GB"/>
        </w:rPr>
        <w:t xml:space="preserve">have been significant; </w:t>
      </w:r>
      <w:r w:rsidR="00617346">
        <w:rPr>
          <w:sz w:val="20"/>
          <w:szCs w:val="20"/>
          <w:lang w:val="en-GB"/>
        </w:rPr>
        <w:t xml:space="preserve">and </w:t>
      </w:r>
      <w:r w:rsidRPr="4FE921EE">
        <w:rPr>
          <w:sz w:val="20"/>
          <w:szCs w:val="20"/>
          <w:lang w:val="en-GB"/>
        </w:rPr>
        <w:t xml:space="preserve">(f) </w:t>
      </w:r>
      <w:r w:rsidR="00617346">
        <w:rPr>
          <w:sz w:val="20"/>
          <w:szCs w:val="20"/>
          <w:lang w:val="en-GB"/>
        </w:rPr>
        <w:t>t</w:t>
      </w:r>
      <w:r w:rsidR="00617346" w:rsidRPr="4FE921EE">
        <w:rPr>
          <w:sz w:val="20"/>
          <w:szCs w:val="20"/>
          <w:lang w:val="en-GB"/>
        </w:rPr>
        <w:t xml:space="preserve">he </w:t>
      </w:r>
      <w:r w:rsidRPr="4FE921EE">
        <w:rPr>
          <w:sz w:val="20"/>
          <w:szCs w:val="20"/>
          <w:lang w:val="en-GB"/>
        </w:rPr>
        <w:t xml:space="preserve">innovativeness of the SGP lies in the way it works with local partners, more than in the technologies or approaches it promotes. </w:t>
      </w:r>
    </w:p>
    <w:p w14:paraId="2A0EE675" w14:textId="623E35F1" w:rsidR="00F11A7D" w:rsidRDefault="00287FDC"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F11A7D">
        <w:rPr>
          <w:sz w:val="20"/>
          <w:szCs w:val="20"/>
          <w:lang w:val="en-GB"/>
        </w:rPr>
        <w:t xml:space="preserve">In relation to the </w:t>
      </w:r>
      <w:r w:rsidR="00051BDB">
        <w:rPr>
          <w:sz w:val="20"/>
          <w:szCs w:val="20"/>
          <w:lang w:val="en-GB"/>
        </w:rPr>
        <w:t xml:space="preserve">nine </w:t>
      </w:r>
      <w:r w:rsidRPr="00F11A7D">
        <w:rPr>
          <w:sz w:val="20"/>
          <w:szCs w:val="20"/>
          <w:lang w:val="en-GB"/>
        </w:rPr>
        <w:t>recommendations provided by the evaluation</w:t>
      </w:r>
      <w:r w:rsidR="00634A1F" w:rsidRPr="00F11A7D">
        <w:rPr>
          <w:sz w:val="20"/>
          <w:szCs w:val="20"/>
          <w:lang w:val="en-GB"/>
        </w:rPr>
        <w:t>,  four</w:t>
      </w:r>
      <w:r w:rsidR="00F11A7D" w:rsidRPr="00F11A7D">
        <w:rPr>
          <w:sz w:val="20"/>
          <w:szCs w:val="20"/>
          <w:lang w:val="en-GB"/>
        </w:rPr>
        <w:t xml:space="preserve"> </w:t>
      </w:r>
      <w:r w:rsidR="00634A1F" w:rsidRPr="00F11A7D">
        <w:rPr>
          <w:sz w:val="20"/>
          <w:szCs w:val="20"/>
          <w:lang w:val="en-GB"/>
        </w:rPr>
        <w:t xml:space="preserve">were addressed </w:t>
      </w:r>
      <w:r w:rsidR="000B3205" w:rsidRPr="00F11A7D">
        <w:rPr>
          <w:sz w:val="20"/>
          <w:szCs w:val="20"/>
          <w:lang w:val="en-GB"/>
        </w:rPr>
        <w:t xml:space="preserve">jointly </w:t>
      </w:r>
      <w:r w:rsidR="00634A1F" w:rsidRPr="00F11A7D">
        <w:rPr>
          <w:sz w:val="20"/>
          <w:szCs w:val="20"/>
          <w:lang w:val="en-GB"/>
        </w:rPr>
        <w:t xml:space="preserve">to </w:t>
      </w:r>
      <w:r w:rsidR="000B3205">
        <w:rPr>
          <w:sz w:val="20"/>
          <w:szCs w:val="20"/>
          <w:lang w:val="en-GB"/>
        </w:rPr>
        <w:t xml:space="preserve">the </w:t>
      </w:r>
      <w:r w:rsidR="00634A1F" w:rsidRPr="00F11A7D">
        <w:rPr>
          <w:sz w:val="20"/>
          <w:szCs w:val="20"/>
          <w:lang w:val="en-GB"/>
        </w:rPr>
        <w:t xml:space="preserve">GEF and UNDP, </w:t>
      </w:r>
      <w:r w:rsidR="00F11A7D" w:rsidRPr="00F11A7D">
        <w:rPr>
          <w:sz w:val="20"/>
          <w:szCs w:val="20"/>
          <w:lang w:val="en-GB"/>
        </w:rPr>
        <w:t xml:space="preserve">three addressed specifically to UNDP and </w:t>
      </w:r>
      <w:r w:rsidR="00EE7227">
        <w:rPr>
          <w:sz w:val="20"/>
          <w:szCs w:val="20"/>
          <w:lang w:val="en-GB"/>
        </w:rPr>
        <w:t xml:space="preserve">the </w:t>
      </w:r>
      <w:r w:rsidR="00F11A7D" w:rsidRPr="00F11A7D">
        <w:rPr>
          <w:sz w:val="20"/>
          <w:szCs w:val="20"/>
          <w:lang w:val="en-GB"/>
        </w:rPr>
        <w:t xml:space="preserve">remaining </w:t>
      </w:r>
      <w:r w:rsidR="00634A1F" w:rsidRPr="00F11A7D">
        <w:rPr>
          <w:sz w:val="20"/>
          <w:szCs w:val="20"/>
          <w:lang w:val="en-GB"/>
        </w:rPr>
        <w:t xml:space="preserve">two </w:t>
      </w:r>
      <w:r w:rsidR="00EE7227">
        <w:rPr>
          <w:sz w:val="20"/>
          <w:szCs w:val="20"/>
          <w:lang w:val="en-GB"/>
        </w:rPr>
        <w:t>solely</w:t>
      </w:r>
      <w:r w:rsidR="00634A1F" w:rsidRPr="00F11A7D">
        <w:rPr>
          <w:sz w:val="20"/>
          <w:szCs w:val="20"/>
          <w:lang w:val="en-GB"/>
        </w:rPr>
        <w:t xml:space="preserve"> to the GEF</w:t>
      </w:r>
      <w:r w:rsidR="00617346">
        <w:rPr>
          <w:sz w:val="20"/>
          <w:szCs w:val="20"/>
          <w:lang w:val="en-GB"/>
        </w:rPr>
        <w:t>.</w:t>
      </w:r>
      <w:r w:rsidR="00F11A7D">
        <w:rPr>
          <w:sz w:val="20"/>
          <w:szCs w:val="20"/>
          <w:lang w:val="en-GB"/>
        </w:rPr>
        <w:t xml:space="preserve"> </w:t>
      </w:r>
    </w:p>
    <w:p w14:paraId="1B843A91" w14:textId="706E1710" w:rsidR="003838C1" w:rsidRDefault="00A9640E"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FD2341">
        <w:rPr>
          <w:b/>
          <w:bCs/>
          <w:sz w:val="20"/>
          <w:szCs w:val="20"/>
          <w:lang w:val="en-GB"/>
        </w:rPr>
        <w:t>UNDP welcomes recommendation 1 to conduct a consultative process toward</w:t>
      </w:r>
      <w:r w:rsidR="00617346" w:rsidRPr="00FD2341">
        <w:rPr>
          <w:b/>
          <w:bCs/>
          <w:sz w:val="20"/>
          <w:szCs w:val="20"/>
          <w:lang w:val="en-GB"/>
        </w:rPr>
        <w:t>s</w:t>
      </w:r>
      <w:r w:rsidRPr="00FD2341">
        <w:rPr>
          <w:b/>
          <w:bCs/>
          <w:sz w:val="20"/>
          <w:szCs w:val="20"/>
          <w:lang w:val="en-GB"/>
        </w:rPr>
        <w:t xml:space="preserve"> the formulation of an updated long-term vision for the SGP</w:t>
      </w:r>
      <w:r w:rsidRPr="00A9640E">
        <w:rPr>
          <w:sz w:val="20"/>
          <w:szCs w:val="20"/>
          <w:lang w:val="en-GB"/>
        </w:rPr>
        <w:t xml:space="preserve">. Building on </w:t>
      </w:r>
      <w:r w:rsidR="00617346">
        <w:rPr>
          <w:sz w:val="20"/>
          <w:szCs w:val="20"/>
          <w:lang w:val="en-GB"/>
        </w:rPr>
        <w:t xml:space="preserve">the </w:t>
      </w:r>
      <w:r w:rsidRPr="00A9640E">
        <w:rPr>
          <w:sz w:val="20"/>
          <w:szCs w:val="20"/>
          <w:lang w:val="en-GB"/>
        </w:rPr>
        <w:t xml:space="preserve">extensive experience </w:t>
      </w:r>
      <w:r w:rsidR="00617346">
        <w:rPr>
          <w:sz w:val="20"/>
          <w:szCs w:val="20"/>
          <w:lang w:val="en-GB"/>
        </w:rPr>
        <w:t xml:space="preserve">of the SGP </w:t>
      </w:r>
      <w:r w:rsidRPr="00A9640E">
        <w:rPr>
          <w:sz w:val="20"/>
          <w:szCs w:val="20"/>
          <w:lang w:val="en-GB"/>
        </w:rPr>
        <w:t xml:space="preserve">in supporting communities and with an emphasis on growth, synergies and scaling up, UNDP has taken steps to integrate and mainstream local action and community participation in its environment and other thematic work. UNDP notes related discussions in several recent GEF Council papers and commits to </w:t>
      </w:r>
      <w:r w:rsidR="00EE7227">
        <w:rPr>
          <w:sz w:val="20"/>
          <w:szCs w:val="20"/>
          <w:lang w:val="en-GB"/>
        </w:rPr>
        <w:t xml:space="preserve">a </w:t>
      </w:r>
      <w:r w:rsidRPr="00A9640E">
        <w:rPr>
          <w:sz w:val="20"/>
          <w:szCs w:val="20"/>
          <w:lang w:val="en-GB"/>
        </w:rPr>
        <w:t xml:space="preserve">vision of deepened alignment with </w:t>
      </w:r>
      <w:r w:rsidR="00EE7227">
        <w:rPr>
          <w:sz w:val="20"/>
          <w:szCs w:val="20"/>
          <w:lang w:val="en-GB"/>
        </w:rPr>
        <w:t xml:space="preserve">the </w:t>
      </w:r>
      <w:r w:rsidR="00617346">
        <w:rPr>
          <w:sz w:val="20"/>
          <w:szCs w:val="20"/>
          <w:lang w:val="en-GB"/>
        </w:rPr>
        <w:t xml:space="preserve">next </w:t>
      </w:r>
      <w:r w:rsidRPr="00A9640E">
        <w:rPr>
          <w:sz w:val="20"/>
          <w:szCs w:val="20"/>
          <w:lang w:val="en-GB"/>
        </w:rPr>
        <w:t xml:space="preserve">UNDP </w:t>
      </w:r>
      <w:r w:rsidR="00617346">
        <w:rPr>
          <w:sz w:val="20"/>
          <w:szCs w:val="20"/>
          <w:lang w:val="en-GB"/>
        </w:rPr>
        <w:t>s</w:t>
      </w:r>
      <w:r w:rsidR="00617346" w:rsidRPr="00A9640E">
        <w:rPr>
          <w:sz w:val="20"/>
          <w:szCs w:val="20"/>
          <w:lang w:val="en-GB"/>
        </w:rPr>
        <w:t xml:space="preserve">trategic </w:t>
      </w:r>
      <w:r w:rsidR="00617346">
        <w:rPr>
          <w:sz w:val="20"/>
          <w:szCs w:val="20"/>
          <w:lang w:val="en-GB"/>
        </w:rPr>
        <w:t>p</w:t>
      </w:r>
      <w:r w:rsidR="00617346" w:rsidRPr="00A9640E">
        <w:rPr>
          <w:sz w:val="20"/>
          <w:szCs w:val="20"/>
          <w:lang w:val="en-GB"/>
        </w:rPr>
        <w:t xml:space="preserve">lan </w:t>
      </w:r>
      <w:r w:rsidR="00617346">
        <w:rPr>
          <w:sz w:val="20"/>
          <w:szCs w:val="20"/>
          <w:lang w:val="en-GB"/>
        </w:rPr>
        <w:t xml:space="preserve">for the period </w:t>
      </w:r>
      <w:r w:rsidRPr="00A9640E">
        <w:rPr>
          <w:sz w:val="20"/>
          <w:szCs w:val="20"/>
          <w:lang w:val="en-GB"/>
        </w:rPr>
        <w:t>2022</w:t>
      </w:r>
      <w:r w:rsidR="00617346">
        <w:rPr>
          <w:sz w:val="20"/>
          <w:szCs w:val="20"/>
          <w:lang w:val="en-GB"/>
        </w:rPr>
        <w:t xml:space="preserve"> to</w:t>
      </w:r>
      <w:r w:rsidRPr="00A9640E">
        <w:rPr>
          <w:sz w:val="20"/>
          <w:szCs w:val="20"/>
          <w:lang w:val="en-GB"/>
        </w:rPr>
        <w:t xml:space="preserve"> 2025 and </w:t>
      </w:r>
      <w:r w:rsidR="00EE7227">
        <w:rPr>
          <w:sz w:val="20"/>
          <w:szCs w:val="20"/>
          <w:lang w:val="en-GB"/>
        </w:rPr>
        <w:t xml:space="preserve">the </w:t>
      </w:r>
      <w:r w:rsidRPr="00A9640E">
        <w:rPr>
          <w:sz w:val="20"/>
          <w:szCs w:val="20"/>
          <w:lang w:val="en-GB"/>
        </w:rPr>
        <w:t>GEF-8 programming directions. UNDP</w:t>
      </w:r>
      <w:r w:rsidR="00EE7227">
        <w:rPr>
          <w:sz w:val="20"/>
          <w:szCs w:val="20"/>
          <w:lang w:val="en-GB"/>
        </w:rPr>
        <w:t>,</w:t>
      </w:r>
      <w:r w:rsidRPr="00A9640E">
        <w:rPr>
          <w:sz w:val="20"/>
          <w:szCs w:val="20"/>
          <w:lang w:val="en-GB"/>
        </w:rPr>
        <w:t xml:space="preserve"> </w:t>
      </w:r>
      <w:r w:rsidR="00EE7227">
        <w:rPr>
          <w:sz w:val="20"/>
          <w:szCs w:val="20"/>
          <w:lang w:val="en-GB"/>
        </w:rPr>
        <w:t>together</w:t>
      </w:r>
      <w:r w:rsidRPr="00A9640E">
        <w:rPr>
          <w:sz w:val="20"/>
          <w:szCs w:val="20"/>
          <w:lang w:val="en-GB"/>
        </w:rPr>
        <w:t xml:space="preserve"> with</w:t>
      </w:r>
      <w:r w:rsidR="00EE7227">
        <w:rPr>
          <w:sz w:val="20"/>
          <w:szCs w:val="20"/>
          <w:lang w:val="en-GB"/>
        </w:rPr>
        <w:t xml:space="preserve"> the</w:t>
      </w:r>
      <w:r w:rsidRPr="00A9640E">
        <w:rPr>
          <w:sz w:val="20"/>
          <w:szCs w:val="20"/>
          <w:lang w:val="en-GB"/>
        </w:rPr>
        <w:t xml:space="preserve"> GEF </w:t>
      </w:r>
      <w:r w:rsidR="00617346">
        <w:rPr>
          <w:sz w:val="20"/>
          <w:szCs w:val="20"/>
          <w:lang w:val="en-GB"/>
        </w:rPr>
        <w:t>s</w:t>
      </w:r>
      <w:r w:rsidRPr="00A9640E">
        <w:rPr>
          <w:sz w:val="20"/>
          <w:szCs w:val="20"/>
          <w:lang w:val="en-GB"/>
        </w:rPr>
        <w:t>ecretariat</w:t>
      </w:r>
      <w:r w:rsidR="00EE7227">
        <w:rPr>
          <w:sz w:val="20"/>
          <w:szCs w:val="20"/>
          <w:lang w:val="en-GB"/>
        </w:rPr>
        <w:t>,</w:t>
      </w:r>
      <w:r w:rsidRPr="00A9640E">
        <w:rPr>
          <w:sz w:val="20"/>
          <w:szCs w:val="20"/>
          <w:lang w:val="en-GB"/>
        </w:rPr>
        <w:t xml:space="preserve"> has </w:t>
      </w:r>
      <w:r w:rsidR="00EE7227">
        <w:rPr>
          <w:sz w:val="20"/>
          <w:szCs w:val="20"/>
          <w:lang w:val="en-GB"/>
        </w:rPr>
        <w:t>acted</w:t>
      </w:r>
      <w:r w:rsidRPr="00A9640E">
        <w:rPr>
          <w:sz w:val="20"/>
          <w:szCs w:val="20"/>
          <w:lang w:val="en-GB"/>
        </w:rPr>
        <w:t xml:space="preserve"> to revitalize the SGP Steering Committee as a multi-stakeholder governance mechanism to steer a clear and consensus-based process for consultative and regular review of </w:t>
      </w:r>
      <w:r w:rsidR="00617346">
        <w:rPr>
          <w:sz w:val="20"/>
          <w:szCs w:val="20"/>
          <w:lang w:val="en-GB"/>
        </w:rPr>
        <w:t xml:space="preserve">the </w:t>
      </w:r>
      <w:r w:rsidRPr="00A9640E">
        <w:rPr>
          <w:sz w:val="20"/>
          <w:szCs w:val="20"/>
          <w:lang w:val="en-GB"/>
        </w:rPr>
        <w:t>long</w:t>
      </w:r>
      <w:r w:rsidR="00617346">
        <w:rPr>
          <w:sz w:val="20"/>
          <w:szCs w:val="20"/>
          <w:lang w:val="en-GB"/>
        </w:rPr>
        <w:t>-</w:t>
      </w:r>
      <w:r w:rsidRPr="00A9640E">
        <w:rPr>
          <w:sz w:val="20"/>
          <w:szCs w:val="20"/>
          <w:lang w:val="en-GB"/>
        </w:rPr>
        <w:t>term vision, mandate and strategy</w:t>
      </w:r>
      <w:r w:rsidR="00617346">
        <w:rPr>
          <w:sz w:val="20"/>
          <w:szCs w:val="20"/>
          <w:lang w:val="en-GB"/>
        </w:rPr>
        <w:t xml:space="preserve"> of the SGP</w:t>
      </w:r>
      <w:r w:rsidRPr="00A9640E">
        <w:rPr>
          <w:sz w:val="20"/>
          <w:szCs w:val="20"/>
          <w:lang w:val="en-GB"/>
        </w:rPr>
        <w:t>.</w:t>
      </w:r>
      <w:r w:rsidR="00EA5D01">
        <w:rPr>
          <w:sz w:val="20"/>
          <w:szCs w:val="20"/>
          <w:lang w:val="en-GB"/>
        </w:rPr>
        <w:t xml:space="preserve"> </w:t>
      </w:r>
    </w:p>
    <w:p w14:paraId="18ABDCDD" w14:textId="26ED0FC9" w:rsidR="00A9640E" w:rsidRDefault="00EA5D01"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Pr>
          <w:sz w:val="20"/>
          <w:szCs w:val="20"/>
          <w:lang w:val="en-GB"/>
        </w:rPr>
        <w:t>UNDP</w:t>
      </w:r>
      <w:r w:rsidRPr="003838C1">
        <w:rPr>
          <w:sz w:val="20"/>
          <w:szCs w:val="20"/>
          <w:lang w:val="en-GB"/>
        </w:rPr>
        <w:t xml:space="preserve"> will work with the GEF to conduct a consultative process</w:t>
      </w:r>
      <w:r w:rsidR="003A16A5" w:rsidRPr="003838C1">
        <w:rPr>
          <w:sz w:val="20"/>
          <w:szCs w:val="20"/>
          <w:lang w:val="en-GB"/>
        </w:rPr>
        <w:t xml:space="preserve"> with</w:t>
      </w:r>
      <w:r w:rsidR="00F70E35" w:rsidRPr="003838C1">
        <w:rPr>
          <w:sz w:val="20"/>
          <w:szCs w:val="20"/>
          <w:lang w:val="en-GB"/>
        </w:rPr>
        <w:t xml:space="preserve"> UNDP </w:t>
      </w:r>
      <w:r w:rsidR="00617346" w:rsidRPr="003838C1">
        <w:rPr>
          <w:sz w:val="20"/>
          <w:szCs w:val="20"/>
          <w:lang w:val="en-GB"/>
        </w:rPr>
        <w:t>country offices</w:t>
      </w:r>
      <w:r w:rsidR="00B35140" w:rsidRPr="003838C1">
        <w:rPr>
          <w:sz w:val="20"/>
          <w:szCs w:val="20"/>
          <w:lang w:val="en-GB"/>
        </w:rPr>
        <w:t xml:space="preserve">, SGP </w:t>
      </w:r>
      <w:r w:rsidR="00617346" w:rsidRPr="003838C1">
        <w:rPr>
          <w:sz w:val="20"/>
          <w:szCs w:val="20"/>
          <w:lang w:val="en-GB"/>
        </w:rPr>
        <w:t>n</w:t>
      </w:r>
      <w:r w:rsidR="00B35140" w:rsidRPr="003838C1">
        <w:rPr>
          <w:sz w:val="20"/>
          <w:szCs w:val="20"/>
          <w:lang w:val="en-GB"/>
        </w:rPr>
        <w:t xml:space="preserve">ational </w:t>
      </w:r>
      <w:r w:rsidR="00617346" w:rsidRPr="003838C1">
        <w:rPr>
          <w:sz w:val="20"/>
          <w:szCs w:val="20"/>
          <w:lang w:val="en-GB"/>
        </w:rPr>
        <w:t>s</w:t>
      </w:r>
      <w:r w:rsidR="00B35140" w:rsidRPr="003838C1">
        <w:rPr>
          <w:sz w:val="20"/>
          <w:szCs w:val="20"/>
          <w:lang w:val="en-GB"/>
        </w:rPr>
        <w:t xml:space="preserve">teering </w:t>
      </w:r>
      <w:r w:rsidR="00617346" w:rsidRPr="003838C1">
        <w:rPr>
          <w:sz w:val="20"/>
          <w:szCs w:val="20"/>
          <w:lang w:val="en-GB"/>
        </w:rPr>
        <w:t>c</w:t>
      </w:r>
      <w:r w:rsidR="00B35140" w:rsidRPr="003838C1">
        <w:rPr>
          <w:sz w:val="20"/>
          <w:szCs w:val="20"/>
          <w:lang w:val="en-GB"/>
        </w:rPr>
        <w:t>ommittees and other</w:t>
      </w:r>
      <w:r w:rsidR="003A16A5" w:rsidRPr="003838C1">
        <w:rPr>
          <w:sz w:val="20"/>
          <w:szCs w:val="20"/>
          <w:lang w:val="en-GB"/>
        </w:rPr>
        <w:t xml:space="preserve"> relevant stakeholders</w:t>
      </w:r>
      <w:r w:rsidRPr="003838C1">
        <w:rPr>
          <w:sz w:val="20"/>
          <w:szCs w:val="20"/>
          <w:lang w:val="en-GB"/>
        </w:rPr>
        <w:t xml:space="preserve"> </w:t>
      </w:r>
      <w:r w:rsidRPr="00FF6C56">
        <w:rPr>
          <w:sz w:val="20"/>
          <w:szCs w:val="20"/>
          <w:lang w:val="en-GB"/>
        </w:rPr>
        <w:t xml:space="preserve">towards the formulation of a long-term vision </w:t>
      </w:r>
      <w:r w:rsidR="00617346">
        <w:rPr>
          <w:sz w:val="20"/>
          <w:szCs w:val="20"/>
          <w:lang w:val="en-GB"/>
        </w:rPr>
        <w:t xml:space="preserve">for the </w:t>
      </w:r>
      <w:r w:rsidRPr="00FF6C56">
        <w:rPr>
          <w:sz w:val="20"/>
          <w:szCs w:val="20"/>
          <w:lang w:val="en-GB"/>
        </w:rPr>
        <w:t>SGP, with a focus on growth, synergies and scaling</w:t>
      </w:r>
      <w:r w:rsidR="00B0310F">
        <w:rPr>
          <w:sz w:val="20"/>
          <w:szCs w:val="20"/>
          <w:lang w:val="en-GB"/>
        </w:rPr>
        <w:t>-</w:t>
      </w:r>
      <w:r w:rsidRPr="00FF6C56">
        <w:rPr>
          <w:sz w:val="20"/>
          <w:szCs w:val="20"/>
          <w:lang w:val="en-GB"/>
        </w:rPr>
        <w:t xml:space="preserve">up. </w:t>
      </w:r>
      <w:r w:rsidR="00C8525D" w:rsidRPr="00FF6C56">
        <w:rPr>
          <w:sz w:val="20"/>
          <w:szCs w:val="20"/>
          <w:lang w:val="en-GB"/>
        </w:rPr>
        <w:t>The long-term vision will build on an analysis of the considerable changes</w:t>
      </w:r>
      <w:r w:rsidR="00617346">
        <w:rPr>
          <w:sz w:val="20"/>
          <w:szCs w:val="20"/>
          <w:lang w:val="en-GB"/>
        </w:rPr>
        <w:t>,</w:t>
      </w:r>
      <w:r w:rsidR="00C8525D" w:rsidRPr="00FF6C56">
        <w:rPr>
          <w:sz w:val="20"/>
          <w:szCs w:val="20"/>
          <w:lang w:val="en-GB"/>
        </w:rPr>
        <w:t xml:space="preserve"> since </w:t>
      </w:r>
      <w:r w:rsidR="00617346">
        <w:rPr>
          <w:sz w:val="20"/>
          <w:szCs w:val="20"/>
          <w:lang w:val="en-GB"/>
        </w:rPr>
        <w:t xml:space="preserve">the </w:t>
      </w:r>
      <w:r w:rsidR="00C8525D" w:rsidRPr="00FF6C56">
        <w:rPr>
          <w:sz w:val="20"/>
          <w:szCs w:val="20"/>
          <w:lang w:val="en-GB"/>
        </w:rPr>
        <w:t xml:space="preserve">SGP </w:t>
      </w:r>
      <w:r w:rsidR="00617346">
        <w:rPr>
          <w:sz w:val="20"/>
          <w:szCs w:val="20"/>
          <w:lang w:val="en-GB"/>
        </w:rPr>
        <w:t xml:space="preserve">was </w:t>
      </w:r>
      <w:r w:rsidR="00C8525D" w:rsidRPr="00FF6C56">
        <w:rPr>
          <w:sz w:val="20"/>
          <w:szCs w:val="20"/>
          <w:lang w:val="en-GB"/>
        </w:rPr>
        <w:t>establish</w:t>
      </w:r>
      <w:r w:rsidR="00617346">
        <w:rPr>
          <w:sz w:val="20"/>
          <w:szCs w:val="20"/>
          <w:lang w:val="en-GB"/>
        </w:rPr>
        <w:t>ed</w:t>
      </w:r>
      <w:r w:rsidR="00C8525D" w:rsidRPr="00FF6C56">
        <w:rPr>
          <w:sz w:val="20"/>
          <w:szCs w:val="20"/>
          <w:lang w:val="en-GB"/>
        </w:rPr>
        <w:t xml:space="preserve"> almost </w:t>
      </w:r>
      <w:r w:rsidR="00617346">
        <w:rPr>
          <w:sz w:val="20"/>
          <w:szCs w:val="20"/>
          <w:lang w:val="en-GB"/>
        </w:rPr>
        <w:t xml:space="preserve">30 </w:t>
      </w:r>
      <w:r w:rsidR="00C8525D" w:rsidRPr="00FF6C56">
        <w:rPr>
          <w:sz w:val="20"/>
          <w:szCs w:val="20"/>
          <w:lang w:val="en-GB"/>
        </w:rPr>
        <w:t>years ago</w:t>
      </w:r>
      <w:r w:rsidR="00617346">
        <w:rPr>
          <w:sz w:val="20"/>
          <w:szCs w:val="20"/>
          <w:lang w:val="en-GB"/>
        </w:rPr>
        <w:t>,</w:t>
      </w:r>
      <w:r w:rsidR="00C8525D" w:rsidRPr="00FF6C56">
        <w:rPr>
          <w:sz w:val="20"/>
          <w:szCs w:val="20"/>
          <w:lang w:val="en-GB"/>
        </w:rPr>
        <w:t xml:space="preserve"> in civil society capacities; strategic participatory approaches to collective action; innovations in digital communications, information management and financing; and increasing technical knowledge of global environmental issues and their local manifestations, as well as a growing body of lessons learned and best practices distilled from GEF and other initiatives around the world.</w:t>
      </w:r>
    </w:p>
    <w:p w14:paraId="1444D345" w14:textId="6F834A70" w:rsidR="00287FDC" w:rsidRPr="00287FDC" w:rsidRDefault="00287FDC"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FD2341">
        <w:rPr>
          <w:b/>
          <w:bCs/>
          <w:sz w:val="20"/>
          <w:szCs w:val="20"/>
          <w:lang w:val="en-GB"/>
        </w:rPr>
        <w:t xml:space="preserve">UNDP takes note of recommendation 2, which </w:t>
      </w:r>
      <w:r w:rsidR="00836697" w:rsidRPr="00FD2341">
        <w:rPr>
          <w:b/>
          <w:bCs/>
          <w:sz w:val="20"/>
          <w:szCs w:val="20"/>
          <w:lang w:val="en-GB"/>
        </w:rPr>
        <w:t xml:space="preserve">requests </w:t>
      </w:r>
      <w:r w:rsidRPr="00FD2341">
        <w:rPr>
          <w:b/>
          <w:bCs/>
          <w:sz w:val="20"/>
          <w:szCs w:val="20"/>
          <w:lang w:val="en-GB"/>
        </w:rPr>
        <w:t xml:space="preserve">the GEF </w:t>
      </w:r>
      <w:r w:rsidR="00617346" w:rsidRPr="00FD2341">
        <w:rPr>
          <w:b/>
          <w:bCs/>
          <w:sz w:val="20"/>
          <w:szCs w:val="20"/>
          <w:lang w:val="en-GB"/>
        </w:rPr>
        <w:t>s</w:t>
      </w:r>
      <w:r w:rsidRPr="00FD2341">
        <w:rPr>
          <w:b/>
          <w:bCs/>
          <w:sz w:val="20"/>
          <w:szCs w:val="20"/>
          <w:lang w:val="en-GB"/>
        </w:rPr>
        <w:t xml:space="preserve">ecretariat, </w:t>
      </w:r>
      <w:r w:rsidR="00A9640E" w:rsidRPr="00FD2341">
        <w:rPr>
          <w:b/>
          <w:bCs/>
          <w:sz w:val="20"/>
          <w:szCs w:val="20"/>
          <w:lang w:val="en-GB"/>
        </w:rPr>
        <w:t>in collaboration with UNDP</w:t>
      </w:r>
      <w:r w:rsidR="00617346" w:rsidRPr="00FD2341">
        <w:rPr>
          <w:b/>
          <w:bCs/>
          <w:sz w:val="20"/>
          <w:szCs w:val="20"/>
          <w:lang w:val="en-GB"/>
        </w:rPr>
        <w:t>,</w:t>
      </w:r>
      <w:r w:rsidR="00A9640E" w:rsidRPr="00FD2341">
        <w:rPr>
          <w:b/>
          <w:bCs/>
          <w:sz w:val="20"/>
          <w:szCs w:val="20"/>
          <w:lang w:val="en-GB"/>
        </w:rPr>
        <w:t xml:space="preserve"> </w:t>
      </w:r>
      <w:r w:rsidRPr="00FD2341">
        <w:rPr>
          <w:b/>
          <w:bCs/>
          <w:sz w:val="20"/>
          <w:szCs w:val="20"/>
          <w:lang w:val="en-GB"/>
        </w:rPr>
        <w:t xml:space="preserve">to provide </w:t>
      </w:r>
      <w:r w:rsidR="00617346" w:rsidRPr="00FD2341">
        <w:rPr>
          <w:b/>
          <w:bCs/>
          <w:sz w:val="20"/>
          <w:szCs w:val="20"/>
          <w:lang w:val="en-GB"/>
        </w:rPr>
        <w:t xml:space="preserve">the GEF </w:t>
      </w:r>
      <w:r w:rsidR="00A9640E" w:rsidRPr="00FD2341">
        <w:rPr>
          <w:b/>
          <w:bCs/>
          <w:sz w:val="20"/>
          <w:szCs w:val="20"/>
          <w:lang w:val="en-GB"/>
        </w:rPr>
        <w:t xml:space="preserve">Council and </w:t>
      </w:r>
      <w:r w:rsidR="00617346" w:rsidRPr="00FD2341">
        <w:rPr>
          <w:b/>
          <w:bCs/>
          <w:sz w:val="20"/>
          <w:szCs w:val="20"/>
          <w:lang w:val="en-GB"/>
        </w:rPr>
        <w:t>next r</w:t>
      </w:r>
      <w:r w:rsidR="00A9640E" w:rsidRPr="00FD2341">
        <w:rPr>
          <w:b/>
          <w:bCs/>
          <w:sz w:val="20"/>
          <w:szCs w:val="20"/>
          <w:lang w:val="en-GB"/>
        </w:rPr>
        <w:t xml:space="preserve">eplenishment with </w:t>
      </w:r>
      <w:r w:rsidRPr="00FD2341">
        <w:rPr>
          <w:b/>
          <w:bCs/>
          <w:sz w:val="20"/>
          <w:szCs w:val="20"/>
          <w:lang w:val="en-GB"/>
        </w:rPr>
        <w:t xml:space="preserve">a detailed analysis of the impacts of a shrinking funding envelope on </w:t>
      </w:r>
      <w:r w:rsidR="00651885" w:rsidRPr="00FD2341">
        <w:rPr>
          <w:b/>
          <w:bCs/>
          <w:sz w:val="20"/>
          <w:szCs w:val="20"/>
          <w:lang w:val="en-GB"/>
        </w:rPr>
        <w:t xml:space="preserve">the </w:t>
      </w:r>
      <w:r w:rsidRPr="00FD2341">
        <w:rPr>
          <w:b/>
          <w:bCs/>
          <w:sz w:val="20"/>
          <w:szCs w:val="20"/>
          <w:lang w:val="en-GB"/>
        </w:rPr>
        <w:t>operations</w:t>
      </w:r>
      <w:r w:rsidR="00A9640E" w:rsidRPr="00FD2341">
        <w:rPr>
          <w:b/>
          <w:bCs/>
          <w:sz w:val="20"/>
          <w:szCs w:val="20"/>
          <w:lang w:val="en-GB"/>
        </w:rPr>
        <w:t xml:space="preserve"> of the SGP</w:t>
      </w:r>
      <w:r w:rsidRPr="003838C1">
        <w:rPr>
          <w:sz w:val="20"/>
          <w:szCs w:val="20"/>
          <w:lang w:val="en-GB"/>
        </w:rPr>
        <w:t xml:space="preserve">, the pressures placed on </w:t>
      </w:r>
      <w:r w:rsidR="00651885" w:rsidRPr="003838C1">
        <w:rPr>
          <w:sz w:val="20"/>
          <w:szCs w:val="20"/>
          <w:lang w:val="en-GB"/>
        </w:rPr>
        <w:t>System for Transparent Allocation of Resources (</w:t>
      </w:r>
      <w:r w:rsidRPr="003838C1">
        <w:rPr>
          <w:sz w:val="20"/>
          <w:szCs w:val="20"/>
          <w:lang w:val="en-GB"/>
        </w:rPr>
        <w:t>STAR</w:t>
      </w:r>
      <w:r w:rsidR="00651885" w:rsidRPr="003838C1">
        <w:rPr>
          <w:sz w:val="20"/>
          <w:szCs w:val="20"/>
          <w:lang w:val="en-GB"/>
        </w:rPr>
        <w:t>)</w:t>
      </w:r>
      <w:r w:rsidRPr="003838C1">
        <w:rPr>
          <w:sz w:val="20"/>
          <w:szCs w:val="20"/>
          <w:lang w:val="en-GB"/>
        </w:rPr>
        <w:t xml:space="preserve"> allocations, demands to add new countries to the global programme without concomitant growth in core funding, and the risk of losing the good</w:t>
      </w:r>
      <w:r w:rsidR="00581E9E">
        <w:rPr>
          <w:sz w:val="20"/>
          <w:szCs w:val="20"/>
          <w:lang w:val="en-GB"/>
        </w:rPr>
        <w:t>will</w:t>
      </w:r>
      <w:r w:rsidRPr="003838C1">
        <w:rPr>
          <w:sz w:val="20"/>
          <w:szCs w:val="20"/>
          <w:lang w:val="en-GB"/>
        </w:rPr>
        <w:t xml:space="preserve"> and social capital </w:t>
      </w:r>
      <w:r w:rsidR="00651885" w:rsidRPr="003838C1">
        <w:rPr>
          <w:sz w:val="20"/>
          <w:szCs w:val="20"/>
          <w:lang w:val="en-GB"/>
        </w:rPr>
        <w:t xml:space="preserve">that </w:t>
      </w:r>
      <w:r w:rsidRPr="003838C1">
        <w:rPr>
          <w:sz w:val="20"/>
          <w:szCs w:val="20"/>
          <w:lang w:val="en-GB"/>
        </w:rPr>
        <w:t>the SGP brings to the GEF as a whole.</w:t>
      </w:r>
      <w:r w:rsidRPr="4FE921EE">
        <w:rPr>
          <w:sz w:val="20"/>
          <w:szCs w:val="20"/>
          <w:lang w:val="en-GB"/>
        </w:rPr>
        <w:t xml:space="preserve"> </w:t>
      </w:r>
      <w:r w:rsidR="5728CA37" w:rsidRPr="4FE921EE">
        <w:rPr>
          <w:sz w:val="20"/>
          <w:szCs w:val="20"/>
          <w:lang w:val="en-GB"/>
        </w:rPr>
        <w:t xml:space="preserve">While this recommendation is directed to </w:t>
      </w:r>
      <w:r w:rsidR="00B0310F">
        <w:rPr>
          <w:sz w:val="20"/>
          <w:szCs w:val="20"/>
          <w:lang w:val="en-GB"/>
        </w:rPr>
        <w:t xml:space="preserve">the </w:t>
      </w:r>
      <w:r w:rsidR="5728CA37" w:rsidRPr="4FE921EE">
        <w:rPr>
          <w:sz w:val="20"/>
          <w:szCs w:val="20"/>
          <w:lang w:val="en-GB"/>
        </w:rPr>
        <w:t>GEF, U</w:t>
      </w:r>
      <w:r w:rsidRPr="4FE921EE">
        <w:rPr>
          <w:sz w:val="20"/>
          <w:szCs w:val="20"/>
          <w:lang w:val="en-GB"/>
        </w:rPr>
        <w:t xml:space="preserve">NDP stands ready to provide </w:t>
      </w:r>
      <w:r w:rsidR="3F705B09" w:rsidRPr="4FE921EE">
        <w:rPr>
          <w:sz w:val="20"/>
          <w:szCs w:val="20"/>
          <w:lang w:val="en-GB"/>
        </w:rPr>
        <w:t>support</w:t>
      </w:r>
      <w:r w:rsidRPr="4FE921EE">
        <w:rPr>
          <w:sz w:val="20"/>
          <w:szCs w:val="20"/>
          <w:lang w:val="en-GB"/>
        </w:rPr>
        <w:t xml:space="preserve"> to the GEF </w:t>
      </w:r>
      <w:r w:rsidR="00651885">
        <w:rPr>
          <w:sz w:val="20"/>
          <w:szCs w:val="20"/>
          <w:lang w:val="en-GB"/>
        </w:rPr>
        <w:t>s</w:t>
      </w:r>
      <w:r w:rsidRPr="4FE921EE">
        <w:rPr>
          <w:sz w:val="20"/>
          <w:szCs w:val="20"/>
          <w:lang w:val="en-GB"/>
        </w:rPr>
        <w:t xml:space="preserve">ecretariat in </w:t>
      </w:r>
      <w:r w:rsidR="00651885">
        <w:rPr>
          <w:sz w:val="20"/>
          <w:szCs w:val="20"/>
          <w:lang w:val="en-GB"/>
        </w:rPr>
        <w:t xml:space="preserve">its </w:t>
      </w:r>
      <w:r w:rsidRPr="4FE921EE">
        <w:rPr>
          <w:sz w:val="20"/>
          <w:szCs w:val="20"/>
          <w:lang w:val="en-GB"/>
        </w:rPr>
        <w:t>implementation</w:t>
      </w:r>
      <w:r w:rsidR="00EE7227">
        <w:rPr>
          <w:sz w:val="20"/>
          <w:szCs w:val="20"/>
          <w:lang w:val="en-GB"/>
        </w:rPr>
        <w:t>,</w:t>
      </w:r>
      <w:r w:rsidR="6EB98B9D" w:rsidRPr="4FE921EE">
        <w:rPr>
          <w:sz w:val="20"/>
          <w:szCs w:val="20"/>
          <w:lang w:val="en-GB"/>
        </w:rPr>
        <w:t xml:space="preserve"> as needed</w:t>
      </w:r>
      <w:r w:rsidRPr="4FE921EE">
        <w:rPr>
          <w:sz w:val="20"/>
          <w:szCs w:val="20"/>
          <w:lang w:val="en-GB"/>
        </w:rPr>
        <w:t>.</w:t>
      </w:r>
    </w:p>
    <w:p w14:paraId="2F69AE66" w14:textId="1ACBADC7" w:rsidR="00F11A7D" w:rsidRDefault="00651885"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Pr>
          <w:sz w:val="20"/>
          <w:szCs w:val="20"/>
          <w:lang w:val="en-GB"/>
        </w:rPr>
        <w:t xml:space="preserve"> </w:t>
      </w:r>
      <w:r w:rsidR="00287FDC" w:rsidRPr="00FD2341">
        <w:rPr>
          <w:b/>
          <w:bCs/>
          <w:sz w:val="20"/>
          <w:szCs w:val="20"/>
          <w:lang w:val="en-GB"/>
        </w:rPr>
        <w:t xml:space="preserve">UNDP acknowledges recommendation 3, that </w:t>
      </w:r>
      <w:r w:rsidRPr="00FD2341">
        <w:rPr>
          <w:b/>
          <w:bCs/>
          <w:sz w:val="20"/>
          <w:szCs w:val="20"/>
          <w:lang w:val="en-GB"/>
        </w:rPr>
        <w:t xml:space="preserve">the </w:t>
      </w:r>
      <w:r w:rsidR="00287FDC" w:rsidRPr="00FD2341">
        <w:rPr>
          <w:b/>
          <w:bCs/>
          <w:sz w:val="20"/>
          <w:szCs w:val="20"/>
          <w:lang w:val="en-GB"/>
        </w:rPr>
        <w:t>SGP should reconsider whether it needs a continued upgrading policy</w:t>
      </w:r>
      <w:r w:rsidR="00A9640E" w:rsidRPr="00FD2341">
        <w:rPr>
          <w:b/>
          <w:bCs/>
          <w:sz w:val="20"/>
          <w:szCs w:val="20"/>
          <w:lang w:val="en-GB"/>
        </w:rPr>
        <w:t>, and i</w:t>
      </w:r>
      <w:r w:rsidR="00287FDC" w:rsidRPr="00FD2341">
        <w:rPr>
          <w:b/>
          <w:bCs/>
          <w:sz w:val="20"/>
          <w:szCs w:val="20"/>
          <w:lang w:val="en-GB"/>
        </w:rPr>
        <w:t xml:space="preserve">f </w:t>
      </w:r>
      <w:r w:rsidR="00A9640E" w:rsidRPr="00FD2341">
        <w:rPr>
          <w:b/>
          <w:bCs/>
          <w:sz w:val="20"/>
          <w:szCs w:val="20"/>
          <w:lang w:val="en-GB"/>
        </w:rPr>
        <w:t xml:space="preserve">upgrading is </w:t>
      </w:r>
      <w:r w:rsidR="00287FDC" w:rsidRPr="00FD2341">
        <w:rPr>
          <w:b/>
          <w:bCs/>
          <w:sz w:val="20"/>
          <w:szCs w:val="20"/>
          <w:lang w:val="en-GB"/>
        </w:rPr>
        <w:t>maintained</w:t>
      </w:r>
      <w:r w:rsidR="00EE7227" w:rsidRPr="00FD2341">
        <w:rPr>
          <w:b/>
          <w:bCs/>
          <w:sz w:val="20"/>
          <w:szCs w:val="20"/>
          <w:lang w:val="en-GB"/>
        </w:rPr>
        <w:t>,</w:t>
      </w:r>
      <w:r w:rsidR="00287FDC" w:rsidRPr="00FD2341">
        <w:rPr>
          <w:b/>
          <w:bCs/>
          <w:sz w:val="20"/>
          <w:szCs w:val="20"/>
          <w:lang w:val="en-GB"/>
        </w:rPr>
        <w:t xml:space="preserve"> </w:t>
      </w:r>
      <w:r w:rsidRPr="00FD2341">
        <w:rPr>
          <w:b/>
          <w:bCs/>
          <w:sz w:val="20"/>
          <w:szCs w:val="20"/>
          <w:lang w:val="en-GB"/>
        </w:rPr>
        <w:t xml:space="preserve">requests </w:t>
      </w:r>
      <w:r w:rsidR="00A9640E" w:rsidRPr="00FD2341">
        <w:rPr>
          <w:b/>
          <w:bCs/>
          <w:sz w:val="20"/>
          <w:szCs w:val="20"/>
          <w:lang w:val="en-GB"/>
        </w:rPr>
        <w:t xml:space="preserve">the </w:t>
      </w:r>
      <w:r w:rsidR="00287FDC" w:rsidRPr="00FD2341">
        <w:rPr>
          <w:b/>
          <w:bCs/>
          <w:sz w:val="20"/>
          <w:szCs w:val="20"/>
          <w:lang w:val="en-GB"/>
        </w:rPr>
        <w:t xml:space="preserve">SGP to rethink </w:t>
      </w:r>
      <w:r w:rsidR="00A9640E" w:rsidRPr="00FD2341">
        <w:rPr>
          <w:b/>
          <w:bCs/>
          <w:sz w:val="20"/>
          <w:szCs w:val="20"/>
          <w:lang w:val="en-GB"/>
        </w:rPr>
        <w:t xml:space="preserve">the </w:t>
      </w:r>
      <w:r w:rsidR="00287FDC" w:rsidRPr="00FD2341">
        <w:rPr>
          <w:b/>
          <w:bCs/>
          <w:sz w:val="20"/>
          <w:szCs w:val="20"/>
          <w:lang w:val="en-GB"/>
        </w:rPr>
        <w:t xml:space="preserve">means for its implementation </w:t>
      </w:r>
      <w:r w:rsidR="006244AC" w:rsidRPr="00FD2341">
        <w:rPr>
          <w:b/>
          <w:bCs/>
          <w:sz w:val="20"/>
          <w:szCs w:val="20"/>
          <w:lang w:val="en-GB"/>
        </w:rPr>
        <w:t xml:space="preserve">in order </w:t>
      </w:r>
      <w:r w:rsidR="00287FDC" w:rsidRPr="00FD2341">
        <w:rPr>
          <w:b/>
          <w:bCs/>
          <w:sz w:val="20"/>
          <w:szCs w:val="20"/>
          <w:lang w:val="en-GB"/>
        </w:rPr>
        <w:t xml:space="preserve">to reduce </w:t>
      </w:r>
      <w:r w:rsidR="00B0310F" w:rsidRPr="00FD2341">
        <w:rPr>
          <w:b/>
          <w:bCs/>
          <w:sz w:val="20"/>
          <w:szCs w:val="20"/>
          <w:lang w:val="en-GB"/>
        </w:rPr>
        <w:t xml:space="preserve">the </w:t>
      </w:r>
      <w:r w:rsidR="00287FDC" w:rsidRPr="00FD2341">
        <w:rPr>
          <w:b/>
          <w:bCs/>
          <w:sz w:val="20"/>
          <w:szCs w:val="20"/>
          <w:lang w:val="en-GB"/>
        </w:rPr>
        <w:t>risk borne by countries and CSOs</w:t>
      </w:r>
      <w:r w:rsidR="00287FDC" w:rsidRPr="003838C1">
        <w:rPr>
          <w:sz w:val="20"/>
          <w:szCs w:val="20"/>
          <w:lang w:val="en-GB"/>
        </w:rPr>
        <w:t>.</w:t>
      </w:r>
      <w:r w:rsidR="00AB3A2A" w:rsidRPr="00FD2341">
        <w:rPr>
          <w:sz w:val="20"/>
          <w:szCs w:val="20"/>
          <w:lang w:val="en-GB"/>
        </w:rPr>
        <w:t xml:space="preserve"> </w:t>
      </w:r>
      <w:r w:rsidR="00ED0ADB" w:rsidRPr="00ED0ADB">
        <w:rPr>
          <w:sz w:val="20"/>
          <w:szCs w:val="20"/>
          <w:lang w:val="en-GB"/>
        </w:rPr>
        <w:t>UNDP will work with the GEF </w:t>
      </w:r>
      <w:r>
        <w:rPr>
          <w:sz w:val="20"/>
          <w:szCs w:val="20"/>
          <w:lang w:val="en-GB"/>
        </w:rPr>
        <w:t>s</w:t>
      </w:r>
      <w:r w:rsidR="00ED0ADB" w:rsidRPr="00ED0ADB">
        <w:rPr>
          <w:sz w:val="20"/>
          <w:szCs w:val="20"/>
          <w:lang w:val="en-GB"/>
        </w:rPr>
        <w:t xml:space="preserve">ecretariat and the SGP Steering Committee to re-examine the upgrading policy and the related implementation experiences of the </w:t>
      </w:r>
      <w:r>
        <w:rPr>
          <w:sz w:val="20"/>
          <w:szCs w:val="20"/>
          <w:lang w:val="en-GB"/>
        </w:rPr>
        <w:t>16 c</w:t>
      </w:r>
      <w:r w:rsidRPr="00ED0ADB">
        <w:rPr>
          <w:sz w:val="20"/>
          <w:szCs w:val="20"/>
          <w:lang w:val="en-GB"/>
        </w:rPr>
        <w:t xml:space="preserve">ountry </w:t>
      </w:r>
      <w:r>
        <w:rPr>
          <w:sz w:val="20"/>
          <w:szCs w:val="20"/>
          <w:lang w:val="en-GB"/>
        </w:rPr>
        <w:t>p</w:t>
      </w:r>
      <w:r w:rsidRPr="00ED0ADB">
        <w:rPr>
          <w:sz w:val="20"/>
          <w:szCs w:val="20"/>
          <w:lang w:val="en-GB"/>
        </w:rPr>
        <w:t xml:space="preserve">rogrammes </w:t>
      </w:r>
      <w:r w:rsidR="00B0310F">
        <w:rPr>
          <w:sz w:val="20"/>
          <w:szCs w:val="20"/>
          <w:lang w:val="en-GB"/>
        </w:rPr>
        <w:t>u</w:t>
      </w:r>
      <w:r w:rsidR="00B0310F" w:rsidRPr="00ED0ADB">
        <w:rPr>
          <w:sz w:val="20"/>
          <w:szCs w:val="20"/>
          <w:lang w:val="en-GB"/>
        </w:rPr>
        <w:t xml:space="preserve">pgraded </w:t>
      </w:r>
      <w:r w:rsidR="00ED0ADB" w:rsidRPr="00ED0ADB">
        <w:rPr>
          <w:sz w:val="20"/>
          <w:szCs w:val="20"/>
          <w:lang w:val="en-GB"/>
        </w:rPr>
        <w:t xml:space="preserve">over the past </w:t>
      </w:r>
      <w:r>
        <w:rPr>
          <w:sz w:val="20"/>
          <w:szCs w:val="20"/>
          <w:lang w:val="en-GB"/>
        </w:rPr>
        <w:t>10</w:t>
      </w:r>
      <w:r w:rsidRPr="00ED0ADB">
        <w:rPr>
          <w:sz w:val="20"/>
          <w:szCs w:val="20"/>
          <w:lang w:val="en-GB"/>
        </w:rPr>
        <w:t xml:space="preserve"> </w:t>
      </w:r>
      <w:r w:rsidR="00ED0ADB" w:rsidRPr="00ED0ADB">
        <w:rPr>
          <w:sz w:val="20"/>
          <w:szCs w:val="20"/>
          <w:lang w:val="en-GB"/>
        </w:rPr>
        <w:t>years, including review of upgrading criteria, implementation arrangements and operational modalities</w:t>
      </w:r>
      <w:r w:rsidR="00ED0ADB">
        <w:rPr>
          <w:sz w:val="20"/>
          <w:szCs w:val="20"/>
          <w:lang w:val="en-GB"/>
        </w:rPr>
        <w:t xml:space="preserve">. </w:t>
      </w:r>
      <w:r w:rsidR="00AB3A2A" w:rsidRPr="00AB3A2A">
        <w:rPr>
          <w:sz w:val="20"/>
          <w:szCs w:val="20"/>
          <w:lang w:val="en-GB"/>
        </w:rPr>
        <w:t xml:space="preserve">UNDP will take stock of the recommendations of the </w:t>
      </w:r>
      <w:r>
        <w:rPr>
          <w:sz w:val="20"/>
          <w:szCs w:val="20"/>
          <w:lang w:val="en-GB"/>
        </w:rPr>
        <w:t>s</w:t>
      </w:r>
      <w:r w:rsidR="00AB3A2A" w:rsidRPr="00AB3A2A">
        <w:rPr>
          <w:sz w:val="20"/>
          <w:szCs w:val="20"/>
          <w:lang w:val="en-GB"/>
        </w:rPr>
        <w:t xml:space="preserve">econd and </w:t>
      </w:r>
      <w:r>
        <w:rPr>
          <w:sz w:val="20"/>
          <w:szCs w:val="20"/>
          <w:lang w:val="en-GB"/>
        </w:rPr>
        <w:t>t</w:t>
      </w:r>
      <w:r w:rsidR="00AB3A2A" w:rsidRPr="00AB3A2A">
        <w:rPr>
          <w:sz w:val="20"/>
          <w:szCs w:val="20"/>
          <w:lang w:val="en-GB"/>
        </w:rPr>
        <w:t xml:space="preserve">hird </w:t>
      </w:r>
      <w:r>
        <w:rPr>
          <w:sz w:val="20"/>
          <w:szCs w:val="20"/>
          <w:lang w:val="en-GB"/>
        </w:rPr>
        <w:t>j</w:t>
      </w:r>
      <w:r w:rsidR="00AB3A2A" w:rsidRPr="00AB3A2A">
        <w:rPr>
          <w:sz w:val="20"/>
          <w:szCs w:val="20"/>
          <w:lang w:val="en-GB"/>
        </w:rPr>
        <w:t xml:space="preserve">oint </w:t>
      </w:r>
      <w:r>
        <w:rPr>
          <w:sz w:val="20"/>
          <w:szCs w:val="20"/>
          <w:lang w:val="en-GB"/>
        </w:rPr>
        <w:t>e</w:t>
      </w:r>
      <w:r w:rsidR="00AB3A2A" w:rsidRPr="00AB3A2A">
        <w:rPr>
          <w:sz w:val="20"/>
          <w:szCs w:val="20"/>
          <w:lang w:val="en-GB"/>
        </w:rPr>
        <w:t>valuations and together with the GEF, will assess the benefits and challenges of upgrading.</w:t>
      </w:r>
      <w:r w:rsidR="00F11798">
        <w:rPr>
          <w:sz w:val="20"/>
          <w:szCs w:val="20"/>
          <w:lang w:val="en-GB"/>
        </w:rPr>
        <w:t xml:space="preserve"> </w:t>
      </w:r>
      <w:r w:rsidR="006D3014" w:rsidRPr="006D3014">
        <w:rPr>
          <w:sz w:val="20"/>
          <w:szCs w:val="20"/>
          <w:lang w:val="en-GB"/>
        </w:rPr>
        <w:t xml:space="preserve">UNDP has periodically reviewed the feasibility of adopting different criteria and operational modalities, as successive independent evaluations have assessed the opportunities, challenges and risks associated with the current upgrading policy, in relation to the continued engagement </w:t>
      </w:r>
      <w:r>
        <w:rPr>
          <w:sz w:val="20"/>
          <w:szCs w:val="20"/>
          <w:lang w:val="en-GB"/>
        </w:rPr>
        <w:t xml:space="preserve">of </w:t>
      </w:r>
      <w:r w:rsidRPr="006D3014">
        <w:rPr>
          <w:sz w:val="20"/>
          <w:szCs w:val="20"/>
          <w:lang w:val="en-GB"/>
        </w:rPr>
        <w:t xml:space="preserve">civil society </w:t>
      </w:r>
      <w:r w:rsidR="006D3014" w:rsidRPr="006D3014">
        <w:rPr>
          <w:sz w:val="20"/>
          <w:szCs w:val="20"/>
          <w:lang w:val="en-GB"/>
        </w:rPr>
        <w:t xml:space="preserve">in efforts to fulfil national commitments to the </w:t>
      </w:r>
      <w:r>
        <w:rPr>
          <w:sz w:val="20"/>
          <w:szCs w:val="20"/>
          <w:lang w:val="en-GB"/>
        </w:rPr>
        <w:t>m</w:t>
      </w:r>
      <w:r w:rsidRPr="006D3014">
        <w:rPr>
          <w:sz w:val="20"/>
          <w:szCs w:val="20"/>
          <w:lang w:val="en-GB"/>
        </w:rPr>
        <w:t xml:space="preserve">ultilateral </w:t>
      </w:r>
      <w:r>
        <w:rPr>
          <w:sz w:val="20"/>
          <w:szCs w:val="20"/>
          <w:lang w:val="en-GB"/>
        </w:rPr>
        <w:t>e</w:t>
      </w:r>
      <w:r w:rsidRPr="006D3014">
        <w:rPr>
          <w:sz w:val="20"/>
          <w:szCs w:val="20"/>
          <w:lang w:val="en-GB"/>
        </w:rPr>
        <w:t xml:space="preserve">nvironmental </w:t>
      </w:r>
      <w:r>
        <w:rPr>
          <w:sz w:val="20"/>
          <w:szCs w:val="20"/>
          <w:lang w:val="en-GB"/>
        </w:rPr>
        <w:t>a</w:t>
      </w:r>
      <w:r w:rsidRPr="006D3014">
        <w:rPr>
          <w:sz w:val="20"/>
          <w:szCs w:val="20"/>
          <w:lang w:val="en-GB"/>
        </w:rPr>
        <w:t>greements</w:t>
      </w:r>
      <w:r w:rsidR="006D3014" w:rsidRPr="006D3014">
        <w:rPr>
          <w:sz w:val="20"/>
          <w:szCs w:val="20"/>
          <w:lang w:val="en-GB"/>
        </w:rPr>
        <w:t>.</w:t>
      </w:r>
    </w:p>
    <w:p w14:paraId="0454389B" w14:textId="7104B7A2" w:rsidR="00287FDC" w:rsidRPr="00287FDC" w:rsidRDefault="00651885"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Pr>
          <w:sz w:val="20"/>
          <w:szCs w:val="20"/>
          <w:lang w:val="en-GB"/>
        </w:rPr>
        <w:t xml:space="preserve"> </w:t>
      </w:r>
      <w:r w:rsidR="00287FDC" w:rsidRPr="00FD2341">
        <w:rPr>
          <w:b/>
          <w:bCs/>
          <w:sz w:val="20"/>
          <w:szCs w:val="20"/>
          <w:lang w:val="en-GB"/>
        </w:rPr>
        <w:t>UNDP acknowledge</w:t>
      </w:r>
      <w:r w:rsidR="00E71A46" w:rsidRPr="00FD2341">
        <w:rPr>
          <w:b/>
          <w:bCs/>
          <w:sz w:val="20"/>
          <w:szCs w:val="20"/>
          <w:lang w:val="en-GB"/>
        </w:rPr>
        <w:t>s</w:t>
      </w:r>
      <w:r w:rsidR="00287FDC" w:rsidRPr="00FD2341">
        <w:rPr>
          <w:b/>
          <w:bCs/>
          <w:sz w:val="20"/>
          <w:szCs w:val="20"/>
          <w:lang w:val="en-GB"/>
        </w:rPr>
        <w:t xml:space="preserve"> recommendation 4, to simplify ways in which SGP interventions are packaged, </w:t>
      </w:r>
      <w:r w:rsidR="006244AC" w:rsidRPr="00FD2341">
        <w:rPr>
          <w:b/>
          <w:bCs/>
          <w:sz w:val="20"/>
          <w:szCs w:val="20"/>
          <w:lang w:val="en-GB"/>
        </w:rPr>
        <w:t>such as</w:t>
      </w:r>
      <w:r w:rsidR="00287FDC" w:rsidRPr="00FD2341">
        <w:rPr>
          <w:b/>
          <w:bCs/>
          <w:sz w:val="20"/>
          <w:szCs w:val="20"/>
          <w:lang w:val="en-GB"/>
        </w:rPr>
        <w:t xml:space="preserve"> strategic initiatives, focal area results, innovation programmes and Grantmakers </w:t>
      </w:r>
      <w:r w:rsidRPr="00FD2341">
        <w:rPr>
          <w:b/>
          <w:bCs/>
          <w:sz w:val="20"/>
          <w:szCs w:val="20"/>
          <w:lang w:val="en-GB"/>
        </w:rPr>
        <w:t>P</w:t>
      </w:r>
      <w:r w:rsidR="00287FDC" w:rsidRPr="00FD2341">
        <w:rPr>
          <w:b/>
          <w:bCs/>
          <w:sz w:val="20"/>
          <w:szCs w:val="20"/>
          <w:lang w:val="en-GB"/>
        </w:rPr>
        <w:t>lus initiatives.</w:t>
      </w:r>
      <w:r w:rsidR="00287FDC" w:rsidRPr="00651885">
        <w:rPr>
          <w:sz w:val="20"/>
          <w:szCs w:val="20"/>
          <w:lang w:val="en-GB"/>
        </w:rPr>
        <w:t xml:space="preserve"> </w:t>
      </w:r>
      <w:r w:rsidRPr="00651885">
        <w:rPr>
          <w:sz w:val="20"/>
          <w:szCs w:val="20"/>
          <w:lang w:val="en-GB"/>
        </w:rPr>
        <w:t xml:space="preserve">The SGP </w:t>
      </w:r>
      <w:r w:rsidR="002B224D">
        <w:rPr>
          <w:sz w:val="20"/>
          <w:szCs w:val="20"/>
          <w:lang w:val="en-GB"/>
        </w:rPr>
        <w:t>C</w:t>
      </w:r>
      <w:r w:rsidRPr="00651885">
        <w:rPr>
          <w:sz w:val="20"/>
          <w:szCs w:val="20"/>
          <w:lang w:val="en-GB"/>
        </w:rPr>
        <w:t xml:space="preserve">entral </w:t>
      </w:r>
      <w:r w:rsidR="002B224D" w:rsidRPr="00FD2341">
        <w:rPr>
          <w:sz w:val="20"/>
          <w:szCs w:val="20"/>
          <w:lang w:val="en-GB"/>
        </w:rPr>
        <w:t>P</w:t>
      </w:r>
      <w:r w:rsidRPr="00FD2341">
        <w:rPr>
          <w:sz w:val="20"/>
          <w:szCs w:val="20"/>
          <w:lang w:val="en-GB"/>
        </w:rPr>
        <w:t xml:space="preserve">rogramme </w:t>
      </w:r>
      <w:r w:rsidR="002B224D" w:rsidRPr="00FD2341">
        <w:rPr>
          <w:sz w:val="20"/>
          <w:szCs w:val="20"/>
          <w:lang w:val="en-GB"/>
        </w:rPr>
        <w:t>M</w:t>
      </w:r>
      <w:r w:rsidRPr="00FD2341">
        <w:rPr>
          <w:sz w:val="20"/>
          <w:szCs w:val="20"/>
          <w:lang w:val="en-GB"/>
        </w:rPr>
        <w:t xml:space="preserve">anagement </w:t>
      </w:r>
      <w:r w:rsidR="00B0310F" w:rsidRPr="00FD2341">
        <w:rPr>
          <w:sz w:val="20"/>
          <w:szCs w:val="20"/>
          <w:lang w:val="en-GB"/>
        </w:rPr>
        <w:t>T</w:t>
      </w:r>
      <w:r w:rsidRPr="00FD2341">
        <w:rPr>
          <w:sz w:val="20"/>
          <w:szCs w:val="20"/>
          <w:lang w:val="en-GB"/>
        </w:rPr>
        <w:t xml:space="preserve">eam </w:t>
      </w:r>
      <w:r w:rsidR="00963A5B" w:rsidRPr="00FD2341">
        <w:rPr>
          <w:sz w:val="20"/>
          <w:szCs w:val="20"/>
          <w:lang w:val="en-GB"/>
        </w:rPr>
        <w:t>and UNDP</w:t>
      </w:r>
      <w:r w:rsidR="004777F8" w:rsidRPr="00FD2341">
        <w:rPr>
          <w:sz w:val="20"/>
          <w:szCs w:val="20"/>
          <w:lang w:val="en-GB"/>
        </w:rPr>
        <w:t xml:space="preserve"> will work to</w:t>
      </w:r>
      <w:r w:rsidRPr="00FD2341">
        <w:rPr>
          <w:sz w:val="20"/>
          <w:szCs w:val="20"/>
          <w:lang w:val="en-GB"/>
        </w:rPr>
        <w:t>wards</w:t>
      </w:r>
      <w:r w:rsidR="004777F8" w:rsidRPr="00FD2341">
        <w:rPr>
          <w:sz w:val="20"/>
          <w:szCs w:val="20"/>
          <w:lang w:val="en-GB"/>
        </w:rPr>
        <w:t xml:space="preserve"> simplification to support faster adoption and internalization by local communities. </w:t>
      </w:r>
      <w:r w:rsidR="00B0310F" w:rsidRPr="00FD2341">
        <w:rPr>
          <w:sz w:val="20"/>
          <w:szCs w:val="20"/>
          <w:lang w:val="en-GB"/>
        </w:rPr>
        <w:t>G</w:t>
      </w:r>
      <w:r w:rsidRPr="00FD2341">
        <w:rPr>
          <w:sz w:val="20"/>
          <w:szCs w:val="20"/>
          <w:lang w:val="en-GB"/>
        </w:rPr>
        <w:t>oing forward, l</w:t>
      </w:r>
      <w:r w:rsidR="004777F8" w:rsidRPr="00FD2341">
        <w:rPr>
          <w:sz w:val="20"/>
          <w:szCs w:val="20"/>
          <w:lang w:val="en-GB"/>
        </w:rPr>
        <w:t>essons emerging from the various programming windows will be integrated into a limited number of strategic initiatives and cross-cutting frameworks.</w:t>
      </w:r>
      <w:r w:rsidR="00963A5B" w:rsidRPr="00FD2341">
        <w:rPr>
          <w:sz w:val="20"/>
          <w:szCs w:val="20"/>
          <w:lang w:val="en-GB"/>
        </w:rPr>
        <w:t xml:space="preserve"> </w:t>
      </w:r>
      <w:r w:rsidRPr="00FD2341">
        <w:rPr>
          <w:sz w:val="20"/>
          <w:szCs w:val="20"/>
          <w:lang w:val="en-GB"/>
        </w:rPr>
        <w:t xml:space="preserve">The </w:t>
      </w:r>
      <w:r>
        <w:rPr>
          <w:sz w:val="20"/>
          <w:szCs w:val="20"/>
          <w:lang w:val="en-GB"/>
        </w:rPr>
        <w:t>e</w:t>
      </w:r>
      <w:r w:rsidR="00287FDC" w:rsidRPr="4FE921EE">
        <w:rPr>
          <w:sz w:val="20"/>
          <w:szCs w:val="20"/>
          <w:lang w:val="en-GB"/>
        </w:rPr>
        <w:t xml:space="preserve">volution of SGP interventions has been linked to GEF programming directions, UNDP </w:t>
      </w:r>
      <w:r>
        <w:rPr>
          <w:sz w:val="20"/>
          <w:szCs w:val="20"/>
          <w:lang w:val="en-GB"/>
        </w:rPr>
        <w:t>s</w:t>
      </w:r>
      <w:r w:rsidR="00287FDC" w:rsidRPr="4FE921EE">
        <w:rPr>
          <w:sz w:val="20"/>
          <w:szCs w:val="20"/>
          <w:lang w:val="en-GB"/>
        </w:rPr>
        <w:t xml:space="preserve">trategic </w:t>
      </w:r>
      <w:r>
        <w:rPr>
          <w:sz w:val="20"/>
          <w:szCs w:val="20"/>
          <w:lang w:val="en-GB"/>
        </w:rPr>
        <w:t>p</w:t>
      </w:r>
      <w:r w:rsidR="00287FDC" w:rsidRPr="4FE921EE">
        <w:rPr>
          <w:sz w:val="20"/>
          <w:szCs w:val="20"/>
          <w:lang w:val="en-GB"/>
        </w:rPr>
        <w:t xml:space="preserve">lans, the </w:t>
      </w:r>
      <w:r>
        <w:rPr>
          <w:sz w:val="20"/>
          <w:szCs w:val="20"/>
          <w:lang w:val="en-GB"/>
        </w:rPr>
        <w:t>m</w:t>
      </w:r>
      <w:r w:rsidRPr="4FE921EE">
        <w:rPr>
          <w:sz w:val="20"/>
          <w:szCs w:val="20"/>
          <w:lang w:val="en-GB"/>
        </w:rPr>
        <w:t xml:space="preserve">ultilateral </w:t>
      </w:r>
      <w:r>
        <w:rPr>
          <w:sz w:val="20"/>
          <w:szCs w:val="20"/>
          <w:lang w:val="en-GB"/>
        </w:rPr>
        <w:t>e</w:t>
      </w:r>
      <w:r w:rsidRPr="4FE921EE">
        <w:rPr>
          <w:sz w:val="20"/>
          <w:szCs w:val="20"/>
          <w:lang w:val="en-GB"/>
        </w:rPr>
        <w:t xml:space="preserve">nvironmental </w:t>
      </w:r>
      <w:r>
        <w:rPr>
          <w:sz w:val="20"/>
          <w:szCs w:val="20"/>
          <w:lang w:val="en-GB"/>
        </w:rPr>
        <w:t>a</w:t>
      </w:r>
      <w:r w:rsidRPr="4FE921EE">
        <w:rPr>
          <w:sz w:val="20"/>
          <w:szCs w:val="20"/>
          <w:lang w:val="en-GB"/>
        </w:rPr>
        <w:t>greements</w:t>
      </w:r>
      <w:r w:rsidR="00287FDC" w:rsidRPr="4FE921EE">
        <w:rPr>
          <w:sz w:val="20"/>
          <w:szCs w:val="20"/>
          <w:lang w:val="en-GB"/>
        </w:rPr>
        <w:t xml:space="preserve"> and emerging needs at country level. As an example, </w:t>
      </w:r>
      <w:r w:rsidR="42744C30" w:rsidRPr="4FE921EE">
        <w:rPr>
          <w:sz w:val="20"/>
          <w:szCs w:val="20"/>
          <w:lang w:val="en-GB"/>
        </w:rPr>
        <w:t xml:space="preserve">the </w:t>
      </w:r>
      <w:r w:rsidR="00287FDC" w:rsidRPr="4FE921EE">
        <w:rPr>
          <w:sz w:val="20"/>
          <w:szCs w:val="20"/>
          <w:lang w:val="en-GB"/>
        </w:rPr>
        <w:t xml:space="preserve">recently piloted SGP </w:t>
      </w:r>
      <w:r w:rsidR="00843283">
        <w:rPr>
          <w:sz w:val="20"/>
          <w:szCs w:val="20"/>
          <w:lang w:val="en-GB"/>
        </w:rPr>
        <w:t>i</w:t>
      </w:r>
      <w:r w:rsidR="00287FDC" w:rsidRPr="4FE921EE">
        <w:rPr>
          <w:sz w:val="20"/>
          <w:szCs w:val="20"/>
          <w:lang w:val="en-GB"/>
        </w:rPr>
        <w:t xml:space="preserve">nnovation </w:t>
      </w:r>
      <w:r w:rsidR="00843283">
        <w:rPr>
          <w:sz w:val="20"/>
          <w:szCs w:val="20"/>
          <w:lang w:val="en-GB"/>
        </w:rPr>
        <w:t>p</w:t>
      </w:r>
      <w:r w:rsidR="00287FDC" w:rsidRPr="4FE921EE">
        <w:rPr>
          <w:sz w:val="20"/>
          <w:szCs w:val="20"/>
          <w:lang w:val="en-GB"/>
        </w:rPr>
        <w:t xml:space="preserve">rogrammes reflect an integrated </w:t>
      </w:r>
      <w:r w:rsidR="00B0310F">
        <w:rPr>
          <w:sz w:val="20"/>
          <w:szCs w:val="20"/>
          <w:lang w:val="en-GB"/>
        </w:rPr>
        <w:t xml:space="preserve">way </w:t>
      </w:r>
      <w:r w:rsidR="00287FDC" w:rsidRPr="4FE921EE">
        <w:rPr>
          <w:sz w:val="20"/>
          <w:szCs w:val="20"/>
          <w:lang w:val="en-GB"/>
        </w:rPr>
        <w:t>to address drivers of environmental degradation through a thematically targeted approach. Over</w:t>
      </w:r>
      <w:r w:rsidR="00843283">
        <w:rPr>
          <w:sz w:val="20"/>
          <w:szCs w:val="20"/>
          <w:lang w:val="en-GB"/>
        </w:rPr>
        <w:t xml:space="preserve"> the course of</w:t>
      </w:r>
      <w:r w:rsidR="00287FDC" w:rsidRPr="4FE921EE">
        <w:rPr>
          <w:sz w:val="20"/>
          <w:szCs w:val="20"/>
          <w:lang w:val="en-GB"/>
        </w:rPr>
        <w:t xml:space="preserve"> a decade, SGP has focused investments in priority geographical areas through its landscape-seascape approach, with results that include introduction of community-based and multi-</w:t>
      </w:r>
      <w:r w:rsidR="0063574A" w:rsidRPr="4FE921EE">
        <w:rPr>
          <w:sz w:val="20"/>
          <w:szCs w:val="20"/>
          <w:lang w:val="en-GB"/>
        </w:rPr>
        <w:t>s</w:t>
      </w:r>
      <w:r w:rsidR="0063574A">
        <w:rPr>
          <w:sz w:val="20"/>
          <w:szCs w:val="20"/>
          <w:lang w:val="en-GB"/>
        </w:rPr>
        <w:t>takeholder</w:t>
      </w:r>
      <w:r w:rsidR="0063574A" w:rsidRPr="4FE921EE">
        <w:rPr>
          <w:sz w:val="20"/>
          <w:szCs w:val="20"/>
          <w:lang w:val="en-GB"/>
        </w:rPr>
        <w:t xml:space="preserve"> </w:t>
      </w:r>
      <w:r w:rsidR="00287FDC" w:rsidRPr="4FE921EE">
        <w:rPr>
          <w:sz w:val="20"/>
          <w:szCs w:val="20"/>
          <w:lang w:val="en-GB"/>
        </w:rPr>
        <w:t>governance approaches, harnessing of traditional knowledge, and innovative actions and knowledge</w:t>
      </w:r>
      <w:r w:rsidR="00843283">
        <w:rPr>
          <w:sz w:val="20"/>
          <w:szCs w:val="20"/>
          <w:lang w:val="en-GB"/>
        </w:rPr>
        <w:t>-</w:t>
      </w:r>
      <w:r w:rsidR="00287FDC" w:rsidRPr="4FE921EE">
        <w:rPr>
          <w:sz w:val="20"/>
          <w:szCs w:val="20"/>
          <w:lang w:val="en-GB"/>
        </w:rPr>
        <w:t>sharing.</w:t>
      </w:r>
      <w:r w:rsidR="006244AC" w:rsidRPr="00FD2341">
        <w:rPr>
          <w:sz w:val="20"/>
          <w:szCs w:val="20"/>
          <w:lang w:val="en-GB"/>
        </w:rPr>
        <w:t xml:space="preserve"> </w:t>
      </w:r>
    </w:p>
    <w:p w14:paraId="2E0C329B" w14:textId="61B31AA5" w:rsidR="00287FDC" w:rsidRPr="00287FDC" w:rsidRDefault="00287FDC"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3838C1">
        <w:rPr>
          <w:sz w:val="20"/>
          <w:szCs w:val="20"/>
          <w:lang w:val="en-GB"/>
        </w:rPr>
        <w:t xml:space="preserve">UNDP takes note of recommendation 5 </w:t>
      </w:r>
      <w:r w:rsidR="00843283" w:rsidRPr="003838C1">
        <w:rPr>
          <w:sz w:val="20"/>
          <w:szCs w:val="20"/>
          <w:lang w:val="en-GB"/>
        </w:rPr>
        <w:t xml:space="preserve">that the </w:t>
      </w:r>
      <w:r w:rsidRPr="003838C1">
        <w:rPr>
          <w:sz w:val="20"/>
          <w:szCs w:val="20"/>
          <w:lang w:val="en-GB"/>
        </w:rPr>
        <w:t>SGP review and re-energize its governance at the global and national levels.</w:t>
      </w:r>
      <w:r w:rsidRPr="00287FDC">
        <w:rPr>
          <w:sz w:val="20"/>
          <w:szCs w:val="20"/>
          <w:lang w:val="en-GB"/>
        </w:rPr>
        <w:t xml:space="preserve"> UNDP </w:t>
      </w:r>
      <w:r w:rsidR="0063574A">
        <w:rPr>
          <w:sz w:val="20"/>
          <w:szCs w:val="20"/>
          <w:lang w:val="en-GB"/>
        </w:rPr>
        <w:t xml:space="preserve">notes </w:t>
      </w:r>
      <w:r w:rsidRPr="00287FDC">
        <w:rPr>
          <w:sz w:val="20"/>
          <w:szCs w:val="20"/>
          <w:lang w:val="en-GB"/>
        </w:rPr>
        <w:t xml:space="preserve">ongoing efforts </w:t>
      </w:r>
      <w:r w:rsidR="00B0310F">
        <w:rPr>
          <w:sz w:val="20"/>
          <w:szCs w:val="20"/>
          <w:lang w:val="en-GB"/>
        </w:rPr>
        <w:t xml:space="preserve">by </w:t>
      </w:r>
      <w:r w:rsidR="0063574A">
        <w:rPr>
          <w:sz w:val="20"/>
          <w:szCs w:val="20"/>
          <w:lang w:val="en-GB"/>
        </w:rPr>
        <w:t xml:space="preserve">the </w:t>
      </w:r>
      <w:r w:rsidRPr="00287FDC">
        <w:rPr>
          <w:sz w:val="20"/>
          <w:szCs w:val="20"/>
          <w:lang w:val="en-GB"/>
        </w:rPr>
        <w:t xml:space="preserve">GEF </w:t>
      </w:r>
      <w:r w:rsidR="00843283">
        <w:rPr>
          <w:sz w:val="20"/>
          <w:szCs w:val="20"/>
          <w:lang w:val="en-GB"/>
        </w:rPr>
        <w:t>s</w:t>
      </w:r>
      <w:r w:rsidRPr="00287FDC">
        <w:rPr>
          <w:sz w:val="20"/>
          <w:szCs w:val="20"/>
          <w:lang w:val="en-GB"/>
        </w:rPr>
        <w:t xml:space="preserve">ecretariat and GEF CSO </w:t>
      </w:r>
      <w:r w:rsidR="00CF581E">
        <w:rPr>
          <w:sz w:val="20"/>
          <w:szCs w:val="20"/>
          <w:lang w:val="en-GB"/>
        </w:rPr>
        <w:t>n</w:t>
      </w:r>
      <w:r w:rsidRPr="00287FDC">
        <w:rPr>
          <w:sz w:val="20"/>
          <w:szCs w:val="20"/>
          <w:lang w:val="en-GB"/>
        </w:rPr>
        <w:t xml:space="preserve">etwork to revitalize the SGP Steering Committee in 2020. This includes revised terms of reference for the </w:t>
      </w:r>
      <w:r w:rsidR="00200411">
        <w:rPr>
          <w:sz w:val="20"/>
          <w:szCs w:val="20"/>
          <w:lang w:val="en-GB"/>
        </w:rPr>
        <w:t>c</w:t>
      </w:r>
      <w:r w:rsidR="00200411" w:rsidRPr="00287FDC">
        <w:rPr>
          <w:sz w:val="20"/>
          <w:szCs w:val="20"/>
          <w:lang w:val="en-GB"/>
        </w:rPr>
        <w:t>ommittee</w:t>
      </w:r>
      <w:r w:rsidRPr="00287FDC">
        <w:rPr>
          <w:sz w:val="20"/>
          <w:szCs w:val="20"/>
          <w:lang w:val="en-GB"/>
        </w:rPr>
        <w:t xml:space="preserve">, including </w:t>
      </w:r>
      <w:r w:rsidR="0063574A">
        <w:rPr>
          <w:sz w:val="20"/>
          <w:szCs w:val="20"/>
          <w:lang w:val="en-GB"/>
        </w:rPr>
        <w:t xml:space="preserve">to </w:t>
      </w:r>
      <w:r w:rsidRPr="00287FDC">
        <w:rPr>
          <w:sz w:val="20"/>
          <w:szCs w:val="20"/>
          <w:lang w:val="en-GB"/>
        </w:rPr>
        <w:t xml:space="preserve">support deeper engagement with </w:t>
      </w:r>
      <w:r w:rsidR="0063574A">
        <w:rPr>
          <w:sz w:val="20"/>
          <w:szCs w:val="20"/>
          <w:lang w:val="en-GB"/>
        </w:rPr>
        <w:t xml:space="preserve">the </w:t>
      </w:r>
      <w:r w:rsidRPr="00287FDC">
        <w:rPr>
          <w:sz w:val="20"/>
          <w:szCs w:val="20"/>
          <w:lang w:val="en-GB"/>
        </w:rPr>
        <w:t xml:space="preserve">GEF partnership. In addition, terms of reference for SGP </w:t>
      </w:r>
      <w:r w:rsidR="00843283">
        <w:rPr>
          <w:sz w:val="20"/>
          <w:szCs w:val="20"/>
          <w:lang w:val="en-GB"/>
        </w:rPr>
        <w:t>n</w:t>
      </w:r>
      <w:r w:rsidR="00843283" w:rsidRPr="00287FDC">
        <w:rPr>
          <w:sz w:val="20"/>
          <w:szCs w:val="20"/>
          <w:lang w:val="en-GB"/>
        </w:rPr>
        <w:t xml:space="preserve">ational </w:t>
      </w:r>
      <w:r w:rsidR="00843283">
        <w:rPr>
          <w:sz w:val="20"/>
          <w:szCs w:val="20"/>
          <w:lang w:val="en-GB"/>
        </w:rPr>
        <w:t>s</w:t>
      </w:r>
      <w:r w:rsidR="00843283" w:rsidRPr="00287FDC">
        <w:rPr>
          <w:sz w:val="20"/>
          <w:szCs w:val="20"/>
          <w:lang w:val="en-GB"/>
        </w:rPr>
        <w:t xml:space="preserve">teering </w:t>
      </w:r>
      <w:r w:rsidR="00843283">
        <w:rPr>
          <w:sz w:val="20"/>
          <w:szCs w:val="20"/>
          <w:lang w:val="en-GB"/>
        </w:rPr>
        <w:t>c</w:t>
      </w:r>
      <w:r w:rsidR="00843283" w:rsidRPr="00287FDC">
        <w:rPr>
          <w:sz w:val="20"/>
          <w:szCs w:val="20"/>
          <w:lang w:val="en-GB"/>
        </w:rPr>
        <w:t>ommittees</w:t>
      </w:r>
      <w:r w:rsidRPr="00287FDC">
        <w:rPr>
          <w:sz w:val="20"/>
          <w:szCs w:val="20"/>
          <w:lang w:val="en-GB"/>
        </w:rPr>
        <w:t xml:space="preserve">, a voluntary and </w:t>
      </w:r>
      <w:r w:rsidR="0063574A">
        <w:rPr>
          <w:sz w:val="20"/>
          <w:szCs w:val="20"/>
          <w:lang w:val="en-GB"/>
        </w:rPr>
        <w:t>majority</w:t>
      </w:r>
      <w:r w:rsidRPr="00287FDC">
        <w:rPr>
          <w:sz w:val="20"/>
          <w:szCs w:val="20"/>
          <w:lang w:val="en-GB"/>
        </w:rPr>
        <w:t xml:space="preserve"> civil society</w:t>
      </w:r>
      <w:r w:rsidR="0063574A">
        <w:rPr>
          <w:sz w:val="20"/>
          <w:szCs w:val="20"/>
          <w:lang w:val="en-GB"/>
        </w:rPr>
        <w:t>-</w:t>
      </w:r>
      <w:r w:rsidRPr="00287FDC">
        <w:rPr>
          <w:sz w:val="20"/>
          <w:szCs w:val="20"/>
          <w:lang w:val="en-GB"/>
        </w:rPr>
        <w:t xml:space="preserve">based governance mechanism, are being updated for increased transparency as per </w:t>
      </w:r>
      <w:r w:rsidR="00843283">
        <w:rPr>
          <w:sz w:val="20"/>
          <w:szCs w:val="20"/>
          <w:lang w:val="en-GB"/>
        </w:rPr>
        <w:t xml:space="preserve">the </w:t>
      </w:r>
      <w:hyperlink r:id="rId18" w:history="1">
        <w:r w:rsidRPr="00FD2341">
          <w:rPr>
            <w:sz w:val="20"/>
            <w:szCs w:val="20"/>
            <w:lang w:val="en-GB"/>
          </w:rPr>
          <w:t xml:space="preserve">SGP </w:t>
        </w:r>
        <w:r w:rsidR="00843283" w:rsidRPr="00FD2341">
          <w:rPr>
            <w:sz w:val="20"/>
            <w:szCs w:val="20"/>
            <w:lang w:val="en-GB"/>
          </w:rPr>
          <w:t>o</w:t>
        </w:r>
        <w:r w:rsidRPr="00FD2341">
          <w:rPr>
            <w:sz w:val="20"/>
            <w:szCs w:val="20"/>
            <w:lang w:val="en-GB"/>
          </w:rPr>
          <w:t xml:space="preserve">perational </w:t>
        </w:r>
        <w:r w:rsidR="00843283" w:rsidRPr="00FD2341">
          <w:rPr>
            <w:sz w:val="20"/>
            <w:szCs w:val="20"/>
            <w:lang w:val="en-GB"/>
          </w:rPr>
          <w:t>g</w:t>
        </w:r>
        <w:r w:rsidRPr="00FD2341">
          <w:rPr>
            <w:sz w:val="20"/>
            <w:szCs w:val="20"/>
            <w:lang w:val="en-GB"/>
          </w:rPr>
          <w:t>uidelines</w:t>
        </w:r>
      </w:hyperlink>
      <w:r w:rsidR="0063574A" w:rsidRPr="00FD2341">
        <w:rPr>
          <w:sz w:val="20"/>
          <w:szCs w:val="20"/>
          <w:lang w:val="en-GB"/>
        </w:rPr>
        <w:t>,</w:t>
      </w:r>
      <w:r w:rsidRPr="00287FDC">
        <w:rPr>
          <w:sz w:val="20"/>
          <w:szCs w:val="20"/>
          <w:lang w:val="en-GB"/>
        </w:rPr>
        <w:t xml:space="preserve"> </w:t>
      </w:r>
      <w:r w:rsidR="0063574A">
        <w:rPr>
          <w:sz w:val="20"/>
          <w:szCs w:val="20"/>
          <w:lang w:val="en-GB"/>
        </w:rPr>
        <w:t>which</w:t>
      </w:r>
      <w:r w:rsidRPr="00287FDC">
        <w:rPr>
          <w:sz w:val="20"/>
          <w:szCs w:val="20"/>
          <w:lang w:val="en-GB"/>
        </w:rPr>
        <w:t xml:space="preserve"> serve as the policy framework guiding the programme in 126 countries. </w:t>
      </w:r>
    </w:p>
    <w:p w14:paraId="24FE22CD" w14:textId="1764B4C8" w:rsidR="00287FDC" w:rsidRPr="00F11A7D" w:rsidRDefault="00287FDC"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FD2341">
        <w:rPr>
          <w:b/>
          <w:bCs/>
          <w:sz w:val="20"/>
          <w:szCs w:val="20"/>
          <w:lang w:val="en-GB"/>
        </w:rPr>
        <w:t xml:space="preserve">UNDP acknowledges recommendation 6 </w:t>
      </w:r>
      <w:r w:rsidR="00843283" w:rsidRPr="00FD2341">
        <w:rPr>
          <w:b/>
          <w:bCs/>
          <w:sz w:val="20"/>
          <w:szCs w:val="20"/>
          <w:lang w:val="en-GB"/>
        </w:rPr>
        <w:t xml:space="preserve">that </w:t>
      </w:r>
      <w:r w:rsidRPr="00FD2341">
        <w:rPr>
          <w:b/>
          <w:bCs/>
          <w:sz w:val="20"/>
          <w:szCs w:val="20"/>
          <w:lang w:val="en-GB"/>
        </w:rPr>
        <w:t xml:space="preserve">the SGP test new ways to track and aggregate </w:t>
      </w:r>
      <w:r w:rsidR="006244AC" w:rsidRPr="00FD2341">
        <w:rPr>
          <w:b/>
          <w:bCs/>
          <w:sz w:val="20"/>
          <w:szCs w:val="20"/>
          <w:lang w:val="en-GB"/>
        </w:rPr>
        <w:t xml:space="preserve">the </w:t>
      </w:r>
      <w:r w:rsidRPr="00FD2341">
        <w:rPr>
          <w:b/>
          <w:bCs/>
          <w:sz w:val="20"/>
          <w:szCs w:val="20"/>
          <w:lang w:val="en-GB"/>
        </w:rPr>
        <w:t>intangible results generated by countries from SGP inputs such as the benefits received from its capacity</w:t>
      </w:r>
      <w:r w:rsidR="000148EE" w:rsidRPr="00FD2341">
        <w:rPr>
          <w:b/>
          <w:bCs/>
          <w:sz w:val="20"/>
          <w:szCs w:val="20"/>
          <w:lang w:val="en-GB"/>
        </w:rPr>
        <w:t>-</w:t>
      </w:r>
      <w:r w:rsidRPr="00FD2341">
        <w:rPr>
          <w:b/>
          <w:bCs/>
          <w:sz w:val="20"/>
          <w:szCs w:val="20"/>
          <w:lang w:val="en-GB"/>
        </w:rPr>
        <w:t xml:space="preserve">building activities, </w:t>
      </w:r>
      <w:r w:rsidR="000148EE" w:rsidRPr="00FD2341">
        <w:rPr>
          <w:b/>
          <w:bCs/>
          <w:sz w:val="20"/>
          <w:szCs w:val="20"/>
          <w:lang w:val="en-GB"/>
        </w:rPr>
        <w:t>monitoring and evaluation</w:t>
      </w:r>
      <w:r w:rsidRPr="00FD2341">
        <w:rPr>
          <w:b/>
          <w:bCs/>
          <w:sz w:val="20"/>
          <w:szCs w:val="20"/>
          <w:lang w:val="en-GB"/>
        </w:rPr>
        <w:t>, communications and knowledge management.</w:t>
      </w:r>
      <w:r w:rsidRPr="4FE921EE">
        <w:rPr>
          <w:sz w:val="20"/>
          <w:szCs w:val="20"/>
          <w:lang w:val="en-GB"/>
        </w:rPr>
        <w:t xml:space="preserve"> UNDP notes</w:t>
      </w:r>
      <w:r w:rsidR="581B9335" w:rsidRPr="4FE921EE">
        <w:rPr>
          <w:sz w:val="20"/>
          <w:szCs w:val="20"/>
          <w:lang w:val="en-GB"/>
        </w:rPr>
        <w:t xml:space="preserve"> that</w:t>
      </w:r>
      <w:r w:rsidRPr="4FE921EE">
        <w:rPr>
          <w:sz w:val="20"/>
          <w:szCs w:val="20"/>
          <w:lang w:val="en-GB"/>
        </w:rPr>
        <w:t xml:space="preserve"> interventions such as capacity </w:t>
      </w:r>
      <w:r w:rsidR="17155E59" w:rsidRPr="4FE921EE">
        <w:rPr>
          <w:sz w:val="20"/>
          <w:szCs w:val="20"/>
          <w:lang w:val="en-GB"/>
        </w:rPr>
        <w:t>development</w:t>
      </w:r>
      <w:r w:rsidRPr="4FE921EE">
        <w:rPr>
          <w:sz w:val="20"/>
          <w:szCs w:val="20"/>
          <w:lang w:val="en-GB"/>
        </w:rPr>
        <w:t xml:space="preserve">, </w:t>
      </w:r>
      <w:r w:rsidR="000148EE">
        <w:rPr>
          <w:sz w:val="20"/>
          <w:szCs w:val="20"/>
          <w:lang w:val="en-GB"/>
        </w:rPr>
        <w:t>monitoring and evaluation</w:t>
      </w:r>
      <w:r w:rsidRPr="4FE921EE">
        <w:rPr>
          <w:sz w:val="20"/>
          <w:szCs w:val="20"/>
          <w:lang w:val="en-GB"/>
        </w:rPr>
        <w:t>, knowledge management and communication</w:t>
      </w:r>
      <w:r w:rsidR="000148EE">
        <w:rPr>
          <w:sz w:val="20"/>
          <w:szCs w:val="20"/>
          <w:lang w:val="en-GB"/>
        </w:rPr>
        <w:t>s</w:t>
      </w:r>
      <w:r w:rsidRPr="4FE921EE">
        <w:rPr>
          <w:sz w:val="20"/>
          <w:szCs w:val="20"/>
          <w:lang w:val="en-GB"/>
        </w:rPr>
        <w:t xml:space="preserve"> are critical to the success of the programme and its impact</w:t>
      </w:r>
      <w:r w:rsidR="0063574A">
        <w:rPr>
          <w:sz w:val="20"/>
          <w:szCs w:val="20"/>
          <w:lang w:val="en-GB"/>
        </w:rPr>
        <w:t>s</w:t>
      </w:r>
      <w:r w:rsidRPr="4FE921EE">
        <w:rPr>
          <w:sz w:val="20"/>
          <w:szCs w:val="20"/>
          <w:lang w:val="en-GB"/>
        </w:rPr>
        <w:t xml:space="preserve">, especially considering </w:t>
      </w:r>
      <w:r w:rsidR="000148EE">
        <w:rPr>
          <w:sz w:val="20"/>
          <w:szCs w:val="20"/>
          <w:lang w:val="en-GB"/>
        </w:rPr>
        <w:t xml:space="preserve">its </w:t>
      </w:r>
      <w:r w:rsidRPr="4FE921EE">
        <w:rPr>
          <w:sz w:val="20"/>
          <w:szCs w:val="20"/>
          <w:lang w:val="en-GB"/>
        </w:rPr>
        <w:t xml:space="preserve">reach to </w:t>
      </w:r>
      <w:r w:rsidR="000148EE">
        <w:rPr>
          <w:sz w:val="20"/>
          <w:szCs w:val="20"/>
          <w:lang w:val="en-GB"/>
        </w:rPr>
        <w:t xml:space="preserve">CSOs and CBOs </w:t>
      </w:r>
      <w:r w:rsidRPr="4FE921EE">
        <w:rPr>
          <w:sz w:val="20"/>
          <w:szCs w:val="20"/>
          <w:lang w:val="en-GB"/>
        </w:rPr>
        <w:t xml:space="preserve">in remote areas and with limited capacity. As the evaluation itself notes, “such programmatic support costs, while not stipulated under a strict definition of direct payments to local civil society organizations and community-based organizations, are critical for project and grantee sustainability, and broader adoption efforts such as project scaling up and replication”. UNDP further confirms </w:t>
      </w:r>
      <w:r w:rsidR="0063574A">
        <w:rPr>
          <w:sz w:val="20"/>
          <w:szCs w:val="20"/>
          <w:lang w:val="en-GB"/>
        </w:rPr>
        <w:t xml:space="preserve">that </w:t>
      </w:r>
      <w:r w:rsidRPr="4FE921EE">
        <w:rPr>
          <w:sz w:val="20"/>
          <w:szCs w:val="20"/>
          <w:lang w:val="en-GB"/>
        </w:rPr>
        <w:t>with the roll</w:t>
      </w:r>
      <w:r w:rsidR="000148EE">
        <w:rPr>
          <w:sz w:val="20"/>
          <w:szCs w:val="20"/>
          <w:lang w:val="en-GB"/>
        </w:rPr>
        <w:t>-</w:t>
      </w:r>
      <w:r w:rsidRPr="4FE921EE">
        <w:rPr>
          <w:sz w:val="20"/>
          <w:szCs w:val="20"/>
          <w:lang w:val="en-GB"/>
        </w:rPr>
        <w:t xml:space="preserve">out of </w:t>
      </w:r>
      <w:r w:rsidR="000148EE">
        <w:rPr>
          <w:sz w:val="20"/>
          <w:szCs w:val="20"/>
          <w:lang w:val="en-GB"/>
        </w:rPr>
        <w:t xml:space="preserve">the new </w:t>
      </w:r>
      <w:r w:rsidRPr="4FE921EE">
        <w:rPr>
          <w:sz w:val="20"/>
          <w:szCs w:val="20"/>
          <w:lang w:val="en-GB"/>
        </w:rPr>
        <w:t xml:space="preserve">SGP </w:t>
      </w:r>
      <w:r w:rsidR="000148EE">
        <w:rPr>
          <w:sz w:val="20"/>
          <w:szCs w:val="20"/>
          <w:lang w:val="en-GB"/>
        </w:rPr>
        <w:t>monitoring and evaluation</w:t>
      </w:r>
      <w:r w:rsidRPr="4FE921EE">
        <w:rPr>
          <w:sz w:val="20"/>
          <w:szCs w:val="20"/>
          <w:lang w:val="en-GB"/>
        </w:rPr>
        <w:t xml:space="preserve"> strategy, </w:t>
      </w:r>
      <w:r w:rsidR="000148EE">
        <w:rPr>
          <w:sz w:val="20"/>
          <w:szCs w:val="20"/>
          <w:lang w:val="en-GB"/>
        </w:rPr>
        <w:t xml:space="preserve">the </w:t>
      </w:r>
      <w:r w:rsidRPr="4FE921EE">
        <w:rPr>
          <w:sz w:val="20"/>
          <w:szCs w:val="20"/>
          <w:lang w:val="en-GB"/>
        </w:rPr>
        <w:t xml:space="preserve">SGP is progressing towards robust ways and means to track and aggregate the intangible results, in particular those related to innovation and broader adoption. </w:t>
      </w:r>
    </w:p>
    <w:p w14:paraId="255FB187" w14:textId="63D5FFE9" w:rsidR="000148EE" w:rsidRDefault="000148EE"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Pr>
          <w:sz w:val="20"/>
          <w:szCs w:val="20"/>
          <w:lang w:val="en-GB"/>
        </w:rPr>
        <w:t xml:space="preserve"> </w:t>
      </w:r>
      <w:r w:rsidR="00287FDC" w:rsidRPr="00B960AF">
        <w:rPr>
          <w:b/>
          <w:bCs/>
          <w:sz w:val="20"/>
          <w:szCs w:val="20"/>
          <w:lang w:val="en-GB"/>
        </w:rPr>
        <w:t>UNDP takes note of recommendation 7, that the approach to and measurement of sustainability in the SGP should be improved to capture the tangible and intangible benefits of the programme</w:t>
      </w:r>
      <w:r w:rsidR="00287FDC" w:rsidRPr="00FD2341">
        <w:rPr>
          <w:sz w:val="20"/>
          <w:szCs w:val="20"/>
          <w:lang w:val="en-GB"/>
        </w:rPr>
        <w:t xml:space="preserve">. </w:t>
      </w:r>
      <w:r>
        <w:rPr>
          <w:sz w:val="20"/>
          <w:szCs w:val="20"/>
          <w:lang w:val="en-GB"/>
        </w:rPr>
        <w:t xml:space="preserve">The </w:t>
      </w:r>
      <w:r w:rsidR="00287FDC" w:rsidRPr="00F11A7D">
        <w:rPr>
          <w:sz w:val="20"/>
          <w:szCs w:val="20"/>
          <w:lang w:val="en-GB"/>
        </w:rPr>
        <w:t xml:space="preserve">SGP often operates in </w:t>
      </w:r>
      <w:r w:rsidR="00F716A3">
        <w:rPr>
          <w:sz w:val="20"/>
          <w:szCs w:val="20"/>
          <w:lang w:val="en-GB"/>
        </w:rPr>
        <w:t xml:space="preserve">a </w:t>
      </w:r>
      <w:r w:rsidR="00195DA4">
        <w:rPr>
          <w:sz w:val="20"/>
          <w:szCs w:val="20"/>
          <w:lang w:val="en-GB"/>
        </w:rPr>
        <w:t>“</w:t>
      </w:r>
      <w:r w:rsidR="00287FDC" w:rsidRPr="00F11A7D">
        <w:rPr>
          <w:sz w:val="20"/>
          <w:szCs w:val="20"/>
          <w:lang w:val="en-GB"/>
        </w:rPr>
        <w:t>first mover</w:t>
      </w:r>
      <w:r w:rsidR="00195DA4">
        <w:rPr>
          <w:sz w:val="20"/>
          <w:szCs w:val="20"/>
          <w:lang w:val="en-GB"/>
        </w:rPr>
        <w:t>”</w:t>
      </w:r>
      <w:r w:rsidR="00287FDC" w:rsidRPr="00F11A7D">
        <w:rPr>
          <w:sz w:val="20"/>
          <w:szCs w:val="20"/>
          <w:lang w:val="en-GB"/>
        </w:rPr>
        <w:t xml:space="preserve"> capacity that provides seed funding</w:t>
      </w:r>
      <w:r w:rsidR="00287FDC" w:rsidRPr="4FE921EE">
        <w:rPr>
          <w:sz w:val="20"/>
          <w:szCs w:val="20"/>
          <w:lang w:val="en-GB"/>
        </w:rPr>
        <w:t xml:space="preserve"> for pilot and demonstration projects, which </w:t>
      </w:r>
      <w:r w:rsidR="00F716A3">
        <w:rPr>
          <w:sz w:val="20"/>
          <w:szCs w:val="20"/>
          <w:lang w:val="en-GB"/>
        </w:rPr>
        <w:t xml:space="preserve">are </w:t>
      </w:r>
      <w:r w:rsidR="00287FDC" w:rsidRPr="4FE921EE">
        <w:rPr>
          <w:sz w:val="20"/>
          <w:szCs w:val="20"/>
          <w:lang w:val="en-GB"/>
        </w:rPr>
        <w:t>often follow</w:t>
      </w:r>
      <w:r w:rsidR="00F716A3">
        <w:rPr>
          <w:sz w:val="20"/>
          <w:szCs w:val="20"/>
          <w:lang w:val="en-GB"/>
        </w:rPr>
        <w:t>ed</w:t>
      </w:r>
      <w:r w:rsidR="00287FDC" w:rsidRPr="4FE921EE">
        <w:rPr>
          <w:sz w:val="20"/>
          <w:szCs w:val="20"/>
          <w:lang w:val="en-GB"/>
        </w:rPr>
        <w:t xml:space="preserve"> by multiple investments over subsequent operational phases by SGP and other fund</w:t>
      </w:r>
      <w:r w:rsidR="00F716A3">
        <w:rPr>
          <w:sz w:val="20"/>
          <w:szCs w:val="20"/>
          <w:lang w:val="en-GB"/>
        </w:rPr>
        <w:t>ers</w:t>
      </w:r>
      <w:r w:rsidR="00287FDC" w:rsidRPr="4FE921EE">
        <w:rPr>
          <w:sz w:val="20"/>
          <w:szCs w:val="20"/>
          <w:lang w:val="en-GB"/>
        </w:rPr>
        <w:t xml:space="preserve"> to ensure sustainability and scaling</w:t>
      </w:r>
      <w:r>
        <w:rPr>
          <w:sz w:val="20"/>
          <w:szCs w:val="20"/>
          <w:lang w:val="en-GB"/>
        </w:rPr>
        <w:t>-</w:t>
      </w:r>
      <w:r w:rsidR="00287FDC" w:rsidRPr="4FE921EE">
        <w:rPr>
          <w:sz w:val="20"/>
          <w:szCs w:val="20"/>
          <w:lang w:val="en-GB"/>
        </w:rPr>
        <w:t xml:space="preserve">up of project successes. Further, communities targeted by </w:t>
      </w:r>
      <w:r>
        <w:rPr>
          <w:sz w:val="20"/>
          <w:szCs w:val="20"/>
          <w:lang w:val="en-GB"/>
        </w:rPr>
        <w:t xml:space="preserve">the </w:t>
      </w:r>
      <w:r w:rsidR="00287FDC" w:rsidRPr="4FE921EE">
        <w:rPr>
          <w:sz w:val="20"/>
          <w:szCs w:val="20"/>
          <w:lang w:val="en-GB"/>
        </w:rPr>
        <w:t>SGP are often the poorest and most vulnerable with low levels of personal and institutional capacit</w:t>
      </w:r>
      <w:r w:rsidR="00F716A3">
        <w:rPr>
          <w:sz w:val="20"/>
          <w:szCs w:val="20"/>
          <w:lang w:val="en-GB"/>
        </w:rPr>
        <w:t>ies</w:t>
      </w:r>
      <w:r w:rsidR="00287FDC" w:rsidRPr="4FE921EE">
        <w:rPr>
          <w:sz w:val="20"/>
          <w:szCs w:val="20"/>
          <w:lang w:val="en-GB"/>
        </w:rPr>
        <w:t>.</w:t>
      </w:r>
      <w:r w:rsidR="00195DA4">
        <w:rPr>
          <w:sz w:val="20"/>
          <w:szCs w:val="20"/>
          <w:lang w:val="en-GB"/>
        </w:rPr>
        <w:t xml:space="preserve"> The</w:t>
      </w:r>
      <w:r w:rsidR="00287FDC" w:rsidRPr="4FE921EE">
        <w:rPr>
          <w:sz w:val="20"/>
          <w:szCs w:val="20"/>
          <w:lang w:val="en-GB"/>
        </w:rPr>
        <w:t xml:space="preserve"> SGP operates in many fragile environments with political and economic instability and </w:t>
      </w:r>
      <w:r w:rsidR="00F716A3">
        <w:rPr>
          <w:sz w:val="20"/>
          <w:szCs w:val="20"/>
          <w:lang w:val="en-GB"/>
        </w:rPr>
        <w:t xml:space="preserve">other </w:t>
      </w:r>
      <w:r w:rsidR="00287FDC" w:rsidRPr="4FE921EE">
        <w:rPr>
          <w:sz w:val="20"/>
          <w:szCs w:val="20"/>
          <w:lang w:val="en-GB"/>
        </w:rPr>
        <w:t>macro</w:t>
      </w:r>
      <w:r w:rsidR="00CF581E">
        <w:rPr>
          <w:sz w:val="20"/>
          <w:szCs w:val="20"/>
          <w:lang w:val="en-GB"/>
        </w:rPr>
        <w:t>level</w:t>
      </w:r>
      <w:r w:rsidR="00287FDC" w:rsidRPr="4FE921EE">
        <w:rPr>
          <w:sz w:val="20"/>
          <w:szCs w:val="20"/>
          <w:lang w:val="en-GB"/>
        </w:rPr>
        <w:t xml:space="preserve"> factors that impact sustainability. UNDP management highlights </w:t>
      </w:r>
      <w:r w:rsidR="00195DA4">
        <w:rPr>
          <w:sz w:val="20"/>
          <w:szCs w:val="20"/>
          <w:lang w:val="en-GB"/>
        </w:rPr>
        <w:t xml:space="preserve">the following </w:t>
      </w:r>
      <w:r>
        <w:rPr>
          <w:sz w:val="20"/>
          <w:szCs w:val="20"/>
          <w:lang w:val="en-GB"/>
        </w:rPr>
        <w:t xml:space="preserve">examples of </w:t>
      </w:r>
      <w:r w:rsidR="00287FDC" w:rsidRPr="4FE921EE">
        <w:rPr>
          <w:sz w:val="20"/>
          <w:szCs w:val="20"/>
          <w:lang w:val="en-GB"/>
        </w:rPr>
        <w:t>progress made</w:t>
      </w:r>
      <w:r w:rsidR="00E23194">
        <w:rPr>
          <w:sz w:val="20"/>
          <w:szCs w:val="20"/>
          <w:lang w:val="en-GB"/>
        </w:rPr>
        <w:t>.</w:t>
      </w:r>
      <w:r w:rsidR="00287FDC" w:rsidRPr="4FE921EE">
        <w:rPr>
          <w:sz w:val="20"/>
          <w:szCs w:val="20"/>
          <w:lang w:val="en-GB"/>
        </w:rPr>
        <w:t xml:space="preserve"> </w:t>
      </w:r>
    </w:p>
    <w:p w14:paraId="5E668C22" w14:textId="30B960B9" w:rsidR="003D3E78" w:rsidRDefault="00287FDC" w:rsidP="00D637F6">
      <w:pPr>
        <w:pStyle w:val="ListParagraph"/>
        <w:tabs>
          <w:tab w:val="left" w:pos="1350"/>
          <w:tab w:val="left" w:pos="1530"/>
          <w:tab w:val="left" w:pos="1710"/>
        </w:tabs>
        <w:spacing w:after="120"/>
        <w:ind w:left="990" w:right="86"/>
        <w:contextualSpacing w:val="0"/>
        <w:jc w:val="both"/>
        <w:rPr>
          <w:sz w:val="20"/>
          <w:szCs w:val="20"/>
          <w:lang w:val="en-GB"/>
        </w:rPr>
      </w:pPr>
      <w:r w:rsidRPr="4FE921EE">
        <w:rPr>
          <w:sz w:val="20"/>
          <w:szCs w:val="20"/>
          <w:lang w:val="en-GB"/>
        </w:rPr>
        <w:t>(</w:t>
      </w:r>
      <w:r w:rsidR="000148EE">
        <w:rPr>
          <w:sz w:val="20"/>
          <w:szCs w:val="20"/>
          <w:lang w:val="en-GB"/>
        </w:rPr>
        <w:t>a</w:t>
      </w:r>
      <w:r w:rsidRPr="4FE921EE">
        <w:rPr>
          <w:sz w:val="20"/>
          <w:szCs w:val="20"/>
          <w:lang w:val="en-GB"/>
        </w:rPr>
        <w:t xml:space="preserve">) </w:t>
      </w:r>
      <w:r w:rsidR="000148EE">
        <w:rPr>
          <w:sz w:val="20"/>
          <w:szCs w:val="20"/>
          <w:lang w:val="en-GB"/>
        </w:rPr>
        <w:t xml:space="preserve">The </w:t>
      </w:r>
      <w:r w:rsidRPr="4FE921EE">
        <w:rPr>
          <w:sz w:val="20"/>
          <w:szCs w:val="20"/>
          <w:lang w:val="en-GB"/>
        </w:rPr>
        <w:t>SGP is continuing to expand its CSO-</w:t>
      </w:r>
      <w:r w:rsidR="000148EE">
        <w:rPr>
          <w:sz w:val="20"/>
          <w:szCs w:val="20"/>
          <w:lang w:val="en-GB"/>
        </w:rPr>
        <w:t>g</w:t>
      </w:r>
      <w:r w:rsidRPr="4FE921EE">
        <w:rPr>
          <w:sz w:val="20"/>
          <w:szCs w:val="20"/>
          <w:lang w:val="en-GB"/>
        </w:rPr>
        <w:t>overnment-</w:t>
      </w:r>
      <w:r w:rsidR="000148EE">
        <w:rPr>
          <w:sz w:val="20"/>
          <w:szCs w:val="20"/>
          <w:lang w:val="en-GB"/>
        </w:rPr>
        <w:t>p</w:t>
      </w:r>
      <w:r w:rsidRPr="4FE921EE">
        <w:rPr>
          <w:sz w:val="20"/>
          <w:szCs w:val="20"/>
          <w:lang w:val="en-GB"/>
        </w:rPr>
        <w:t xml:space="preserve">rivate </w:t>
      </w:r>
      <w:r w:rsidR="000148EE">
        <w:rPr>
          <w:sz w:val="20"/>
          <w:szCs w:val="20"/>
          <w:lang w:val="en-GB"/>
        </w:rPr>
        <w:t>s</w:t>
      </w:r>
      <w:r w:rsidRPr="4FE921EE">
        <w:rPr>
          <w:sz w:val="20"/>
          <w:szCs w:val="20"/>
          <w:lang w:val="en-GB"/>
        </w:rPr>
        <w:t xml:space="preserve">ector </w:t>
      </w:r>
      <w:r w:rsidR="000148EE">
        <w:rPr>
          <w:sz w:val="20"/>
          <w:szCs w:val="20"/>
          <w:lang w:val="en-GB"/>
        </w:rPr>
        <w:t>d</w:t>
      </w:r>
      <w:r w:rsidRPr="4FE921EE">
        <w:rPr>
          <w:sz w:val="20"/>
          <w:szCs w:val="20"/>
          <w:lang w:val="en-GB"/>
        </w:rPr>
        <w:t xml:space="preserve">ialogue </w:t>
      </w:r>
      <w:r w:rsidR="000148EE">
        <w:rPr>
          <w:sz w:val="20"/>
          <w:szCs w:val="20"/>
          <w:lang w:val="en-GB"/>
        </w:rPr>
        <w:t>p</w:t>
      </w:r>
      <w:r w:rsidRPr="4FE921EE">
        <w:rPr>
          <w:sz w:val="20"/>
          <w:szCs w:val="20"/>
          <w:lang w:val="en-GB"/>
        </w:rPr>
        <w:t>latform toward</w:t>
      </w:r>
      <w:r w:rsidR="000148EE">
        <w:rPr>
          <w:sz w:val="20"/>
          <w:szCs w:val="20"/>
          <w:lang w:val="en-GB"/>
        </w:rPr>
        <w:t>s</w:t>
      </w:r>
      <w:r w:rsidRPr="4FE921EE">
        <w:rPr>
          <w:sz w:val="20"/>
          <w:szCs w:val="20"/>
          <w:lang w:val="en-GB"/>
        </w:rPr>
        <w:t xml:space="preserve"> greater engagement with government and private sector stakeholders in 44 countries, to influence mainstreaming </w:t>
      </w:r>
      <w:r w:rsidR="00F716A3">
        <w:rPr>
          <w:sz w:val="20"/>
          <w:szCs w:val="20"/>
          <w:lang w:val="en-GB"/>
        </w:rPr>
        <w:t xml:space="preserve">of </w:t>
      </w:r>
      <w:r w:rsidRPr="4FE921EE">
        <w:rPr>
          <w:sz w:val="20"/>
          <w:szCs w:val="20"/>
          <w:lang w:val="en-GB"/>
        </w:rPr>
        <w:t>environmental conservation in national and subnational decision</w:t>
      </w:r>
      <w:r w:rsidR="003D3E78">
        <w:rPr>
          <w:sz w:val="20"/>
          <w:szCs w:val="20"/>
          <w:lang w:val="en-GB"/>
        </w:rPr>
        <w:t>-</w:t>
      </w:r>
      <w:r w:rsidRPr="4FE921EE">
        <w:rPr>
          <w:sz w:val="20"/>
          <w:szCs w:val="20"/>
          <w:lang w:val="en-GB"/>
        </w:rPr>
        <w:t xml:space="preserve">making; </w:t>
      </w:r>
    </w:p>
    <w:p w14:paraId="4CBEDDC6" w14:textId="14CF9091" w:rsidR="003D3E78" w:rsidRDefault="00287FDC" w:rsidP="00D637F6">
      <w:pPr>
        <w:pStyle w:val="ListParagraph"/>
        <w:tabs>
          <w:tab w:val="left" w:pos="1350"/>
          <w:tab w:val="left" w:pos="1530"/>
          <w:tab w:val="left" w:pos="1710"/>
        </w:tabs>
        <w:spacing w:after="120"/>
        <w:ind w:left="990" w:right="86"/>
        <w:contextualSpacing w:val="0"/>
        <w:jc w:val="both"/>
        <w:rPr>
          <w:sz w:val="20"/>
          <w:szCs w:val="20"/>
          <w:lang w:val="en-GB"/>
        </w:rPr>
      </w:pPr>
      <w:r w:rsidRPr="4FE921EE">
        <w:rPr>
          <w:sz w:val="20"/>
          <w:szCs w:val="20"/>
          <w:lang w:val="en-GB"/>
        </w:rPr>
        <w:t>(</w:t>
      </w:r>
      <w:r w:rsidR="003D3E78">
        <w:rPr>
          <w:sz w:val="20"/>
          <w:szCs w:val="20"/>
          <w:lang w:val="en-GB"/>
        </w:rPr>
        <w:t>b</w:t>
      </w:r>
      <w:r w:rsidRPr="4FE921EE">
        <w:rPr>
          <w:sz w:val="20"/>
          <w:szCs w:val="20"/>
          <w:lang w:val="en-GB"/>
        </w:rPr>
        <w:t xml:space="preserve">) </w:t>
      </w:r>
      <w:r w:rsidR="003D3E78">
        <w:rPr>
          <w:sz w:val="20"/>
          <w:szCs w:val="20"/>
          <w:lang w:val="en-GB"/>
        </w:rPr>
        <w:t xml:space="preserve">The </w:t>
      </w:r>
      <w:r w:rsidR="00F716A3">
        <w:rPr>
          <w:sz w:val="20"/>
          <w:szCs w:val="20"/>
          <w:lang w:val="en-GB"/>
        </w:rPr>
        <w:t>SGP is s</w:t>
      </w:r>
      <w:r w:rsidRPr="4FE921EE">
        <w:rPr>
          <w:sz w:val="20"/>
          <w:szCs w:val="20"/>
          <w:lang w:val="en-GB"/>
        </w:rPr>
        <w:t>ystematically invest</w:t>
      </w:r>
      <w:r w:rsidR="008F5FF7">
        <w:rPr>
          <w:sz w:val="20"/>
          <w:szCs w:val="20"/>
          <w:lang w:val="en-GB"/>
        </w:rPr>
        <w:t>ing</w:t>
      </w:r>
      <w:r w:rsidRPr="4FE921EE">
        <w:rPr>
          <w:sz w:val="20"/>
          <w:szCs w:val="20"/>
          <w:lang w:val="en-GB"/>
        </w:rPr>
        <w:t xml:space="preserve"> in capacity development of local civil society stakeholders with over 70</w:t>
      </w:r>
      <w:r w:rsidR="003D3E78">
        <w:rPr>
          <w:sz w:val="20"/>
          <w:szCs w:val="20"/>
          <w:lang w:val="en-GB"/>
        </w:rPr>
        <w:t xml:space="preserve"> per cent</w:t>
      </w:r>
      <w:r w:rsidRPr="4FE921EE">
        <w:rPr>
          <w:sz w:val="20"/>
          <w:szCs w:val="20"/>
          <w:lang w:val="en-GB"/>
        </w:rPr>
        <w:t xml:space="preserve"> of active SGP country programmes investing in some form of grantee capacitation, network building and community mobilization; </w:t>
      </w:r>
    </w:p>
    <w:p w14:paraId="44BBC887" w14:textId="6BB85491" w:rsidR="003D3E78" w:rsidRDefault="00287FDC" w:rsidP="00D637F6">
      <w:pPr>
        <w:pStyle w:val="ListParagraph"/>
        <w:tabs>
          <w:tab w:val="left" w:pos="1350"/>
          <w:tab w:val="left" w:pos="1530"/>
          <w:tab w:val="left" w:pos="1710"/>
        </w:tabs>
        <w:spacing w:after="120"/>
        <w:ind w:left="990" w:right="86"/>
        <w:contextualSpacing w:val="0"/>
        <w:jc w:val="both"/>
        <w:rPr>
          <w:sz w:val="20"/>
          <w:szCs w:val="20"/>
          <w:lang w:val="en-GB"/>
        </w:rPr>
      </w:pPr>
      <w:r w:rsidRPr="4FE921EE">
        <w:rPr>
          <w:sz w:val="20"/>
          <w:szCs w:val="20"/>
          <w:lang w:val="en-GB"/>
        </w:rPr>
        <w:t>(</w:t>
      </w:r>
      <w:r w:rsidR="003D3E78">
        <w:rPr>
          <w:sz w:val="20"/>
          <w:szCs w:val="20"/>
          <w:lang w:val="en-GB"/>
        </w:rPr>
        <w:t>c</w:t>
      </w:r>
      <w:r w:rsidRPr="4FE921EE">
        <w:rPr>
          <w:sz w:val="20"/>
          <w:szCs w:val="20"/>
          <w:lang w:val="en-GB"/>
        </w:rPr>
        <w:t xml:space="preserve">) </w:t>
      </w:r>
      <w:r w:rsidR="003D3E78">
        <w:rPr>
          <w:sz w:val="20"/>
          <w:szCs w:val="20"/>
          <w:lang w:val="en-GB"/>
        </w:rPr>
        <w:t xml:space="preserve">The </w:t>
      </w:r>
      <w:r w:rsidRPr="4FE921EE">
        <w:rPr>
          <w:sz w:val="20"/>
          <w:szCs w:val="20"/>
          <w:lang w:val="en-GB"/>
        </w:rPr>
        <w:t xml:space="preserve">long-term, multi-phased </w:t>
      </w:r>
      <w:r w:rsidR="71006448" w:rsidRPr="4FE921EE">
        <w:rPr>
          <w:sz w:val="20"/>
          <w:szCs w:val="20"/>
          <w:lang w:val="en-GB"/>
        </w:rPr>
        <w:t xml:space="preserve">approach </w:t>
      </w:r>
      <w:r w:rsidR="003D3E78">
        <w:rPr>
          <w:sz w:val="20"/>
          <w:szCs w:val="20"/>
          <w:lang w:val="en-GB"/>
        </w:rPr>
        <w:t xml:space="preserve">of the SGP </w:t>
      </w:r>
      <w:r w:rsidRPr="4FE921EE">
        <w:rPr>
          <w:sz w:val="20"/>
          <w:szCs w:val="20"/>
          <w:lang w:val="en-GB"/>
        </w:rPr>
        <w:t xml:space="preserve">in directly engaging socially marginalized groups, </w:t>
      </w:r>
      <w:r w:rsidR="003D3E78">
        <w:rPr>
          <w:sz w:val="20"/>
          <w:szCs w:val="20"/>
          <w:lang w:val="en-GB"/>
        </w:rPr>
        <w:t xml:space="preserve">i.e., </w:t>
      </w:r>
      <w:r w:rsidRPr="4FE921EE">
        <w:rPr>
          <w:sz w:val="20"/>
          <w:szCs w:val="20"/>
          <w:lang w:val="en-GB"/>
        </w:rPr>
        <w:t xml:space="preserve">women, indigenous peoples, youth and persons with disabilities, in all stages of </w:t>
      </w:r>
      <w:r w:rsidR="00195DA4">
        <w:rPr>
          <w:sz w:val="20"/>
          <w:szCs w:val="20"/>
          <w:lang w:val="en-GB"/>
        </w:rPr>
        <w:t xml:space="preserve">the </w:t>
      </w:r>
      <w:r w:rsidRPr="4FE921EE">
        <w:rPr>
          <w:sz w:val="20"/>
          <w:szCs w:val="20"/>
          <w:lang w:val="en-GB"/>
        </w:rPr>
        <w:t>grant cycle has been a key driver to enable community ownership</w:t>
      </w:r>
      <w:r w:rsidR="6EC7B758" w:rsidRPr="4FE921EE">
        <w:rPr>
          <w:sz w:val="20"/>
          <w:szCs w:val="20"/>
          <w:lang w:val="en-GB"/>
        </w:rPr>
        <w:t xml:space="preserve"> and enhance inclusion</w:t>
      </w:r>
      <w:r w:rsidRPr="4FE921EE">
        <w:rPr>
          <w:sz w:val="20"/>
          <w:szCs w:val="20"/>
          <w:lang w:val="en-GB"/>
        </w:rPr>
        <w:t xml:space="preserve">; </w:t>
      </w:r>
    </w:p>
    <w:p w14:paraId="4489D8AE" w14:textId="3F3CA861" w:rsidR="00287FDC" w:rsidRPr="00F11A7D" w:rsidRDefault="00287FDC" w:rsidP="00D637F6">
      <w:pPr>
        <w:pStyle w:val="ListParagraph"/>
        <w:tabs>
          <w:tab w:val="left" w:pos="1350"/>
          <w:tab w:val="left" w:pos="1530"/>
          <w:tab w:val="left" w:pos="1710"/>
        </w:tabs>
        <w:spacing w:after="120"/>
        <w:ind w:left="990" w:right="86"/>
        <w:contextualSpacing w:val="0"/>
        <w:jc w:val="both"/>
        <w:rPr>
          <w:sz w:val="20"/>
          <w:szCs w:val="20"/>
          <w:lang w:val="en-GB"/>
        </w:rPr>
      </w:pPr>
      <w:r w:rsidRPr="4FE921EE">
        <w:rPr>
          <w:sz w:val="20"/>
          <w:szCs w:val="20"/>
          <w:lang w:val="en-GB"/>
        </w:rPr>
        <w:t>(</w:t>
      </w:r>
      <w:r w:rsidR="003D3E78">
        <w:rPr>
          <w:sz w:val="20"/>
          <w:szCs w:val="20"/>
          <w:lang w:val="en-GB"/>
        </w:rPr>
        <w:t>d</w:t>
      </w:r>
      <w:r w:rsidRPr="4FE921EE">
        <w:rPr>
          <w:sz w:val="20"/>
          <w:szCs w:val="20"/>
          <w:lang w:val="en-GB"/>
        </w:rPr>
        <w:t xml:space="preserve">) </w:t>
      </w:r>
      <w:r w:rsidR="003D3E78">
        <w:rPr>
          <w:sz w:val="20"/>
          <w:szCs w:val="20"/>
          <w:lang w:val="en-GB"/>
        </w:rPr>
        <w:t>The p</w:t>
      </w:r>
      <w:r w:rsidR="31D3A84B" w:rsidRPr="4FE921EE">
        <w:rPr>
          <w:sz w:val="20"/>
          <w:szCs w:val="20"/>
          <w:lang w:val="en-GB"/>
        </w:rPr>
        <w:t xml:space="preserve">lanned </w:t>
      </w:r>
      <w:r w:rsidRPr="4FE921EE">
        <w:rPr>
          <w:sz w:val="20"/>
          <w:szCs w:val="20"/>
          <w:lang w:val="en-GB"/>
        </w:rPr>
        <w:t xml:space="preserve">further integration of SGP country teams with UNDP country offices </w:t>
      </w:r>
      <w:r w:rsidR="504C9D93" w:rsidRPr="4FE921EE">
        <w:rPr>
          <w:sz w:val="20"/>
          <w:szCs w:val="20"/>
          <w:lang w:val="en-GB"/>
        </w:rPr>
        <w:t>will foster increased</w:t>
      </w:r>
      <w:r w:rsidRPr="4FE921EE">
        <w:rPr>
          <w:sz w:val="20"/>
          <w:szCs w:val="20"/>
          <w:lang w:val="en-GB"/>
        </w:rPr>
        <w:t xml:space="preserve"> sustainability of results through</w:t>
      </w:r>
      <w:r w:rsidR="681CFB52" w:rsidRPr="4FE921EE">
        <w:rPr>
          <w:sz w:val="20"/>
          <w:szCs w:val="20"/>
          <w:lang w:val="en-GB"/>
        </w:rPr>
        <w:t xml:space="preserve"> stronger</w:t>
      </w:r>
      <w:r w:rsidRPr="4FE921EE">
        <w:rPr>
          <w:sz w:val="20"/>
          <w:szCs w:val="20"/>
          <w:lang w:val="en-GB"/>
        </w:rPr>
        <w:t xml:space="preserve"> linkage</w:t>
      </w:r>
      <w:r w:rsidR="003D3E78">
        <w:rPr>
          <w:sz w:val="20"/>
          <w:szCs w:val="20"/>
          <w:lang w:val="en-GB"/>
        </w:rPr>
        <w:t>s</w:t>
      </w:r>
      <w:r w:rsidRPr="4FE921EE">
        <w:rPr>
          <w:sz w:val="20"/>
          <w:szCs w:val="20"/>
          <w:lang w:val="en-GB"/>
        </w:rPr>
        <w:t xml:space="preserve"> with relevant national policies and </w:t>
      </w:r>
      <w:r w:rsidRPr="00F11A7D">
        <w:rPr>
          <w:sz w:val="20"/>
          <w:szCs w:val="20"/>
          <w:lang w:val="en-GB"/>
        </w:rPr>
        <w:t>program</w:t>
      </w:r>
      <w:r w:rsidR="003D3E78">
        <w:rPr>
          <w:sz w:val="20"/>
          <w:szCs w:val="20"/>
          <w:lang w:val="en-GB"/>
        </w:rPr>
        <w:t>me</w:t>
      </w:r>
      <w:r w:rsidRPr="00F11A7D">
        <w:rPr>
          <w:sz w:val="20"/>
          <w:szCs w:val="20"/>
          <w:lang w:val="en-GB"/>
        </w:rPr>
        <w:t>s</w:t>
      </w:r>
      <w:r w:rsidR="00F716A3">
        <w:rPr>
          <w:sz w:val="20"/>
          <w:szCs w:val="20"/>
          <w:lang w:val="en-GB"/>
        </w:rPr>
        <w:t>,</w:t>
      </w:r>
      <w:r w:rsidRPr="00F11A7D">
        <w:rPr>
          <w:sz w:val="20"/>
          <w:szCs w:val="20"/>
          <w:lang w:val="en-GB"/>
        </w:rPr>
        <w:t xml:space="preserve"> as well as scaling</w:t>
      </w:r>
      <w:r w:rsidR="003D3E78">
        <w:rPr>
          <w:sz w:val="20"/>
          <w:szCs w:val="20"/>
          <w:lang w:val="en-GB"/>
        </w:rPr>
        <w:t>-</w:t>
      </w:r>
      <w:r w:rsidRPr="00F11A7D">
        <w:rPr>
          <w:sz w:val="20"/>
          <w:szCs w:val="20"/>
          <w:lang w:val="en-GB"/>
        </w:rPr>
        <w:t>up through larger donor</w:t>
      </w:r>
      <w:r w:rsidR="003D3E78">
        <w:rPr>
          <w:sz w:val="20"/>
          <w:szCs w:val="20"/>
          <w:lang w:val="en-GB"/>
        </w:rPr>
        <w:t>-</w:t>
      </w:r>
      <w:r w:rsidRPr="00F11A7D">
        <w:rPr>
          <w:sz w:val="20"/>
          <w:szCs w:val="20"/>
          <w:lang w:val="en-GB"/>
        </w:rPr>
        <w:t xml:space="preserve"> and government</w:t>
      </w:r>
      <w:r w:rsidR="00F716A3">
        <w:rPr>
          <w:sz w:val="20"/>
          <w:szCs w:val="20"/>
          <w:lang w:val="en-GB"/>
        </w:rPr>
        <w:t>-</w:t>
      </w:r>
      <w:r w:rsidRPr="00F11A7D">
        <w:rPr>
          <w:sz w:val="20"/>
          <w:szCs w:val="20"/>
          <w:lang w:val="en-GB"/>
        </w:rPr>
        <w:t>led program</w:t>
      </w:r>
      <w:r w:rsidR="003D3E78">
        <w:rPr>
          <w:sz w:val="20"/>
          <w:szCs w:val="20"/>
          <w:lang w:val="en-GB"/>
        </w:rPr>
        <w:t>me</w:t>
      </w:r>
      <w:r w:rsidRPr="00F11A7D">
        <w:rPr>
          <w:sz w:val="20"/>
          <w:szCs w:val="20"/>
          <w:lang w:val="en-GB"/>
        </w:rPr>
        <w:t xml:space="preserve">s and projects. </w:t>
      </w:r>
    </w:p>
    <w:p w14:paraId="774A6C9D" w14:textId="47C3979A" w:rsidR="00287FDC" w:rsidRPr="00E23194" w:rsidRDefault="00287FDC"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B960AF">
        <w:rPr>
          <w:b/>
          <w:bCs/>
          <w:sz w:val="20"/>
          <w:szCs w:val="20"/>
          <w:lang w:val="en-GB"/>
        </w:rPr>
        <w:t xml:space="preserve">UNDP acknowledges recommendation 8, which </w:t>
      </w:r>
      <w:r w:rsidR="00836697" w:rsidRPr="00B960AF">
        <w:rPr>
          <w:b/>
          <w:bCs/>
          <w:sz w:val="20"/>
          <w:szCs w:val="20"/>
          <w:lang w:val="en-GB"/>
        </w:rPr>
        <w:t xml:space="preserve">requests </w:t>
      </w:r>
      <w:r w:rsidRPr="00B960AF">
        <w:rPr>
          <w:b/>
          <w:bCs/>
          <w:sz w:val="20"/>
          <w:szCs w:val="20"/>
          <w:lang w:val="en-GB"/>
        </w:rPr>
        <w:t xml:space="preserve">that </w:t>
      </w:r>
      <w:r w:rsidR="00A425CC">
        <w:rPr>
          <w:b/>
          <w:bCs/>
          <w:sz w:val="20"/>
          <w:szCs w:val="20"/>
          <w:lang w:val="en-GB"/>
        </w:rPr>
        <w:t xml:space="preserve">the </w:t>
      </w:r>
      <w:r w:rsidRPr="00B960AF">
        <w:rPr>
          <w:b/>
          <w:bCs/>
          <w:sz w:val="20"/>
          <w:szCs w:val="20"/>
          <w:lang w:val="en-GB"/>
        </w:rPr>
        <w:t>SGP create operational mechanisms to improve and incentivize innovation and business-oriented approaches in country programmes</w:t>
      </w:r>
      <w:r w:rsidRPr="00E23194">
        <w:rPr>
          <w:sz w:val="20"/>
          <w:szCs w:val="20"/>
          <w:lang w:val="en-GB"/>
        </w:rPr>
        <w:t>. UNDP notes tha</w:t>
      </w:r>
      <w:r w:rsidR="003D3E78" w:rsidRPr="00E23194">
        <w:rPr>
          <w:sz w:val="20"/>
          <w:szCs w:val="20"/>
          <w:lang w:val="en-GB"/>
        </w:rPr>
        <w:t>t</w:t>
      </w:r>
      <w:r w:rsidRPr="00E23194">
        <w:rPr>
          <w:sz w:val="20"/>
          <w:szCs w:val="20"/>
          <w:lang w:val="en-GB"/>
        </w:rPr>
        <w:t xml:space="preserve"> </w:t>
      </w:r>
      <w:r w:rsidR="00F716A3" w:rsidRPr="00E23194">
        <w:rPr>
          <w:sz w:val="20"/>
          <w:szCs w:val="20"/>
          <w:lang w:val="en-GB"/>
        </w:rPr>
        <w:t>w</w:t>
      </w:r>
      <w:r w:rsidRPr="00E23194">
        <w:rPr>
          <w:sz w:val="20"/>
          <w:szCs w:val="20"/>
          <w:lang w:val="en-GB"/>
        </w:rPr>
        <w:t xml:space="preserve">ith its </w:t>
      </w:r>
      <w:r w:rsidR="00F716A3" w:rsidRPr="00E23194">
        <w:rPr>
          <w:sz w:val="20"/>
          <w:szCs w:val="20"/>
          <w:lang w:val="en-GB"/>
        </w:rPr>
        <w:t xml:space="preserve">grant support to </w:t>
      </w:r>
      <w:r w:rsidRPr="00E23194">
        <w:rPr>
          <w:sz w:val="20"/>
          <w:szCs w:val="20"/>
          <w:lang w:val="en-GB"/>
        </w:rPr>
        <w:t xml:space="preserve">micro and local projects, </w:t>
      </w:r>
      <w:r w:rsidR="003D3E78" w:rsidRPr="00E23194">
        <w:rPr>
          <w:sz w:val="20"/>
          <w:szCs w:val="20"/>
          <w:lang w:val="en-GB"/>
        </w:rPr>
        <w:t xml:space="preserve">the </w:t>
      </w:r>
      <w:r w:rsidRPr="00E23194">
        <w:rPr>
          <w:sz w:val="20"/>
          <w:szCs w:val="20"/>
          <w:lang w:val="en-GB"/>
        </w:rPr>
        <w:t xml:space="preserve">SGP </w:t>
      </w:r>
      <w:r w:rsidR="00F716A3" w:rsidRPr="00E23194">
        <w:rPr>
          <w:sz w:val="20"/>
          <w:szCs w:val="20"/>
          <w:lang w:val="en-GB"/>
        </w:rPr>
        <w:t>lowers</w:t>
      </w:r>
      <w:r w:rsidRPr="00E23194">
        <w:rPr>
          <w:sz w:val="20"/>
          <w:szCs w:val="20"/>
          <w:lang w:val="en-GB"/>
        </w:rPr>
        <w:t xml:space="preserve"> </w:t>
      </w:r>
      <w:r w:rsidR="00F716A3" w:rsidRPr="00E23194">
        <w:rPr>
          <w:sz w:val="20"/>
          <w:szCs w:val="20"/>
          <w:lang w:val="en-GB"/>
        </w:rPr>
        <w:t xml:space="preserve">the </w:t>
      </w:r>
      <w:r w:rsidRPr="00E23194">
        <w:rPr>
          <w:sz w:val="20"/>
          <w:szCs w:val="20"/>
          <w:lang w:val="en-GB"/>
        </w:rPr>
        <w:t>risk</w:t>
      </w:r>
      <w:r w:rsidR="00F716A3" w:rsidRPr="00E23194">
        <w:rPr>
          <w:sz w:val="20"/>
          <w:szCs w:val="20"/>
          <w:lang w:val="en-GB"/>
        </w:rPr>
        <w:t>s to</w:t>
      </w:r>
      <w:r w:rsidR="00B70583" w:rsidRPr="00E23194">
        <w:rPr>
          <w:sz w:val="20"/>
          <w:szCs w:val="20"/>
          <w:lang w:val="en-GB"/>
        </w:rPr>
        <w:t xml:space="preserve"> grantees of experimenting with </w:t>
      </w:r>
      <w:r w:rsidR="00F716A3" w:rsidRPr="00E23194">
        <w:rPr>
          <w:sz w:val="20"/>
          <w:szCs w:val="20"/>
          <w:lang w:val="en-GB"/>
        </w:rPr>
        <w:t>innovation</w:t>
      </w:r>
      <w:r w:rsidRPr="00E23194">
        <w:rPr>
          <w:sz w:val="20"/>
          <w:szCs w:val="20"/>
          <w:lang w:val="en-GB"/>
        </w:rPr>
        <w:t xml:space="preserve"> </w:t>
      </w:r>
      <w:r w:rsidR="00B70583" w:rsidRPr="00E23194">
        <w:rPr>
          <w:sz w:val="20"/>
          <w:szCs w:val="20"/>
          <w:lang w:val="en-GB"/>
        </w:rPr>
        <w:t>and testing</w:t>
      </w:r>
      <w:r w:rsidRPr="00E23194">
        <w:rPr>
          <w:sz w:val="20"/>
          <w:szCs w:val="20"/>
          <w:lang w:val="en-GB"/>
        </w:rPr>
        <w:t xml:space="preserve"> community-led solutions with scalable potential. UNDP further welcomes the importance of </w:t>
      </w:r>
      <w:r w:rsidR="00B70583" w:rsidRPr="00E23194">
        <w:rPr>
          <w:sz w:val="20"/>
          <w:szCs w:val="20"/>
          <w:lang w:val="en-GB"/>
        </w:rPr>
        <w:t xml:space="preserve">the </w:t>
      </w:r>
      <w:r w:rsidRPr="00E23194">
        <w:rPr>
          <w:sz w:val="20"/>
          <w:szCs w:val="20"/>
          <w:lang w:val="en-GB"/>
        </w:rPr>
        <w:t xml:space="preserve">social innovation </w:t>
      </w:r>
      <w:r w:rsidR="00B70583" w:rsidRPr="00E23194">
        <w:rPr>
          <w:sz w:val="20"/>
          <w:szCs w:val="20"/>
          <w:lang w:val="en-GB"/>
        </w:rPr>
        <w:t xml:space="preserve">that </w:t>
      </w:r>
      <w:r w:rsidRPr="00E23194">
        <w:rPr>
          <w:sz w:val="20"/>
          <w:szCs w:val="20"/>
          <w:lang w:val="en-GB"/>
        </w:rPr>
        <w:t xml:space="preserve">SGP </w:t>
      </w:r>
      <w:r w:rsidR="00B70583" w:rsidRPr="00E23194">
        <w:rPr>
          <w:sz w:val="20"/>
          <w:szCs w:val="20"/>
          <w:lang w:val="en-GB"/>
        </w:rPr>
        <w:t>promotes</w:t>
      </w:r>
      <w:r w:rsidRPr="00E23194">
        <w:rPr>
          <w:sz w:val="20"/>
          <w:szCs w:val="20"/>
          <w:lang w:val="en-GB"/>
        </w:rPr>
        <w:t xml:space="preserve">, </w:t>
      </w:r>
      <w:r w:rsidR="0036640D" w:rsidRPr="00E23194">
        <w:rPr>
          <w:sz w:val="20"/>
          <w:szCs w:val="20"/>
          <w:lang w:val="en-GB"/>
        </w:rPr>
        <w:t xml:space="preserve">as </w:t>
      </w:r>
      <w:r w:rsidRPr="00E23194">
        <w:rPr>
          <w:sz w:val="20"/>
          <w:szCs w:val="20"/>
          <w:lang w:val="en-GB"/>
        </w:rPr>
        <w:t>well noted in conclusion 13,</w:t>
      </w:r>
      <w:r w:rsidR="0036640D" w:rsidRPr="00E23194">
        <w:rPr>
          <w:sz w:val="20"/>
          <w:szCs w:val="20"/>
          <w:lang w:val="en-GB"/>
        </w:rPr>
        <w:t xml:space="preserve"> that </w:t>
      </w:r>
      <w:r w:rsidRPr="00E23194">
        <w:rPr>
          <w:sz w:val="20"/>
          <w:szCs w:val="20"/>
          <w:lang w:val="en-GB"/>
        </w:rPr>
        <w:t>“the innovativeness of SGP lies in the way it works with local partners, more than in technologies or approaches it promote</w:t>
      </w:r>
      <w:r w:rsidR="00B70583" w:rsidRPr="00E23194">
        <w:rPr>
          <w:sz w:val="20"/>
          <w:szCs w:val="20"/>
          <w:lang w:val="en-GB"/>
        </w:rPr>
        <w:t>s</w:t>
      </w:r>
      <w:r w:rsidRPr="00E23194">
        <w:rPr>
          <w:sz w:val="20"/>
          <w:szCs w:val="20"/>
          <w:lang w:val="en-GB"/>
        </w:rPr>
        <w:t xml:space="preserve">. By building trust, reducing the risk in testing innovations, and fostering collaboration and dialogue, the SGP creates new conditions upon which the future of sustainable development and </w:t>
      </w:r>
      <w:r w:rsidR="00B70583" w:rsidRPr="00E23194">
        <w:rPr>
          <w:sz w:val="20"/>
          <w:szCs w:val="20"/>
          <w:lang w:val="en-GB"/>
        </w:rPr>
        <w:t xml:space="preserve">the </w:t>
      </w:r>
      <w:r w:rsidRPr="00E23194">
        <w:rPr>
          <w:sz w:val="20"/>
          <w:szCs w:val="20"/>
          <w:lang w:val="en-GB"/>
        </w:rPr>
        <w:t xml:space="preserve">conservation movement can take root”. </w:t>
      </w:r>
    </w:p>
    <w:p w14:paraId="32A8F926" w14:textId="5431DD37" w:rsidR="00BB3377" w:rsidRDefault="00287FDC"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E23194">
        <w:rPr>
          <w:sz w:val="20"/>
          <w:szCs w:val="20"/>
          <w:lang w:val="en-GB"/>
        </w:rPr>
        <w:t>UNDP notes steps taken to further strengthen innovation in country programmes</w:t>
      </w:r>
      <w:r w:rsidR="00BB3377">
        <w:rPr>
          <w:sz w:val="20"/>
          <w:szCs w:val="20"/>
          <w:lang w:val="en-GB"/>
        </w:rPr>
        <w:t>:</w:t>
      </w:r>
      <w:r w:rsidRPr="4FE921EE">
        <w:rPr>
          <w:sz w:val="20"/>
          <w:szCs w:val="20"/>
          <w:lang w:val="en-GB"/>
        </w:rPr>
        <w:t xml:space="preserve"> </w:t>
      </w:r>
    </w:p>
    <w:p w14:paraId="359FD828" w14:textId="18005A4E" w:rsidR="00BB3377" w:rsidRDefault="00287FDC" w:rsidP="00D637F6">
      <w:pPr>
        <w:pStyle w:val="ListParagraph"/>
        <w:tabs>
          <w:tab w:val="left" w:pos="1350"/>
          <w:tab w:val="left" w:pos="1530"/>
          <w:tab w:val="left" w:pos="1710"/>
        </w:tabs>
        <w:spacing w:after="120"/>
        <w:ind w:left="990" w:right="86"/>
        <w:contextualSpacing w:val="0"/>
        <w:jc w:val="both"/>
        <w:rPr>
          <w:sz w:val="20"/>
          <w:szCs w:val="20"/>
          <w:lang w:val="en-GB"/>
        </w:rPr>
      </w:pPr>
      <w:r w:rsidRPr="4FE921EE">
        <w:rPr>
          <w:sz w:val="20"/>
          <w:szCs w:val="20"/>
          <w:lang w:val="en-GB"/>
        </w:rPr>
        <w:t>(</w:t>
      </w:r>
      <w:r w:rsidR="00BB3377">
        <w:rPr>
          <w:sz w:val="20"/>
          <w:szCs w:val="20"/>
          <w:lang w:val="en-GB"/>
        </w:rPr>
        <w:t>a</w:t>
      </w:r>
      <w:r w:rsidRPr="4FE921EE">
        <w:rPr>
          <w:sz w:val="20"/>
          <w:szCs w:val="20"/>
          <w:lang w:val="en-GB"/>
        </w:rPr>
        <w:t xml:space="preserve">) </w:t>
      </w:r>
      <w:r w:rsidR="00BB3377">
        <w:rPr>
          <w:sz w:val="20"/>
          <w:szCs w:val="20"/>
          <w:lang w:val="en-GB"/>
        </w:rPr>
        <w:t>T</w:t>
      </w:r>
      <w:r w:rsidR="00BB3377" w:rsidRPr="4FE921EE">
        <w:rPr>
          <w:sz w:val="20"/>
          <w:szCs w:val="20"/>
          <w:lang w:val="en-GB"/>
        </w:rPr>
        <w:t xml:space="preserve">hrough </w:t>
      </w:r>
      <w:r w:rsidRPr="4FE921EE">
        <w:rPr>
          <w:sz w:val="20"/>
          <w:szCs w:val="20"/>
          <w:lang w:val="en-GB"/>
        </w:rPr>
        <w:t>priority selection of innovative projects</w:t>
      </w:r>
      <w:r w:rsidR="00B70583">
        <w:rPr>
          <w:sz w:val="20"/>
          <w:szCs w:val="20"/>
          <w:lang w:val="en-GB"/>
        </w:rPr>
        <w:t xml:space="preserve"> and innovation </w:t>
      </w:r>
      <w:r w:rsidR="00B70583" w:rsidRPr="00B70583">
        <w:rPr>
          <w:sz w:val="20"/>
          <w:szCs w:val="20"/>
          <w:lang w:val="en-GB"/>
        </w:rPr>
        <w:t>as a criteri</w:t>
      </w:r>
      <w:r w:rsidR="00BB3377">
        <w:rPr>
          <w:sz w:val="20"/>
          <w:szCs w:val="20"/>
          <w:lang w:val="en-GB"/>
        </w:rPr>
        <w:t>on</w:t>
      </w:r>
      <w:r w:rsidR="00B70583" w:rsidRPr="00B70583">
        <w:rPr>
          <w:sz w:val="20"/>
          <w:szCs w:val="20"/>
          <w:lang w:val="en-GB"/>
        </w:rPr>
        <w:t xml:space="preserve"> for proposal appraisal by the </w:t>
      </w:r>
      <w:r w:rsidR="00BB3377">
        <w:rPr>
          <w:sz w:val="20"/>
          <w:szCs w:val="20"/>
          <w:lang w:val="en-GB"/>
        </w:rPr>
        <w:t xml:space="preserve">national steering committee so that, for example, </w:t>
      </w:r>
      <w:r w:rsidRPr="4FE921EE">
        <w:rPr>
          <w:sz w:val="20"/>
          <w:szCs w:val="20"/>
          <w:lang w:val="en-GB"/>
        </w:rPr>
        <w:t xml:space="preserve">under the integrated landscape approach, more systematic and purposeful innovation is being encouraged </w:t>
      </w:r>
      <w:r w:rsidR="00BB3377">
        <w:rPr>
          <w:sz w:val="20"/>
          <w:szCs w:val="20"/>
          <w:lang w:val="en-GB"/>
        </w:rPr>
        <w:t xml:space="preserve">with </w:t>
      </w:r>
      <w:r w:rsidRPr="4FE921EE">
        <w:rPr>
          <w:sz w:val="20"/>
          <w:szCs w:val="20"/>
          <w:lang w:val="en-GB"/>
        </w:rPr>
        <w:t>CSOs</w:t>
      </w:r>
      <w:r w:rsidR="0036640D">
        <w:rPr>
          <w:sz w:val="20"/>
          <w:szCs w:val="20"/>
          <w:lang w:val="en-GB"/>
        </w:rPr>
        <w:t xml:space="preserve"> and </w:t>
      </w:r>
      <w:r w:rsidRPr="4FE921EE">
        <w:rPr>
          <w:sz w:val="20"/>
          <w:szCs w:val="20"/>
          <w:lang w:val="en-GB"/>
        </w:rPr>
        <w:t>CBOs</w:t>
      </w:r>
      <w:r w:rsidR="00BB3377">
        <w:rPr>
          <w:sz w:val="20"/>
          <w:szCs w:val="20"/>
          <w:lang w:val="en-GB"/>
        </w:rPr>
        <w:t>, which</w:t>
      </w:r>
      <w:r w:rsidRPr="4FE921EE">
        <w:rPr>
          <w:sz w:val="20"/>
          <w:szCs w:val="20"/>
          <w:lang w:val="en-GB"/>
        </w:rPr>
        <w:t xml:space="preserve"> are asked to articulate potential innovations at </w:t>
      </w:r>
      <w:r w:rsidR="0036640D">
        <w:rPr>
          <w:sz w:val="20"/>
          <w:szCs w:val="20"/>
          <w:lang w:val="en-GB"/>
        </w:rPr>
        <w:t xml:space="preserve">the </w:t>
      </w:r>
      <w:r w:rsidRPr="4FE921EE">
        <w:rPr>
          <w:sz w:val="20"/>
          <w:szCs w:val="20"/>
          <w:lang w:val="en-GB"/>
        </w:rPr>
        <w:t>project design</w:t>
      </w:r>
      <w:r w:rsidR="00B70583">
        <w:rPr>
          <w:sz w:val="20"/>
          <w:szCs w:val="20"/>
          <w:lang w:val="en-GB"/>
        </w:rPr>
        <w:t xml:space="preserve"> </w:t>
      </w:r>
      <w:r w:rsidR="0036640D">
        <w:rPr>
          <w:sz w:val="20"/>
          <w:szCs w:val="20"/>
          <w:lang w:val="en-GB"/>
        </w:rPr>
        <w:t xml:space="preserve">stage </w:t>
      </w:r>
      <w:r w:rsidR="00B70583">
        <w:rPr>
          <w:sz w:val="20"/>
          <w:szCs w:val="20"/>
          <w:lang w:val="en-GB"/>
        </w:rPr>
        <w:t xml:space="preserve">in pursuit of landscape resilience outcomes; </w:t>
      </w:r>
    </w:p>
    <w:p w14:paraId="1767A80B" w14:textId="1209D274" w:rsidR="00BB3377" w:rsidRDefault="00287FDC" w:rsidP="00D637F6">
      <w:pPr>
        <w:pStyle w:val="ListParagraph"/>
        <w:tabs>
          <w:tab w:val="left" w:pos="1350"/>
          <w:tab w:val="left" w:pos="1530"/>
          <w:tab w:val="left" w:pos="1710"/>
        </w:tabs>
        <w:spacing w:after="120"/>
        <w:ind w:left="990" w:right="86"/>
        <w:contextualSpacing w:val="0"/>
        <w:jc w:val="both"/>
        <w:rPr>
          <w:sz w:val="20"/>
          <w:szCs w:val="20"/>
          <w:lang w:val="en-GB"/>
        </w:rPr>
      </w:pPr>
      <w:r w:rsidRPr="00B70583">
        <w:rPr>
          <w:sz w:val="20"/>
          <w:szCs w:val="20"/>
          <w:lang w:val="en-GB"/>
        </w:rPr>
        <w:t>(</w:t>
      </w:r>
      <w:r w:rsidR="00BB3377">
        <w:rPr>
          <w:sz w:val="20"/>
          <w:szCs w:val="20"/>
          <w:lang w:val="en-GB"/>
        </w:rPr>
        <w:t>b</w:t>
      </w:r>
      <w:r w:rsidRPr="00B70583">
        <w:rPr>
          <w:sz w:val="20"/>
          <w:szCs w:val="20"/>
          <w:lang w:val="en-GB"/>
        </w:rPr>
        <w:t xml:space="preserve">) </w:t>
      </w:r>
      <w:r w:rsidR="00BB3377">
        <w:rPr>
          <w:sz w:val="20"/>
          <w:szCs w:val="20"/>
          <w:lang w:val="en-GB"/>
        </w:rPr>
        <w:t>I</w:t>
      </w:r>
      <w:r w:rsidRPr="00B70583">
        <w:rPr>
          <w:sz w:val="20"/>
          <w:szCs w:val="20"/>
          <w:lang w:val="en-GB"/>
        </w:rPr>
        <w:t xml:space="preserve">n </w:t>
      </w:r>
      <w:r w:rsidR="003B528D">
        <w:rPr>
          <w:sz w:val="20"/>
          <w:szCs w:val="20"/>
          <w:lang w:val="en-GB"/>
        </w:rPr>
        <w:t>the seventh</w:t>
      </w:r>
      <w:r w:rsidR="004A6907">
        <w:rPr>
          <w:sz w:val="20"/>
          <w:szCs w:val="20"/>
          <w:lang w:val="en-GB"/>
        </w:rPr>
        <w:t xml:space="preserve"> SGP</w:t>
      </w:r>
      <w:r w:rsidR="003B528D">
        <w:rPr>
          <w:sz w:val="20"/>
          <w:szCs w:val="20"/>
          <w:lang w:val="en-GB"/>
        </w:rPr>
        <w:t xml:space="preserve"> operational phase (</w:t>
      </w:r>
      <w:r w:rsidRPr="00B70583">
        <w:rPr>
          <w:sz w:val="20"/>
          <w:szCs w:val="20"/>
          <w:lang w:val="en-GB"/>
        </w:rPr>
        <w:t>OP7</w:t>
      </w:r>
      <w:r w:rsidR="003B528D">
        <w:rPr>
          <w:sz w:val="20"/>
          <w:szCs w:val="20"/>
          <w:lang w:val="en-GB"/>
        </w:rPr>
        <w:t>)</w:t>
      </w:r>
      <w:r w:rsidRPr="00B70583">
        <w:rPr>
          <w:sz w:val="20"/>
          <w:szCs w:val="20"/>
          <w:lang w:val="en-GB"/>
        </w:rPr>
        <w:t xml:space="preserve">, all SGP country programme strategies are closely </w:t>
      </w:r>
      <w:r w:rsidR="00B70583">
        <w:rPr>
          <w:sz w:val="20"/>
          <w:szCs w:val="20"/>
          <w:lang w:val="en-GB"/>
        </w:rPr>
        <w:t>aligned</w:t>
      </w:r>
      <w:r w:rsidR="00B70583" w:rsidRPr="00B70583">
        <w:rPr>
          <w:sz w:val="20"/>
          <w:szCs w:val="20"/>
          <w:lang w:val="en-GB"/>
        </w:rPr>
        <w:t xml:space="preserve"> </w:t>
      </w:r>
      <w:r w:rsidRPr="00B70583">
        <w:rPr>
          <w:sz w:val="20"/>
          <w:szCs w:val="20"/>
          <w:lang w:val="en-GB"/>
        </w:rPr>
        <w:t xml:space="preserve">with </w:t>
      </w:r>
      <w:r w:rsidR="00B70583">
        <w:rPr>
          <w:sz w:val="20"/>
          <w:szCs w:val="20"/>
          <w:lang w:val="en-GB"/>
        </w:rPr>
        <w:t xml:space="preserve">the respective </w:t>
      </w:r>
      <w:r w:rsidRPr="00B70583">
        <w:rPr>
          <w:sz w:val="20"/>
          <w:szCs w:val="20"/>
          <w:lang w:val="en-GB"/>
        </w:rPr>
        <w:t xml:space="preserve">UNDP </w:t>
      </w:r>
      <w:r w:rsidR="00BB3377">
        <w:rPr>
          <w:sz w:val="20"/>
          <w:szCs w:val="20"/>
          <w:lang w:val="en-GB"/>
        </w:rPr>
        <w:t>c</w:t>
      </w:r>
      <w:r w:rsidRPr="00B70583">
        <w:rPr>
          <w:sz w:val="20"/>
          <w:szCs w:val="20"/>
          <w:lang w:val="en-GB"/>
        </w:rPr>
        <w:t xml:space="preserve">ountry </w:t>
      </w:r>
      <w:r w:rsidR="00BB3377">
        <w:rPr>
          <w:sz w:val="20"/>
          <w:szCs w:val="20"/>
          <w:lang w:val="en-GB"/>
        </w:rPr>
        <w:t>p</w:t>
      </w:r>
      <w:r w:rsidRPr="00B70583">
        <w:rPr>
          <w:sz w:val="20"/>
          <w:szCs w:val="20"/>
          <w:lang w:val="en-GB"/>
        </w:rPr>
        <w:t xml:space="preserve">rogramme </w:t>
      </w:r>
      <w:r w:rsidR="00BB3377">
        <w:rPr>
          <w:sz w:val="20"/>
          <w:szCs w:val="20"/>
          <w:lang w:val="en-GB"/>
        </w:rPr>
        <w:t>d</w:t>
      </w:r>
      <w:r w:rsidRPr="00B70583">
        <w:rPr>
          <w:sz w:val="20"/>
          <w:szCs w:val="20"/>
          <w:lang w:val="en-GB"/>
        </w:rPr>
        <w:t>ocument</w:t>
      </w:r>
      <w:r w:rsidR="00B70583">
        <w:rPr>
          <w:sz w:val="20"/>
          <w:szCs w:val="20"/>
          <w:lang w:val="en-GB"/>
        </w:rPr>
        <w:t>s</w:t>
      </w:r>
      <w:r w:rsidRPr="00B70583">
        <w:rPr>
          <w:sz w:val="20"/>
          <w:szCs w:val="20"/>
          <w:lang w:val="en-GB"/>
        </w:rPr>
        <w:t xml:space="preserve">, with further linkages with UNDP </w:t>
      </w:r>
      <w:r w:rsidR="00BB3377">
        <w:rPr>
          <w:sz w:val="20"/>
          <w:szCs w:val="20"/>
          <w:lang w:val="en-GB"/>
        </w:rPr>
        <w:t>a</w:t>
      </w:r>
      <w:r w:rsidRPr="00B70583">
        <w:rPr>
          <w:sz w:val="20"/>
          <w:szCs w:val="20"/>
          <w:lang w:val="en-GB"/>
        </w:rPr>
        <w:t xml:space="preserve">ccelerator </w:t>
      </w:r>
      <w:r w:rsidR="00BB3377">
        <w:rPr>
          <w:sz w:val="20"/>
          <w:szCs w:val="20"/>
          <w:lang w:val="en-GB"/>
        </w:rPr>
        <w:t>l</w:t>
      </w:r>
      <w:r w:rsidRPr="00B70583">
        <w:rPr>
          <w:sz w:val="20"/>
          <w:szCs w:val="20"/>
          <w:lang w:val="en-GB"/>
        </w:rPr>
        <w:t>ab</w:t>
      </w:r>
      <w:r w:rsidR="00BB3377">
        <w:rPr>
          <w:sz w:val="20"/>
          <w:szCs w:val="20"/>
          <w:lang w:val="en-GB"/>
        </w:rPr>
        <w:t>s</w:t>
      </w:r>
      <w:r w:rsidRPr="00B70583">
        <w:rPr>
          <w:sz w:val="20"/>
          <w:szCs w:val="20"/>
          <w:lang w:val="en-GB"/>
        </w:rPr>
        <w:t xml:space="preserve"> to scale up innovation </w:t>
      </w:r>
      <w:r w:rsidR="00B70583">
        <w:rPr>
          <w:sz w:val="20"/>
          <w:szCs w:val="20"/>
          <w:lang w:val="en-GB"/>
        </w:rPr>
        <w:t xml:space="preserve">and </w:t>
      </w:r>
      <w:r w:rsidRPr="00B70583">
        <w:rPr>
          <w:sz w:val="20"/>
          <w:szCs w:val="20"/>
          <w:lang w:val="en-GB"/>
        </w:rPr>
        <w:t xml:space="preserve">experimental and </w:t>
      </w:r>
      <w:r w:rsidR="00B70583" w:rsidRPr="00B70583">
        <w:rPr>
          <w:sz w:val="20"/>
          <w:szCs w:val="20"/>
          <w:lang w:val="en-GB"/>
        </w:rPr>
        <w:t>behavioural</w:t>
      </w:r>
      <w:r w:rsidRPr="00B70583">
        <w:rPr>
          <w:sz w:val="20"/>
          <w:szCs w:val="20"/>
          <w:lang w:val="en-GB"/>
        </w:rPr>
        <w:t xml:space="preserve"> approaches;</w:t>
      </w:r>
      <w:r w:rsidR="004C384F">
        <w:rPr>
          <w:sz w:val="20"/>
          <w:szCs w:val="20"/>
          <w:lang w:val="en-GB"/>
        </w:rPr>
        <w:t xml:space="preserve"> </w:t>
      </w:r>
    </w:p>
    <w:p w14:paraId="7D35C854" w14:textId="70FFBE95" w:rsidR="00287FDC" w:rsidRPr="00B70583" w:rsidRDefault="00287FDC" w:rsidP="00D637F6">
      <w:pPr>
        <w:pStyle w:val="ListParagraph"/>
        <w:tabs>
          <w:tab w:val="left" w:pos="1350"/>
          <w:tab w:val="left" w:pos="1530"/>
          <w:tab w:val="left" w:pos="1710"/>
        </w:tabs>
        <w:spacing w:after="120"/>
        <w:ind w:left="990" w:right="86"/>
        <w:contextualSpacing w:val="0"/>
        <w:jc w:val="both"/>
        <w:rPr>
          <w:sz w:val="20"/>
          <w:szCs w:val="20"/>
          <w:lang w:val="en-GB"/>
        </w:rPr>
      </w:pPr>
      <w:r w:rsidRPr="00B70583">
        <w:rPr>
          <w:sz w:val="20"/>
          <w:szCs w:val="20"/>
          <w:lang w:val="en-GB"/>
        </w:rPr>
        <w:t>(</w:t>
      </w:r>
      <w:r w:rsidR="00BB3377">
        <w:rPr>
          <w:sz w:val="20"/>
          <w:szCs w:val="20"/>
          <w:lang w:val="en-GB"/>
        </w:rPr>
        <w:t>c</w:t>
      </w:r>
      <w:r w:rsidRPr="00B70583">
        <w:rPr>
          <w:sz w:val="20"/>
          <w:szCs w:val="20"/>
          <w:lang w:val="en-GB"/>
        </w:rPr>
        <w:t xml:space="preserve">) </w:t>
      </w:r>
      <w:r w:rsidR="00BB3377">
        <w:rPr>
          <w:sz w:val="20"/>
          <w:szCs w:val="20"/>
          <w:lang w:val="en-GB"/>
        </w:rPr>
        <w:t>T</w:t>
      </w:r>
      <w:r w:rsidRPr="00B70583">
        <w:rPr>
          <w:sz w:val="20"/>
          <w:szCs w:val="20"/>
          <w:lang w:val="en-GB"/>
        </w:rPr>
        <w:t xml:space="preserve">o support business-oriented approaches in country programmes and projects, SGP is developing a </w:t>
      </w:r>
      <w:r w:rsidR="003B528D">
        <w:rPr>
          <w:sz w:val="20"/>
          <w:szCs w:val="20"/>
          <w:lang w:val="en-GB"/>
        </w:rPr>
        <w:t>p</w:t>
      </w:r>
      <w:r w:rsidR="003B528D" w:rsidRPr="00B70583">
        <w:rPr>
          <w:sz w:val="20"/>
          <w:szCs w:val="20"/>
          <w:lang w:val="en-GB"/>
        </w:rPr>
        <w:t xml:space="preserve">rivate </w:t>
      </w:r>
      <w:r w:rsidR="003B528D">
        <w:rPr>
          <w:sz w:val="20"/>
          <w:szCs w:val="20"/>
          <w:lang w:val="en-GB"/>
        </w:rPr>
        <w:t>s</w:t>
      </w:r>
      <w:r w:rsidR="003B528D" w:rsidRPr="00B70583">
        <w:rPr>
          <w:sz w:val="20"/>
          <w:szCs w:val="20"/>
          <w:lang w:val="en-GB"/>
        </w:rPr>
        <w:t xml:space="preserve">ector </w:t>
      </w:r>
      <w:r w:rsidR="003B528D">
        <w:rPr>
          <w:sz w:val="20"/>
          <w:szCs w:val="20"/>
          <w:lang w:val="en-GB"/>
        </w:rPr>
        <w:t>g</w:t>
      </w:r>
      <w:r w:rsidR="003B528D" w:rsidRPr="00B70583">
        <w:rPr>
          <w:sz w:val="20"/>
          <w:szCs w:val="20"/>
          <w:lang w:val="en-GB"/>
        </w:rPr>
        <w:t xml:space="preserve">uidance </w:t>
      </w:r>
      <w:r w:rsidR="003B528D">
        <w:rPr>
          <w:sz w:val="20"/>
          <w:szCs w:val="20"/>
          <w:lang w:val="en-GB"/>
        </w:rPr>
        <w:t>n</w:t>
      </w:r>
      <w:r w:rsidR="003B528D" w:rsidRPr="00B70583">
        <w:rPr>
          <w:sz w:val="20"/>
          <w:szCs w:val="20"/>
          <w:lang w:val="en-GB"/>
        </w:rPr>
        <w:t xml:space="preserve">ote </w:t>
      </w:r>
      <w:r w:rsidRPr="00B70583">
        <w:rPr>
          <w:sz w:val="20"/>
          <w:szCs w:val="20"/>
          <w:lang w:val="en-GB"/>
        </w:rPr>
        <w:t xml:space="preserve">as part of </w:t>
      </w:r>
      <w:r w:rsidR="00B70583">
        <w:rPr>
          <w:sz w:val="20"/>
          <w:szCs w:val="20"/>
          <w:lang w:val="en-GB"/>
        </w:rPr>
        <w:t>its</w:t>
      </w:r>
      <w:r w:rsidR="00B70583" w:rsidRPr="00B70583">
        <w:rPr>
          <w:sz w:val="20"/>
          <w:szCs w:val="20"/>
          <w:lang w:val="en-GB"/>
        </w:rPr>
        <w:t xml:space="preserve"> </w:t>
      </w:r>
      <w:r w:rsidRPr="00B70583">
        <w:rPr>
          <w:sz w:val="20"/>
          <w:szCs w:val="20"/>
          <w:lang w:val="en-GB"/>
        </w:rPr>
        <w:t xml:space="preserve">comprehensive global </w:t>
      </w:r>
      <w:r w:rsidR="003B528D">
        <w:rPr>
          <w:sz w:val="20"/>
          <w:szCs w:val="20"/>
          <w:lang w:val="en-GB"/>
        </w:rPr>
        <w:t>r</w:t>
      </w:r>
      <w:r w:rsidR="003B528D" w:rsidRPr="00B70583">
        <w:rPr>
          <w:sz w:val="20"/>
          <w:szCs w:val="20"/>
          <w:lang w:val="en-GB"/>
        </w:rPr>
        <w:t xml:space="preserve">esource </w:t>
      </w:r>
      <w:r w:rsidR="003B528D">
        <w:rPr>
          <w:sz w:val="20"/>
          <w:szCs w:val="20"/>
          <w:lang w:val="en-GB"/>
        </w:rPr>
        <w:t>m</w:t>
      </w:r>
      <w:r w:rsidR="003B528D" w:rsidRPr="00B70583">
        <w:rPr>
          <w:sz w:val="20"/>
          <w:szCs w:val="20"/>
          <w:lang w:val="en-GB"/>
        </w:rPr>
        <w:t xml:space="preserve">obilization </w:t>
      </w:r>
      <w:r w:rsidRPr="00B70583">
        <w:rPr>
          <w:sz w:val="20"/>
          <w:szCs w:val="20"/>
          <w:lang w:val="en-GB"/>
        </w:rPr>
        <w:t xml:space="preserve">and </w:t>
      </w:r>
      <w:r w:rsidR="003B528D">
        <w:rPr>
          <w:sz w:val="20"/>
          <w:szCs w:val="20"/>
          <w:lang w:val="en-GB"/>
        </w:rPr>
        <w:t>p</w:t>
      </w:r>
      <w:r w:rsidR="003B528D" w:rsidRPr="00B70583">
        <w:rPr>
          <w:sz w:val="20"/>
          <w:szCs w:val="20"/>
          <w:lang w:val="en-GB"/>
        </w:rPr>
        <w:t xml:space="preserve">artnership </w:t>
      </w:r>
      <w:r w:rsidR="003B528D">
        <w:rPr>
          <w:sz w:val="20"/>
          <w:szCs w:val="20"/>
          <w:lang w:val="en-GB"/>
        </w:rPr>
        <w:t>s</w:t>
      </w:r>
      <w:r w:rsidR="003B528D" w:rsidRPr="00B70583">
        <w:rPr>
          <w:sz w:val="20"/>
          <w:szCs w:val="20"/>
          <w:lang w:val="en-GB"/>
        </w:rPr>
        <w:t xml:space="preserve">trategy </w:t>
      </w:r>
      <w:r w:rsidRPr="00B70583">
        <w:rPr>
          <w:sz w:val="20"/>
          <w:szCs w:val="20"/>
          <w:lang w:val="en-GB"/>
        </w:rPr>
        <w:t xml:space="preserve">(2020-2024), with </w:t>
      </w:r>
      <w:r w:rsidR="00B70583">
        <w:rPr>
          <w:sz w:val="20"/>
          <w:szCs w:val="20"/>
          <w:lang w:val="en-GB"/>
        </w:rPr>
        <w:t xml:space="preserve">the </w:t>
      </w:r>
      <w:r w:rsidRPr="00B70583">
        <w:rPr>
          <w:sz w:val="20"/>
          <w:szCs w:val="20"/>
          <w:lang w:val="en-GB"/>
        </w:rPr>
        <w:t xml:space="preserve">aim </w:t>
      </w:r>
      <w:r w:rsidR="00B70583">
        <w:rPr>
          <w:sz w:val="20"/>
          <w:szCs w:val="20"/>
          <w:lang w:val="en-GB"/>
        </w:rPr>
        <w:t>of</w:t>
      </w:r>
      <w:r w:rsidR="00B70583" w:rsidRPr="00B70583">
        <w:rPr>
          <w:sz w:val="20"/>
          <w:szCs w:val="20"/>
          <w:lang w:val="en-GB"/>
        </w:rPr>
        <w:t xml:space="preserve"> </w:t>
      </w:r>
      <w:r w:rsidRPr="00B70583">
        <w:rPr>
          <w:sz w:val="20"/>
          <w:szCs w:val="20"/>
          <w:lang w:val="en-GB"/>
        </w:rPr>
        <w:t>enhanc</w:t>
      </w:r>
      <w:r w:rsidR="00B70583">
        <w:rPr>
          <w:sz w:val="20"/>
          <w:szCs w:val="20"/>
          <w:lang w:val="en-GB"/>
        </w:rPr>
        <w:t>ing</w:t>
      </w:r>
      <w:r w:rsidRPr="00B70583">
        <w:rPr>
          <w:sz w:val="20"/>
          <w:szCs w:val="20"/>
          <w:lang w:val="en-GB"/>
        </w:rPr>
        <w:t xml:space="preserve"> private sector engagement and adopt</w:t>
      </w:r>
      <w:r w:rsidR="00B70583">
        <w:rPr>
          <w:sz w:val="20"/>
          <w:szCs w:val="20"/>
          <w:lang w:val="en-GB"/>
        </w:rPr>
        <w:t>ing</w:t>
      </w:r>
      <w:r w:rsidRPr="00B70583">
        <w:rPr>
          <w:sz w:val="20"/>
          <w:szCs w:val="20"/>
          <w:lang w:val="en-GB"/>
        </w:rPr>
        <w:t xml:space="preserve"> relevant business models, including supporting small and medium</w:t>
      </w:r>
      <w:r w:rsidR="00F83CE1">
        <w:rPr>
          <w:sz w:val="20"/>
          <w:szCs w:val="20"/>
          <w:lang w:val="en-GB"/>
        </w:rPr>
        <w:t>-</w:t>
      </w:r>
      <w:r w:rsidRPr="00B70583">
        <w:rPr>
          <w:sz w:val="20"/>
          <w:szCs w:val="20"/>
          <w:lang w:val="en-GB"/>
        </w:rPr>
        <w:t>scale enterprises and exploring use of different financing scales and modalities through the SGP country programmes.</w:t>
      </w:r>
    </w:p>
    <w:p w14:paraId="1353441E" w14:textId="1FF9EE10" w:rsidR="00287FDC" w:rsidRPr="00287FDC" w:rsidRDefault="00287FDC" w:rsidP="00D3327A">
      <w:pPr>
        <w:pStyle w:val="ListParagraph"/>
        <w:numPr>
          <w:ilvl w:val="0"/>
          <w:numId w:val="18"/>
        </w:numPr>
        <w:tabs>
          <w:tab w:val="left" w:pos="1350"/>
          <w:tab w:val="left" w:pos="1530"/>
          <w:tab w:val="left" w:pos="1710"/>
        </w:tabs>
        <w:spacing w:after="200"/>
        <w:ind w:left="990" w:right="86" w:firstLine="0"/>
        <w:contextualSpacing w:val="0"/>
        <w:jc w:val="both"/>
        <w:rPr>
          <w:sz w:val="20"/>
          <w:szCs w:val="20"/>
          <w:lang w:val="en-GB"/>
        </w:rPr>
      </w:pPr>
      <w:r w:rsidRPr="00A425CC">
        <w:rPr>
          <w:b/>
          <w:bCs/>
          <w:sz w:val="20"/>
          <w:szCs w:val="20"/>
          <w:lang w:val="en-GB"/>
        </w:rPr>
        <w:t xml:space="preserve">UNDP </w:t>
      </w:r>
      <w:r w:rsidR="35531D97" w:rsidRPr="00A425CC">
        <w:rPr>
          <w:b/>
          <w:bCs/>
          <w:sz w:val="20"/>
          <w:szCs w:val="20"/>
          <w:lang w:val="en-GB"/>
        </w:rPr>
        <w:t>note</w:t>
      </w:r>
      <w:r w:rsidR="003B528D" w:rsidRPr="00A425CC">
        <w:rPr>
          <w:b/>
          <w:bCs/>
          <w:sz w:val="20"/>
          <w:szCs w:val="20"/>
          <w:lang w:val="en-GB"/>
        </w:rPr>
        <w:t>s</w:t>
      </w:r>
      <w:r w:rsidRPr="00A425CC">
        <w:rPr>
          <w:b/>
          <w:bCs/>
          <w:sz w:val="20"/>
          <w:szCs w:val="20"/>
          <w:lang w:val="en-GB"/>
        </w:rPr>
        <w:t xml:space="preserve"> recommendation 9, that the GEF </w:t>
      </w:r>
      <w:r w:rsidR="003B528D" w:rsidRPr="00A425CC">
        <w:rPr>
          <w:b/>
          <w:bCs/>
          <w:sz w:val="20"/>
          <w:szCs w:val="20"/>
          <w:lang w:val="en-GB"/>
        </w:rPr>
        <w:t>s</w:t>
      </w:r>
      <w:r w:rsidRPr="00A425CC">
        <w:rPr>
          <w:b/>
          <w:bCs/>
          <w:sz w:val="20"/>
          <w:szCs w:val="20"/>
          <w:lang w:val="en-GB"/>
        </w:rPr>
        <w:t>ecretariat should apply the explicit, accepted accounting standards that are applied to the rest of the GEF portfolio when assessing SGP management costs</w:t>
      </w:r>
      <w:r w:rsidRPr="00B960AF">
        <w:rPr>
          <w:sz w:val="20"/>
          <w:szCs w:val="20"/>
          <w:lang w:val="en-GB"/>
        </w:rPr>
        <w:t xml:space="preserve">. </w:t>
      </w:r>
      <w:r w:rsidRPr="4FE921EE">
        <w:rPr>
          <w:sz w:val="20"/>
          <w:szCs w:val="20"/>
          <w:lang w:val="en-GB"/>
        </w:rPr>
        <w:t xml:space="preserve">While </w:t>
      </w:r>
      <w:r w:rsidR="003B528D">
        <w:rPr>
          <w:sz w:val="20"/>
          <w:szCs w:val="20"/>
          <w:lang w:val="en-GB"/>
        </w:rPr>
        <w:t xml:space="preserve">the recommendation is </w:t>
      </w:r>
      <w:r w:rsidRPr="4FE921EE">
        <w:rPr>
          <w:sz w:val="20"/>
          <w:szCs w:val="20"/>
          <w:lang w:val="en-GB"/>
        </w:rPr>
        <w:t>directed to</w:t>
      </w:r>
      <w:r w:rsidR="2D37857C" w:rsidRPr="4FE921EE">
        <w:rPr>
          <w:sz w:val="20"/>
          <w:szCs w:val="20"/>
          <w:lang w:val="en-GB"/>
        </w:rPr>
        <w:t xml:space="preserve"> the</w:t>
      </w:r>
      <w:r w:rsidRPr="4FE921EE">
        <w:rPr>
          <w:sz w:val="20"/>
          <w:szCs w:val="20"/>
          <w:lang w:val="en-GB"/>
        </w:rPr>
        <w:t xml:space="preserve"> GEF, UNDP </w:t>
      </w:r>
      <w:r w:rsidR="5D702FCB" w:rsidRPr="4FE921EE">
        <w:rPr>
          <w:sz w:val="20"/>
          <w:szCs w:val="20"/>
          <w:lang w:val="en-GB"/>
        </w:rPr>
        <w:t xml:space="preserve">stands ready to provide </w:t>
      </w:r>
      <w:r w:rsidRPr="4FE921EE">
        <w:rPr>
          <w:sz w:val="20"/>
          <w:szCs w:val="20"/>
          <w:lang w:val="en-GB"/>
        </w:rPr>
        <w:t xml:space="preserve">support and collaboration to </w:t>
      </w:r>
      <w:r w:rsidR="0040FD6F" w:rsidRPr="4FE921EE">
        <w:rPr>
          <w:sz w:val="20"/>
          <w:szCs w:val="20"/>
          <w:lang w:val="en-GB"/>
        </w:rPr>
        <w:t xml:space="preserve">the </w:t>
      </w:r>
      <w:r w:rsidRPr="4FE921EE">
        <w:rPr>
          <w:sz w:val="20"/>
          <w:szCs w:val="20"/>
          <w:lang w:val="en-GB"/>
        </w:rPr>
        <w:t>GEF in the implementation of this recommendation</w:t>
      </w:r>
      <w:r w:rsidR="00B70583">
        <w:rPr>
          <w:sz w:val="20"/>
          <w:szCs w:val="20"/>
          <w:lang w:val="en-GB"/>
        </w:rPr>
        <w:t>,</w:t>
      </w:r>
      <w:r w:rsidR="4A5D7912" w:rsidRPr="4FE921EE">
        <w:rPr>
          <w:sz w:val="20"/>
          <w:szCs w:val="20"/>
          <w:lang w:val="en-GB"/>
        </w:rPr>
        <w:t xml:space="preserve"> as needed</w:t>
      </w:r>
      <w:r w:rsidRPr="4FE921EE">
        <w:rPr>
          <w:sz w:val="20"/>
          <w:szCs w:val="20"/>
          <w:lang w:val="en-GB"/>
        </w:rPr>
        <w:t>.</w:t>
      </w:r>
    </w:p>
    <w:p w14:paraId="7C68E147" w14:textId="16C59837" w:rsidR="00843DEE" w:rsidRPr="00EE3ADD" w:rsidRDefault="003B528D" w:rsidP="00D3327A">
      <w:pPr>
        <w:pStyle w:val="ListParagraph"/>
        <w:numPr>
          <w:ilvl w:val="0"/>
          <w:numId w:val="5"/>
        </w:numPr>
        <w:tabs>
          <w:tab w:val="left" w:pos="1080"/>
          <w:tab w:val="left" w:pos="1530"/>
        </w:tabs>
        <w:spacing w:after="200"/>
        <w:ind w:left="990" w:right="-1224" w:hanging="540"/>
        <w:contextualSpacing w:val="0"/>
        <w:rPr>
          <w:b/>
          <w:bCs/>
          <w:sz w:val="28"/>
          <w:szCs w:val="28"/>
          <w:lang w:val="en-GB"/>
        </w:rPr>
      </w:pPr>
      <w:r>
        <w:rPr>
          <w:b/>
          <w:bCs/>
          <w:sz w:val="28"/>
          <w:szCs w:val="28"/>
          <w:lang w:val="en-GB"/>
        </w:rPr>
        <w:t>The f</w:t>
      </w:r>
      <w:r w:rsidR="00843DEE" w:rsidRPr="00EE3ADD">
        <w:rPr>
          <w:b/>
          <w:bCs/>
          <w:sz w:val="28"/>
          <w:szCs w:val="28"/>
          <w:lang w:val="en-GB"/>
        </w:rPr>
        <w:t xml:space="preserve">uture </w:t>
      </w:r>
      <w:r w:rsidR="00F11A7D" w:rsidRPr="00EE3ADD">
        <w:rPr>
          <w:b/>
          <w:bCs/>
          <w:sz w:val="28"/>
          <w:szCs w:val="28"/>
          <w:lang w:val="en-GB"/>
        </w:rPr>
        <w:t xml:space="preserve">UNDP </w:t>
      </w:r>
      <w:r w:rsidR="00CE04AD">
        <w:rPr>
          <w:b/>
          <w:bCs/>
          <w:sz w:val="28"/>
          <w:szCs w:val="28"/>
          <w:lang w:val="en-GB"/>
        </w:rPr>
        <w:t>approach</w:t>
      </w:r>
      <w:r w:rsidR="00843DEE" w:rsidRPr="00EE3ADD">
        <w:rPr>
          <w:b/>
          <w:bCs/>
          <w:sz w:val="28"/>
          <w:szCs w:val="28"/>
          <w:lang w:val="en-GB"/>
        </w:rPr>
        <w:t xml:space="preserve"> </w:t>
      </w:r>
      <w:r w:rsidR="00F716A3">
        <w:rPr>
          <w:b/>
          <w:bCs/>
          <w:sz w:val="28"/>
          <w:szCs w:val="28"/>
          <w:lang w:val="en-GB"/>
        </w:rPr>
        <w:t xml:space="preserve">to </w:t>
      </w:r>
      <w:r>
        <w:rPr>
          <w:b/>
          <w:bCs/>
          <w:sz w:val="28"/>
          <w:szCs w:val="28"/>
          <w:lang w:val="en-GB"/>
        </w:rPr>
        <w:t>l</w:t>
      </w:r>
      <w:r w:rsidR="00F716A3">
        <w:rPr>
          <w:b/>
          <w:bCs/>
          <w:sz w:val="28"/>
          <w:szCs w:val="28"/>
          <w:lang w:val="en-GB"/>
        </w:rPr>
        <w:t xml:space="preserve">ocal </w:t>
      </w:r>
      <w:r>
        <w:rPr>
          <w:b/>
          <w:bCs/>
          <w:sz w:val="28"/>
          <w:szCs w:val="28"/>
          <w:lang w:val="en-GB"/>
        </w:rPr>
        <w:t>a</w:t>
      </w:r>
      <w:r w:rsidR="00F716A3">
        <w:rPr>
          <w:b/>
          <w:bCs/>
          <w:sz w:val="28"/>
          <w:szCs w:val="28"/>
          <w:lang w:val="en-GB"/>
        </w:rPr>
        <w:t xml:space="preserve">ction with </w:t>
      </w:r>
      <w:r w:rsidR="00B657F7">
        <w:rPr>
          <w:b/>
          <w:bCs/>
          <w:sz w:val="28"/>
          <w:szCs w:val="28"/>
          <w:lang w:val="en-GB"/>
        </w:rPr>
        <w:t xml:space="preserve">the </w:t>
      </w:r>
      <w:r>
        <w:rPr>
          <w:b/>
          <w:bCs/>
          <w:sz w:val="28"/>
          <w:szCs w:val="28"/>
          <w:lang w:val="en-GB"/>
        </w:rPr>
        <w:t>Small Grants</w:t>
      </w:r>
      <w:r w:rsidR="00D3327A">
        <w:rPr>
          <w:b/>
          <w:bCs/>
          <w:sz w:val="28"/>
          <w:szCs w:val="28"/>
          <w:lang w:val="en-GB"/>
        </w:rPr>
        <w:br/>
      </w:r>
      <w:r>
        <w:rPr>
          <w:b/>
          <w:bCs/>
          <w:sz w:val="28"/>
          <w:szCs w:val="28"/>
          <w:lang w:val="en-GB"/>
        </w:rPr>
        <w:t>Programme</w:t>
      </w:r>
    </w:p>
    <w:p w14:paraId="5E974B57" w14:textId="522EA70A" w:rsidR="00B7275D" w:rsidRPr="00EE3ADD" w:rsidRDefault="00B7275D"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3B528D">
        <w:rPr>
          <w:sz w:val="20"/>
          <w:szCs w:val="20"/>
          <w:lang w:val="en-GB"/>
        </w:rPr>
        <w:t xml:space="preserve">Going forward, UNDP </w:t>
      </w:r>
      <w:r w:rsidR="00EE3ADD" w:rsidRPr="003B528D">
        <w:rPr>
          <w:sz w:val="20"/>
          <w:szCs w:val="20"/>
          <w:lang w:val="en-GB"/>
        </w:rPr>
        <w:t>plans to scale up its support to local communities by</w:t>
      </w:r>
      <w:r w:rsidRPr="003B528D">
        <w:rPr>
          <w:sz w:val="20"/>
          <w:szCs w:val="20"/>
          <w:lang w:val="en-GB"/>
        </w:rPr>
        <w:t xml:space="preserve"> leveraging past gains </w:t>
      </w:r>
      <w:r w:rsidR="00EE3ADD" w:rsidRPr="003B528D">
        <w:rPr>
          <w:sz w:val="20"/>
          <w:szCs w:val="20"/>
          <w:lang w:val="en-GB"/>
        </w:rPr>
        <w:t xml:space="preserve">through </w:t>
      </w:r>
      <w:r w:rsidR="003B528D">
        <w:rPr>
          <w:sz w:val="20"/>
          <w:szCs w:val="20"/>
          <w:lang w:val="en-GB"/>
        </w:rPr>
        <w:t xml:space="preserve">the </w:t>
      </w:r>
      <w:r w:rsidR="00EE3ADD" w:rsidRPr="003B528D">
        <w:rPr>
          <w:sz w:val="20"/>
          <w:szCs w:val="20"/>
          <w:lang w:val="en-GB"/>
        </w:rPr>
        <w:t xml:space="preserve">SGP and other programmes </w:t>
      </w:r>
      <w:r w:rsidRPr="003B528D">
        <w:rPr>
          <w:sz w:val="20"/>
          <w:szCs w:val="20"/>
          <w:lang w:val="en-GB"/>
        </w:rPr>
        <w:t>towards growth and increased responsiveness.</w:t>
      </w:r>
      <w:r w:rsidRPr="00EE3ADD">
        <w:rPr>
          <w:sz w:val="20"/>
          <w:szCs w:val="20"/>
          <w:lang w:val="en-GB"/>
        </w:rPr>
        <w:t xml:space="preserve"> Specifically, the </w:t>
      </w:r>
      <w:r w:rsidR="003B528D">
        <w:rPr>
          <w:sz w:val="20"/>
          <w:szCs w:val="20"/>
          <w:lang w:val="en-GB"/>
        </w:rPr>
        <w:t xml:space="preserve">programme’s </w:t>
      </w:r>
      <w:r w:rsidRPr="00EE3ADD">
        <w:rPr>
          <w:sz w:val="20"/>
          <w:szCs w:val="20"/>
          <w:lang w:val="en-GB"/>
        </w:rPr>
        <w:t xml:space="preserve">potential can be harnessed to support a green and resilient recovery across </w:t>
      </w:r>
      <w:r w:rsidR="003B528D">
        <w:rPr>
          <w:sz w:val="20"/>
          <w:szCs w:val="20"/>
          <w:lang w:val="en-GB"/>
        </w:rPr>
        <w:t xml:space="preserve">the global </w:t>
      </w:r>
      <w:r w:rsidRPr="00EE3ADD">
        <w:rPr>
          <w:sz w:val="20"/>
          <w:szCs w:val="20"/>
          <w:lang w:val="en-GB"/>
        </w:rPr>
        <w:t>UNDP presence. This can be done through</w:t>
      </w:r>
      <w:r w:rsidR="00835604">
        <w:rPr>
          <w:sz w:val="20"/>
          <w:szCs w:val="20"/>
          <w:lang w:val="en-GB"/>
        </w:rPr>
        <w:t xml:space="preserve"> four</w:t>
      </w:r>
      <w:r w:rsidRPr="00EE3ADD">
        <w:rPr>
          <w:sz w:val="20"/>
          <w:szCs w:val="20"/>
          <w:lang w:val="en-GB"/>
        </w:rPr>
        <w:t xml:space="preserve"> interrelated pillars of change to address the challenges facing local communities: (</w:t>
      </w:r>
      <w:r w:rsidR="007A20B2">
        <w:rPr>
          <w:sz w:val="20"/>
          <w:szCs w:val="20"/>
          <w:lang w:val="en-GB"/>
        </w:rPr>
        <w:t>a</w:t>
      </w:r>
      <w:r w:rsidRPr="00EE3ADD">
        <w:rPr>
          <w:sz w:val="20"/>
          <w:szCs w:val="20"/>
          <w:lang w:val="en-GB"/>
        </w:rPr>
        <w:t>) cataly</w:t>
      </w:r>
      <w:r w:rsidR="007A20B2">
        <w:rPr>
          <w:sz w:val="20"/>
          <w:szCs w:val="20"/>
          <w:lang w:val="en-GB"/>
        </w:rPr>
        <w:t>s</w:t>
      </w:r>
      <w:r w:rsidRPr="00EE3ADD">
        <w:rPr>
          <w:sz w:val="20"/>
          <w:szCs w:val="20"/>
          <w:lang w:val="en-GB"/>
        </w:rPr>
        <w:t xml:space="preserve">ing sustainable, inclusive, circular and green community-based enterprises; </w:t>
      </w:r>
      <w:r w:rsidR="007A20B2">
        <w:rPr>
          <w:sz w:val="20"/>
          <w:szCs w:val="20"/>
          <w:lang w:val="en-GB"/>
        </w:rPr>
        <w:t>(b</w:t>
      </w:r>
      <w:r w:rsidRPr="00EE3ADD">
        <w:rPr>
          <w:sz w:val="20"/>
          <w:szCs w:val="20"/>
          <w:lang w:val="en-GB"/>
        </w:rPr>
        <w:t xml:space="preserve">) creating a virtuous cycle of regenerative, sustainable, inclusive natural resource management; </w:t>
      </w:r>
      <w:r w:rsidR="007A20B2">
        <w:rPr>
          <w:sz w:val="20"/>
          <w:szCs w:val="20"/>
          <w:lang w:val="en-GB"/>
        </w:rPr>
        <w:t>(c</w:t>
      </w:r>
      <w:r w:rsidRPr="00EE3ADD">
        <w:rPr>
          <w:sz w:val="20"/>
          <w:szCs w:val="20"/>
          <w:lang w:val="en-GB"/>
        </w:rPr>
        <w:t xml:space="preserve">) </w:t>
      </w:r>
      <w:r w:rsidR="007A20B2" w:rsidRPr="00EE3ADD">
        <w:rPr>
          <w:sz w:val="20"/>
          <w:szCs w:val="20"/>
          <w:lang w:val="en-GB"/>
        </w:rPr>
        <w:t>cataly</w:t>
      </w:r>
      <w:r w:rsidR="007A20B2">
        <w:rPr>
          <w:sz w:val="20"/>
          <w:szCs w:val="20"/>
          <w:lang w:val="en-GB"/>
        </w:rPr>
        <w:t>s</w:t>
      </w:r>
      <w:r w:rsidR="007A20B2" w:rsidRPr="00EE3ADD">
        <w:rPr>
          <w:sz w:val="20"/>
          <w:szCs w:val="20"/>
          <w:lang w:val="en-GB"/>
        </w:rPr>
        <w:t xml:space="preserve">ing </w:t>
      </w:r>
      <w:r w:rsidRPr="00EE3ADD">
        <w:rPr>
          <w:sz w:val="20"/>
          <w:szCs w:val="20"/>
          <w:lang w:val="en-GB"/>
        </w:rPr>
        <w:t xml:space="preserve">clean, renewable and sustainable energy solutions to achieve the </w:t>
      </w:r>
      <w:r w:rsidR="007A20B2">
        <w:rPr>
          <w:sz w:val="20"/>
          <w:szCs w:val="20"/>
          <w:lang w:val="en-GB"/>
        </w:rPr>
        <w:t>Sustainable Development Goals</w:t>
      </w:r>
      <w:r w:rsidRPr="00EE3ADD">
        <w:rPr>
          <w:sz w:val="20"/>
          <w:szCs w:val="20"/>
          <w:lang w:val="en-GB"/>
        </w:rPr>
        <w:t xml:space="preserve">; and </w:t>
      </w:r>
      <w:r w:rsidR="007A20B2">
        <w:rPr>
          <w:sz w:val="20"/>
          <w:szCs w:val="20"/>
          <w:lang w:val="en-GB"/>
        </w:rPr>
        <w:t>(d</w:t>
      </w:r>
      <w:r w:rsidRPr="00EE3ADD">
        <w:rPr>
          <w:sz w:val="20"/>
          <w:szCs w:val="20"/>
          <w:lang w:val="en-GB"/>
        </w:rPr>
        <w:t>) cataly</w:t>
      </w:r>
      <w:r w:rsidR="007A20B2">
        <w:rPr>
          <w:sz w:val="20"/>
          <w:szCs w:val="20"/>
          <w:lang w:val="en-GB"/>
        </w:rPr>
        <w:t>s</w:t>
      </w:r>
      <w:r w:rsidRPr="00EE3ADD">
        <w:rPr>
          <w:sz w:val="20"/>
          <w:szCs w:val="20"/>
          <w:lang w:val="en-GB"/>
        </w:rPr>
        <w:t xml:space="preserve">ing local action on nature-based solutions for </w:t>
      </w:r>
      <w:r w:rsidR="65DFC328" w:rsidRPr="00EE3ADD">
        <w:rPr>
          <w:sz w:val="20"/>
          <w:szCs w:val="20"/>
          <w:lang w:val="en-GB"/>
        </w:rPr>
        <w:t xml:space="preserve">climate change and </w:t>
      </w:r>
      <w:r w:rsidRPr="00EE3ADD">
        <w:rPr>
          <w:sz w:val="20"/>
          <w:szCs w:val="20"/>
          <w:lang w:val="en-GB"/>
        </w:rPr>
        <w:t>sustainable development benefits.</w:t>
      </w:r>
    </w:p>
    <w:p w14:paraId="6D322DD5" w14:textId="4C3ECA97" w:rsidR="00B7275D" w:rsidRPr="005F77B0" w:rsidRDefault="007A20B2"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7A20B2">
        <w:rPr>
          <w:sz w:val="20"/>
          <w:szCs w:val="20"/>
          <w:lang w:val="en-GB"/>
        </w:rPr>
        <w:t xml:space="preserve">The </w:t>
      </w:r>
      <w:r w:rsidR="00B7275D" w:rsidRPr="007A20B2">
        <w:rPr>
          <w:sz w:val="20"/>
          <w:szCs w:val="20"/>
          <w:lang w:val="en-GB"/>
        </w:rPr>
        <w:t>UNDP approach</w:t>
      </w:r>
      <w:r w:rsidR="00B657F7" w:rsidRPr="007A20B2">
        <w:rPr>
          <w:sz w:val="20"/>
          <w:szCs w:val="20"/>
          <w:lang w:val="en-GB"/>
        </w:rPr>
        <w:t xml:space="preserve"> </w:t>
      </w:r>
      <w:r w:rsidR="005F77B0" w:rsidRPr="007A20B2">
        <w:rPr>
          <w:sz w:val="20"/>
          <w:szCs w:val="20"/>
          <w:lang w:val="en-GB"/>
        </w:rPr>
        <w:t xml:space="preserve">to </w:t>
      </w:r>
      <w:r w:rsidR="00B657F7" w:rsidRPr="007A20B2">
        <w:rPr>
          <w:sz w:val="20"/>
          <w:szCs w:val="20"/>
          <w:lang w:val="en-GB"/>
        </w:rPr>
        <w:t>small grants</w:t>
      </w:r>
      <w:r w:rsidR="00B7275D" w:rsidRPr="007A20B2">
        <w:rPr>
          <w:sz w:val="20"/>
          <w:szCs w:val="20"/>
          <w:lang w:val="en-GB"/>
        </w:rPr>
        <w:t xml:space="preserve"> is focused on system-wide transformation</w:t>
      </w:r>
      <w:r w:rsidR="005F77B0" w:rsidRPr="007A20B2">
        <w:rPr>
          <w:sz w:val="20"/>
          <w:szCs w:val="20"/>
          <w:lang w:val="en-GB"/>
        </w:rPr>
        <w:t>al</w:t>
      </w:r>
      <w:r w:rsidR="00B7275D" w:rsidRPr="007A20B2">
        <w:rPr>
          <w:sz w:val="20"/>
          <w:szCs w:val="20"/>
          <w:lang w:val="en-GB"/>
        </w:rPr>
        <w:t xml:space="preserve"> change, with an emphasis on innovation and growth.</w:t>
      </w:r>
      <w:r w:rsidR="00B7275D" w:rsidRPr="005F77B0">
        <w:rPr>
          <w:sz w:val="20"/>
          <w:szCs w:val="20"/>
          <w:lang w:val="en-GB"/>
        </w:rPr>
        <w:t xml:space="preserve"> With </w:t>
      </w:r>
      <w:r w:rsidR="005F77B0" w:rsidRPr="005F77B0">
        <w:rPr>
          <w:sz w:val="20"/>
          <w:szCs w:val="20"/>
          <w:lang w:val="en-GB"/>
        </w:rPr>
        <w:t xml:space="preserve">almost </w:t>
      </w:r>
      <w:r>
        <w:rPr>
          <w:sz w:val="20"/>
          <w:szCs w:val="20"/>
          <w:lang w:val="en-GB"/>
        </w:rPr>
        <w:t>30</w:t>
      </w:r>
      <w:r w:rsidR="00B7275D" w:rsidRPr="005F77B0">
        <w:rPr>
          <w:sz w:val="20"/>
          <w:szCs w:val="20"/>
          <w:lang w:val="en-GB"/>
        </w:rPr>
        <w:t xml:space="preserve"> years of experience, </w:t>
      </w:r>
      <w:r>
        <w:rPr>
          <w:sz w:val="20"/>
          <w:szCs w:val="20"/>
          <w:lang w:val="en-GB"/>
        </w:rPr>
        <w:t xml:space="preserve">the </w:t>
      </w:r>
      <w:r w:rsidR="00B7275D" w:rsidRPr="005F77B0">
        <w:rPr>
          <w:sz w:val="20"/>
          <w:szCs w:val="20"/>
          <w:lang w:val="en-GB"/>
        </w:rPr>
        <w:t>SGP</w:t>
      </w:r>
      <w:r>
        <w:rPr>
          <w:sz w:val="20"/>
          <w:szCs w:val="20"/>
          <w:lang w:val="en-GB"/>
        </w:rPr>
        <w:t>,</w:t>
      </w:r>
      <w:r w:rsidR="005F77B0" w:rsidRPr="005F77B0">
        <w:rPr>
          <w:sz w:val="20"/>
          <w:szCs w:val="20"/>
          <w:lang w:val="en-GB"/>
        </w:rPr>
        <w:t xml:space="preserve"> </w:t>
      </w:r>
      <w:r>
        <w:rPr>
          <w:sz w:val="20"/>
          <w:szCs w:val="20"/>
          <w:lang w:val="en-GB"/>
        </w:rPr>
        <w:t xml:space="preserve">with its </w:t>
      </w:r>
      <w:r w:rsidR="005F77B0" w:rsidRPr="005F77B0">
        <w:rPr>
          <w:sz w:val="20"/>
          <w:szCs w:val="20"/>
          <w:lang w:val="en-GB"/>
        </w:rPr>
        <w:t xml:space="preserve">existing infrastructure of grantees, </w:t>
      </w:r>
      <w:r>
        <w:rPr>
          <w:sz w:val="20"/>
          <w:szCs w:val="20"/>
          <w:lang w:val="en-GB"/>
        </w:rPr>
        <w:t>national steering committee</w:t>
      </w:r>
      <w:r w:rsidRPr="005F77B0">
        <w:rPr>
          <w:sz w:val="20"/>
          <w:szCs w:val="20"/>
          <w:lang w:val="en-GB"/>
        </w:rPr>
        <w:t xml:space="preserve"> </w:t>
      </w:r>
      <w:r w:rsidR="005F77B0" w:rsidRPr="005F77B0">
        <w:rPr>
          <w:sz w:val="20"/>
          <w:szCs w:val="20"/>
          <w:lang w:val="en-GB"/>
        </w:rPr>
        <w:t>members and social goodwill</w:t>
      </w:r>
      <w:r>
        <w:rPr>
          <w:sz w:val="20"/>
          <w:szCs w:val="20"/>
          <w:lang w:val="en-GB"/>
        </w:rPr>
        <w:t>,</w:t>
      </w:r>
      <w:r w:rsidR="005F77B0" w:rsidRPr="005F77B0">
        <w:rPr>
          <w:sz w:val="20"/>
          <w:szCs w:val="20"/>
          <w:lang w:val="en-GB"/>
        </w:rPr>
        <w:t xml:space="preserve"> can provide </w:t>
      </w:r>
      <w:r w:rsidR="00B7275D" w:rsidRPr="005F77B0">
        <w:rPr>
          <w:sz w:val="20"/>
          <w:szCs w:val="20"/>
          <w:lang w:val="en-GB"/>
        </w:rPr>
        <w:t xml:space="preserve">UNDP </w:t>
      </w:r>
      <w:r>
        <w:rPr>
          <w:sz w:val="20"/>
          <w:szCs w:val="20"/>
          <w:lang w:val="en-GB"/>
        </w:rPr>
        <w:t>c</w:t>
      </w:r>
      <w:r w:rsidRPr="005F77B0">
        <w:rPr>
          <w:sz w:val="20"/>
          <w:szCs w:val="20"/>
          <w:lang w:val="en-GB"/>
        </w:rPr>
        <w:t xml:space="preserve">ountry </w:t>
      </w:r>
      <w:r>
        <w:rPr>
          <w:sz w:val="20"/>
          <w:szCs w:val="20"/>
          <w:lang w:val="en-GB"/>
        </w:rPr>
        <w:t>o</w:t>
      </w:r>
      <w:r w:rsidRPr="005F77B0">
        <w:rPr>
          <w:sz w:val="20"/>
          <w:szCs w:val="20"/>
          <w:lang w:val="en-GB"/>
        </w:rPr>
        <w:t xml:space="preserve">ffices </w:t>
      </w:r>
      <w:r w:rsidR="005F77B0" w:rsidRPr="005F77B0">
        <w:rPr>
          <w:sz w:val="20"/>
          <w:szCs w:val="20"/>
          <w:lang w:val="en-GB"/>
        </w:rPr>
        <w:t xml:space="preserve">with </w:t>
      </w:r>
      <w:r w:rsidR="00BB13F2">
        <w:rPr>
          <w:sz w:val="20"/>
          <w:szCs w:val="20"/>
          <w:lang w:val="en-GB"/>
        </w:rPr>
        <w:t xml:space="preserve">greater </w:t>
      </w:r>
      <w:r w:rsidR="00B7275D" w:rsidRPr="005F77B0">
        <w:rPr>
          <w:sz w:val="20"/>
          <w:szCs w:val="20"/>
          <w:lang w:val="en-GB"/>
        </w:rPr>
        <w:t xml:space="preserve">leverage to </w:t>
      </w:r>
      <w:r w:rsidR="7F515F5E" w:rsidRPr="005F77B0">
        <w:rPr>
          <w:sz w:val="20"/>
          <w:szCs w:val="20"/>
          <w:lang w:val="en-GB"/>
        </w:rPr>
        <w:t xml:space="preserve">increase </w:t>
      </w:r>
      <w:r w:rsidR="005F77B0" w:rsidRPr="005F77B0">
        <w:rPr>
          <w:sz w:val="20"/>
          <w:szCs w:val="20"/>
          <w:lang w:val="en-GB"/>
        </w:rPr>
        <w:t xml:space="preserve">both </w:t>
      </w:r>
      <w:r>
        <w:rPr>
          <w:sz w:val="20"/>
          <w:szCs w:val="20"/>
          <w:lang w:val="en-GB"/>
        </w:rPr>
        <w:t xml:space="preserve">the </w:t>
      </w:r>
      <w:r w:rsidR="00B7275D" w:rsidRPr="005F77B0">
        <w:rPr>
          <w:sz w:val="20"/>
          <w:szCs w:val="20"/>
          <w:lang w:val="en-GB"/>
        </w:rPr>
        <w:t>coverage and impact</w:t>
      </w:r>
      <w:r w:rsidR="005F77B0" w:rsidRPr="005F77B0">
        <w:rPr>
          <w:sz w:val="20"/>
          <w:szCs w:val="20"/>
          <w:lang w:val="en-GB"/>
        </w:rPr>
        <w:t xml:space="preserve"> of its local action focus</w:t>
      </w:r>
      <w:r w:rsidR="00B7275D" w:rsidRPr="005F77B0">
        <w:rPr>
          <w:sz w:val="20"/>
          <w:szCs w:val="20"/>
          <w:lang w:val="en-GB"/>
        </w:rPr>
        <w:t xml:space="preserve">. Besides </w:t>
      </w:r>
      <w:r w:rsidR="005F77B0" w:rsidRPr="005F77B0">
        <w:rPr>
          <w:sz w:val="20"/>
          <w:szCs w:val="20"/>
          <w:lang w:val="en-GB"/>
        </w:rPr>
        <w:t xml:space="preserve">mobilizing </w:t>
      </w:r>
      <w:r w:rsidR="00B7275D" w:rsidRPr="005F77B0">
        <w:rPr>
          <w:sz w:val="20"/>
          <w:szCs w:val="20"/>
          <w:lang w:val="en-GB"/>
        </w:rPr>
        <w:t>additional resources, this will involve</w:t>
      </w:r>
      <w:r>
        <w:rPr>
          <w:sz w:val="20"/>
          <w:szCs w:val="20"/>
          <w:lang w:val="en-GB"/>
        </w:rPr>
        <w:t>:</w:t>
      </w:r>
      <w:r w:rsidR="00B7275D" w:rsidRPr="005F77B0">
        <w:rPr>
          <w:sz w:val="20"/>
          <w:szCs w:val="20"/>
          <w:lang w:val="en-GB"/>
        </w:rPr>
        <w:t xml:space="preserve"> (</w:t>
      </w:r>
      <w:r>
        <w:rPr>
          <w:sz w:val="20"/>
          <w:szCs w:val="20"/>
          <w:lang w:val="en-GB"/>
        </w:rPr>
        <w:t>a</w:t>
      </w:r>
      <w:r w:rsidR="00B7275D" w:rsidRPr="005F77B0">
        <w:rPr>
          <w:sz w:val="20"/>
          <w:szCs w:val="20"/>
          <w:lang w:val="en-GB"/>
        </w:rPr>
        <w:t>) reskilling and capacitation for local action across the portfolio; (</w:t>
      </w:r>
      <w:r>
        <w:rPr>
          <w:sz w:val="20"/>
          <w:szCs w:val="20"/>
          <w:lang w:val="en-GB"/>
        </w:rPr>
        <w:t>b</w:t>
      </w:r>
      <w:r w:rsidR="00B7275D" w:rsidRPr="005F77B0">
        <w:rPr>
          <w:sz w:val="20"/>
          <w:szCs w:val="20"/>
          <w:lang w:val="en-GB"/>
        </w:rPr>
        <w:t>) further emphasis on scaling</w:t>
      </w:r>
      <w:r>
        <w:rPr>
          <w:sz w:val="20"/>
          <w:szCs w:val="20"/>
          <w:lang w:val="en-GB"/>
        </w:rPr>
        <w:t>-</w:t>
      </w:r>
      <w:r w:rsidR="00B7275D" w:rsidRPr="005F77B0">
        <w:rPr>
          <w:sz w:val="20"/>
          <w:szCs w:val="20"/>
          <w:lang w:val="en-GB"/>
        </w:rPr>
        <w:t>up that supports moving from pilot to policy; and (</w:t>
      </w:r>
      <w:r>
        <w:rPr>
          <w:sz w:val="20"/>
          <w:szCs w:val="20"/>
          <w:lang w:val="en-GB"/>
        </w:rPr>
        <w:t>c</w:t>
      </w:r>
      <w:r w:rsidR="00B7275D" w:rsidRPr="005F77B0">
        <w:rPr>
          <w:sz w:val="20"/>
          <w:szCs w:val="20"/>
          <w:lang w:val="en-GB"/>
        </w:rPr>
        <w:t xml:space="preserve">) leveraging existing platforms such as CSO-government dialogues towards transformational change. </w:t>
      </w:r>
      <w:r w:rsidR="005F77B0" w:rsidRPr="005F77B0">
        <w:rPr>
          <w:sz w:val="20"/>
          <w:szCs w:val="20"/>
          <w:lang w:val="en-GB"/>
        </w:rPr>
        <w:t xml:space="preserve">UNDP </w:t>
      </w:r>
      <w:r w:rsidR="00B7275D" w:rsidRPr="005F77B0">
        <w:rPr>
          <w:sz w:val="20"/>
          <w:szCs w:val="20"/>
          <w:lang w:val="en-GB"/>
        </w:rPr>
        <w:t>is well positioned to build on</w:t>
      </w:r>
      <w:r w:rsidR="005F77B0" w:rsidRPr="005F77B0">
        <w:rPr>
          <w:sz w:val="20"/>
          <w:szCs w:val="20"/>
          <w:lang w:val="en-GB"/>
        </w:rPr>
        <w:t xml:space="preserve"> </w:t>
      </w:r>
      <w:r>
        <w:rPr>
          <w:sz w:val="20"/>
          <w:szCs w:val="20"/>
          <w:lang w:val="en-GB"/>
        </w:rPr>
        <w:t xml:space="preserve">the programme’s </w:t>
      </w:r>
      <w:r w:rsidR="00B7275D" w:rsidRPr="005F77B0">
        <w:rPr>
          <w:sz w:val="20"/>
          <w:szCs w:val="20"/>
          <w:lang w:val="en-GB"/>
        </w:rPr>
        <w:t xml:space="preserve">knowledge of community technologies, methods and approaches and </w:t>
      </w:r>
      <w:r w:rsidR="0036640D">
        <w:rPr>
          <w:sz w:val="20"/>
          <w:szCs w:val="20"/>
          <w:lang w:val="en-GB"/>
        </w:rPr>
        <w:t xml:space="preserve">to </w:t>
      </w:r>
      <w:r w:rsidR="005F77B0">
        <w:rPr>
          <w:sz w:val="20"/>
          <w:szCs w:val="20"/>
          <w:lang w:val="en-GB"/>
        </w:rPr>
        <w:t xml:space="preserve">support the </w:t>
      </w:r>
      <w:r w:rsidR="00B7275D" w:rsidRPr="005F77B0">
        <w:rPr>
          <w:sz w:val="20"/>
          <w:szCs w:val="20"/>
          <w:lang w:val="en-GB"/>
        </w:rPr>
        <w:t xml:space="preserve">replication of good practices between countries through </w:t>
      </w:r>
      <w:r w:rsidR="00BB13F2">
        <w:rPr>
          <w:sz w:val="20"/>
          <w:szCs w:val="20"/>
          <w:lang w:val="en-GB"/>
        </w:rPr>
        <w:t xml:space="preserve">the </w:t>
      </w:r>
      <w:r w:rsidR="005F77B0" w:rsidRPr="005F77B0">
        <w:rPr>
          <w:sz w:val="20"/>
          <w:szCs w:val="20"/>
          <w:lang w:val="en-GB"/>
        </w:rPr>
        <w:t>SGP</w:t>
      </w:r>
      <w:r w:rsidR="005F77B0">
        <w:rPr>
          <w:sz w:val="20"/>
          <w:szCs w:val="20"/>
          <w:lang w:val="en-GB"/>
        </w:rPr>
        <w:t xml:space="preserve"> </w:t>
      </w:r>
      <w:r w:rsidR="00B7275D" w:rsidRPr="005F77B0">
        <w:rPr>
          <w:sz w:val="20"/>
          <w:szCs w:val="20"/>
          <w:lang w:val="en-GB"/>
        </w:rPr>
        <w:t xml:space="preserve">South-South </w:t>
      </w:r>
      <w:r w:rsidR="00BB13F2">
        <w:rPr>
          <w:sz w:val="20"/>
          <w:szCs w:val="20"/>
          <w:lang w:val="en-GB"/>
        </w:rPr>
        <w:t>c</w:t>
      </w:r>
      <w:r w:rsidR="00B7275D" w:rsidRPr="005F77B0">
        <w:rPr>
          <w:sz w:val="20"/>
          <w:szCs w:val="20"/>
          <w:lang w:val="en-GB"/>
        </w:rPr>
        <w:t xml:space="preserve">ooperation </w:t>
      </w:r>
      <w:r w:rsidR="00BB13F2">
        <w:rPr>
          <w:sz w:val="20"/>
          <w:szCs w:val="20"/>
          <w:lang w:val="en-GB"/>
        </w:rPr>
        <w:t>p</w:t>
      </w:r>
      <w:r w:rsidR="00B7275D" w:rsidRPr="005F77B0">
        <w:rPr>
          <w:sz w:val="20"/>
          <w:szCs w:val="20"/>
          <w:lang w:val="en-GB"/>
        </w:rPr>
        <w:t xml:space="preserve">latform. </w:t>
      </w:r>
    </w:p>
    <w:p w14:paraId="39152D6E" w14:textId="2393CF51" w:rsidR="00B7275D" w:rsidRPr="00B7275D" w:rsidRDefault="00B7275D"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BB13F2">
        <w:rPr>
          <w:sz w:val="20"/>
          <w:szCs w:val="20"/>
          <w:lang w:val="en-GB"/>
        </w:rPr>
        <w:t xml:space="preserve">UNDP will actively support </w:t>
      </w:r>
      <w:r w:rsidR="00BB13F2" w:rsidRPr="00BB13F2">
        <w:rPr>
          <w:sz w:val="20"/>
          <w:szCs w:val="20"/>
          <w:lang w:val="en-GB"/>
        </w:rPr>
        <w:t>the</w:t>
      </w:r>
      <w:r w:rsidRPr="00BB13F2">
        <w:rPr>
          <w:sz w:val="20"/>
          <w:szCs w:val="20"/>
          <w:lang w:val="en-GB"/>
        </w:rPr>
        <w:t xml:space="preserve"> scale-up </w:t>
      </w:r>
      <w:r w:rsidR="00BB13F2" w:rsidRPr="00BB13F2">
        <w:rPr>
          <w:sz w:val="20"/>
          <w:szCs w:val="20"/>
          <w:lang w:val="en-GB"/>
        </w:rPr>
        <w:t xml:space="preserve">by SGP </w:t>
      </w:r>
      <w:r w:rsidRPr="00BB13F2">
        <w:rPr>
          <w:sz w:val="20"/>
          <w:szCs w:val="20"/>
          <w:lang w:val="en-GB"/>
        </w:rPr>
        <w:t xml:space="preserve">of demonstrated approaches and tools for larger and lasting impact through strengthened partnerships with GEF </w:t>
      </w:r>
      <w:r w:rsidR="6BA3729E" w:rsidRPr="00BB13F2">
        <w:rPr>
          <w:sz w:val="20"/>
          <w:szCs w:val="20"/>
          <w:lang w:val="en-GB"/>
        </w:rPr>
        <w:t xml:space="preserve">and </w:t>
      </w:r>
      <w:r w:rsidR="00BB13F2" w:rsidRPr="00BB13F2">
        <w:rPr>
          <w:sz w:val="20"/>
          <w:szCs w:val="20"/>
          <w:lang w:val="en-GB"/>
        </w:rPr>
        <w:t xml:space="preserve">the programmes and initiatives of </w:t>
      </w:r>
      <w:r w:rsidRPr="00BB13F2">
        <w:rPr>
          <w:sz w:val="20"/>
          <w:szCs w:val="20"/>
          <w:lang w:val="en-GB"/>
        </w:rPr>
        <w:t xml:space="preserve">other GEF </w:t>
      </w:r>
      <w:r w:rsidR="00BB13F2" w:rsidRPr="00BB13F2">
        <w:rPr>
          <w:sz w:val="20"/>
          <w:szCs w:val="20"/>
          <w:lang w:val="en-GB"/>
        </w:rPr>
        <w:t>a</w:t>
      </w:r>
      <w:r w:rsidRPr="00BB13F2">
        <w:rPr>
          <w:sz w:val="20"/>
          <w:szCs w:val="20"/>
          <w:lang w:val="en-GB"/>
        </w:rPr>
        <w:t>gencies</w:t>
      </w:r>
      <w:r w:rsidR="0036640D">
        <w:rPr>
          <w:sz w:val="20"/>
          <w:szCs w:val="20"/>
          <w:lang w:val="en-GB"/>
        </w:rPr>
        <w:t>. It will also explore</w:t>
      </w:r>
      <w:r w:rsidRPr="00BB13F2">
        <w:rPr>
          <w:sz w:val="20"/>
          <w:szCs w:val="20"/>
          <w:lang w:val="en-GB"/>
        </w:rPr>
        <w:t xml:space="preserve"> new partnerships</w:t>
      </w:r>
      <w:r w:rsidR="005F77B0" w:rsidRPr="00BB13F2">
        <w:rPr>
          <w:sz w:val="20"/>
          <w:szCs w:val="20"/>
          <w:lang w:val="en-GB"/>
        </w:rPr>
        <w:t>,</w:t>
      </w:r>
      <w:r w:rsidRPr="00BB13F2">
        <w:rPr>
          <w:sz w:val="20"/>
          <w:szCs w:val="20"/>
          <w:lang w:val="en-GB"/>
        </w:rPr>
        <w:t xml:space="preserve"> particularly with </w:t>
      </w:r>
      <w:r w:rsidR="005F77B0" w:rsidRPr="00BB13F2">
        <w:rPr>
          <w:sz w:val="20"/>
          <w:szCs w:val="20"/>
          <w:lang w:val="en-GB"/>
        </w:rPr>
        <w:t xml:space="preserve">the </w:t>
      </w:r>
      <w:r w:rsidRPr="00BB13F2">
        <w:rPr>
          <w:sz w:val="20"/>
          <w:szCs w:val="20"/>
          <w:lang w:val="en-GB"/>
        </w:rPr>
        <w:t>private sector</w:t>
      </w:r>
      <w:r w:rsidR="005F77B0" w:rsidRPr="00BB13F2">
        <w:rPr>
          <w:sz w:val="20"/>
          <w:szCs w:val="20"/>
          <w:lang w:val="en-GB"/>
        </w:rPr>
        <w:t>,</w:t>
      </w:r>
      <w:r w:rsidRPr="4FE921EE">
        <w:rPr>
          <w:sz w:val="20"/>
          <w:szCs w:val="20"/>
          <w:lang w:val="en-GB"/>
        </w:rPr>
        <w:t xml:space="preserve"> by </w:t>
      </w:r>
      <w:r w:rsidR="0036640D">
        <w:rPr>
          <w:sz w:val="20"/>
          <w:szCs w:val="20"/>
          <w:lang w:val="en-GB"/>
        </w:rPr>
        <w:t>seeking</w:t>
      </w:r>
      <w:r w:rsidR="0036640D" w:rsidRPr="4FE921EE">
        <w:rPr>
          <w:sz w:val="20"/>
          <w:szCs w:val="20"/>
          <w:lang w:val="en-GB"/>
        </w:rPr>
        <w:t xml:space="preserve"> </w:t>
      </w:r>
      <w:r w:rsidRPr="4FE921EE">
        <w:rPr>
          <w:sz w:val="20"/>
          <w:szCs w:val="20"/>
          <w:lang w:val="en-GB"/>
        </w:rPr>
        <w:t>opportunities to support, among others, micro</w:t>
      </w:r>
      <w:r w:rsidR="00BB13F2">
        <w:rPr>
          <w:sz w:val="20"/>
          <w:szCs w:val="20"/>
          <w:lang w:val="en-GB"/>
        </w:rPr>
        <w:t>-</w:t>
      </w:r>
      <w:r w:rsidRPr="4FE921EE">
        <w:rPr>
          <w:sz w:val="20"/>
          <w:szCs w:val="20"/>
          <w:lang w:val="en-GB"/>
        </w:rPr>
        <w:t xml:space="preserve"> and small-scal</w:t>
      </w:r>
      <w:r w:rsidR="005F77B0">
        <w:rPr>
          <w:sz w:val="20"/>
          <w:szCs w:val="20"/>
          <w:lang w:val="en-GB"/>
        </w:rPr>
        <w:t>e</w:t>
      </w:r>
      <w:r w:rsidRPr="4FE921EE">
        <w:rPr>
          <w:sz w:val="20"/>
          <w:szCs w:val="20"/>
          <w:lang w:val="en-GB"/>
        </w:rPr>
        <w:t xml:space="preserve"> enterprises, impact investments and innovative financing for community-based solutions. This allows </w:t>
      </w:r>
      <w:r w:rsidR="00BB13F2">
        <w:rPr>
          <w:sz w:val="20"/>
          <w:szCs w:val="20"/>
          <w:lang w:val="en-GB"/>
        </w:rPr>
        <w:t xml:space="preserve">the </w:t>
      </w:r>
      <w:r w:rsidRPr="4FE921EE">
        <w:rPr>
          <w:sz w:val="20"/>
          <w:szCs w:val="20"/>
          <w:lang w:val="en-GB"/>
        </w:rPr>
        <w:t xml:space="preserve">SGP to strengthen its partnership approach as a global multi-stakeholder platform for local action by working closely with bilateral and multilateral donors, foundations, </w:t>
      </w:r>
      <w:r w:rsidR="00BB13F2">
        <w:rPr>
          <w:sz w:val="20"/>
          <w:szCs w:val="20"/>
          <w:lang w:val="en-GB"/>
        </w:rPr>
        <w:t xml:space="preserve">the </w:t>
      </w:r>
      <w:r w:rsidRPr="4FE921EE">
        <w:rPr>
          <w:sz w:val="20"/>
          <w:szCs w:val="20"/>
          <w:lang w:val="en-GB"/>
        </w:rPr>
        <w:t xml:space="preserve">private sector and </w:t>
      </w:r>
      <w:r w:rsidR="00BB13F2">
        <w:rPr>
          <w:sz w:val="20"/>
          <w:szCs w:val="20"/>
          <w:lang w:val="en-GB"/>
        </w:rPr>
        <w:t>G</w:t>
      </w:r>
      <w:r w:rsidRPr="4FE921EE">
        <w:rPr>
          <w:sz w:val="20"/>
          <w:szCs w:val="20"/>
          <w:lang w:val="en-GB"/>
        </w:rPr>
        <w:t xml:space="preserve">overnments in addressing key global environmental issues, particularly in transforming policies, programmes and practices for sustainability. </w:t>
      </w:r>
      <w:r w:rsidR="00BB13F2">
        <w:rPr>
          <w:sz w:val="20"/>
          <w:szCs w:val="20"/>
          <w:lang w:val="en-GB"/>
        </w:rPr>
        <w:t xml:space="preserve">The </w:t>
      </w:r>
      <w:r w:rsidRPr="4FE921EE">
        <w:rPr>
          <w:sz w:val="20"/>
          <w:szCs w:val="20"/>
          <w:lang w:val="en-GB"/>
        </w:rPr>
        <w:t>SGP will also sharpen its three-pronged approach of impact, innovation and inclusion to promote strategic and innovative community investments that identify, nurture and replicate scalable local solutions to conserve the global environment and contribute to the green recovery agenda. </w:t>
      </w:r>
    </w:p>
    <w:p w14:paraId="7C7CA1E9" w14:textId="5155424B" w:rsidR="00B7275D" w:rsidRPr="00B7275D" w:rsidRDefault="00B7275D"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BB13F2">
        <w:rPr>
          <w:sz w:val="20"/>
          <w:szCs w:val="20"/>
          <w:lang w:val="en-GB"/>
        </w:rPr>
        <w:t xml:space="preserve">UNDP will support continued development and implementation of community-driven initiatives to enhance the sustainability and productivity of priority landscapes and seascapes, </w:t>
      </w:r>
      <w:r w:rsidRPr="4FE921EE">
        <w:rPr>
          <w:sz w:val="20"/>
          <w:szCs w:val="20"/>
          <w:lang w:val="en-GB"/>
        </w:rPr>
        <w:t>thereby enhancing their long-term ecological, social and economic resilience. A crucial element of sustainable landscape and seascape management is participatory stakeholder governance</w:t>
      </w:r>
      <w:r w:rsidR="00BB13F2">
        <w:rPr>
          <w:sz w:val="20"/>
          <w:szCs w:val="20"/>
          <w:lang w:val="en-GB"/>
        </w:rPr>
        <w:t>. The</w:t>
      </w:r>
      <w:r w:rsidRPr="4FE921EE">
        <w:rPr>
          <w:sz w:val="20"/>
          <w:szCs w:val="20"/>
          <w:lang w:val="en-GB"/>
        </w:rPr>
        <w:t xml:space="preserve"> SGP will </w:t>
      </w:r>
      <w:r w:rsidR="7CEA8D8D" w:rsidRPr="4FE921EE">
        <w:rPr>
          <w:sz w:val="20"/>
          <w:szCs w:val="20"/>
          <w:lang w:val="en-GB"/>
        </w:rPr>
        <w:t>draw on</w:t>
      </w:r>
      <w:r w:rsidRPr="4FE921EE">
        <w:rPr>
          <w:sz w:val="20"/>
          <w:szCs w:val="20"/>
          <w:lang w:val="en-GB"/>
        </w:rPr>
        <w:t xml:space="preserve"> its experience in establishing multi-stakeholder platforms to ensure inclusive and equitable resource management in an integrated manner.  </w:t>
      </w:r>
      <w:r w:rsidR="0036640D">
        <w:rPr>
          <w:sz w:val="20"/>
          <w:szCs w:val="20"/>
          <w:lang w:val="en-GB"/>
        </w:rPr>
        <w:t>G</w:t>
      </w:r>
      <w:r w:rsidR="0036640D" w:rsidRPr="4FE921EE">
        <w:rPr>
          <w:sz w:val="20"/>
          <w:szCs w:val="20"/>
          <w:lang w:val="en-GB"/>
        </w:rPr>
        <w:t xml:space="preserve">rantees </w:t>
      </w:r>
      <w:r w:rsidRPr="4FE921EE">
        <w:rPr>
          <w:sz w:val="20"/>
          <w:szCs w:val="20"/>
          <w:lang w:val="en-GB"/>
        </w:rPr>
        <w:t>and partners will be further leveraged as an essential force to mobilize civil society for systemic change from the bottom up</w:t>
      </w:r>
      <w:r w:rsidR="00BB13F2">
        <w:rPr>
          <w:sz w:val="20"/>
          <w:szCs w:val="20"/>
          <w:lang w:val="en-GB"/>
        </w:rPr>
        <w:t>,</w:t>
      </w:r>
      <w:r w:rsidRPr="4FE921EE">
        <w:rPr>
          <w:sz w:val="20"/>
          <w:szCs w:val="20"/>
          <w:lang w:val="en-GB"/>
        </w:rPr>
        <w:t xml:space="preserve"> with the aim of promoting environmentally sound and sustainable development </w:t>
      </w:r>
      <w:r w:rsidR="00606AC2">
        <w:rPr>
          <w:sz w:val="20"/>
          <w:szCs w:val="20"/>
          <w:lang w:val="en-GB"/>
        </w:rPr>
        <w:t>from the local to the</w:t>
      </w:r>
      <w:r w:rsidRPr="4FE921EE">
        <w:rPr>
          <w:sz w:val="20"/>
          <w:szCs w:val="20"/>
          <w:lang w:val="en-GB"/>
        </w:rPr>
        <w:t xml:space="preserve"> national and global levels. </w:t>
      </w:r>
      <w:r w:rsidR="00BB13F2">
        <w:rPr>
          <w:sz w:val="20"/>
          <w:szCs w:val="20"/>
          <w:lang w:val="en-GB"/>
        </w:rPr>
        <w:t xml:space="preserve">The </w:t>
      </w:r>
      <w:r w:rsidRPr="4FE921EE">
        <w:rPr>
          <w:sz w:val="20"/>
          <w:szCs w:val="20"/>
          <w:lang w:val="en-GB"/>
        </w:rPr>
        <w:t>SGP also supports projects that serve as incubators of innovation and build on traditional knowledge and science, with the potential for broader replication of successful approaches</w:t>
      </w:r>
      <w:r w:rsidR="00BB13F2">
        <w:rPr>
          <w:sz w:val="20"/>
          <w:szCs w:val="20"/>
          <w:lang w:val="en-GB"/>
        </w:rPr>
        <w:t>.</w:t>
      </w:r>
      <w:r w:rsidR="00606AC2">
        <w:rPr>
          <w:sz w:val="20"/>
          <w:szCs w:val="20"/>
          <w:lang w:val="en-GB"/>
        </w:rPr>
        <w:t xml:space="preserve"> </w:t>
      </w:r>
      <w:r w:rsidR="00BB13F2">
        <w:rPr>
          <w:sz w:val="20"/>
          <w:szCs w:val="20"/>
          <w:lang w:val="en-GB"/>
        </w:rPr>
        <w:t xml:space="preserve">The </w:t>
      </w:r>
      <w:r w:rsidR="00606AC2">
        <w:rPr>
          <w:sz w:val="20"/>
          <w:szCs w:val="20"/>
          <w:lang w:val="en-GB"/>
        </w:rPr>
        <w:t>SGP will strengthen</w:t>
      </w:r>
      <w:r w:rsidRPr="4FE921EE">
        <w:rPr>
          <w:sz w:val="20"/>
          <w:szCs w:val="20"/>
          <w:lang w:val="en-GB"/>
        </w:rPr>
        <w:t xml:space="preserve"> </w:t>
      </w:r>
      <w:r w:rsidR="64E50469" w:rsidRPr="4FE921EE">
        <w:rPr>
          <w:sz w:val="20"/>
          <w:szCs w:val="20"/>
          <w:lang w:val="en-GB"/>
        </w:rPr>
        <w:t xml:space="preserve">the </w:t>
      </w:r>
      <w:hyperlink r:id="rId19">
        <w:r w:rsidRPr="4FE921EE">
          <w:rPr>
            <w:rStyle w:val="Hyperlink"/>
            <w:sz w:val="20"/>
            <w:szCs w:val="20"/>
            <w:lang w:val="en-GB"/>
          </w:rPr>
          <w:t>SGP Digital Innovation Library</w:t>
        </w:r>
      </w:hyperlink>
      <w:r w:rsidRPr="4FE921EE">
        <w:rPr>
          <w:sz w:val="20"/>
          <w:szCs w:val="20"/>
          <w:lang w:val="en-GB"/>
        </w:rPr>
        <w:t xml:space="preserve"> as a knowledge</w:t>
      </w:r>
      <w:r w:rsidR="00BB13F2">
        <w:rPr>
          <w:sz w:val="20"/>
          <w:szCs w:val="20"/>
          <w:lang w:val="en-GB"/>
        </w:rPr>
        <w:t>-</w:t>
      </w:r>
      <w:r w:rsidRPr="4FE921EE">
        <w:rPr>
          <w:sz w:val="20"/>
          <w:szCs w:val="20"/>
          <w:lang w:val="en-GB"/>
        </w:rPr>
        <w:t>sharing resource on community innovations.</w:t>
      </w:r>
    </w:p>
    <w:p w14:paraId="545C5663" w14:textId="14F6075C" w:rsidR="00B7275D" w:rsidRPr="00B7275D" w:rsidRDefault="00B7275D"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9110CB">
        <w:rPr>
          <w:sz w:val="20"/>
          <w:szCs w:val="20"/>
          <w:lang w:val="en-GB"/>
        </w:rPr>
        <w:t>UNDP will expand its strategic focus on empowering local communities, particularly vulnerable and marginalized population</w:t>
      </w:r>
      <w:r w:rsidR="365070BD" w:rsidRPr="009110CB">
        <w:rPr>
          <w:sz w:val="20"/>
          <w:szCs w:val="20"/>
          <w:lang w:val="en-GB"/>
        </w:rPr>
        <w:t>s</w:t>
      </w:r>
      <w:r w:rsidRPr="009110CB">
        <w:rPr>
          <w:sz w:val="20"/>
          <w:szCs w:val="20"/>
          <w:lang w:val="en-GB"/>
        </w:rPr>
        <w:t xml:space="preserve">, with specific attention to women, </w:t>
      </w:r>
      <w:r w:rsidR="00BB13F2" w:rsidRPr="009110CB">
        <w:rPr>
          <w:sz w:val="20"/>
          <w:szCs w:val="20"/>
          <w:lang w:val="en-GB"/>
        </w:rPr>
        <w:t xml:space="preserve">indigenous </w:t>
      </w:r>
      <w:r w:rsidR="009110CB" w:rsidRPr="009110CB">
        <w:rPr>
          <w:sz w:val="20"/>
          <w:szCs w:val="20"/>
          <w:lang w:val="en-GB"/>
        </w:rPr>
        <w:t>peoples</w:t>
      </w:r>
      <w:r w:rsidRPr="009110CB">
        <w:rPr>
          <w:sz w:val="20"/>
          <w:szCs w:val="20"/>
          <w:lang w:val="en-GB"/>
        </w:rPr>
        <w:t>, youth and persons with disabilit</w:t>
      </w:r>
      <w:r w:rsidR="35AD0E7D" w:rsidRPr="009110CB">
        <w:rPr>
          <w:sz w:val="20"/>
          <w:szCs w:val="20"/>
          <w:lang w:val="en-GB"/>
        </w:rPr>
        <w:t>ies</w:t>
      </w:r>
      <w:r w:rsidRPr="4FE921EE">
        <w:rPr>
          <w:b/>
          <w:bCs/>
          <w:sz w:val="20"/>
          <w:szCs w:val="20"/>
          <w:lang w:val="en-GB"/>
        </w:rPr>
        <w:t>.</w:t>
      </w:r>
      <w:r w:rsidRPr="4FE921EE">
        <w:rPr>
          <w:sz w:val="20"/>
          <w:szCs w:val="20"/>
          <w:lang w:val="en-GB"/>
        </w:rPr>
        <w:t> </w:t>
      </w:r>
      <w:r w:rsidR="009110CB">
        <w:rPr>
          <w:sz w:val="20"/>
          <w:szCs w:val="20"/>
          <w:lang w:val="en-GB"/>
        </w:rPr>
        <w:t xml:space="preserve">The </w:t>
      </w:r>
      <w:r w:rsidRPr="4FE921EE">
        <w:rPr>
          <w:sz w:val="20"/>
          <w:szCs w:val="20"/>
          <w:lang w:val="en-GB"/>
        </w:rPr>
        <w:t xml:space="preserve">SGP will further enhance its approach to champion and advocate the involvement and active participation of vulnerable groups as key stakeholders for environmental action. </w:t>
      </w:r>
      <w:r w:rsidR="003838C1">
        <w:rPr>
          <w:sz w:val="20"/>
          <w:szCs w:val="20"/>
          <w:lang w:val="en-GB"/>
        </w:rPr>
        <w:t xml:space="preserve">The </w:t>
      </w:r>
      <w:r w:rsidRPr="4FE921EE">
        <w:rPr>
          <w:sz w:val="20"/>
          <w:szCs w:val="20"/>
          <w:lang w:val="en-GB"/>
        </w:rPr>
        <w:t>SGP will continue target</w:t>
      </w:r>
      <w:r w:rsidR="00606AC2">
        <w:rPr>
          <w:sz w:val="20"/>
          <w:szCs w:val="20"/>
          <w:lang w:val="en-GB"/>
        </w:rPr>
        <w:t>ing</w:t>
      </w:r>
      <w:r w:rsidRPr="4FE921EE">
        <w:rPr>
          <w:sz w:val="20"/>
          <w:szCs w:val="20"/>
          <w:lang w:val="en-GB"/>
        </w:rPr>
        <w:t xml:space="preserve"> support to </w:t>
      </w:r>
      <w:r w:rsidR="009110CB">
        <w:rPr>
          <w:sz w:val="20"/>
          <w:szCs w:val="20"/>
          <w:lang w:val="en-GB"/>
        </w:rPr>
        <w:t>least developed countries and small island developing States</w:t>
      </w:r>
      <w:r w:rsidRPr="4FE921EE">
        <w:rPr>
          <w:sz w:val="20"/>
          <w:szCs w:val="20"/>
          <w:lang w:val="en-GB"/>
        </w:rPr>
        <w:t xml:space="preserve"> by providing</w:t>
      </w:r>
      <w:r w:rsidR="009110CB">
        <w:rPr>
          <w:sz w:val="20"/>
          <w:szCs w:val="20"/>
          <w:lang w:val="en-GB"/>
        </w:rPr>
        <w:t>:</w:t>
      </w:r>
      <w:r w:rsidRPr="4FE921EE">
        <w:rPr>
          <w:sz w:val="20"/>
          <w:szCs w:val="20"/>
          <w:lang w:val="en-GB"/>
        </w:rPr>
        <w:t xml:space="preserve"> (</w:t>
      </w:r>
      <w:r w:rsidR="009110CB">
        <w:rPr>
          <w:sz w:val="20"/>
          <w:szCs w:val="20"/>
          <w:lang w:val="en-GB"/>
        </w:rPr>
        <w:t>a</w:t>
      </w:r>
      <w:r w:rsidRPr="4FE921EE">
        <w:rPr>
          <w:sz w:val="20"/>
          <w:szCs w:val="20"/>
          <w:lang w:val="en-GB"/>
        </w:rPr>
        <w:t>) priority access to funding and support; (</w:t>
      </w:r>
      <w:r w:rsidR="009110CB">
        <w:rPr>
          <w:sz w:val="20"/>
          <w:szCs w:val="20"/>
          <w:lang w:val="en-GB"/>
        </w:rPr>
        <w:t>b</w:t>
      </w:r>
      <w:r w:rsidRPr="4FE921EE">
        <w:rPr>
          <w:sz w:val="20"/>
          <w:szCs w:val="20"/>
          <w:lang w:val="en-GB"/>
        </w:rPr>
        <w:t>) capacity development and training; and (</w:t>
      </w:r>
      <w:r w:rsidR="009110CB">
        <w:rPr>
          <w:sz w:val="20"/>
          <w:szCs w:val="20"/>
          <w:lang w:val="en-GB"/>
        </w:rPr>
        <w:t>c</w:t>
      </w:r>
      <w:r w:rsidRPr="4FE921EE">
        <w:rPr>
          <w:sz w:val="20"/>
          <w:szCs w:val="20"/>
          <w:lang w:val="en-GB"/>
        </w:rPr>
        <w:t xml:space="preserve">) learning, sharing and networking. Approaches and tools promoted through SGP projects are considered particularly relevant to </w:t>
      </w:r>
      <w:r w:rsidR="009110CB">
        <w:rPr>
          <w:sz w:val="20"/>
          <w:szCs w:val="20"/>
          <w:lang w:val="en-GB"/>
        </w:rPr>
        <w:t>least developed countries and small island developing States</w:t>
      </w:r>
      <w:r w:rsidRPr="4FE921EE">
        <w:rPr>
          <w:sz w:val="20"/>
          <w:szCs w:val="20"/>
          <w:lang w:val="en-GB"/>
        </w:rPr>
        <w:t xml:space="preserve">, where the </w:t>
      </w:r>
      <w:r w:rsidR="003838C1" w:rsidRPr="4FE921EE">
        <w:rPr>
          <w:sz w:val="20"/>
          <w:szCs w:val="20"/>
          <w:lang w:val="en-GB"/>
        </w:rPr>
        <w:t>capacit</w:t>
      </w:r>
      <w:r w:rsidR="003838C1">
        <w:rPr>
          <w:sz w:val="20"/>
          <w:szCs w:val="20"/>
          <w:lang w:val="en-GB"/>
        </w:rPr>
        <w:t>ies</w:t>
      </w:r>
      <w:r w:rsidR="003838C1" w:rsidRPr="4FE921EE">
        <w:rPr>
          <w:sz w:val="20"/>
          <w:szCs w:val="20"/>
          <w:lang w:val="en-GB"/>
        </w:rPr>
        <w:t xml:space="preserve"> </w:t>
      </w:r>
      <w:r w:rsidRPr="4FE921EE">
        <w:rPr>
          <w:sz w:val="20"/>
          <w:szCs w:val="20"/>
          <w:lang w:val="en-GB"/>
        </w:rPr>
        <w:t>of CSOs and local communities remain limited.</w:t>
      </w:r>
    </w:p>
    <w:p w14:paraId="756AFFC9" w14:textId="60161DA4" w:rsidR="00843DEE" w:rsidRPr="00B7275D" w:rsidRDefault="00B7275D" w:rsidP="00D637F6">
      <w:pPr>
        <w:pStyle w:val="ListParagraph"/>
        <w:numPr>
          <w:ilvl w:val="0"/>
          <w:numId w:val="18"/>
        </w:numPr>
        <w:tabs>
          <w:tab w:val="left" w:pos="1350"/>
          <w:tab w:val="left" w:pos="1530"/>
          <w:tab w:val="left" w:pos="1710"/>
        </w:tabs>
        <w:spacing w:after="120"/>
        <w:ind w:left="990" w:right="86" w:firstLine="0"/>
        <w:contextualSpacing w:val="0"/>
        <w:jc w:val="both"/>
        <w:rPr>
          <w:sz w:val="20"/>
          <w:szCs w:val="20"/>
          <w:lang w:val="en-GB"/>
        </w:rPr>
      </w:pPr>
      <w:r w:rsidRPr="009110CB">
        <w:rPr>
          <w:sz w:val="20"/>
          <w:szCs w:val="20"/>
          <w:lang w:val="en-GB"/>
        </w:rPr>
        <w:t xml:space="preserve">With </w:t>
      </w:r>
      <w:r w:rsidR="009110CB" w:rsidRPr="009110CB">
        <w:rPr>
          <w:sz w:val="20"/>
          <w:szCs w:val="20"/>
          <w:lang w:val="en-GB"/>
        </w:rPr>
        <w:t xml:space="preserve">the </w:t>
      </w:r>
      <w:r w:rsidR="5B56F299" w:rsidRPr="009110CB">
        <w:rPr>
          <w:sz w:val="20"/>
          <w:szCs w:val="20"/>
          <w:lang w:val="en-GB"/>
        </w:rPr>
        <w:t>extensive</w:t>
      </w:r>
      <w:r w:rsidRPr="009110CB">
        <w:rPr>
          <w:sz w:val="20"/>
          <w:szCs w:val="20"/>
          <w:lang w:val="en-GB"/>
        </w:rPr>
        <w:t xml:space="preserve"> country</w:t>
      </w:r>
      <w:r w:rsidR="009110CB" w:rsidRPr="009110CB">
        <w:rPr>
          <w:sz w:val="20"/>
          <w:szCs w:val="20"/>
          <w:lang w:val="en-GB"/>
        </w:rPr>
        <w:t>-</w:t>
      </w:r>
      <w:r w:rsidRPr="009110CB">
        <w:rPr>
          <w:sz w:val="20"/>
          <w:szCs w:val="20"/>
          <w:lang w:val="en-GB"/>
        </w:rPr>
        <w:t>level presence</w:t>
      </w:r>
      <w:r w:rsidR="009110CB" w:rsidRPr="009110CB">
        <w:rPr>
          <w:sz w:val="20"/>
          <w:szCs w:val="20"/>
          <w:lang w:val="en-GB"/>
        </w:rPr>
        <w:t xml:space="preserve"> of the SGP</w:t>
      </w:r>
      <w:r w:rsidRPr="009110CB">
        <w:rPr>
          <w:sz w:val="20"/>
          <w:szCs w:val="20"/>
          <w:lang w:val="en-GB"/>
        </w:rPr>
        <w:t xml:space="preserve">, the capacities of decentralized </w:t>
      </w:r>
      <w:r w:rsidR="009110CB" w:rsidRPr="009110CB">
        <w:rPr>
          <w:sz w:val="20"/>
          <w:szCs w:val="20"/>
          <w:lang w:val="en-GB"/>
        </w:rPr>
        <w:t>c</w:t>
      </w:r>
      <w:r w:rsidRPr="009110CB">
        <w:rPr>
          <w:sz w:val="20"/>
          <w:szCs w:val="20"/>
          <w:lang w:val="en-GB"/>
        </w:rPr>
        <w:t xml:space="preserve">ountry </w:t>
      </w:r>
      <w:r w:rsidR="009110CB" w:rsidRPr="009110CB">
        <w:rPr>
          <w:sz w:val="20"/>
          <w:szCs w:val="20"/>
          <w:lang w:val="en-GB"/>
        </w:rPr>
        <w:t>p</w:t>
      </w:r>
      <w:r w:rsidRPr="009110CB">
        <w:rPr>
          <w:sz w:val="20"/>
          <w:szCs w:val="20"/>
          <w:lang w:val="en-GB"/>
        </w:rPr>
        <w:t>rogrammes to strategically invest in key landscapes and seascapes will be seen as a key resource</w:t>
      </w:r>
      <w:r w:rsidR="00606AC2" w:rsidRPr="009110CB">
        <w:rPr>
          <w:sz w:val="20"/>
          <w:szCs w:val="20"/>
          <w:lang w:val="en-GB"/>
        </w:rPr>
        <w:t>,</w:t>
      </w:r>
      <w:r w:rsidR="00440845" w:rsidRPr="4FE921EE">
        <w:rPr>
          <w:b/>
          <w:bCs/>
          <w:sz w:val="20"/>
          <w:szCs w:val="20"/>
          <w:lang w:val="en-GB"/>
        </w:rPr>
        <w:t xml:space="preserve"> </w:t>
      </w:r>
      <w:r w:rsidR="00606AC2" w:rsidRPr="00606AC2">
        <w:rPr>
          <w:bCs/>
          <w:sz w:val="20"/>
          <w:szCs w:val="20"/>
          <w:lang w:val="en-GB"/>
        </w:rPr>
        <w:t>as</w:t>
      </w:r>
      <w:r w:rsidR="00440845" w:rsidRPr="00606AC2">
        <w:rPr>
          <w:sz w:val="20"/>
          <w:szCs w:val="20"/>
          <w:lang w:val="en-GB"/>
        </w:rPr>
        <w:t xml:space="preserve"> </w:t>
      </w:r>
      <w:r w:rsidR="00440845" w:rsidRPr="4FE921EE">
        <w:rPr>
          <w:sz w:val="20"/>
          <w:szCs w:val="20"/>
          <w:lang w:val="en-GB"/>
        </w:rPr>
        <w:t>w</w:t>
      </w:r>
      <w:r w:rsidRPr="4FE921EE">
        <w:rPr>
          <w:sz w:val="20"/>
          <w:szCs w:val="20"/>
          <w:lang w:val="en-GB"/>
        </w:rPr>
        <w:t>ill deepening alignment with U</w:t>
      </w:r>
      <w:r w:rsidR="009110CB">
        <w:rPr>
          <w:sz w:val="20"/>
          <w:szCs w:val="20"/>
          <w:lang w:val="en-GB"/>
        </w:rPr>
        <w:t xml:space="preserve">nited </w:t>
      </w:r>
      <w:r w:rsidRPr="4FE921EE">
        <w:rPr>
          <w:sz w:val="20"/>
          <w:szCs w:val="20"/>
          <w:lang w:val="en-GB"/>
        </w:rPr>
        <w:t>N</w:t>
      </w:r>
      <w:r w:rsidR="009110CB">
        <w:rPr>
          <w:sz w:val="20"/>
          <w:szCs w:val="20"/>
          <w:lang w:val="en-GB"/>
        </w:rPr>
        <w:t>ations</w:t>
      </w:r>
      <w:r w:rsidRPr="4FE921EE">
        <w:rPr>
          <w:sz w:val="20"/>
          <w:szCs w:val="20"/>
          <w:lang w:val="en-GB"/>
        </w:rPr>
        <w:t xml:space="preserve"> system efforts to </w:t>
      </w:r>
      <w:r w:rsidR="009F01B8">
        <w:rPr>
          <w:sz w:val="20"/>
          <w:szCs w:val="20"/>
          <w:lang w:val="en-GB"/>
        </w:rPr>
        <w:t>support</w:t>
      </w:r>
      <w:r w:rsidRPr="4FE921EE">
        <w:rPr>
          <w:sz w:val="20"/>
          <w:szCs w:val="20"/>
          <w:lang w:val="en-GB"/>
        </w:rPr>
        <w:t xml:space="preserve"> national strategies and plans.</w:t>
      </w:r>
    </w:p>
    <w:p w14:paraId="24E3AA79" w14:textId="77777777" w:rsidR="005E77F8" w:rsidRPr="00686BBC" w:rsidRDefault="005E77F8" w:rsidP="00F85C41">
      <w:pPr>
        <w:pStyle w:val="NormalWeb"/>
        <w:tabs>
          <w:tab w:val="left" w:pos="1620"/>
          <w:tab w:val="left" w:pos="9180"/>
        </w:tabs>
        <w:spacing w:before="0" w:beforeAutospacing="0" w:after="0" w:afterAutospacing="0"/>
        <w:ind w:left="1260" w:right="-169"/>
        <w:jc w:val="both"/>
        <w:rPr>
          <w:sz w:val="20"/>
          <w:szCs w:val="20"/>
          <w:lang w:val="en-GB"/>
        </w:rPr>
        <w:sectPr w:rsidR="005E77F8" w:rsidRPr="00686BBC" w:rsidSect="00D637F6">
          <w:headerReference w:type="even" r:id="rId20"/>
          <w:headerReference w:type="default" r:id="rId21"/>
          <w:footerReference w:type="even" r:id="rId22"/>
          <w:footerReference w:type="default" r:id="rId23"/>
          <w:headerReference w:type="first" r:id="rId24"/>
          <w:endnotePr>
            <w:numFmt w:val="decimal"/>
          </w:endnotePr>
          <w:type w:val="continuous"/>
          <w:pgSz w:w="12240" w:h="15840" w:code="1"/>
          <w:pgMar w:top="1474" w:right="1980" w:bottom="1350" w:left="1134" w:header="540" w:footer="878" w:gutter="0"/>
          <w:cols w:space="720"/>
          <w:noEndnote/>
          <w:titlePg/>
          <w:docGrid w:linePitch="326"/>
        </w:sectPr>
      </w:pPr>
    </w:p>
    <w:p w14:paraId="4D0F9F86" w14:textId="0A14A404" w:rsidR="00EB31EA" w:rsidRPr="008341D2" w:rsidRDefault="00EB31EA" w:rsidP="00197709">
      <w:pPr>
        <w:pStyle w:val="HCh"/>
        <w:spacing w:before="60" w:after="120"/>
        <w:ind w:right="-579" w:firstLine="90"/>
        <w:jc w:val="both"/>
        <w:rPr>
          <w:sz w:val="20"/>
        </w:rPr>
      </w:pPr>
      <w:r w:rsidRPr="4FE921EE">
        <w:rPr>
          <w:sz w:val="24"/>
          <w:szCs w:val="24"/>
        </w:rPr>
        <w:t xml:space="preserve"> Annex. Key evaluation recommendations and </w:t>
      </w:r>
      <w:r w:rsidR="003838C1">
        <w:rPr>
          <w:sz w:val="24"/>
          <w:szCs w:val="24"/>
        </w:rPr>
        <w:t xml:space="preserve">the </w:t>
      </w:r>
      <w:r w:rsidRPr="4FE921EE">
        <w:rPr>
          <w:sz w:val="24"/>
          <w:szCs w:val="24"/>
        </w:rPr>
        <w:t>UNDP management response</w:t>
      </w:r>
    </w:p>
    <w:tbl>
      <w:tblPr>
        <w:tblW w:w="12725" w:type="dxa"/>
        <w:tblInd w:w="135" w:type="dxa"/>
        <w:tblLayout w:type="fixed"/>
        <w:tblLook w:val="01E0" w:firstRow="1" w:lastRow="1" w:firstColumn="1" w:lastColumn="1" w:noHBand="0" w:noVBand="0"/>
      </w:tblPr>
      <w:tblGrid>
        <w:gridCol w:w="2910"/>
        <w:gridCol w:w="2055"/>
        <w:gridCol w:w="1935"/>
        <w:gridCol w:w="1230"/>
        <w:gridCol w:w="4595"/>
      </w:tblGrid>
      <w:tr w:rsidR="006A4E41" w:rsidRPr="008341D2" w14:paraId="3A7485A7" w14:textId="77777777" w:rsidTr="00EF4A79">
        <w:trPr>
          <w:trHeight w:val="1267"/>
        </w:trPr>
        <w:tc>
          <w:tcPr>
            <w:tcW w:w="12725" w:type="dxa"/>
            <w:gridSpan w:val="5"/>
            <w:tcBorders>
              <w:top w:val="single" w:sz="8" w:space="0" w:color="1E687C"/>
              <w:left w:val="single" w:sz="8" w:space="0" w:color="1E687C"/>
              <w:bottom w:val="single" w:sz="8" w:space="0" w:color="1E687C"/>
              <w:right w:val="single" w:sz="8" w:space="0" w:color="1E687C"/>
            </w:tcBorders>
            <w:shd w:val="clear" w:color="auto" w:fill="auto"/>
          </w:tcPr>
          <w:p w14:paraId="18A98589" w14:textId="7F310290" w:rsidR="006A4E41" w:rsidRPr="008341D2" w:rsidRDefault="7FBD27B8" w:rsidP="00FA45DC">
            <w:pPr>
              <w:jc w:val="both"/>
              <w:rPr>
                <w:rFonts w:eastAsia="Calibri"/>
                <w:color w:val="000000" w:themeColor="text1"/>
                <w:sz w:val="20"/>
                <w:szCs w:val="20"/>
                <w:lang w:val="en-GB"/>
              </w:rPr>
            </w:pPr>
            <w:r w:rsidRPr="008341D2">
              <w:rPr>
                <w:rFonts w:eastAsia="Calibri"/>
                <w:sz w:val="20"/>
                <w:szCs w:val="20"/>
                <w:lang w:val="en-GB"/>
              </w:rPr>
              <w:t xml:space="preserve"> </w:t>
            </w:r>
            <w:r w:rsidR="006A4E41" w:rsidRPr="008341D2">
              <w:rPr>
                <w:rFonts w:eastAsia="Calibri"/>
                <w:b/>
                <w:bCs/>
                <w:color w:val="000000" w:themeColor="text1"/>
                <w:sz w:val="20"/>
                <w:szCs w:val="20"/>
              </w:rPr>
              <w:t xml:space="preserve">Evaluation recommendation 1 </w:t>
            </w:r>
            <w:r w:rsidR="006A4E41" w:rsidRPr="008341D2">
              <w:rPr>
                <w:rFonts w:eastAsia="Calibri"/>
                <w:b/>
                <w:bCs/>
                <w:color w:val="000000" w:themeColor="text1"/>
                <w:sz w:val="20"/>
                <w:szCs w:val="20"/>
                <w:lang w:val="en-GB"/>
              </w:rPr>
              <w:t>(to the GEF and UNDP)</w:t>
            </w:r>
            <w:r w:rsidR="009110CB">
              <w:rPr>
                <w:rFonts w:eastAsia="Calibri"/>
                <w:b/>
                <w:bCs/>
                <w:color w:val="000000" w:themeColor="text1"/>
                <w:sz w:val="20"/>
                <w:szCs w:val="20"/>
                <w:lang w:val="en-GB"/>
              </w:rPr>
              <w:t>.</w:t>
            </w:r>
            <w:r w:rsidR="006A4E41" w:rsidRPr="008341D2">
              <w:rPr>
                <w:rFonts w:eastAsia="Calibri"/>
                <w:b/>
                <w:bCs/>
                <w:color w:val="000000" w:themeColor="text1"/>
                <w:sz w:val="20"/>
                <w:szCs w:val="20"/>
                <w:lang w:val="en-GB"/>
              </w:rPr>
              <w:t xml:space="preserve"> As recommended in the 2015 evaluation, the SGP should conduct a consultative process toward</w:t>
            </w:r>
            <w:r w:rsidR="009110CB">
              <w:rPr>
                <w:rFonts w:eastAsia="Calibri"/>
                <w:b/>
                <w:bCs/>
                <w:color w:val="000000" w:themeColor="text1"/>
                <w:sz w:val="20"/>
                <w:szCs w:val="20"/>
                <w:lang w:val="en-GB"/>
              </w:rPr>
              <w:t>s</w:t>
            </w:r>
            <w:r w:rsidR="006A4E41" w:rsidRPr="008341D2">
              <w:rPr>
                <w:rFonts w:eastAsia="Calibri"/>
                <w:b/>
                <w:bCs/>
                <w:color w:val="000000" w:themeColor="text1"/>
                <w:sz w:val="20"/>
                <w:szCs w:val="20"/>
                <w:lang w:val="en-GB"/>
              </w:rPr>
              <w:t xml:space="preserve"> the formulation of an updated long-term vision for the </w:t>
            </w:r>
            <w:r w:rsidR="009110CB">
              <w:rPr>
                <w:rFonts w:eastAsia="Calibri"/>
                <w:b/>
                <w:bCs/>
                <w:color w:val="000000" w:themeColor="text1"/>
                <w:sz w:val="20"/>
                <w:szCs w:val="20"/>
                <w:lang w:val="en-GB"/>
              </w:rPr>
              <w:t>programme</w:t>
            </w:r>
            <w:r w:rsidR="006A4E41" w:rsidRPr="008341D2">
              <w:rPr>
                <w:rFonts w:eastAsia="Calibri"/>
                <w:b/>
                <w:bCs/>
                <w:color w:val="000000" w:themeColor="text1"/>
                <w:sz w:val="20"/>
                <w:szCs w:val="20"/>
                <w:lang w:val="en-GB"/>
              </w:rPr>
              <w:t xml:space="preserve">. </w:t>
            </w:r>
            <w:r w:rsidR="006A4E41" w:rsidRPr="008341D2">
              <w:rPr>
                <w:rFonts w:eastAsia="Calibri"/>
                <w:color w:val="000000" w:themeColor="text1"/>
                <w:sz w:val="20"/>
                <w:szCs w:val="20"/>
                <w:lang w:val="en-GB"/>
              </w:rPr>
              <w:t xml:space="preserve">This process should begin by taking stock of the past 25+ years of programming and should serve to inform future replenishment discussions. The process should be inclusive of upgraded countries, countries participating in the SGP </w:t>
            </w:r>
            <w:r w:rsidR="009110CB">
              <w:rPr>
                <w:rFonts w:eastAsia="Calibri"/>
                <w:color w:val="000000" w:themeColor="text1"/>
                <w:sz w:val="20"/>
                <w:szCs w:val="20"/>
                <w:lang w:val="en-GB"/>
              </w:rPr>
              <w:t>g</w:t>
            </w:r>
            <w:r w:rsidR="006A4E41" w:rsidRPr="008341D2">
              <w:rPr>
                <w:rFonts w:eastAsia="Calibri"/>
                <w:color w:val="000000" w:themeColor="text1"/>
                <w:sz w:val="20"/>
                <w:szCs w:val="20"/>
                <w:lang w:val="en-GB"/>
              </w:rPr>
              <w:t xml:space="preserve">lobal </w:t>
            </w:r>
            <w:r w:rsidR="009110CB">
              <w:rPr>
                <w:rFonts w:eastAsia="Calibri"/>
                <w:color w:val="000000" w:themeColor="text1"/>
                <w:sz w:val="20"/>
                <w:szCs w:val="20"/>
                <w:lang w:val="en-GB"/>
              </w:rPr>
              <w:t>p</w:t>
            </w:r>
            <w:r w:rsidR="006A4E41" w:rsidRPr="008341D2">
              <w:rPr>
                <w:rFonts w:eastAsia="Calibri"/>
                <w:color w:val="000000" w:themeColor="text1"/>
                <w:sz w:val="20"/>
                <w:szCs w:val="20"/>
                <w:lang w:val="en-GB"/>
              </w:rPr>
              <w:t xml:space="preserve">rogramme, GEF Council and UNDP, and the final vision should be adopted by the GEF Council/Assembly. The purpose would be to ensure that the vision, mission and mandate of the SGP are clear and consensual, and serve as a guiding framework for policy decisions through future GEF periods. </w:t>
            </w:r>
          </w:p>
        </w:tc>
      </w:tr>
      <w:tr w:rsidR="006A4E41" w:rsidRPr="008341D2" w14:paraId="742A183B" w14:textId="77777777" w:rsidTr="00EF4A79">
        <w:trPr>
          <w:trHeight w:val="3481"/>
        </w:trPr>
        <w:tc>
          <w:tcPr>
            <w:tcW w:w="12725" w:type="dxa"/>
            <w:gridSpan w:val="5"/>
            <w:tcBorders>
              <w:top w:val="single" w:sz="8" w:space="0" w:color="1E687C"/>
              <w:left w:val="single" w:sz="8" w:space="0" w:color="1E687C"/>
              <w:bottom w:val="single" w:sz="8" w:space="0" w:color="1E687C"/>
              <w:right w:val="single" w:sz="8" w:space="0" w:color="1E687C"/>
            </w:tcBorders>
            <w:shd w:val="clear" w:color="auto" w:fill="auto"/>
          </w:tcPr>
          <w:p w14:paraId="233829F1" w14:textId="57F13F8E" w:rsidR="006A4E41" w:rsidRPr="00EE3402" w:rsidRDefault="006A4E41" w:rsidP="002E7645">
            <w:pPr>
              <w:spacing w:after="120"/>
              <w:jc w:val="both"/>
              <w:rPr>
                <w:rFonts w:eastAsia="Calibri"/>
                <w:color w:val="000000" w:themeColor="text1"/>
                <w:sz w:val="20"/>
                <w:szCs w:val="20"/>
                <w:lang w:val="en-GB"/>
              </w:rPr>
            </w:pPr>
            <w:r w:rsidRPr="008341D2">
              <w:rPr>
                <w:rFonts w:eastAsia="Calibri"/>
                <w:b/>
                <w:bCs/>
                <w:color w:val="000000" w:themeColor="text1"/>
                <w:sz w:val="20"/>
                <w:szCs w:val="20"/>
                <w:lang w:val="en-GB"/>
              </w:rPr>
              <w:t>Management response</w:t>
            </w:r>
            <w:r w:rsidRPr="008341D2">
              <w:rPr>
                <w:rFonts w:eastAsia="Calibri"/>
                <w:color w:val="000000" w:themeColor="text1"/>
                <w:sz w:val="20"/>
                <w:szCs w:val="20"/>
                <w:lang w:val="en-GB"/>
              </w:rPr>
              <w:t>: UNDP accept</w:t>
            </w:r>
            <w:r w:rsidR="006465F1">
              <w:rPr>
                <w:rFonts w:eastAsia="Calibri"/>
                <w:color w:val="000000" w:themeColor="text1"/>
                <w:sz w:val="20"/>
                <w:szCs w:val="20"/>
                <w:lang w:val="en-GB"/>
              </w:rPr>
              <w:t>s</w:t>
            </w:r>
            <w:r w:rsidRPr="008341D2">
              <w:rPr>
                <w:rFonts w:eastAsia="Calibri"/>
                <w:color w:val="000000" w:themeColor="text1"/>
                <w:sz w:val="20"/>
                <w:szCs w:val="20"/>
                <w:lang w:val="en-GB"/>
              </w:rPr>
              <w:t xml:space="preserve"> the </w:t>
            </w:r>
            <w:r w:rsidRPr="00EE3402">
              <w:rPr>
                <w:rFonts w:eastAsia="Calibri"/>
                <w:color w:val="000000" w:themeColor="text1"/>
                <w:sz w:val="20"/>
                <w:szCs w:val="20"/>
                <w:lang w:val="en-GB"/>
              </w:rPr>
              <w:t xml:space="preserve">recommendation and will work with the GEF </w:t>
            </w:r>
            <w:r w:rsidR="00F41B77">
              <w:rPr>
                <w:rFonts w:eastAsia="Calibri"/>
                <w:color w:val="000000" w:themeColor="text1"/>
                <w:sz w:val="20"/>
                <w:szCs w:val="20"/>
                <w:lang w:val="en-GB"/>
              </w:rPr>
              <w:t xml:space="preserve">and the SGP Steering Committee </w:t>
            </w:r>
            <w:r w:rsidRPr="00EE3402">
              <w:rPr>
                <w:rFonts w:eastAsia="Calibri"/>
                <w:color w:val="000000" w:themeColor="text1"/>
                <w:sz w:val="20"/>
                <w:szCs w:val="20"/>
                <w:lang w:val="en-GB"/>
              </w:rPr>
              <w:t xml:space="preserve">to conduct a consultative process towards the formulation of a long-term vision </w:t>
            </w:r>
            <w:r w:rsidR="009110CB">
              <w:rPr>
                <w:rFonts w:eastAsia="Calibri"/>
                <w:color w:val="000000" w:themeColor="text1"/>
                <w:sz w:val="20"/>
                <w:szCs w:val="20"/>
                <w:lang w:val="en-GB"/>
              </w:rPr>
              <w:t xml:space="preserve">for the </w:t>
            </w:r>
            <w:r w:rsidRPr="00EE3402">
              <w:rPr>
                <w:rFonts w:eastAsia="Calibri"/>
                <w:color w:val="000000" w:themeColor="text1"/>
                <w:sz w:val="20"/>
                <w:szCs w:val="20"/>
                <w:lang w:val="en-GB"/>
              </w:rPr>
              <w:t xml:space="preserve">SGP, with a focus on growth, synergies and scaling up. </w:t>
            </w:r>
          </w:p>
          <w:p w14:paraId="71B69EFC" w14:textId="1CC9C38E" w:rsidR="006A4E41" w:rsidRPr="008341D2" w:rsidRDefault="00BF6A77" w:rsidP="002E7645">
            <w:pPr>
              <w:spacing w:after="120"/>
              <w:jc w:val="both"/>
              <w:rPr>
                <w:rFonts w:eastAsia="Calibri"/>
                <w:color w:val="000000" w:themeColor="text1"/>
                <w:sz w:val="20"/>
                <w:szCs w:val="20"/>
                <w:lang w:val="en-GB"/>
              </w:rPr>
            </w:pPr>
            <w:r>
              <w:rPr>
                <w:rFonts w:eastAsia="Calibri"/>
                <w:color w:val="000000" w:themeColor="text1"/>
                <w:sz w:val="20"/>
                <w:szCs w:val="20"/>
                <w:lang w:val="en-GB"/>
              </w:rPr>
              <w:t>I</w:t>
            </w:r>
            <w:r w:rsidRPr="00EE3402">
              <w:rPr>
                <w:rFonts w:eastAsia="Calibri"/>
                <w:color w:val="000000" w:themeColor="text1"/>
                <w:sz w:val="20"/>
                <w:szCs w:val="20"/>
                <w:lang w:val="en-GB"/>
              </w:rPr>
              <w:t xml:space="preserve">n partnership with the GEF </w:t>
            </w:r>
            <w:r w:rsidR="009110CB">
              <w:rPr>
                <w:rFonts w:eastAsia="Calibri"/>
                <w:color w:val="000000" w:themeColor="text1"/>
                <w:sz w:val="20"/>
                <w:szCs w:val="20"/>
                <w:lang w:val="en-GB"/>
              </w:rPr>
              <w:t>s</w:t>
            </w:r>
            <w:r w:rsidRPr="00EE3402">
              <w:rPr>
                <w:rFonts w:eastAsia="Calibri"/>
                <w:color w:val="000000" w:themeColor="text1"/>
                <w:sz w:val="20"/>
                <w:szCs w:val="20"/>
                <w:lang w:val="en-GB"/>
              </w:rPr>
              <w:t>ecretariat</w:t>
            </w:r>
            <w:r w:rsidR="007F53CB">
              <w:rPr>
                <w:rFonts w:eastAsia="Calibri"/>
                <w:color w:val="000000" w:themeColor="text1"/>
                <w:sz w:val="20"/>
                <w:szCs w:val="20"/>
                <w:lang w:val="en-GB"/>
              </w:rPr>
              <w:t>, several actions have already been initiated</w:t>
            </w:r>
            <w:r w:rsidR="006A4E41" w:rsidRPr="00EE3402">
              <w:rPr>
                <w:rFonts w:eastAsia="Calibri"/>
                <w:color w:val="000000" w:themeColor="text1"/>
                <w:sz w:val="20"/>
                <w:szCs w:val="20"/>
                <w:lang w:val="en-GB"/>
              </w:rPr>
              <w:t xml:space="preserve"> to articulate </w:t>
            </w:r>
            <w:r w:rsidR="009110CB">
              <w:rPr>
                <w:rFonts w:eastAsia="Calibri"/>
                <w:color w:val="000000" w:themeColor="text1"/>
                <w:sz w:val="20"/>
                <w:szCs w:val="20"/>
                <w:lang w:val="en-GB"/>
              </w:rPr>
              <w:t xml:space="preserve">the </w:t>
            </w:r>
            <w:r w:rsidR="006A4E41" w:rsidRPr="00EE3402">
              <w:rPr>
                <w:rFonts w:eastAsia="Calibri"/>
                <w:color w:val="000000" w:themeColor="text1"/>
                <w:sz w:val="20"/>
                <w:szCs w:val="20"/>
                <w:lang w:val="en-GB"/>
              </w:rPr>
              <w:t>strategic directions and vision</w:t>
            </w:r>
            <w:r w:rsidR="009110CB">
              <w:rPr>
                <w:rFonts w:eastAsia="Calibri"/>
                <w:color w:val="000000" w:themeColor="text1"/>
                <w:sz w:val="20"/>
                <w:szCs w:val="20"/>
                <w:lang w:val="en-GB"/>
              </w:rPr>
              <w:t xml:space="preserve"> for the S</w:t>
            </w:r>
            <w:r w:rsidR="00EE29CE">
              <w:rPr>
                <w:rFonts w:eastAsia="Calibri"/>
                <w:color w:val="000000" w:themeColor="text1"/>
                <w:sz w:val="20"/>
                <w:szCs w:val="20"/>
                <w:lang w:val="en-GB"/>
              </w:rPr>
              <w:t>G</w:t>
            </w:r>
            <w:r w:rsidR="009110CB">
              <w:rPr>
                <w:rFonts w:eastAsia="Calibri"/>
                <w:color w:val="000000" w:themeColor="text1"/>
                <w:sz w:val="20"/>
                <w:szCs w:val="20"/>
                <w:lang w:val="en-GB"/>
              </w:rPr>
              <w:t>P</w:t>
            </w:r>
            <w:r w:rsidR="003C2EA1">
              <w:rPr>
                <w:rFonts w:eastAsia="Calibri"/>
                <w:color w:val="000000" w:themeColor="text1"/>
                <w:sz w:val="20"/>
                <w:szCs w:val="20"/>
                <w:lang w:val="en-GB"/>
              </w:rPr>
              <w:t>. These include elaboration of strategic directions</w:t>
            </w:r>
            <w:r w:rsidR="006A4E41" w:rsidRPr="00EE3402">
              <w:rPr>
                <w:rFonts w:eastAsia="Calibri"/>
                <w:color w:val="000000" w:themeColor="text1"/>
                <w:sz w:val="20"/>
                <w:szCs w:val="20"/>
                <w:lang w:val="en-GB"/>
              </w:rPr>
              <w:t xml:space="preserve"> in recent GEF Council papers, including the GEF Small Grants Programme </w:t>
            </w:r>
            <w:r w:rsidR="009110CB">
              <w:rPr>
                <w:rFonts w:eastAsia="Calibri"/>
                <w:color w:val="000000" w:themeColor="text1"/>
                <w:sz w:val="20"/>
                <w:szCs w:val="20"/>
                <w:lang w:val="en-GB"/>
              </w:rPr>
              <w:t>i</w:t>
            </w:r>
            <w:r w:rsidR="006A4E41" w:rsidRPr="00EE3402">
              <w:rPr>
                <w:rFonts w:eastAsia="Calibri"/>
                <w:color w:val="000000" w:themeColor="text1"/>
                <w:sz w:val="20"/>
                <w:szCs w:val="20"/>
                <w:lang w:val="en-GB"/>
              </w:rPr>
              <w:t xml:space="preserve">mplementation </w:t>
            </w:r>
            <w:r w:rsidR="009110CB">
              <w:rPr>
                <w:rFonts w:eastAsia="Calibri"/>
                <w:color w:val="000000" w:themeColor="text1"/>
                <w:sz w:val="20"/>
                <w:szCs w:val="20"/>
                <w:lang w:val="en-GB"/>
              </w:rPr>
              <w:t>a</w:t>
            </w:r>
            <w:r w:rsidR="006A4E41" w:rsidRPr="00EE3402">
              <w:rPr>
                <w:rFonts w:eastAsia="Calibri"/>
                <w:color w:val="000000" w:themeColor="text1"/>
                <w:sz w:val="20"/>
                <w:szCs w:val="20"/>
                <w:lang w:val="en-GB"/>
              </w:rPr>
              <w:t xml:space="preserve">rrangements for GEF-7, approved by the GEF Council in June 2018, followed by the GEF-7 </w:t>
            </w:r>
            <w:r w:rsidR="009110CB">
              <w:rPr>
                <w:rFonts w:eastAsia="Calibri"/>
                <w:color w:val="000000" w:themeColor="text1"/>
                <w:sz w:val="20"/>
                <w:szCs w:val="20"/>
                <w:lang w:val="en-GB"/>
              </w:rPr>
              <w:t>p</w:t>
            </w:r>
            <w:r w:rsidR="006A4E41" w:rsidRPr="00EE3402">
              <w:rPr>
                <w:rFonts w:eastAsia="Calibri"/>
                <w:color w:val="000000" w:themeColor="text1"/>
                <w:sz w:val="20"/>
                <w:szCs w:val="20"/>
                <w:lang w:val="en-GB"/>
              </w:rPr>
              <w:t xml:space="preserve">roject </w:t>
            </w:r>
            <w:r w:rsidR="009110CB">
              <w:rPr>
                <w:rFonts w:eastAsia="Calibri"/>
                <w:color w:val="000000" w:themeColor="text1"/>
                <w:sz w:val="20"/>
                <w:szCs w:val="20"/>
                <w:lang w:val="en-GB"/>
              </w:rPr>
              <w:t>d</w:t>
            </w:r>
            <w:r w:rsidR="006A4E41" w:rsidRPr="00EE3402">
              <w:rPr>
                <w:rFonts w:eastAsia="Calibri"/>
                <w:color w:val="000000" w:themeColor="text1"/>
                <w:sz w:val="20"/>
                <w:szCs w:val="20"/>
                <w:lang w:val="en-GB"/>
              </w:rPr>
              <w:t xml:space="preserve">ocument </w:t>
            </w:r>
            <w:r w:rsidR="009110CB">
              <w:rPr>
                <w:rFonts w:eastAsia="Calibri"/>
                <w:color w:val="000000" w:themeColor="text1"/>
                <w:sz w:val="20"/>
                <w:szCs w:val="20"/>
                <w:lang w:val="en-GB"/>
              </w:rPr>
              <w:t xml:space="preserve">on the </w:t>
            </w:r>
            <w:r w:rsidR="006A4E41" w:rsidRPr="00EE3402">
              <w:rPr>
                <w:rFonts w:eastAsia="Calibri"/>
                <w:color w:val="000000" w:themeColor="text1"/>
                <w:sz w:val="20"/>
                <w:szCs w:val="20"/>
                <w:lang w:val="en-GB"/>
              </w:rPr>
              <w:t>SGP</w:t>
            </w:r>
            <w:r w:rsidR="009110CB">
              <w:rPr>
                <w:rFonts w:eastAsia="Calibri"/>
                <w:color w:val="000000" w:themeColor="text1"/>
                <w:sz w:val="20"/>
                <w:szCs w:val="20"/>
                <w:lang w:val="en-GB"/>
              </w:rPr>
              <w:t>,</w:t>
            </w:r>
            <w:r w:rsidR="006A4E41" w:rsidRPr="00EE3402">
              <w:rPr>
                <w:rFonts w:eastAsia="Calibri"/>
                <w:color w:val="000000" w:themeColor="text1"/>
                <w:sz w:val="20"/>
                <w:szCs w:val="20"/>
                <w:lang w:val="en-GB"/>
              </w:rPr>
              <w:t xml:space="preserve"> approved in June 2020. These papers have laid out strategic directions of the SGP in alignment with the GEF-7 programming directions and the UNDP Strategic Plan</w:t>
            </w:r>
            <w:r w:rsidR="00F73DA9">
              <w:rPr>
                <w:rFonts w:eastAsia="Calibri"/>
                <w:color w:val="000000" w:themeColor="text1"/>
                <w:sz w:val="20"/>
                <w:szCs w:val="20"/>
                <w:lang w:val="en-GB"/>
              </w:rPr>
              <w:t xml:space="preserve">, </w:t>
            </w:r>
            <w:r w:rsidR="006A4E41" w:rsidRPr="00EE3402">
              <w:rPr>
                <w:rFonts w:eastAsia="Calibri"/>
                <w:color w:val="000000" w:themeColor="text1"/>
                <w:sz w:val="20"/>
                <w:szCs w:val="20"/>
                <w:lang w:val="en-GB"/>
              </w:rPr>
              <w:t>2018–2021. To ensure that the vision, mission and mandate of the SGP are clear and consensual, a consultative process for an agreed vision has also been initiated among partners and stakeholders in the context of develop</w:t>
            </w:r>
            <w:r w:rsidR="00F73DA9">
              <w:rPr>
                <w:rFonts w:eastAsia="Calibri"/>
                <w:color w:val="000000" w:themeColor="text1"/>
                <w:sz w:val="20"/>
                <w:szCs w:val="20"/>
                <w:lang w:val="en-GB"/>
              </w:rPr>
              <w:t xml:space="preserve">ing </w:t>
            </w:r>
            <w:r w:rsidR="006A4E41" w:rsidRPr="00EE3402">
              <w:rPr>
                <w:rFonts w:eastAsia="Calibri"/>
                <w:color w:val="000000" w:themeColor="text1"/>
                <w:sz w:val="20"/>
                <w:szCs w:val="20"/>
                <w:lang w:val="en-GB"/>
              </w:rPr>
              <w:t>the SGP strategy for GEF-7 and GEF-8 replenishment. Moreover, UNDP has taken steps to integrate</w:t>
            </w:r>
            <w:r w:rsidR="00C048D0">
              <w:rPr>
                <w:rFonts w:eastAsia="Calibri"/>
                <w:color w:val="000000" w:themeColor="text1"/>
                <w:sz w:val="20"/>
                <w:szCs w:val="20"/>
                <w:lang w:val="en-GB"/>
              </w:rPr>
              <w:t>,</w:t>
            </w:r>
            <w:r w:rsidR="006A4E41" w:rsidRPr="008341D2">
              <w:rPr>
                <w:rFonts w:eastAsia="Calibri"/>
                <w:color w:val="000000" w:themeColor="text1"/>
                <w:sz w:val="20"/>
                <w:szCs w:val="20"/>
                <w:lang w:val="en-GB"/>
              </w:rPr>
              <w:t xml:space="preserve"> mainstream</w:t>
            </w:r>
            <w:r w:rsidR="00C048D0">
              <w:rPr>
                <w:rFonts w:eastAsia="Calibri"/>
                <w:color w:val="000000" w:themeColor="text1"/>
                <w:sz w:val="20"/>
                <w:szCs w:val="20"/>
                <w:lang w:val="en-GB"/>
              </w:rPr>
              <w:t xml:space="preserve"> and strengthen</w:t>
            </w:r>
            <w:r w:rsidR="006A4E41" w:rsidRPr="008341D2">
              <w:rPr>
                <w:rFonts w:eastAsia="Calibri"/>
                <w:color w:val="000000" w:themeColor="text1"/>
                <w:sz w:val="20"/>
                <w:szCs w:val="20"/>
                <w:lang w:val="en-GB"/>
              </w:rPr>
              <w:t xml:space="preserve"> local action and community participation in its environment and other thematic work. </w:t>
            </w:r>
          </w:p>
          <w:p w14:paraId="54C3BCAD" w14:textId="594A277F" w:rsidR="006A4E41" w:rsidRPr="008341D2" w:rsidRDefault="006A4E41" w:rsidP="00FA45DC">
            <w:pPr>
              <w:spacing w:line="257" w:lineRule="auto"/>
              <w:jc w:val="both"/>
              <w:rPr>
                <w:rFonts w:eastAsia="Calibri"/>
                <w:color w:val="000000" w:themeColor="text1"/>
                <w:sz w:val="20"/>
                <w:szCs w:val="20"/>
                <w:lang w:val="en-GB"/>
              </w:rPr>
            </w:pPr>
            <w:r w:rsidRPr="008341D2">
              <w:rPr>
                <w:rFonts w:eastAsia="Calibri"/>
                <w:color w:val="000000" w:themeColor="text1"/>
                <w:sz w:val="20"/>
                <w:szCs w:val="20"/>
                <w:lang w:val="en-GB"/>
              </w:rPr>
              <w:t xml:space="preserve">The SGP Steering Committee, reconvened as of July 2020 and </w:t>
            </w:r>
            <w:r w:rsidR="00240FA7">
              <w:rPr>
                <w:rFonts w:eastAsia="Calibri"/>
                <w:color w:val="000000" w:themeColor="text1"/>
                <w:sz w:val="20"/>
                <w:szCs w:val="20"/>
                <w:lang w:val="en-GB"/>
              </w:rPr>
              <w:t>revitalized</w:t>
            </w:r>
            <w:r w:rsidRPr="008341D2">
              <w:rPr>
                <w:rFonts w:eastAsia="Calibri"/>
                <w:color w:val="000000" w:themeColor="text1"/>
                <w:sz w:val="20"/>
                <w:szCs w:val="20"/>
                <w:lang w:val="en-GB"/>
              </w:rPr>
              <w:t xml:space="preserve"> as a multi-stakeholder governance body of the SGP comprising </w:t>
            </w:r>
            <w:r w:rsidR="00F73DA9">
              <w:rPr>
                <w:rFonts w:eastAsia="Calibri"/>
                <w:color w:val="000000" w:themeColor="text1"/>
                <w:sz w:val="20"/>
                <w:szCs w:val="20"/>
                <w:lang w:val="en-GB"/>
              </w:rPr>
              <w:t xml:space="preserve">the </w:t>
            </w:r>
            <w:r w:rsidRPr="008341D2">
              <w:rPr>
                <w:rFonts w:eastAsia="Calibri"/>
                <w:color w:val="000000" w:themeColor="text1"/>
                <w:sz w:val="20"/>
                <w:szCs w:val="20"/>
                <w:lang w:val="en-GB"/>
              </w:rPr>
              <w:t xml:space="preserve">GEF </w:t>
            </w:r>
            <w:r w:rsidR="00F73DA9">
              <w:rPr>
                <w:rFonts w:eastAsia="Calibri"/>
                <w:color w:val="000000" w:themeColor="text1"/>
                <w:sz w:val="20"/>
                <w:szCs w:val="20"/>
                <w:lang w:val="en-GB"/>
              </w:rPr>
              <w:t>s</w:t>
            </w:r>
            <w:r w:rsidRPr="008341D2">
              <w:rPr>
                <w:rFonts w:eastAsia="Calibri"/>
                <w:color w:val="000000" w:themeColor="text1"/>
                <w:sz w:val="20"/>
                <w:szCs w:val="20"/>
                <w:lang w:val="en-GB"/>
              </w:rPr>
              <w:t xml:space="preserve">ecretariat, UNDP and </w:t>
            </w:r>
            <w:r w:rsidR="00F73DA9">
              <w:rPr>
                <w:rFonts w:eastAsia="Calibri"/>
                <w:color w:val="000000" w:themeColor="text1"/>
                <w:sz w:val="20"/>
                <w:szCs w:val="20"/>
                <w:lang w:val="en-GB"/>
              </w:rPr>
              <w:t xml:space="preserve">the </w:t>
            </w:r>
            <w:r w:rsidRPr="008341D2">
              <w:rPr>
                <w:rFonts w:eastAsia="Calibri"/>
                <w:color w:val="000000" w:themeColor="text1"/>
                <w:sz w:val="20"/>
                <w:szCs w:val="20"/>
                <w:lang w:val="en-GB"/>
              </w:rPr>
              <w:t xml:space="preserve">GEF CSO </w:t>
            </w:r>
            <w:r w:rsidR="00F73DA9">
              <w:rPr>
                <w:rFonts w:eastAsia="Calibri"/>
                <w:color w:val="000000" w:themeColor="text1"/>
                <w:sz w:val="20"/>
                <w:szCs w:val="20"/>
                <w:lang w:val="en-GB"/>
              </w:rPr>
              <w:t>n</w:t>
            </w:r>
            <w:r w:rsidRPr="008341D2">
              <w:rPr>
                <w:rFonts w:eastAsia="Calibri"/>
                <w:color w:val="000000" w:themeColor="text1"/>
                <w:sz w:val="20"/>
                <w:szCs w:val="20"/>
                <w:lang w:val="en-GB"/>
              </w:rPr>
              <w:t>etwork, c</w:t>
            </w:r>
            <w:r w:rsidR="00CE06B8">
              <w:rPr>
                <w:rFonts w:eastAsia="Calibri"/>
                <w:color w:val="000000" w:themeColor="text1"/>
                <w:sz w:val="20"/>
                <w:szCs w:val="20"/>
                <w:lang w:val="en-GB"/>
              </w:rPr>
              <w:t>ould</w:t>
            </w:r>
            <w:r w:rsidRPr="008341D2">
              <w:rPr>
                <w:rFonts w:eastAsia="Calibri"/>
                <w:color w:val="000000" w:themeColor="text1"/>
                <w:sz w:val="20"/>
                <w:szCs w:val="20"/>
                <w:lang w:val="en-GB"/>
              </w:rPr>
              <w:t xml:space="preserve"> serve as the primary mechanism for consultative and regular review of </w:t>
            </w:r>
            <w:r w:rsidR="00F73DA9">
              <w:rPr>
                <w:rFonts w:eastAsia="Calibri"/>
                <w:color w:val="000000" w:themeColor="text1"/>
                <w:sz w:val="20"/>
                <w:szCs w:val="20"/>
                <w:lang w:val="en-GB"/>
              </w:rPr>
              <w:t xml:space="preserve">the </w:t>
            </w:r>
            <w:r w:rsidRPr="008341D2">
              <w:rPr>
                <w:rFonts w:eastAsia="Calibri"/>
                <w:color w:val="000000" w:themeColor="text1"/>
                <w:sz w:val="20"/>
                <w:szCs w:val="20"/>
                <w:lang w:val="en-GB"/>
              </w:rPr>
              <w:t>SGP long</w:t>
            </w:r>
            <w:r w:rsidR="00F73DA9">
              <w:rPr>
                <w:rFonts w:eastAsia="Calibri"/>
                <w:color w:val="000000" w:themeColor="text1"/>
                <w:sz w:val="20"/>
                <w:szCs w:val="20"/>
                <w:lang w:val="en-GB"/>
              </w:rPr>
              <w:t>-</w:t>
            </w:r>
            <w:r w:rsidRPr="008341D2">
              <w:rPr>
                <w:rFonts w:eastAsia="Calibri"/>
                <w:color w:val="000000" w:themeColor="text1"/>
                <w:sz w:val="20"/>
                <w:szCs w:val="20"/>
                <w:lang w:val="en-GB"/>
              </w:rPr>
              <w:t>term vision, mandate and strategy in GEF-8 and beyond.</w:t>
            </w:r>
            <w:r w:rsidR="00BD65AE">
              <w:rPr>
                <w:rFonts w:eastAsia="Calibri"/>
                <w:color w:val="000000" w:themeColor="text1"/>
                <w:sz w:val="20"/>
                <w:szCs w:val="20"/>
                <w:lang w:val="en-GB"/>
              </w:rPr>
              <w:t xml:space="preserve"> </w:t>
            </w:r>
            <w:r w:rsidR="00F73DA9">
              <w:rPr>
                <w:rFonts w:eastAsia="Calibri"/>
                <w:color w:val="000000" w:themeColor="text1"/>
                <w:sz w:val="20"/>
                <w:szCs w:val="20"/>
                <w:lang w:val="en-GB"/>
              </w:rPr>
              <w:t xml:space="preserve">Because the SGP is </w:t>
            </w:r>
            <w:r w:rsidR="00BD65AE">
              <w:rPr>
                <w:rFonts w:eastAsia="Calibri"/>
                <w:color w:val="000000" w:themeColor="text1"/>
                <w:sz w:val="20"/>
                <w:szCs w:val="20"/>
                <w:lang w:val="en-GB"/>
              </w:rPr>
              <w:t>a community</w:t>
            </w:r>
            <w:r w:rsidR="00F73DA9">
              <w:rPr>
                <w:rFonts w:eastAsia="Calibri"/>
                <w:color w:val="000000" w:themeColor="text1"/>
                <w:sz w:val="20"/>
                <w:szCs w:val="20"/>
                <w:lang w:val="en-GB"/>
              </w:rPr>
              <w:t>-</w:t>
            </w:r>
            <w:r w:rsidR="00BD65AE">
              <w:rPr>
                <w:rFonts w:eastAsia="Calibri"/>
                <w:color w:val="000000" w:themeColor="text1"/>
                <w:sz w:val="20"/>
                <w:szCs w:val="20"/>
                <w:lang w:val="en-GB"/>
              </w:rPr>
              <w:t>driven and country</w:t>
            </w:r>
            <w:r w:rsidR="00F73DA9">
              <w:rPr>
                <w:rFonts w:eastAsia="Calibri"/>
                <w:color w:val="000000" w:themeColor="text1"/>
                <w:sz w:val="20"/>
                <w:szCs w:val="20"/>
                <w:lang w:val="en-GB"/>
              </w:rPr>
              <w:t>-</w:t>
            </w:r>
            <w:r w:rsidR="00BD65AE">
              <w:rPr>
                <w:rFonts w:eastAsia="Calibri"/>
                <w:color w:val="000000" w:themeColor="text1"/>
                <w:sz w:val="20"/>
                <w:szCs w:val="20"/>
                <w:lang w:val="en-GB"/>
              </w:rPr>
              <w:t>led programme</w:t>
            </w:r>
            <w:r w:rsidR="00A03AA2">
              <w:rPr>
                <w:rFonts w:eastAsia="Calibri"/>
                <w:color w:val="000000" w:themeColor="text1"/>
                <w:sz w:val="20"/>
                <w:szCs w:val="20"/>
                <w:lang w:val="en-GB"/>
              </w:rPr>
              <w:t>, a consultative process</w:t>
            </w:r>
            <w:r w:rsidR="00A543E2">
              <w:rPr>
                <w:rFonts w:eastAsia="Calibri"/>
                <w:color w:val="000000" w:themeColor="text1"/>
                <w:sz w:val="20"/>
                <w:szCs w:val="20"/>
                <w:lang w:val="en-GB"/>
              </w:rPr>
              <w:t xml:space="preserve"> involving </w:t>
            </w:r>
            <w:r w:rsidR="00F73DA9">
              <w:rPr>
                <w:rFonts w:eastAsia="Calibri"/>
                <w:color w:val="000000" w:themeColor="text1"/>
                <w:sz w:val="20"/>
                <w:szCs w:val="20"/>
                <w:lang w:val="en-GB"/>
              </w:rPr>
              <w:t>n</w:t>
            </w:r>
            <w:r w:rsidR="00B4510B">
              <w:rPr>
                <w:rFonts w:eastAsia="Calibri"/>
                <w:color w:val="000000" w:themeColor="text1"/>
                <w:sz w:val="20"/>
                <w:szCs w:val="20"/>
                <w:lang w:val="en-GB"/>
              </w:rPr>
              <w:t xml:space="preserve">ational </w:t>
            </w:r>
            <w:r w:rsidR="00F73DA9">
              <w:rPr>
                <w:rFonts w:eastAsia="Calibri"/>
                <w:color w:val="000000" w:themeColor="text1"/>
                <w:sz w:val="20"/>
                <w:szCs w:val="20"/>
                <w:lang w:val="en-GB"/>
              </w:rPr>
              <w:t>c</w:t>
            </w:r>
            <w:r w:rsidR="00B4510B">
              <w:rPr>
                <w:rFonts w:eastAsia="Calibri"/>
                <w:color w:val="000000" w:themeColor="text1"/>
                <w:sz w:val="20"/>
                <w:szCs w:val="20"/>
                <w:lang w:val="en-GB"/>
              </w:rPr>
              <w:t>oordinators</w:t>
            </w:r>
            <w:r w:rsidR="00715E7C">
              <w:rPr>
                <w:rFonts w:eastAsia="Calibri"/>
                <w:color w:val="000000" w:themeColor="text1"/>
                <w:sz w:val="20"/>
                <w:szCs w:val="20"/>
                <w:lang w:val="en-GB"/>
              </w:rPr>
              <w:t xml:space="preserve">, </w:t>
            </w:r>
            <w:r w:rsidR="00F73DA9">
              <w:rPr>
                <w:rFonts w:eastAsia="Calibri"/>
                <w:color w:val="000000" w:themeColor="text1"/>
                <w:sz w:val="20"/>
                <w:szCs w:val="20"/>
                <w:lang w:val="en-GB"/>
              </w:rPr>
              <w:t>n</w:t>
            </w:r>
            <w:r w:rsidR="00715E7C">
              <w:rPr>
                <w:rFonts w:eastAsia="Calibri"/>
                <w:color w:val="000000" w:themeColor="text1"/>
                <w:sz w:val="20"/>
                <w:szCs w:val="20"/>
                <w:lang w:val="en-GB"/>
              </w:rPr>
              <w:t xml:space="preserve">ational </w:t>
            </w:r>
            <w:r w:rsidR="00F73DA9">
              <w:rPr>
                <w:rFonts w:eastAsia="Calibri"/>
                <w:color w:val="000000" w:themeColor="text1"/>
                <w:sz w:val="20"/>
                <w:szCs w:val="20"/>
                <w:lang w:val="en-GB"/>
              </w:rPr>
              <w:t>s</w:t>
            </w:r>
            <w:r w:rsidR="00715E7C">
              <w:rPr>
                <w:rFonts w:eastAsia="Calibri"/>
                <w:color w:val="000000" w:themeColor="text1"/>
                <w:sz w:val="20"/>
                <w:szCs w:val="20"/>
                <w:lang w:val="en-GB"/>
              </w:rPr>
              <w:t xml:space="preserve">teering </w:t>
            </w:r>
            <w:r w:rsidR="00F73DA9">
              <w:rPr>
                <w:rFonts w:eastAsia="Calibri"/>
                <w:color w:val="000000" w:themeColor="text1"/>
                <w:sz w:val="20"/>
                <w:szCs w:val="20"/>
                <w:lang w:val="en-GB"/>
              </w:rPr>
              <w:t>c</w:t>
            </w:r>
            <w:r w:rsidR="00DB665E">
              <w:rPr>
                <w:rFonts w:eastAsia="Calibri"/>
                <w:color w:val="000000" w:themeColor="text1"/>
                <w:sz w:val="20"/>
                <w:szCs w:val="20"/>
                <w:lang w:val="en-GB"/>
              </w:rPr>
              <w:t>ommittees</w:t>
            </w:r>
            <w:r w:rsidR="00715E7C">
              <w:rPr>
                <w:rFonts w:eastAsia="Calibri"/>
                <w:color w:val="000000" w:themeColor="text1"/>
                <w:sz w:val="20"/>
                <w:szCs w:val="20"/>
                <w:lang w:val="en-GB"/>
              </w:rPr>
              <w:t xml:space="preserve"> and other stakeholders</w:t>
            </w:r>
            <w:r w:rsidR="00CF68F5">
              <w:rPr>
                <w:rFonts w:eastAsia="Calibri"/>
                <w:color w:val="000000" w:themeColor="text1"/>
                <w:sz w:val="20"/>
                <w:szCs w:val="20"/>
                <w:lang w:val="en-GB"/>
              </w:rPr>
              <w:t xml:space="preserve"> will </w:t>
            </w:r>
            <w:r w:rsidR="00372CC9">
              <w:rPr>
                <w:rFonts w:eastAsia="Calibri"/>
                <w:color w:val="000000" w:themeColor="text1"/>
                <w:sz w:val="20"/>
                <w:szCs w:val="20"/>
                <w:lang w:val="en-GB"/>
              </w:rPr>
              <w:t>inform</w:t>
            </w:r>
            <w:r w:rsidR="00190D7E">
              <w:rPr>
                <w:rFonts w:eastAsia="Calibri"/>
                <w:color w:val="000000" w:themeColor="text1"/>
                <w:sz w:val="20"/>
                <w:szCs w:val="20"/>
                <w:lang w:val="en-GB"/>
              </w:rPr>
              <w:t xml:space="preserve"> the work of the SGP Steering Committee. </w:t>
            </w:r>
          </w:p>
        </w:tc>
      </w:tr>
      <w:tr w:rsidR="006A4E41" w:rsidRPr="008341D2" w14:paraId="18A4E0C1" w14:textId="77777777" w:rsidTr="00EF4A79">
        <w:trPr>
          <w:trHeight w:val="135"/>
        </w:trPr>
        <w:tc>
          <w:tcPr>
            <w:tcW w:w="2910" w:type="dxa"/>
            <w:vMerge w:val="restart"/>
            <w:tcBorders>
              <w:top w:val="single" w:sz="8" w:space="0" w:color="1E687C"/>
              <w:left w:val="single" w:sz="8" w:space="0" w:color="1E687C"/>
              <w:bottom w:val="single" w:sz="8" w:space="0" w:color="1E687C"/>
              <w:right w:val="single" w:sz="8" w:space="0" w:color="1E687C"/>
            </w:tcBorders>
            <w:shd w:val="clear" w:color="auto" w:fill="auto"/>
          </w:tcPr>
          <w:p w14:paraId="0DF07D82" w14:textId="77777777" w:rsidR="006A4E41" w:rsidRPr="008341D2" w:rsidRDefault="006A4E41" w:rsidP="002E7645">
            <w:pPr>
              <w:jc w:val="center"/>
              <w:rPr>
                <w:rFonts w:eastAsia="Calibri"/>
                <w:b/>
                <w:bCs/>
                <w:color w:val="000000" w:themeColor="text1"/>
                <w:sz w:val="20"/>
                <w:szCs w:val="20"/>
                <w:lang w:val="en-GB"/>
              </w:rPr>
            </w:pPr>
            <w:r w:rsidRPr="008341D2">
              <w:rPr>
                <w:rFonts w:eastAsia="Calibri"/>
                <w:b/>
                <w:bCs/>
                <w:color w:val="000000" w:themeColor="text1"/>
                <w:sz w:val="20"/>
                <w:szCs w:val="20"/>
                <w:lang w:val="en-GB"/>
              </w:rPr>
              <w:t>Key action(s)</w:t>
            </w:r>
          </w:p>
        </w:tc>
        <w:tc>
          <w:tcPr>
            <w:tcW w:w="2055" w:type="dxa"/>
            <w:vMerge w:val="restart"/>
            <w:tcBorders>
              <w:top w:val="nil"/>
              <w:left w:val="single" w:sz="8" w:space="0" w:color="1E687C"/>
              <w:bottom w:val="single" w:sz="8" w:space="0" w:color="1E687C"/>
              <w:right w:val="single" w:sz="8" w:space="0" w:color="1E687C"/>
            </w:tcBorders>
            <w:shd w:val="clear" w:color="auto" w:fill="auto"/>
          </w:tcPr>
          <w:p w14:paraId="5E0B9142" w14:textId="77777777" w:rsidR="006A4E41" w:rsidRPr="008341D2" w:rsidRDefault="006A4E41" w:rsidP="002E7645">
            <w:pPr>
              <w:jc w:val="center"/>
              <w:rPr>
                <w:rFonts w:eastAsia="Calibri"/>
                <w:b/>
                <w:bCs/>
                <w:color w:val="000000" w:themeColor="text1"/>
                <w:sz w:val="20"/>
                <w:szCs w:val="20"/>
                <w:lang w:val="en-GB"/>
              </w:rPr>
            </w:pPr>
            <w:r w:rsidRPr="008341D2">
              <w:rPr>
                <w:rFonts w:eastAsia="Calibri"/>
                <w:b/>
                <w:bCs/>
                <w:color w:val="000000" w:themeColor="text1"/>
                <w:sz w:val="20"/>
                <w:szCs w:val="20"/>
                <w:lang w:val="en-GB"/>
              </w:rPr>
              <w:t>Completion date</w:t>
            </w:r>
          </w:p>
        </w:tc>
        <w:tc>
          <w:tcPr>
            <w:tcW w:w="1935" w:type="dxa"/>
            <w:vMerge w:val="restart"/>
            <w:tcBorders>
              <w:top w:val="nil"/>
              <w:left w:val="single" w:sz="8" w:space="0" w:color="1E687C"/>
              <w:bottom w:val="single" w:sz="8" w:space="0" w:color="1E687C"/>
              <w:right w:val="single" w:sz="8" w:space="0" w:color="1E687C"/>
            </w:tcBorders>
            <w:shd w:val="clear" w:color="auto" w:fill="auto"/>
          </w:tcPr>
          <w:p w14:paraId="7CD0712E" w14:textId="77777777" w:rsidR="006A4E41" w:rsidRPr="008341D2" w:rsidRDefault="006A4E41" w:rsidP="002E7645">
            <w:pPr>
              <w:jc w:val="center"/>
              <w:rPr>
                <w:rFonts w:eastAsia="Calibri"/>
                <w:b/>
                <w:bCs/>
                <w:color w:val="000000" w:themeColor="text1"/>
                <w:sz w:val="20"/>
                <w:szCs w:val="20"/>
                <w:lang w:val="en-GB"/>
              </w:rPr>
            </w:pPr>
            <w:r w:rsidRPr="008341D2">
              <w:rPr>
                <w:rFonts w:eastAsia="Calibri"/>
                <w:b/>
                <w:bCs/>
                <w:color w:val="000000" w:themeColor="text1"/>
                <w:sz w:val="20"/>
                <w:szCs w:val="20"/>
                <w:lang w:val="en-GB"/>
              </w:rPr>
              <w:t>Responsible unit(s)</w:t>
            </w:r>
          </w:p>
        </w:tc>
        <w:tc>
          <w:tcPr>
            <w:tcW w:w="5825" w:type="dxa"/>
            <w:gridSpan w:val="2"/>
            <w:tcBorders>
              <w:top w:val="nil"/>
              <w:left w:val="single" w:sz="8" w:space="0" w:color="1E687C"/>
              <w:bottom w:val="single" w:sz="8" w:space="0" w:color="1E687C"/>
              <w:right w:val="single" w:sz="8" w:space="0" w:color="1E687C"/>
            </w:tcBorders>
            <w:shd w:val="clear" w:color="auto" w:fill="auto"/>
          </w:tcPr>
          <w:p w14:paraId="6392FA9A" w14:textId="77777777" w:rsidR="006A4E41" w:rsidRPr="008341D2" w:rsidRDefault="006A4E41" w:rsidP="002E7645">
            <w:pPr>
              <w:jc w:val="center"/>
              <w:rPr>
                <w:rFonts w:eastAsia="Calibri"/>
                <w:b/>
                <w:bCs/>
                <w:color w:val="000000" w:themeColor="text1"/>
                <w:sz w:val="20"/>
                <w:szCs w:val="20"/>
                <w:lang w:val="en-GB"/>
              </w:rPr>
            </w:pPr>
            <w:r w:rsidRPr="008341D2">
              <w:rPr>
                <w:rFonts w:eastAsia="Calibri"/>
                <w:b/>
                <w:bCs/>
                <w:color w:val="000000" w:themeColor="text1"/>
                <w:sz w:val="20"/>
                <w:szCs w:val="20"/>
                <w:lang w:val="en-GB"/>
              </w:rPr>
              <w:t>Tracking*</w:t>
            </w:r>
          </w:p>
        </w:tc>
      </w:tr>
      <w:tr w:rsidR="006A4E41" w:rsidRPr="008341D2" w14:paraId="4F142622" w14:textId="77777777" w:rsidTr="00EF4A79">
        <w:trPr>
          <w:trHeight w:val="547"/>
        </w:trPr>
        <w:tc>
          <w:tcPr>
            <w:tcW w:w="2910" w:type="dxa"/>
            <w:vMerge/>
            <w:tcBorders>
              <w:left w:val="single" w:sz="0" w:space="0" w:color="1E687C"/>
              <w:bottom w:val="single" w:sz="0" w:space="0" w:color="1E687C"/>
              <w:right w:val="single" w:sz="0" w:space="0" w:color="1E687C"/>
            </w:tcBorders>
            <w:shd w:val="clear" w:color="auto" w:fill="auto"/>
            <w:vAlign w:val="center"/>
          </w:tcPr>
          <w:p w14:paraId="084F1ACB" w14:textId="77777777" w:rsidR="006A4E41" w:rsidRPr="008341D2" w:rsidRDefault="006A4E41" w:rsidP="00FA45DC">
            <w:pPr>
              <w:rPr>
                <w:sz w:val="20"/>
                <w:szCs w:val="20"/>
              </w:rPr>
            </w:pPr>
          </w:p>
        </w:tc>
        <w:tc>
          <w:tcPr>
            <w:tcW w:w="2055" w:type="dxa"/>
            <w:vMerge/>
            <w:tcBorders>
              <w:left w:val="single" w:sz="0" w:space="0" w:color="1E687C"/>
              <w:bottom w:val="single" w:sz="0" w:space="0" w:color="1E687C"/>
              <w:right w:val="single" w:sz="0" w:space="0" w:color="1E687C"/>
            </w:tcBorders>
            <w:shd w:val="clear" w:color="auto" w:fill="auto"/>
            <w:vAlign w:val="center"/>
          </w:tcPr>
          <w:p w14:paraId="5DC38695" w14:textId="77777777" w:rsidR="006A4E41" w:rsidRPr="008341D2" w:rsidRDefault="006A4E41" w:rsidP="00FA45DC">
            <w:pPr>
              <w:rPr>
                <w:sz w:val="20"/>
                <w:szCs w:val="20"/>
              </w:rPr>
            </w:pPr>
          </w:p>
        </w:tc>
        <w:tc>
          <w:tcPr>
            <w:tcW w:w="1935" w:type="dxa"/>
            <w:vMerge/>
            <w:tcBorders>
              <w:left w:val="single" w:sz="0" w:space="0" w:color="1E687C"/>
              <w:bottom w:val="single" w:sz="0" w:space="0" w:color="1E687C"/>
              <w:right w:val="single" w:sz="0" w:space="0" w:color="1E687C"/>
            </w:tcBorders>
            <w:shd w:val="clear" w:color="auto" w:fill="auto"/>
            <w:vAlign w:val="center"/>
          </w:tcPr>
          <w:p w14:paraId="310EDBBF" w14:textId="77777777" w:rsidR="006A4E41" w:rsidRPr="008341D2" w:rsidRDefault="006A4E41" w:rsidP="00FA45DC">
            <w:pPr>
              <w:rPr>
                <w:sz w:val="20"/>
                <w:szCs w:val="20"/>
              </w:rPr>
            </w:pPr>
          </w:p>
        </w:tc>
        <w:tc>
          <w:tcPr>
            <w:tcW w:w="1230" w:type="dxa"/>
            <w:tcBorders>
              <w:top w:val="single" w:sz="8" w:space="0" w:color="1E687C"/>
              <w:left w:val="nil"/>
              <w:bottom w:val="single" w:sz="8" w:space="0" w:color="1E687C"/>
              <w:right w:val="single" w:sz="8" w:space="0" w:color="1E687C"/>
            </w:tcBorders>
            <w:shd w:val="clear" w:color="auto" w:fill="auto"/>
          </w:tcPr>
          <w:p w14:paraId="2210EB28" w14:textId="77777777" w:rsidR="006A4E41" w:rsidRPr="008341D2" w:rsidRDefault="006A4E41" w:rsidP="002E7645">
            <w:pPr>
              <w:jc w:val="center"/>
              <w:rPr>
                <w:rFonts w:eastAsia="Calibri"/>
                <w:b/>
                <w:bCs/>
                <w:sz w:val="20"/>
                <w:szCs w:val="20"/>
                <w:lang w:val="en-GB"/>
              </w:rPr>
            </w:pPr>
            <w:r w:rsidRPr="008341D2">
              <w:rPr>
                <w:rFonts w:eastAsia="Calibri"/>
                <w:b/>
                <w:bCs/>
                <w:sz w:val="20"/>
                <w:szCs w:val="20"/>
                <w:lang w:val="en-GB"/>
              </w:rPr>
              <w:t>Comments</w:t>
            </w:r>
          </w:p>
        </w:tc>
        <w:tc>
          <w:tcPr>
            <w:tcW w:w="4595" w:type="dxa"/>
            <w:tcBorders>
              <w:top w:val="nil"/>
              <w:left w:val="single" w:sz="8" w:space="0" w:color="1E687C"/>
              <w:bottom w:val="single" w:sz="8" w:space="0" w:color="1E687C"/>
              <w:right w:val="single" w:sz="8" w:space="0" w:color="1E687C"/>
            </w:tcBorders>
            <w:shd w:val="clear" w:color="auto" w:fill="auto"/>
          </w:tcPr>
          <w:p w14:paraId="7E1A1CEB" w14:textId="77777777" w:rsidR="006A4E41" w:rsidRPr="008341D2" w:rsidRDefault="006A4E41" w:rsidP="002E7645">
            <w:pPr>
              <w:jc w:val="center"/>
              <w:rPr>
                <w:rFonts w:eastAsia="Calibri"/>
                <w:b/>
                <w:bCs/>
                <w:sz w:val="20"/>
                <w:szCs w:val="20"/>
                <w:lang w:val="en-GB"/>
              </w:rPr>
            </w:pPr>
            <w:r w:rsidRPr="008341D2">
              <w:rPr>
                <w:rFonts w:eastAsia="Calibri"/>
                <w:b/>
                <w:bCs/>
                <w:sz w:val="20"/>
                <w:szCs w:val="20"/>
                <w:lang w:val="en-GB"/>
              </w:rPr>
              <w:t>Status</w:t>
            </w:r>
          </w:p>
          <w:p w14:paraId="4AD456D6" w14:textId="77777777" w:rsidR="006A4E41" w:rsidRPr="008341D2" w:rsidRDefault="006A4E41" w:rsidP="002E7645">
            <w:pPr>
              <w:jc w:val="center"/>
              <w:rPr>
                <w:rFonts w:eastAsia="Calibri"/>
                <w:b/>
                <w:bCs/>
                <w:sz w:val="20"/>
                <w:szCs w:val="20"/>
                <w:lang w:val="en-GB"/>
              </w:rPr>
            </w:pPr>
            <w:r w:rsidRPr="008341D2">
              <w:rPr>
                <w:rFonts w:eastAsia="Calibri"/>
                <w:b/>
                <w:bCs/>
                <w:sz w:val="20"/>
                <w:szCs w:val="20"/>
                <w:lang w:val="en-GB"/>
              </w:rPr>
              <w:t>(initiated, completed or no due date)</w:t>
            </w:r>
          </w:p>
        </w:tc>
      </w:tr>
      <w:tr w:rsidR="006A4E41" w:rsidRPr="008341D2" w14:paraId="592EE70A" w14:textId="77777777" w:rsidTr="002E7645">
        <w:trPr>
          <w:trHeight w:val="1276"/>
        </w:trPr>
        <w:tc>
          <w:tcPr>
            <w:tcW w:w="2910" w:type="dxa"/>
            <w:tcBorders>
              <w:top w:val="nil"/>
              <w:left w:val="single" w:sz="8" w:space="0" w:color="1E687C"/>
              <w:bottom w:val="single" w:sz="8" w:space="0" w:color="1E687C"/>
              <w:right w:val="single" w:sz="8" w:space="0" w:color="1E687C"/>
            </w:tcBorders>
          </w:tcPr>
          <w:p w14:paraId="5307D0C0" w14:textId="70337FA0" w:rsidR="006A4E41" w:rsidRPr="008341D2" w:rsidRDefault="006A4E41" w:rsidP="00FA45DC">
            <w:pPr>
              <w:spacing w:line="257" w:lineRule="auto"/>
              <w:rPr>
                <w:rFonts w:eastAsia="Calibri"/>
                <w:sz w:val="20"/>
                <w:szCs w:val="20"/>
                <w:lang w:val="en-GB"/>
              </w:rPr>
            </w:pPr>
            <w:r w:rsidRPr="008341D2">
              <w:rPr>
                <w:rFonts w:eastAsia="Calibri"/>
                <w:sz w:val="20"/>
                <w:szCs w:val="20"/>
                <w:lang w:val="en-GB"/>
              </w:rPr>
              <w:t xml:space="preserve">1.1. Consultations with key stakeholders on </w:t>
            </w:r>
            <w:r w:rsidR="00F73DA9">
              <w:rPr>
                <w:rFonts w:eastAsia="Calibri"/>
                <w:sz w:val="20"/>
                <w:szCs w:val="20"/>
                <w:lang w:val="en-GB"/>
              </w:rPr>
              <w:t xml:space="preserve">the </w:t>
            </w:r>
            <w:r w:rsidRPr="008341D2">
              <w:rPr>
                <w:rFonts w:eastAsia="Calibri"/>
                <w:sz w:val="20"/>
                <w:szCs w:val="20"/>
                <w:lang w:val="en-GB"/>
              </w:rPr>
              <w:t>SGP long</w:t>
            </w:r>
            <w:r w:rsidR="00F73DA9">
              <w:rPr>
                <w:rFonts w:eastAsia="Calibri"/>
                <w:sz w:val="20"/>
                <w:szCs w:val="20"/>
                <w:lang w:val="en-GB"/>
              </w:rPr>
              <w:t>-</w:t>
            </w:r>
            <w:r w:rsidRPr="008341D2">
              <w:rPr>
                <w:rFonts w:eastAsia="Calibri"/>
                <w:sz w:val="20"/>
                <w:szCs w:val="20"/>
                <w:lang w:val="en-GB"/>
              </w:rPr>
              <w:t xml:space="preserve">term vision and strategic direction as part of </w:t>
            </w:r>
            <w:r w:rsidR="00F73DA9">
              <w:rPr>
                <w:rFonts w:eastAsia="Calibri"/>
                <w:sz w:val="20"/>
                <w:szCs w:val="20"/>
                <w:lang w:val="en-GB"/>
              </w:rPr>
              <w:t xml:space="preserve">the </w:t>
            </w:r>
            <w:r w:rsidRPr="008341D2">
              <w:rPr>
                <w:rFonts w:eastAsia="Calibri"/>
                <w:sz w:val="20"/>
                <w:szCs w:val="20"/>
                <w:lang w:val="en-GB"/>
              </w:rPr>
              <w:t>SGP strategy development</w:t>
            </w:r>
            <w:r w:rsidR="00F73DA9">
              <w:rPr>
                <w:rFonts w:eastAsia="Calibri"/>
                <w:sz w:val="20"/>
                <w:szCs w:val="20"/>
                <w:lang w:val="en-GB"/>
              </w:rPr>
              <w:t xml:space="preserve"> for </w:t>
            </w:r>
            <w:r w:rsidR="00F73DA9" w:rsidRPr="008341D2">
              <w:rPr>
                <w:rFonts w:eastAsia="Calibri"/>
                <w:sz w:val="20"/>
                <w:szCs w:val="20"/>
                <w:lang w:val="en-GB"/>
              </w:rPr>
              <w:t>GEF-8</w:t>
            </w:r>
            <w:r>
              <w:rPr>
                <w:rFonts w:eastAsia="Calibri"/>
                <w:sz w:val="20"/>
                <w:szCs w:val="20"/>
                <w:lang w:val="en-GB"/>
              </w:rPr>
              <w:t>.</w:t>
            </w:r>
            <w:r w:rsidRPr="008341D2">
              <w:rPr>
                <w:rFonts w:eastAsia="Calibri"/>
                <w:sz w:val="20"/>
                <w:szCs w:val="20"/>
                <w:lang w:val="en-GB"/>
              </w:rPr>
              <w:t xml:space="preserve"> </w:t>
            </w:r>
          </w:p>
        </w:tc>
        <w:tc>
          <w:tcPr>
            <w:tcW w:w="2055" w:type="dxa"/>
            <w:tcBorders>
              <w:top w:val="nil"/>
              <w:left w:val="single" w:sz="8" w:space="0" w:color="1E687C"/>
              <w:bottom w:val="single" w:sz="8" w:space="0" w:color="1E687C"/>
              <w:right w:val="single" w:sz="8" w:space="0" w:color="1E687C"/>
            </w:tcBorders>
          </w:tcPr>
          <w:p w14:paraId="6DE02CE4" w14:textId="77777777" w:rsidR="006A4E41" w:rsidRPr="008341D2" w:rsidRDefault="006A4E41" w:rsidP="00FA45DC">
            <w:pPr>
              <w:jc w:val="both"/>
              <w:rPr>
                <w:rFonts w:eastAsia="Calibri"/>
                <w:sz w:val="20"/>
                <w:szCs w:val="20"/>
                <w:lang w:val="en-GB"/>
              </w:rPr>
            </w:pPr>
            <w:r w:rsidRPr="008341D2">
              <w:rPr>
                <w:rFonts w:eastAsia="Calibri"/>
                <w:sz w:val="20"/>
                <w:szCs w:val="20"/>
                <w:lang w:val="en-GB"/>
              </w:rPr>
              <w:t>Q2, 2022</w:t>
            </w:r>
          </w:p>
        </w:tc>
        <w:tc>
          <w:tcPr>
            <w:tcW w:w="1935" w:type="dxa"/>
            <w:tcBorders>
              <w:top w:val="nil"/>
              <w:left w:val="single" w:sz="8" w:space="0" w:color="1E687C"/>
              <w:bottom w:val="single" w:sz="8" w:space="0" w:color="1E687C"/>
              <w:right w:val="single" w:sz="8" w:space="0" w:color="1E687C"/>
            </w:tcBorders>
          </w:tcPr>
          <w:p w14:paraId="4C270A2F" w14:textId="02B417A3" w:rsidR="006A4E41" w:rsidRPr="008341D2" w:rsidRDefault="00F73DA9" w:rsidP="00FA45DC">
            <w:pPr>
              <w:spacing w:line="257" w:lineRule="auto"/>
              <w:rPr>
                <w:rFonts w:eastAsia="Calibri"/>
                <w:sz w:val="20"/>
                <w:szCs w:val="20"/>
                <w:lang w:val="en-GB"/>
              </w:rPr>
            </w:pPr>
            <w:r>
              <w:rPr>
                <w:rFonts w:eastAsia="Calibri"/>
                <w:sz w:val="20"/>
                <w:szCs w:val="20"/>
                <w:lang w:val="en-GB"/>
              </w:rPr>
              <w:t>Central Programme Management Team</w:t>
            </w:r>
            <w:r w:rsidR="006A4E41" w:rsidRPr="008341D2">
              <w:rPr>
                <w:rFonts w:eastAsia="Calibri"/>
                <w:sz w:val="20"/>
                <w:szCs w:val="20"/>
                <w:lang w:val="en-GB"/>
              </w:rPr>
              <w:t>, UNDP</w:t>
            </w:r>
          </w:p>
          <w:p w14:paraId="10BE8186" w14:textId="77777777" w:rsidR="006A4E41" w:rsidRPr="008341D2" w:rsidRDefault="006A4E41" w:rsidP="00FA45DC">
            <w:pPr>
              <w:spacing w:line="257" w:lineRule="auto"/>
              <w:rPr>
                <w:rFonts w:eastAsia="Calibri"/>
                <w:sz w:val="20"/>
                <w:szCs w:val="20"/>
                <w:lang w:val="en-GB"/>
              </w:rPr>
            </w:pPr>
            <w:r w:rsidRPr="008341D2">
              <w:rPr>
                <w:rFonts w:eastAsia="Calibri"/>
                <w:sz w:val="20"/>
                <w:szCs w:val="20"/>
                <w:lang w:val="en-GB"/>
              </w:rPr>
              <w:t xml:space="preserve"> </w:t>
            </w:r>
          </w:p>
          <w:p w14:paraId="777B99FD" w14:textId="77777777" w:rsidR="006A4E41" w:rsidRPr="008341D2" w:rsidRDefault="006A4E41" w:rsidP="00FA45DC">
            <w:pPr>
              <w:jc w:val="both"/>
              <w:rPr>
                <w:rFonts w:eastAsia="Calibri"/>
                <w:sz w:val="20"/>
                <w:szCs w:val="20"/>
                <w:lang w:val="en-GB"/>
              </w:rPr>
            </w:pPr>
            <w:r w:rsidRPr="008341D2">
              <w:rPr>
                <w:rFonts w:eastAsia="Calibri"/>
                <w:sz w:val="20"/>
                <w:szCs w:val="20"/>
                <w:lang w:val="en-GB"/>
              </w:rPr>
              <w:t xml:space="preserve"> </w:t>
            </w:r>
          </w:p>
        </w:tc>
        <w:tc>
          <w:tcPr>
            <w:tcW w:w="1230" w:type="dxa"/>
            <w:tcBorders>
              <w:top w:val="single" w:sz="8" w:space="0" w:color="1E687C"/>
              <w:left w:val="single" w:sz="8" w:space="0" w:color="1E687C"/>
              <w:bottom w:val="single" w:sz="8" w:space="0" w:color="1E687C"/>
              <w:right w:val="single" w:sz="8" w:space="0" w:color="1E687C"/>
            </w:tcBorders>
          </w:tcPr>
          <w:p w14:paraId="5BCF7479" w14:textId="77777777" w:rsidR="006A4E41" w:rsidRPr="008341D2" w:rsidRDefault="006A4E41" w:rsidP="00FA45DC">
            <w:pPr>
              <w:jc w:val="both"/>
              <w:rPr>
                <w:rFonts w:eastAsia="Calibri"/>
                <w:sz w:val="20"/>
                <w:szCs w:val="20"/>
                <w:lang w:val="en-GB"/>
              </w:rPr>
            </w:pPr>
            <w:r w:rsidRPr="008341D2">
              <w:rPr>
                <w:rFonts w:eastAsia="Calibri"/>
                <w:sz w:val="20"/>
                <w:szCs w:val="20"/>
                <w:lang w:val="en-GB"/>
              </w:rPr>
              <w:t xml:space="preserve"> </w:t>
            </w:r>
          </w:p>
        </w:tc>
        <w:tc>
          <w:tcPr>
            <w:tcW w:w="4595" w:type="dxa"/>
            <w:tcBorders>
              <w:top w:val="single" w:sz="8" w:space="0" w:color="1E687C"/>
              <w:left w:val="single" w:sz="8" w:space="0" w:color="1E687C"/>
              <w:bottom w:val="single" w:sz="8" w:space="0" w:color="1E687C"/>
              <w:right w:val="single" w:sz="8" w:space="0" w:color="1E687C"/>
            </w:tcBorders>
          </w:tcPr>
          <w:p w14:paraId="40B41FA5" w14:textId="77777777" w:rsidR="006A4E41" w:rsidRPr="008341D2" w:rsidRDefault="006A4E41" w:rsidP="00FA45DC">
            <w:pPr>
              <w:jc w:val="both"/>
              <w:rPr>
                <w:rFonts w:eastAsia="Calibri"/>
                <w:sz w:val="20"/>
                <w:szCs w:val="20"/>
                <w:lang w:val="en-GB"/>
              </w:rPr>
            </w:pPr>
            <w:r w:rsidRPr="008341D2">
              <w:rPr>
                <w:rFonts w:eastAsia="Calibri"/>
                <w:sz w:val="20"/>
                <w:szCs w:val="20"/>
                <w:lang w:val="en-GB"/>
              </w:rPr>
              <w:t xml:space="preserve"> </w:t>
            </w:r>
          </w:p>
        </w:tc>
      </w:tr>
      <w:tr w:rsidR="006A4E41" w:rsidRPr="008341D2" w14:paraId="410003B3" w14:textId="77777777" w:rsidTr="00FA45DC">
        <w:tc>
          <w:tcPr>
            <w:tcW w:w="2910" w:type="dxa"/>
            <w:tcBorders>
              <w:top w:val="single" w:sz="8" w:space="0" w:color="1E687C"/>
              <w:left w:val="single" w:sz="8" w:space="0" w:color="1E687C"/>
              <w:bottom w:val="single" w:sz="8" w:space="0" w:color="1E687C"/>
              <w:right w:val="single" w:sz="8" w:space="0" w:color="1E687C"/>
            </w:tcBorders>
          </w:tcPr>
          <w:p w14:paraId="77624C43" w14:textId="1EA66B9C" w:rsidR="006A4E41" w:rsidRPr="008341D2" w:rsidRDefault="006A4E41" w:rsidP="00FA45DC">
            <w:pPr>
              <w:spacing w:line="257" w:lineRule="auto"/>
              <w:rPr>
                <w:rFonts w:eastAsia="Calibri"/>
                <w:sz w:val="20"/>
                <w:szCs w:val="20"/>
                <w:lang w:val="en-GB"/>
              </w:rPr>
            </w:pPr>
            <w:r w:rsidRPr="008341D2">
              <w:rPr>
                <w:rFonts w:eastAsia="Calibri"/>
                <w:sz w:val="20"/>
                <w:szCs w:val="20"/>
                <w:lang w:val="en-GB"/>
              </w:rPr>
              <w:t xml:space="preserve"> 1.2. Results from the consultation presented to the SGP Steering Committee to provide overall guidance and direction for their deliberation</w:t>
            </w:r>
            <w:r w:rsidR="002B224D">
              <w:rPr>
                <w:rFonts w:eastAsia="Calibri"/>
                <w:sz w:val="20"/>
                <w:szCs w:val="20"/>
                <w:lang w:val="en-GB"/>
              </w:rPr>
              <w:t>s</w:t>
            </w:r>
            <w:r w:rsidRPr="008341D2">
              <w:rPr>
                <w:rFonts w:eastAsia="Calibri"/>
                <w:sz w:val="20"/>
                <w:szCs w:val="20"/>
                <w:lang w:val="en-GB"/>
              </w:rPr>
              <w:t>.</w:t>
            </w:r>
          </w:p>
        </w:tc>
        <w:tc>
          <w:tcPr>
            <w:tcW w:w="2055" w:type="dxa"/>
            <w:tcBorders>
              <w:top w:val="single" w:sz="8" w:space="0" w:color="1E687C"/>
              <w:left w:val="single" w:sz="8" w:space="0" w:color="1E687C"/>
              <w:bottom w:val="single" w:sz="8" w:space="0" w:color="1E687C"/>
              <w:right w:val="single" w:sz="8" w:space="0" w:color="1E687C"/>
            </w:tcBorders>
          </w:tcPr>
          <w:p w14:paraId="11149A2F" w14:textId="7CAEF8D8" w:rsidR="006A4E41" w:rsidRPr="008341D2" w:rsidRDefault="006A4E41" w:rsidP="00FA45DC">
            <w:pPr>
              <w:jc w:val="both"/>
              <w:rPr>
                <w:rFonts w:eastAsia="Calibri"/>
                <w:sz w:val="20"/>
                <w:szCs w:val="20"/>
                <w:lang w:val="en-GB"/>
              </w:rPr>
            </w:pPr>
            <w:r w:rsidRPr="008341D2">
              <w:rPr>
                <w:rFonts w:eastAsia="Calibri"/>
                <w:sz w:val="20"/>
                <w:szCs w:val="20"/>
                <w:lang w:val="en-GB"/>
              </w:rPr>
              <w:t>Q2</w:t>
            </w:r>
            <w:r w:rsidR="002B224D">
              <w:rPr>
                <w:rFonts w:eastAsia="Calibri"/>
                <w:sz w:val="20"/>
                <w:szCs w:val="20"/>
                <w:lang w:val="en-GB"/>
              </w:rPr>
              <w:t>,</w:t>
            </w:r>
            <w:r w:rsidRPr="008341D2">
              <w:rPr>
                <w:rFonts w:eastAsia="Calibri"/>
                <w:sz w:val="20"/>
                <w:szCs w:val="20"/>
                <w:lang w:val="en-GB"/>
              </w:rPr>
              <w:t xml:space="preserve"> 2022</w:t>
            </w:r>
          </w:p>
        </w:tc>
        <w:tc>
          <w:tcPr>
            <w:tcW w:w="1935" w:type="dxa"/>
            <w:tcBorders>
              <w:top w:val="single" w:sz="8" w:space="0" w:color="1E687C"/>
              <w:left w:val="single" w:sz="8" w:space="0" w:color="1E687C"/>
              <w:bottom w:val="single" w:sz="8" w:space="0" w:color="1E687C"/>
              <w:right w:val="single" w:sz="8" w:space="0" w:color="1E687C"/>
            </w:tcBorders>
          </w:tcPr>
          <w:p w14:paraId="5E6BA9A8" w14:textId="51FB7B17" w:rsidR="006A4E41" w:rsidRPr="008341D2" w:rsidRDefault="002B224D" w:rsidP="00FA45DC">
            <w:pPr>
              <w:rPr>
                <w:sz w:val="20"/>
                <w:szCs w:val="20"/>
              </w:rPr>
            </w:pPr>
            <w:r>
              <w:rPr>
                <w:rFonts w:eastAsia="Calibri"/>
                <w:sz w:val="20"/>
                <w:szCs w:val="20"/>
                <w:lang w:val="en-GB"/>
              </w:rPr>
              <w:t>Central Programme Management Team</w:t>
            </w:r>
            <w:r w:rsidR="00F41B77">
              <w:rPr>
                <w:rFonts w:eastAsia="Calibri"/>
                <w:sz w:val="20"/>
                <w:szCs w:val="20"/>
                <w:lang w:val="en-GB"/>
              </w:rPr>
              <w:t>, UNDP</w:t>
            </w:r>
            <w:r w:rsidR="006A4E41" w:rsidRPr="008341D2">
              <w:rPr>
                <w:rFonts w:eastAsia="Calibri"/>
                <w:sz w:val="20"/>
                <w:szCs w:val="20"/>
                <w:lang w:val="en-GB"/>
              </w:rPr>
              <w:t xml:space="preserve"> </w:t>
            </w:r>
          </w:p>
        </w:tc>
        <w:tc>
          <w:tcPr>
            <w:tcW w:w="1230" w:type="dxa"/>
            <w:tcBorders>
              <w:top w:val="single" w:sz="8" w:space="0" w:color="1E687C"/>
              <w:left w:val="single" w:sz="8" w:space="0" w:color="1E687C"/>
              <w:bottom w:val="single" w:sz="8" w:space="0" w:color="1E687C"/>
              <w:right w:val="single" w:sz="8" w:space="0" w:color="1E687C"/>
            </w:tcBorders>
          </w:tcPr>
          <w:p w14:paraId="63586ECA" w14:textId="77777777" w:rsidR="006A4E41" w:rsidRPr="008341D2" w:rsidRDefault="006A4E41" w:rsidP="00FA45DC">
            <w:pPr>
              <w:jc w:val="both"/>
              <w:rPr>
                <w:rFonts w:eastAsia="Calibri"/>
                <w:sz w:val="20"/>
                <w:szCs w:val="20"/>
                <w:lang w:val="en-GB"/>
              </w:rPr>
            </w:pPr>
            <w:r w:rsidRPr="008341D2">
              <w:rPr>
                <w:rFonts w:eastAsia="Calibri"/>
                <w:sz w:val="20"/>
                <w:szCs w:val="20"/>
                <w:lang w:val="en-GB"/>
              </w:rPr>
              <w:t xml:space="preserve"> </w:t>
            </w:r>
          </w:p>
        </w:tc>
        <w:tc>
          <w:tcPr>
            <w:tcW w:w="4595" w:type="dxa"/>
            <w:tcBorders>
              <w:top w:val="single" w:sz="8" w:space="0" w:color="1E687C"/>
              <w:left w:val="single" w:sz="8" w:space="0" w:color="1E687C"/>
              <w:bottom w:val="single" w:sz="8" w:space="0" w:color="1E687C"/>
              <w:right w:val="single" w:sz="8" w:space="0" w:color="1E687C"/>
            </w:tcBorders>
          </w:tcPr>
          <w:p w14:paraId="529F36A4" w14:textId="77777777" w:rsidR="006A4E41" w:rsidRPr="008341D2" w:rsidRDefault="006A4E41" w:rsidP="00FA45DC">
            <w:pPr>
              <w:jc w:val="both"/>
              <w:rPr>
                <w:rFonts w:eastAsia="Calibri"/>
                <w:sz w:val="20"/>
                <w:szCs w:val="20"/>
                <w:lang w:val="en-GB"/>
              </w:rPr>
            </w:pPr>
            <w:r w:rsidRPr="008341D2">
              <w:rPr>
                <w:rFonts w:eastAsia="Calibri"/>
                <w:sz w:val="20"/>
                <w:szCs w:val="20"/>
                <w:lang w:val="en-GB"/>
              </w:rPr>
              <w:t xml:space="preserve"> </w:t>
            </w:r>
          </w:p>
        </w:tc>
      </w:tr>
    </w:tbl>
    <w:p w14:paraId="4A02E171" w14:textId="6B74EEF4" w:rsidR="7FBD27B8" w:rsidRPr="008341D2" w:rsidRDefault="7FBD27B8" w:rsidP="008341D2">
      <w:pPr>
        <w:spacing w:line="257" w:lineRule="auto"/>
        <w:rPr>
          <w:rFonts w:eastAsia="Calibri"/>
          <w:sz w:val="20"/>
          <w:szCs w:val="20"/>
          <w:lang w:val="en-GB"/>
        </w:rPr>
      </w:pPr>
    </w:p>
    <w:p w14:paraId="12D395A5" w14:textId="77777777" w:rsidR="0073652B" w:rsidRPr="008341D2" w:rsidRDefault="7FBD27B8" w:rsidP="00D4790A">
      <w:pPr>
        <w:jc w:val="both"/>
        <w:rPr>
          <w:rFonts w:eastAsia="Calibri"/>
          <w:sz w:val="20"/>
          <w:szCs w:val="20"/>
          <w:lang w:val="en-GB"/>
        </w:rPr>
      </w:pPr>
      <w:r w:rsidRPr="008341D2">
        <w:rPr>
          <w:rFonts w:eastAsia="Calibri"/>
          <w:sz w:val="20"/>
          <w:szCs w:val="20"/>
          <w:lang w:val="en-GB"/>
        </w:rPr>
        <w:t xml:space="preserve"> </w:t>
      </w:r>
    </w:p>
    <w:tbl>
      <w:tblPr>
        <w:tblW w:w="0" w:type="auto"/>
        <w:tblInd w:w="-10" w:type="dxa"/>
        <w:tblLayout w:type="fixed"/>
        <w:tblLook w:val="01E0" w:firstRow="1" w:lastRow="1" w:firstColumn="1" w:lastColumn="1" w:noHBand="0" w:noVBand="0"/>
      </w:tblPr>
      <w:tblGrid>
        <w:gridCol w:w="10"/>
        <w:gridCol w:w="3045"/>
        <w:gridCol w:w="2040"/>
        <w:gridCol w:w="1935"/>
        <w:gridCol w:w="1230"/>
        <w:gridCol w:w="4610"/>
      </w:tblGrid>
      <w:tr w:rsidR="0073652B" w:rsidRPr="0073652B" w14:paraId="2DBF73A6" w14:textId="77777777" w:rsidTr="00EF4A79">
        <w:trPr>
          <w:gridBefore w:val="1"/>
          <w:wBefore w:w="10" w:type="dxa"/>
          <w:trHeight w:val="1492"/>
        </w:trPr>
        <w:tc>
          <w:tcPr>
            <w:tcW w:w="12860" w:type="dxa"/>
            <w:gridSpan w:val="5"/>
            <w:tcBorders>
              <w:top w:val="single" w:sz="8" w:space="0" w:color="1E687C"/>
              <w:left w:val="single" w:sz="8" w:space="0" w:color="1E687C"/>
              <w:bottom w:val="single" w:sz="8" w:space="0" w:color="1E687C"/>
              <w:right w:val="single" w:sz="8" w:space="0" w:color="1E687C"/>
            </w:tcBorders>
            <w:shd w:val="clear" w:color="auto" w:fill="auto"/>
          </w:tcPr>
          <w:p w14:paraId="5A208C9E" w14:textId="22AB90C5" w:rsidR="0073652B" w:rsidRPr="0073652B" w:rsidRDefault="0073652B" w:rsidP="0073652B">
            <w:pPr>
              <w:jc w:val="both"/>
              <w:rPr>
                <w:rFonts w:eastAsia="Calibri"/>
                <w:sz w:val="20"/>
                <w:szCs w:val="20"/>
                <w:lang w:val="en-GB"/>
              </w:rPr>
            </w:pPr>
            <w:r w:rsidRPr="0073652B">
              <w:rPr>
                <w:rFonts w:eastAsia="Calibri"/>
                <w:b/>
                <w:bCs/>
                <w:sz w:val="20"/>
                <w:szCs w:val="20"/>
              </w:rPr>
              <w:t xml:space="preserve">Evaluation recommendation 2 </w:t>
            </w:r>
            <w:r w:rsidRPr="0073652B">
              <w:rPr>
                <w:rFonts w:eastAsia="Calibri"/>
                <w:b/>
                <w:bCs/>
                <w:sz w:val="20"/>
                <w:szCs w:val="20"/>
                <w:lang w:val="en-GB"/>
              </w:rPr>
              <w:t>(to the GEF)</w:t>
            </w:r>
            <w:r w:rsidR="00A425CC">
              <w:rPr>
                <w:rFonts w:eastAsia="Calibri"/>
                <w:b/>
                <w:bCs/>
                <w:sz w:val="20"/>
                <w:szCs w:val="20"/>
                <w:lang w:val="en-GB"/>
              </w:rPr>
              <w:t>.</w:t>
            </w:r>
            <w:r w:rsidRPr="0073652B">
              <w:rPr>
                <w:rFonts w:eastAsia="Calibri"/>
                <w:b/>
                <w:bCs/>
                <w:sz w:val="20"/>
                <w:szCs w:val="20"/>
                <w:lang w:val="en-GB"/>
              </w:rPr>
              <w:t xml:space="preserve"> In developing the implementation arrangements for SGP, the GEF </w:t>
            </w:r>
            <w:r w:rsidR="002B224D">
              <w:rPr>
                <w:rFonts w:eastAsia="Calibri"/>
                <w:b/>
                <w:bCs/>
                <w:sz w:val="20"/>
                <w:szCs w:val="20"/>
                <w:lang w:val="en-GB"/>
              </w:rPr>
              <w:t>s</w:t>
            </w:r>
            <w:r w:rsidRPr="0073652B">
              <w:rPr>
                <w:rFonts w:eastAsia="Calibri"/>
                <w:b/>
                <w:bCs/>
                <w:sz w:val="20"/>
                <w:szCs w:val="20"/>
                <w:lang w:val="en-GB"/>
              </w:rPr>
              <w:t xml:space="preserve">ecretariat, in collaboration with UNDP, should provide </w:t>
            </w:r>
            <w:r w:rsidR="002B224D">
              <w:rPr>
                <w:rFonts w:eastAsia="Calibri"/>
                <w:b/>
                <w:bCs/>
                <w:sz w:val="20"/>
                <w:szCs w:val="20"/>
                <w:lang w:val="en-GB"/>
              </w:rPr>
              <w:t xml:space="preserve">the GEF </w:t>
            </w:r>
            <w:r w:rsidRPr="0073652B">
              <w:rPr>
                <w:rFonts w:eastAsia="Calibri"/>
                <w:b/>
                <w:bCs/>
                <w:sz w:val="20"/>
                <w:szCs w:val="20"/>
                <w:lang w:val="en-GB"/>
              </w:rPr>
              <w:t xml:space="preserve">Council and </w:t>
            </w:r>
            <w:r w:rsidR="002B224D">
              <w:rPr>
                <w:rFonts w:eastAsia="Calibri"/>
                <w:b/>
                <w:bCs/>
                <w:sz w:val="20"/>
                <w:szCs w:val="20"/>
                <w:lang w:val="en-GB"/>
              </w:rPr>
              <w:t>r</w:t>
            </w:r>
            <w:r w:rsidR="002B224D" w:rsidRPr="0073652B">
              <w:rPr>
                <w:rFonts w:eastAsia="Calibri"/>
                <w:b/>
                <w:bCs/>
                <w:sz w:val="20"/>
                <w:szCs w:val="20"/>
                <w:lang w:val="en-GB"/>
              </w:rPr>
              <w:t xml:space="preserve">eplenishment </w:t>
            </w:r>
            <w:r w:rsidRPr="0073652B">
              <w:rPr>
                <w:rFonts w:eastAsia="Calibri"/>
                <w:b/>
                <w:bCs/>
                <w:sz w:val="20"/>
                <w:szCs w:val="20"/>
                <w:lang w:val="en-GB"/>
              </w:rPr>
              <w:t>with a detailed analysis of the impacts of a shrinking SGP funding envelope on the operations of the SGP, the pressures placed on STAR allocations, demands to add new countries to the global programme without concomitant growth in core funding, and the risk of losing the good</w:t>
            </w:r>
            <w:r w:rsidR="00581E9E">
              <w:rPr>
                <w:rFonts w:eastAsia="Calibri"/>
                <w:b/>
                <w:bCs/>
                <w:sz w:val="20"/>
                <w:szCs w:val="20"/>
                <w:lang w:val="en-GB"/>
              </w:rPr>
              <w:t>will</w:t>
            </w:r>
            <w:r w:rsidRPr="0073652B">
              <w:rPr>
                <w:rFonts w:eastAsia="Calibri"/>
                <w:b/>
                <w:bCs/>
                <w:sz w:val="20"/>
                <w:szCs w:val="20"/>
                <w:lang w:val="en-GB"/>
              </w:rPr>
              <w:t xml:space="preserve"> and social capital the SGP brings to the GEF as a whole.</w:t>
            </w:r>
            <w:r w:rsidRPr="0073652B">
              <w:rPr>
                <w:rFonts w:eastAsia="Calibri"/>
                <w:sz w:val="20"/>
                <w:szCs w:val="20"/>
                <w:lang w:val="en-GB"/>
              </w:rPr>
              <w:t xml:space="preserve"> Going forward, the level of resources provided to the SGP must be considered in proportion </w:t>
            </w:r>
            <w:r w:rsidR="002B224D">
              <w:rPr>
                <w:rFonts w:eastAsia="Calibri"/>
                <w:sz w:val="20"/>
                <w:szCs w:val="20"/>
                <w:lang w:val="en-GB"/>
              </w:rPr>
              <w:t xml:space="preserve">to </w:t>
            </w:r>
            <w:r w:rsidRPr="0073652B">
              <w:rPr>
                <w:rFonts w:eastAsia="Calibri"/>
                <w:sz w:val="20"/>
                <w:szCs w:val="20"/>
                <w:lang w:val="en-GB"/>
              </w:rPr>
              <w:t xml:space="preserve">the requirements for expansion and </w:t>
            </w:r>
            <w:r w:rsidR="00051BDB">
              <w:rPr>
                <w:rFonts w:eastAsia="Calibri"/>
                <w:sz w:val="20"/>
                <w:szCs w:val="20"/>
                <w:lang w:val="en-GB"/>
              </w:rPr>
              <w:t>“</w:t>
            </w:r>
            <w:r w:rsidRPr="0073652B">
              <w:rPr>
                <w:rFonts w:eastAsia="Calibri"/>
                <w:sz w:val="20"/>
                <w:szCs w:val="20"/>
                <w:lang w:val="en-GB"/>
              </w:rPr>
              <w:t>universal access</w:t>
            </w:r>
            <w:r w:rsidR="00051BDB">
              <w:rPr>
                <w:rFonts w:eastAsia="Calibri"/>
                <w:sz w:val="20"/>
                <w:szCs w:val="20"/>
                <w:lang w:val="en-GB"/>
              </w:rPr>
              <w:t>”</w:t>
            </w:r>
            <w:r w:rsidRPr="0073652B">
              <w:rPr>
                <w:rFonts w:eastAsia="Calibri"/>
                <w:sz w:val="20"/>
                <w:szCs w:val="20"/>
                <w:lang w:val="en-GB"/>
              </w:rPr>
              <w:t xml:space="preserve">, and the upgrading policy could be designed so as to maximize benefits rather than primarily as a means for creating </w:t>
            </w:r>
            <w:r w:rsidR="00051BDB">
              <w:rPr>
                <w:rFonts w:eastAsia="Calibri"/>
                <w:sz w:val="20"/>
                <w:szCs w:val="20"/>
                <w:lang w:val="en-GB"/>
              </w:rPr>
              <w:t>“</w:t>
            </w:r>
            <w:r w:rsidRPr="0073652B">
              <w:rPr>
                <w:rFonts w:eastAsia="Calibri"/>
                <w:sz w:val="20"/>
                <w:szCs w:val="20"/>
                <w:lang w:val="en-GB"/>
              </w:rPr>
              <w:t>fiscal space</w:t>
            </w:r>
            <w:r w:rsidR="00051BDB">
              <w:rPr>
                <w:rFonts w:eastAsia="Calibri"/>
                <w:sz w:val="20"/>
                <w:szCs w:val="20"/>
                <w:lang w:val="en-GB"/>
              </w:rPr>
              <w:t>”</w:t>
            </w:r>
            <w:r w:rsidRPr="0073652B">
              <w:rPr>
                <w:rFonts w:eastAsia="Calibri"/>
                <w:sz w:val="20"/>
                <w:szCs w:val="20"/>
                <w:lang w:val="en-GB"/>
              </w:rPr>
              <w:t xml:space="preserve">. </w:t>
            </w:r>
          </w:p>
        </w:tc>
      </w:tr>
      <w:tr w:rsidR="0073652B" w:rsidRPr="0073652B" w14:paraId="1F1D16D3" w14:textId="77777777" w:rsidTr="00EF4A79">
        <w:trPr>
          <w:gridBefore w:val="1"/>
          <w:wBefore w:w="10" w:type="dxa"/>
          <w:trHeight w:val="547"/>
        </w:trPr>
        <w:tc>
          <w:tcPr>
            <w:tcW w:w="12860" w:type="dxa"/>
            <w:gridSpan w:val="5"/>
            <w:tcBorders>
              <w:top w:val="single" w:sz="8" w:space="0" w:color="1E687C"/>
              <w:left w:val="single" w:sz="8" w:space="0" w:color="1E687C"/>
              <w:bottom w:val="single" w:sz="8" w:space="0" w:color="1E687C"/>
              <w:right w:val="single" w:sz="8" w:space="0" w:color="1E687C"/>
            </w:tcBorders>
            <w:shd w:val="clear" w:color="auto" w:fill="auto"/>
          </w:tcPr>
          <w:p w14:paraId="24C47083" w14:textId="1F1769AE" w:rsidR="0073652B" w:rsidRPr="0073652B" w:rsidRDefault="0073652B" w:rsidP="0073652B">
            <w:pPr>
              <w:jc w:val="both"/>
              <w:rPr>
                <w:rFonts w:eastAsia="Calibri"/>
                <w:sz w:val="20"/>
                <w:szCs w:val="20"/>
                <w:lang w:val="en-GB"/>
              </w:rPr>
            </w:pPr>
            <w:r w:rsidRPr="0073652B">
              <w:rPr>
                <w:rFonts w:eastAsia="Calibri"/>
                <w:b/>
                <w:bCs/>
                <w:sz w:val="20"/>
                <w:szCs w:val="20"/>
                <w:lang w:val="en-GB"/>
              </w:rPr>
              <w:t>Management response:</w:t>
            </w:r>
            <w:r w:rsidRPr="0073652B">
              <w:rPr>
                <w:rFonts w:eastAsia="Calibri"/>
                <w:sz w:val="20"/>
                <w:szCs w:val="20"/>
                <w:lang w:val="en-GB"/>
              </w:rPr>
              <w:t xml:space="preserve"> While this recommendation is directed to </w:t>
            </w:r>
            <w:r w:rsidR="00A425CC">
              <w:rPr>
                <w:rFonts w:eastAsia="Calibri"/>
                <w:sz w:val="20"/>
                <w:szCs w:val="20"/>
                <w:lang w:val="en-GB"/>
              </w:rPr>
              <w:t xml:space="preserve">the </w:t>
            </w:r>
            <w:r w:rsidRPr="0073652B">
              <w:rPr>
                <w:rFonts w:eastAsia="Calibri"/>
                <w:sz w:val="20"/>
                <w:szCs w:val="20"/>
                <w:lang w:val="en-GB"/>
              </w:rPr>
              <w:t xml:space="preserve">GEF, UNDP stands ready to provide support and collaboration to the GEF in the </w:t>
            </w:r>
            <w:r w:rsidR="002B224D">
              <w:rPr>
                <w:rFonts w:eastAsia="Calibri"/>
                <w:sz w:val="20"/>
                <w:szCs w:val="20"/>
                <w:lang w:val="en-GB"/>
              </w:rPr>
              <w:t xml:space="preserve">its </w:t>
            </w:r>
            <w:r w:rsidRPr="0073652B">
              <w:rPr>
                <w:rFonts w:eastAsia="Calibri"/>
                <w:sz w:val="20"/>
                <w:szCs w:val="20"/>
                <w:lang w:val="en-GB"/>
              </w:rPr>
              <w:t xml:space="preserve">implementation, as needed. </w:t>
            </w:r>
          </w:p>
        </w:tc>
      </w:tr>
      <w:tr w:rsidR="0073652B" w:rsidRPr="0073652B" w14:paraId="68B75F76" w14:textId="77777777" w:rsidTr="00EF4A79">
        <w:trPr>
          <w:trHeight w:val="1933"/>
        </w:trPr>
        <w:tc>
          <w:tcPr>
            <w:tcW w:w="12870" w:type="dxa"/>
            <w:gridSpan w:val="6"/>
            <w:tcBorders>
              <w:top w:val="single" w:sz="8" w:space="0" w:color="1E687C"/>
              <w:left w:val="single" w:sz="8" w:space="0" w:color="1E687C"/>
              <w:bottom w:val="single" w:sz="8" w:space="0" w:color="1E687C"/>
              <w:right w:val="single" w:sz="8" w:space="0" w:color="1E687C"/>
            </w:tcBorders>
            <w:shd w:val="clear" w:color="auto" w:fill="auto"/>
          </w:tcPr>
          <w:p w14:paraId="200E8956" w14:textId="26ACFF6E" w:rsidR="0073652B" w:rsidRPr="0073652B" w:rsidRDefault="0073652B" w:rsidP="0073652B">
            <w:pPr>
              <w:jc w:val="both"/>
              <w:rPr>
                <w:rFonts w:eastAsia="Calibri"/>
                <w:sz w:val="20"/>
                <w:szCs w:val="20"/>
              </w:rPr>
            </w:pPr>
            <w:r w:rsidRPr="0073652B">
              <w:rPr>
                <w:rFonts w:eastAsia="Calibri"/>
                <w:b/>
                <w:bCs/>
                <w:sz w:val="20"/>
                <w:szCs w:val="20"/>
              </w:rPr>
              <w:t xml:space="preserve">Evaluation recommendation 3 </w:t>
            </w:r>
            <w:r w:rsidRPr="0073652B">
              <w:rPr>
                <w:rFonts w:eastAsia="Calibri"/>
                <w:b/>
                <w:bCs/>
                <w:sz w:val="20"/>
                <w:szCs w:val="20"/>
                <w:lang w:val="en-GB"/>
              </w:rPr>
              <w:t>(to the GEF and UNDP)</w:t>
            </w:r>
            <w:r w:rsidR="00A425CC">
              <w:rPr>
                <w:rFonts w:eastAsia="Calibri"/>
                <w:b/>
                <w:bCs/>
                <w:sz w:val="20"/>
                <w:szCs w:val="20"/>
                <w:lang w:val="en-GB"/>
              </w:rPr>
              <w:t>.</w:t>
            </w:r>
            <w:r w:rsidRPr="0073652B">
              <w:rPr>
                <w:rFonts w:eastAsia="Calibri"/>
                <w:b/>
                <w:bCs/>
                <w:sz w:val="20"/>
                <w:szCs w:val="20"/>
                <w:lang w:val="en-GB"/>
              </w:rPr>
              <w:t xml:space="preserve"> The SGP should reconsider whether it needs a continued upgrading policy. If upgrading is maintained, the SGP should rethink the means for its implementation in order to reduce the risk borne by countries and CSOs.</w:t>
            </w:r>
            <w:r w:rsidRPr="0073652B">
              <w:rPr>
                <w:rFonts w:eastAsia="Calibri"/>
                <w:sz w:val="20"/>
                <w:szCs w:val="20"/>
                <w:lang w:val="en-GB"/>
              </w:rPr>
              <w:t xml:space="preserve"> This applies to all stakeholders involved in policymaking for the SGP. This would include a revision of the upgrading criteria, as recommended in the 2015 evaluation, as well as implementation arrangements and operational modalities. The two cycles of upgrading have brought to light significant challenges that need to be taken into consideration if and when </w:t>
            </w:r>
            <w:r w:rsidR="00A425CC">
              <w:rPr>
                <w:rFonts w:eastAsia="Calibri"/>
                <w:sz w:val="20"/>
                <w:szCs w:val="20"/>
                <w:lang w:val="en-GB"/>
              </w:rPr>
              <w:t xml:space="preserve">countries </w:t>
            </w:r>
            <w:r w:rsidRPr="0073652B">
              <w:rPr>
                <w:rFonts w:eastAsia="Calibri"/>
                <w:sz w:val="20"/>
                <w:szCs w:val="20"/>
                <w:lang w:val="en-GB"/>
              </w:rPr>
              <w:t>continu</w:t>
            </w:r>
            <w:r w:rsidR="00A425CC">
              <w:rPr>
                <w:rFonts w:eastAsia="Calibri"/>
                <w:sz w:val="20"/>
                <w:szCs w:val="20"/>
                <w:lang w:val="en-GB"/>
              </w:rPr>
              <w:t xml:space="preserve">e </w:t>
            </w:r>
            <w:r w:rsidRPr="0073652B">
              <w:rPr>
                <w:rFonts w:eastAsia="Calibri"/>
                <w:sz w:val="20"/>
                <w:szCs w:val="20"/>
                <w:lang w:val="en-GB"/>
              </w:rPr>
              <w:t xml:space="preserve">to </w:t>
            </w:r>
            <w:r w:rsidR="00A425CC">
              <w:rPr>
                <w:rFonts w:eastAsia="Calibri"/>
                <w:sz w:val="20"/>
                <w:szCs w:val="20"/>
                <w:lang w:val="en-GB"/>
              </w:rPr>
              <w:t xml:space="preserve">be </w:t>
            </w:r>
            <w:r w:rsidRPr="0073652B">
              <w:rPr>
                <w:rFonts w:eastAsia="Calibri"/>
                <w:sz w:val="20"/>
                <w:szCs w:val="20"/>
                <w:lang w:val="en-GB"/>
              </w:rPr>
              <w:t>upgrade</w:t>
            </w:r>
            <w:r w:rsidR="00A425CC">
              <w:rPr>
                <w:rFonts w:eastAsia="Calibri"/>
                <w:sz w:val="20"/>
                <w:szCs w:val="20"/>
                <w:lang w:val="en-GB"/>
              </w:rPr>
              <w:t>d</w:t>
            </w:r>
            <w:r w:rsidRPr="0073652B">
              <w:rPr>
                <w:rFonts w:eastAsia="Calibri"/>
                <w:sz w:val="20"/>
                <w:szCs w:val="20"/>
                <w:lang w:val="en-GB"/>
              </w:rPr>
              <w:t>. The revised policy should be focused on CSO capacity and potential for global environmental benefits</w:t>
            </w:r>
            <w:r w:rsidR="002B224D">
              <w:rPr>
                <w:rFonts w:eastAsia="Calibri"/>
                <w:sz w:val="20"/>
                <w:szCs w:val="20"/>
                <w:lang w:val="en-GB"/>
              </w:rPr>
              <w:t>,</w:t>
            </w:r>
            <w:r w:rsidRPr="0073652B">
              <w:rPr>
                <w:rFonts w:eastAsia="Calibri"/>
                <w:sz w:val="20"/>
                <w:szCs w:val="20"/>
                <w:lang w:val="en-GB"/>
              </w:rPr>
              <w:t xml:space="preserve"> and should consider the effects of upgrading on transaction costs, operational considerations</w:t>
            </w:r>
            <w:r w:rsidR="002B224D">
              <w:rPr>
                <w:rFonts w:eastAsia="Calibri"/>
                <w:sz w:val="20"/>
                <w:szCs w:val="20"/>
                <w:lang w:val="en-GB"/>
              </w:rPr>
              <w:t xml:space="preserve"> and</w:t>
            </w:r>
            <w:r w:rsidRPr="0073652B">
              <w:rPr>
                <w:rFonts w:eastAsia="Calibri"/>
                <w:sz w:val="20"/>
                <w:szCs w:val="20"/>
                <w:lang w:val="en-GB"/>
              </w:rPr>
              <w:t xml:space="preserve"> risks in all fiscal contexts, and should also consider the risks in having small community projects go unfunded. To conserve the high levels of efficiency when transitioning from global programme to upgraded status, assumptions about civil society capacity and the CSO-government relationship need to be examined on a case-by-case basis. </w:t>
            </w:r>
          </w:p>
        </w:tc>
      </w:tr>
      <w:tr w:rsidR="0073652B" w:rsidRPr="0073652B" w14:paraId="7EF97054" w14:textId="77777777" w:rsidTr="00EF4A79">
        <w:trPr>
          <w:trHeight w:val="1690"/>
        </w:trPr>
        <w:tc>
          <w:tcPr>
            <w:tcW w:w="12870" w:type="dxa"/>
            <w:gridSpan w:val="6"/>
            <w:tcBorders>
              <w:top w:val="single" w:sz="8" w:space="0" w:color="1E687C"/>
              <w:left w:val="single" w:sz="8" w:space="0" w:color="1E687C"/>
              <w:bottom w:val="single" w:sz="8" w:space="0" w:color="1E687C"/>
              <w:right w:val="single" w:sz="8" w:space="0" w:color="1E687C"/>
            </w:tcBorders>
            <w:shd w:val="clear" w:color="auto" w:fill="auto"/>
          </w:tcPr>
          <w:p w14:paraId="7C8B16DF" w14:textId="676EB5F4" w:rsidR="0073652B" w:rsidRPr="0073652B" w:rsidRDefault="0073652B" w:rsidP="00EE29CE">
            <w:pPr>
              <w:rPr>
                <w:rFonts w:eastAsia="Calibri"/>
                <w:sz w:val="20"/>
                <w:szCs w:val="20"/>
                <w:lang w:val="en-GB"/>
              </w:rPr>
            </w:pPr>
            <w:r w:rsidRPr="0073652B">
              <w:rPr>
                <w:rFonts w:eastAsia="Calibri"/>
                <w:b/>
                <w:bCs/>
                <w:sz w:val="20"/>
                <w:szCs w:val="20"/>
                <w:lang w:val="en-GB"/>
              </w:rPr>
              <w:t>Management response</w:t>
            </w:r>
            <w:r w:rsidRPr="0073652B">
              <w:rPr>
                <w:rFonts w:eastAsia="Calibri"/>
                <w:sz w:val="20"/>
                <w:szCs w:val="20"/>
                <w:lang w:val="en-GB"/>
              </w:rPr>
              <w:t>: UNDP accept</w:t>
            </w:r>
            <w:r w:rsidR="00F82FCA">
              <w:rPr>
                <w:rFonts w:eastAsia="Calibri"/>
                <w:sz w:val="20"/>
                <w:szCs w:val="20"/>
                <w:lang w:val="en-GB"/>
              </w:rPr>
              <w:t>s</w:t>
            </w:r>
            <w:r w:rsidRPr="0073652B">
              <w:rPr>
                <w:rFonts w:eastAsia="Calibri"/>
                <w:sz w:val="20"/>
                <w:szCs w:val="20"/>
                <w:lang w:val="en-GB"/>
              </w:rPr>
              <w:t xml:space="preserve"> this recommendation and will work with the GEF </w:t>
            </w:r>
            <w:r w:rsidR="00624F8D">
              <w:rPr>
                <w:rFonts w:eastAsia="Calibri"/>
                <w:sz w:val="20"/>
                <w:szCs w:val="20"/>
                <w:lang w:val="en-GB"/>
              </w:rPr>
              <w:t xml:space="preserve">and the SGP Steering Committee </w:t>
            </w:r>
            <w:r w:rsidRPr="0073652B">
              <w:rPr>
                <w:rFonts w:eastAsia="Calibri"/>
                <w:sz w:val="20"/>
                <w:szCs w:val="20"/>
                <w:lang w:val="en-GB"/>
              </w:rPr>
              <w:t xml:space="preserve">to </w:t>
            </w:r>
            <w:r w:rsidR="00AC6A62">
              <w:rPr>
                <w:rFonts w:eastAsia="Calibri"/>
                <w:sz w:val="20"/>
                <w:szCs w:val="20"/>
                <w:lang w:val="en-GB"/>
              </w:rPr>
              <w:t>re-examine</w:t>
            </w:r>
            <w:r w:rsidR="00972113">
              <w:rPr>
                <w:rFonts w:eastAsia="Calibri"/>
                <w:sz w:val="20"/>
                <w:szCs w:val="20"/>
                <w:lang w:val="en-GB"/>
              </w:rPr>
              <w:t xml:space="preserve"> the </w:t>
            </w:r>
            <w:r w:rsidRPr="0073652B">
              <w:rPr>
                <w:rFonts w:eastAsia="Calibri"/>
                <w:sz w:val="20"/>
                <w:szCs w:val="20"/>
                <w:lang w:val="en-GB"/>
              </w:rPr>
              <w:t>upgrading policy and</w:t>
            </w:r>
            <w:r w:rsidR="001F2A13">
              <w:rPr>
                <w:rFonts w:eastAsia="Calibri"/>
                <w:sz w:val="20"/>
                <w:szCs w:val="20"/>
                <w:lang w:val="en-GB"/>
              </w:rPr>
              <w:t xml:space="preserve"> the</w:t>
            </w:r>
            <w:r w:rsidRPr="0073652B">
              <w:rPr>
                <w:rFonts w:eastAsia="Calibri"/>
                <w:sz w:val="20"/>
                <w:szCs w:val="20"/>
                <w:lang w:val="en-GB"/>
              </w:rPr>
              <w:t xml:space="preserve"> related </w:t>
            </w:r>
            <w:r w:rsidR="001F2A13">
              <w:rPr>
                <w:rFonts w:eastAsia="Calibri"/>
                <w:sz w:val="20"/>
                <w:szCs w:val="20"/>
                <w:lang w:val="en-GB"/>
              </w:rPr>
              <w:t xml:space="preserve">implementation experiences of the </w:t>
            </w:r>
            <w:r w:rsidR="002B224D">
              <w:rPr>
                <w:rFonts w:eastAsia="Calibri"/>
                <w:sz w:val="20"/>
                <w:szCs w:val="20"/>
                <w:lang w:val="en-GB"/>
              </w:rPr>
              <w:t>16 u</w:t>
            </w:r>
            <w:r w:rsidR="001F2A13">
              <w:rPr>
                <w:rFonts w:eastAsia="Calibri"/>
                <w:sz w:val="20"/>
                <w:szCs w:val="20"/>
                <w:lang w:val="en-GB"/>
              </w:rPr>
              <w:t xml:space="preserve">pgraded </w:t>
            </w:r>
            <w:r w:rsidR="002B224D">
              <w:rPr>
                <w:rFonts w:eastAsia="Calibri"/>
                <w:sz w:val="20"/>
                <w:szCs w:val="20"/>
                <w:lang w:val="en-GB"/>
              </w:rPr>
              <w:t>c</w:t>
            </w:r>
            <w:r w:rsidR="001F2A13">
              <w:rPr>
                <w:rFonts w:eastAsia="Calibri"/>
                <w:sz w:val="20"/>
                <w:szCs w:val="20"/>
                <w:lang w:val="en-GB"/>
              </w:rPr>
              <w:t xml:space="preserve">ountry </w:t>
            </w:r>
            <w:r w:rsidR="002B224D">
              <w:rPr>
                <w:rFonts w:eastAsia="Calibri"/>
                <w:sz w:val="20"/>
                <w:szCs w:val="20"/>
                <w:lang w:val="en-GB"/>
              </w:rPr>
              <w:t>p</w:t>
            </w:r>
            <w:r w:rsidR="001F2A13">
              <w:rPr>
                <w:rFonts w:eastAsia="Calibri"/>
                <w:sz w:val="20"/>
                <w:szCs w:val="20"/>
                <w:lang w:val="en-GB"/>
              </w:rPr>
              <w:t xml:space="preserve">rogrammes over the past </w:t>
            </w:r>
            <w:r w:rsidR="002B224D">
              <w:rPr>
                <w:rFonts w:eastAsia="Calibri"/>
                <w:sz w:val="20"/>
                <w:szCs w:val="20"/>
                <w:lang w:val="en-GB"/>
              </w:rPr>
              <w:t>10</w:t>
            </w:r>
            <w:r w:rsidR="001F2A13">
              <w:rPr>
                <w:rFonts w:eastAsia="Calibri"/>
                <w:sz w:val="20"/>
                <w:szCs w:val="20"/>
                <w:lang w:val="en-GB"/>
              </w:rPr>
              <w:t xml:space="preserve"> years</w:t>
            </w:r>
            <w:r w:rsidRPr="0073652B">
              <w:rPr>
                <w:rFonts w:eastAsia="Calibri"/>
                <w:sz w:val="20"/>
                <w:szCs w:val="20"/>
                <w:lang w:val="en-GB"/>
              </w:rPr>
              <w:t xml:space="preserve">, including review of upgrading criteria, implementation arrangements and operational modalities. </w:t>
            </w:r>
            <w:r w:rsidR="00AD7579" w:rsidRPr="00AB3A2A">
              <w:rPr>
                <w:sz w:val="20"/>
                <w:szCs w:val="20"/>
                <w:lang w:val="en-GB"/>
              </w:rPr>
              <w:t xml:space="preserve">UNDP will take stock of the recommendations of the </w:t>
            </w:r>
            <w:r w:rsidR="002B224D">
              <w:rPr>
                <w:sz w:val="20"/>
                <w:szCs w:val="20"/>
                <w:lang w:val="en-GB"/>
              </w:rPr>
              <w:t>s</w:t>
            </w:r>
            <w:r w:rsidR="00AD7579" w:rsidRPr="00AB3A2A">
              <w:rPr>
                <w:sz w:val="20"/>
                <w:szCs w:val="20"/>
                <w:lang w:val="en-GB"/>
              </w:rPr>
              <w:t xml:space="preserve">econd and </w:t>
            </w:r>
            <w:r w:rsidR="002B224D">
              <w:rPr>
                <w:sz w:val="20"/>
                <w:szCs w:val="20"/>
                <w:lang w:val="en-GB"/>
              </w:rPr>
              <w:t>t</w:t>
            </w:r>
            <w:r w:rsidR="00AD7579" w:rsidRPr="00AB3A2A">
              <w:rPr>
                <w:sz w:val="20"/>
                <w:szCs w:val="20"/>
                <w:lang w:val="en-GB"/>
              </w:rPr>
              <w:t xml:space="preserve">hird </w:t>
            </w:r>
            <w:r w:rsidR="002B224D">
              <w:rPr>
                <w:sz w:val="20"/>
                <w:szCs w:val="20"/>
                <w:lang w:val="en-GB"/>
              </w:rPr>
              <w:t>j</w:t>
            </w:r>
            <w:r w:rsidR="00AD7579" w:rsidRPr="00AB3A2A">
              <w:rPr>
                <w:sz w:val="20"/>
                <w:szCs w:val="20"/>
                <w:lang w:val="en-GB"/>
              </w:rPr>
              <w:t xml:space="preserve">oint </w:t>
            </w:r>
            <w:r w:rsidR="002B224D">
              <w:rPr>
                <w:sz w:val="20"/>
                <w:szCs w:val="20"/>
                <w:lang w:val="en-GB"/>
              </w:rPr>
              <w:t>e</w:t>
            </w:r>
            <w:r w:rsidR="00AD7579" w:rsidRPr="00AB3A2A">
              <w:rPr>
                <w:sz w:val="20"/>
                <w:szCs w:val="20"/>
                <w:lang w:val="en-GB"/>
              </w:rPr>
              <w:t>valuations and together with the GEF, will assess the benefits and challenges of upgrading</w:t>
            </w:r>
            <w:r w:rsidR="002B224D">
              <w:rPr>
                <w:sz w:val="20"/>
                <w:szCs w:val="20"/>
                <w:lang w:val="en-GB"/>
              </w:rPr>
              <w:t>,</w:t>
            </w:r>
            <w:r w:rsidR="001F2A13">
              <w:rPr>
                <w:sz w:val="20"/>
                <w:szCs w:val="20"/>
                <w:lang w:val="en-GB"/>
              </w:rPr>
              <w:t xml:space="preserve"> in close consultation with </w:t>
            </w:r>
            <w:r w:rsidR="00427846">
              <w:rPr>
                <w:sz w:val="20"/>
                <w:szCs w:val="20"/>
                <w:lang w:val="en-GB"/>
              </w:rPr>
              <w:t xml:space="preserve">UNDP </w:t>
            </w:r>
            <w:r w:rsidR="002B224D">
              <w:rPr>
                <w:sz w:val="20"/>
                <w:szCs w:val="20"/>
                <w:lang w:val="en-GB"/>
              </w:rPr>
              <w:t>c</w:t>
            </w:r>
            <w:r w:rsidR="00427846">
              <w:rPr>
                <w:sz w:val="20"/>
                <w:szCs w:val="20"/>
                <w:lang w:val="en-GB"/>
              </w:rPr>
              <w:t xml:space="preserve">ountry </w:t>
            </w:r>
            <w:r w:rsidR="002B224D">
              <w:rPr>
                <w:sz w:val="20"/>
                <w:szCs w:val="20"/>
                <w:lang w:val="en-GB"/>
              </w:rPr>
              <w:t>o</w:t>
            </w:r>
            <w:r w:rsidR="00427846">
              <w:rPr>
                <w:sz w:val="20"/>
                <w:szCs w:val="20"/>
                <w:lang w:val="en-GB"/>
              </w:rPr>
              <w:t xml:space="preserve">ffices and other </w:t>
            </w:r>
            <w:r w:rsidR="001F2A13">
              <w:rPr>
                <w:sz w:val="20"/>
                <w:szCs w:val="20"/>
                <w:lang w:val="en-GB"/>
              </w:rPr>
              <w:t>relevant stakeholders</w:t>
            </w:r>
            <w:r w:rsidR="00AD7579">
              <w:rPr>
                <w:sz w:val="20"/>
                <w:szCs w:val="20"/>
                <w:lang w:val="en-GB"/>
              </w:rPr>
              <w:t>.</w:t>
            </w:r>
            <w:r w:rsidR="00AD7579" w:rsidRPr="0073652B">
              <w:rPr>
                <w:rFonts w:eastAsia="Calibri"/>
                <w:sz w:val="20"/>
                <w:szCs w:val="20"/>
                <w:lang w:val="en-GB"/>
              </w:rPr>
              <w:t xml:space="preserve"> </w:t>
            </w:r>
            <w:r w:rsidRPr="0073652B">
              <w:rPr>
                <w:rFonts w:eastAsia="Calibri"/>
                <w:sz w:val="20"/>
                <w:szCs w:val="20"/>
                <w:lang w:val="en-GB"/>
              </w:rPr>
              <w:t>UNDP has</w:t>
            </w:r>
            <w:r w:rsidR="001F2A13">
              <w:rPr>
                <w:rFonts w:eastAsia="Calibri"/>
                <w:sz w:val="20"/>
                <w:szCs w:val="20"/>
                <w:lang w:val="en-GB"/>
              </w:rPr>
              <w:t xml:space="preserve"> </w:t>
            </w:r>
            <w:r w:rsidR="006E680D">
              <w:rPr>
                <w:rFonts w:eastAsia="Calibri"/>
                <w:sz w:val="20"/>
                <w:szCs w:val="20"/>
                <w:lang w:val="en-GB"/>
              </w:rPr>
              <w:t xml:space="preserve">taken steps in </w:t>
            </w:r>
            <w:r w:rsidR="001F2A13">
              <w:rPr>
                <w:rFonts w:eastAsia="Calibri"/>
                <w:sz w:val="20"/>
                <w:szCs w:val="20"/>
                <w:lang w:val="en-GB"/>
              </w:rPr>
              <w:t>review</w:t>
            </w:r>
            <w:r w:rsidR="006E680D">
              <w:rPr>
                <w:rFonts w:eastAsia="Calibri"/>
                <w:sz w:val="20"/>
                <w:szCs w:val="20"/>
                <w:lang w:val="en-GB"/>
              </w:rPr>
              <w:t>ing</w:t>
            </w:r>
            <w:r w:rsidR="001F2A13">
              <w:rPr>
                <w:rFonts w:eastAsia="Calibri"/>
                <w:sz w:val="20"/>
                <w:szCs w:val="20"/>
                <w:lang w:val="en-GB"/>
              </w:rPr>
              <w:t xml:space="preserve"> the feasibility of </w:t>
            </w:r>
            <w:r w:rsidR="00A60D7B">
              <w:rPr>
                <w:rFonts w:eastAsia="Calibri"/>
                <w:sz w:val="20"/>
                <w:szCs w:val="20"/>
                <w:lang w:val="en-GB"/>
              </w:rPr>
              <w:t>adopting different criteria and operational modalities</w:t>
            </w:r>
            <w:r w:rsidRPr="0073652B">
              <w:rPr>
                <w:rFonts w:eastAsia="Calibri"/>
                <w:sz w:val="20"/>
                <w:szCs w:val="20"/>
                <w:lang w:val="en-GB"/>
              </w:rPr>
              <w:t xml:space="preserve">, as successive independent evaluations have assessed the opportunities, challenges and risks associated with the current upgrading policy, in relation to the continued civil society engagement in efforts to fulfil national commitments to the </w:t>
            </w:r>
            <w:r w:rsidR="002B224D">
              <w:rPr>
                <w:rFonts w:eastAsia="Calibri"/>
                <w:sz w:val="20"/>
                <w:szCs w:val="20"/>
                <w:lang w:val="en-GB"/>
              </w:rPr>
              <w:t>m</w:t>
            </w:r>
            <w:r w:rsidRPr="0073652B">
              <w:rPr>
                <w:rFonts w:eastAsia="Calibri"/>
                <w:sz w:val="20"/>
                <w:szCs w:val="20"/>
                <w:lang w:val="en-GB"/>
              </w:rPr>
              <w:t xml:space="preserve">ultilateral </w:t>
            </w:r>
            <w:r w:rsidR="002B224D">
              <w:rPr>
                <w:rFonts w:eastAsia="Calibri"/>
                <w:sz w:val="20"/>
                <w:szCs w:val="20"/>
                <w:lang w:val="en-GB"/>
              </w:rPr>
              <w:t>e</w:t>
            </w:r>
            <w:r w:rsidRPr="0073652B">
              <w:rPr>
                <w:rFonts w:eastAsia="Calibri"/>
                <w:sz w:val="20"/>
                <w:szCs w:val="20"/>
                <w:lang w:val="en-GB"/>
              </w:rPr>
              <w:t xml:space="preserve">nvironmental </w:t>
            </w:r>
            <w:r w:rsidR="002B224D">
              <w:rPr>
                <w:rFonts w:eastAsia="Calibri"/>
                <w:sz w:val="20"/>
                <w:szCs w:val="20"/>
                <w:lang w:val="en-GB"/>
              </w:rPr>
              <w:t>a</w:t>
            </w:r>
            <w:r w:rsidRPr="0073652B">
              <w:rPr>
                <w:rFonts w:eastAsia="Calibri"/>
                <w:sz w:val="20"/>
                <w:szCs w:val="20"/>
                <w:lang w:val="en-GB"/>
              </w:rPr>
              <w:t xml:space="preserve">greements. </w:t>
            </w:r>
          </w:p>
        </w:tc>
      </w:tr>
      <w:tr w:rsidR="0073652B" w:rsidRPr="0073652B" w14:paraId="7C6993F9" w14:textId="77777777" w:rsidTr="00EF4A79">
        <w:trPr>
          <w:trHeight w:val="135"/>
        </w:trPr>
        <w:tc>
          <w:tcPr>
            <w:tcW w:w="3055" w:type="dxa"/>
            <w:gridSpan w:val="2"/>
            <w:vMerge w:val="restart"/>
            <w:tcBorders>
              <w:top w:val="single" w:sz="8" w:space="0" w:color="1E687C"/>
              <w:left w:val="single" w:sz="8" w:space="0" w:color="1E687C"/>
              <w:bottom w:val="single" w:sz="8" w:space="0" w:color="1E687C"/>
              <w:right w:val="single" w:sz="8" w:space="0" w:color="1E687C"/>
            </w:tcBorders>
            <w:shd w:val="clear" w:color="auto" w:fill="auto"/>
          </w:tcPr>
          <w:p w14:paraId="42574884" w14:textId="77777777" w:rsidR="0073652B" w:rsidRPr="0073652B" w:rsidRDefault="0073652B" w:rsidP="00E03520">
            <w:pPr>
              <w:jc w:val="center"/>
              <w:rPr>
                <w:rFonts w:eastAsia="Calibri"/>
                <w:b/>
                <w:bCs/>
                <w:sz w:val="20"/>
                <w:szCs w:val="20"/>
                <w:lang w:val="en-GB"/>
              </w:rPr>
            </w:pPr>
            <w:r w:rsidRPr="0073652B">
              <w:rPr>
                <w:rFonts w:eastAsia="Calibri"/>
                <w:b/>
                <w:bCs/>
                <w:sz w:val="20"/>
                <w:szCs w:val="20"/>
                <w:lang w:val="en-GB"/>
              </w:rPr>
              <w:t>Key action(s)</w:t>
            </w:r>
          </w:p>
        </w:tc>
        <w:tc>
          <w:tcPr>
            <w:tcW w:w="2040" w:type="dxa"/>
            <w:vMerge w:val="restart"/>
            <w:tcBorders>
              <w:top w:val="nil"/>
              <w:left w:val="single" w:sz="8" w:space="0" w:color="1E687C"/>
              <w:bottom w:val="single" w:sz="8" w:space="0" w:color="1E687C"/>
              <w:right w:val="single" w:sz="8" w:space="0" w:color="1E687C"/>
            </w:tcBorders>
            <w:shd w:val="clear" w:color="auto" w:fill="auto"/>
          </w:tcPr>
          <w:p w14:paraId="2985CF7D" w14:textId="77777777" w:rsidR="0073652B" w:rsidRPr="0073652B" w:rsidRDefault="0073652B" w:rsidP="00E03520">
            <w:pPr>
              <w:jc w:val="center"/>
              <w:rPr>
                <w:rFonts w:eastAsia="Calibri"/>
                <w:b/>
                <w:bCs/>
                <w:sz w:val="20"/>
                <w:szCs w:val="20"/>
                <w:lang w:val="en-GB"/>
              </w:rPr>
            </w:pPr>
            <w:r w:rsidRPr="0073652B">
              <w:rPr>
                <w:rFonts w:eastAsia="Calibri"/>
                <w:b/>
                <w:bCs/>
                <w:sz w:val="20"/>
                <w:szCs w:val="20"/>
                <w:lang w:val="en-GB"/>
              </w:rPr>
              <w:t>Completion date</w:t>
            </w:r>
          </w:p>
        </w:tc>
        <w:tc>
          <w:tcPr>
            <w:tcW w:w="1935" w:type="dxa"/>
            <w:vMerge w:val="restart"/>
            <w:tcBorders>
              <w:top w:val="nil"/>
              <w:left w:val="single" w:sz="8" w:space="0" w:color="1E687C"/>
              <w:bottom w:val="single" w:sz="8" w:space="0" w:color="1E687C"/>
              <w:right w:val="single" w:sz="8" w:space="0" w:color="1E687C"/>
            </w:tcBorders>
            <w:shd w:val="clear" w:color="auto" w:fill="auto"/>
          </w:tcPr>
          <w:p w14:paraId="0D75B898" w14:textId="77777777" w:rsidR="0073652B" w:rsidRPr="0073652B" w:rsidRDefault="0073652B" w:rsidP="00E03520">
            <w:pPr>
              <w:jc w:val="center"/>
              <w:rPr>
                <w:rFonts w:eastAsia="Calibri"/>
                <w:b/>
                <w:bCs/>
                <w:sz w:val="20"/>
                <w:szCs w:val="20"/>
                <w:lang w:val="en-GB"/>
              </w:rPr>
            </w:pPr>
            <w:r w:rsidRPr="0073652B">
              <w:rPr>
                <w:rFonts w:eastAsia="Calibri"/>
                <w:b/>
                <w:bCs/>
                <w:sz w:val="20"/>
                <w:szCs w:val="20"/>
                <w:lang w:val="en-GB"/>
              </w:rPr>
              <w:t>Responsible unit(s)</w:t>
            </w:r>
          </w:p>
        </w:tc>
        <w:tc>
          <w:tcPr>
            <w:tcW w:w="5840" w:type="dxa"/>
            <w:gridSpan w:val="2"/>
            <w:tcBorders>
              <w:top w:val="nil"/>
              <w:left w:val="single" w:sz="8" w:space="0" w:color="1E687C"/>
              <w:bottom w:val="single" w:sz="8" w:space="0" w:color="1E687C"/>
              <w:right w:val="single" w:sz="8" w:space="0" w:color="1E687C"/>
            </w:tcBorders>
            <w:shd w:val="clear" w:color="auto" w:fill="auto"/>
          </w:tcPr>
          <w:p w14:paraId="78374BF3" w14:textId="77777777" w:rsidR="0073652B" w:rsidRPr="0073652B" w:rsidRDefault="0073652B" w:rsidP="00E03520">
            <w:pPr>
              <w:jc w:val="center"/>
              <w:rPr>
                <w:rFonts w:eastAsia="Calibri"/>
                <w:b/>
                <w:bCs/>
                <w:sz w:val="20"/>
                <w:szCs w:val="20"/>
                <w:lang w:val="en-GB"/>
              </w:rPr>
            </w:pPr>
            <w:r w:rsidRPr="0073652B">
              <w:rPr>
                <w:rFonts w:eastAsia="Calibri"/>
                <w:b/>
                <w:bCs/>
                <w:sz w:val="20"/>
                <w:szCs w:val="20"/>
                <w:lang w:val="en-GB"/>
              </w:rPr>
              <w:t>Tracking</w:t>
            </w:r>
          </w:p>
        </w:tc>
      </w:tr>
      <w:tr w:rsidR="0073652B" w:rsidRPr="0073652B" w14:paraId="4A694080" w14:textId="77777777" w:rsidTr="002E7645">
        <w:trPr>
          <w:trHeight w:val="135"/>
        </w:trPr>
        <w:tc>
          <w:tcPr>
            <w:tcW w:w="3055" w:type="dxa"/>
            <w:gridSpan w:val="2"/>
            <w:vMerge/>
            <w:tcBorders>
              <w:left w:val="single" w:sz="0" w:space="0" w:color="1E687C"/>
              <w:bottom w:val="single" w:sz="0" w:space="0" w:color="1E687C"/>
              <w:right w:val="single" w:sz="0" w:space="0" w:color="1E687C"/>
            </w:tcBorders>
            <w:vAlign w:val="center"/>
          </w:tcPr>
          <w:p w14:paraId="795EAA78" w14:textId="77777777" w:rsidR="0073652B" w:rsidRPr="0073652B" w:rsidRDefault="0073652B" w:rsidP="00E03520">
            <w:pPr>
              <w:jc w:val="center"/>
              <w:rPr>
                <w:rFonts w:eastAsia="Calibri"/>
                <w:sz w:val="20"/>
                <w:szCs w:val="20"/>
              </w:rPr>
            </w:pPr>
          </w:p>
        </w:tc>
        <w:tc>
          <w:tcPr>
            <w:tcW w:w="2040" w:type="dxa"/>
            <w:vMerge/>
            <w:tcBorders>
              <w:left w:val="single" w:sz="0" w:space="0" w:color="1E687C"/>
              <w:bottom w:val="single" w:sz="0" w:space="0" w:color="1E687C"/>
              <w:right w:val="single" w:sz="0" w:space="0" w:color="1E687C"/>
            </w:tcBorders>
            <w:vAlign w:val="center"/>
          </w:tcPr>
          <w:p w14:paraId="3FBEB6E7" w14:textId="77777777" w:rsidR="0073652B" w:rsidRPr="0073652B" w:rsidRDefault="0073652B" w:rsidP="00E03520">
            <w:pPr>
              <w:jc w:val="center"/>
              <w:rPr>
                <w:rFonts w:eastAsia="Calibri"/>
                <w:sz w:val="20"/>
                <w:szCs w:val="20"/>
              </w:rPr>
            </w:pPr>
          </w:p>
        </w:tc>
        <w:tc>
          <w:tcPr>
            <w:tcW w:w="1935" w:type="dxa"/>
            <w:vMerge/>
            <w:tcBorders>
              <w:left w:val="single" w:sz="0" w:space="0" w:color="1E687C"/>
              <w:bottom w:val="single" w:sz="0" w:space="0" w:color="1E687C"/>
              <w:right w:val="single" w:sz="0" w:space="0" w:color="1E687C"/>
            </w:tcBorders>
            <w:vAlign w:val="center"/>
          </w:tcPr>
          <w:p w14:paraId="127B98C2" w14:textId="77777777" w:rsidR="0073652B" w:rsidRPr="0073652B" w:rsidRDefault="0073652B" w:rsidP="00E03520">
            <w:pPr>
              <w:jc w:val="center"/>
              <w:rPr>
                <w:rFonts w:eastAsia="Calibri"/>
                <w:sz w:val="20"/>
                <w:szCs w:val="20"/>
              </w:rPr>
            </w:pPr>
          </w:p>
        </w:tc>
        <w:tc>
          <w:tcPr>
            <w:tcW w:w="1230" w:type="dxa"/>
            <w:tcBorders>
              <w:top w:val="single" w:sz="8" w:space="0" w:color="1E687C"/>
              <w:left w:val="nil"/>
              <w:bottom w:val="single" w:sz="8" w:space="0" w:color="1E687C"/>
              <w:right w:val="single" w:sz="8" w:space="0" w:color="1E687C"/>
            </w:tcBorders>
          </w:tcPr>
          <w:p w14:paraId="2A9FFFFA" w14:textId="77777777" w:rsidR="0073652B" w:rsidRPr="0073652B" w:rsidRDefault="0073652B" w:rsidP="00E03520">
            <w:pPr>
              <w:jc w:val="center"/>
              <w:rPr>
                <w:rFonts w:eastAsia="Calibri"/>
                <w:b/>
                <w:bCs/>
                <w:sz w:val="20"/>
                <w:szCs w:val="20"/>
                <w:lang w:val="en-GB"/>
              </w:rPr>
            </w:pPr>
            <w:r w:rsidRPr="0073652B">
              <w:rPr>
                <w:rFonts w:eastAsia="Calibri"/>
                <w:b/>
                <w:bCs/>
                <w:sz w:val="20"/>
                <w:szCs w:val="20"/>
                <w:lang w:val="en-GB"/>
              </w:rPr>
              <w:t>Comments</w:t>
            </w:r>
          </w:p>
        </w:tc>
        <w:tc>
          <w:tcPr>
            <w:tcW w:w="4610" w:type="dxa"/>
            <w:tcBorders>
              <w:top w:val="nil"/>
              <w:left w:val="single" w:sz="8" w:space="0" w:color="1E687C"/>
              <w:bottom w:val="single" w:sz="8" w:space="0" w:color="1E687C"/>
              <w:right w:val="single" w:sz="8" w:space="0" w:color="1E687C"/>
            </w:tcBorders>
          </w:tcPr>
          <w:p w14:paraId="572BE7D2" w14:textId="77777777" w:rsidR="0073652B" w:rsidRPr="0073652B" w:rsidRDefault="0073652B" w:rsidP="00E03520">
            <w:pPr>
              <w:jc w:val="center"/>
              <w:rPr>
                <w:rFonts w:eastAsia="Calibri"/>
                <w:b/>
                <w:bCs/>
                <w:sz w:val="20"/>
                <w:szCs w:val="20"/>
                <w:lang w:val="en-GB"/>
              </w:rPr>
            </w:pPr>
            <w:r w:rsidRPr="0073652B">
              <w:rPr>
                <w:rFonts w:eastAsia="Calibri"/>
                <w:b/>
                <w:bCs/>
                <w:sz w:val="20"/>
                <w:szCs w:val="20"/>
                <w:lang w:val="en-GB"/>
              </w:rPr>
              <w:t>Status (initiated, completed or no due date)</w:t>
            </w:r>
          </w:p>
        </w:tc>
      </w:tr>
      <w:tr w:rsidR="0073652B" w:rsidRPr="0073652B" w14:paraId="1F9AB72F" w14:textId="77777777" w:rsidTr="002E7645">
        <w:tc>
          <w:tcPr>
            <w:tcW w:w="3055" w:type="dxa"/>
            <w:gridSpan w:val="2"/>
            <w:tcBorders>
              <w:top w:val="nil"/>
              <w:left w:val="single" w:sz="8" w:space="0" w:color="1E687C"/>
              <w:bottom w:val="single" w:sz="8" w:space="0" w:color="1E687C"/>
              <w:right w:val="single" w:sz="8" w:space="0" w:color="1E687C"/>
            </w:tcBorders>
          </w:tcPr>
          <w:p w14:paraId="42DC46D7" w14:textId="77777777" w:rsidR="0073652B" w:rsidRPr="0073652B" w:rsidRDefault="0073652B" w:rsidP="00EE29CE">
            <w:pPr>
              <w:rPr>
                <w:rFonts w:eastAsia="Calibri"/>
                <w:sz w:val="20"/>
                <w:szCs w:val="20"/>
              </w:rPr>
            </w:pPr>
            <w:r w:rsidRPr="0073652B">
              <w:rPr>
                <w:rFonts w:eastAsia="Calibri"/>
                <w:sz w:val="20"/>
                <w:szCs w:val="20"/>
                <w:lang w:val="en-GB"/>
              </w:rPr>
              <w:t xml:space="preserve">3.1 SGP Steering Committee to convene an upgrading task force to review upgrading criteria, implementation arrangements and operational modalities </w:t>
            </w:r>
          </w:p>
          <w:p w14:paraId="179685DE" w14:textId="77777777" w:rsidR="0073652B" w:rsidRPr="0073652B" w:rsidRDefault="0073652B" w:rsidP="00EE29CE">
            <w:pPr>
              <w:rPr>
                <w:rFonts w:eastAsia="Calibri"/>
                <w:sz w:val="20"/>
                <w:szCs w:val="20"/>
              </w:rPr>
            </w:pPr>
            <w:r w:rsidRPr="0073652B">
              <w:rPr>
                <w:rFonts w:eastAsia="Calibri"/>
                <w:sz w:val="20"/>
                <w:szCs w:val="20"/>
                <w:lang w:val="en-GB"/>
              </w:rPr>
              <w:t xml:space="preserve"> </w:t>
            </w:r>
          </w:p>
        </w:tc>
        <w:tc>
          <w:tcPr>
            <w:tcW w:w="2040" w:type="dxa"/>
            <w:tcBorders>
              <w:top w:val="nil"/>
              <w:left w:val="single" w:sz="8" w:space="0" w:color="1E687C"/>
              <w:bottom w:val="single" w:sz="8" w:space="0" w:color="1E687C"/>
              <w:right w:val="single" w:sz="8" w:space="0" w:color="1E687C"/>
            </w:tcBorders>
          </w:tcPr>
          <w:p w14:paraId="049A4E60" w14:textId="49D67EED" w:rsidR="0073652B" w:rsidRPr="0073652B" w:rsidRDefault="0073652B" w:rsidP="00EE29CE">
            <w:pPr>
              <w:rPr>
                <w:rFonts w:eastAsia="Calibri"/>
                <w:sz w:val="20"/>
                <w:szCs w:val="20"/>
                <w:lang w:val="en-GB"/>
              </w:rPr>
            </w:pPr>
            <w:r w:rsidRPr="0073652B">
              <w:rPr>
                <w:rFonts w:eastAsia="Calibri"/>
                <w:sz w:val="20"/>
                <w:szCs w:val="20"/>
                <w:lang w:val="en-GB"/>
              </w:rPr>
              <w:t>Q4</w:t>
            </w:r>
            <w:r w:rsidR="002B224D">
              <w:rPr>
                <w:rFonts w:eastAsia="Calibri"/>
                <w:sz w:val="20"/>
                <w:szCs w:val="20"/>
                <w:lang w:val="en-GB"/>
              </w:rPr>
              <w:t>,</w:t>
            </w:r>
            <w:r w:rsidRPr="0073652B">
              <w:rPr>
                <w:rFonts w:eastAsia="Calibri"/>
                <w:sz w:val="20"/>
                <w:szCs w:val="20"/>
                <w:lang w:val="en-GB"/>
              </w:rPr>
              <w:t xml:space="preserve"> 2021</w:t>
            </w:r>
          </w:p>
          <w:p w14:paraId="2EBD593F" w14:textId="77777777" w:rsidR="0073652B" w:rsidRPr="0073652B" w:rsidRDefault="0073652B" w:rsidP="00EE29CE">
            <w:pPr>
              <w:rPr>
                <w:rFonts w:eastAsia="Calibri"/>
                <w:sz w:val="20"/>
                <w:szCs w:val="20"/>
                <w:lang w:val="en-GB"/>
              </w:rPr>
            </w:pPr>
            <w:r w:rsidRPr="0073652B">
              <w:rPr>
                <w:rFonts w:eastAsia="Calibri"/>
                <w:sz w:val="20"/>
                <w:szCs w:val="20"/>
                <w:lang w:val="en-GB"/>
              </w:rPr>
              <w:t xml:space="preserve"> </w:t>
            </w:r>
          </w:p>
          <w:p w14:paraId="31158B59" w14:textId="77777777" w:rsidR="0073652B" w:rsidRPr="0073652B" w:rsidRDefault="0073652B" w:rsidP="00EE29CE">
            <w:pPr>
              <w:rPr>
                <w:rFonts w:eastAsia="Calibri"/>
                <w:sz w:val="20"/>
                <w:szCs w:val="20"/>
                <w:lang w:val="en-GB"/>
              </w:rPr>
            </w:pPr>
            <w:r w:rsidRPr="0073652B">
              <w:rPr>
                <w:rFonts w:eastAsia="Calibri"/>
                <w:sz w:val="20"/>
                <w:szCs w:val="20"/>
                <w:lang w:val="en-GB"/>
              </w:rPr>
              <w:t xml:space="preserve"> </w:t>
            </w:r>
          </w:p>
        </w:tc>
        <w:tc>
          <w:tcPr>
            <w:tcW w:w="1935" w:type="dxa"/>
            <w:tcBorders>
              <w:top w:val="nil"/>
              <w:left w:val="single" w:sz="8" w:space="0" w:color="1E687C"/>
              <w:bottom w:val="single" w:sz="8" w:space="0" w:color="1E687C"/>
              <w:right w:val="single" w:sz="8" w:space="0" w:color="1E687C"/>
            </w:tcBorders>
          </w:tcPr>
          <w:p w14:paraId="228F976C" w14:textId="3C6B7B6F" w:rsidR="0073652B" w:rsidRPr="0073652B" w:rsidRDefault="0073652B" w:rsidP="00EE29CE">
            <w:pPr>
              <w:rPr>
                <w:rFonts w:eastAsia="Calibri"/>
                <w:sz w:val="20"/>
                <w:szCs w:val="20"/>
                <w:lang w:val="en-GB"/>
              </w:rPr>
            </w:pPr>
            <w:r w:rsidRPr="0073652B">
              <w:rPr>
                <w:rFonts w:eastAsia="Calibri"/>
                <w:sz w:val="20"/>
                <w:szCs w:val="20"/>
                <w:lang w:val="en-GB"/>
              </w:rPr>
              <w:t xml:space="preserve">UNDP, </w:t>
            </w:r>
            <w:r w:rsidR="002B224D">
              <w:rPr>
                <w:rFonts w:eastAsia="Calibri"/>
                <w:sz w:val="20"/>
                <w:szCs w:val="20"/>
                <w:lang w:val="en-GB"/>
              </w:rPr>
              <w:t>Central Programme Management Team</w:t>
            </w:r>
          </w:p>
        </w:tc>
        <w:tc>
          <w:tcPr>
            <w:tcW w:w="1230" w:type="dxa"/>
            <w:tcBorders>
              <w:top w:val="single" w:sz="8" w:space="0" w:color="1E687C"/>
              <w:left w:val="single" w:sz="8" w:space="0" w:color="1E687C"/>
              <w:bottom w:val="single" w:sz="8" w:space="0" w:color="1E687C"/>
              <w:right w:val="single" w:sz="8" w:space="0" w:color="1E687C"/>
            </w:tcBorders>
          </w:tcPr>
          <w:p w14:paraId="79B0C5A6" w14:textId="77777777" w:rsidR="0073652B" w:rsidRPr="0073652B" w:rsidRDefault="0073652B" w:rsidP="00EE29CE">
            <w:pPr>
              <w:rPr>
                <w:rFonts w:eastAsia="Calibri"/>
                <w:sz w:val="20"/>
                <w:szCs w:val="20"/>
                <w:lang w:val="en-GB"/>
              </w:rPr>
            </w:pPr>
            <w:r w:rsidRPr="0073652B">
              <w:rPr>
                <w:rFonts w:eastAsia="Calibri"/>
                <w:sz w:val="20"/>
                <w:szCs w:val="20"/>
                <w:lang w:val="en-GB"/>
              </w:rPr>
              <w:t xml:space="preserve"> </w:t>
            </w:r>
          </w:p>
        </w:tc>
        <w:tc>
          <w:tcPr>
            <w:tcW w:w="4610" w:type="dxa"/>
            <w:tcBorders>
              <w:top w:val="single" w:sz="8" w:space="0" w:color="1E687C"/>
              <w:left w:val="single" w:sz="8" w:space="0" w:color="1E687C"/>
              <w:bottom w:val="single" w:sz="8" w:space="0" w:color="1E687C"/>
              <w:right w:val="single" w:sz="8" w:space="0" w:color="1E687C"/>
            </w:tcBorders>
          </w:tcPr>
          <w:p w14:paraId="0D9B7315" w14:textId="77777777" w:rsidR="0073652B" w:rsidRPr="0073652B" w:rsidRDefault="0073652B" w:rsidP="00EE29CE">
            <w:pPr>
              <w:rPr>
                <w:rFonts w:eastAsia="Calibri"/>
                <w:sz w:val="20"/>
                <w:szCs w:val="20"/>
                <w:lang w:val="en-GB"/>
              </w:rPr>
            </w:pPr>
            <w:r w:rsidRPr="0073652B">
              <w:rPr>
                <w:rFonts w:eastAsia="Calibri"/>
                <w:sz w:val="20"/>
                <w:szCs w:val="20"/>
                <w:lang w:val="en-GB"/>
              </w:rPr>
              <w:t xml:space="preserve"> </w:t>
            </w:r>
          </w:p>
        </w:tc>
      </w:tr>
      <w:tr w:rsidR="0073652B" w:rsidRPr="0073652B" w14:paraId="46AA1AFA" w14:textId="77777777" w:rsidTr="00BC2F54">
        <w:trPr>
          <w:trHeight w:val="40"/>
        </w:trPr>
        <w:tc>
          <w:tcPr>
            <w:tcW w:w="3055" w:type="dxa"/>
            <w:gridSpan w:val="2"/>
            <w:tcBorders>
              <w:top w:val="single" w:sz="8" w:space="0" w:color="1E687C"/>
              <w:left w:val="single" w:sz="8" w:space="0" w:color="1E687C"/>
              <w:bottom w:val="single" w:sz="8" w:space="0" w:color="1E687C"/>
              <w:right w:val="single" w:sz="8" w:space="0" w:color="1E687C"/>
            </w:tcBorders>
          </w:tcPr>
          <w:p w14:paraId="0D7255A7" w14:textId="16259582" w:rsidR="0073652B" w:rsidRPr="0073652B" w:rsidRDefault="0073652B" w:rsidP="0073652B">
            <w:pPr>
              <w:jc w:val="both"/>
              <w:rPr>
                <w:rFonts w:eastAsia="Calibri"/>
                <w:sz w:val="20"/>
                <w:szCs w:val="20"/>
              </w:rPr>
            </w:pPr>
            <w:r w:rsidRPr="0073652B">
              <w:rPr>
                <w:rFonts w:eastAsia="Calibri"/>
                <w:sz w:val="20"/>
                <w:szCs w:val="20"/>
                <w:lang w:val="en-GB"/>
              </w:rPr>
              <w:t>3.2 Results from the upgrading task force presented to the SGP Steering Committee</w:t>
            </w:r>
          </w:p>
        </w:tc>
        <w:tc>
          <w:tcPr>
            <w:tcW w:w="2040" w:type="dxa"/>
            <w:tcBorders>
              <w:top w:val="single" w:sz="8" w:space="0" w:color="1E687C"/>
              <w:left w:val="single" w:sz="8" w:space="0" w:color="1E687C"/>
              <w:bottom w:val="single" w:sz="8" w:space="0" w:color="1E687C"/>
              <w:right w:val="single" w:sz="8" w:space="0" w:color="1E687C"/>
            </w:tcBorders>
          </w:tcPr>
          <w:p w14:paraId="764C9765" w14:textId="29270241" w:rsidR="0073652B" w:rsidRPr="0073652B" w:rsidRDefault="0073652B" w:rsidP="0073652B">
            <w:pPr>
              <w:jc w:val="both"/>
              <w:rPr>
                <w:rFonts w:eastAsia="Calibri"/>
                <w:sz w:val="20"/>
                <w:szCs w:val="20"/>
                <w:lang w:val="en-GB"/>
              </w:rPr>
            </w:pPr>
            <w:r w:rsidRPr="0073652B">
              <w:rPr>
                <w:rFonts w:eastAsia="Calibri"/>
                <w:sz w:val="20"/>
                <w:szCs w:val="20"/>
                <w:lang w:val="en-GB"/>
              </w:rPr>
              <w:t>Q2</w:t>
            </w:r>
            <w:r w:rsidR="002B224D">
              <w:rPr>
                <w:rFonts w:eastAsia="Calibri"/>
                <w:sz w:val="20"/>
                <w:szCs w:val="20"/>
                <w:lang w:val="en-GB"/>
              </w:rPr>
              <w:t>,</w:t>
            </w:r>
            <w:r w:rsidRPr="0073652B">
              <w:rPr>
                <w:rFonts w:eastAsia="Calibri"/>
                <w:sz w:val="20"/>
                <w:szCs w:val="20"/>
                <w:lang w:val="en-GB"/>
              </w:rPr>
              <w:t xml:space="preserve"> 2022</w:t>
            </w:r>
          </w:p>
        </w:tc>
        <w:tc>
          <w:tcPr>
            <w:tcW w:w="1935" w:type="dxa"/>
            <w:tcBorders>
              <w:top w:val="single" w:sz="8" w:space="0" w:color="1E687C"/>
              <w:left w:val="single" w:sz="8" w:space="0" w:color="1E687C"/>
              <w:bottom w:val="single" w:sz="8" w:space="0" w:color="1E687C"/>
              <w:right w:val="single" w:sz="8" w:space="0" w:color="1E687C"/>
            </w:tcBorders>
          </w:tcPr>
          <w:p w14:paraId="7358F294" w14:textId="729C50DE" w:rsidR="0073652B" w:rsidRPr="0073652B" w:rsidRDefault="0073652B" w:rsidP="00EE29CE">
            <w:pPr>
              <w:rPr>
                <w:rFonts w:eastAsia="Calibri"/>
                <w:sz w:val="20"/>
                <w:szCs w:val="20"/>
                <w:lang w:val="en-GB"/>
              </w:rPr>
            </w:pPr>
            <w:r w:rsidRPr="0073652B">
              <w:rPr>
                <w:rFonts w:eastAsia="Calibri"/>
                <w:sz w:val="20"/>
                <w:szCs w:val="20"/>
                <w:lang w:val="en-GB"/>
              </w:rPr>
              <w:t xml:space="preserve">UNDP, </w:t>
            </w:r>
            <w:r w:rsidR="002B224D">
              <w:rPr>
                <w:rFonts w:eastAsia="Calibri"/>
                <w:sz w:val="20"/>
                <w:szCs w:val="20"/>
                <w:lang w:val="en-GB"/>
              </w:rPr>
              <w:t>Central Programme Management Team</w:t>
            </w:r>
          </w:p>
          <w:p w14:paraId="365EFF64" w14:textId="77777777" w:rsidR="0073652B" w:rsidRPr="0073652B" w:rsidRDefault="0073652B" w:rsidP="0073652B">
            <w:pPr>
              <w:jc w:val="both"/>
              <w:rPr>
                <w:rFonts w:eastAsia="Calibri"/>
                <w:sz w:val="20"/>
                <w:szCs w:val="20"/>
              </w:rPr>
            </w:pPr>
            <w:r w:rsidRPr="0073652B">
              <w:rPr>
                <w:rFonts w:eastAsia="Calibri"/>
                <w:sz w:val="20"/>
                <w:szCs w:val="20"/>
                <w:lang w:val="en-GB"/>
              </w:rPr>
              <w:t xml:space="preserve"> </w:t>
            </w:r>
          </w:p>
        </w:tc>
        <w:tc>
          <w:tcPr>
            <w:tcW w:w="1230" w:type="dxa"/>
            <w:tcBorders>
              <w:top w:val="single" w:sz="8" w:space="0" w:color="1E687C"/>
              <w:left w:val="single" w:sz="8" w:space="0" w:color="1E687C"/>
              <w:bottom w:val="single" w:sz="8" w:space="0" w:color="1E687C"/>
              <w:right w:val="single" w:sz="8" w:space="0" w:color="1E687C"/>
            </w:tcBorders>
          </w:tcPr>
          <w:p w14:paraId="75788142"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c>
          <w:tcPr>
            <w:tcW w:w="4610" w:type="dxa"/>
            <w:tcBorders>
              <w:top w:val="single" w:sz="8" w:space="0" w:color="1E687C"/>
              <w:left w:val="single" w:sz="8" w:space="0" w:color="1E687C"/>
              <w:bottom w:val="single" w:sz="8" w:space="0" w:color="1E687C"/>
              <w:right w:val="single" w:sz="8" w:space="0" w:color="1E687C"/>
            </w:tcBorders>
          </w:tcPr>
          <w:p w14:paraId="2B03AA54"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r>
      <w:tr w:rsidR="0073652B" w:rsidRPr="0073652B" w14:paraId="6BB7376F" w14:textId="77777777" w:rsidTr="00BC2F54">
        <w:trPr>
          <w:trHeight w:val="1042"/>
        </w:trPr>
        <w:tc>
          <w:tcPr>
            <w:tcW w:w="12870" w:type="dxa"/>
            <w:gridSpan w:val="6"/>
            <w:tcBorders>
              <w:top w:val="single" w:sz="8" w:space="0" w:color="1E687C"/>
              <w:left w:val="single" w:sz="8" w:space="0" w:color="1E687C"/>
              <w:bottom w:val="single" w:sz="8" w:space="0" w:color="1E687C"/>
              <w:right w:val="single" w:sz="8" w:space="0" w:color="1E687C"/>
            </w:tcBorders>
            <w:shd w:val="clear" w:color="auto" w:fill="auto"/>
          </w:tcPr>
          <w:p w14:paraId="06D9C715" w14:textId="6CD76282" w:rsidR="0073652B" w:rsidRPr="0073652B" w:rsidRDefault="0073652B" w:rsidP="0073652B">
            <w:pPr>
              <w:jc w:val="both"/>
              <w:rPr>
                <w:rFonts w:eastAsia="Calibri"/>
                <w:sz w:val="20"/>
                <w:szCs w:val="20"/>
                <w:lang w:val="en-GB"/>
              </w:rPr>
            </w:pPr>
            <w:r w:rsidRPr="0073652B">
              <w:rPr>
                <w:rFonts w:eastAsia="Calibri"/>
                <w:b/>
                <w:bCs/>
                <w:sz w:val="20"/>
                <w:szCs w:val="20"/>
              </w:rPr>
              <w:t xml:space="preserve">Evaluation recommendation 4 </w:t>
            </w:r>
            <w:r w:rsidRPr="0073652B">
              <w:rPr>
                <w:rFonts w:eastAsia="Calibri"/>
                <w:b/>
                <w:bCs/>
                <w:sz w:val="20"/>
                <w:szCs w:val="20"/>
                <w:lang w:val="en-GB"/>
              </w:rPr>
              <w:t xml:space="preserve">(to the </w:t>
            </w:r>
            <w:r w:rsidR="00196811" w:rsidRPr="00196811">
              <w:rPr>
                <w:rFonts w:eastAsia="Calibri"/>
                <w:b/>
                <w:bCs/>
                <w:sz w:val="20"/>
                <w:szCs w:val="20"/>
                <w:lang w:val="en-GB"/>
              </w:rPr>
              <w:t>Central Programme Management Team</w:t>
            </w:r>
            <w:r w:rsidRPr="0073652B">
              <w:rPr>
                <w:rFonts w:eastAsia="Calibri"/>
                <w:b/>
                <w:bCs/>
                <w:sz w:val="20"/>
                <w:szCs w:val="20"/>
                <w:lang w:val="en-GB"/>
              </w:rPr>
              <w:t>)</w:t>
            </w:r>
            <w:r w:rsidR="006D3C98">
              <w:rPr>
                <w:rFonts w:eastAsia="Calibri"/>
                <w:b/>
                <w:bCs/>
                <w:sz w:val="20"/>
                <w:szCs w:val="20"/>
                <w:lang w:val="en-GB"/>
              </w:rPr>
              <w:t>.</w:t>
            </w:r>
            <w:r w:rsidRPr="0073652B">
              <w:rPr>
                <w:rFonts w:eastAsia="Calibri"/>
                <w:b/>
                <w:bCs/>
                <w:sz w:val="20"/>
                <w:szCs w:val="20"/>
                <w:lang w:val="en-GB"/>
              </w:rPr>
              <w:t xml:space="preserve"> The ways in which SGP interventions are packaged, such as strategic initiatives, focal area results, innovation programmes and Grantmakers </w:t>
            </w:r>
            <w:r w:rsidR="00196811">
              <w:rPr>
                <w:rFonts w:eastAsia="Calibri"/>
                <w:b/>
                <w:bCs/>
                <w:sz w:val="20"/>
                <w:szCs w:val="20"/>
                <w:lang w:val="en-GB"/>
              </w:rPr>
              <w:t>P</w:t>
            </w:r>
            <w:r w:rsidRPr="0073652B">
              <w:rPr>
                <w:rFonts w:eastAsia="Calibri"/>
                <w:b/>
                <w:bCs/>
                <w:sz w:val="20"/>
                <w:szCs w:val="20"/>
                <w:lang w:val="en-GB"/>
              </w:rPr>
              <w:t>lus initiatives, should be simplified.</w:t>
            </w:r>
            <w:r w:rsidRPr="0073652B">
              <w:rPr>
                <w:rFonts w:eastAsia="Calibri"/>
                <w:sz w:val="20"/>
                <w:szCs w:val="20"/>
                <w:lang w:val="en-GB"/>
              </w:rPr>
              <w:t xml:space="preserve"> A small number of thematic frameworks (e.g., landscape/seascape approach) may be adopted to steer or shape programming, incentivize innovation or address urgent and emerging issues, but the pace of change should be slow enough to allow for local adoption and internalization by local communities. </w:t>
            </w:r>
          </w:p>
        </w:tc>
      </w:tr>
      <w:tr w:rsidR="0073652B" w:rsidRPr="0073652B" w14:paraId="5F1C0DC0" w14:textId="77777777" w:rsidTr="00BC2F54">
        <w:trPr>
          <w:trHeight w:val="2500"/>
        </w:trPr>
        <w:tc>
          <w:tcPr>
            <w:tcW w:w="12870" w:type="dxa"/>
            <w:gridSpan w:val="6"/>
            <w:tcBorders>
              <w:top w:val="single" w:sz="8" w:space="0" w:color="1E687C"/>
              <w:left w:val="single" w:sz="8" w:space="0" w:color="1E687C"/>
              <w:bottom w:val="single" w:sz="8" w:space="0" w:color="1E687C"/>
              <w:right w:val="single" w:sz="8" w:space="0" w:color="1E687C"/>
            </w:tcBorders>
            <w:shd w:val="clear" w:color="auto" w:fill="auto"/>
          </w:tcPr>
          <w:p w14:paraId="6ED6901D" w14:textId="5B633428" w:rsidR="0073652B" w:rsidRPr="0073652B" w:rsidRDefault="0073652B" w:rsidP="00E03520">
            <w:pPr>
              <w:spacing w:after="120"/>
              <w:jc w:val="both"/>
              <w:rPr>
                <w:rFonts w:eastAsia="Calibri"/>
                <w:sz w:val="20"/>
                <w:szCs w:val="20"/>
                <w:lang w:val="en-GB"/>
              </w:rPr>
            </w:pPr>
            <w:r w:rsidRPr="0073652B">
              <w:rPr>
                <w:rFonts w:eastAsia="Calibri"/>
                <w:b/>
                <w:bCs/>
                <w:sz w:val="20"/>
                <w:szCs w:val="20"/>
                <w:lang w:val="en-GB"/>
              </w:rPr>
              <w:t>Management response</w:t>
            </w:r>
            <w:r w:rsidRPr="0073652B">
              <w:rPr>
                <w:rFonts w:eastAsia="Calibri"/>
                <w:sz w:val="20"/>
                <w:szCs w:val="20"/>
                <w:lang w:val="en-GB"/>
              </w:rPr>
              <w:t xml:space="preserve">: </w:t>
            </w:r>
            <w:r w:rsidR="00196811">
              <w:rPr>
                <w:rFonts w:eastAsia="Calibri"/>
                <w:sz w:val="20"/>
                <w:szCs w:val="20"/>
                <w:lang w:val="en-GB"/>
              </w:rPr>
              <w:t xml:space="preserve">The </w:t>
            </w:r>
            <w:r w:rsidR="00196811" w:rsidRPr="00196811">
              <w:rPr>
                <w:rFonts w:eastAsia="Calibri"/>
                <w:sz w:val="20"/>
                <w:szCs w:val="20"/>
                <w:lang w:val="en-GB"/>
              </w:rPr>
              <w:t>Central Programme Management Team</w:t>
            </w:r>
            <w:r w:rsidR="00196811">
              <w:rPr>
                <w:rFonts w:eastAsia="Calibri"/>
                <w:sz w:val="20"/>
                <w:szCs w:val="20"/>
                <w:lang w:val="en-GB"/>
              </w:rPr>
              <w:t xml:space="preserve"> </w:t>
            </w:r>
            <w:r w:rsidRPr="0073652B">
              <w:rPr>
                <w:rFonts w:eastAsia="Calibri"/>
                <w:sz w:val="20"/>
                <w:szCs w:val="20"/>
                <w:lang w:val="en-GB"/>
              </w:rPr>
              <w:t>and UNDP accept this recommendation and will work to simplif</w:t>
            </w:r>
            <w:r w:rsidR="00196811">
              <w:rPr>
                <w:rFonts w:eastAsia="Calibri"/>
                <w:sz w:val="20"/>
                <w:szCs w:val="20"/>
                <w:lang w:val="en-GB"/>
              </w:rPr>
              <w:t xml:space="preserve">y its interventions </w:t>
            </w:r>
            <w:r w:rsidRPr="0073652B">
              <w:rPr>
                <w:rFonts w:eastAsia="Calibri"/>
                <w:sz w:val="20"/>
                <w:szCs w:val="20"/>
                <w:lang w:val="en-GB"/>
              </w:rPr>
              <w:t xml:space="preserve">to support faster adoption and internalization by local communities. </w:t>
            </w:r>
            <w:r w:rsidR="00196811">
              <w:rPr>
                <w:rFonts w:eastAsia="Calibri"/>
                <w:sz w:val="20"/>
                <w:szCs w:val="20"/>
                <w:lang w:val="en-GB"/>
              </w:rPr>
              <w:t>G</w:t>
            </w:r>
            <w:r w:rsidR="00196811" w:rsidRPr="0073652B">
              <w:rPr>
                <w:rFonts w:eastAsia="Calibri"/>
                <w:sz w:val="20"/>
                <w:szCs w:val="20"/>
                <w:lang w:val="en-GB"/>
              </w:rPr>
              <w:t>oing forward</w:t>
            </w:r>
            <w:r w:rsidR="00196811">
              <w:rPr>
                <w:rFonts w:eastAsia="Calibri"/>
                <w:sz w:val="20"/>
                <w:szCs w:val="20"/>
                <w:lang w:val="en-GB"/>
              </w:rPr>
              <w:t>,</w:t>
            </w:r>
            <w:r w:rsidR="00196811" w:rsidRPr="0073652B">
              <w:rPr>
                <w:rFonts w:eastAsia="Calibri"/>
                <w:sz w:val="20"/>
                <w:szCs w:val="20"/>
                <w:lang w:val="en-GB"/>
              </w:rPr>
              <w:t xml:space="preserve"> </w:t>
            </w:r>
            <w:r w:rsidR="00196811">
              <w:rPr>
                <w:rFonts w:eastAsia="Calibri"/>
                <w:sz w:val="20"/>
                <w:szCs w:val="20"/>
                <w:lang w:val="en-GB"/>
              </w:rPr>
              <w:t>l</w:t>
            </w:r>
            <w:r w:rsidRPr="0073652B">
              <w:rPr>
                <w:rFonts w:eastAsia="Calibri"/>
                <w:sz w:val="20"/>
                <w:szCs w:val="20"/>
                <w:lang w:val="en-GB"/>
              </w:rPr>
              <w:t>essons emerging from the various programming windows will be integrated into a limited number of strategic initiatives and cross-cutting frameworks.</w:t>
            </w:r>
          </w:p>
          <w:p w14:paraId="075B92D1" w14:textId="1E682D56"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Over </w:t>
            </w:r>
            <w:r w:rsidR="00196811">
              <w:rPr>
                <w:rFonts w:eastAsia="Calibri"/>
                <w:sz w:val="20"/>
                <w:szCs w:val="20"/>
                <w:lang w:val="en-GB"/>
              </w:rPr>
              <w:t xml:space="preserve">its </w:t>
            </w:r>
            <w:r w:rsidRPr="0073652B">
              <w:rPr>
                <w:rFonts w:eastAsia="Calibri"/>
                <w:sz w:val="20"/>
                <w:szCs w:val="20"/>
                <w:lang w:val="en-GB"/>
              </w:rPr>
              <w:t xml:space="preserve">past three operational phases, </w:t>
            </w:r>
            <w:r w:rsidR="00196811">
              <w:rPr>
                <w:rFonts w:eastAsia="Calibri"/>
                <w:sz w:val="20"/>
                <w:szCs w:val="20"/>
                <w:lang w:val="en-GB"/>
              </w:rPr>
              <w:t xml:space="preserve">the </w:t>
            </w:r>
            <w:r w:rsidRPr="0073652B">
              <w:rPr>
                <w:rFonts w:eastAsia="Calibri"/>
                <w:sz w:val="20"/>
                <w:szCs w:val="20"/>
                <w:lang w:val="en-GB"/>
              </w:rPr>
              <w:t xml:space="preserve">SGP has tested and gradually introduced its landscape and seascape approach, which has focused SGP investment in priority geographical areas. This has supported </w:t>
            </w:r>
            <w:r w:rsidR="00196811">
              <w:rPr>
                <w:rFonts w:eastAsia="Calibri"/>
                <w:sz w:val="20"/>
                <w:szCs w:val="20"/>
                <w:lang w:val="en-GB"/>
              </w:rPr>
              <w:t xml:space="preserve">the </w:t>
            </w:r>
            <w:r w:rsidRPr="0073652B">
              <w:rPr>
                <w:rFonts w:eastAsia="Calibri"/>
                <w:sz w:val="20"/>
                <w:szCs w:val="20"/>
                <w:lang w:val="en-GB"/>
              </w:rPr>
              <w:t>development of synergies with other programmes and between communities in the landscape; introduced multi-stakeholder governance approaches; and facilitated innovative actions by communities, knowledge</w:t>
            </w:r>
            <w:r w:rsidR="00196811">
              <w:rPr>
                <w:rFonts w:eastAsia="Calibri"/>
                <w:sz w:val="20"/>
                <w:szCs w:val="20"/>
                <w:lang w:val="en-GB"/>
              </w:rPr>
              <w:t>-</w:t>
            </w:r>
            <w:r w:rsidRPr="0073652B">
              <w:rPr>
                <w:rFonts w:eastAsia="Calibri"/>
                <w:sz w:val="20"/>
                <w:szCs w:val="20"/>
                <w:lang w:val="en-GB"/>
              </w:rPr>
              <w:t>sharing and effective management of the socio</w:t>
            </w:r>
            <w:r w:rsidR="006D3C98">
              <w:rPr>
                <w:rFonts w:eastAsia="Calibri"/>
                <w:sz w:val="20"/>
                <w:szCs w:val="20"/>
                <w:lang w:val="en-GB"/>
              </w:rPr>
              <w:t>-</w:t>
            </w:r>
            <w:r w:rsidRPr="0073652B">
              <w:rPr>
                <w:rFonts w:eastAsia="Calibri"/>
                <w:sz w:val="20"/>
                <w:szCs w:val="20"/>
                <w:lang w:val="en-GB"/>
              </w:rPr>
              <w:t xml:space="preserve">ecological landscapes/seascapes. </w:t>
            </w:r>
            <w:r w:rsidR="00196811">
              <w:rPr>
                <w:rFonts w:eastAsia="Calibri"/>
                <w:sz w:val="20"/>
                <w:szCs w:val="20"/>
                <w:lang w:val="en-GB"/>
              </w:rPr>
              <w:t xml:space="preserve">The </w:t>
            </w:r>
            <w:r w:rsidRPr="0073652B">
              <w:rPr>
                <w:rFonts w:eastAsia="Calibri"/>
                <w:sz w:val="20"/>
                <w:szCs w:val="20"/>
                <w:lang w:val="en-GB"/>
              </w:rPr>
              <w:t xml:space="preserve">SGP has also adopted and aligned its integrated approaches to the GEF programming directions, </w:t>
            </w:r>
            <w:r w:rsidR="00196811">
              <w:rPr>
                <w:rFonts w:eastAsia="Calibri"/>
                <w:sz w:val="20"/>
                <w:szCs w:val="20"/>
                <w:lang w:val="en-GB"/>
              </w:rPr>
              <w:t xml:space="preserve">the targets of the </w:t>
            </w:r>
            <w:r w:rsidRPr="0073652B">
              <w:rPr>
                <w:rFonts w:eastAsia="Calibri"/>
                <w:sz w:val="20"/>
                <w:szCs w:val="20"/>
                <w:lang w:val="en-GB"/>
              </w:rPr>
              <w:t xml:space="preserve">UNDP Strategic Plan and </w:t>
            </w:r>
            <w:r w:rsidR="00196811">
              <w:rPr>
                <w:rFonts w:eastAsia="Calibri"/>
                <w:sz w:val="20"/>
                <w:szCs w:val="20"/>
                <w:lang w:val="en-GB"/>
              </w:rPr>
              <w:t>m</w:t>
            </w:r>
            <w:r w:rsidRPr="0073652B">
              <w:rPr>
                <w:rFonts w:eastAsia="Calibri"/>
                <w:sz w:val="20"/>
                <w:szCs w:val="20"/>
                <w:lang w:val="en-GB"/>
              </w:rPr>
              <w:t xml:space="preserve">ultilateral </w:t>
            </w:r>
            <w:r w:rsidR="00196811">
              <w:rPr>
                <w:rFonts w:eastAsia="Calibri"/>
                <w:sz w:val="20"/>
                <w:szCs w:val="20"/>
                <w:lang w:val="en-GB"/>
              </w:rPr>
              <w:t>e</w:t>
            </w:r>
            <w:r w:rsidRPr="0073652B">
              <w:rPr>
                <w:rFonts w:eastAsia="Calibri"/>
                <w:sz w:val="20"/>
                <w:szCs w:val="20"/>
                <w:lang w:val="en-GB"/>
              </w:rPr>
              <w:t xml:space="preserve">nvironmental </w:t>
            </w:r>
            <w:r w:rsidR="00196811">
              <w:rPr>
                <w:rFonts w:eastAsia="Calibri"/>
                <w:sz w:val="20"/>
                <w:szCs w:val="20"/>
                <w:lang w:val="en-GB"/>
              </w:rPr>
              <w:t>a</w:t>
            </w:r>
            <w:r w:rsidRPr="0073652B">
              <w:rPr>
                <w:rFonts w:eastAsia="Calibri"/>
                <w:sz w:val="20"/>
                <w:szCs w:val="20"/>
                <w:lang w:val="en-GB"/>
              </w:rPr>
              <w:t xml:space="preserve">greements (such as the </w:t>
            </w:r>
            <w:r w:rsidR="00196811">
              <w:rPr>
                <w:rFonts w:eastAsia="Calibri"/>
                <w:sz w:val="20"/>
                <w:szCs w:val="20"/>
                <w:lang w:val="en-GB"/>
              </w:rPr>
              <w:t>Convention on Biological Diversity</w:t>
            </w:r>
            <w:r w:rsidRPr="0073652B">
              <w:rPr>
                <w:rFonts w:eastAsia="Calibri"/>
                <w:sz w:val="20"/>
                <w:szCs w:val="20"/>
                <w:lang w:val="en-GB"/>
              </w:rPr>
              <w:t>, and emerging needs at country levels</w:t>
            </w:r>
            <w:r w:rsidR="00CF581E">
              <w:rPr>
                <w:rFonts w:eastAsia="Calibri"/>
                <w:sz w:val="20"/>
                <w:szCs w:val="20"/>
                <w:lang w:val="en-GB"/>
              </w:rPr>
              <w:t>)</w:t>
            </w:r>
            <w:r w:rsidRPr="0073652B">
              <w:rPr>
                <w:rFonts w:eastAsia="Calibri"/>
                <w:sz w:val="20"/>
                <w:szCs w:val="20"/>
                <w:lang w:val="en-GB"/>
              </w:rPr>
              <w:t xml:space="preserve">. In response to emerging global and country needs, </w:t>
            </w:r>
            <w:r w:rsidR="00196811">
              <w:rPr>
                <w:rFonts w:eastAsia="Calibri"/>
                <w:sz w:val="20"/>
                <w:szCs w:val="20"/>
                <w:lang w:val="en-GB"/>
              </w:rPr>
              <w:t xml:space="preserve">the </w:t>
            </w:r>
            <w:r w:rsidRPr="0073652B">
              <w:rPr>
                <w:rFonts w:eastAsia="Calibri"/>
                <w:sz w:val="20"/>
                <w:szCs w:val="20"/>
                <w:lang w:val="en-GB"/>
              </w:rPr>
              <w:t xml:space="preserve">SGP introduced the </w:t>
            </w:r>
            <w:r w:rsidR="00196811">
              <w:rPr>
                <w:rFonts w:eastAsia="Calibri"/>
                <w:sz w:val="20"/>
                <w:szCs w:val="20"/>
                <w:lang w:val="en-GB"/>
              </w:rPr>
              <w:t>i</w:t>
            </w:r>
            <w:r w:rsidRPr="0073652B">
              <w:rPr>
                <w:rFonts w:eastAsia="Calibri"/>
                <w:sz w:val="20"/>
                <w:szCs w:val="20"/>
                <w:lang w:val="en-GB"/>
              </w:rPr>
              <w:t xml:space="preserve">nnovation </w:t>
            </w:r>
            <w:r w:rsidR="00196811">
              <w:rPr>
                <w:rFonts w:eastAsia="Calibri"/>
                <w:sz w:val="20"/>
                <w:szCs w:val="20"/>
                <w:lang w:val="en-GB"/>
              </w:rPr>
              <w:t>p</w:t>
            </w:r>
            <w:r w:rsidRPr="0073652B">
              <w:rPr>
                <w:rFonts w:eastAsia="Calibri"/>
                <w:sz w:val="20"/>
                <w:szCs w:val="20"/>
                <w:lang w:val="en-GB"/>
              </w:rPr>
              <w:t>rogramme to pilot innovative approaches and tools on specific thematic issue among a group of participating countries and advance the implementation of the corresponding SGP strategic initiative.</w:t>
            </w:r>
          </w:p>
        </w:tc>
      </w:tr>
      <w:tr w:rsidR="0073652B" w:rsidRPr="0073652B" w14:paraId="6BDE1B6B" w14:textId="77777777" w:rsidTr="00BC2F54">
        <w:trPr>
          <w:trHeight w:val="135"/>
        </w:trPr>
        <w:tc>
          <w:tcPr>
            <w:tcW w:w="3055" w:type="dxa"/>
            <w:gridSpan w:val="2"/>
            <w:vMerge w:val="restart"/>
            <w:tcBorders>
              <w:top w:val="single" w:sz="8" w:space="0" w:color="1E687C"/>
              <w:left w:val="single" w:sz="8" w:space="0" w:color="1E687C"/>
              <w:bottom w:val="single" w:sz="8" w:space="0" w:color="1E687C"/>
              <w:right w:val="single" w:sz="8" w:space="0" w:color="1E687C"/>
            </w:tcBorders>
            <w:shd w:val="clear" w:color="auto" w:fill="auto"/>
          </w:tcPr>
          <w:p w14:paraId="524876EF" w14:textId="77777777" w:rsidR="0073652B" w:rsidRPr="0073652B" w:rsidRDefault="0073652B" w:rsidP="00F369E8">
            <w:pPr>
              <w:jc w:val="center"/>
              <w:rPr>
                <w:rFonts w:eastAsia="Calibri"/>
                <w:b/>
                <w:bCs/>
                <w:sz w:val="20"/>
                <w:szCs w:val="20"/>
                <w:lang w:val="en-GB"/>
              </w:rPr>
            </w:pPr>
            <w:r w:rsidRPr="0073652B">
              <w:rPr>
                <w:rFonts w:eastAsia="Calibri"/>
                <w:b/>
                <w:bCs/>
                <w:sz w:val="20"/>
                <w:szCs w:val="20"/>
                <w:lang w:val="en-GB"/>
              </w:rPr>
              <w:t>Key action(s)</w:t>
            </w:r>
          </w:p>
        </w:tc>
        <w:tc>
          <w:tcPr>
            <w:tcW w:w="2040" w:type="dxa"/>
            <w:vMerge w:val="restart"/>
            <w:tcBorders>
              <w:top w:val="nil"/>
              <w:left w:val="single" w:sz="8" w:space="0" w:color="1E687C"/>
              <w:bottom w:val="single" w:sz="8" w:space="0" w:color="1E687C"/>
              <w:right w:val="single" w:sz="8" w:space="0" w:color="1E687C"/>
            </w:tcBorders>
            <w:shd w:val="clear" w:color="auto" w:fill="auto"/>
          </w:tcPr>
          <w:p w14:paraId="41079627" w14:textId="77777777" w:rsidR="0073652B" w:rsidRPr="0073652B" w:rsidRDefault="0073652B" w:rsidP="00F369E8">
            <w:pPr>
              <w:jc w:val="center"/>
              <w:rPr>
                <w:rFonts w:eastAsia="Calibri"/>
                <w:b/>
                <w:bCs/>
                <w:sz w:val="20"/>
                <w:szCs w:val="20"/>
                <w:lang w:val="en-GB"/>
              </w:rPr>
            </w:pPr>
            <w:r w:rsidRPr="0073652B">
              <w:rPr>
                <w:rFonts w:eastAsia="Calibri"/>
                <w:b/>
                <w:bCs/>
                <w:sz w:val="20"/>
                <w:szCs w:val="20"/>
                <w:lang w:val="en-GB"/>
              </w:rPr>
              <w:t>Completion date</w:t>
            </w:r>
          </w:p>
        </w:tc>
        <w:tc>
          <w:tcPr>
            <w:tcW w:w="1935" w:type="dxa"/>
            <w:vMerge w:val="restart"/>
            <w:tcBorders>
              <w:top w:val="nil"/>
              <w:left w:val="single" w:sz="8" w:space="0" w:color="1E687C"/>
              <w:bottom w:val="single" w:sz="8" w:space="0" w:color="1E687C"/>
              <w:right w:val="single" w:sz="8" w:space="0" w:color="1E687C"/>
            </w:tcBorders>
            <w:shd w:val="clear" w:color="auto" w:fill="auto"/>
          </w:tcPr>
          <w:p w14:paraId="5B181C26" w14:textId="77777777" w:rsidR="0073652B" w:rsidRPr="0073652B" w:rsidRDefault="0073652B" w:rsidP="00F369E8">
            <w:pPr>
              <w:jc w:val="center"/>
              <w:rPr>
                <w:rFonts w:eastAsia="Calibri"/>
                <w:b/>
                <w:bCs/>
                <w:sz w:val="20"/>
                <w:szCs w:val="20"/>
                <w:lang w:val="en-GB"/>
              </w:rPr>
            </w:pPr>
            <w:r w:rsidRPr="0073652B">
              <w:rPr>
                <w:rFonts w:eastAsia="Calibri"/>
                <w:b/>
                <w:bCs/>
                <w:sz w:val="20"/>
                <w:szCs w:val="20"/>
                <w:lang w:val="en-GB"/>
              </w:rPr>
              <w:t>Responsible unit(s)</w:t>
            </w:r>
          </w:p>
        </w:tc>
        <w:tc>
          <w:tcPr>
            <w:tcW w:w="5840" w:type="dxa"/>
            <w:gridSpan w:val="2"/>
            <w:tcBorders>
              <w:top w:val="nil"/>
              <w:left w:val="single" w:sz="8" w:space="0" w:color="1E687C"/>
              <w:bottom w:val="single" w:sz="8" w:space="0" w:color="1E687C"/>
              <w:right w:val="single" w:sz="8" w:space="0" w:color="1E687C"/>
            </w:tcBorders>
            <w:shd w:val="clear" w:color="auto" w:fill="auto"/>
          </w:tcPr>
          <w:p w14:paraId="46FCD0AB" w14:textId="77777777" w:rsidR="0073652B" w:rsidRPr="0073652B" w:rsidRDefault="0073652B" w:rsidP="00F369E8">
            <w:pPr>
              <w:jc w:val="center"/>
              <w:rPr>
                <w:rFonts w:eastAsia="Calibri"/>
                <w:b/>
                <w:bCs/>
                <w:sz w:val="20"/>
                <w:szCs w:val="20"/>
                <w:lang w:val="en-GB"/>
              </w:rPr>
            </w:pPr>
            <w:r w:rsidRPr="0073652B">
              <w:rPr>
                <w:rFonts w:eastAsia="Calibri"/>
                <w:b/>
                <w:bCs/>
                <w:sz w:val="20"/>
                <w:szCs w:val="20"/>
                <w:lang w:val="en-GB"/>
              </w:rPr>
              <w:t>Tracking</w:t>
            </w:r>
          </w:p>
        </w:tc>
      </w:tr>
      <w:tr w:rsidR="0073652B" w:rsidRPr="0073652B" w14:paraId="5DEB9CA0" w14:textId="77777777" w:rsidTr="002E7645">
        <w:trPr>
          <w:trHeight w:val="135"/>
        </w:trPr>
        <w:tc>
          <w:tcPr>
            <w:tcW w:w="3055" w:type="dxa"/>
            <w:gridSpan w:val="2"/>
            <w:vMerge/>
            <w:tcBorders>
              <w:left w:val="single" w:sz="0" w:space="0" w:color="1E687C"/>
              <w:bottom w:val="single" w:sz="0" w:space="0" w:color="1E687C"/>
              <w:right w:val="single" w:sz="0" w:space="0" w:color="1E687C"/>
            </w:tcBorders>
            <w:vAlign w:val="center"/>
          </w:tcPr>
          <w:p w14:paraId="42CEB5E8" w14:textId="77777777" w:rsidR="0073652B" w:rsidRPr="0073652B" w:rsidRDefault="0073652B" w:rsidP="00F369E8">
            <w:pPr>
              <w:jc w:val="center"/>
              <w:rPr>
                <w:rFonts w:eastAsia="Calibri"/>
                <w:sz w:val="20"/>
                <w:szCs w:val="20"/>
              </w:rPr>
            </w:pPr>
          </w:p>
        </w:tc>
        <w:tc>
          <w:tcPr>
            <w:tcW w:w="2040" w:type="dxa"/>
            <w:vMerge/>
            <w:tcBorders>
              <w:left w:val="single" w:sz="0" w:space="0" w:color="1E687C"/>
              <w:bottom w:val="single" w:sz="0" w:space="0" w:color="1E687C"/>
              <w:right w:val="single" w:sz="0" w:space="0" w:color="1E687C"/>
            </w:tcBorders>
            <w:vAlign w:val="center"/>
          </w:tcPr>
          <w:p w14:paraId="0F255DA0" w14:textId="77777777" w:rsidR="0073652B" w:rsidRPr="0073652B" w:rsidRDefault="0073652B" w:rsidP="00F369E8">
            <w:pPr>
              <w:jc w:val="center"/>
              <w:rPr>
                <w:rFonts w:eastAsia="Calibri"/>
                <w:sz w:val="20"/>
                <w:szCs w:val="20"/>
              </w:rPr>
            </w:pPr>
          </w:p>
        </w:tc>
        <w:tc>
          <w:tcPr>
            <w:tcW w:w="1935" w:type="dxa"/>
            <w:vMerge/>
            <w:tcBorders>
              <w:left w:val="single" w:sz="0" w:space="0" w:color="1E687C"/>
              <w:bottom w:val="single" w:sz="0" w:space="0" w:color="1E687C"/>
              <w:right w:val="single" w:sz="0" w:space="0" w:color="1E687C"/>
            </w:tcBorders>
            <w:vAlign w:val="center"/>
          </w:tcPr>
          <w:p w14:paraId="27857C86" w14:textId="77777777" w:rsidR="0073652B" w:rsidRPr="0073652B" w:rsidRDefault="0073652B" w:rsidP="00F369E8">
            <w:pPr>
              <w:jc w:val="center"/>
              <w:rPr>
                <w:rFonts w:eastAsia="Calibri"/>
                <w:sz w:val="20"/>
                <w:szCs w:val="20"/>
              </w:rPr>
            </w:pPr>
          </w:p>
        </w:tc>
        <w:tc>
          <w:tcPr>
            <w:tcW w:w="1230" w:type="dxa"/>
            <w:tcBorders>
              <w:top w:val="single" w:sz="8" w:space="0" w:color="1E687C"/>
              <w:left w:val="nil"/>
              <w:bottom w:val="single" w:sz="8" w:space="0" w:color="1E687C"/>
              <w:right w:val="single" w:sz="8" w:space="0" w:color="1E687C"/>
            </w:tcBorders>
          </w:tcPr>
          <w:p w14:paraId="4706D966" w14:textId="77777777" w:rsidR="0073652B" w:rsidRPr="0073652B" w:rsidRDefault="0073652B" w:rsidP="00F369E8">
            <w:pPr>
              <w:jc w:val="center"/>
              <w:rPr>
                <w:rFonts w:eastAsia="Calibri"/>
                <w:b/>
                <w:bCs/>
                <w:sz w:val="20"/>
                <w:szCs w:val="20"/>
                <w:lang w:val="en-GB"/>
              </w:rPr>
            </w:pPr>
            <w:r w:rsidRPr="0073652B">
              <w:rPr>
                <w:rFonts w:eastAsia="Calibri"/>
                <w:b/>
                <w:bCs/>
                <w:sz w:val="20"/>
                <w:szCs w:val="20"/>
                <w:lang w:val="en-GB"/>
              </w:rPr>
              <w:t>Comments</w:t>
            </w:r>
          </w:p>
        </w:tc>
        <w:tc>
          <w:tcPr>
            <w:tcW w:w="4610" w:type="dxa"/>
            <w:tcBorders>
              <w:top w:val="nil"/>
              <w:left w:val="single" w:sz="8" w:space="0" w:color="1E687C"/>
              <w:bottom w:val="single" w:sz="8" w:space="0" w:color="1E687C"/>
              <w:right w:val="single" w:sz="8" w:space="0" w:color="1E687C"/>
            </w:tcBorders>
          </w:tcPr>
          <w:p w14:paraId="6CCF0B26" w14:textId="77777777" w:rsidR="0073652B" w:rsidRPr="0073652B" w:rsidRDefault="0073652B" w:rsidP="00F369E8">
            <w:pPr>
              <w:jc w:val="center"/>
              <w:rPr>
                <w:rFonts w:eastAsia="Calibri"/>
                <w:b/>
                <w:bCs/>
                <w:sz w:val="20"/>
                <w:szCs w:val="20"/>
                <w:lang w:val="en-GB"/>
              </w:rPr>
            </w:pPr>
            <w:r w:rsidRPr="0073652B">
              <w:rPr>
                <w:rFonts w:eastAsia="Calibri"/>
                <w:b/>
                <w:bCs/>
                <w:sz w:val="20"/>
                <w:szCs w:val="20"/>
                <w:lang w:val="en-GB"/>
              </w:rPr>
              <w:t>Status (initiated, completed or no due date)</w:t>
            </w:r>
          </w:p>
        </w:tc>
      </w:tr>
      <w:tr w:rsidR="0073652B" w:rsidRPr="0073652B" w14:paraId="680D0A68" w14:textId="77777777" w:rsidTr="002E7645">
        <w:trPr>
          <w:trHeight w:val="945"/>
        </w:trPr>
        <w:tc>
          <w:tcPr>
            <w:tcW w:w="3055" w:type="dxa"/>
            <w:gridSpan w:val="2"/>
            <w:tcBorders>
              <w:top w:val="nil"/>
              <w:left w:val="single" w:sz="8" w:space="0" w:color="1E687C"/>
              <w:bottom w:val="single" w:sz="8" w:space="0" w:color="1E687C"/>
              <w:right w:val="single" w:sz="8" w:space="0" w:color="1E687C"/>
            </w:tcBorders>
          </w:tcPr>
          <w:p w14:paraId="32E48EA7" w14:textId="6E13DD4A" w:rsidR="0073652B" w:rsidRPr="0073652B" w:rsidRDefault="0073652B" w:rsidP="0073652B">
            <w:pPr>
              <w:jc w:val="both"/>
              <w:rPr>
                <w:rFonts w:eastAsia="Calibri"/>
                <w:sz w:val="20"/>
                <w:szCs w:val="20"/>
              </w:rPr>
            </w:pPr>
            <w:r w:rsidRPr="0073652B">
              <w:rPr>
                <w:rFonts w:eastAsia="Calibri"/>
                <w:sz w:val="20"/>
                <w:szCs w:val="20"/>
                <w:lang w:val="en-GB"/>
              </w:rPr>
              <w:t xml:space="preserve">4.1 Refine </w:t>
            </w:r>
            <w:r w:rsidR="00196811">
              <w:rPr>
                <w:rFonts w:eastAsia="Calibri"/>
                <w:sz w:val="20"/>
                <w:szCs w:val="20"/>
                <w:lang w:val="en-GB"/>
              </w:rPr>
              <w:t xml:space="preserve">the </w:t>
            </w:r>
            <w:r w:rsidRPr="00346469">
              <w:rPr>
                <w:rFonts w:eastAsia="Calibri"/>
                <w:sz w:val="20"/>
                <w:szCs w:val="20"/>
                <w:lang w:val="en-GB"/>
              </w:rPr>
              <w:t xml:space="preserve">SGP strategic focus and initiatives in the context of developing </w:t>
            </w:r>
            <w:r w:rsidR="00196811">
              <w:rPr>
                <w:rFonts w:eastAsia="Calibri"/>
                <w:sz w:val="20"/>
                <w:szCs w:val="20"/>
                <w:lang w:val="en-GB"/>
              </w:rPr>
              <w:t xml:space="preserve">the SGP strategy for </w:t>
            </w:r>
            <w:r w:rsidRPr="00346469">
              <w:rPr>
                <w:rFonts w:eastAsia="Calibri"/>
                <w:sz w:val="20"/>
                <w:szCs w:val="20"/>
                <w:lang w:val="en-GB"/>
              </w:rPr>
              <w:t>GEF-</w:t>
            </w:r>
            <w:r w:rsidRPr="0073652B">
              <w:rPr>
                <w:rFonts w:eastAsia="Calibri"/>
                <w:sz w:val="20"/>
                <w:szCs w:val="20"/>
                <w:lang w:val="en-GB"/>
              </w:rPr>
              <w:t xml:space="preserve">8 </w:t>
            </w:r>
          </w:p>
        </w:tc>
        <w:tc>
          <w:tcPr>
            <w:tcW w:w="2040" w:type="dxa"/>
            <w:tcBorders>
              <w:top w:val="nil"/>
              <w:left w:val="single" w:sz="8" w:space="0" w:color="1E687C"/>
              <w:bottom w:val="single" w:sz="8" w:space="0" w:color="1E687C"/>
              <w:right w:val="single" w:sz="8" w:space="0" w:color="1E687C"/>
            </w:tcBorders>
          </w:tcPr>
          <w:p w14:paraId="05415F0F" w14:textId="2E40D227" w:rsidR="0073652B" w:rsidRPr="0073652B" w:rsidRDefault="0073652B" w:rsidP="0073652B">
            <w:pPr>
              <w:jc w:val="both"/>
              <w:rPr>
                <w:rFonts w:eastAsia="Calibri"/>
                <w:sz w:val="20"/>
                <w:szCs w:val="20"/>
                <w:lang w:val="en-GB"/>
              </w:rPr>
            </w:pPr>
            <w:r w:rsidRPr="0073652B">
              <w:rPr>
                <w:rFonts w:eastAsia="Calibri"/>
                <w:sz w:val="20"/>
                <w:szCs w:val="20"/>
                <w:lang w:val="en-GB"/>
              </w:rPr>
              <w:t>Q4</w:t>
            </w:r>
            <w:r w:rsidR="00196811">
              <w:rPr>
                <w:rFonts w:eastAsia="Calibri"/>
                <w:sz w:val="20"/>
                <w:szCs w:val="20"/>
                <w:lang w:val="en-GB"/>
              </w:rPr>
              <w:t>,</w:t>
            </w:r>
            <w:r w:rsidRPr="0073652B">
              <w:rPr>
                <w:rFonts w:eastAsia="Calibri"/>
                <w:sz w:val="20"/>
                <w:szCs w:val="20"/>
                <w:lang w:val="en-GB"/>
              </w:rPr>
              <w:t xml:space="preserve"> 2022</w:t>
            </w:r>
          </w:p>
        </w:tc>
        <w:tc>
          <w:tcPr>
            <w:tcW w:w="1935" w:type="dxa"/>
            <w:tcBorders>
              <w:top w:val="nil"/>
              <w:left w:val="single" w:sz="8" w:space="0" w:color="1E687C"/>
              <w:bottom w:val="single" w:sz="8" w:space="0" w:color="1E687C"/>
              <w:right w:val="single" w:sz="8" w:space="0" w:color="1E687C"/>
            </w:tcBorders>
          </w:tcPr>
          <w:p w14:paraId="37E87361" w14:textId="0B1D6077" w:rsidR="0073652B" w:rsidRPr="0073652B" w:rsidRDefault="0073652B" w:rsidP="00EE29CE">
            <w:pPr>
              <w:rPr>
                <w:rFonts w:eastAsia="Calibri"/>
                <w:sz w:val="20"/>
                <w:szCs w:val="20"/>
                <w:lang w:val="en-GB"/>
              </w:rPr>
            </w:pPr>
            <w:r w:rsidRPr="0073652B">
              <w:rPr>
                <w:rFonts w:eastAsia="Calibri"/>
                <w:sz w:val="20"/>
                <w:szCs w:val="20"/>
                <w:lang w:val="en-GB"/>
              </w:rPr>
              <w:t xml:space="preserve">UNDP, </w:t>
            </w:r>
            <w:r w:rsidR="00002BD9" w:rsidRPr="00196811">
              <w:rPr>
                <w:rFonts w:eastAsia="Calibri"/>
                <w:sz w:val="20"/>
                <w:szCs w:val="20"/>
                <w:lang w:val="en-GB"/>
              </w:rPr>
              <w:t>Central Programme Management Team</w:t>
            </w:r>
          </w:p>
        </w:tc>
        <w:tc>
          <w:tcPr>
            <w:tcW w:w="1230" w:type="dxa"/>
            <w:tcBorders>
              <w:top w:val="single" w:sz="8" w:space="0" w:color="1E687C"/>
              <w:left w:val="single" w:sz="8" w:space="0" w:color="1E687C"/>
              <w:bottom w:val="single" w:sz="8" w:space="0" w:color="1E687C"/>
              <w:right w:val="single" w:sz="8" w:space="0" w:color="1E687C"/>
            </w:tcBorders>
          </w:tcPr>
          <w:p w14:paraId="6B9F1B2A"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c>
          <w:tcPr>
            <w:tcW w:w="4610" w:type="dxa"/>
            <w:tcBorders>
              <w:top w:val="single" w:sz="8" w:space="0" w:color="1E687C"/>
              <w:left w:val="single" w:sz="8" w:space="0" w:color="1E687C"/>
              <w:bottom w:val="single" w:sz="8" w:space="0" w:color="1E687C"/>
              <w:right w:val="single" w:sz="8" w:space="0" w:color="1E687C"/>
            </w:tcBorders>
          </w:tcPr>
          <w:p w14:paraId="51E20CAC"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r>
      <w:tr w:rsidR="0073652B" w:rsidRPr="0073652B" w14:paraId="00773965" w14:textId="77777777" w:rsidTr="00BC2F54">
        <w:trPr>
          <w:trHeight w:val="1213"/>
        </w:trPr>
        <w:tc>
          <w:tcPr>
            <w:tcW w:w="3055" w:type="dxa"/>
            <w:gridSpan w:val="2"/>
            <w:tcBorders>
              <w:top w:val="single" w:sz="8" w:space="0" w:color="1E687C"/>
              <w:left w:val="single" w:sz="8" w:space="0" w:color="1E687C"/>
              <w:bottom w:val="single" w:sz="8" w:space="0" w:color="1E687C"/>
              <w:right w:val="single" w:sz="8" w:space="0" w:color="1E687C"/>
            </w:tcBorders>
          </w:tcPr>
          <w:p w14:paraId="57553583" w14:textId="010A5D06" w:rsidR="0073652B" w:rsidRPr="0073652B" w:rsidRDefault="0073652B" w:rsidP="0073652B">
            <w:pPr>
              <w:jc w:val="both"/>
              <w:rPr>
                <w:rFonts w:eastAsia="Calibri"/>
                <w:sz w:val="20"/>
                <w:szCs w:val="20"/>
              </w:rPr>
            </w:pPr>
            <w:r w:rsidRPr="0073652B">
              <w:rPr>
                <w:rFonts w:eastAsia="Calibri"/>
                <w:sz w:val="20"/>
                <w:szCs w:val="20"/>
                <w:lang w:val="en-GB"/>
              </w:rPr>
              <w:t xml:space="preserve">4.2 Provide increased and improved global guidance and capacity development at local levels to promote adoption of the integrated strategies </w:t>
            </w:r>
          </w:p>
        </w:tc>
        <w:tc>
          <w:tcPr>
            <w:tcW w:w="2040" w:type="dxa"/>
            <w:tcBorders>
              <w:top w:val="single" w:sz="8" w:space="0" w:color="1E687C"/>
              <w:left w:val="single" w:sz="8" w:space="0" w:color="1E687C"/>
              <w:bottom w:val="single" w:sz="8" w:space="0" w:color="1E687C"/>
              <w:right w:val="single" w:sz="8" w:space="0" w:color="1E687C"/>
            </w:tcBorders>
          </w:tcPr>
          <w:p w14:paraId="7AF2B47C" w14:textId="34106255" w:rsidR="0073652B" w:rsidRPr="0073652B" w:rsidRDefault="0073652B" w:rsidP="0073652B">
            <w:pPr>
              <w:jc w:val="both"/>
              <w:rPr>
                <w:rFonts w:eastAsia="Calibri"/>
                <w:sz w:val="20"/>
                <w:szCs w:val="20"/>
                <w:lang w:val="en-GB"/>
              </w:rPr>
            </w:pPr>
            <w:r w:rsidRPr="0073652B">
              <w:rPr>
                <w:rFonts w:eastAsia="Calibri"/>
                <w:sz w:val="20"/>
                <w:szCs w:val="20"/>
                <w:lang w:val="en-GB"/>
              </w:rPr>
              <w:t>Q4</w:t>
            </w:r>
            <w:r w:rsidR="00002BD9">
              <w:rPr>
                <w:rFonts w:eastAsia="Calibri"/>
                <w:sz w:val="20"/>
                <w:szCs w:val="20"/>
                <w:lang w:val="en-GB"/>
              </w:rPr>
              <w:t>,</w:t>
            </w:r>
            <w:r w:rsidRPr="0073652B">
              <w:rPr>
                <w:rFonts w:eastAsia="Calibri"/>
                <w:sz w:val="20"/>
                <w:szCs w:val="20"/>
                <w:lang w:val="en-GB"/>
              </w:rPr>
              <w:t xml:space="preserve"> 2022</w:t>
            </w:r>
          </w:p>
        </w:tc>
        <w:tc>
          <w:tcPr>
            <w:tcW w:w="1935" w:type="dxa"/>
            <w:tcBorders>
              <w:top w:val="single" w:sz="8" w:space="0" w:color="1E687C"/>
              <w:left w:val="single" w:sz="8" w:space="0" w:color="1E687C"/>
              <w:bottom w:val="single" w:sz="8" w:space="0" w:color="1E687C"/>
              <w:right w:val="single" w:sz="8" w:space="0" w:color="1E687C"/>
            </w:tcBorders>
          </w:tcPr>
          <w:p w14:paraId="4C02E757" w14:textId="059F4D9B" w:rsidR="0073652B" w:rsidRPr="0073652B" w:rsidRDefault="00002BD9" w:rsidP="0073652B">
            <w:pPr>
              <w:jc w:val="both"/>
              <w:rPr>
                <w:rFonts w:eastAsia="Calibri"/>
                <w:sz w:val="20"/>
                <w:szCs w:val="20"/>
                <w:lang w:val="en-GB"/>
              </w:rPr>
            </w:pPr>
            <w:r w:rsidRPr="00196811">
              <w:rPr>
                <w:rFonts w:eastAsia="Calibri"/>
                <w:sz w:val="20"/>
                <w:szCs w:val="20"/>
                <w:lang w:val="en-GB"/>
              </w:rPr>
              <w:t>Central Programme Management Team</w:t>
            </w:r>
          </w:p>
        </w:tc>
        <w:tc>
          <w:tcPr>
            <w:tcW w:w="1230" w:type="dxa"/>
            <w:tcBorders>
              <w:top w:val="single" w:sz="8" w:space="0" w:color="1E687C"/>
              <w:left w:val="single" w:sz="8" w:space="0" w:color="1E687C"/>
              <w:bottom w:val="single" w:sz="8" w:space="0" w:color="1E687C"/>
              <w:right w:val="single" w:sz="8" w:space="0" w:color="1E687C"/>
            </w:tcBorders>
          </w:tcPr>
          <w:p w14:paraId="2671DCD5"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c>
          <w:tcPr>
            <w:tcW w:w="4610" w:type="dxa"/>
            <w:tcBorders>
              <w:top w:val="single" w:sz="8" w:space="0" w:color="1E687C"/>
              <w:left w:val="single" w:sz="8" w:space="0" w:color="1E687C"/>
              <w:bottom w:val="single" w:sz="8" w:space="0" w:color="1E687C"/>
              <w:right w:val="single" w:sz="8" w:space="0" w:color="1E687C"/>
            </w:tcBorders>
          </w:tcPr>
          <w:p w14:paraId="7931A441"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r>
      <w:tr w:rsidR="0073652B" w:rsidRPr="0073652B" w14:paraId="7D321E7C" w14:textId="77777777" w:rsidTr="00BC2F54">
        <w:trPr>
          <w:trHeight w:val="1510"/>
        </w:trPr>
        <w:tc>
          <w:tcPr>
            <w:tcW w:w="12870" w:type="dxa"/>
            <w:gridSpan w:val="6"/>
            <w:tcBorders>
              <w:top w:val="single" w:sz="8" w:space="0" w:color="1E687C"/>
              <w:left w:val="single" w:sz="8" w:space="0" w:color="1E687C"/>
              <w:bottom w:val="single" w:sz="8" w:space="0" w:color="1E687C"/>
              <w:right w:val="single" w:sz="8" w:space="0" w:color="1E687C"/>
            </w:tcBorders>
            <w:shd w:val="clear" w:color="auto" w:fill="auto"/>
          </w:tcPr>
          <w:p w14:paraId="78E17AD4" w14:textId="0AC21778" w:rsidR="0073652B" w:rsidRPr="0073652B" w:rsidRDefault="0073652B" w:rsidP="0073652B">
            <w:pPr>
              <w:jc w:val="both"/>
              <w:rPr>
                <w:rFonts w:eastAsia="Calibri"/>
                <w:sz w:val="20"/>
                <w:szCs w:val="20"/>
                <w:lang w:val="en-GB"/>
              </w:rPr>
            </w:pPr>
            <w:r w:rsidRPr="0073652B">
              <w:rPr>
                <w:rFonts w:eastAsia="Calibri"/>
                <w:b/>
                <w:bCs/>
                <w:sz w:val="20"/>
                <w:szCs w:val="20"/>
              </w:rPr>
              <w:t xml:space="preserve">Evaluation recommendation 5 </w:t>
            </w:r>
            <w:r w:rsidRPr="0073652B">
              <w:rPr>
                <w:rFonts w:eastAsia="Calibri"/>
                <w:b/>
                <w:bCs/>
                <w:sz w:val="20"/>
                <w:szCs w:val="20"/>
                <w:lang w:val="en-GB"/>
              </w:rPr>
              <w:t xml:space="preserve">(to the SGP Steering Committee and </w:t>
            </w:r>
            <w:r w:rsidR="00002BD9" w:rsidRPr="00002BD9">
              <w:rPr>
                <w:rFonts w:eastAsia="Calibri"/>
                <w:b/>
                <w:bCs/>
                <w:sz w:val="20"/>
                <w:szCs w:val="20"/>
                <w:lang w:val="en-GB"/>
              </w:rPr>
              <w:t>Central Programme Management Team</w:t>
            </w:r>
            <w:r w:rsidRPr="0073652B">
              <w:rPr>
                <w:rFonts w:eastAsia="Calibri"/>
                <w:b/>
                <w:bCs/>
                <w:sz w:val="20"/>
                <w:szCs w:val="20"/>
                <w:lang w:val="en-GB"/>
              </w:rPr>
              <w:t>)</w:t>
            </w:r>
            <w:r w:rsidR="006D3C98">
              <w:rPr>
                <w:rFonts w:eastAsia="Calibri"/>
                <w:b/>
                <w:bCs/>
                <w:sz w:val="20"/>
                <w:szCs w:val="20"/>
                <w:lang w:val="en-GB"/>
              </w:rPr>
              <w:t>.</w:t>
            </w:r>
            <w:r w:rsidRPr="0073652B">
              <w:rPr>
                <w:rFonts w:eastAsia="Calibri"/>
                <w:b/>
                <w:bCs/>
                <w:sz w:val="20"/>
                <w:szCs w:val="20"/>
                <w:lang w:val="en-GB"/>
              </w:rPr>
              <w:t xml:space="preserve"> As recommended in the 2015 joint evaluation, the SGP should review and re-energize its governance at the global and national levels. </w:t>
            </w:r>
            <w:r w:rsidRPr="0073652B">
              <w:rPr>
                <w:rFonts w:eastAsia="Calibri"/>
                <w:sz w:val="20"/>
                <w:szCs w:val="20"/>
                <w:lang w:val="en-GB"/>
              </w:rPr>
              <w:t xml:space="preserve">This will help </w:t>
            </w:r>
            <w:r w:rsidR="00002BD9">
              <w:rPr>
                <w:rFonts w:eastAsia="Calibri"/>
                <w:sz w:val="20"/>
                <w:szCs w:val="20"/>
                <w:lang w:val="en-GB"/>
              </w:rPr>
              <w:t xml:space="preserve">to </w:t>
            </w:r>
            <w:r w:rsidRPr="0073652B">
              <w:rPr>
                <w:rFonts w:eastAsia="Calibri"/>
                <w:sz w:val="20"/>
                <w:szCs w:val="20"/>
                <w:lang w:val="en-GB"/>
              </w:rPr>
              <w:t xml:space="preserve">avoid misunderstandings and strengthen the relationship, through revised terms of reference, improved communication, agreed operational language or more frequent meetings. At the national level, the </w:t>
            </w:r>
            <w:r w:rsidR="00002BD9">
              <w:rPr>
                <w:rFonts w:eastAsia="Calibri"/>
                <w:sz w:val="20"/>
                <w:szCs w:val="20"/>
                <w:lang w:val="en-GB"/>
              </w:rPr>
              <w:t>t</w:t>
            </w:r>
            <w:r w:rsidRPr="0073652B">
              <w:rPr>
                <w:rFonts w:eastAsia="Calibri"/>
                <w:sz w:val="20"/>
                <w:szCs w:val="20"/>
                <w:lang w:val="en-GB"/>
              </w:rPr>
              <w:t xml:space="preserve">erms of </w:t>
            </w:r>
            <w:r w:rsidR="00002BD9">
              <w:rPr>
                <w:rFonts w:eastAsia="Calibri"/>
                <w:sz w:val="20"/>
                <w:szCs w:val="20"/>
                <w:lang w:val="en-GB"/>
              </w:rPr>
              <w:t>r</w:t>
            </w:r>
            <w:r w:rsidRPr="0073652B">
              <w:rPr>
                <w:rFonts w:eastAsia="Calibri"/>
                <w:sz w:val="20"/>
                <w:szCs w:val="20"/>
                <w:lang w:val="en-GB"/>
              </w:rPr>
              <w:t xml:space="preserve">eference of the </w:t>
            </w:r>
            <w:r w:rsidR="00002BD9">
              <w:rPr>
                <w:rFonts w:eastAsia="Calibri"/>
                <w:sz w:val="20"/>
                <w:szCs w:val="20"/>
                <w:lang w:val="en-GB"/>
              </w:rPr>
              <w:t>national steering committees</w:t>
            </w:r>
            <w:r w:rsidR="00002BD9" w:rsidRPr="0073652B">
              <w:rPr>
                <w:rFonts w:eastAsia="Calibri"/>
                <w:sz w:val="20"/>
                <w:szCs w:val="20"/>
                <w:lang w:val="en-GB"/>
              </w:rPr>
              <w:t xml:space="preserve"> </w:t>
            </w:r>
            <w:r w:rsidRPr="0073652B">
              <w:rPr>
                <w:rFonts w:eastAsia="Calibri"/>
                <w:sz w:val="20"/>
                <w:szCs w:val="20"/>
                <w:lang w:val="en-GB"/>
              </w:rPr>
              <w:t xml:space="preserve">should be reviewed with emphasis on building synergies with the national UNDP programmes and creating spaces for new </w:t>
            </w:r>
            <w:r w:rsidR="00002BD9">
              <w:rPr>
                <w:rFonts w:eastAsia="Calibri"/>
                <w:sz w:val="20"/>
                <w:szCs w:val="20"/>
                <w:lang w:val="en-GB"/>
              </w:rPr>
              <w:t xml:space="preserve">steering committee </w:t>
            </w:r>
            <w:r w:rsidRPr="0073652B">
              <w:rPr>
                <w:rFonts w:eastAsia="Calibri"/>
                <w:sz w:val="20"/>
                <w:szCs w:val="20"/>
                <w:lang w:val="en-GB"/>
              </w:rPr>
              <w:t xml:space="preserve">members that could help in increasing the broader adoption of SGP projects (such as including members with expertise in building business models or inclusion of private sector representatives). </w:t>
            </w:r>
          </w:p>
        </w:tc>
      </w:tr>
      <w:tr w:rsidR="0073652B" w:rsidRPr="0073652B" w14:paraId="7FAEB2A7" w14:textId="77777777" w:rsidTr="00BC2F54">
        <w:trPr>
          <w:trHeight w:val="2032"/>
        </w:trPr>
        <w:tc>
          <w:tcPr>
            <w:tcW w:w="12870" w:type="dxa"/>
            <w:gridSpan w:val="6"/>
            <w:tcBorders>
              <w:top w:val="single" w:sz="8" w:space="0" w:color="1E687C"/>
              <w:left w:val="single" w:sz="8" w:space="0" w:color="1E687C"/>
              <w:bottom w:val="single" w:sz="8" w:space="0" w:color="1E687C"/>
              <w:right w:val="single" w:sz="8" w:space="0" w:color="1E687C"/>
            </w:tcBorders>
            <w:shd w:val="clear" w:color="auto" w:fill="auto"/>
          </w:tcPr>
          <w:p w14:paraId="06C87004" w14:textId="7B26B477" w:rsidR="0073652B" w:rsidRPr="0073652B" w:rsidRDefault="0073652B" w:rsidP="00F369E8">
            <w:pPr>
              <w:spacing w:after="120"/>
              <w:jc w:val="both"/>
              <w:rPr>
                <w:rFonts w:eastAsia="Calibri"/>
                <w:sz w:val="20"/>
                <w:szCs w:val="20"/>
                <w:lang w:val="en-GB"/>
              </w:rPr>
            </w:pPr>
            <w:r w:rsidRPr="0073652B">
              <w:rPr>
                <w:rFonts w:eastAsia="Calibri"/>
                <w:b/>
                <w:bCs/>
                <w:sz w:val="20"/>
                <w:szCs w:val="20"/>
                <w:lang w:val="en-GB"/>
              </w:rPr>
              <w:t>Management response</w:t>
            </w:r>
            <w:r w:rsidRPr="0073652B">
              <w:rPr>
                <w:rFonts w:eastAsia="Calibri"/>
                <w:sz w:val="20"/>
                <w:szCs w:val="20"/>
                <w:lang w:val="en-GB"/>
              </w:rPr>
              <w:t>: UNDP accept</w:t>
            </w:r>
            <w:r w:rsidR="004D087F">
              <w:rPr>
                <w:rFonts w:eastAsia="Calibri"/>
                <w:sz w:val="20"/>
                <w:szCs w:val="20"/>
                <w:lang w:val="en-GB"/>
              </w:rPr>
              <w:t>s</w:t>
            </w:r>
            <w:r w:rsidRPr="0073652B">
              <w:rPr>
                <w:rFonts w:eastAsia="Calibri"/>
                <w:sz w:val="20"/>
                <w:szCs w:val="20"/>
                <w:lang w:val="en-GB"/>
              </w:rPr>
              <w:t xml:space="preserve"> this recommendation and will work with the SGP Steering Committee to review and re-energize SGP governance at the global and national levels. </w:t>
            </w:r>
          </w:p>
          <w:p w14:paraId="43BC6665" w14:textId="16E64307" w:rsidR="0073652B" w:rsidRPr="0073652B" w:rsidRDefault="0073652B" w:rsidP="00F369E8">
            <w:pPr>
              <w:spacing w:after="120"/>
              <w:jc w:val="both"/>
              <w:rPr>
                <w:rFonts w:eastAsia="Calibri"/>
                <w:sz w:val="20"/>
                <w:szCs w:val="20"/>
                <w:lang w:val="en-GB"/>
              </w:rPr>
            </w:pPr>
            <w:r w:rsidRPr="0073652B">
              <w:rPr>
                <w:rFonts w:eastAsia="Calibri"/>
                <w:sz w:val="20"/>
                <w:szCs w:val="20"/>
                <w:lang w:val="en-GB"/>
              </w:rPr>
              <w:t>At the global level, a process was initiated in June 2020 to revitalize the SGP Steering Committee</w:t>
            </w:r>
            <w:r w:rsidR="000C393E">
              <w:rPr>
                <w:rFonts w:eastAsia="Calibri"/>
                <w:sz w:val="20"/>
                <w:szCs w:val="20"/>
                <w:lang w:val="en-GB"/>
              </w:rPr>
              <w:t>, including the r</w:t>
            </w:r>
            <w:r w:rsidRPr="0073652B">
              <w:rPr>
                <w:rFonts w:eastAsia="Calibri"/>
                <w:sz w:val="20"/>
                <w:szCs w:val="20"/>
                <w:lang w:val="en-GB"/>
              </w:rPr>
              <w:t xml:space="preserve">evision </w:t>
            </w:r>
            <w:r w:rsidR="00002BD9">
              <w:rPr>
                <w:rFonts w:eastAsia="Calibri"/>
                <w:sz w:val="20"/>
                <w:szCs w:val="20"/>
                <w:lang w:val="en-GB"/>
              </w:rPr>
              <w:t xml:space="preserve">of </w:t>
            </w:r>
            <w:r w:rsidRPr="0073652B">
              <w:rPr>
                <w:rFonts w:eastAsia="Calibri"/>
                <w:sz w:val="20"/>
                <w:szCs w:val="20"/>
                <w:lang w:val="en-GB"/>
              </w:rPr>
              <w:t xml:space="preserve">the </w:t>
            </w:r>
            <w:r w:rsidR="00002BD9">
              <w:rPr>
                <w:rFonts w:eastAsia="Calibri"/>
                <w:sz w:val="20"/>
                <w:szCs w:val="20"/>
                <w:lang w:val="en-GB"/>
              </w:rPr>
              <w:t>terms of reference</w:t>
            </w:r>
            <w:r w:rsidR="00002BD9" w:rsidRPr="0073652B">
              <w:rPr>
                <w:rFonts w:eastAsia="Calibri"/>
                <w:sz w:val="20"/>
                <w:szCs w:val="20"/>
                <w:lang w:val="en-GB"/>
              </w:rPr>
              <w:t xml:space="preserve"> </w:t>
            </w:r>
            <w:r w:rsidRPr="0073652B">
              <w:rPr>
                <w:rFonts w:eastAsia="Calibri"/>
                <w:sz w:val="20"/>
                <w:szCs w:val="20"/>
                <w:lang w:val="en-GB"/>
              </w:rPr>
              <w:t xml:space="preserve">of the </w:t>
            </w:r>
            <w:r w:rsidR="00002BD9">
              <w:rPr>
                <w:rFonts w:eastAsia="Calibri"/>
                <w:sz w:val="20"/>
                <w:szCs w:val="20"/>
                <w:lang w:val="en-GB"/>
              </w:rPr>
              <w:t>c</w:t>
            </w:r>
            <w:r w:rsidRPr="0073652B">
              <w:rPr>
                <w:rFonts w:eastAsia="Calibri"/>
                <w:sz w:val="20"/>
                <w:szCs w:val="20"/>
                <w:lang w:val="en-GB"/>
              </w:rPr>
              <w:t xml:space="preserve">ommittee, which would clearly define its role as a multi-stakeholder governance body for the SGP, and serve as an effective forum for participatory decision-making, engagement with the wider GEF </w:t>
            </w:r>
            <w:r w:rsidR="00BA0F71">
              <w:rPr>
                <w:rFonts w:eastAsia="Calibri"/>
                <w:sz w:val="20"/>
                <w:szCs w:val="20"/>
                <w:lang w:val="en-GB"/>
              </w:rPr>
              <w:t>p</w:t>
            </w:r>
            <w:r w:rsidRPr="0073652B">
              <w:rPr>
                <w:rFonts w:eastAsia="Calibri"/>
                <w:sz w:val="20"/>
                <w:szCs w:val="20"/>
                <w:lang w:val="en-GB"/>
              </w:rPr>
              <w:t xml:space="preserve">artnership and other partners on key strategic issues on a regular basis. </w:t>
            </w:r>
          </w:p>
          <w:p w14:paraId="7CA5CCCC" w14:textId="7689661E"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At national level, work is already underway to update the </w:t>
            </w:r>
            <w:r w:rsidR="00002BD9">
              <w:rPr>
                <w:rFonts w:eastAsia="Calibri"/>
                <w:sz w:val="20"/>
                <w:szCs w:val="20"/>
                <w:lang w:val="en-GB"/>
              </w:rPr>
              <w:t>terms of reference</w:t>
            </w:r>
            <w:r w:rsidR="00002BD9" w:rsidRPr="0073652B">
              <w:rPr>
                <w:rFonts w:eastAsia="Calibri"/>
                <w:sz w:val="20"/>
                <w:szCs w:val="20"/>
                <w:lang w:val="en-GB"/>
              </w:rPr>
              <w:t xml:space="preserve"> </w:t>
            </w:r>
            <w:r w:rsidRPr="0073652B">
              <w:rPr>
                <w:rFonts w:eastAsia="Calibri"/>
                <w:sz w:val="20"/>
                <w:szCs w:val="20"/>
                <w:lang w:val="en-GB"/>
              </w:rPr>
              <w:t xml:space="preserve">of the </w:t>
            </w:r>
            <w:r w:rsidR="00002BD9">
              <w:rPr>
                <w:rFonts w:eastAsia="Calibri"/>
                <w:sz w:val="20"/>
                <w:szCs w:val="20"/>
                <w:lang w:val="en-GB"/>
              </w:rPr>
              <w:t>n</w:t>
            </w:r>
            <w:r w:rsidR="00002BD9" w:rsidRPr="0073652B">
              <w:rPr>
                <w:rFonts w:eastAsia="Calibri"/>
                <w:sz w:val="20"/>
                <w:szCs w:val="20"/>
                <w:lang w:val="en-GB"/>
              </w:rPr>
              <w:t xml:space="preserve">ational </w:t>
            </w:r>
            <w:r w:rsidR="00002BD9">
              <w:rPr>
                <w:rFonts w:eastAsia="Calibri"/>
                <w:sz w:val="20"/>
                <w:szCs w:val="20"/>
                <w:lang w:val="en-GB"/>
              </w:rPr>
              <w:t>s</w:t>
            </w:r>
            <w:r w:rsidR="00002BD9" w:rsidRPr="0073652B">
              <w:rPr>
                <w:rFonts w:eastAsia="Calibri"/>
                <w:sz w:val="20"/>
                <w:szCs w:val="20"/>
                <w:lang w:val="en-GB"/>
              </w:rPr>
              <w:t xml:space="preserve">teering </w:t>
            </w:r>
            <w:r w:rsidR="00002BD9">
              <w:rPr>
                <w:rFonts w:eastAsia="Calibri"/>
                <w:sz w:val="20"/>
                <w:szCs w:val="20"/>
                <w:lang w:val="en-GB"/>
              </w:rPr>
              <w:t>c</w:t>
            </w:r>
            <w:r w:rsidRPr="0073652B">
              <w:rPr>
                <w:rFonts w:eastAsia="Calibri"/>
                <w:sz w:val="20"/>
                <w:szCs w:val="20"/>
                <w:lang w:val="en-GB"/>
              </w:rPr>
              <w:t xml:space="preserve">ommittees in line with the updated SGP </w:t>
            </w:r>
            <w:r w:rsidR="00002BD9">
              <w:rPr>
                <w:rFonts w:eastAsia="Calibri"/>
                <w:sz w:val="20"/>
                <w:szCs w:val="20"/>
                <w:lang w:val="en-GB"/>
              </w:rPr>
              <w:t>o</w:t>
            </w:r>
            <w:r w:rsidRPr="0073652B">
              <w:rPr>
                <w:rFonts w:eastAsia="Calibri"/>
                <w:sz w:val="20"/>
                <w:szCs w:val="20"/>
                <w:lang w:val="en-GB"/>
              </w:rPr>
              <w:t xml:space="preserve">perational </w:t>
            </w:r>
            <w:r w:rsidR="00002BD9">
              <w:rPr>
                <w:rFonts w:eastAsia="Calibri"/>
                <w:sz w:val="20"/>
                <w:szCs w:val="20"/>
                <w:lang w:val="en-GB"/>
              </w:rPr>
              <w:t>g</w:t>
            </w:r>
            <w:r w:rsidRPr="0073652B">
              <w:rPr>
                <w:rFonts w:eastAsia="Calibri"/>
                <w:sz w:val="20"/>
                <w:szCs w:val="20"/>
                <w:lang w:val="en-GB"/>
              </w:rPr>
              <w:t>uidelines, including enhancing synergy with UNDP programmes and leverag</w:t>
            </w:r>
            <w:r w:rsidR="00E233C0">
              <w:rPr>
                <w:rFonts w:eastAsia="Calibri"/>
                <w:sz w:val="20"/>
                <w:szCs w:val="20"/>
                <w:lang w:val="en-GB"/>
              </w:rPr>
              <w:t>ing</w:t>
            </w:r>
            <w:r w:rsidRPr="0073652B">
              <w:rPr>
                <w:rFonts w:eastAsia="Calibri"/>
                <w:sz w:val="20"/>
                <w:szCs w:val="20"/>
                <w:lang w:val="en-GB"/>
              </w:rPr>
              <w:t xml:space="preserve"> their extensive networks for broader adoption.</w:t>
            </w:r>
          </w:p>
        </w:tc>
      </w:tr>
      <w:tr w:rsidR="001066E1" w:rsidRPr="0073652B" w14:paraId="7422329F" w14:textId="77777777" w:rsidTr="00DE5D31">
        <w:trPr>
          <w:trHeight w:val="135"/>
        </w:trPr>
        <w:tc>
          <w:tcPr>
            <w:tcW w:w="3055" w:type="dxa"/>
            <w:gridSpan w:val="2"/>
            <w:vMerge w:val="restart"/>
            <w:tcBorders>
              <w:top w:val="single" w:sz="8" w:space="0" w:color="1E687C"/>
              <w:left w:val="single" w:sz="8" w:space="0" w:color="1E687C"/>
              <w:bottom w:val="single" w:sz="8" w:space="0" w:color="1E687C"/>
              <w:right w:val="single" w:sz="8" w:space="0" w:color="1E687C"/>
            </w:tcBorders>
            <w:shd w:val="clear" w:color="auto" w:fill="auto"/>
          </w:tcPr>
          <w:p w14:paraId="1171F12A" w14:textId="77777777" w:rsidR="001066E1" w:rsidRPr="0073652B" w:rsidRDefault="001066E1" w:rsidP="00DE5D31">
            <w:pPr>
              <w:jc w:val="center"/>
              <w:rPr>
                <w:rFonts w:eastAsia="Calibri"/>
                <w:b/>
                <w:bCs/>
                <w:sz w:val="20"/>
                <w:szCs w:val="20"/>
                <w:lang w:val="en-GB"/>
              </w:rPr>
            </w:pPr>
            <w:r w:rsidRPr="0073652B">
              <w:rPr>
                <w:rFonts w:eastAsia="Calibri"/>
                <w:b/>
                <w:bCs/>
                <w:sz w:val="20"/>
                <w:szCs w:val="20"/>
                <w:lang w:val="en-GB"/>
              </w:rPr>
              <w:t>Key action(s)</w:t>
            </w:r>
          </w:p>
        </w:tc>
        <w:tc>
          <w:tcPr>
            <w:tcW w:w="2040" w:type="dxa"/>
            <w:vMerge w:val="restart"/>
            <w:tcBorders>
              <w:top w:val="nil"/>
              <w:left w:val="single" w:sz="8" w:space="0" w:color="1E687C"/>
              <w:bottom w:val="single" w:sz="8" w:space="0" w:color="1E687C"/>
              <w:right w:val="single" w:sz="8" w:space="0" w:color="1E687C"/>
            </w:tcBorders>
            <w:shd w:val="clear" w:color="auto" w:fill="auto"/>
          </w:tcPr>
          <w:p w14:paraId="5B3D8A62" w14:textId="77777777" w:rsidR="001066E1" w:rsidRPr="0073652B" w:rsidRDefault="001066E1" w:rsidP="00DE5D31">
            <w:pPr>
              <w:jc w:val="center"/>
              <w:rPr>
                <w:rFonts w:eastAsia="Calibri"/>
                <w:b/>
                <w:bCs/>
                <w:sz w:val="20"/>
                <w:szCs w:val="20"/>
                <w:lang w:val="en-GB"/>
              </w:rPr>
            </w:pPr>
            <w:r w:rsidRPr="0073652B">
              <w:rPr>
                <w:rFonts w:eastAsia="Calibri"/>
                <w:b/>
                <w:bCs/>
                <w:sz w:val="20"/>
                <w:szCs w:val="20"/>
                <w:lang w:val="en-GB"/>
              </w:rPr>
              <w:t>Completion date</w:t>
            </w:r>
          </w:p>
        </w:tc>
        <w:tc>
          <w:tcPr>
            <w:tcW w:w="1935" w:type="dxa"/>
            <w:vMerge w:val="restart"/>
            <w:tcBorders>
              <w:top w:val="nil"/>
              <w:left w:val="single" w:sz="8" w:space="0" w:color="1E687C"/>
              <w:bottom w:val="single" w:sz="8" w:space="0" w:color="1E687C"/>
              <w:right w:val="single" w:sz="8" w:space="0" w:color="1E687C"/>
            </w:tcBorders>
            <w:shd w:val="clear" w:color="auto" w:fill="auto"/>
          </w:tcPr>
          <w:p w14:paraId="62F2BF4B" w14:textId="77777777" w:rsidR="001066E1" w:rsidRPr="0073652B" w:rsidRDefault="001066E1" w:rsidP="00DE5D31">
            <w:pPr>
              <w:jc w:val="center"/>
              <w:rPr>
                <w:rFonts w:eastAsia="Calibri"/>
                <w:b/>
                <w:bCs/>
                <w:sz w:val="20"/>
                <w:szCs w:val="20"/>
                <w:lang w:val="en-GB"/>
              </w:rPr>
            </w:pPr>
            <w:r w:rsidRPr="0073652B">
              <w:rPr>
                <w:rFonts w:eastAsia="Calibri"/>
                <w:b/>
                <w:bCs/>
                <w:sz w:val="20"/>
                <w:szCs w:val="20"/>
                <w:lang w:val="en-GB"/>
              </w:rPr>
              <w:t>Responsible unit(s)</w:t>
            </w:r>
          </w:p>
        </w:tc>
        <w:tc>
          <w:tcPr>
            <w:tcW w:w="5840" w:type="dxa"/>
            <w:gridSpan w:val="2"/>
            <w:tcBorders>
              <w:top w:val="nil"/>
              <w:left w:val="single" w:sz="8" w:space="0" w:color="1E687C"/>
              <w:bottom w:val="single" w:sz="8" w:space="0" w:color="1E687C"/>
              <w:right w:val="single" w:sz="8" w:space="0" w:color="1E687C"/>
            </w:tcBorders>
            <w:shd w:val="clear" w:color="auto" w:fill="auto"/>
          </w:tcPr>
          <w:p w14:paraId="15A19D74" w14:textId="77777777" w:rsidR="001066E1" w:rsidRPr="0073652B" w:rsidRDefault="001066E1" w:rsidP="00DE5D31">
            <w:pPr>
              <w:jc w:val="center"/>
              <w:rPr>
                <w:rFonts w:eastAsia="Calibri"/>
                <w:b/>
                <w:bCs/>
                <w:sz w:val="20"/>
                <w:szCs w:val="20"/>
                <w:lang w:val="en-GB"/>
              </w:rPr>
            </w:pPr>
            <w:r w:rsidRPr="0073652B">
              <w:rPr>
                <w:rFonts w:eastAsia="Calibri"/>
                <w:b/>
                <w:bCs/>
                <w:sz w:val="20"/>
                <w:szCs w:val="20"/>
                <w:lang w:val="en-GB"/>
              </w:rPr>
              <w:t>Tracking</w:t>
            </w:r>
          </w:p>
        </w:tc>
      </w:tr>
      <w:tr w:rsidR="001066E1" w:rsidRPr="0073652B" w14:paraId="7163A66E" w14:textId="77777777" w:rsidTr="00DE5D31">
        <w:trPr>
          <w:trHeight w:val="135"/>
        </w:trPr>
        <w:tc>
          <w:tcPr>
            <w:tcW w:w="3055" w:type="dxa"/>
            <w:gridSpan w:val="2"/>
            <w:vMerge/>
            <w:tcBorders>
              <w:left w:val="single" w:sz="0" w:space="0" w:color="1E687C"/>
              <w:bottom w:val="single" w:sz="0" w:space="0" w:color="1E687C"/>
              <w:right w:val="single" w:sz="0" w:space="0" w:color="1E687C"/>
            </w:tcBorders>
            <w:vAlign w:val="center"/>
          </w:tcPr>
          <w:p w14:paraId="5EFCE28A" w14:textId="77777777" w:rsidR="001066E1" w:rsidRPr="0073652B" w:rsidRDefault="001066E1" w:rsidP="00DE5D31">
            <w:pPr>
              <w:jc w:val="center"/>
              <w:rPr>
                <w:rFonts w:eastAsia="Calibri"/>
                <w:sz w:val="20"/>
                <w:szCs w:val="20"/>
              </w:rPr>
            </w:pPr>
          </w:p>
        </w:tc>
        <w:tc>
          <w:tcPr>
            <w:tcW w:w="2040" w:type="dxa"/>
            <w:vMerge/>
            <w:tcBorders>
              <w:left w:val="single" w:sz="0" w:space="0" w:color="1E687C"/>
              <w:bottom w:val="single" w:sz="0" w:space="0" w:color="1E687C"/>
              <w:right w:val="single" w:sz="0" w:space="0" w:color="1E687C"/>
            </w:tcBorders>
            <w:vAlign w:val="center"/>
          </w:tcPr>
          <w:p w14:paraId="268BADD0" w14:textId="77777777" w:rsidR="001066E1" w:rsidRPr="0073652B" w:rsidRDefault="001066E1" w:rsidP="00DE5D31">
            <w:pPr>
              <w:jc w:val="center"/>
              <w:rPr>
                <w:rFonts w:eastAsia="Calibri"/>
                <w:sz w:val="20"/>
                <w:szCs w:val="20"/>
              </w:rPr>
            </w:pPr>
          </w:p>
        </w:tc>
        <w:tc>
          <w:tcPr>
            <w:tcW w:w="1935" w:type="dxa"/>
            <w:vMerge/>
            <w:tcBorders>
              <w:left w:val="single" w:sz="0" w:space="0" w:color="1E687C"/>
              <w:bottom w:val="single" w:sz="0" w:space="0" w:color="1E687C"/>
              <w:right w:val="single" w:sz="0" w:space="0" w:color="1E687C"/>
            </w:tcBorders>
            <w:vAlign w:val="center"/>
          </w:tcPr>
          <w:p w14:paraId="5797CAB2" w14:textId="77777777" w:rsidR="001066E1" w:rsidRPr="0073652B" w:rsidRDefault="001066E1" w:rsidP="00DE5D31">
            <w:pPr>
              <w:jc w:val="center"/>
              <w:rPr>
                <w:rFonts w:eastAsia="Calibri"/>
                <w:sz w:val="20"/>
                <w:szCs w:val="20"/>
              </w:rPr>
            </w:pPr>
          </w:p>
        </w:tc>
        <w:tc>
          <w:tcPr>
            <w:tcW w:w="1230" w:type="dxa"/>
            <w:tcBorders>
              <w:top w:val="single" w:sz="8" w:space="0" w:color="1E687C"/>
              <w:left w:val="nil"/>
              <w:bottom w:val="single" w:sz="8" w:space="0" w:color="1E687C"/>
              <w:right w:val="single" w:sz="8" w:space="0" w:color="1E687C"/>
            </w:tcBorders>
          </w:tcPr>
          <w:p w14:paraId="7547E919" w14:textId="77777777" w:rsidR="001066E1" w:rsidRPr="0073652B" w:rsidRDefault="001066E1" w:rsidP="00DE5D31">
            <w:pPr>
              <w:jc w:val="center"/>
              <w:rPr>
                <w:rFonts w:eastAsia="Calibri"/>
                <w:b/>
                <w:bCs/>
                <w:sz w:val="20"/>
                <w:szCs w:val="20"/>
                <w:lang w:val="en-GB"/>
              </w:rPr>
            </w:pPr>
            <w:r w:rsidRPr="0073652B">
              <w:rPr>
                <w:rFonts w:eastAsia="Calibri"/>
                <w:b/>
                <w:bCs/>
                <w:sz w:val="20"/>
                <w:szCs w:val="20"/>
                <w:lang w:val="en-GB"/>
              </w:rPr>
              <w:t>Comments</w:t>
            </w:r>
          </w:p>
        </w:tc>
        <w:tc>
          <w:tcPr>
            <w:tcW w:w="4610" w:type="dxa"/>
            <w:tcBorders>
              <w:top w:val="nil"/>
              <w:left w:val="single" w:sz="8" w:space="0" w:color="1E687C"/>
              <w:bottom w:val="single" w:sz="8" w:space="0" w:color="1E687C"/>
              <w:right w:val="single" w:sz="8" w:space="0" w:color="1E687C"/>
            </w:tcBorders>
          </w:tcPr>
          <w:p w14:paraId="62C66D80" w14:textId="77777777" w:rsidR="001066E1" w:rsidRPr="0073652B" w:rsidRDefault="001066E1" w:rsidP="00DE5D31">
            <w:pPr>
              <w:jc w:val="center"/>
              <w:rPr>
                <w:rFonts w:eastAsia="Calibri"/>
                <w:b/>
                <w:bCs/>
                <w:sz w:val="20"/>
                <w:szCs w:val="20"/>
                <w:lang w:val="en-GB"/>
              </w:rPr>
            </w:pPr>
            <w:r w:rsidRPr="0073652B">
              <w:rPr>
                <w:rFonts w:eastAsia="Calibri"/>
                <w:b/>
                <w:bCs/>
                <w:sz w:val="20"/>
                <w:szCs w:val="20"/>
                <w:lang w:val="en-GB"/>
              </w:rPr>
              <w:t>Status (initiated, completed or no due date)</w:t>
            </w:r>
          </w:p>
        </w:tc>
      </w:tr>
      <w:tr w:rsidR="0073652B" w:rsidRPr="0073652B" w14:paraId="767DDA87" w14:textId="77777777" w:rsidTr="00BC2F54">
        <w:trPr>
          <w:trHeight w:val="790"/>
        </w:trPr>
        <w:tc>
          <w:tcPr>
            <w:tcW w:w="3055" w:type="dxa"/>
            <w:gridSpan w:val="2"/>
            <w:tcBorders>
              <w:top w:val="nil"/>
              <w:left w:val="single" w:sz="8" w:space="0" w:color="1E687C"/>
              <w:bottom w:val="single" w:sz="8" w:space="0" w:color="1E687C"/>
              <w:right w:val="single" w:sz="8" w:space="0" w:color="1E687C"/>
            </w:tcBorders>
          </w:tcPr>
          <w:p w14:paraId="7CDECA9E" w14:textId="62A58E44" w:rsidR="0073652B" w:rsidRPr="0073652B" w:rsidRDefault="0073652B" w:rsidP="0073652B">
            <w:pPr>
              <w:jc w:val="both"/>
              <w:rPr>
                <w:rFonts w:eastAsia="Calibri"/>
                <w:sz w:val="20"/>
                <w:szCs w:val="20"/>
                <w:lang w:val="en-GB"/>
              </w:rPr>
            </w:pPr>
            <w:r w:rsidRPr="0073652B">
              <w:rPr>
                <w:rFonts w:eastAsia="Calibri"/>
                <w:sz w:val="20"/>
                <w:szCs w:val="20"/>
                <w:lang w:val="en-GB"/>
              </w:rPr>
              <w:t>5.1 Support regular organization of SGP Steering Committee meetings</w:t>
            </w:r>
          </w:p>
        </w:tc>
        <w:tc>
          <w:tcPr>
            <w:tcW w:w="2040" w:type="dxa"/>
            <w:tcBorders>
              <w:top w:val="nil"/>
              <w:left w:val="single" w:sz="8" w:space="0" w:color="1E687C"/>
              <w:bottom w:val="single" w:sz="8" w:space="0" w:color="1E687C"/>
              <w:right w:val="single" w:sz="8" w:space="0" w:color="1E687C"/>
            </w:tcBorders>
          </w:tcPr>
          <w:p w14:paraId="0A1003FE" w14:textId="41F5DC25" w:rsidR="0073652B" w:rsidRPr="0073652B" w:rsidRDefault="0073652B" w:rsidP="0073652B">
            <w:pPr>
              <w:jc w:val="both"/>
              <w:rPr>
                <w:rFonts w:eastAsia="Calibri"/>
                <w:sz w:val="20"/>
                <w:szCs w:val="20"/>
                <w:lang w:val="en-GB"/>
              </w:rPr>
            </w:pPr>
            <w:r w:rsidRPr="0073652B">
              <w:rPr>
                <w:rFonts w:eastAsia="Calibri"/>
                <w:sz w:val="20"/>
                <w:szCs w:val="20"/>
                <w:lang w:val="en-GB"/>
              </w:rPr>
              <w:t>Q4</w:t>
            </w:r>
            <w:r w:rsidR="00E233C0">
              <w:rPr>
                <w:rFonts w:eastAsia="Calibri"/>
                <w:sz w:val="20"/>
                <w:szCs w:val="20"/>
                <w:lang w:val="en-GB"/>
              </w:rPr>
              <w:t>,</w:t>
            </w:r>
            <w:r w:rsidRPr="0073652B">
              <w:rPr>
                <w:rFonts w:eastAsia="Calibri"/>
                <w:sz w:val="20"/>
                <w:szCs w:val="20"/>
                <w:lang w:val="en-GB"/>
              </w:rPr>
              <w:t xml:space="preserve"> 2021</w:t>
            </w:r>
          </w:p>
        </w:tc>
        <w:tc>
          <w:tcPr>
            <w:tcW w:w="1935" w:type="dxa"/>
            <w:tcBorders>
              <w:top w:val="nil"/>
              <w:left w:val="single" w:sz="8" w:space="0" w:color="1E687C"/>
              <w:bottom w:val="single" w:sz="8" w:space="0" w:color="1E687C"/>
              <w:right w:val="single" w:sz="8" w:space="0" w:color="1E687C"/>
            </w:tcBorders>
          </w:tcPr>
          <w:p w14:paraId="2375D834" w14:textId="2407E08B" w:rsidR="0073652B" w:rsidRPr="0073652B" w:rsidRDefault="0073652B" w:rsidP="00EE29CE">
            <w:pPr>
              <w:rPr>
                <w:rFonts w:eastAsia="Calibri"/>
                <w:sz w:val="20"/>
                <w:szCs w:val="20"/>
                <w:lang w:val="en-GB"/>
              </w:rPr>
            </w:pPr>
            <w:r w:rsidRPr="0073652B">
              <w:rPr>
                <w:rFonts w:eastAsia="Calibri"/>
                <w:sz w:val="20"/>
                <w:szCs w:val="20"/>
                <w:lang w:val="en-GB"/>
              </w:rPr>
              <w:t xml:space="preserve">UNDP, </w:t>
            </w:r>
            <w:r w:rsidR="00E233C0" w:rsidRPr="00E233C0">
              <w:rPr>
                <w:rFonts w:eastAsia="Calibri"/>
                <w:sz w:val="20"/>
                <w:szCs w:val="20"/>
                <w:lang w:val="en-GB"/>
              </w:rPr>
              <w:t>Central Programme Management Team</w:t>
            </w:r>
          </w:p>
        </w:tc>
        <w:tc>
          <w:tcPr>
            <w:tcW w:w="1230" w:type="dxa"/>
            <w:tcBorders>
              <w:top w:val="single" w:sz="8" w:space="0" w:color="1E687C"/>
              <w:left w:val="single" w:sz="8" w:space="0" w:color="1E687C"/>
              <w:bottom w:val="single" w:sz="8" w:space="0" w:color="1E687C"/>
              <w:right w:val="single" w:sz="8" w:space="0" w:color="1E687C"/>
            </w:tcBorders>
          </w:tcPr>
          <w:p w14:paraId="7AF40DD1"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c>
          <w:tcPr>
            <w:tcW w:w="4610" w:type="dxa"/>
            <w:tcBorders>
              <w:top w:val="single" w:sz="8" w:space="0" w:color="1E687C"/>
              <w:left w:val="single" w:sz="8" w:space="0" w:color="1E687C"/>
              <w:bottom w:val="single" w:sz="8" w:space="0" w:color="1E687C"/>
              <w:right w:val="single" w:sz="8" w:space="0" w:color="1E687C"/>
            </w:tcBorders>
          </w:tcPr>
          <w:p w14:paraId="7FC2FD56"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r>
      <w:tr w:rsidR="0073652B" w:rsidRPr="0073652B" w14:paraId="1243AA7A" w14:textId="77777777" w:rsidTr="002E7645">
        <w:tc>
          <w:tcPr>
            <w:tcW w:w="3055" w:type="dxa"/>
            <w:gridSpan w:val="2"/>
            <w:tcBorders>
              <w:top w:val="single" w:sz="8" w:space="0" w:color="1E687C"/>
              <w:left w:val="single" w:sz="8" w:space="0" w:color="1E687C"/>
              <w:bottom w:val="single" w:sz="8" w:space="0" w:color="1E687C"/>
              <w:right w:val="single" w:sz="8" w:space="0" w:color="1E687C"/>
            </w:tcBorders>
          </w:tcPr>
          <w:p w14:paraId="55356AD9" w14:textId="545072DF" w:rsidR="0073652B" w:rsidRPr="0073652B" w:rsidRDefault="0073652B" w:rsidP="0073652B">
            <w:pPr>
              <w:jc w:val="both"/>
              <w:rPr>
                <w:rFonts w:eastAsia="Calibri"/>
                <w:sz w:val="20"/>
                <w:szCs w:val="20"/>
                <w:lang w:val="en-GB"/>
              </w:rPr>
            </w:pPr>
            <w:r w:rsidRPr="0073652B">
              <w:rPr>
                <w:rFonts w:eastAsia="Calibri"/>
                <w:sz w:val="20"/>
                <w:szCs w:val="20"/>
                <w:lang w:val="en-GB"/>
              </w:rPr>
              <w:t>5.2 Review and provide inputs in updating the terms of reference of the SGP Steering Committee, including review of members and resource person/observers, with established protocol for communication and participatory decision-making.</w:t>
            </w:r>
          </w:p>
        </w:tc>
        <w:tc>
          <w:tcPr>
            <w:tcW w:w="2040" w:type="dxa"/>
            <w:tcBorders>
              <w:top w:val="single" w:sz="8" w:space="0" w:color="1E687C"/>
              <w:left w:val="single" w:sz="8" w:space="0" w:color="1E687C"/>
              <w:bottom w:val="single" w:sz="8" w:space="0" w:color="1E687C"/>
              <w:right w:val="single" w:sz="8" w:space="0" w:color="1E687C"/>
            </w:tcBorders>
          </w:tcPr>
          <w:p w14:paraId="7D50DFC5" w14:textId="7D4A5768" w:rsidR="0073652B" w:rsidRPr="0073652B" w:rsidRDefault="0073652B" w:rsidP="0073652B">
            <w:pPr>
              <w:jc w:val="both"/>
              <w:rPr>
                <w:rFonts w:eastAsia="Calibri"/>
                <w:sz w:val="20"/>
                <w:szCs w:val="20"/>
                <w:lang w:val="en-GB"/>
              </w:rPr>
            </w:pPr>
            <w:r w:rsidRPr="0073652B">
              <w:rPr>
                <w:rFonts w:eastAsia="Calibri"/>
                <w:sz w:val="20"/>
                <w:szCs w:val="20"/>
                <w:lang w:val="en-GB"/>
              </w:rPr>
              <w:t>Q4</w:t>
            </w:r>
            <w:r w:rsidR="00E233C0">
              <w:rPr>
                <w:rFonts w:eastAsia="Calibri"/>
                <w:sz w:val="20"/>
                <w:szCs w:val="20"/>
                <w:lang w:val="en-GB"/>
              </w:rPr>
              <w:t>,</w:t>
            </w:r>
            <w:r w:rsidRPr="0073652B">
              <w:rPr>
                <w:rFonts w:eastAsia="Calibri"/>
                <w:sz w:val="20"/>
                <w:szCs w:val="20"/>
                <w:lang w:val="en-GB"/>
              </w:rPr>
              <w:t xml:space="preserve"> 2021</w:t>
            </w:r>
          </w:p>
        </w:tc>
        <w:tc>
          <w:tcPr>
            <w:tcW w:w="1935" w:type="dxa"/>
            <w:tcBorders>
              <w:top w:val="single" w:sz="8" w:space="0" w:color="1E687C"/>
              <w:left w:val="single" w:sz="8" w:space="0" w:color="1E687C"/>
              <w:bottom w:val="single" w:sz="8" w:space="0" w:color="1E687C"/>
              <w:right w:val="single" w:sz="8" w:space="0" w:color="1E687C"/>
            </w:tcBorders>
          </w:tcPr>
          <w:p w14:paraId="22A579B6" w14:textId="5D3E002C" w:rsidR="0073652B" w:rsidRPr="0073652B" w:rsidRDefault="0073652B" w:rsidP="00EE29CE">
            <w:pPr>
              <w:rPr>
                <w:rFonts w:eastAsia="Calibri"/>
                <w:sz w:val="20"/>
                <w:szCs w:val="20"/>
                <w:lang w:val="en-GB"/>
              </w:rPr>
            </w:pPr>
            <w:r w:rsidRPr="0073652B">
              <w:rPr>
                <w:rFonts w:eastAsia="Calibri"/>
                <w:sz w:val="20"/>
                <w:szCs w:val="20"/>
                <w:lang w:val="en-GB"/>
              </w:rPr>
              <w:t xml:space="preserve">UNDP, </w:t>
            </w:r>
            <w:r w:rsidR="00E233C0" w:rsidRPr="00E233C0">
              <w:rPr>
                <w:rFonts w:eastAsia="Calibri"/>
                <w:sz w:val="20"/>
                <w:szCs w:val="20"/>
                <w:lang w:val="en-GB"/>
              </w:rPr>
              <w:t>Central Programme Management Team</w:t>
            </w:r>
          </w:p>
        </w:tc>
        <w:tc>
          <w:tcPr>
            <w:tcW w:w="1230" w:type="dxa"/>
            <w:tcBorders>
              <w:top w:val="single" w:sz="8" w:space="0" w:color="1E687C"/>
              <w:left w:val="single" w:sz="8" w:space="0" w:color="1E687C"/>
              <w:bottom w:val="single" w:sz="8" w:space="0" w:color="1E687C"/>
              <w:right w:val="single" w:sz="8" w:space="0" w:color="1E687C"/>
            </w:tcBorders>
          </w:tcPr>
          <w:p w14:paraId="413AF962"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c>
          <w:tcPr>
            <w:tcW w:w="4610" w:type="dxa"/>
            <w:tcBorders>
              <w:top w:val="single" w:sz="8" w:space="0" w:color="1E687C"/>
              <w:left w:val="single" w:sz="8" w:space="0" w:color="1E687C"/>
              <w:bottom w:val="single" w:sz="8" w:space="0" w:color="1E687C"/>
              <w:right w:val="single" w:sz="8" w:space="0" w:color="1E687C"/>
            </w:tcBorders>
          </w:tcPr>
          <w:p w14:paraId="0E7DFC45"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r>
      <w:tr w:rsidR="0073652B" w:rsidRPr="0073652B" w14:paraId="3C8454E8" w14:textId="77777777" w:rsidTr="00BC2F54">
        <w:trPr>
          <w:trHeight w:val="1465"/>
        </w:trPr>
        <w:tc>
          <w:tcPr>
            <w:tcW w:w="3055" w:type="dxa"/>
            <w:gridSpan w:val="2"/>
            <w:tcBorders>
              <w:top w:val="single" w:sz="8" w:space="0" w:color="1E687C"/>
              <w:left w:val="single" w:sz="8" w:space="0" w:color="1E687C"/>
              <w:bottom w:val="single" w:sz="8" w:space="0" w:color="1E687C"/>
              <w:right w:val="single" w:sz="8" w:space="0" w:color="1E687C"/>
            </w:tcBorders>
          </w:tcPr>
          <w:p w14:paraId="48EFC1C4" w14:textId="58C39C2B" w:rsidR="0073652B" w:rsidRPr="0073652B" w:rsidRDefault="0073652B" w:rsidP="0073652B">
            <w:pPr>
              <w:jc w:val="both"/>
              <w:rPr>
                <w:rFonts w:eastAsia="Calibri"/>
                <w:sz w:val="20"/>
                <w:szCs w:val="20"/>
              </w:rPr>
            </w:pPr>
            <w:r w:rsidRPr="0073652B">
              <w:rPr>
                <w:rFonts w:eastAsia="Calibri"/>
                <w:sz w:val="20"/>
                <w:szCs w:val="20"/>
                <w:lang w:val="en-GB"/>
              </w:rPr>
              <w:t xml:space="preserve">5.3 Update terms of reference of </w:t>
            </w:r>
            <w:r w:rsidR="00E233C0">
              <w:rPr>
                <w:rFonts w:eastAsia="Calibri"/>
                <w:sz w:val="20"/>
                <w:szCs w:val="20"/>
                <w:lang w:val="en-GB"/>
              </w:rPr>
              <w:t>n</w:t>
            </w:r>
            <w:r w:rsidRPr="0073652B">
              <w:rPr>
                <w:rFonts w:eastAsia="Calibri"/>
                <w:sz w:val="20"/>
                <w:szCs w:val="20"/>
                <w:lang w:val="en-GB"/>
              </w:rPr>
              <w:t xml:space="preserve">ational </w:t>
            </w:r>
            <w:r w:rsidR="00E233C0">
              <w:rPr>
                <w:rFonts w:eastAsia="Calibri"/>
                <w:sz w:val="20"/>
                <w:szCs w:val="20"/>
                <w:lang w:val="en-GB"/>
              </w:rPr>
              <w:t>s</w:t>
            </w:r>
            <w:r w:rsidRPr="0073652B">
              <w:rPr>
                <w:rFonts w:eastAsia="Calibri"/>
                <w:sz w:val="20"/>
                <w:szCs w:val="20"/>
                <w:lang w:val="en-GB"/>
              </w:rPr>
              <w:t xml:space="preserve">teering </w:t>
            </w:r>
            <w:r w:rsidR="00E233C0">
              <w:rPr>
                <w:rFonts w:eastAsia="Calibri"/>
                <w:sz w:val="20"/>
                <w:szCs w:val="20"/>
                <w:lang w:val="en-GB"/>
              </w:rPr>
              <w:t>c</w:t>
            </w:r>
            <w:r w:rsidRPr="0073652B">
              <w:rPr>
                <w:rFonts w:eastAsia="Calibri"/>
                <w:sz w:val="20"/>
                <w:szCs w:val="20"/>
                <w:lang w:val="en-GB"/>
              </w:rPr>
              <w:t xml:space="preserve">ommittees that clarify having majority CSO members, including private sector members as relevant, and support their implementation </w:t>
            </w:r>
          </w:p>
        </w:tc>
        <w:tc>
          <w:tcPr>
            <w:tcW w:w="2040" w:type="dxa"/>
            <w:tcBorders>
              <w:top w:val="single" w:sz="8" w:space="0" w:color="1E687C"/>
              <w:left w:val="single" w:sz="8" w:space="0" w:color="1E687C"/>
              <w:bottom w:val="single" w:sz="8" w:space="0" w:color="1E687C"/>
              <w:right w:val="single" w:sz="8" w:space="0" w:color="1E687C"/>
            </w:tcBorders>
          </w:tcPr>
          <w:p w14:paraId="30E965EE" w14:textId="5DF9992C" w:rsidR="0073652B" w:rsidRPr="0073652B" w:rsidRDefault="0073652B" w:rsidP="0073652B">
            <w:pPr>
              <w:jc w:val="both"/>
              <w:rPr>
                <w:rFonts w:eastAsia="Calibri"/>
                <w:sz w:val="20"/>
                <w:szCs w:val="20"/>
                <w:lang w:val="en-GB"/>
              </w:rPr>
            </w:pPr>
            <w:r w:rsidRPr="0073652B">
              <w:rPr>
                <w:rFonts w:eastAsia="Calibri"/>
                <w:sz w:val="20"/>
                <w:szCs w:val="20"/>
                <w:lang w:val="en-GB"/>
              </w:rPr>
              <w:t>Q2</w:t>
            </w:r>
            <w:r w:rsidR="00E233C0">
              <w:rPr>
                <w:rFonts w:eastAsia="Calibri"/>
                <w:sz w:val="20"/>
                <w:szCs w:val="20"/>
                <w:lang w:val="en-GB"/>
              </w:rPr>
              <w:t>,</w:t>
            </w:r>
            <w:r w:rsidRPr="0073652B">
              <w:rPr>
                <w:rFonts w:eastAsia="Calibri"/>
                <w:sz w:val="20"/>
                <w:szCs w:val="20"/>
                <w:lang w:val="en-GB"/>
              </w:rPr>
              <w:t xml:space="preserve"> 2021</w:t>
            </w:r>
          </w:p>
        </w:tc>
        <w:tc>
          <w:tcPr>
            <w:tcW w:w="1935" w:type="dxa"/>
            <w:tcBorders>
              <w:top w:val="single" w:sz="8" w:space="0" w:color="1E687C"/>
              <w:left w:val="single" w:sz="8" w:space="0" w:color="1E687C"/>
              <w:bottom w:val="single" w:sz="8" w:space="0" w:color="1E687C"/>
              <w:right w:val="single" w:sz="8" w:space="0" w:color="1E687C"/>
            </w:tcBorders>
          </w:tcPr>
          <w:p w14:paraId="04F81A41" w14:textId="634AFD4D" w:rsidR="0073652B" w:rsidRPr="0073652B" w:rsidRDefault="00E233C0" w:rsidP="00EE29CE">
            <w:pPr>
              <w:rPr>
                <w:rFonts w:eastAsia="Calibri"/>
                <w:sz w:val="20"/>
                <w:szCs w:val="20"/>
                <w:lang w:val="en-GB"/>
              </w:rPr>
            </w:pPr>
            <w:r w:rsidRPr="00E233C0">
              <w:rPr>
                <w:rFonts w:eastAsia="Calibri"/>
                <w:sz w:val="20"/>
                <w:szCs w:val="20"/>
                <w:lang w:val="en-GB"/>
              </w:rPr>
              <w:t>Central Programme Management Team</w:t>
            </w:r>
            <w:r w:rsidR="0073652B" w:rsidRPr="0073652B">
              <w:rPr>
                <w:rFonts w:eastAsia="Calibri"/>
                <w:sz w:val="20"/>
                <w:szCs w:val="20"/>
                <w:lang w:val="en-GB"/>
              </w:rPr>
              <w:t>, UNDP</w:t>
            </w:r>
          </w:p>
        </w:tc>
        <w:tc>
          <w:tcPr>
            <w:tcW w:w="1230" w:type="dxa"/>
            <w:tcBorders>
              <w:top w:val="single" w:sz="8" w:space="0" w:color="1E687C"/>
              <w:left w:val="single" w:sz="8" w:space="0" w:color="1E687C"/>
              <w:bottom w:val="single" w:sz="8" w:space="0" w:color="1E687C"/>
              <w:right w:val="single" w:sz="8" w:space="0" w:color="1E687C"/>
            </w:tcBorders>
          </w:tcPr>
          <w:p w14:paraId="3D13EB55"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c>
          <w:tcPr>
            <w:tcW w:w="4610" w:type="dxa"/>
            <w:tcBorders>
              <w:top w:val="single" w:sz="8" w:space="0" w:color="1E687C"/>
              <w:left w:val="single" w:sz="8" w:space="0" w:color="1E687C"/>
              <w:bottom w:val="single" w:sz="8" w:space="0" w:color="1E687C"/>
              <w:right w:val="single" w:sz="8" w:space="0" w:color="1E687C"/>
            </w:tcBorders>
          </w:tcPr>
          <w:p w14:paraId="4037ECCD"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r>
      <w:tr w:rsidR="0073652B" w:rsidRPr="0073652B" w14:paraId="6D6B8010" w14:textId="77777777" w:rsidTr="00BC2F54">
        <w:trPr>
          <w:trHeight w:val="1672"/>
        </w:trPr>
        <w:tc>
          <w:tcPr>
            <w:tcW w:w="12870" w:type="dxa"/>
            <w:gridSpan w:val="6"/>
            <w:tcBorders>
              <w:top w:val="single" w:sz="8" w:space="0" w:color="1E687C"/>
              <w:left w:val="single" w:sz="8" w:space="0" w:color="1E687C"/>
              <w:bottom w:val="single" w:sz="8" w:space="0" w:color="1E687C"/>
              <w:right w:val="single" w:sz="8" w:space="0" w:color="1E687C"/>
            </w:tcBorders>
            <w:shd w:val="clear" w:color="auto" w:fill="auto"/>
          </w:tcPr>
          <w:p w14:paraId="3BBA195B" w14:textId="044FBA9F" w:rsidR="0073652B" w:rsidRPr="0073652B" w:rsidRDefault="0073652B" w:rsidP="0073652B">
            <w:pPr>
              <w:jc w:val="both"/>
              <w:rPr>
                <w:rFonts w:eastAsia="Calibri"/>
                <w:sz w:val="20"/>
                <w:szCs w:val="20"/>
                <w:lang w:val="en-GB"/>
              </w:rPr>
            </w:pPr>
            <w:r w:rsidRPr="0073652B">
              <w:rPr>
                <w:rFonts w:eastAsia="Calibri"/>
                <w:b/>
                <w:bCs/>
                <w:sz w:val="20"/>
                <w:szCs w:val="20"/>
              </w:rPr>
              <w:t xml:space="preserve">Evaluation recommendation 6 </w:t>
            </w:r>
            <w:r w:rsidRPr="0073652B">
              <w:rPr>
                <w:rFonts w:eastAsia="Calibri"/>
                <w:b/>
                <w:bCs/>
                <w:sz w:val="20"/>
                <w:szCs w:val="20"/>
                <w:lang w:val="en-GB"/>
              </w:rPr>
              <w:t xml:space="preserve">(to the </w:t>
            </w:r>
            <w:r w:rsidR="00E233C0" w:rsidRPr="00E233C0">
              <w:rPr>
                <w:rFonts w:eastAsia="Calibri"/>
                <w:b/>
                <w:bCs/>
                <w:sz w:val="20"/>
                <w:szCs w:val="20"/>
                <w:lang w:val="en-GB"/>
              </w:rPr>
              <w:t>Central Programme Management Team</w:t>
            </w:r>
            <w:r w:rsidRPr="0073652B">
              <w:rPr>
                <w:rFonts w:eastAsia="Calibri"/>
                <w:b/>
                <w:bCs/>
                <w:sz w:val="20"/>
                <w:szCs w:val="20"/>
                <w:lang w:val="en-GB"/>
              </w:rPr>
              <w:t>)</w:t>
            </w:r>
            <w:r w:rsidR="006D3C98">
              <w:rPr>
                <w:rFonts w:eastAsia="Calibri"/>
                <w:b/>
                <w:bCs/>
                <w:sz w:val="20"/>
                <w:szCs w:val="20"/>
                <w:lang w:val="en-GB"/>
              </w:rPr>
              <w:t>.</w:t>
            </w:r>
            <w:r w:rsidRPr="0073652B">
              <w:rPr>
                <w:rFonts w:eastAsia="Calibri"/>
                <w:b/>
                <w:bCs/>
                <w:sz w:val="20"/>
                <w:szCs w:val="20"/>
                <w:lang w:val="en-GB"/>
              </w:rPr>
              <w:t xml:space="preserve"> The SGP should test new ways to track and aggregate the intangible results generated by countries from SGP inputs such as the benefits received from its capacity</w:t>
            </w:r>
            <w:r w:rsidR="00E233C0">
              <w:rPr>
                <w:rFonts w:eastAsia="Calibri"/>
                <w:b/>
                <w:bCs/>
                <w:sz w:val="20"/>
                <w:szCs w:val="20"/>
                <w:lang w:val="en-GB"/>
              </w:rPr>
              <w:t>-</w:t>
            </w:r>
            <w:r w:rsidRPr="0073652B">
              <w:rPr>
                <w:rFonts w:eastAsia="Calibri"/>
                <w:b/>
                <w:bCs/>
                <w:sz w:val="20"/>
                <w:szCs w:val="20"/>
                <w:lang w:val="en-GB"/>
              </w:rPr>
              <w:t xml:space="preserve">building activities, </w:t>
            </w:r>
            <w:r w:rsidR="00E233C0">
              <w:rPr>
                <w:rFonts w:eastAsia="Calibri"/>
                <w:b/>
                <w:bCs/>
                <w:sz w:val="20"/>
                <w:szCs w:val="20"/>
                <w:lang w:val="en-GB"/>
              </w:rPr>
              <w:t>monitoring and evaluation</w:t>
            </w:r>
            <w:r w:rsidRPr="0073652B">
              <w:rPr>
                <w:rFonts w:eastAsia="Calibri"/>
                <w:b/>
                <w:bCs/>
                <w:sz w:val="20"/>
                <w:szCs w:val="20"/>
                <w:lang w:val="en-GB"/>
              </w:rPr>
              <w:t>, communications and knowledge management.</w:t>
            </w:r>
            <w:r w:rsidRPr="0073652B">
              <w:rPr>
                <w:rFonts w:eastAsia="Calibri"/>
                <w:sz w:val="20"/>
                <w:szCs w:val="20"/>
                <w:lang w:val="en-GB"/>
              </w:rPr>
              <w:t xml:space="preserve"> There should be a systematic process in which the global programme countries benefit from the experiences of the upgraded countries and vice versa. At the country level, the SGP should be able to track the evolution of the grantees </w:t>
            </w:r>
            <w:r w:rsidR="00E233C0">
              <w:rPr>
                <w:rFonts w:eastAsia="Calibri"/>
                <w:sz w:val="20"/>
                <w:szCs w:val="20"/>
                <w:lang w:val="en-GB"/>
              </w:rPr>
              <w:t xml:space="preserve">it </w:t>
            </w:r>
            <w:r w:rsidRPr="0073652B">
              <w:rPr>
                <w:rFonts w:eastAsia="Calibri"/>
                <w:sz w:val="20"/>
                <w:szCs w:val="20"/>
                <w:lang w:val="en-GB"/>
              </w:rPr>
              <w:t>support</w:t>
            </w:r>
            <w:r w:rsidR="00E233C0">
              <w:rPr>
                <w:rFonts w:eastAsia="Calibri"/>
                <w:sz w:val="20"/>
                <w:szCs w:val="20"/>
                <w:lang w:val="en-GB"/>
              </w:rPr>
              <w:t>s</w:t>
            </w:r>
            <w:r w:rsidRPr="0073652B">
              <w:rPr>
                <w:rFonts w:eastAsia="Calibri"/>
                <w:sz w:val="20"/>
                <w:szCs w:val="20"/>
                <w:lang w:val="en-GB"/>
              </w:rPr>
              <w:t xml:space="preserve"> and the broader adoption of activities that have been implemented, to maximize the space for innovation and support the evolution of its grantees. The </w:t>
            </w:r>
            <w:r w:rsidR="00E233C0" w:rsidRPr="00E233C0">
              <w:rPr>
                <w:rFonts w:eastAsia="Calibri"/>
                <w:sz w:val="20"/>
                <w:szCs w:val="20"/>
                <w:lang w:val="en-GB"/>
              </w:rPr>
              <w:t>Central Programme Management Team</w:t>
            </w:r>
            <w:r w:rsidRPr="0073652B">
              <w:rPr>
                <w:rFonts w:eastAsia="Calibri"/>
                <w:sz w:val="20"/>
                <w:szCs w:val="20"/>
                <w:lang w:val="en-GB"/>
              </w:rPr>
              <w:t xml:space="preserve"> should continue to ensure that adequate knowledge management strategies are in place with related capacity to implement</w:t>
            </w:r>
            <w:r w:rsidR="00E233C0">
              <w:rPr>
                <w:rFonts w:eastAsia="Calibri"/>
                <w:sz w:val="20"/>
                <w:szCs w:val="20"/>
                <w:lang w:val="en-GB"/>
              </w:rPr>
              <w:t xml:space="preserve"> them</w:t>
            </w:r>
            <w:r w:rsidRPr="0073652B">
              <w:rPr>
                <w:rFonts w:eastAsia="Calibri"/>
                <w:sz w:val="20"/>
                <w:szCs w:val="20"/>
                <w:lang w:val="en-GB"/>
              </w:rPr>
              <w:t xml:space="preserve">, that would allow the maximization of broader adoption opportunities stemming from SGP initiatives. </w:t>
            </w:r>
          </w:p>
        </w:tc>
      </w:tr>
      <w:tr w:rsidR="0073652B" w:rsidRPr="0073652B" w14:paraId="45A23699" w14:textId="77777777" w:rsidTr="00BC2F54">
        <w:trPr>
          <w:trHeight w:val="4192"/>
        </w:trPr>
        <w:tc>
          <w:tcPr>
            <w:tcW w:w="12870" w:type="dxa"/>
            <w:gridSpan w:val="6"/>
            <w:tcBorders>
              <w:top w:val="single" w:sz="8" w:space="0" w:color="1E687C"/>
              <w:left w:val="single" w:sz="8" w:space="0" w:color="1E687C"/>
              <w:bottom w:val="single" w:sz="8" w:space="0" w:color="1E687C"/>
              <w:right w:val="single" w:sz="8" w:space="0" w:color="1E687C"/>
            </w:tcBorders>
            <w:shd w:val="clear" w:color="auto" w:fill="auto"/>
          </w:tcPr>
          <w:p w14:paraId="501CD501" w14:textId="710769E6" w:rsidR="0073652B" w:rsidRPr="0073652B" w:rsidRDefault="0073652B" w:rsidP="004E326D">
            <w:pPr>
              <w:spacing w:after="120"/>
              <w:jc w:val="both"/>
              <w:rPr>
                <w:rFonts w:eastAsia="Calibri"/>
                <w:sz w:val="20"/>
                <w:szCs w:val="20"/>
                <w:lang w:val="en-GB"/>
              </w:rPr>
            </w:pPr>
            <w:r w:rsidRPr="0073652B">
              <w:rPr>
                <w:rFonts w:eastAsia="Calibri"/>
                <w:b/>
                <w:bCs/>
                <w:sz w:val="20"/>
                <w:szCs w:val="20"/>
                <w:lang w:val="en-GB"/>
              </w:rPr>
              <w:t>Management response</w:t>
            </w:r>
            <w:r w:rsidRPr="0073652B">
              <w:rPr>
                <w:rFonts w:eastAsia="Calibri"/>
                <w:sz w:val="20"/>
                <w:szCs w:val="20"/>
                <w:lang w:val="en-GB"/>
              </w:rPr>
              <w:t xml:space="preserve">: </w:t>
            </w:r>
            <w:r w:rsidR="00E233C0">
              <w:rPr>
                <w:rFonts w:eastAsia="Calibri"/>
                <w:sz w:val="20"/>
                <w:szCs w:val="20"/>
                <w:lang w:val="en-GB"/>
              </w:rPr>
              <w:t xml:space="preserve">The </w:t>
            </w:r>
            <w:r w:rsidR="00E233C0" w:rsidRPr="00E233C0">
              <w:rPr>
                <w:rFonts w:eastAsia="Calibri"/>
                <w:sz w:val="20"/>
                <w:szCs w:val="20"/>
                <w:lang w:val="en-GB"/>
              </w:rPr>
              <w:t>Central Programme Management Team</w:t>
            </w:r>
            <w:r w:rsidRPr="0073652B">
              <w:rPr>
                <w:rFonts w:eastAsia="Calibri"/>
                <w:sz w:val="20"/>
                <w:szCs w:val="20"/>
                <w:lang w:val="en-GB"/>
              </w:rPr>
              <w:t xml:space="preserve"> and UNDP accept this recommendation. Inputs such as capacity development, </w:t>
            </w:r>
            <w:r w:rsidR="00E233C0">
              <w:rPr>
                <w:rFonts w:eastAsia="Calibri"/>
                <w:sz w:val="20"/>
                <w:szCs w:val="20"/>
                <w:lang w:val="en-GB"/>
              </w:rPr>
              <w:t>monitoring and evaluation</w:t>
            </w:r>
            <w:r w:rsidRPr="0073652B">
              <w:rPr>
                <w:rFonts w:eastAsia="Calibri"/>
                <w:sz w:val="20"/>
                <w:szCs w:val="20"/>
                <w:lang w:val="en-GB"/>
              </w:rPr>
              <w:t xml:space="preserve">, knowledge management and communication are critical elements of SGP programme components to generate global environmental benefits. They are also essential to the success of the programme and its impact, particularly considering that SGP grants are made to CSOs and CBOs </w:t>
            </w:r>
            <w:r w:rsidR="00E233C0">
              <w:rPr>
                <w:rFonts w:eastAsia="Calibri"/>
                <w:sz w:val="20"/>
                <w:szCs w:val="20"/>
                <w:lang w:val="en-GB"/>
              </w:rPr>
              <w:t>which</w:t>
            </w:r>
            <w:r w:rsidR="00E233C0" w:rsidRPr="0073652B">
              <w:rPr>
                <w:rFonts w:eastAsia="Calibri"/>
                <w:sz w:val="20"/>
                <w:szCs w:val="20"/>
                <w:lang w:val="en-GB"/>
              </w:rPr>
              <w:t xml:space="preserve"> </w:t>
            </w:r>
            <w:r w:rsidRPr="0073652B">
              <w:rPr>
                <w:rFonts w:eastAsia="Calibri"/>
                <w:sz w:val="20"/>
                <w:szCs w:val="20"/>
                <w:lang w:val="en-GB"/>
              </w:rPr>
              <w:t xml:space="preserve">often have relatively limited capacity. As the evaluation notes, such programme costs are critical to sustainability and broader adoption efforts such as scaling up and replication. </w:t>
            </w:r>
          </w:p>
          <w:p w14:paraId="7C180F65" w14:textId="7AB023E9" w:rsidR="005A6E3E" w:rsidRPr="005A6E3E" w:rsidRDefault="00E233C0" w:rsidP="005A6E3E">
            <w:pPr>
              <w:jc w:val="both"/>
              <w:rPr>
                <w:rFonts w:eastAsia="Calibri"/>
                <w:sz w:val="20"/>
                <w:szCs w:val="20"/>
                <w:lang w:val="en-GB"/>
              </w:rPr>
            </w:pPr>
            <w:r>
              <w:rPr>
                <w:rFonts w:eastAsia="Calibri"/>
                <w:sz w:val="20"/>
                <w:szCs w:val="20"/>
                <w:lang w:val="en-GB"/>
              </w:rPr>
              <w:t xml:space="preserve">The </w:t>
            </w:r>
            <w:r w:rsidR="0073652B" w:rsidRPr="0073652B">
              <w:rPr>
                <w:rFonts w:eastAsia="Calibri"/>
                <w:sz w:val="20"/>
                <w:szCs w:val="20"/>
                <w:lang w:val="en-GB"/>
              </w:rPr>
              <w:t>SGP has already put in place mechanisms to track and aggregate these intangible results, especially with the roll</w:t>
            </w:r>
            <w:r>
              <w:rPr>
                <w:rFonts w:eastAsia="Calibri"/>
                <w:sz w:val="20"/>
                <w:szCs w:val="20"/>
                <w:lang w:val="en-GB"/>
              </w:rPr>
              <w:t>-</w:t>
            </w:r>
            <w:r w:rsidR="0073652B" w:rsidRPr="0073652B">
              <w:rPr>
                <w:rFonts w:eastAsia="Calibri"/>
                <w:sz w:val="20"/>
                <w:szCs w:val="20"/>
                <w:lang w:val="en-GB"/>
              </w:rPr>
              <w:t xml:space="preserve">out of </w:t>
            </w:r>
            <w:r>
              <w:rPr>
                <w:rFonts w:eastAsia="Calibri"/>
                <w:sz w:val="20"/>
                <w:szCs w:val="20"/>
                <w:lang w:val="en-GB"/>
              </w:rPr>
              <w:t xml:space="preserve">its </w:t>
            </w:r>
            <w:r w:rsidR="0073652B" w:rsidRPr="0073652B">
              <w:rPr>
                <w:rFonts w:eastAsia="Calibri"/>
                <w:sz w:val="20"/>
                <w:szCs w:val="20"/>
                <w:lang w:val="en-GB"/>
              </w:rPr>
              <w:t xml:space="preserve">new </w:t>
            </w:r>
            <w:r>
              <w:rPr>
                <w:rFonts w:eastAsia="Calibri"/>
                <w:sz w:val="20"/>
                <w:szCs w:val="20"/>
                <w:lang w:val="en-GB"/>
              </w:rPr>
              <w:t>monitoring and evaluation</w:t>
            </w:r>
            <w:r w:rsidR="0073652B" w:rsidRPr="0073652B">
              <w:rPr>
                <w:rFonts w:eastAsia="Calibri"/>
                <w:sz w:val="20"/>
                <w:szCs w:val="20"/>
                <w:lang w:val="en-GB"/>
              </w:rPr>
              <w:t xml:space="preserve"> strategy. In particular, this relates to integration of methodologies to assess change at country level, including those related to innovation and broader adoption. Global programme countries also continue to benefit from experiences of upgraded country programmes and vice</w:t>
            </w:r>
            <w:r>
              <w:rPr>
                <w:rFonts w:eastAsia="Calibri"/>
                <w:sz w:val="20"/>
                <w:szCs w:val="20"/>
                <w:lang w:val="en-GB"/>
              </w:rPr>
              <w:t xml:space="preserve"> </w:t>
            </w:r>
            <w:r w:rsidR="0073652B" w:rsidRPr="0073652B">
              <w:rPr>
                <w:rFonts w:eastAsia="Calibri"/>
                <w:sz w:val="20"/>
                <w:szCs w:val="20"/>
                <w:lang w:val="en-GB"/>
              </w:rPr>
              <w:t>versa. As an example of knowledge</w:t>
            </w:r>
            <w:r>
              <w:rPr>
                <w:rFonts w:eastAsia="Calibri"/>
                <w:sz w:val="20"/>
                <w:szCs w:val="20"/>
                <w:lang w:val="en-GB"/>
              </w:rPr>
              <w:t>-</w:t>
            </w:r>
            <w:r w:rsidR="0073652B" w:rsidRPr="0073652B">
              <w:rPr>
                <w:rFonts w:eastAsia="Calibri"/>
                <w:sz w:val="20"/>
                <w:szCs w:val="20"/>
                <w:lang w:val="en-GB"/>
              </w:rPr>
              <w:t xml:space="preserve">sharing between </w:t>
            </w:r>
            <w:r>
              <w:rPr>
                <w:rFonts w:eastAsia="Calibri"/>
                <w:sz w:val="20"/>
                <w:szCs w:val="20"/>
                <w:lang w:val="en-GB"/>
              </w:rPr>
              <w:t>g</w:t>
            </w:r>
            <w:r w:rsidR="0073652B" w:rsidRPr="0073652B">
              <w:rPr>
                <w:rFonts w:eastAsia="Calibri"/>
                <w:sz w:val="20"/>
                <w:szCs w:val="20"/>
                <w:lang w:val="en-GB"/>
              </w:rPr>
              <w:t xml:space="preserve">lobal programme countries and </w:t>
            </w:r>
            <w:r w:rsidRPr="0073652B">
              <w:rPr>
                <w:rFonts w:eastAsia="Calibri"/>
                <w:sz w:val="20"/>
                <w:szCs w:val="20"/>
                <w:lang w:val="en-GB"/>
              </w:rPr>
              <w:t>upgraded country programmes</w:t>
            </w:r>
            <w:r w:rsidR="0073652B" w:rsidRPr="0073652B">
              <w:rPr>
                <w:rFonts w:eastAsia="Calibri"/>
                <w:sz w:val="20"/>
                <w:szCs w:val="20"/>
                <w:lang w:val="en-GB"/>
              </w:rPr>
              <w:t>, the current community-based landscape approach finds its roots in two SGP pilot pro</w:t>
            </w:r>
            <w:r w:rsidR="005A6E3E">
              <w:rPr>
                <w:rFonts w:eastAsia="Calibri"/>
                <w:sz w:val="20"/>
                <w:szCs w:val="20"/>
                <w:lang w:val="en-GB"/>
              </w:rPr>
              <w:t>jects</w:t>
            </w:r>
            <w:r w:rsidR="0073652B" w:rsidRPr="0073652B">
              <w:rPr>
                <w:rFonts w:eastAsia="Calibri"/>
                <w:sz w:val="20"/>
                <w:szCs w:val="20"/>
                <w:lang w:val="en-GB"/>
              </w:rPr>
              <w:t xml:space="preserve"> (</w:t>
            </w:r>
            <w:r w:rsidR="005A6E3E" w:rsidRPr="005A6E3E">
              <w:rPr>
                <w:rFonts w:eastAsia="Calibri"/>
                <w:sz w:val="20"/>
                <w:szCs w:val="20"/>
                <w:lang w:val="en-GB"/>
              </w:rPr>
              <w:t>Community Development and Knowledge Management for the Satoyama Initiative</w:t>
            </w:r>
            <w:r w:rsidR="005A6E3E">
              <w:rPr>
                <w:rFonts w:eastAsia="Calibri"/>
                <w:sz w:val="20"/>
                <w:szCs w:val="20"/>
                <w:lang w:val="en-GB"/>
              </w:rPr>
              <w:t>, known as</w:t>
            </w:r>
            <w:r w:rsidR="005A6E3E" w:rsidRPr="005A6E3E">
              <w:rPr>
                <w:rFonts w:eastAsia="Calibri"/>
                <w:sz w:val="20"/>
                <w:szCs w:val="20"/>
                <w:lang w:val="en-GB"/>
              </w:rPr>
              <w:t xml:space="preserve"> </w:t>
            </w:r>
            <w:r w:rsidR="0073652B" w:rsidRPr="0073652B">
              <w:rPr>
                <w:rFonts w:eastAsia="Calibri"/>
                <w:sz w:val="20"/>
                <w:szCs w:val="20"/>
                <w:lang w:val="en-GB"/>
              </w:rPr>
              <w:t>COMDEKS</w:t>
            </w:r>
            <w:r w:rsidR="005A6E3E">
              <w:rPr>
                <w:rFonts w:eastAsia="Calibri"/>
                <w:sz w:val="20"/>
                <w:szCs w:val="20"/>
                <w:lang w:val="en-GB"/>
              </w:rPr>
              <w:t>,</w:t>
            </w:r>
            <w:r w:rsidR="0073652B" w:rsidRPr="0073652B">
              <w:rPr>
                <w:rFonts w:eastAsia="Calibri"/>
                <w:sz w:val="20"/>
                <w:szCs w:val="20"/>
                <w:lang w:val="en-GB"/>
              </w:rPr>
              <w:t xml:space="preserve"> and </w:t>
            </w:r>
            <w:r w:rsidR="005A6E3E" w:rsidRPr="005A6E3E">
              <w:rPr>
                <w:rFonts w:eastAsia="Calibri"/>
                <w:sz w:val="20"/>
                <w:szCs w:val="20"/>
                <w:lang w:val="en-GB"/>
              </w:rPr>
              <w:t>Engaging Local Communities in</w:t>
            </w:r>
          </w:p>
          <w:p w14:paraId="7AE234D5" w14:textId="684D2AF6" w:rsidR="0073652B" w:rsidRPr="0073652B" w:rsidRDefault="005A6E3E" w:rsidP="004E326D">
            <w:pPr>
              <w:spacing w:after="120"/>
              <w:jc w:val="both"/>
              <w:rPr>
                <w:rFonts w:eastAsia="Calibri"/>
                <w:sz w:val="20"/>
                <w:szCs w:val="20"/>
                <w:lang w:val="en-GB"/>
              </w:rPr>
            </w:pPr>
            <w:r w:rsidRPr="005A6E3E">
              <w:rPr>
                <w:rFonts w:eastAsia="Calibri"/>
                <w:sz w:val="20"/>
                <w:szCs w:val="20"/>
                <w:lang w:val="en-GB"/>
              </w:rPr>
              <w:t>Stewardship of World Heritage</w:t>
            </w:r>
            <w:r>
              <w:rPr>
                <w:rFonts w:eastAsia="Calibri"/>
                <w:sz w:val="20"/>
                <w:szCs w:val="20"/>
                <w:lang w:val="en-GB"/>
              </w:rPr>
              <w:t>, known as</w:t>
            </w:r>
            <w:r w:rsidRPr="005A6E3E">
              <w:rPr>
                <w:rFonts w:eastAsia="Calibri"/>
                <w:sz w:val="20"/>
                <w:szCs w:val="20"/>
                <w:lang w:val="en-GB"/>
              </w:rPr>
              <w:t xml:space="preserve"> </w:t>
            </w:r>
            <w:r w:rsidR="0073652B" w:rsidRPr="0073652B">
              <w:rPr>
                <w:rFonts w:eastAsia="Calibri"/>
                <w:sz w:val="20"/>
                <w:szCs w:val="20"/>
                <w:lang w:val="en-GB"/>
              </w:rPr>
              <w:t xml:space="preserve">COMPACT), as well as experiences from the </w:t>
            </w:r>
            <w:r w:rsidRPr="0073652B">
              <w:rPr>
                <w:rFonts w:eastAsia="Calibri"/>
                <w:sz w:val="20"/>
                <w:szCs w:val="20"/>
                <w:lang w:val="en-GB"/>
              </w:rPr>
              <w:t>upgraded country programme</w:t>
            </w:r>
            <w:r w:rsidR="0073652B" w:rsidRPr="0073652B">
              <w:rPr>
                <w:rFonts w:eastAsia="Calibri"/>
                <w:sz w:val="20"/>
                <w:szCs w:val="20"/>
                <w:lang w:val="en-GB"/>
              </w:rPr>
              <w:t xml:space="preserve"> portfolio that have provided much of the methodological basis for the landscape approach and evidence for its effectiveness in a variety of different geographic and cultural settings. </w:t>
            </w:r>
            <w:r w:rsidR="006D3C98">
              <w:rPr>
                <w:rFonts w:eastAsia="Calibri"/>
                <w:sz w:val="20"/>
                <w:szCs w:val="20"/>
                <w:lang w:val="en-GB"/>
              </w:rPr>
              <w:t>T</w:t>
            </w:r>
            <w:r>
              <w:rPr>
                <w:rFonts w:eastAsia="Calibri"/>
                <w:sz w:val="20"/>
                <w:szCs w:val="20"/>
                <w:lang w:val="en-GB"/>
              </w:rPr>
              <w:t xml:space="preserve">he </w:t>
            </w:r>
            <w:r w:rsidR="0073652B" w:rsidRPr="0073652B">
              <w:rPr>
                <w:rFonts w:eastAsia="Calibri"/>
                <w:sz w:val="20"/>
                <w:szCs w:val="20"/>
                <w:lang w:val="en-GB"/>
              </w:rPr>
              <w:t xml:space="preserve">exchange of learning and experiences between </w:t>
            </w:r>
            <w:r>
              <w:rPr>
                <w:rFonts w:eastAsia="Calibri"/>
                <w:sz w:val="20"/>
                <w:szCs w:val="20"/>
                <w:lang w:val="en-GB"/>
              </w:rPr>
              <w:t>g</w:t>
            </w:r>
            <w:r w:rsidR="0073652B" w:rsidRPr="0073652B">
              <w:rPr>
                <w:rFonts w:eastAsia="Calibri"/>
                <w:sz w:val="20"/>
                <w:szCs w:val="20"/>
                <w:lang w:val="en-GB"/>
              </w:rPr>
              <w:t xml:space="preserve">lobal and </w:t>
            </w:r>
            <w:r>
              <w:rPr>
                <w:rFonts w:eastAsia="Calibri"/>
                <w:sz w:val="20"/>
                <w:szCs w:val="20"/>
                <w:lang w:val="en-GB"/>
              </w:rPr>
              <w:t>upgraded country programmes</w:t>
            </w:r>
            <w:r w:rsidR="0073652B" w:rsidRPr="0073652B">
              <w:rPr>
                <w:rFonts w:eastAsia="Calibri"/>
                <w:sz w:val="20"/>
                <w:szCs w:val="20"/>
                <w:lang w:val="en-GB"/>
              </w:rPr>
              <w:t xml:space="preserve"> is supported by an umbrella </w:t>
            </w:r>
            <w:r>
              <w:rPr>
                <w:rFonts w:eastAsia="Calibri"/>
                <w:sz w:val="20"/>
                <w:szCs w:val="20"/>
                <w:lang w:val="en-GB"/>
              </w:rPr>
              <w:t xml:space="preserve">SGP </w:t>
            </w:r>
            <w:r w:rsidR="0073652B" w:rsidRPr="0073652B">
              <w:rPr>
                <w:rFonts w:eastAsia="Calibri"/>
                <w:sz w:val="20"/>
                <w:szCs w:val="20"/>
                <w:lang w:val="en-GB"/>
              </w:rPr>
              <w:t xml:space="preserve">knowledge and communications strategy. Additionally, all the newly approved </w:t>
            </w:r>
            <w:r>
              <w:rPr>
                <w:rFonts w:eastAsia="Calibri"/>
                <w:sz w:val="20"/>
                <w:szCs w:val="20"/>
                <w:lang w:val="en-GB"/>
              </w:rPr>
              <w:t xml:space="preserve">upgraded country programmes </w:t>
            </w:r>
            <w:r w:rsidR="0073652B" w:rsidRPr="0073652B">
              <w:rPr>
                <w:rFonts w:eastAsia="Calibri"/>
                <w:sz w:val="20"/>
                <w:szCs w:val="20"/>
                <w:lang w:val="en-GB"/>
              </w:rPr>
              <w:t>in GEF-7 have identified specific knowledge management activities that will promote replication and upscaling across the landscapes, across the country and to the global SGP network.</w:t>
            </w:r>
          </w:p>
          <w:p w14:paraId="6A5E7B04" w14:textId="70E02AC7" w:rsidR="0073652B" w:rsidRPr="0073652B" w:rsidRDefault="0073652B" w:rsidP="0073652B">
            <w:pPr>
              <w:jc w:val="both"/>
              <w:rPr>
                <w:rFonts w:eastAsia="Calibri"/>
                <w:sz w:val="20"/>
                <w:szCs w:val="20"/>
                <w:lang w:val="en-GB"/>
              </w:rPr>
            </w:pPr>
            <w:r w:rsidRPr="0073652B">
              <w:rPr>
                <w:rFonts w:eastAsia="Calibri"/>
                <w:sz w:val="20"/>
                <w:szCs w:val="20"/>
                <w:lang w:val="en-GB"/>
              </w:rPr>
              <w:t>SGP will further refine and formal</w:t>
            </w:r>
            <w:r w:rsidR="005A6E3E">
              <w:rPr>
                <w:rFonts w:eastAsia="Calibri"/>
                <w:sz w:val="20"/>
                <w:szCs w:val="20"/>
                <w:lang w:val="en-GB"/>
              </w:rPr>
              <w:t>ize</w:t>
            </w:r>
            <w:r w:rsidRPr="0073652B">
              <w:rPr>
                <w:rFonts w:eastAsia="Calibri"/>
                <w:sz w:val="20"/>
                <w:szCs w:val="20"/>
                <w:lang w:val="en-GB"/>
              </w:rPr>
              <w:t xml:space="preserve"> the system to monitor the efficiency and results of capacity development</w:t>
            </w:r>
            <w:r w:rsidR="00B85D2B">
              <w:rPr>
                <w:rFonts w:eastAsia="Calibri"/>
                <w:sz w:val="20"/>
                <w:szCs w:val="20"/>
                <w:lang w:val="en-GB"/>
              </w:rPr>
              <w:t>,</w:t>
            </w:r>
            <w:r w:rsidRPr="0073652B">
              <w:rPr>
                <w:rFonts w:eastAsia="Calibri"/>
                <w:sz w:val="20"/>
                <w:szCs w:val="20"/>
                <w:lang w:val="en-GB"/>
              </w:rPr>
              <w:t xml:space="preserve"> knowledge management and communication, including the definition and capture of appropriate indicators.</w:t>
            </w:r>
          </w:p>
        </w:tc>
      </w:tr>
      <w:tr w:rsidR="0073652B" w:rsidRPr="0073652B" w14:paraId="63E27BF4" w14:textId="77777777" w:rsidTr="00BC2F54">
        <w:trPr>
          <w:trHeight w:val="135"/>
        </w:trPr>
        <w:tc>
          <w:tcPr>
            <w:tcW w:w="3055" w:type="dxa"/>
            <w:gridSpan w:val="2"/>
            <w:vMerge w:val="restart"/>
            <w:tcBorders>
              <w:top w:val="single" w:sz="8" w:space="0" w:color="1E687C"/>
              <w:left w:val="single" w:sz="8" w:space="0" w:color="1E687C"/>
              <w:bottom w:val="single" w:sz="8" w:space="0" w:color="1E687C"/>
              <w:right w:val="single" w:sz="8" w:space="0" w:color="1E687C"/>
            </w:tcBorders>
            <w:shd w:val="clear" w:color="auto" w:fill="auto"/>
          </w:tcPr>
          <w:p w14:paraId="7B1565DE" w14:textId="77777777" w:rsidR="0073652B" w:rsidRPr="0073652B" w:rsidRDefault="0073652B" w:rsidP="004E326D">
            <w:pPr>
              <w:jc w:val="center"/>
              <w:rPr>
                <w:rFonts w:eastAsia="Calibri"/>
                <w:b/>
                <w:bCs/>
                <w:sz w:val="20"/>
                <w:szCs w:val="20"/>
                <w:lang w:val="en-GB"/>
              </w:rPr>
            </w:pPr>
            <w:bookmarkStart w:id="3" w:name="_Hlk69220436"/>
            <w:r w:rsidRPr="0073652B">
              <w:rPr>
                <w:rFonts w:eastAsia="Calibri"/>
                <w:b/>
                <w:bCs/>
                <w:sz w:val="20"/>
                <w:szCs w:val="20"/>
                <w:lang w:val="en-GB"/>
              </w:rPr>
              <w:t>Key action(s)</w:t>
            </w:r>
          </w:p>
        </w:tc>
        <w:tc>
          <w:tcPr>
            <w:tcW w:w="2040" w:type="dxa"/>
            <w:vMerge w:val="restart"/>
            <w:tcBorders>
              <w:top w:val="nil"/>
              <w:left w:val="single" w:sz="8" w:space="0" w:color="1E687C"/>
              <w:bottom w:val="single" w:sz="8" w:space="0" w:color="1E687C"/>
              <w:right w:val="single" w:sz="8" w:space="0" w:color="1E687C"/>
            </w:tcBorders>
            <w:shd w:val="clear" w:color="auto" w:fill="auto"/>
          </w:tcPr>
          <w:p w14:paraId="7EF1F120" w14:textId="77777777" w:rsidR="0073652B" w:rsidRPr="0073652B" w:rsidRDefault="0073652B" w:rsidP="004E326D">
            <w:pPr>
              <w:jc w:val="center"/>
              <w:rPr>
                <w:rFonts w:eastAsia="Calibri"/>
                <w:b/>
                <w:bCs/>
                <w:sz w:val="20"/>
                <w:szCs w:val="20"/>
                <w:lang w:val="en-GB"/>
              </w:rPr>
            </w:pPr>
            <w:r w:rsidRPr="0073652B">
              <w:rPr>
                <w:rFonts w:eastAsia="Calibri"/>
                <w:b/>
                <w:bCs/>
                <w:sz w:val="20"/>
                <w:szCs w:val="20"/>
                <w:lang w:val="en-GB"/>
              </w:rPr>
              <w:t>Completion date</w:t>
            </w:r>
          </w:p>
        </w:tc>
        <w:tc>
          <w:tcPr>
            <w:tcW w:w="1935" w:type="dxa"/>
            <w:vMerge w:val="restart"/>
            <w:tcBorders>
              <w:top w:val="nil"/>
              <w:left w:val="single" w:sz="8" w:space="0" w:color="1E687C"/>
              <w:bottom w:val="single" w:sz="8" w:space="0" w:color="1E687C"/>
              <w:right w:val="single" w:sz="8" w:space="0" w:color="1E687C"/>
            </w:tcBorders>
            <w:shd w:val="clear" w:color="auto" w:fill="auto"/>
          </w:tcPr>
          <w:p w14:paraId="22BC6604" w14:textId="77777777" w:rsidR="0073652B" w:rsidRPr="0073652B" w:rsidRDefault="0073652B" w:rsidP="004E326D">
            <w:pPr>
              <w:jc w:val="center"/>
              <w:rPr>
                <w:rFonts w:eastAsia="Calibri"/>
                <w:b/>
                <w:bCs/>
                <w:sz w:val="20"/>
                <w:szCs w:val="20"/>
                <w:lang w:val="en-GB"/>
              </w:rPr>
            </w:pPr>
            <w:r w:rsidRPr="0073652B">
              <w:rPr>
                <w:rFonts w:eastAsia="Calibri"/>
                <w:b/>
                <w:bCs/>
                <w:sz w:val="20"/>
                <w:szCs w:val="20"/>
                <w:lang w:val="en-GB"/>
              </w:rPr>
              <w:t>Responsible unit(s)</w:t>
            </w:r>
          </w:p>
        </w:tc>
        <w:tc>
          <w:tcPr>
            <w:tcW w:w="5840" w:type="dxa"/>
            <w:gridSpan w:val="2"/>
            <w:tcBorders>
              <w:top w:val="nil"/>
              <w:left w:val="single" w:sz="8" w:space="0" w:color="1E687C"/>
              <w:bottom w:val="single" w:sz="8" w:space="0" w:color="1E687C"/>
              <w:right w:val="single" w:sz="8" w:space="0" w:color="1E687C"/>
            </w:tcBorders>
            <w:shd w:val="clear" w:color="auto" w:fill="auto"/>
          </w:tcPr>
          <w:p w14:paraId="30A27801" w14:textId="77777777" w:rsidR="0073652B" w:rsidRPr="0073652B" w:rsidRDefault="0073652B" w:rsidP="004E326D">
            <w:pPr>
              <w:jc w:val="center"/>
              <w:rPr>
                <w:rFonts w:eastAsia="Calibri"/>
                <w:b/>
                <w:bCs/>
                <w:sz w:val="20"/>
                <w:szCs w:val="20"/>
                <w:lang w:val="en-GB"/>
              </w:rPr>
            </w:pPr>
            <w:r w:rsidRPr="0073652B">
              <w:rPr>
                <w:rFonts w:eastAsia="Calibri"/>
                <w:b/>
                <w:bCs/>
                <w:sz w:val="20"/>
                <w:szCs w:val="20"/>
                <w:lang w:val="en-GB"/>
              </w:rPr>
              <w:t>Tracking</w:t>
            </w:r>
          </w:p>
        </w:tc>
      </w:tr>
      <w:tr w:rsidR="0073652B" w:rsidRPr="0073652B" w14:paraId="08842788" w14:textId="77777777" w:rsidTr="002E7645">
        <w:trPr>
          <w:trHeight w:val="135"/>
        </w:trPr>
        <w:tc>
          <w:tcPr>
            <w:tcW w:w="3055" w:type="dxa"/>
            <w:gridSpan w:val="2"/>
            <w:vMerge/>
            <w:tcBorders>
              <w:left w:val="single" w:sz="0" w:space="0" w:color="1E687C"/>
              <w:bottom w:val="single" w:sz="0" w:space="0" w:color="1E687C"/>
              <w:right w:val="single" w:sz="0" w:space="0" w:color="1E687C"/>
            </w:tcBorders>
            <w:vAlign w:val="center"/>
          </w:tcPr>
          <w:p w14:paraId="02BA2553" w14:textId="77777777" w:rsidR="0073652B" w:rsidRPr="0073652B" w:rsidRDefault="0073652B" w:rsidP="004E326D">
            <w:pPr>
              <w:jc w:val="center"/>
              <w:rPr>
                <w:rFonts w:eastAsia="Calibri"/>
                <w:sz w:val="20"/>
                <w:szCs w:val="20"/>
              </w:rPr>
            </w:pPr>
          </w:p>
        </w:tc>
        <w:tc>
          <w:tcPr>
            <w:tcW w:w="2040" w:type="dxa"/>
            <w:vMerge/>
            <w:tcBorders>
              <w:left w:val="single" w:sz="0" w:space="0" w:color="1E687C"/>
              <w:bottom w:val="single" w:sz="0" w:space="0" w:color="1E687C"/>
              <w:right w:val="single" w:sz="0" w:space="0" w:color="1E687C"/>
            </w:tcBorders>
            <w:vAlign w:val="center"/>
          </w:tcPr>
          <w:p w14:paraId="3A3680EC" w14:textId="77777777" w:rsidR="0073652B" w:rsidRPr="0073652B" w:rsidRDefault="0073652B" w:rsidP="004E326D">
            <w:pPr>
              <w:jc w:val="center"/>
              <w:rPr>
                <w:rFonts w:eastAsia="Calibri"/>
                <w:sz w:val="20"/>
                <w:szCs w:val="20"/>
              </w:rPr>
            </w:pPr>
          </w:p>
        </w:tc>
        <w:tc>
          <w:tcPr>
            <w:tcW w:w="1935" w:type="dxa"/>
            <w:vMerge/>
            <w:tcBorders>
              <w:left w:val="single" w:sz="0" w:space="0" w:color="1E687C"/>
              <w:bottom w:val="single" w:sz="0" w:space="0" w:color="1E687C"/>
              <w:right w:val="single" w:sz="0" w:space="0" w:color="1E687C"/>
            </w:tcBorders>
            <w:vAlign w:val="center"/>
          </w:tcPr>
          <w:p w14:paraId="57FCB82D" w14:textId="77777777" w:rsidR="0073652B" w:rsidRPr="0073652B" w:rsidRDefault="0073652B" w:rsidP="004E326D">
            <w:pPr>
              <w:jc w:val="center"/>
              <w:rPr>
                <w:rFonts w:eastAsia="Calibri"/>
                <w:sz w:val="20"/>
                <w:szCs w:val="20"/>
              </w:rPr>
            </w:pPr>
          </w:p>
        </w:tc>
        <w:tc>
          <w:tcPr>
            <w:tcW w:w="1230" w:type="dxa"/>
            <w:tcBorders>
              <w:top w:val="single" w:sz="8" w:space="0" w:color="1E687C"/>
              <w:left w:val="nil"/>
              <w:bottom w:val="single" w:sz="8" w:space="0" w:color="1E687C"/>
              <w:right w:val="single" w:sz="8" w:space="0" w:color="1E687C"/>
            </w:tcBorders>
          </w:tcPr>
          <w:p w14:paraId="15326A0C" w14:textId="77777777" w:rsidR="0073652B" w:rsidRPr="0073652B" w:rsidRDefault="0073652B" w:rsidP="004E326D">
            <w:pPr>
              <w:jc w:val="center"/>
              <w:rPr>
                <w:rFonts w:eastAsia="Calibri"/>
                <w:b/>
                <w:bCs/>
                <w:sz w:val="20"/>
                <w:szCs w:val="20"/>
                <w:lang w:val="en-GB"/>
              </w:rPr>
            </w:pPr>
            <w:r w:rsidRPr="0073652B">
              <w:rPr>
                <w:rFonts w:eastAsia="Calibri"/>
                <w:b/>
                <w:bCs/>
                <w:sz w:val="20"/>
                <w:szCs w:val="20"/>
                <w:lang w:val="en-GB"/>
              </w:rPr>
              <w:t>Comments</w:t>
            </w:r>
          </w:p>
        </w:tc>
        <w:tc>
          <w:tcPr>
            <w:tcW w:w="4610" w:type="dxa"/>
            <w:tcBorders>
              <w:top w:val="nil"/>
              <w:left w:val="single" w:sz="8" w:space="0" w:color="1E687C"/>
              <w:bottom w:val="single" w:sz="8" w:space="0" w:color="1E687C"/>
              <w:right w:val="single" w:sz="8" w:space="0" w:color="1E687C"/>
            </w:tcBorders>
          </w:tcPr>
          <w:p w14:paraId="4A1AFDB7" w14:textId="77777777" w:rsidR="0073652B" w:rsidRPr="0073652B" w:rsidRDefault="0073652B" w:rsidP="004E326D">
            <w:pPr>
              <w:jc w:val="center"/>
              <w:rPr>
                <w:rFonts w:eastAsia="Calibri"/>
                <w:b/>
                <w:bCs/>
                <w:sz w:val="20"/>
                <w:szCs w:val="20"/>
                <w:lang w:val="en-GB"/>
              </w:rPr>
            </w:pPr>
            <w:r w:rsidRPr="0073652B">
              <w:rPr>
                <w:rFonts w:eastAsia="Calibri"/>
                <w:b/>
                <w:bCs/>
                <w:sz w:val="20"/>
                <w:szCs w:val="20"/>
                <w:lang w:val="en-GB"/>
              </w:rPr>
              <w:t>Status (initiated, completed or no due date)</w:t>
            </w:r>
          </w:p>
        </w:tc>
      </w:tr>
      <w:bookmarkEnd w:id="3"/>
      <w:tr w:rsidR="0073652B" w:rsidRPr="0073652B" w14:paraId="545A3730" w14:textId="77777777" w:rsidTr="004E326D">
        <w:trPr>
          <w:trHeight w:val="1735"/>
        </w:trPr>
        <w:tc>
          <w:tcPr>
            <w:tcW w:w="3055" w:type="dxa"/>
            <w:gridSpan w:val="2"/>
            <w:tcBorders>
              <w:top w:val="nil"/>
              <w:left w:val="single" w:sz="8" w:space="0" w:color="1E687C"/>
              <w:bottom w:val="single" w:sz="8" w:space="0" w:color="1E687C"/>
              <w:right w:val="single" w:sz="8" w:space="0" w:color="1E687C"/>
            </w:tcBorders>
          </w:tcPr>
          <w:p w14:paraId="50ED3BE9" w14:textId="082A3349" w:rsidR="0073652B" w:rsidRPr="0073652B" w:rsidRDefault="0073652B" w:rsidP="0073652B">
            <w:pPr>
              <w:jc w:val="both"/>
              <w:rPr>
                <w:rFonts w:eastAsia="Calibri"/>
                <w:sz w:val="20"/>
                <w:szCs w:val="20"/>
              </w:rPr>
            </w:pPr>
            <w:r w:rsidRPr="0073652B">
              <w:rPr>
                <w:rFonts w:eastAsia="Calibri"/>
                <w:sz w:val="20"/>
                <w:szCs w:val="20"/>
                <w:lang w:val="en-GB"/>
              </w:rPr>
              <w:t>6.1 Formali</w:t>
            </w:r>
            <w:r w:rsidR="00B85D2B">
              <w:rPr>
                <w:rFonts w:eastAsia="Calibri"/>
                <w:sz w:val="20"/>
                <w:szCs w:val="20"/>
                <w:lang w:val="en-GB"/>
              </w:rPr>
              <w:t>z</w:t>
            </w:r>
            <w:r w:rsidRPr="0073652B">
              <w:rPr>
                <w:rFonts w:eastAsia="Calibri"/>
                <w:sz w:val="20"/>
                <w:szCs w:val="20"/>
                <w:lang w:val="en-GB"/>
              </w:rPr>
              <w:t>e the current systematic approach to tracking intangible benefits of SGP programmatic activities (capacity</w:t>
            </w:r>
            <w:r w:rsidR="00B85D2B">
              <w:rPr>
                <w:rFonts w:eastAsia="Calibri"/>
                <w:sz w:val="20"/>
                <w:szCs w:val="20"/>
                <w:lang w:val="en-GB"/>
              </w:rPr>
              <w:t>-</w:t>
            </w:r>
            <w:r w:rsidRPr="0073652B">
              <w:rPr>
                <w:rFonts w:eastAsia="Calibri"/>
                <w:sz w:val="20"/>
                <w:szCs w:val="20"/>
                <w:lang w:val="en-GB"/>
              </w:rPr>
              <w:t xml:space="preserve"> building, </w:t>
            </w:r>
            <w:r w:rsidR="00B85D2B">
              <w:rPr>
                <w:rFonts w:eastAsia="Calibri"/>
                <w:sz w:val="20"/>
                <w:szCs w:val="20"/>
                <w:lang w:val="en-GB"/>
              </w:rPr>
              <w:t>monitoring and evaluation</w:t>
            </w:r>
            <w:r w:rsidRPr="0073652B">
              <w:rPr>
                <w:rFonts w:eastAsia="Calibri"/>
                <w:sz w:val="20"/>
                <w:szCs w:val="20"/>
                <w:lang w:val="en-GB"/>
              </w:rPr>
              <w:t xml:space="preserve">, communications and knowledge management) </w:t>
            </w:r>
          </w:p>
        </w:tc>
        <w:tc>
          <w:tcPr>
            <w:tcW w:w="2040" w:type="dxa"/>
            <w:tcBorders>
              <w:top w:val="nil"/>
              <w:left w:val="single" w:sz="8" w:space="0" w:color="1E687C"/>
              <w:bottom w:val="single" w:sz="8" w:space="0" w:color="1E687C"/>
              <w:right w:val="single" w:sz="8" w:space="0" w:color="1E687C"/>
            </w:tcBorders>
          </w:tcPr>
          <w:p w14:paraId="382039A1" w14:textId="64E17337" w:rsidR="0073652B" w:rsidRPr="0073652B" w:rsidRDefault="0073652B" w:rsidP="0073652B">
            <w:pPr>
              <w:jc w:val="both"/>
              <w:rPr>
                <w:rFonts w:eastAsia="Calibri"/>
                <w:sz w:val="20"/>
                <w:szCs w:val="20"/>
                <w:lang w:val="en-GB"/>
              </w:rPr>
            </w:pPr>
            <w:r w:rsidRPr="0073652B">
              <w:rPr>
                <w:rFonts w:eastAsia="Calibri"/>
                <w:sz w:val="20"/>
                <w:szCs w:val="20"/>
                <w:lang w:val="en-GB"/>
              </w:rPr>
              <w:t>Q1</w:t>
            </w:r>
            <w:r w:rsidR="00B85D2B">
              <w:rPr>
                <w:rFonts w:eastAsia="Calibri"/>
                <w:sz w:val="20"/>
                <w:szCs w:val="20"/>
                <w:lang w:val="en-GB"/>
              </w:rPr>
              <w:t>,</w:t>
            </w:r>
            <w:r w:rsidRPr="0073652B">
              <w:rPr>
                <w:rFonts w:eastAsia="Calibri"/>
                <w:sz w:val="20"/>
                <w:szCs w:val="20"/>
                <w:lang w:val="en-GB"/>
              </w:rPr>
              <w:t xml:space="preserve"> 2022</w:t>
            </w:r>
          </w:p>
        </w:tc>
        <w:tc>
          <w:tcPr>
            <w:tcW w:w="1935" w:type="dxa"/>
            <w:tcBorders>
              <w:top w:val="nil"/>
              <w:left w:val="single" w:sz="8" w:space="0" w:color="1E687C"/>
              <w:bottom w:val="single" w:sz="8" w:space="0" w:color="1E687C"/>
              <w:right w:val="single" w:sz="8" w:space="0" w:color="1E687C"/>
            </w:tcBorders>
          </w:tcPr>
          <w:p w14:paraId="474FA31D" w14:textId="55FE3A6E" w:rsidR="0073652B" w:rsidRPr="0073652B" w:rsidRDefault="00B85D2B" w:rsidP="0073652B">
            <w:pPr>
              <w:jc w:val="both"/>
              <w:rPr>
                <w:rFonts w:eastAsia="Calibri"/>
                <w:sz w:val="20"/>
                <w:szCs w:val="20"/>
                <w:lang w:val="en-GB"/>
              </w:rPr>
            </w:pPr>
            <w:r w:rsidRPr="00E233C0">
              <w:rPr>
                <w:rFonts w:eastAsia="Calibri"/>
                <w:sz w:val="20"/>
                <w:szCs w:val="20"/>
                <w:lang w:val="en-GB"/>
              </w:rPr>
              <w:t>Central Programme Management Team</w:t>
            </w:r>
            <w:r w:rsidR="0073652B" w:rsidRPr="0073652B">
              <w:rPr>
                <w:rFonts w:eastAsia="Calibri"/>
                <w:sz w:val="20"/>
                <w:szCs w:val="20"/>
                <w:lang w:val="en-GB"/>
              </w:rPr>
              <w:t xml:space="preserve">, UNDP </w:t>
            </w:r>
          </w:p>
        </w:tc>
        <w:tc>
          <w:tcPr>
            <w:tcW w:w="1230" w:type="dxa"/>
            <w:tcBorders>
              <w:top w:val="single" w:sz="8" w:space="0" w:color="1E687C"/>
              <w:left w:val="single" w:sz="8" w:space="0" w:color="1E687C"/>
              <w:bottom w:val="single" w:sz="8" w:space="0" w:color="1E687C"/>
              <w:right w:val="single" w:sz="8" w:space="0" w:color="1E687C"/>
            </w:tcBorders>
          </w:tcPr>
          <w:p w14:paraId="55317044"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c>
          <w:tcPr>
            <w:tcW w:w="4610" w:type="dxa"/>
            <w:tcBorders>
              <w:top w:val="single" w:sz="8" w:space="0" w:color="1E687C"/>
              <w:left w:val="single" w:sz="8" w:space="0" w:color="1E687C"/>
              <w:bottom w:val="single" w:sz="8" w:space="0" w:color="1E687C"/>
              <w:right w:val="single" w:sz="8" w:space="0" w:color="1E687C"/>
            </w:tcBorders>
          </w:tcPr>
          <w:p w14:paraId="64ACCDA6"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r>
      <w:tr w:rsidR="0073652B" w:rsidRPr="0073652B" w14:paraId="36C99F33" w14:textId="77777777" w:rsidTr="001066E1">
        <w:trPr>
          <w:trHeight w:val="1681"/>
        </w:trPr>
        <w:tc>
          <w:tcPr>
            <w:tcW w:w="3055" w:type="dxa"/>
            <w:gridSpan w:val="2"/>
            <w:tcBorders>
              <w:top w:val="single" w:sz="8" w:space="0" w:color="1E687C"/>
              <w:left w:val="single" w:sz="8" w:space="0" w:color="1E687C"/>
              <w:bottom w:val="single" w:sz="8" w:space="0" w:color="1E687C"/>
              <w:right w:val="single" w:sz="8" w:space="0" w:color="1E687C"/>
            </w:tcBorders>
          </w:tcPr>
          <w:p w14:paraId="24041D22" w14:textId="7375FCE1" w:rsidR="0073652B" w:rsidRPr="0073652B" w:rsidRDefault="0073652B" w:rsidP="0073652B">
            <w:pPr>
              <w:jc w:val="both"/>
              <w:rPr>
                <w:rFonts w:eastAsia="Calibri"/>
                <w:sz w:val="20"/>
                <w:szCs w:val="20"/>
              </w:rPr>
            </w:pPr>
            <w:r w:rsidRPr="0073652B">
              <w:rPr>
                <w:rFonts w:eastAsia="Calibri"/>
                <w:sz w:val="20"/>
                <w:szCs w:val="20"/>
                <w:lang w:val="en-GB"/>
              </w:rPr>
              <w:t>6.2 Introduce a small number of indicators in the GEF-8 SGP results framework for results attributable to capacity</w:t>
            </w:r>
            <w:r w:rsidR="00B85D2B">
              <w:rPr>
                <w:rFonts w:eastAsia="Calibri"/>
                <w:sz w:val="20"/>
                <w:szCs w:val="20"/>
                <w:lang w:val="en-GB"/>
              </w:rPr>
              <w:t>-</w:t>
            </w:r>
            <w:r w:rsidRPr="0073652B">
              <w:rPr>
                <w:rFonts w:eastAsia="Calibri"/>
                <w:sz w:val="20"/>
                <w:szCs w:val="20"/>
                <w:lang w:val="en-GB"/>
              </w:rPr>
              <w:t xml:space="preserve">building activities, </w:t>
            </w:r>
            <w:r w:rsidR="00B85D2B">
              <w:rPr>
                <w:rFonts w:eastAsia="Calibri"/>
                <w:sz w:val="20"/>
                <w:szCs w:val="20"/>
                <w:lang w:val="en-GB"/>
              </w:rPr>
              <w:t>monitoring and evaluation,</w:t>
            </w:r>
            <w:r w:rsidRPr="0073652B">
              <w:rPr>
                <w:rFonts w:eastAsia="Calibri"/>
                <w:sz w:val="20"/>
                <w:szCs w:val="20"/>
                <w:lang w:val="en-GB"/>
              </w:rPr>
              <w:t xml:space="preserve"> communications and knowledge management.</w:t>
            </w:r>
          </w:p>
        </w:tc>
        <w:tc>
          <w:tcPr>
            <w:tcW w:w="2040" w:type="dxa"/>
            <w:tcBorders>
              <w:top w:val="single" w:sz="8" w:space="0" w:color="1E687C"/>
              <w:left w:val="single" w:sz="8" w:space="0" w:color="1E687C"/>
              <w:bottom w:val="single" w:sz="8" w:space="0" w:color="1E687C"/>
              <w:right w:val="single" w:sz="8" w:space="0" w:color="1E687C"/>
            </w:tcBorders>
          </w:tcPr>
          <w:p w14:paraId="4CDE5C05" w14:textId="380DF393" w:rsidR="0073652B" w:rsidRPr="0073652B" w:rsidRDefault="0073652B" w:rsidP="0073652B">
            <w:pPr>
              <w:jc w:val="both"/>
              <w:rPr>
                <w:rFonts w:eastAsia="Calibri"/>
                <w:sz w:val="20"/>
                <w:szCs w:val="20"/>
                <w:lang w:val="en-GB"/>
              </w:rPr>
            </w:pPr>
            <w:r w:rsidRPr="0073652B">
              <w:rPr>
                <w:rFonts w:eastAsia="Calibri"/>
                <w:sz w:val="20"/>
                <w:szCs w:val="20"/>
                <w:lang w:val="en-GB"/>
              </w:rPr>
              <w:t>Q4</w:t>
            </w:r>
            <w:r w:rsidR="00B85D2B">
              <w:rPr>
                <w:rFonts w:eastAsia="Calibri"/>
                <w:sz w:val="20"/>
                <w:szCs w:val="20"/>
                <w:lang w:val="en-GB"/>
              </w:rPr>
              <w:t>,</w:t>
            </w:r>
            <w:r w:rsidRPr="0073652B">
              <w:rPr>
                <w:rFonts w:eastAsia="Calibri"/>
                <w:sz w:val="20"/>
                <w:szCs w:val="20"/>
                <w:lang w:val="en-GB"/>
              </w:rPr>
              <w:t xml:space="preserve"> 2022</w:t>
            </w:r>
          </w:p>
        </w:tc>
        <w:tc>
          <w:tcPr>
            <w:tcW w:w="1935" w:type="dxa"/>
            <w:tcBorders>
              <w:top w:val="single" w:sz="8" w:space="0" w:color="1E687C"/>
              <w:left w:val="single" w:sz="8" w:space="0" w:color="1E687C"/>
              <w:bottom w:val="single" w:sz="8" w:space="0" w:color="1E687C"/>
              <w:right w:val="single" w:sz="8" w:space="0" w:color="1E687C"/>
            </w:tcBorders>
          </w:tcPr>
          <w:p w14:paraId="097D0E47" w14:textId="34EF4FE5" w:rsidR="0073652B" w:rsidRPr="0073652B" w:rsidRDefault="00B85D2B" w:rsidP="0073652B">
            <w:pPr>
              <w:jc w:val="both"/>
              <w:rPr>
                <w:rFonts w:eastAsia="Calibri"/>
                <w:sz w:val="20"/>
                <w:szCs w:val="20"/>
                <w:lang w:val="en-GB"/>
              </w:rPr>
            </w:pPr>
            <w:r w:rsidRPr="00E233C0">
              <w:rPr>
                <w:rFonts w:eastAsia="Calibri"/>
                <w:sz w:val="20"/>
                <w:szCs w:val="20"/>
                <w:lang w:val="en-GB"/>
              </w:rPr>
              <w:t>Central Programme Management Team</w:t>
            </w:r>
          </w:p>
        </w:tc>
        <w:tc>
          <w:tcPr>
            <w:tcW w:w="1230" w:type="dxa"/>
            <w:tcBorders>
              <w:top w:val="single" w:sz="8" w:space="0" w:color="1E687C"/>
              <w:left w:val="single" w:sz="8" w:space="0" w:color="1E687C"/>
              <w:bottom w:val="single" w:sz="8" w:space="0" w:color="1E687C"/>
              <w:right w:val="single" w:sz="8" w:space="0" w:color="1E687C"/>
            </w:tcBorders>
          </w:tcPr>
          <w:p w14:paraId="1D9960D5"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c>
          <w:tcPr>
            <w:tcW w:w="4610" w:type="dxa"/>
            <w:tcBorders>
              <w:top w:val="single" w:sz="8" w:space="0" w:color="1E687C"/>
              <w:left w:val="single" w:sz="8" w:space="0" w:color="1E687C"/>
              <w:bottom w:val="single" w:sz="8" w:space="0" w:color="1E687C"/>
              <w:right w:val="single" w:sz="8" w:space="0" w:color="1E687C"/>
            </w:tcBorders>
          </w:tcPr>
          <w:p w14:paraId="20249735"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r>
      <w:tr w:rsidR="0073652B" w:rsidRPr="0073652B" w14:paraId="483B677D" w14:textId="77777777" w:rsidTr="001066E1">
        <w:trPr>
          <w:trHeight w:val="592"/>
        </w:trPr>
        <w:tc>
          <w:tcPr>
            <w:tcW w:w="12870" w:type="dxa"/>
            <w:gridSpan w:val="6"/>
            <w:tcBorders>
              <w:top w:val="single" w:sz="8" w:space="0" w:color="1E687C"/>
              <w:left w:val="single" w:sz="8" w:space="0" w:color="1E687C"/>
              <w:bottom w:val="single" w:sz="8" w:space="0" w:color="1E687C"/>
              <w:right w:val="single" w:sz="8" w:space="0" w:color="1E687C"/>
            </w:tcBorders>
            <w:shd w:val="clear" w:color="auto" w:fill="auto"/>
          </w:tcPr>
          <w:p w14:paraId="7C619FC6" w14:textId="1AD12028" w:rsidR="0073652B" w:rsidRPr="004E326D" w:rsidRDefault="0073652B" w:rsidP="0073652B">
            <w:pPr>
              <w:jc w:val="both"/>
              <w:rPr>
                <w:rFonts w:eastAsia="Calibri"/>
                <w:sz w:val="20"/>
                <w:szCs w:val="20"/>
                <w:lang w:val="en-GB"/>
              </w:rPr>
            </w:pPr>
            <w:r w:rsidRPr="0073652B">
              <w:rPr>
                <w:rFonts w:eastAsia="Calibri"/>
                <w:b/>
                <w:bCs/>
                <w:sz w:val="20"/>
                <w:szCs w:val="20"/>
              </w:rPr>
              <w:t xml:space="preserve">Evaluation recommendation 7 </w:t>
            </w:r>
            <w:r w:rsidRPr="0073652B">
              <w:rPr>
                <w:rFonts w:eastAsia="Calibri"/>
                <w:b/>
                <w:bCs/>
                <w:sz w:val="20"/>
                <w:szCs w:val="20"/>
                <w:lang w:val="en-GB"/>
              </w:rPr>
              <w:t xml:space="preserve">(to the </w:t>
            </w:r>
            <w:r w:rsidR="00B85D2B" w:rsidRPr="00B85D2B">
              <w:rPr>
                <w:rFonts w:eastAsia="Calibri"/>
                <w:b/>
                <w:bCs/>
                <w:sz w:val="20"/>
                <w:szCs w:val="20"/>
                <w:lang w:val="en-GB"/>
              </w:rPr>
              <w:t>Central Programme Management Team</w:t>
            </w:r>
            <w:r w:rsidRPr="0073652B">
              <w:rPr>
                <w:rFonts w:eastAsia="Calibri"/>
                <w:b/>
                <w:bCs/>
                <w:sz w:val="20"/>
                <w:szCs w:val="20"/>
                <w:lang w:val="en-GB"/>
              </w:rPr>
              <w:t>, UNDP and the GEF)</w:t>
            </w:r>
            <w:r w:rsidR="006D3C98">
              <w:rPr>
                <w:rFonts w:eastAsia="Calibri"/>
                <w:b/>
                <w:bCs/>
                <w:sz w:val="20"/>
                <w:szCs w:val="20"/>
                <w:lang w:val="en-GB"/>
              </w:rPr>
              <w:t>.</w:t>
            </w:r>
            <w:r w:rsidRPr="0073652B">
              <w:rPr>
                <w:rFonts w:eastAsia="Calibri"/>
                <w:b/>
                <w:bCs/>
                <w:sz w:val="20"/>
                <w:szCs w:val="20"/>
                <w:lang w:val="en-GB"/>
              </w:rPr>
              <w:t xml:space="preserve"> The approach to and measurement of sustainability in the SGP should be improved to capture the tangible and intangible benefits of the programme. </w:t>
            </w:r>
            <w:r w:rsidRPr="0073652B">
              <w:rPr>
                <w:rFonts w:eastAsia="Calibri"/>
                <w:sz w:val="20"/>
                <w:szCs w:val="20"/>
                <w:lang w:val="en-GB"/>
              </w:rPr>
              <w:t xml:space="preserve">A first layer of sustainability could be measured at grant or project level, while another could be measured at the level of grantees. A measure of sustainability in this context may be whether the organizations continue to operate in the environmental space after the SGP grant is concluded. A scale of CSO capacity could be devised that would allow for long-term tracking of SGP grantees and their progression along the development continuum, especially for those who receive repeat funding or whose activities are replicated or upscaled through new projects. </w:t>
            </w:r>
          </w:p>
        </w:tc>
      </w:tr>
      <w:tr w:rsidR="0073652B" w:rsidRPr="00BC085E" w14:paraId="07073806" w14:textId="77777777" w:rsidTr="001066E1">
        <w:trPr>
          <w:trHeight w:val="4120"/>
        </w:trPr>
        <w:tc>
          <w:tcPr>
            <w:tcW w:w="12870" w:type="dxa"/>
            <w:gridSpan w:val="6"/>
            <w:tcBorders>
              <w:top w:val="single" w:sz="8" w:space="0" w:color="1E687C"/>
              <w:left w:val="single" w:sz="8" w:space="0" w:color="1E687C"/>
              <w:bottom w:val="single" w:sz="8" w:space="0" w:color="1E687C"/>
              <w:right w:val="single" w:sz="8" w:space="0" w:color="1E687C"/>
            </w:tcBorders>
            <w:shd w:val="clear" w:color="auto" w:fill="auto"/>
          </w:tcPr>
          <w:p w14:paraId="29FE0A4B" w14:textId="2CE91594" w:rsidR="0073652B" w:rsidRPr="00BC085E" w:rsidRDefault="0073652B" w:rsidP="004E326D">
            <w:pPr>
              <w:spacing w:after="120"/>
              <w:jc w:val="both"/>
              <w:rPr>
                <w:rFonts w:eastAsia="Calibri"/>
                <w:sz w:val="20"/>
                <w:szCs w:val="20"/>
                <w:lang w:val="en-GB"/>
              </w:rPr>
            </w:pPr>
            <w:r w:rsidRPr="006D3C98">
              <w:rPr>
                <w:rFonts w:eastAsia="Calibri"/>
                <w:b/>
                <w:bCs/>
                <w:sz w:val="20"/>
                <w:szCs w:val="20"/>
                <w:lang w:val="en-GB"/>
              </w:rPr>
              <w:t>Management response</w:t>
            </w:r>
            <w:r w:rsidRPr="00BC085E">
              <w:rPr>
                <w:rFonts w:eastAsia="Calibri"/>
                <w:sz w:val="20"/>
                <w:szCs w:val="20"/>
                <w:lang w:val="en-GB"/>
              </w:rPr>
              <w:t xml:space="preserve">: </w:t>
            </w:r>
            <w:r w:rsidR="00B85D2B" w:rsidRPr="00BC085E">
              <w:rPr>
                <w:rFonts w:eastAsia="Calibri"/>
                <w:sz w:val="20"/>
                <w:szCs w:val="20"/>
                <w:lang w:val="en-GB"/>
              </w:rPr>
              <w:t xml:space="preserve">The </w:t>
            </w:r>
            <w:r w:rsidR="006D3C98" w:rsidRPr="00E233C0">
              <w:rPr>
                <w:rFonts w:eastAsia="Calibri"/>
                <w:sz w:val="20"/>
                <w:szCs w:val="20"/>
                <w:lang w:val="en-GB"/>
              </w:rPr>
              <w:t>Central Programme Management Team</w:t>
            </w:r>
            <w:r w:rsidRPr="00BC085E">
              <w:rPr>
                <w:rFonts w:eastAsia="Calibri"/>
                <w:sz w:val="20"/>
                <w:szCs w:val="20"/>
                <w:lang w:val="en-GB"/>
              </w:rPr>
              <w:t xml:space="preserve"> and UNDP accept this recommendation and will work with the GEF for its implementation. As noted in the evaluation, SGP often operates in a ‘first mover’ capacity that provides seed funding for pilot and demonstration projects, which are often followed by multiple investments </w:t>
            </w:r>
            <w:r w:rsidR="00B85D2B" w:rsidRPr="00BC085E">
              <w:rPr>
                <w:rFonts w:eastAsia="Calibri"/>
                <w:sz w:val="20"/>
                <w:szCs w:val="20"/>
                <w:lang w:val="en-GB"/>
              </w:rPr>
              <w:t xml:space="preserve">by SGP and other funding </w:t>
            </w:r>
            <w:r w:rsidRPr="00BC085E">
              <w:rPr>
                <w:rFonts w:eastAsia="Calibri"/>
                <w:sz w:val="20"/>
                <w:szCs w:val="20"/>
                <w:lang w:val="en-GB"/>
              </w:rPr>
              <w:t xml:space="preserve">over subsequent operational phases to ensure sustainability and scale-up of project successes. Communities targeted by </w:t>
            </w:r>
            <w:r w:rsidR="006D3C98">
              <w:rPr>
                <w:rFonts w:eastAsia="Calibri"/>
                <w:sz w:val="20"/>
                <w:szCs w:val="20"/>
                <w:lang w:val="en-GB"/>
              </w:rPr>
              <w:t xml:space="preserve">the </w:t>
            </w:r>
            <w:r w:rsidRPr="00BC085E">
              <w:rPr>
                <w:rFonts w:eastAsia="Calibri"/>
                <w:sz w:val="20"/>
                <w:szCs w:val="20"/>
                <w:lang w:val="en-GB"/>
              </w:rPr>
              <w:t xml:space="preserve">SGP are often the poorest and most vulnerable with typically low capacities to adequately address global environmental problems, which in turn can hinder community-based project sustainability. In addition, </w:t>
            </w:r>
            <w:r w:rsidR="00B85D2B" w:rsidRPr="00BC085E">
              <w:rPr>
                <w:rFonts w:eastAsia="Calibri"/>
                <w:sz w:val="20"/>
                <w:szCs w:val="20"/>
                <w:lang w:val="en-GB"/>
              </w:rPr>
              <w:t xml:space="preserve">the </w:t>
            </w:r>
            <w:r w:rsidRPr="00BC085E">
              <w:rPr>
                <w:rFonts w:eastAsia="Calibri"/>
                <w:sz w:val="20"/>
                <w:szCs w:val="20"/>
                <w:lang w:val="en-GB"/>
              </w:rPr>
              <w:t xml:space="preserve">SGP operates in many fragile environments with political and economic instability and other macro factors that impact sustainability. As part of efforts to develop an appropriate approach to capture </w:t>
            </w:r>
            <w:r w:rsidR="00B85D2B" w:rsidRPr="00BC085E">
              <w:rPr>
                <w:rFonts w:eastAsia="Calibri"/>
                <w:sz w:val="20"/>
                <w:szCs w:val="20"/>
                <w:lang w:val="en-GB"/>
              </w:rPr>
              <w:t xml:space="preserve">the </w:t>
            </w:r>
            <w:r w:rsidRPr="00BC085E">
              <w:rPr>
                <w:rFonts w:eastAsia="Calibri"/>
                <w:sz w:val="20"/>
                <w:szCs w:val="20"/>
                <w:lang w:val="en-GB"/>
              </w:rPr>
              <w:t xml:space="preserve">intangible benefits of SGP interventions (see response to recommendation 6), </w:t>
            </w:r>
            <w:r w:rsidR="00B85D2B" w:rsidRPr="00BC085E">
              <w:rPr>
                <w:rFonts w:eastAsia="Calibri"/>
                <w:sz w:val="20"/>
                <w:szCs w:val="20"/>
                <w:lang w:val="en-GB"/>
              </w:rPr>
              <w:t xml:space="preserve">the </w:t>
            </w:r>
            <w:r w:rsidRPr="00BC085E">
              <w:rPr>
                <w:rFonts w:eastAsia="Calibri"/>
                <w:sz w:val="20"/>
                <w:szCs w:val="20"/>
                <w:lang w:val="en-GB"/>
              </w:rPr>
              <w:t xml:space="preserve">SGP will also explore ways to measure sustainability at the level of grantees, as recommended. </w:t>
            </w:r>
          </w:p>
          <w:p w14:paraId="7D0D6C78" w14:textId="58235A42" w:rsidR="0073652B" w:rsidRPr="00BC085E" w:rsidRDefault="0073652B" w:rsidP="0073652B">
            <w:pPr>
              <w:jc w:val="both"/>
              <w:rPr>
                <w:rFonts w:eastAsia="Calibri"/>
                <w:sz w:val="20"/>
                <w:szCs w:val="20"/>
                <w:lang w:val="en-GB"/>
              </w:rPr>
            </w:pPr>
            <w:r w:rsidRPr="00BC085E">
              <w:rPr>
                <w:rFonts w:eastAsia="Calibri"/>
                <w:sz w:val="20"/>
                <w:szCs w:val="20"/>
                <w:lang w:val="en-GB"/>
              </w:rPr>
              <w:t xml:space="preserve">The SGP already takes many steps towards ensuring sustainability. In many countries, under GEF-7, </w:t>
            </w:r>
            <w:r w:rsidR="006D3C98">
              <w:rPr>
                <w:rFonts w:eastAsia="Calibri"/>
                <w:sz w:val="20"/>
                <w:szCs w:val="20"/>
                <w:lang w:val="en-GB"/>
              </w:rPr>
              <w:t xml:space="preserve">the </w:t>
            </w:r>
            <w:r w:rsidR="00715713" w:rsidRPr="00715713">
              <w:rPr>
                <w:rFonts w:eastAsia="Calibri"/>
                <w:sz w:val="20"/>
                <w:szCs w:val="20"/>
                <w:lang w:val="en-GB"/>
              </w:rPr>
              <w:t xml:space="preserve">SGP is expanding its innovative CSO-government-private sector dialogue platforms to enhance the capacity of CSOs and CBOs to influence relevant government policies and programmes, while working with the private sector to </w:t>
            </w:r>
            <w:r w:rsidRPr="00BC085E">
              <w:rPr>
                <w:rFonts w:eastAsia="Calibri"/>
                <w:sz w:val="20"/>
                <w:szCs w:val="20"/>
                <w:lang w:val="en-GB"/>
              </w:rPr>
              <w:t xml:space="preserve">leverage its potential to invest and support sustainability at the local level. These platforms </w:t>
            </w:r>
            <w:r w:rsidR="001F20B9">
              <w:rPr>
                <w:rFonts w:eastAsia="Calibri"/>
                <w:sz w:val="20"/>
                <w:szCs w:val="20"/>
                <w:lang w:val="en-GB"/>
              </w:rPr>
              <w:t xml:space="preserve">thus help to </w:t>
            </w:r>
            <w:r w:rsidRPr="00BC085E">
              <w:rPr>
                <w:rFonts w:eastAsia="Calibri"/>
                <w:sz w:val="20"/>
                <w:szCs w:val="20"/>
                <w:lang w:val="en-GB"/>
              </w:rPr>
              <w:t>mainstream environmental conservation in national and subnational decision</w:t>
            </w:r>
            <w:r w:rsidR="00B85D2B" w:rsidRPr="00BC085E">
              <w:rPr>
                <w:rFonts w:eastAsia="Calibri"/>
                <w:sz w:val="20"/>
                <w:szCs w:val="20"/>
                <w:lang w:val="en-GB"/>
              </w:rPr>
              <w:t>-</w:t>
            </w:r>
            <w:r w:rsidRPr="00BC085E">
              <w:rPr>
                <w:rFonts w:eastAsia="Calibri"/>
                <w:sz w:val="20"/>
                <w:szCs w:val="20"/>
                <w:lang w:val="en-GB"/>
              </w:rPr>
              <w:t xml:space="preserve">making. </w:t>
            </w:r>
            <w:r w:rsidR="00B85D2B" w:rsidRPr="00BC085E">
              <w:rPr>
                <w:rFonts w:eastAsia="Calibri"/>
                <w:sz w:val="20"/>
                <w:szCs w:val="20"/>
                <w:lang w:val="en-GB"/>
              </w:rPr>
              <w:t xml:space="preserve">The </w:t>
            </w:r>
            <w:r w:rsidRPr="00BC085E">
              <w:rPr>
                <w:rFonts w:eastAsia="Calibri"/>
                <w:sz w:val="20"/>
                <w:szCs w:val="20"/>
                <w:lang w:val="en-GB"/>
              </w:rPr>
              <w:t>SGP has systematically invested in capacity development of local and national civil society stakeholders as another strategy for environmental sustainability. Each year, over 70</w:t>
            </w:r>
            <w:r w:rsidR="00B85D2B" w:rsidRPr="00BC085E">
              <w:rPr>
                <w:rFonts w:eastAsia="Calibri"/>
                <w:sz w:val="20"/>
                <w:szCs w:val="20"/>
                <w:lang w:val="en-GB"/>
              </w:rPr>
              <w:t xml:space="preserve"> per cent </w:t>
            </w:r>
            <w:r w:rsidRPr="00BC085E">
              <w:rPr>
                <w:rFonts w:eastAsia="Calibri"/>
                <w:sz w:val="20"/>
                <w:szCs w:val="20"/>
                <w:lang w:val="en-GB"/>
              </w:rPr>
              <w:t xml:space="preserve">of SGP country programmes invest in some form of grantee capacitation, network building and community mobilization. With its programmatic strategy, </w:t>
            </w:r>
            <w:r w:rsidR="00B85D2B" w:rsidRPr="00BC085E">
              <w:rPr>
                <w:rFonts w:eastAsia="Calibri"/>
                <w:sz w:val="20"/>
                <w:szCs w:val="20"/>
                <w:lang w:val="en-GB"/>
              </w:rPr>
              <w:t xml:space="preserve">the </w:t>
            </w:r>
            <w:r w:rsidRPr="00BC085E">
              <w:rPr>
                <w:rFonts w:eastAsia="Calibri"/>
                <w:sz w:val="20"/>
                <w:szCs w:val="20"/>
                <w:lang w:val="en-GB"/>
              </w:rPr>
              <w:t>SGP has a long-term, continuous, multi-phased approach in directly engaging local communities and often socially marginalized groups (women, indigenous peoples, youth and persons with disabilities) in all stages of the grant project cycle: design, implementation, monitoring and evaluation</w:t>
            </w:r>
            <w:r w:rsidR="00F16F77">
              <w:rPr>
                <w:rFonts w:eastAsia="Calibri"/>
                <w:sz w:val="20"/>
                <w:szCs w:val="20"/>
                <w:lang w:val="en-GB"/>
              </w:rPr>
              <w:t>. T</w:t>
            </w:r>
            <w:r w:rsidRPr="00BC085E">
              <w:rPr>
                <w:rFonts w:eastAsia="Calibri"/>
                <w:sz w:val="20"/>
                <w:szCs w:val="20"/>
                <w:lang w:val="en-GB"/>
              </w:rPr>
              <w:t>his enables community ownership of ideas and sustains the gains from them. With an emphasis on further integration of SGP country teams with UNDP country offices in GEF-7 and beyond, sustainability of results will be maintained through linkage with relevant national policies and program</w:t>
            </w:r>
            <w:r w:rsidR="00F16F77">
              <w:rPr>
                <w:rFonts w:eastAsia="Calibri"/>
                <w:sz w:val="20"/>
                <w:szCs w:val="20"/>
                <w:lang w:val="en-GB"/>
              </w:rPr>
              <w:t>me</w:t>
            </w:r>
            <w:r w:rsidRPr="00BC085E">
              <w:rPr>
                <w:rFonts w:eastAsia="Calibri"/>
                <w:sz w:val="20"/>
                <w:szCs w:val="20"/>
                <w:lang w:val="en-GB"/>
              </w:rPr>
              <w:t>s, as well as by scaling up through larger donor</w:t>
            </w:r>
            <w:r w:rsidR="00F83CE1" w:rsidRPr="00BC085E">
              <w:rPr>
                <w:rFonts w:eastAsia="Calibri"/>
                <w:sz w:val="20"/>
                <w:szCs w:val="20"/>
                <w:lang w:val="en-GB"/>
              </w:rPr>
              <w:t>-</w:t>
            </w:r>
            <w:r w:rsidRPr="00BC085E">
              <w:rPr>
                <w:rFonts w:eastAsia="Calibri"/>
                <w:sz w:val="20"/>
                <w:szCs w:val="20"/>
                <w:lang w:val="en-GB"/>
              </w:rPr>
              <w:t xml:space="preserve"> and government</w:t>
            </w:r>
            <w:r w:rsidR="00F83CE1" w:rsidRPr="00BC085E">
              <w:rPr>
                <w:rFonts w:eastAsia="Calibri"/>
                <w:sz w:val="20"/>
                <w:szCs w:val="20"/>
                <w:lang w:val="en-GB"/>
              </w:rPr>
              <w:t>-</w:t>
            </w:r>
            <w:r w:rsidRPr="00BC085E">
              <w:rPr>
                <w:rFonts w:eastAsia="Calibri"/>
                <w:sz w:val="20"/>
                <w:szCs w:val="20"/>
                <w:lang w:val="en-GB"/>
              </w:rPr>
              <w:t>led program</w:t>
            </w:r>
            <w:r w:rsidR="00F83CE1" w:rsidRPr="00BC085E">
              <w:rPr>
                <w:rFonts w:eastAsia="Calibri"/>
                <w:sz w:val="20"/>
                <w:szCs w:val="20"/>
                <w:lang w:val="en-GB"/>
              </w:rPr>
              <w:t>me</w:t>
            </w:r>
            <w:r w:rsidRPr="00BC085E">
              <w:rPr>
                <w:rFonts w:eastAsia="Calibri"/>
                <w:sz w:val="20"/>
                <w:szCs w:val="20"/>
                <w:lang w:val="en-GB"/>
              </w:rPr>
              <w:t xml:space="preserve">s and projects. </w:t>
            </w:r>
          </w:p>
        </w:tc>
      </w:tr>
      <w:tr w:rsidR="0073652B" w:rsidRPr="0073652B" w14:paraId="4B20E452" w14:textId="77777777" w:rsidTr="001066E1">
        <w:trPr>
          <w:trHeight w:val="135"/>
        </w:trPr>
        <w:tc>
          <w:tcPr>
            <w:tcW w:w="3055" w:type="dxa"/>
            <w:gridSpan w:val="2"/>
            <w:vMerge w:val="restart"/>
            <w:tcBorders>
              <w:top w:val="single" w:sz="8" w:space="0" w:color="1E687C"/>
              <w:left w:val="single" w:sz="8" w:space="0" w:color="1E687C"/>
              <w:bottom w:val="single" w:sz="8" w:space="0" w:color="1E687C"/>
              <w:right w:val="single" w:sz="8" w:space="0" w:color="1E687C"/>
            </w:tcBorders>
            <w:shd w:val="clear" w:color="auto" w:fill="auto"/>
          </w:tcPr>
          <w:p w14:paraId="3AFCFE8B" w14:textId="77777777" w:rsidR="0073652B" w:rsidRPr="0073652B" w:rsidRDefault="0073652B" w:rsidP="00AE422F">
            <w:pPr>
              <w:jc w:val="center"/>
              <w:rPr>
                <w:rFonts w:eastAsia="Calibri"/>
                <w:b/>
                <w:bCs/>
                <w:sz w:val="20"/>
                <w:szCs w:val="20"/>
                <w:lang w:val="en-GB"/>
              </w:rPr>
            </w:pPr>
            <w:r w:rsidRPr="0073652B">
              <w:rPr>
                <w:rFonts w:eastAsia="Calibri"/>
                <w:b/>
                <w:bCs/>
                <w:sz w:val="20"/>
                <w:szCs w:val="20"/>
                <w:lang w:val="en-GB"/>
              </w:rPr>
              <w:t>Key action(s)</w:t>
            </w:r>
          </w:p>
        </w:tc>
        <w:tc>
          <w:tcPr>
            <w:tcW w:w="2040" w:type="dxa"/>
            <w:vMerge w:val="restart"/>
            <w:tcBorders>
              <w:top w:val="nil"/>
              <w:left w:val="single" w:sz="8" w:space="0" w:color="1E687C"/>
              <w:bottom w:val="single" w:sz="8" w:space="0" w:color="1E687C"/>
              <w:right w:val="single" w:sz="8" w:space="0" w:color="1E687C"/>
            </w:tcBorders>
            <w:shd w:val="clear" w:color="auto" w:fill="auto"/>
          </w:tcPr>
          <w:p w14:paraId="16BDF576" w14:textId="77777777" w:rsidR="0073652B" w:rsidRPr="0073652B" w:rsidRDefault="0073652B" w:rsidP="00AE422F">
            <w:pPr>
              <w:jc w:val="center"/>
              <w:rPr>
                <w:rFonts w:eastAsia="Calibri"/>
                <w:b/>
                <w:bCs/>
                <w:sz w:val="20"/>
                <w:szCs w:val="20"/>
                <w:lang w:val="en-GB"/>
              </w:rPr>
            </w:pPr>
            <w:r w:rsidRPr="0073652B">
              <w:rPr>
                <w:rFonts w:eastAsia="Calibri"/>
                <w:b/>
                <w:bCs/>
                <w:sz w:val="20"/>
                <w:szCs w:val="20"/>
                <w:lang w:val="en-GB"/>
              </w:rPr>
              <w:t>Completion date</w:t>
            </w:r>
          </w:p>
        </w:tc>
        <w:tc>
          <w:tcPr>
            <w:tcW w:w="1935" w:type="dxa"/>
            <w:vMerge w:val="restart"/>
            <w:tcBorders>
              <w:top w:val="nil"/>
              <w:left w:val="single" w:sz="8" w:space="0" w:color="1E687C"/>
              <w:bottom w:val="single" w:sz="8" w:space="0" w:color="1E687C"/>
              <w:right w:val="single" w:sz="8" w:space="0" w:color="1E687C"/>
            </w:tcBorders>
            <w:shd w:val="clear" w:color="auto" w:fill="auto"/>
          </w:tcPr>
          <w:p w14:paraId="107E76FA" w14:textId="77777777" w:rsidR="0073652B" w:rsidRPr="0073652B" w:rsidRDefault="0073652B" w:rsidP="00AE422F">
            <w:pPr>
              <w:jc w:val="center"/>
              <w:rPr>
                <w:rFonts w:eastAsia="Calibri"/>
                <w:b/>
                <w:bCs/>
                <w:sz w:val="20"/>
                <w:szCs w:val="20"/>
                <w:lang w:val="en-GB"/>
              </w:rPr>
            </w:pPr>
            <w:r w:rsidRPr="0073652B">
              <w:rPr>
                <w:rFonts w:eastAsia="Calibri"/>
                <w:b/>
                <w:bCs/>
                <w:sz w:val="20"/>
                <w:szCs w:val="20"/>
                <w:lang w:val="en-GB"/>
              </w:rPr>
              <w:t>Responsible unit(s)</w:t>
            </w:r>
          </w:p>
        </w:tc>
        <w:tc>
          <w:tcPr>
            <w:tcW w:w="5840" w:type="dxa"/>
            <w:gridSpan w:val="2"/>
            <w:tcBorders>
              <w:top w:val="nil"/>
              <w:left w:val="single" w:sz="8" w:space="0" w:color="1E687C"/>
              <w:bottom w:val="single" w:sz="8" w:space="0" w:color="1E687C"/>
              <w:right w:val="single" w:sz="8" w:space="0" w:color="1E687C"/>
            </w:tcBorders>
            <w:shd w:val="clear" w:color="auto" w:fill="auto"/>
          </w:tcPr>
          <w:p w14:paraId="5EA716C1" w14:textId="77777777" w:rsidR="0073652B" w:rsidRPr="0073652B" w:rsidRDefault="0073652B" w:rsidP="00AE422F">
            <w:pPr>
              <w:jc w:val="center"/>
              <w:rPr>
                <w:rFonts w:eastAsia="Calibri"/>
                <w:b/>
                <w:bCs/>
                <w:sz w:val="20"/>
                <w:szCs w:val="20"/>
                <w:lang w:val="en-GB"/>
              </w:rPr>
            </w:pPr>
            <w:r w:rsidRPr="0073652B">
              <w:rPr>
                <w:rFonts w:eastAsia="Calibri"/>
                <w:b/>
                <w:bCs/>
                <w:sz w:val="20"/>
                <w:szCs w:val="20"/>
                <w:lang w:val="en-GB"/>
              </w:rPr>
              <w:t>Tracking</w:t>
            </w:r>
          </w:p>
        </w:tc>
      </w:tr>
      <w:tr w:rsidR="0073652B" w:rsidRPr="0073652B" w14:paraId="1204ADCD" w14:textId="77777777" w:rsidTr="002E7645">
        <w:trPr>
          <w:trHeight w:val="135"/>
        </w:trPr>
        <w:tc>
          <w:tcPr>
            <w:tcW w:w="3055" w:type="dxa"/>
            <w:gridSpan w:val="2"/>
            <w:vMerge/>
            <w:tcBorders>
              <w:left w:val="single" w:sz="0" w:space="0" w:color="1E687C"/>
              <w:bottom w:val="single" w:sz="0" w:space="0" w:color="1E687C"/>
              <w:right w:val="single" w:sz="0" w:space="0" w:color="1E687C"/>
            </w:tcBorders>
            <w:vAlign w:val="center"/>
          </w:tcPr>
          <w:p w14:paraId="47E40172" w14:textId="77777777" w:rsidR="0073652B" w:rsidRPr="0073652B" w:rsidRDefault="0073652B" w:rsidP="00AE422F">
            <w:pPr>
              <w:jc w:val="center"/>
              <w:rPr>
                <w:rFonts w:eastAsia="Calibri"/>
                <w:sz w:val="20"/>
                <w:szCs w:val="20"/>
              </w:rPr>
            </w:pPr>
          </w:p>
        </w:tc>
        <w:tc>
          <w:tcPr>
            <w:tcW w:w="2040" w:type="dxa"/>
            <w:vMerge/>
            <w:tcBorders>
              <w:left w:val="single" w:sz="0" w:space="0" w:color="1E687C"/>
              <w:bottom w:val="single" w:sz="0" w:space="0" w:color="1E687C"/>
              <w:right w:val="single" w:sz="0" w:space="0" w:color="1E687C"/>
            </w:tcBorders>
            <w:vAlign w:val="center"/>
          </w:tcPr>
          <w:p w14:paraId="11183C39" w14:textId="77777777" w:rsidR="0073652B" w:rsidRPr="0073652B" w:rsidRDefault="0073652B" w:rsidP="00AE422F">
            <w:pPr>
              <w:jc w:val="center"/>
              <w:rPr>
                <w:rFonts w:eastAsia="Calibri"/>
                <w:sz w:val="20"/>
                <w:szCs w:val="20"/>
              </w:rPr>
            </w:pPr>
          </w:p>
        </w:tc>
        <w:tc>
          <w:tcPr>
            <w:tcW w:w="1935" w:type="dxa"/>
            <w:vMerge/>
            <w:tcBorders>
              <w:left w:val="single" w:sz="0" w:space="0" w:color="1E687C"/>
              <w:bottom w:val="single" w:sz="0" w:space="0" w:color="1E687C"/>
              <w:right w:val="single" w:sz="0" w:space="0" w:color="1E687C"/>
            </w:tcBorders>
            <w:vAlign w:val="center"/>
          </w:tcPr>
          <w:p w14:paraId="69CB06F5" w14:textId="77777777" w:rsidR="0073652B" w:rsidRPr="0073652B" w:rsidRDefault="0073652B" w:rsidP="00AE422F">
            <w:pPr>
              <w:jc w:val="center"/>
              <w:rPr>
                <w:rFonts w:eastAsia="Calibri"/>
                <w:sz w:val="20"/>
                <w:szCs w:val="20"/>
              </w:rPr>
            </w:pPr>
          </w:p>
        </w:tc>
        <w:tc>
          <w:tcPr>
            <w:tcW w:w="1230" w:type="dxa"/>
            <w:tcBorders>
              <w:top w:val="single" w:sz="8" w:space="0" w:color="1E687C"/>
              <w:left w:val="nil"/>
              <w:bottom w:val="single" w:sz="8" w:space="0" w:color="1E687C"/>
              <w:right w:val="single" w:sz="8" w:space="0" w:color="1E687C"/>
            </w:tcBorders>
          </w:tcPr>
          <w:p w14:paraId="2CD6E44F" w14:textId="77777777" w:rsidR="0073652B" w:rsidRPr="0073652B" w:rsidRDefault="0073652B" w:rsidP="00AE422F">
            <w:pPr>
              <w:jc w:val="center"/>
              <w:rPr>
                <w:rFonts w:eastAsia="Calibri"/>
                <w:b/>
                <w:bCs/>
                <w:sz w:val="20"/>
                <w:szCs w:val="20"/>
                <w:lang w:val="en-GB"/>
              </w:rPr>
            </w:pPr>
            <w:r w:rsidRPr="0073652B">
              <w:rPr>
                <w:rFonts w:eastAsia="Calibri"/>
                <w:b/>
                <w:bCs/>
                <w:sz w:val="20"/>
                <w:szCs w:val="20"/>
                <w:lang w:val="en-GB"/>
              </w:rPr>
              <w:t>Comments</w:t>
            </w:r>
          </w:p>
        </w:tc>
        <w:tc>
          <w:tcPr>
            <w:tcW w:w="4610" w:type="dxa"/>
            <w:tcBorders>
              <w:top w:val="nil"/>
              <w:left w:val="single" w:sz="8" w:space="0" w:color="1E687C"/>
              <w:bottom w:val="single" w:sz="8" w:space="0" w:color="1E687C"/>
              <w:right w:val="single" w:sz="8" w:space="0" w:color="1E687C"/>
            </w:tcBorders>
          </w:tcPr>
          <w:p w14:paraId="4B01757A" w14:textId="77777777" w:rsidR="0073652B" w:rsidRPr="0073652B" w:rsidRDefault="0073652B" w:rsidP="00AE422F">
            <w:pPr>
              <w:jc w:val="center"/>
              <w:rPr>
                <w:rFonts w:eastAsia="Calibri"/>
                <w:b/>
                <w:bCs/>
                <w:sz w:val="20"/>
                <w:szCs w:val="20"/>
                <w:lang w:val="en-GB"/>
              </w:rPr>
            </w:pPr>
            <w:r w:rsidRPr="0073652B">
              <w:rPr>
                <w:rFonts w:eastAsia="Calibri"/>
                <w:b/>
                <w:bCs/>
                <w:sz w:val="20"/>
                <w:szCs w:val="20"/>
                <w:lang w:val="en-GB"/>
              </w:rPr>
              <w:t>Status (initiated, completed or no due date)</w:t>
            </w:r>
          </w:p>
        </w:tc>
      </w:tr>
      <w:tr w:rsidR="0073652B" w:rsidRPr="0073652B" w14:paraId="68A7DD2E" w14:textId="77777777" w:rsidTr="001066E1">
        <w:trPr>
          <w:trHeight w:val="835"/>
        </w:trPr>
        <w:tc>
          <w:tcPr>
            <w:tcW w:w="3055" w:type="dxa"/>
            <w:gridSpan w:val="2"/>
            <w:tcBorders>
              <w:top w:val="nil"/>
              <w:left w:val="single" w:sz="8" w:space="0" w:color="1E687C"/>
              <w:bottom w:val="single" w:sz="8" w:space="0" w:color="1E687C"/>
              <w:right w:val="single" w:sz="8" w:space="0" w:color="1E687C"/>
            </w:tcBorders>
          </w:tcPr>
          <w:p w14:paraId="588C5B33" w14:textId="4336E21D" w:rsidR="0073652B" w:rsidRPr="0073652B" w:rsidRDefault="0073652B" w:rsidP="0073652B">
            <w:pPr>
              <w:jc w:val="both"/>
              <w:rPr>
                <w:rFonts w:eastAsia="Calibri"/>
                <w:sz w:val="20"/>
                <w:szCs w:val="20"/>
              </w:rPr>
            </w:pPr>
            <w:r w:rsidRPr="0073652B">
              <w:rPr>
                <w:rFonts w:eastAsia="Calibri"/>
                <w:sz w:val="20"/>
                <w:szCs w:val="20"/>
                <w:lang w:val="en-GB"/>
              </w:rPr>
              <w:t xml:space="preserve">7.1 Development of an appropriate approach to measure sustainability, inter alia, </w:t>
            </w:r>
            <w:r w:rsidR="00F16F77">
              <w:rPr>
                <w:rFonts w:eastAsia="Calibri"/>
                <w:sz w:val="20"/>
                <w:szCs w:val="20"/>
                <w:lang w:val="en-GB"/>
              </w:rPr>
              <w:t xml:space="preserve">of </w:t>
            </w:r>
            <w:r w:rsidRPr="0073652B">
              <w:rPr>
                <w:rFonts w:eastAsia="Calibri"/>
                <w:sz w:val="20"/>
                <w:szCs w:val="20"/>
                <w:lang w:val="en-GB"/>
              </w:rPr>
              <w:t>CSO capacit</w:t>
            </w:r>
            <w:r w:rsidR="00F16F77">
              <w:rPr>
                <w:rFonts w:eastAsia="Calibri"/>
                <w:sz w:val="20"/>
                <w:szCs w:val="20"/>
                <w:lang w:val="en-GB"/>
              </w:rPr>
              <w:t>ies</w:t>
            </w:r>
          </w:p>
        </w:tc>
        <w:tc>
          <w:tcPr>
            <w:tcW w:w="2040" w:type="dxa"/>
            <w:tcBorders>
              <w:top w:val="nil"/>
              <w:left w:val="single" w:sz="8" w:space="0" w:color="1E687C"/>
              <w:bottom w:val="single" w:sz="8" w:space="0" w:color="1E687C"/>
              <w:right w:val="single" w:sz="8" w:space="0" w:color="1E687C"/>
            </w:tcBorders>
          </w:tcPr>
          <w:p w14:paraId="1B93A98B" w14:textId="4082EB7E" w:rsidR="0073652B" w:rsidRPr="0073652B" w:rsidRDefault="0073652B" w:rsidP="0073652B">
            <w:pPr>
              <w:jc w:val="both"/>
              <w:rPr>
                <w:rFonts w:eastAsia="Calibri"/>
                <w:sz w:val="20"/>
                <w:szCs w:val="20"/>
                <w:lang w:val="en-GB"/>
              </w:rPr>
            </w:pPr>
            <w:r w:rsidRPr="0073652B">
              <w:rPr>
                <w:rFonts w:eastAsia="Calibri"/>
                <w:sz w:val="20"/>
                <w:szCs w:val="20"/>
                <w:lang w:val="en-GB"/>
              </w:rPr>
              <w:t>Q2</w:t>
            </w:r>
            <w:r w:rsidR="00F83CE1">
              <w:rPr>
                <w:rFonts w:eastAsia="Calibri"/>
                <w:sz w:val="20"/>
                <w:szCs w:val="20"/>
                <w:lang w:val="en-GB"/>
              </w:rPr>
              <w:t>,</w:t>
            </w:r>
            <w:r w:rsidRPr="0073652B">
              <w:rPr>
                <w:rFonts w:eastAsia="Calibri"/>
                <w:sz w:val="20"/>
                <w:szCs w:val="20"/>
                <w:lang w:val="en-GB"/>
              </w:rPr>
              <w:t xml:space="preserve"> 2022</w:t>
            </w:r>
          </w:p>
        </w:tc>
        <w:tc>
          <w:tcPr>
            <w:tcW w:w="1935" w:type="dxa"/>
            <w:tcBorders>
              <w:top w:val="nil"/>
              <w:left w:val="single" w:sz="8" w:space="0" w:color="1E687C"/>
              <w:bottom w:val="single" w:sz="8" w:space="0" w:color="1E687C"/>
              <w:right w:val="single" w:sz="8" w:space="0" w:color="1E687C"/>
            </w:tcBorders>
          </w:tcPr>
          <w:p w14:paraId="0ADBF033" w14:textId="79671AC4" w:rsidR="0073652B" w:rsidRPr="0073652B" w:rsidRDefault="00F83CE1" w:rsidP="0073652B">
            <w:pPr>
              <w:jc w:val="both"/>
              <w:rPr>
                <w:rFonts w:eastAsia="Calibri"/>
                <w:sz w:val="20"/>
                <w:szCs w:val="20"/>
                <w:lang w:val="en-GB"/>
              </w:rPr>
            </w:pPr>
            <w:r w:rsidRPr="00E233C0">
              <w:rPr>
                <w:rFonts w:eastAsia="Calibri"/>
                <w:sz w:val="20"/>
                <w:szCs w:val="20"/>
                <w:lang w:val="en-GB"/>
              </w:rPr>
              <w:t>Central Programme Management Team</w:t>
            </w:r>
            <w:r w:rsidR="0073652B" w:rsidRPr="0073652B">
              <w:rPr>
                <w:rFonts w:eastAsia="Calibri"/>
                <w:sz w:val="20"/>
                <w:szCs w:val="20"/>
                <w:lang w:val="en-GB"/>
              </w:rPr>
              <w:t xml:space="preserve">, UNDP </w:t>
            </w:r>
          </w:p>
        </w:tc>
        <w:tc>
          <w:tcPr>
            <w:tcW w:w="1230" w:type="dxa"/>
            <w:tcBorders>
              <w:top w:val="single" w:sz="8" w:space="0" w:color="1E687C"/>
              <w:left w:val="single" w:sz="8" w:space="0" w:color="1E687C"/>
              <w:bottom w:val="single" w:sz="8" w:space="0" w:color="1E687C"/>
              <w:right w:val="single" w:sz="8" w:space="0" w:color="1E687C"/>
            </w:tcBorders>
          </w:tcPr>
          <w:p w14:paraId="329A7892"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c>
          <w:tcPr>
            <w:tcW w:w="4610" w:type="dxa"/>
            <w:tcBorders>
              <w:top w:val="single" w:sz="8" w:space="0" w:color="1E687C"/>
              <w:left w:val="single" w:sz="8" w:space="0" w:color="1E687C"/>
              <w:bottom w:val="single" w:sz="8" w:space="0" w:color="1E687C"/>
              <w:right w:val="single" w:sz="8" w:space="0" w:color="1E687C"/>
            </w:tcBorders>
          </w:tcPr>
          <w:p w14:paraId="6B103AAD"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r>
      <w:tr w:rsidR="0073652B" w:rsidRPr="0073652B" w14:paraId="0FF72D19" w14:textId="77777777" w:rsidTr="001066E1">
        <w:trPr>
          <w:trHeight w:val="1411"/>
        </w:trPr>
        <w:tc>
          <w:tcPr>
            <w:tcW w:w="12870" w:type="dxa"/>
            <w:gridSpan w:val="6"/>
            <w:tcBorders>
              <w:top w:val="single" w:sz="8" w:space="0" w:color="1E687C"/>
              <w:left w:val="single" w:sz="8" w:space="0" w:color="1E687C"/>
              <w:bottom w:val="single" w:sz="8" w:space="0" w:color="1E687C"/>
              <w:right w:val="single" w:sz="8" w:space="0" w:color="1E687C"/>
            </w:tcBorders>
            <w:shd w:val="clear" w:color="auto" w:fill="auto"/>
          </w:tcPr>
          <w:p w14:paraId="606B505F" w14:textId="160E0A7C" w:rsidR="0073652B" w:rsidRPr="0073652B" w:rsidRDefault="0073652B" w:rsidP="0073652B">
            <w:pPr>
              <w:jc w:val="both"/>
              <w:rPr>
                <w:rFonts w:eastAsia="Calibri"/>
                <w:sz w:val="20"/>
                <w:szCs w:val="20"/>
              </w:rPr>
            </w:pPr>
            <w:r w:rsidRPr="0073652B">
              <w:rPr>
                <w:rFonts w:eastAsia="Calibri"/>
                <w:b/>
                <w:bCs/>
                <w:sz w:val="20"/>
                <w:szCs w:val="20"/>
              </w:rPr>
              <w:t xml:space="preserve">Evaluation recommendation 8 </w:t>
            </w:r>
            <w:r w:rsidRPr="0073652B">
              <w:rPr>
                <w:rFonts w:eastAsia="Calibri"/>
                <w:b/>
                <w:bCs/>
                <w:sz w:val="20"/>
                <w:szCs w:val="20"/>
                <w:lang w:val="en-GB"/>
              </w:rPr>
              <w:t xml:space="preserve">(to </w:t>
            </w:r>
            <w:r w:rsidR="00F83CE1">
              <w:rPr>
                <w:rFonts w:eastAsia="Calibri"/>
                <w:b/>
                <w:bCs/>
                <w:sz w:val="20"/>
                <w:szCs w:val="20"/>
                <w:lang w:val="en-GB"/>
              </w:rPr>
              <w:t>th</w:t>
            </w:r>
            <w:r w:rsidR="00F83CE1" w:rsidRPr="00F83CE1">
              <w:rPr>
                <w:rFonts w:eastAsia="Calibri"/>
                <w:b/>
                <w:bCs/>
                <w:sz w:val="20"/>
                <w:szCs w:val="20"/>
                <w:lang w:val="en-GB"/>
              </w:rPr>
              <w:t>e Central Programme Management Team</w:t>
            </w:r>
            <w:r w:rsidR="00F16F77">
              <w:rPr>
                <w:rFonts w:eastAsia="Calibri"/>
                <w:b/>
                <w:bCs/>
                <w:sz w:val="20"/>
                <w:szCs w:val="20"/>
                <w:lang w:val="en-GB"/>
              </w:rPr>
              <w:t>.</w:t>
            </w:r>
            <w:r w:rsidRPr="0073652B">
              <w:rPr>
                <w:rFonts w:eastAsia="Calibri"/>
                <w:b/>
                <w:bCs/>
                <w:sz w:val="20"/>
                <w:szCs w:val="20"/>
                <w:lang w:val="en-GB"/>
              </w:rPr>
              <w:t xml:space="preserve"> The </w:t>
            </w:r>
            <w:r w:rsidR="00F83CE1" w:rsidRPr="00F83CE1">
              <w:rPr>
                <w:rFonts w:eastAsia="Calibri"/>
                <w:b/>
                <w:bCs/>
                <w:sz w:val="20"/>
                <w:szCs w:val="20"/>
                <w:lang w:val="en-GB"/>
              </w:rPr>
              <w:t>Central Programme Management Team</w:t>
            </w:r>
            <w:r w:rsidRPr="0073652B">
              <w:rPr>
                <w:rFonts w:eastAsia="Calibri"/>
                <w:b/>
                <w:bCs/>
                <w:sz w:val="20"/>
                <w:szCs w:val="20"/>
                <w:lang w:val="en-GB"/>
              </w:rPr>
              <w:t xml:space="preserve"> should create operational mechanisms to improve and incentivize innovation and business-oriented approaches in country programmes.</w:t>
            </w:r>
            <w:r w:rsidRPr="0073652B">
              <w:rPr>
                <w:rFonts w:eastAsia="Calibri"/>
                <w:sz w:val="20"/>
                <w:szCs w:val="20"/>
                <w:lang w:val="en-GB"/>
              </w:rPr>
              <w:t xml:space="preserve"> These mechanisms would maximize the potential for environmental benefits and social inclusion while creating opportunities for long-term viability of </w:t>
            </w:r>
            <w:r w:rsidR="00F16F77">
              <w:rPr>
                <w:rFonts w:eastAsia="Calibri"/>
                <w:sz w:val="20"/>
                <w:szCs w:val="20"/>
                <w:lang w:val="en-GB"/>
              </w:rPr>
              <w:t xml:space="preserve">projects </w:t>
            </w:r>
            <w:r w:rsidRPr="0073652B">
              <w:rPr>
                <w:rFonts w:eastAsia="Calibri"/>
                <w:sz w:val="20"/>
                <w:szCs w:val="20"/>
                <w:lang w:val="en-GB"/>
              </w:rPr>
              <w:t xml:space="preserve">supported </w:t>
            </w:r>
            <w:r w:rsidR="00F16F77">
              <w:rPr>
                <w:rFonts w:eastAsia="Calibri"/>
                <w:sz w:val="20"/>
                <w:szCs w:val="20"/>
                <w:lang w:val="en-GB"/>
              </w:rPr>
              <w:t xml:space="preserve">by the </w:t>
            </w:r>
            <w:r w:rsidRPr="0073652B">
              <w:rPr>
                <w:rFonts w:eastAsia="Calibri"/>
                <w:sz w:val="20"/>
                <w:szCs w:val="20"/>
                <w:lang w:val="en-GB"/>
              </w:rPr>
              <w:t xml:space="preserve">SGP. The social economy model provides a useful avenue for the SGP to expand to new beneficiaries and to optimize the sustainability of its results. Enhanced and more systematic synergies between UNDP and the SGP at the country level could facilitate this process. Examples include priority selection of innovative projects, varied scales of financing for business-oriented initiatives and the broader adoption of SGP projects into UNDP programming. </w:t>
            </w:r>
          </w:p>
        </w:tc>
      </w:tr>
      <w:tr w:rsidR="0073652B" w:rsidRPr="0073652B" w14:paraId="0479D3A6" w14:textId="77777777" w:rsidTr="001066E1">
        <w:trPr>
          <w:trHeight w:val="3292"/>
        </w:trPr>
        <w:tc>
          <w:tcPr>
            <w:tcW w:w="12870" w:type="dxa"/>
            <w:gridSpan w:val="6"/>
            <w:tcBorders>
              <w:top w:val="single" w:sz="8" w:space="0" w:color="1E687C"/>
              <w:left w:val="single" w:sz="8" w:space="0" w:color="1E687C"/>
              <w:bottom w:val="single" w:sz="8" w:space="0" w:color="1E687C"/>
              <w:right w:val="single" w:sz="8" w:space="0" w:color="1E687C"/>
            </w:tcBorders>
            <w:shd w:val="clear" w:color="auto" w:fill="auto"/>
          </w:tcPr>
          <w:p w14:paraId="1889D0BB" w14:textId="1FD86405" w:rsidR="0073652B" w:rsidRPr="0073652B" w:rsidRDefault="0073652B" w:rsidP="0073652B">
            <w:pPr>
              <w:jc w:val="both"/>
              <w:rPr>
                <w:rFonts w:eastAsia="Calibri"/>
                <w:sz w:val="20"/>
                <w:szCs w:val="20"/>
                <w:lang w:val="en-GB"/>
              </w:rPr>
            </w:pPr>
            <w:r w:rsidRPr="0073652B">
              <w:rPr>
                <w:rFonts w:eastAsia="Calibri"/>
                <w:b/>
                <w:bCs/>
                <w:sz w:val="20"/>
                <w:szCs w:val="20"/>
                <w:lang w:val="en-GB"/>
              </w:rPr>
              <w:t>Management response</w:t>
            </w:r>
            <w:r w:rsidRPr="0073652B">
              <w:rPr>
                <w:rFonts w:eastAsia="Calibri"/>
                <w:sz w:val="20"/>
                <w:szCs w:val="20"/>
                <w:lang w:val="en-GB"/>
              </w:rPr>
              <w:t xml:space="preserve">: </w:t>
            </w:r>
            <w:r w:rsidR="00F83CE1">
              <w:rPr>
                <w:rFonts w:eastAsia="Calibri"/>
                <w:sz w:val="20"/>
                <w:szCs w:val="20"/>
                <w:lang w:val="en-GB"/>
              </w:rPr>
              <w:t xml:space="preserve">The </w:t>
            </w:r>
            <w:r w:rsidR="00F83CE1" w:rsidRPr="00E233C0">
              <w:rPr>
                <w:rFonts w:eastAsia="Calibri"/>
                <w:sz w:val="20"/>
                <w:szCs w:val="20"/>
                <w:lang w:val="en-GB"/>
              </w:rPr>
              <w:t>Central Programme Management Team</w:t>
            </w:r>
            <w:r w:rsidR="00F83CE1">
              <w:rPr>
                <w:rFonts w:eastAsia="Calibri"/>
                <w:sz w:val="20"/>
                <w:szCs w:val="20"/>
                <w:lang w:val="en-GB"/>
              </w:rPr>
              <w:t xml:space="preserve"> </w:t>
            </w:r>
            <w:r w:rsidRPr="0073652B">
              <w:rPr>
                <w:rFonts w:eastAsia="Calibri"/>
                <w:sz w:val="20"/>
                <w:szCs w:val="20"/>
                <w:lang w:val="en-GB"/>
              </w:rPr>
              <w:t>and UNDP accept this recommendation. As a cross</w:t>
            </w:r>
            <w:r w:rsidR="00F16F77">
              <w:rPr>
                <w:rFonts w:eastAsia="Calibri"/>
                <w:sz w:val="20"/>
                <w:szCs w:val="20"/>
                <w:lang w:val="en-GB"/>
              </w:rPr>
              <w:t>-</w:t>
            </w:r>
            <w:r w:rsidRPr="0073652B">
              <w:rPr>
                <w:rFonts w:eastAsia="Calibri"/>
                <w:sz w:val="20"/>
                <w:szCs w:val="20"/>
                <w:lang w:val="en-GB"/>
              </w:rPr>
              <w:t xml:space="preserve">cutting thread </w:t>
            </w:r>
            <w:r w:rsidR="00F16F77">
              <w:rPr>
                <w:rFonts w:eastAsia="Calibri"/>
                <w:sz w:val="20"/>
                <w:szCs w:val="20"/>
                <w:lang w:val="en-GB"/>
              </w:rPr>
              <w:t xml:space="preserve">in </w:t>
            </w:r>
            <w:r w:rsidRPr="0073652B">
              <w:rPr>
                <w:rFonts w:eastAsia="Calibri"/>
                <w:sz w:val="20"/>
                <w:szCs w:val="20"/>
                <w:lang w:val="en-GB"/>
              </w:rPr>
              <w:t xml:space="preserve">SGP interventions, innovation is not just an integrated approach </w:t>
            </w:r>
            <w:r w:rsidR="009B61CD">
              <w:rPr>
                <w:rFonts w:eastAsia="Calibri"/>
                <w:sz w:val="20"/>
                <w:szCs w:val="20"/>
                <w:lang w:val="en-GB"/>
              </w:rPr>
              <w:t>to</w:t>
            </w:r>
            <w:r w:rsidRPr="0073652B">
              <w:rPr>
                <w:rFonts w:eastAsia="Calibri"/>
                <w:sz w:val="20"/>
                <w:szCs w:val="20"/>
                <w:lang w:val="en-GB"/>
              </w:rPr>
              <w:t xml:space="preserve"> project execution, but also a key SGP result. The micro and local nature of SGP projects lends feasibility to undertake risk and experiment with pilot development as a test and trial for effective and efficient community</w:t>
            </w:r>
            <w:r w:rsidR="00F83CE1">
              <w:rPr>
                <w:rFonts w:eastAsia="Calibri"/>
                <w:sz w:val="20"/>
                <w:szCs w:val="20"/>
                <w:lang w:val="en-GB"/>
              </w:rPr>
              <w:t>-</w:t>
            </w:r>
            <w:r w:rsidRPr="0073652B">
              <w:rPr>
                <w:rFonts w:eastAsia="Calibri"/>
                <w:sz w:val="20"/>
                <w:szCs w:val="20"/>
                <w:lang w:val="en-GB"/>
              </w:rPr>
              <w:t>led solutions that work in a given context, or may have broader scaling</w:t>
            </w:r>
            <w:r w:rsidR="00F83CE1">
              <w:rPr>
                <w:rFonts w:eastAsia="Calibri"/>
                <w:sz w:val="20"/>
                <w:szCs w:val="20"/>
                <w:lang w:val="en-GB"/>
              </w:rPr>
              <w:t>-</w:t>
            </w:r>
            <w:r w:rsidRPr="0073652B">
              <w:rPr>
                <w:rFonts w:eastAsia="Calibri"/>
                <w:sz w:val="20"/>
                <w:szCs w:val="20"/>
                <w:lang w:val="en-GB"/>
              </w:rPr>
              <w:t>up potential and replicability later. As well noted in conclusion 13 of the evaluation</w:t>
            </w:r>
            <w:r w:rsidR="009B61CD">
              <w:rPr>
                <w:rFonts w:eastAsia="Calibri"/>
                <w:sz w:val="20"/>
                <w:szCs w:val="20"/>
                <w:lang w:val="en-GB"/>
              </w:rPr>
              <w:t>,</w:t>
            </w:r>
            <w:r w:rsidRPr="0073652B">
              <w:rPr>
                <w:rFonts w:eastAsia="Calibri"/>
                <w:sz w:val="20"/>
                <w:szCs w:val="20"/>
                <w:lang w:val="en-GB"/>
              </w:rPr>
              <w:t xml:space="preserve"> “the innovativeness of SGP lies in the way it works with local partners, more than in technologies or approaches it promote</w:t>
            </w:r>
            <w:r w:rsidR="00F16F77">
              <w:rPr>
                <w:rFonts w:eastAsia="Calibri"/>
                <w:sz w:val="20"/>
                <w:szCs w:val="20"/>
                <w:lang w:val="en-GB"/>
              </w:rPr>
              <w:t>s</w:t>
            </w:r>
            <w:r w:rsidRPr="0073652B">
              <w:rPr>
                <w:rFonts w:eastAsia="Calibri"/>
                <w:sz w:val="20"/>
                <w:szCs w:val="20"/>
                <w:lang w:val="en-GB"/>
              </w:rPr>
              <w:t xml:space="preserve">. By building trust, reducing the risk in testing innovations and fostering collaboration and dialogue, the SGP creates new conditions upon which the future of sustainable development and conservation movement can take root”. </w:t>
            </w:r>
          </w:p>
          <w:p w14:paraId="7A1955B2" w14:textId="4D2355C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The SGP has already taken steps to further strengthen innovation in country programmes. With priority selection of innovative projects and the integrated landscape approach, more systematic, purposeful innovation is being encouraged in GEF-7, whereby CSOs/CBOs identify potential innovations </w:t>
            </w:r>
            <w:r w:rsidR="00F16F77">
              <w:rPr>
                <w:rFonts w:eastAsia="Calibri"/>
                <w:sz w:val="20"/>
                <w:szCs w:val="20"/>
                <w:lang w:val="en-GB"/>
              </w:rPr>
              <w:t xml:space="preserve">and </w:t>
            </w:r>
            <w:r w:rsidRPr="0073652B">
              <w:rPr>
                <w:rFonts w:eastAsia="Calibri"/>
                <w:sz w:val="20"/>
                <w:szCs w:val="20"/>
                <w:lang w:val="en-GB"/>
              </w:rPr>
              <w:t xml:space="preserve">the corresponding indicators of success, then evaluate the performance </w:t>
            </w:r>
            <w:r w:rsidR="00F83CE1">
              <w:rPr>
                <w:rFonts w:eastAsia="Calibri"/>
                <w:sz w:val="20"/>
                <w:szCs w:val="20"/>
                <w:lang w:val="en-GB"/>
              </w:rPr>
              <w:t xml:space="preserve">of the innovation </w:t>
            </w:r>
            <w:r w:rsidRPr="0073652B">
              <w:rPr>
                <w:rFonts w:eastAsia="Calibri"/>
                <w:sz w:val="20"/>
                <w:szCs w:val="20"/>
                <w:lang w:val="en-GB"/>
              </w:rPr>
              <w:t>in a method of learning</w:t>
            </w:r>
            <w:r w:rsidR="00F83CE1">
              <w:rPr>
                <w:rFonts w:eastAsia="Calibri"/>
                <w:sz w:val="20"/>
                <w:szCs w:val="20"/>
                <w:lang w:val="en-GB"/>
              </w:rPr>
              <w:t xml:space="preserve"> </w:t>
            </w:r>
            <w:r w:rsidRPr="0073652B">
              <w:rPr>
                <w:rFonts w:eastAsia="Calibri"/>
                <w:sz w:val="20"/>
                <w:szCs w:val="20"/>
                <w:lang w:val="en-GB"/>
              </w:rPr>
              <w:t>by</w:t>
            </w:r>
            <w:r w:rsidR="00F83CE1">
              <w:rPr>
                <w:rFonts w:eastAsia="Calibri"/>
                <w:sz w:val="20"/>
                <w:szCs w:val="20"/>
                <w:lang w:val="en-GB"/>
              </w:rPr>
              <w:t xml:space="preserve"> </w:t>
            </w:r>
            <w:r w:rsidRPr="0073652B">
              <w:rPr>
                <w:rFonts w:eastAsia="Calibri"/>
                <w:sz w:val="20"/>
                <w:szCs w:val="20"/>
                <w:lang w:val="en-GB"/>
              </w:rPr>
              <w:t xml:space="preserve">doing. </w:t>
            </w:r>
          </w:p>
          <w:p w14:paraId="38F97D9C" w14:textId="5F4A7B0E"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With respect to broader adoption of innovations tested under the SGP projects into UNDP programming, many SGP </w:t>
            </w:r>
            <w:r w:rsidR="00F83CE1">
              <w:rPr>
                <w:rFonts w:eastAsia="Calibri"/>
                <w:sz w:val="20"/>
                <w:szCs w:val="20"/>
                <w:lang w:val="en-GB"/>
              </w:rPr>
              <w:t>c</w:t>
            </w:r>
            <w:r w:rsidRPr="0073652B">
              <w:rPr>
                <w:rFonts w:eastAsia="Calibri"/>
                <w:sz w:val="20"/>
                <w:szCs w:val="20"/>
                <w:lang w:val="en-GB"/>
              </w:rPr>
              <w:t xml:space="preserve">ountry </w:t>
            </w:r>
            <w:r w:rsidR="00F83CE1">
              <w:rPr>
                <w:rFonts w:eastAsia="Calibri"/>
                <w:sz w:val="20"/>
                <w:szCs w:val="20"/>
                <w:lang w:val="en-GB"/>
              </w:rPr>
              <w:t>p</w:t>
            </w:r>
            <w:r w:rsidRPr="0073652B">
              <w:rPr>
                <w:rFonts w:eastAsia="Calibri"/>
                <w:sz w:val="20"/>
                <w:szCs w:val="20"/>
                <w:lang w:val="en-GB"/>
              </w:rPr>
              <w:t xml:space="preserve">rogrammes </w:t>
            </w:r>
            <w:r w:rsidR="000A205F">
              <w:rPr>
                <w:rFonts w:eastAsia="Calibri"/>
                <w:sz w:val="20"/>
                <w:szCs w:val="20"/>
                <w:lang w:val="en-GB"/>
              </w:rPr>
              <w:t>will continue to</w:t>
            </w:r>
            <w:r w:rsidRPr="0073652B">
              <w:rPr>
                <w:rFonts w:eastAsia="Calibri"/>
                <w:sz w:val="20"/>
                <w:szCs w:val="20"/>
                <w:lang w:val="en-GB"/>
              </w:rPr>
              <w:t xml:space="preserve"> strengthen linkages with UNDP </w:t>
            </w:r>
            <w:r w:rsidR="00F83CE1">
              <w:rPr>
                <w:rFonts w:eastAsia="Calibri"/>
                <w:sz w:val="20"/>
                <w:szCs w:val="20"/>
                <w:lang w:val="en-GB"/>
              </w:rPr>
              <w:t>a</w:t>
            </w:r>
            <w:r w:rsidRPr="0073652B">
              <w:rPr>
                <w:rFonts w:eastAsia="Calibri"/>
                <w:sz w:val="20"/>
                <w:szCs w:val="20"/>
                <w:lang w:val="en-GB"/>
              </w:rPr>
              <w:t xml:space="preserve">ccelerator </w:t>
            </w:r>
            <w:r w:rsidR="00F83CE1">
              <w:rPr>
                <w:rFonts w:eastAsia="Calibri"/>
                <w:sz w:val="20"/>
                <w:szCs w:val="20"/>
                <w:lang w:val="en-GB"/>
              </w:rPr>
              <w:t>l</w:t>
            </w:r>
            <w:r w:rsidRPr="0073652B">
              <w:rPr>
                <w:rFonts w:eastAsia="Calibri"/>
                <w:sz w:val="20"/>
                <w:szCs w:val="20"/>
                <w:lang w:val="en-GB"/>
              </w:rPr>
              <w:t>abs</w:t>
            </w:r>
            <w:r w:rsidR="00D212A6">
              <w:rPr>
                <w:rFonts w:eastAsia="Calibri"/>
                <w:sz w:val="20"/>
                <w:szCs w:val="20"/>
                <w:lang w:val="en-GB"/>
              </w:rPr>
              <w:t xml:space="preserve"> and regional innovation teams</w:t>
            </w:r>
            <w:r w:rsidRPr="0073652B">
              <w:rPr>
                <w:rFonts w:eastAsia="Calibri"/>
                <w:sz w:val="20"/>
                <w:szCs w:val="20"/>
                <w:lang w:val="en-GB"/>
              </w:rPr>
              <w:t xml:space="preserve"> to scale up innovation and experimentation. </w:t>
            </w:r>
          </w:p>
          <w:p w14:paraId="56548B88" w14:textId="6969A00D"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To support business-oriented approaches in country programmes and projects, SGP is developing a </w:t>
            </w:r>
            <w:r w:rsidR="00F83CE1">
              <w:rPr>
                <w:rFonts w:eastAsia="Calibri"/>
                <w:sz w:val="20"/>
                <w:szCs w:val="20"/>
                <w:lang w:val="en-GB"/>
              </w:rPr>
              <w:t>p</w:t>
            </w:r>
            <w:r w:rsidRPr="0073652B">
              <w:rPr>
                <w:rFonts w:eastAsia="Calibri"/>
                <w:sz w:val="20"/>
                <w:szCs w:val="20"/>
                <w:lang w:val="en-GB"/>
              </w:rPr>
              <w:t xml:space="preserve">rivate </w:t>
            </w:r>
            <w:r w:rsidR="00F83CE1">
              <w:rPr>
                <w:rFonts w:eastAsia="Calibri"/>
                <w:sz w:val="20"/>
                <w:szCs w:val="20"/>
                <w:lang w:val="en-GB"/>
              </w:rPr>
              <w:t>s</w:t>
            </w:r>
            <w:r w:rsidRPr="0073652B">
              <w:rPr>
                <w:rFonts w:eastAsia="Calibri"/>
                <w:sz w:val="20"/>
                <w:szCs w:val="20"/>
                <w:lang w:val="en-GB"/>
              </w:rPr>
              <w:t xml:space="preserve">ector </w:t>
            </w:r>
            <w:r w:rsidR="00F83CE1">
              <w:rPr>
                <w:rFonts w:eastAsia="Calibri"/>
                <w:sz w:val="20"/>
                <w:szCs w:val="20"/>
                <w:lang w:val="en-GB"/>
              </w:rPr>
              <w:t>g</w:t>
            </w:r>
            <w:r w:rsidRPr="0073652B">
              <w:rPr>
                <w:rFonts w:eastAsia="Calibri"/>
                <w:sz w:val="20"/>
                <w:szCs w:val="20"/>
                <w:lang w:val="en-GB"/>
              </w:rPr>
              <w:t xml:space="preserve">uidance </w:t>
            </w:r>
            <w:r w:rsidR="00F83CE1">
              <w:rPr>
                <w:rFonts w:eastAsia="Calibri"/>
                <w:sz w:val="20"/>
                <w:szCs w:val="20"/>
                <w:lang w:val="en-GB"/>
              </w:rPr>
              <w:t>n</w:t>
            </w:r>
            <w:r w:rsidRPr="0073652B">
              <w:rPr>
                <w:rFonts w:eastAsia="Calibri"/>
                <w:sz w:val="20"/>
                <w:szCs w:val="20"/>
                <w:lang w:val="en-GB"/>
              </w:rPr>
              <w:t xml:space="preserve">ote as part of its </w:t>
            </w:r>
            <w:r w:rsidR="00F83CE1">
              <w:rPr>
                <w:rFonts w:eastAsia="Calibri"/>
                <w:sz w:val="20"/>
                <w:szCs w:val="20"/>
                <w:lang w:val="en-GB"/>
              </w:rPr>
              <w:t>r</w:t>
            </w:r>
            <w:r w:rsidRPr="0073652B">
              <w:rPr>
                <w:rFonts w:eastAsia="Calibri"/>
                <w:sz w:val="20"/>
                <w:szCs w:val="20"/>
                <w:lang w:val="en-GB"/>
              </w:rPr>
              <w:t xml:space="preserve">esource </w:t>
            </w:r>
            <w:r w:rsidR="00F83CE1">
              <w:rPr>
                <w:rFonts w:eastAsia="Calibri"/>
                <w:sz w:val="20"/>
                <w:szCs w:val="20"/>
                <w:lang w:val="en-GB"/>
              </w:rPr>
              <w:t>m</w:t>
            </w:r>
            <w:r w:rsidRPr="0073652B">
              <w:rPr>
                <w:rFonts w:eastAsia="Calibri"/>
                <w:sz w:val="20"/>
                <w:szCs w:val="20"/>
                <w:lang w:val="en-GB"/>
              </w:rPr>
              <w:t xml:space="preserve">obilization and </w:t>
            </w:r>
            <w:r w:rsidR="00F83CE1">
              <w:rPr>
                <w:rFonts w:eastAsia="Calibri"/>
                <w:sz w:val="20"/>
                <w:szCs w:val="20"/>
                <w:lang w:val="en-GB"/>
              </w:rPr>
              <w:t>p</w:t>
            </w:r>
            <w:r w:rsidRPr="0073652B">
              <w:rPr>
                <w:rFonts w:eastAsia="Calibri"/>
                <w:sz w:val="20"/>
                <w:szCs w:val="20"/>
                <w:lang w:val="en-GB"/>
              </w:rPr>
              <w:t xml:space="preserve">artnership </w:t>
            </w:r>
            <w:r w:rsidR="00F83CE1">
              <w:rPr>
                <w:rFonts w:eastAsia="Calibri"/>
                <w:sz w:val="20"/>
                <w:szCs w:val="20"/>
                <w:lang w:val="en-GB"/>
              </w:rPr>
              <w:t>s</w:t>
            </w:r>
            <w:r w:rsidRPr="0073652B">
              <w:rPr>
                <w:rFonts w:eastAsia="Calibri"/>
                <w:sz w:val="20"/>
                <w:szCs w:val="20"/>
                <w:lang w:val="en-GB"/>
              </w:rPr>
              <w:t>trategy (2020-2024), with an aim to enhance private sector engagement and adoption of relevant business models, including supporting small and medium</w:t>
            </w:r>
            <w:r w:rsidR="00F83CE1">
              <w:rPr>
                <w:rFonts w:eastAsia="Calibri"/>
                <w:sz w:val="20"/>
                <w:szCs w:val="20"/>
                <w:lang w:val="en-GB"/>
              </w:rPr>
              <w:t>-</w:t>
            </w:r>
            <w:r w:rsidRPr="0073652B">
              <w:rPr>
                <w:rFonts w:eastAsia="Calibri"/>
                <w:sz w:val="20"/>
                <w:szCs w:val="20"/>
                <w:lang w:val="en-GB"/>
              </w:rPr>
              <w:t xml:space="preserve">scale enterprises and exploring use of different financing scales and modalities, through the SGP </w:t>
            </w:r>
            <w:r w:rsidR="00F83CE1">
              <w:rPr>
                <w:rFonts w:eastAsia="Calibri"/>
                <w:sz w:val="20"/>
                <w:szCs w:val="20"/>
                <w:lang w:val="en-GB"/>
              </w:rPr>
              <w:t>c</w:t>
            </w:r>
            <w:r w:rsidRPr="0073652B">
              <w:rPr>
                <w:rFonts w:eastAsia="Calibri"/>
                <w:sz w:val="20"/>
                <w:szCs w:val="20"/>
                <w:lang w:val="en-GB"/>
              </w:rPr>
              <w:t xml:space="preserve">ountry </w:t>
            </w:r>
            <w:r w:rsidR="00F83CE1">
              <w:rPr>
                <w:rFonts w:eastAsia="Calibri"/>
                <w:sz w:val="20"/>
                <w:szCs w:val="20"/>
                <w:lang w:val="en-GB"/>
              </w:rPr>
              <w:t>p</w:t>
            </w:r>
            <w:r w:rsidRPr="0073652B">
              <w:rPr>
                <w:rFonts w:eastAsia="Calibri"/>
                <w:sz w:val="20"/>
                <w:szCs w:val="20"/>
                <w:lang w:val="en-GB"/>
              </w:rPr>
              <w:t xml:space="preserve">rogrammes. </w:t>
            </w:r>
          </w:p>
        </w:tc>
      </w:tr>
      <w:tr w:rsidR="0073652B" w:rsidRPr="0073652B" w14:paraId="5C131E7B" w14:textId="77777777" w:rsidTr="001066E1">
        <w:trPr>
          <w:trHeight w:val="135"/>
        </w:trPr>
        <w:tc>
          <w:tcPr>
            <w:tcW w:w="3055" w:type="dxa"/>
            <w:gridSpan w:val="2"/>
            <w:vMerge w:val="restart"/>
            <w:tcBorders>
              <w:top w:val="single" w:sz="8" w:space="0" w:color="1E687C"/>
              <w:left w:val="single" w:sz="8" w:space="0" w:color="1E687C"/>
              <w:bottom w:val="single" w:sz="8" w:space="0" w:color="1E687C"/>
              <w:right w:val="single" w:sz="8" w:space="0" w:color="1E687C"/>
            </w:tcBorders>
            <w:shd w:val="clear" w:color="auto" w:fill="auto"/>
          </w:tcPr>
          <w:p w14:paraId="50B948B7" w14:textId="77777777" w:rsidR="0073652B" w:rsidRPr="0073652B" w:rsidRDefault="0073652B" w:rsidP="00AE422F">
            <w:pPr>
              <w:jc w:val="center"/>
              <w:rPr>
                <w:rFonts w:eastAsia="Calibri"/>
                <w:b/>
                <w:bCs/>
                <w:sz w:val="20"/>
                <w:szCs w:val="20"/>
                <w:lang w:val="en-GB"/>
              </w:rPr>
            </w:pPr>
            <w:r w:rsidRPr="0073652B">
              <w:rPr>
                <w:rFonts w:eastAsia="Calibri"/>
                <w:b/>
                <w:bCs/>
                <w:sz w:val="20"/>
                <w:szCs w:val="20"/>
                <w:lang w:val="en-GB"/>
              </w:rPr>
              <w:t>Key action(s)</w:t>
            </w:r>
          </w:p>
        </w:tc>
        <w:tc>
          <w:tcPr>
            <w:tcW w:w="2040" w:type="dxa"/>
            <w:vMerge w:val="restart"/>
            <w:tcBorders>
              <w:top w:val="nil"/>
              <w:left w:val="single" w:sz="8" w:space="0" w:color="1E687C"/>
              <w:bottom w:val="single" w:sz="8" w:space="0" w:color="1E687C"/>
              <w:right w:val="single" w:sz="8" w:space="0" w:color="1E687C"/>
            </w:tcBorders>
            <w:shd w:val="clear" w:color="auto" w:fill="auto"/>
          </w:tcPr>
          <w:p w14:paraId="6F278445" w14:textId="77777777" w:rsidR="0073652B" w:rsidRPr="0073652B" w:rsidRDefault="0073652B" w:rsidP="00AE422F">
            <w:pPr>
              <w:jc w:val="center"/>
              <w:rPr>
                <w:rFonts w:eastAsia="Calibri"/>
                <w:b/>
                <w:bCs/>
                <w:sz w:val="20"/>
                <w:szCs w:val="20"/>
                <w:lang w:val="en-GB"/>
              </w:rPr>
            </w:pPr>
            <w:r w:rsidRPr="0073652B">
              <w:rPr>
                <w:rFonts w:eastAsia="Calibri"/>
                <w:b/>
                <w:bCs/>
                <w:sz w:val="20"/>
                <w:szCs w:val="20"/>
                <w:lang w:val="en-GB"/>
              </w:rPr>
              <w:t>Completion date</w:t>
            </w:r>
          </w:p>
        </w:tc>
        <w:tc>
          <w:tcPr>
            <w:tcW w:w="1935" w:type="dxa"/>
            <w:vMerge w:val="restart"/>
            <w:tcBorders>
              <w:top w:val="nil"/>
              <w:left w:val="single" w:sz="8" w:space="0" w:color="1E687C"/>
              <w:bottom w:val="single" w:sz="8" w:space="0" w:color="1E687C"/>
              <w:right w:val="single" w:sz="8" w:space="0" w:color="1E687C"/>
            </w:tcBorders>
            <w:shd w:val="clear" w:color="auto" w:fill="auto"/>
          </w:tcPr>
          <w:p w14:paraId="5A0A4B91" w14:textId="77777777" w:rsidR="0073652B" w:rsidRPr="0073652B" w:rsidRDefault="0073652B" w:rsidP="00AE422F">
            <w:pPr>
              <w:jc w:val="center"/>
              <w:rPr>
                <w:rFonts w:eastAsia="Calibri"/>
                <w:b/>
                <w:bCs/>
                <w:sz w:val="20"/>
                <w:szCs w:val="20"/>
                <w:lang w:val="en-GB"/>
              </w:rPr>
            </w:pPr>
            <w:r w:rsidRPr="0073652B">
              <w:rPr>
                <w:rFonts w:eastAsia="Calibri"/>
                <w:b/>
                <w:bCs/>
                <w:sz w:val="20"/>
                <w:szCs w:val="20"/>
                <w:lang w:val="en-GB"/>
              </w:rPr>
              <w:t>Responsible unit(s)</w:t>
            </w:r>
          </w:p>
        </w:tc>
        <w:tc>
          <w:tcPr>
            <w:tcW w:w="5840" w:type="dxa"/>
            <w:gridSpan w:val="2"/>
            <w:tcBorders>
              <w:top w:val="nil"/>
              <w:left w:val="single" w:sz="8" w:space="0" w:color="1E687C"/>
              <w:bottom w:val="single" w:sz="8" w:space="0" w:color="1E687C"/>
              <w:right w:val="single" w:sz="8" w:space="0" w:color="1E687C"/>
            </w:tcBorders>
            <w:shd w:val="clear" w:color="auto" w:fill="auto"/>
          </w:tcPr>
          <w:p w14:paraId="5801E74B" w14:textId="77777777" w:rsidR="0073652B" w:rsidRPr="0073652B" w:rsidRDefault="0073652B" w:rsidP="00AE422F">
            <w:pPr>
              <w:jc w:val="center"/>
              <w:rPr>
                <w:rFonts w:eastAsia="Calibri"/>
                <w:b/>
                <w:bCs/>
                <w:sz w:val="20"/>
                <w:szCs w:val="20"/>
                <w:lang w:val="en-GB"/>
              </w:rPr>
            </w:pPr>
            <w:r w:rsidRPr="0073652B">
              <w:rPr>
                <w:rFonts w:eastAsia="Calibri"/>
                <w:b/>
                <w:bCs/>
                <w:sz w:val="20"/>
                <w:szCs w:val="20"/>
                <w:lang w:val="en-GB"/>
              </w:rPr>
              <w:t>Tracking</w:t>
            </w:r>
          </w:p>
        </w:tc>
      </w:tr>
      <w:tr w:rsidR="0073652B" w:rsidRPr="0073652B" w14:paraId="708696EE" w14:textId="77777777" w:rsidTr="002E7645">
        <w:trPr>
          <w:trHeight w:val="135"/>
        </w:trPr>
        <w:tc>
          <w:tcPr>
            <w:tcW w:w="3055" w:type="dxa"/>
            <w:gridSpan w:val="2"/>
            <w:vMerge/>
            <w:tcBorders>
              <w:left w:val="single" w:sz="0" w:space="0" w:color="1E687C"/>
              <w:bottom w:val="single" w:sz="0" w:space="0" w:color="1E687C"/>
              <w:right w:val="single" w:sz="0" w:space="0" w:color="1E687C"/>
            </w:tcBorders>
            <w:vAlign w:val="center"/>
          </w:tcPr>
          <w:p w14:paraId="648546A6" w14:textId="77777777" w:rsidR="0073652B" w:rsidRPr="0073652B" w:rsidRDefault="0073652B" w:rsidP="00AE422F">
            <w:pPr>
              <w:jc w:val="center"/>
              <w:rPr>
                <w:rFonts w:eastAsia="Calibri"/>
                <w:sz w:val="20"/>
                <w:szCs w:val="20"/>
              </w:rPr>
            </w:pPr>
          </w:p>
        </w:tc>
        <w:tc>
          <w:tcPr>
            <w:tcW w:w="2040" w:type="dxa"/>
            <w:vMerge/>
            <w:tcBorders>
              <w:left w:val="single" w:sz="0" w:space="0" w:color="1E687C"/>
              <w:bottom w:val="single" w:sz="0" w:space="0" w:color="1E687C"/>
              <w:right w:val="single" w:sz="0" w:space="0" w:color="1E687C"/>
            </w:tcBorders>
            <w:vAlign w:val="center"/>
          </w:tcPr>
          <w:p w14:paraId="67F432B5" w14:textId="77777777" w:rsidR="0073652B" w:rsidRPr="0073652B" w:rsidRDefault="0073652B" w:rsidP="00AE422F">
            <w:pPr>
              <w:jc w:val="center"/>
              <w:rPr>
                <w:rFonts w:eastAsia="Calibri"/>
                <w:sz w:val="20"/>
                <w:szCs w:val="20"/>
              </w:rPr>
            </w:pPr>
          </w:p>
        </w:tc>
        <w:tc>
          <w:tcPr>
            <w:tcW w:w="1935" w:type="dxa"/>
            <w:vMerge/>
            <w:tcBorders>
              <w:left w:val="single" w:sz="0" w:space="0" w:color="1E687C"/>
              <w:bottom w:val="single" w:sz="0" w:space="0" w:color="1E687C"/>
              <w:right w:val="single" w:sz="0" w:space="0" w:color="1E687C"/>
            </w:tcBorders>
            <w:vAlign w:val="center"/>
          </w:tcPr>
          <w:p w14:paraId="1E4A32E1" w14:textId="77777777" w:rsidR="0073652B" w:rsidRPr="0073652B" w:rsidRDefault="0073652B" w:rsidP="00AE422F">
            <w:pPr>
              <w:jc w:val="center"/>
              <w:rPr>
                <w:rFonts w:eastAsia="Calibri"/>
                <w:sz w:val="20"/>
                <w:szCs w:val="20"/>
              </w:rPr>
            </w:pPr>
          </w:p>
        </w:tc>
        <w:tc>
          <w:tcPr>
            <w:tcW w:w="1230" w:type="dxa"/>
            <w:tcBorders>
              <w:top w:val="single" w:sz="8" w:space="0" w:color="1E687C"/>
              <w:left w:val="nil"/>
              <w:bottom w:val="single" w:sz="8" w:space="0" w:color="1E687C"/>
              <w:right w:val="single" w:sz="8" w:space="0" w:color="1E687C"/>
            </w:tcBorders>
          </w:tcPr>
          <w:p w14:paraId="1F8EB583" w14:textId="77777777" w:rsidR="0073652B" w:rsidRPr="0073652B" w:rsidRDefault="0073652B" w:rsidP="00AE422F">
            <w:pPr>
              <w:jc w:val="center"/>
              <w:rPr>
                <w:rFonts w:eastAsia="Calibri"/>
                <w:b/>
                <w:bCs/>
                <w:sz w:val="20"/>
                <w:szCs w:val="20"/>
                <w:lang w:val="en-GB"/>
              </w:rPr>
            </w:pPr>
            <w:r w:rsidRPr="0073652B">
              <w:rPr>
                <w:rFonts w:eastAsia="Calibri"/>
                <w:b/>
                <w:bCs/>
                <w:sz w:val="20"/>
                <w:szCs w:val="20"/>
                <w:lang w:val="en-GB"/>
              </w:rPr>
              <w:t>Comments</w:t>
            </w:r>
          </w:p>
        </w:tc>
        <w:tc>
          <w:tcPr>
            <w:tcW w:w="4610" w:type="dxa"/>
            <w:tcBorders>
              <w:top w:val="nil"/>
              <w:left w:val="single" w:sz="8" w:space="0" w:color="1E687C"/>
              <w:bottom w:val="single" w:sz="8" w:space="0" w:color="1E687C"/>
              <w:right w:val="single" w:sz="8" w:space="0" w:color="1E687C"/>
            </w:tcBorders>
          </w:tcPr>
          <w:p w14:paraId="40D618EA" w14:textId="77777777" w:rsidR="0073652B" w:rsidRPr="0073652B" w:rsidRDefault="0073652B" w:rsidP="00AE422F">
            <w:pPr>
              <w:jc w:val="center"/>
              <w:rPr>
                <w:rFonts w:eastAsia="Calibri"/>
                <w:b/>
                <w:bCs/>
                <w:sz w:val="20"/>
                <w:szCs w:val="20"/>
                <w:lang w:val="en-GB"/>
              </w:rPr>
            </w:pPr>
            <w:r w:rsidRPr="0073652B">
              <w:rPr>
                <w:rFonts w:eastAsia="Calibri"/>
                <w:b/>
                <w:bCs/>
                <w:sz w:val="20"/>
                <w:szCs w:val="20"/>
                <w:lang w:val="en-GB"/>
              </w:rPr>
              <w:t>Status (initiated, completed or no due date)</w:t>
            </w:r>
          </w:p>
        </w:tc>
      </w:tr>
      <w:tr w:rsidR="0073652B" w:rsidRPr="0073652B" w14:paraId="2C100E74" w14:textId="77777777" w:rsidTr="001066E1">
        <w:trPr>
          <w:trHeight w:val="745"/>
        </w:trPr>
        <w:tc>
          <w:tcPr>
            <w:tcW w:w="3055" w:type="dxa"/>
            <w:gridSpan w:val="2"/>
            <w:tcBorders>
              <w:top w:val="nil"/>
              <w:left w:val="single" w:sz="8" w:space="0" w:color="1E687C"/>
              <w:bottom w:val="single" w:sz="8" w:space="0" w:color="1E687C"/>
              <w:right w:val="single" w:sz="8" w:space="0" w:color="1E687C"/>
            </w:tcBorders>
          </w:tcPr>
          <w:p w14:paraId="76592510" w14:textId="63C3BE8D" w:rsidR="0073652B" w:rsidRPr="0073652B" w:rsidRDefault="0073652B" w:rsidP="0073652B">
            <w:pPr>
              <w:jc w:val="both"/>
              <w:rPr>
                <w:rFonts w:eastAsia="Calibri"/>
                <w:sz w:val="20"/>
                <w:szCs w:val="20"/>
              </w:rPr>
            </w:pPr>
            <w:r w:rsidRPr="0073652B">
              <w:rPr>
                <w:rFonts w:eastAsia="Calibri"/>
                <w:sz w:val="20"/>
                <w:szCs w:val="20"/>
                <w:lang w:val="en-GB"/>
              </w:rPr>
              <w:t xml:space="preserve">8.1 Stocktaking of experiences with </w:t>
            </w:r>
            <w:r w:rsidR="00F16F77">
              <w:rPr>
                <w:rFonts w:eastAsia="Calibri"/>
                <w:sz w:val="20"/>
                <w:szCs w:val="20"/>
                <w:lang w:val="en-GB"/>
              </w:rPr>
              <w:t xml:space="preserve">the </w:t>
            </w:r>
            <w:r w:rsidRPr="0073652B">
              <w:rPr>
                <w:rFonts w:eastAsia="Calibri"/>
                <w:sz w:val="20"/>
                <w:szCs w:val="20"/>
                <w:lang w:val="en-GB"/>
              </w:rPr>
              <w:t>private sector and business-oriented approaches and modalities</w:t>
            </w:r>
          </w:p>
        </w:tc>
        <w:tc>
          <w:tcPr>
            <w:tcW w:w="2040" w:type="dxa"/>
            <w:tcBorders>
              <w:top w:val="nil"/>
              <w:left w:val="single" w:sz="8" w:space="0" w:color="1E687C"/>
              <w:bottom w:val="single" w:sz="8" w:space="0" w:color="1E687C"/>
              <w:right w:val="single" w:sz="8" w:space="0" w:color="1E687C"/>
            </w:tcBorders>
          </w:tcPr>
          <w:p w14:paraId="54EFD9B6" w14:textId="35668238" w:rsidR="0073652B" w:rsidRPr="0073652B" w:rsidRDefault="0073652B" w:rsidP="0073652B">
            <w:pPr>
              <w:jc w:val="both"/>
              <w:rPr>
                <w:rFonts w:eastAsia="Calibri"/>
                <w:sz w:val="20"/>
                <w:szCs w:val="20"/>
                <w:lang w:val="en-GB"/>
              </w:rPr>
            </w:pPr>
            <w:r w:rsidRPr="0073652B">
              <w:rPr>
                <w:rFonts w:eastAsia="Calibri"/>
                <w:sz w:val="20"/>
                <w:szCs w:val="20"/>
                <w:lang w:val="en-GB"/>
              </w:rPr>
              <w:t>Q1</w:t>
            </w:r>
            <w:r w:rsidR="00F83CE1">
              <w:rPr>
                <w:rFonts w:eastAsia="Calibri"/>
                <w:sz w:val="20"/>
                <w:szCs w:val="20"/>
                <w:lang w:val="en-GB"/>
              </w:rPr>
              <w:t>,</w:t>
            </w:r>
            <w:r w:rsidRPr="0073652B">
              <w:rPr>
                <w:rFonts w:eastAsia="Calibri"/>
                <w:sz w:val="20"/>
                <w:szCs w:val="20"/>
                <w:lang w:val="en-GB"/>
              </w:rPr>
              <w:t xml:space="preserve"> 2022</w:t>
            </w:r>
          </w:p>
        </w:tc>
        <w:tc>
          <w:tcPr>
            <w:tcW w:w="1935" w:type="dxa"/>
            <w:tcBorders>
              <w:top w:val="nil"/>
              <w:left w:val="single" w:sz="8" w:space="0" w:color="1E687C"/>
              <w:bottom w:val="single" w:sz="8" w:space="0" w:color="1E687C"/>
              <w:right w:val="single" w:sz="8" w:space="0" w:color="1E687C"/>
            </w:tcBorders>
          </w:tcPr>
          <w:p w14:paraId="1080018C" w14:textId="142DF2A2" w:rsidR="0073652B" w:rsidRPr="0073652B" w:rsidRDefault="00BC085E" w:rsidP="0073652B">
            <w:pPr>
              <w:jc w:val="both"/>
              <w:rPr>
                <w:rFonts w:eastAsia="Calibri"/>
                <w:sz w:val="20"/>
                <w:szCs w:val="20"/>
                <w:lang w:val="en-GB"/>
              </w:rPr>
            </w:pPr>
            <w:r w:rsidRPr="00E233C0">
              <w:rPr>
                <w:rFonts w:eastAsia="Calibri"/>
                <w:sz w:val="20"/>
                <w:szCs w:val="20"/>
                <w:lang w:val="en-GB"/>
              </w:rPr>
              <w:t>Central Programme Management Team</w:t>
            </w:r>
            <w:r w:rsidR="0073652B" w:rsidRPr="0073652B">
              <w:rPr>
                <w:rFonts w:eastAsia="Calibri"/>
                <w:sz w:val="20"/>
                <w:szCs w:val="20"/>
                <w:lang w:val="en-GB"/>
              </w:rPr>
              <w:t>, UNDP</w:t>
            </w:r>
          </w:p>
        </w:tc>
        <w:tc>
          <w:tcPr>
            <w:tcW w:w="1230" w:type="dxa"/>
            <w:tcBorders>
              <w:top w:val="single" w:sz="8" w:space="0" w:color="1E687C"/>
              <w:left w:val="single" w:sz="8" w:space="0" w:color="1E687C"/>
              <w:bottom w:val="single" w:sz="8" w:space="0" w:color="1E687C"/>
              <w:right w:val="single" w:sz="8" w:space="0" w:color="1E687C"/>
            </w:tcBorders>
          </w:tcPr>
          <w:p w14:paraId="19C816F4"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c>
          <w:tcPr>
            <w:tcW w:w="4610" w:type="dxa"/>
            <w:tcBorders>
              <w:top w:val="single" w:sz="8" w:space="0" w:color="1E687C"/>
              <w:left w:val="single" w:sz="8" w:space="0" w:color="1E687C"/>
              <w:bottom w:val="single" w:sz="8" w:space="0" w:color="1E687C"/>
              <w:right w:val="single" w:sz="8" w:space="0" w:color="1E687C"/>
            </w:tcBorders>
          </w:tcPr>
          <w:p w14:paraId="2C253FDF"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r>
      <w:tr w:rsidR="0073652B" w:rsidRPr="0073652B" w14:paraId="10283895" w14:textId="77777777" w:rsidTr="001066E1">
        <w:trPr>
          <w:trHeight w:val="1024"/>
        </w:trPr>
        <w:tc>
          <w:tcPr>
            <w:tcW w:w="3055" w:type="dxa"/>
            <w:gridSpan w:val="2"/>
            <w:tcBorders>
              <w:top w:val="single" w:sz="8" w:space="0" w:color="1E687C"/>
              <w:left w:val="single" w:sz="8" w:space="0" w:color="1E687C"/>
              <w:bottom w:val="single" w:sz="8" w:space="0" w:color="1E687C"/>
              <w:right w:val="single" w:sz="8" w:space="0" w:color="1E687C"/>
            </w:tcBorders>
          </w:tcPr>
          <w:p w14:paraId="7F0733B5" w14:textId="475FA333" w:rsidR="0073652B" w:rsidRPr="0073652B" w:rsidRDefault="0073652B" w:rsidP="0073652B">
            <w:pPr>
              <w:jc w:val="both"/>
              <w:rPr>
                <w:rFonts w:eastAsia="Calibri"/>
                <w:sz w:val="20"/>
                <w:szCs w:val="20"/>
              </w:rPr>
            </w:pPr>
            <w:r w:rsidRPr="0073652B">
              <w:rPr>
                <w:rFonts w:eastAsia="Calibri"/>
                <w:sz w:val="20"/>
                <w:szCs w:val="20"/>
                <w:lang w:val="en-GB"/>
              </w:rPr>
              <w:t xml:space="preserve">8.2 Enhance engagement with </w:t>
            </w:r>
            <w:r w:rsidR="00F16F77">
              <w:rPr>
                <w:rFonts w:eastAsia="Calibri"/>
                <w:sz w:val="20"/>
                <w:szCs w:val="20"/>
                <w:lang w:val="en-GB"/>
              </w:rPr>
              <w:t xml:space="preserve">the </w:t>
            </w:r>
            <w:r w:rsidRPr="0073652B">
              <w:rPr>
                <w:rFonts w:eastAsia="Calibri"/>
                <w:sz w:val="20"/>
                <w:szCs w:val="20"/>
                <w:lang w:val="en-GB"/>
              </w:rPr>
              <w:t>private sector through development of guidance to support business-oriented approaches and modalities</w:t>
            </w:r>
          </w:p>
        </w:tc>
        <w:tc>
          <w:tcPr>
            <w:tcW w:w="2040" w:type="dxa"/>
            <w:tcBorders>
              <w:top w:val="single" w:sz="8" w:space="0" w:color="1E687C"/>
              <w:left w:val="single" w:sz="8" w:space="0" w:color="1E687C"/>
              <w:bottom w:val="single" w:sz="8" w:space="0" w:color="1E687C"/>
              <w:right w:val="single" w:sz="8" w:space="0" w:color="1E687C"/>
            </w:tcBorders>
          </w:tcPr>
          <w:p w14:paraId="5257901A" w14:textId="2A70FAB8" w:rsidR="0073652B" w:rsidRPr="0073652B" w:rsidRDefault="0073652B" w:rsidP="0073652B">
            <w:pPr>
              <w:jc w:val="both"/>
              <w:rPr>
                <w:rFonts w:eastAsia="Calibri"/>
                <w:sz w:val="20"/>
                <w:szCs w:val="20"/>
                <w:lang w:val="en-GB"/>
              </w:rPr>
            </w:pPr>
            <w:r w:rsidRPr="0073652B">
              <w:rPr>
                <w:rFonts w:eastAsia="Calibri"/>
                <w:sz w:val="20"/>
                <w:szCs w:val="20"/>
                <w:lang w:val="en-GB"/>
              </w:rPr>
              <w:t>Q2</w:t>
            </w:r>
            <w:r w:rsidR="00BC085E">
              <w:rPr>
                <w:rFonts w:eastAsia="Calibri"/>
                <w:sz w:val="20"/>
                <w:szCs w:val="20"/>
                <w:lang w:val="en-GB"/>
              </w:rPr>
              <w:t>,</w:t>
            </w:r>
            <w:r w:rsidRPr="0073652B">
              <w:rPr>
                <w:rFonts w:eastAsia="Calibri"/>
                <w:sz w:val="20"/>
                <w:szCs w:val="20"/>
                <w:lang w:val="en-GB"/>
              </w:rPr>
              <w:t xml:space="preserve"> 2022</w:t>
            </w:r>
          </w:p>
        </w:tc>
        <w:tc>
          <w:tcPr>
            <w:tcW w:w="1935" w:type="dxa"/>
            <w:tcBorders>
              <w:top w:val="single" w:sz="8" w:space="0" w:color="1E687C"/>
              <w:left w:val="single" w:sz="8" w:space="0" w:color="1E687C"/>
              <w:bottom w:val="single" w:sz="8" w:space="0" w:color="1E687C"/>
              <w:right w:val="single" w:sz="8" w:space="0" w:color="1E687C"/>
            </w:tcBorders>
          </w:tcPr>
          <w:p w14:paraId="04401E46" w14:textId="06E48527" w:rsidR="0073652B" w:rsidRPr="0073652B" w:rsidRDefault="00BC085E" w:rsidP="0073652B">
            <w:pPr>
              <w:jc w:val="both"/>
              <w:rPr>
                <w:rFonts w:eastAsia="Calibri"/>
                <w:sz w:val="20"/>
                <w:szCs w:val="20"/>
                <w:lang w:val="en-GB"/>
              </w:rPr>
            </w:pPr>
            <w:r w:rsidRPr="00E233C0">
              <w:rPr>
                <w:rFonts w:eastAsia="Calibri"/>
                <w:sz w:val="20"/>
                <w:szCs w:val="20"/>
                <w:lang w:val="en-GB"/>
              </w:rPr>
              <w:t>Central Programme Management Team</w:t>
            </w:r>
            <w:r w:rsidR="0073652B" w:rsidRPr="0073652B">
              <w:rPr>
                <w:rFonts w:eastAsia="Calibri"/>
                <w:sz w:val="20"/>
                <w:szCs w:val="20"/>
                <w:lang w:val="en-GB"/>
              </w:rPr>
              <w:t>, UNDP</w:t>
            </w:r>
          </w:p>
        </w:tc>
        <w:tc>
          <w:tcPr>
            <w:tcW w:w="1230" w:type="dxa"/>
            <w:tcBorders>
              <w:top w:val="single" w:sz="8" w:space="0" w:color="1E687C"/>
              <w:left w:val="single" w:sz="8" w:space="0" w:color="1E687C"/>
              <w:bottom w:val="single" w:sz="8" w:space="0" w:color="1E687C"/>
              <w:right w:val="single" w:sz="8" w:space="0" w:color="1E687C"/>
            </w:tcBorders>
          </w:tcPr>
          <w:p w14:paraId="2AD61B54"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c>
          <w:tcPr>
            <w:tcW w:w="4610" w:type="dxa"/>
            <w:tcBorders>
              <w:top w:val="single" w:sz="8" w:space="0" w:color="1E687C"/>
              <w:left w:val="single" w:sz="8" w:space="0" w:color="1E687C"/>
              <w:bottom w:val="single" w:sz="8" w:space="0" w:color="1E687C"/>
              <w:right w:val="single" w:sz="8" w:space="0" w:color="1E687C"/>
            </w:tcBorders>
          </w:tcPr>
          <w:p w14:paraId="72E32C52" w14:textId="77777777" w:rsidR="0073652B" w:rsidRPr="0073652B" w:rsidRDefault="0073652B" w:rsidP="0073652B">
            <w:pPr>
              <w:jc w:val="both"/>
              <w:rPr>
                <w:rFonts w:eastAsia="Calibri"/>
                <w:sz w:val="20"/>
                <w:szCs w:val="20"/>
                <w:lang w:val="en-GB"/>
              </w:rPr>
            </w:pPr>
            <w:r w:rsidRPr="0073652B">
              <w:rPr>
                <w:rFonts w:eastAsia="Calibri"/>
                <w:sz w:val="20"/>
                <w:szCs w:val="20"/>
                <w:lang w:val="en-GB"/>
              </w:rPr>
              <w:t xml:space="preserve"> </w:t>
            </w:r>
          </w:p>
        </w:tc>
      </w:tr>
      <w:tr w:rsidR="0073652B" w:rsidRPr="0073652B" w14:paraId="5465FCE0" w14:textId="77777777" w:rsidTr="001066E1">
        <w:trPr>
          <w:trHeight w:val="1708"/>
        </w:trPr>
        <w:tc>
          <w:tcPr>
            <w:tcW w:w="12870" w:type="dxa"/>
            <w:gridSpan w:val="6"/>
            <w:tcBorders>
              <w:top w:val="single" w:sz="8" w:space="0" w:color="1E687C"/>
              <w:left w:val="single" w:sz="8" w:space="0" w:color="1E687C"/>
              <w:bottom w:val="single" w:sz="8" w:space="0" w:color="1E687C"/>
              <w:right w:val="single" w:sz="8" w:space="0" w:color="1E687C"/>
            </w:tcBorders>
            <w:shd w:val="clear" w:color="auto" w:fill="auto"/>
          </w:tcPr>
          <w:p w14:paraId="720F6A18" w14:textId="7F38EDC8" w:rsidR="0073652B" w:rsidRPr="0073652B" w:rsidRDefault="0073652B" w:rsidP="0073652B">
            <w:pPr>
              <w:jc w:val="both"/>
              <w:rPr>
                <w:rFonts w:eastAsia="Calibri"/>
                <w:sz w:val="20"/>
                <w:szCs w:val="20"/>
                <w:lang w:val="en-GB"/>
              </w:rPr>
            </w:pPr>
            <w:r w:rsidRPr="0073652B">
              <w:rPr>
                <w:rFonts w:eastAsia="Calibri"/>
                <w:b/>
                <w:bCs/>
                <w:sz w:val="20"/>
                <w:szCs w:val="20"/>
              </w:rPr>
              <w:t xml:space="preserve">Evaluation recommendation 9 </w:t>
            </w:r>
            <w:r w:rsidRPr="0073652B">
              <w:rPr>
                <w:rFonts w:eastAsia="Calibri"/>
                <w:b/>
                <w:bCs/>
                <w:sz w:val="20"/>
                <w:szCs w:val="20"/>
                <w:lang w:val="en-GB"/>
              </w:rPr>
              <w:t>(to the GEF)</w:t>
            </w:r>
            <w:r w:rsidR="00F16F77">
              <w:rPr>
                <w:rFonts w:eastAsia="Calibri"/>
                <w:b/>
                <w:bCs/>
                <w:sz w:val="20"/>
                <w:szCs w:val="20"/>
                <w:lang w:val="en-GB"/>
              </w:rPr>
              <w:t>.</w:t>
            </w:r>
            <w:r w:rsidRPr="0073652B">
              <w:rPr>
                <w:rFonts w:eastAsia="Calibri"/>
                <w:b/>
                <w:bCs/>
                <w:sz w:val="20"/>
                <w:szCs w:val="20"/>
                <w:lang w:val="en-GB"/>
              </w:rPr>
              <w:t xml:space="preserve"> The GEF </w:t>
            </w:r>
            <w:r w:rsidR="00BC085E">
              <w:rPr>
                <w:rFonts w:eastAsia="Calibri"/>
                <w:b/>
                <w:bCs/>
                <w:sz w:val="20"/>
                <w:szCs w:val="20"/>
                <w:lang w:val="en-GB"/>
              </w:rPr>
              <w:t>s</w:t>
            </w:r>
            <w:r w:rsidRPr="0073652B">
              <w:rPr>
                <w:rFonts w:eastAsia="Calibri"/>
                <w:b/>
                <w:bCs/>
                <w:sz w:val="20"/>
                <w:szCs w:val="20"/>
                <w:lang w:val="en-GB"/>
              </w:rPr>
              <w:t>ecretariat should apply the explicit, accepted accounting standards that are applied to the rest of the GEF portfolio when assessing SGP management costs.</w:t>
            </w:r>
            <w:r w:rsidRPr="0073652B">
              <w:rPr>
                <w:rFonts w:eastAsia="Calibri"/>
                <w:sz w:val="20"/>
                <w:szCs w:val="20"/>
                <w:lang w:val="en-GB"/>
              </w:rPr>
              <w:t xml:space="preserve"> The appropriateness of the level of management expenditures should be a factor of the level of management activities that are required. Programmatic activities related to CSO capacity</w:t>
            </w:r>
            <w:r w:rsidR="00BC085E">
              <w:rPr>
                <w:rFonts w:eastAsia="Calibri"/>
                <w:sz w:val="20"/>
                <w:szCs w:val="20"/>
                <w:lang w:val="en-GB"/>
              </w:rPr>
              <w:t>-</w:t>
            </w:r>
            <w:r w:rsidRPr="0073652B">
              <w:rPr>
                <w:rFonts w:eastAsia="Calibri"/>
                <w:sz w:val="20"/>
                <w:szCs w:val="20"/>
                <w:lang w:val="en-GB"/>
              </w:rPr>
              <w:t>building, monitoring, knowledge, technical assistance and communication should not be considered part of management cost</w:t>
            </w:r>
            <w:r w:rsidR="00BC085E">
              <w:rPr>
                <w:rFonts w:eastAsia="Calibri"/>
                <w:sz w:val="20"/>
                <w:szCs w:val="20"/>
                <w:lang w:val="en-GB"/>
              </w:rPr>
              <w:t>s</w:t>
            </w:r>
            <w:r w:rsidRPr="0073652B">
              <w:rPr>
                <w:rFonts w:eastAsia="Calibri"/>
                <w:sz w:val="20"/>
                <w:szCs w:val="20"/>
                <w:lang w:val="en-GB"/>
              </w:rPr>
              <w:t xml:space="preserve"> even if they are expenditures incurred by UNDP and </w:t>
            </w:r>
            <w:r w:rsidR="00BC085E">
              <w:rPr>
                <w:rFonts w:eastAsia="Calibri"/>
                <w:sz w:val="20"/>
                <w:szCs w:val="20"/>
                <w:lang w:val="en-GB"/>
              </w:rPr>
              <w:t xml:space="preserve">the United Nations Office for Project Services </w:t>
            </w:r>
            <w:r w:rsidRPr="0073652B">
              <w:rPr>
                <w:rFonts w:eastAsia="Calibri"/>
                <w:sz w:val="20"/>
                <w:szCs w:val="20"/>
                <w:lang w:val="en-GB"/>
              </w:rPr>
              <w:t xml:space="preserve">in their </w:t>
            </w:r>
            <w:r w:rsidR="00BC085E">
              <w:rPr>
                <w:rFonts w:eastAsia="Calibri"/>
                <w:sz w:val="20"/>
                <w:szCs w:val="20"/>
                <w:lang w:val="en-GB"/>
              </w:rPr>
              <w:t xml:space="preserve">respective </w:t>
            </w:r>
            <w:r w:rsidR="00BC085E" w:rsidRPr="0073652B">
              <w:rPr>
                <w:rFonts w:eastAsia="Calibri"/>
                <w:sz w:val="20"/>
                <w:szCs w:val="20"/>
                <w:lang w:val="en-GB"/>
              </w:rPr>
              <w:t>capacit</w:t>
            </w:r>
            <w:r w:rsidR="00BC085E">
              <w:rPr>
                <w:rFonts w:eastAsia="Calibri"/>
                <w:sz w:val="20"/>
                <w:szCs w:val="20"/>
                <w:lang w:val="en-GB"/>
              </w:rPr>
              <w:t>ies</w:t>
            </w:r>
            <w:r w:rsidR="00BC085E" w:rsidRPr="0073652B">
              <w:rPr>
                <w:rFonts w:eastAsia="Calibri"/>
                <w:sz w:val="20"/>
                <w:szCs w:val="20"/>
                <w:lang w:val="en-GB"/>
              </w:rPr>
              <w:t xml:space="preserve"> </w:t>
            </w:r>
            <w:r w:rsidRPr="0073652B">
              <w:rPr>
                <w:rFonts w:eastAsia="Calibri"/>
                <w:sz w:val="20"/>
                <w:szCs w:val="20"/>
                <w:lang w:val="en-GB"/>
              </w:rPr>
              <w:t xml:space="preserve">as </w:t>
            </w:r>
            <w:r w:rsidR="00BC085E">
              <w:rPr>
                <w:rFonts w:eastAsia="Calibri"/>
                <w:sz w:val="20"/>
                <w:szCs w:val="20"/>
                <w:lang w:val="en-GB"/>
              </w:rPr>
              <w:t>i</w:t>
            </w:r>
            <w:r w:rsidR="00BC085E" w:rsidRPr="0073652B">
              <w:rPr>
                <w:rFonts w:eastAsia="Calibri"/>
                <w:sz w:val="20"/>
                <w:szCs w:val="20"/>
                <w:lang w:val="en-GB"/>
              </w:rPr>
              <w:t xml:space="preserve">mplementing </w:t>
            </w:r>
            <w:r w:rsidR="00BC085E">
              <w:rPr>
                <w:rFonts w:eastAsia="Calibri"/>
                <w:sz w:val="20"/>
                <w:szCs w:val="20"/>
                <w:lang w:val="en-GB"/>
              </w:rPr>
              <w:t>a</w:t>
            </w:r>
            <w:r w:rsidR="00BC085E" w:rsidRPr="0073652B">
              <w:rPr>
                <w:rFonts w:eastAsia="Calibri"/>
                <w:sz w:val="20"/>
                <w:szCs w:val="20"/>
                <w:lang w:val="en-GB"/>
              </w:rPr>
              <w:t xml:space="preserve">gency </w:t>
            </w:r>
            <w:r w:rsidRPr="0073652B">
              <w:rPr>
                <w:rFonts w:eastAsia="Calibri"/>
                <w:sz w:val="20"/>
                <w:szCs w:val="20"/>
                <w:lang w:val="en-GB"/>
              </w:rPr>
              <w:t xml:space="preserve">and </w:t>
            </w:r>
            <w:r w:rsidR="00BC085E">
              <w:rPr>
                <w:rFonts w:eastAsia="Calibri"/>
                <w:sz w:val="20"/>
                <w:szCs w:val="20"/>
                <w:lang w:val="en-GB"/>
              </w:rPr>
              <w:t>e</w:t>
            </w:r>
            <w:r w:rsidR="00BC085E" w:rsidRPr="0073652B">
              <w:rPr>
                <w:rFonts w:eastAsia="Calibri"/>
                <w:sz w:val="20"/>
                <w:szCs w:val="20"/>
                <w:lang w:val="en-GB"/>
              </w:rPr>
              <w:t xml:space="preserve">xecuting </w:t>
            </w:r>
            <w:r w:rsidR="00BC085E">
              <w:rPr>
                <w:rFonts w:eastAsia="Calibri"/>
                <w:sz w:val="20"/>
                <w:szCs w:val="20"/>
                <w:lang w:val="en-GB"/>
              </w:rPr>
              <w:t>a</w:t>
            </w:r>
            <w:r w:rsidR="00BC085E" w:rsidRPr="0073652B">
              <w:rPr>
                <w:rFonts w:eastAsia="Calibri"/>
                <w:sz w:val="20"/>
                <w:szCs w:val="20"/>
                <w:lang w:val="en-GB"/>
              </w:rPr>
              <w:t>gency</w:t>
            </w:r>
            <w:r w:rsidRPr="0073652B">
              <w:rPr>
                <w:rFonts w:eastAsia="Calibri"/>
                <w:sz w:val="20"/>
                <w:szCs w:val="20"/>
                <w:lang w:val="en-GB"/>
              </w:rPr>
              <w:t>.</w:t>
            </w:r>
            <w:r w:rsidR="00AD2BDE">
              <w:rPr>
                <w:rFonts w:eastAsia="Calibri"/>
                <w:sz w:val="20"/>
                <w:szCs w:val="20"/>
                <w:lang w:val="en-GB"/>
              </w:rPr>
              <w:t xml:space="preserve"> </w:t>
            </w:r>
            <w:r w:rsidR="00280F94">
              <w:rPr>
                <w:rFonts w:eastAsia="Calibri"/>
                <w:sz w:val="20"/>
                <w:szCs w:val="20"/>
                <w:lang w:val="en-GB"/>
              </w:rPr>
              <w:t>There should be f</w:t>
            </w:r>
            <w:r w:rsidR="00BC085E" w:rsidRPr="0073652B">
              <w:rPr>
                <w:rFonts w:eastAsia="Calibri"/>
                <w:sz w:val="20"/>
                <w:szCs w:val="20"/>
                <w:lang w:val="en-GB"/>
              </w:rPr>
              <w:t xml:space="preserve">urther </w:t>
            </w:r>
            <w:r w:rsidRPr="0073652B">
              <w:rPr>
                <w:rFonts w:eastAsia="Calibri"/>
                <w:sz w:val="20"/>
                <w:szCs w:val="20"/>
                <w:lang w:val="en-GB"/>
              </w:rPr>
              <w:t xml:space="preserve">discussion on this matter between GEF and UNDP to </w:t>
            </w:r>
            <w:r w:rsidR="00280F94">
              <w:rPr>
                <w:rFonts w:eastAsia="Calibri"/>
                <w:sz w:val="20"/>
                <w:szCs w:val="20"/>
                <w:lang w:val="en-GB"/>
              </w:rPr>
              <w:t xml:space="preserve">clarify </w:t>
            </w:r>
            <w:r w:rsidRPr="0073652B">
              <w:rPr>
                <w:rFonts w:eastAsia="Calibri"/>
                <w:sz w:val="20"/>
                <w:szCs w:val="20"/>
                <w:lang w:val="en-GB"/>
              </w:rPr>
              <w:t xml:space="preserve">the future vision </w:t>
            </w:r>
            <w:r w:rsidR="00280F94">
              <w:rPr>
                <w:rFonts w:eastAsia="Calibri"/>
                <w:sz w:val="20"/>
                <w:szCs w:val="20"/>
                <w:lang w:val="en-GB"/>
              </w:rPr>
              <w:t>for</w:t>
            </w:r>
            <w:r w:rsidRPr="0073652B">
              <w:rPr>
                <w:rFonts w:eastAsia="Calibri"/>
                <w:sz w:val="20"/>
                <w:szCs w:val="20"/>
                <w:lang w:val="en-GB"/>
              </w:rPr>
              <w:t xml:space="preserve"> the SGP. </w:t>
            </w:r>
            <w:r w:rsidR="00C6438F">
              <w:rPr>
                <w:rFonts w:eastAsia="Calibri"/>
                <w:sz w:val="20"/>
                <w:szCs w:val="20"/>
                <w:lang w:val="en-GB"/>
              </w:rPr>
              <w:t xml:space="preserve">At the time of the next </w:t>
            </w:r>
            <w:r w:rsidR="00F16F77">
              <w:rPr>
                <w:rFonts w:eastAsia="Calibri"/>
                <w:sz w:val="20"/>
                <w:szCs w:val="20"/>
                <w:lang w:val="en-GB"/>
              </w:rPr>
              <w:t>r</w:t>
            </w:r>
            <w:r w:rsidRPr="0073652B">
              <w:rPr>
                <w:rFonts w:eastAsia="Calibri"/>
                <w:sz w:val="20"/>
                <w:szCs w:val="20"/>
                <w:lang w:val="en-GB"/>
              </w:rPr>
              <w:t>eplenishment</w:t>
            </w:r>
            <w:r w:rsidR="00C6438F">
              <w:rPr>
                <w:rFonts w:eastAsia="Calibri"/>
                <w:sz w:val="20"/>
                <w:szCs w:val="20"/>
                <w:lang w:val="en-GB"/>
              </w:rPr>
              <w:t>, the GEF</w:t>
            </w:r>
            <w:r w:rsidRPr="0073652B">
              <w:rPr>
                <w:rFonts w:eastAsia="Calibri"/>
                <w:sz w:val="20"/>
                <w:szCs w:val="20"/>
                <w:lang w:val="en-GB"/>
              </w:rPr>
              <w:t xml:space="preserve"> may wish to consider setting benchmarks for programmatic costs in relation to the demands placed on and resources provided to the SGP. </w:t>
            </w:r>
          </w:p>
        </w:tc>
      </w:tr>
      <w:tr w:rsidR="0073652B" w:rsidRPr="0073652B" w14:paraId="71ADCDC1" w14:textId="77777777" w:rsidTr="001066E1">
        <w:trPr>
          <w:trHeight w:val="511"/>
        </w:trPr>
        <w:tc>
          <w:tcPr>
            <w:tcW w:w="12870" w:type="dxa"/>
            <w:gridSpan w:val="6"/>
            <w:tcBorders>
              <w:top w:val="single" w:sz="8" w:space="0" w:color="1E687C"/>
              <w:left w:val="single" w:sz="8" w:space="0" w:color="1E687C"/>
              <w:bottom w:val="single" w:sz="8" w:space="0" w:color="1E687C"/>
              <w:right w:val="single" w:sz="8" w:space="0" w:color="1E687C"/>
            </w:tcBorders>
            <w:shd w:val="clear" w:color="auto" w:fill="auto"/>
          </w:tcPr>
          <w:p w14:paraId="67A2F56A" w14:textId="4606FCB1" w:rsidR="0073652B" w:rsidRPr="0073652B" w:rsidRDefault="0073652B" w:rsidP="0073652B">
            <w:pPr>
              <w:jc w:val="both"/>
              <w:rPr>
                <w:rFonts w:eastAsia="Calibri"/>
                <w:sz w:val="20"/>
                <w:szCs w:val="20"/>
                <w:lang w:val="en-GB"/>
              </w:rPr>
            </w:pPr>
            <w:r w:rsidRPr="0073652B">
              <w:rPr>
                <w:rFonts w:eastAsia="Calibri"/>
                <w:b/>
                <w:bCs/>
                <w:sz w:val="20"/>
                <w:szCs w:val="20"/>
                <w:lang w:val="en-GB"/>
              </w:rPr>
              <w:t>Management response</w:t>
            </w:r>
            <w:r w:rsidRPr="0073652B">
              <w:rPr>
                <w:rFonts w:eastAsia="Calibri"/>
                <w:sz w:val="20"/>
                <w:szCs w:val="20"/>
                <w:lang w:val="en-GB"/>
              </w:rPr>
              <w:t xml:space="preserve">: While this recommendation is directed to GEF, UNDP stands ready to provide support and collaboration to GEF in </w:t>
            </w:r>
            <w:r w:rsidR="00BC085E">
              <w:rPr>
                <w:rFonts w:eastAsia="Calibri"/>
                <w:sz w:val="20"/>
                <w:szCs w:val="20"/>
                <w:lang w:val="en-GB"/>
              </w:rPr>
              <w:t xml:space="preserve">its </w:t>
            </w:r>
            <w:r w:rsidRPr="0073652B">
              <w:rPr>
                <w:rFonts w:eastAsia="Calibri"/>
                <w:sz w:val="20"/>
                <w:szCs w:val="20"/>
                <w:lang w:val="en-GB"/>
              </w:rPr>
              <w:t>implementation, as needed.</w:t>
            </w:r>
          </w:p>
        </w:tc>
      </w:tr>
    </w:tbl>
    <w:p w14:paraId="5CEA06AD" w14:textId="77777777" w:rsidR="00060966" w:rsidRPr="00686BBC" w:rsidRDefault="00060966" w:rsidP="00644394">
      <w:pPr>
        <w:jc w:val="center"/>
        <w:rPr>
          <w:sz w:val="20"/>
          <w:szCs w:val="20"/>
          <w:lang w:val="en-GB"/>
        </w:rPr>
      </w:pPr>
      <w:r>
        <w:rPr>
          <w:noProof/>
        </w:rPr>
        <w:drawing>
          <wp:inline distT="0" distB="0" distL="0" distR="0" wp14:anchorId="190F12F6" wp14:editId="7257215C">
            <wp:extent cx="9207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5">
                      <a:extLst>
                        <a:ext uri="{28A0092B-C50C-407E-A947-70E740481C1C}">
                          <a14:useLocalDpi xmlns:a14="http://schemas.microsoft.com/office/drawing/2010/main" val="0"/>
                        </a:ext>
                      </a:extLst>
                    </a:blip>
                    <a:stretch>
                      <a:fillRect/>
                    </a:stretch>
                  </pic:blipFill>
                  <pic:spPr>
                    <a:xfrm>
                      <a:off x="0" y="0"/>
                      <a:ext cx="920750" cy="6350"/>
                    </a:xfrm>
                    <a:prstGeom prst="rect">
                      <a:avLst/>
                    </a:prstGeom>
                  </pic:spPr>
                </pic:pic>
              </a:graphicData>
            </a:graphic>
          </wp:inline>
        </w:drawing>
      </w:r>
    </w:p>
    <w:sectPr w:rsidR="00060966" w:rsidRPr="00686BBC" w:rsidSect="00AE1DA9">
      <w:headerReference w:type="even" r:id="rId26"/>
      <w:headerReference w:type="default" r:id="rId27"/>
      <w:footerReference w:type="even" r:id="rId28"/>
      <w:footerReference w:type="default" r:id="rId29"/>
      <w:headerReference w:type="first" r:id="rId30"/>
      <w:footerReference w:type="first" r:id="rId31"/>
      <w:pgSz w:w="15840" w:h="12240" w:orient="landscape" w:code="1"/>
      <w:pgMar w:top="864" w:right="1469" w:bottom="720" w:left="1469" w:header="547" w:footer="103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3351B" w14:textId="77777777" w:rsidR="004F051A" w:rsidRDefault="004F051A">
      <w:r>
        <w:separator/>
      </w:r>
    </w:p>
  </w:endnote>
  <w:endnote w:type="continuationSeparator" w:id="0">
    <w:p w14:paraId="219B6A71" w14:textId="77777777" w:rsidR="004F051A" w:rsidRDefault="004F051A">
      <w:r>
        <w:continuationSeparator/>
      </w:r>
    </w:p>
  </w:endnote>
  <w:endnote w:type="continuationNotice" w:id="1">
    <w:p w14:paraId="118F5CD7" w14:textId="77777777" w:rsidR="004F051A" w:rsidRDefault="004F0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dobe Caslon Pro">
    <w:altName w:val="Times New Roman"/>
    <w:panose1 w:val="00000000000000000000"/>
    <w:charset w:val="4D"/>
    <w:family w:val="roman"/>
    <w:notTrueType/>
    <w:pitch w:val="variable"/>
    <w:sig w:usb0="00000007" w:usb1="00000001" w:usb2="00000000" w:usb3="00000000" w:csb0="00000093" w:csb1="00000000"/>
  </w:font>
  <w:font w:name="Myriad Pro">
    <w:panose1 w:val="00000000000000000000"/>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CE8A" w14:textId="77777777" w:rsidR="009F01B8" w:rsidRPr="002979FA" w:rsidRDefault="009F01B8" w:rsidP="00E63E90">
    <w:pPr>
      <w:pStyle w:val="Footer"/>
      <w:ind w:firstLine="810"/>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16</w:t>
    </w:r>
    <w:r w:rsidRPr="002979FA">
      <w:rPr>
        <w:b/>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2488C" w14:textId="77777777" w:rsidR="009F01B8" w:rsidRPr="00F22912" w:rsidRDefault="009F01B8" w:rsidP="00E63E90">
    <w:pPr>
      <w:pStyle w:val="Footer"/>
      <w:tabs>
        <w:tab w:val="clear" w:pos="8640"/>
        <w:tab w:val="left" w:pos="9000"/>
      </w:tabs>
      <w:ind w:right="-144"/>
      <w:jc w:val="right"/>
      <w:rPr>
        <w:b/>
        <w:sz w:val="17"/>
        <w:szCs w:val="17"/>
      </w:rPr>
    </w:pPr>
    <w:r w:rsidRPr="00F22912">
      <w:rPr>
        <w:b/>
        <w:sz w:val="17"/>
        <w:szCs w:val="17"/>
      </w:rPr>
      <w:fldChar w:fldCharType="begin"/>
    </w:r>
    <w:r w:rsidRPr="00F22912">
      <w:rPr>
        <w:b/>
        <w:sz w:val="17"/>
        <w:szCs w:val="17"/>
      </w:rPr>
      <w:instrText xml:space="preserve"> PAGE   \* MERGEFORMAT </w:instrText>
    </w:r>
    <w:r w:rsidRPr="00F22912">
      <w:rPr>
        <w:b/>
        <w:sz w:val="17"/>
        <w:szCs w:val="17"/>
      </w:rPr>
      <w:fldChar w:fldCharType="separate"/>
    </w:r>
    <w:r>
      <w:rPr>
        <w:b/>
        <w:noProof/>
        <w:sz w:val="17"/>
        <w:szCs w:val="17"/>
      </w:rPr>
      <w:t>11</w:t>
    </w:r>
    <w:r w:rsidRPr="00F22912">
      <w:rPr>
        <w:b/>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E4FB" w14:textId="77777777" w:rsidR="009F01B8" w:rsidRPr="002979FA" w:rsidRDefault="009F01B8" w:rsidP="00EA08DF">
    <w:pPr>
      <w:pStyle w:val="Footer"/>
      <w:ind w:hanging="90"/>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16</w:t>
    </w:r>
    <w:r w:rsidRPr="002979FA">
      <w:rPr>
        <w:b/>
        <w:noProof/>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B392E" w14:textId="77777777" w:rsidR="009F01B8" w:rsidRPr="00F22912" w:rsidRDefault="009F01B8" w:rsidP="00D66C5F">
    <w:pPr>
      <w:pStyle w:val="Footer"/>
      <w:tabs>
        <w:tab w:val="clear" w:pos="8640"/>
        <w:tab w:val="left" w:pos="9000"/>
      </w:tabs>
      <w:ind w:right="-148"/>
      <w:jc w:val="right"/>
      <w:rPr>
        <w:b/>
        <w:sz w:val="17"/>
        <w:szCs w:val="17"/>
      </w:rPr>
    </w:pPr>
    <w:r w:rsidRPr="00F22912">
      <w:rPr>
        <w:b/>
        <w:sz w:val="17"/>
        <w:szCs w:val="17"/>
      </w:rPr>
      <w:fldChar w:fldCharType="begin"/>
    </w:r>
    <w:r w:rsidRPr="00F22912">
      <w:rPr>
        <w:b/>
        <w:sz w:val="17"/>
        <w:szCs w:val="17"/>
      </w:rPr>
      <w:instrText xml:space="preserve"> PAGE   \* MERGEFORMAT </w:instrText>
    </w:r>
    <w:r w:rsidRPr="00F22912">
      <w:rPr>
        <w:b/>
        <w:sz w:val="17"/>
        <w:szCs w:val="17"/>
      </w:rPr>
      <w:fldChar w:fldCharType="separate"/>
    </w:r>
    <w:r>
      <w:rPr>
        <w:b/>
        <w:noProof/>
        <w:sz w:val="17"/>
        <w:szCs w:val="17"/>
      </w:rPr>
      <w:t>11</w:t>
    </w:r>
    <w:r w:rsidRPr="00F22912">
      <w:rPr>
        <w:b/>
        <w:noProof/>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461170"/>
      <w:docPartObj>
        <w:docPartGallery w:val="Page Numbers (Bottom of Page)"/>
        <w:docPartUnique/>
      </w:docPartObj>
    </w:sdtPr>
    <w:sdtEndPr>
      <w:rPr>
        <w:b/>
        <w:bCs/>
        <w:noProof/>
        <w:sz w:val="17"/>
        <w:szCs w:val="17"/>
      </w:rPr>
    </w:sdtEndPr>
    <w:sdtContent>
      <w:p w14:paraId="7428DAD5" w14:textId="77777777" w:rsidR="009F01B8" w:rsidRPr="00966FE4" w:rsidRDefault="009F01B8">
        <w:pPr>
          <w:pStyle w:val="Footer"/>
          <w:rPr>
            <w:b/>
            <w:bCs/>
            <w:sz w:val="17"/>
            <w:szCs w:val="17"/>
          </w:rPr>
        </w:pPr>
        <w:r w:rsidRPr="00966FE4">
          <w:rPr>
            <w:b/>
            <w:bCs/>
            <w:sz w:val="17"/>
            <w:szCs w:val="17"/>
          </w:rPr>
          <w:fldChar w:fldCharType="begin"/>
        </w:r>
        <w:r w:rsidRPr="00966FE4">
          <w:rPr>
            <w:b/>
            <w:bCs/>
            <w:sz w:val="17"/>
            <w:szCs w:val="17"/>
          </w:rPr>
          <w:instrText xml:space="preserve"> PAGE   \* MERGEFORMAT </w:instrText>
        </w:r>
        <w:r w:rsidRPr="00966FE4">
          <w:rPr>
            <w:b/>
            <w:bCs/>
            <w:sz w:val="17"/>
            <w:szCs w:val="17"/>
          </w:rPr>
          <w:fldChar w:fldCharType="separate"/>
        </w:r>
        <w:r w:rsidRPr="00966FE4">
          <w:rPr>
            <w:b/>
            <w:bCs/>
            <w:noProof/>
            <w:sz w:val="17"/>
            <w:szCs w:val="17"/>
          </w:rPr>
          <w:t>2</w:t>
        </w:r>
        <w:r w:rsidRPr="00966FE4">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D646E" w14:textId="77777777" w:rsidR="004F051A" w:rsidRDefault="004F051A">
      <w:r>
        <w:separator/>
      </w:r>
    </w:p>
  </w:footnote>
  <w:footnote w:type="continuationSeparator" w:id="0">
    <w:p w14:paraId="6605FEB8" w14:textId="77777777" w:rsidR="004F051A" w:rsidRDefault="004F051A">
      <w:r>
        <w:continuationSeparator/>
      </w:r>
    </w:p>
  </w:footnote>
  <w:footnote w:type="continuationNotice" w:id="1">
    <w:p w14:paraId="04185E3B" w14:textId="77777777" w:rsidR="004F051A" w:rsidRDefault="004F051A"/>
  </w:footnote>
  <w:footnote w:id="2">
    <w:p w14:paraId="36441AC4" w14:textId="4E59D2EF" w:rsidR="009F01B8" w:rsidRDefault="009F01B8" w:rsidP="00397858">
      <w:pPr>
        <w:pStyle w:val="FootnoteText"/>
        <w:jc w:val="both"/>
      </w:pPr>
      <w:r>
        <w:rPr>
          <w:rStyle w:val="FootnoteReference"/>
        </w:rPr>
        <w:footnoteRef/>
      </w:r>
      <w:r>
        <w:t xml:space="preserve"> </w:t>
      </w:r>
      <w:r w:rsidRPr="008759CC">
        <w:t>The term “upgrading” refers to the transition of the longest standing</w:t>
      </w:r>
      <w:r>
        <w:t xml:space="preserve"> </w:t>
      </w:r>
      <w:r w:rsidRPr="008759CC">
        <w:t xml:space="preserve">and most mature SGP </w:t>
      </w:r>
      <w:r>
        <w:t>c</w:t>
      </w:r>
      <w:r w:rsidRPr="008759CC">
        <w:t xml:space="preserve">ountry </w:t>
      </w:r>
      <w:r>
        <w:t>p</w:t>
      </w:r>
      <w:r w:rsidRPr="008759CC">
        <w:t>rogrammes to a new funding regime that will enable</w:t>
      </w:r>
      <w:r>
        <w:t xml:space="preserve"> </w:t>
      </w:r>
      <w:r w:rsidRPr="008759CC">
        <w:t xml:space="preserve">more budgetary control by </w:t>
      </w:r>
      <w:r>
        <w:t>c</w:t>
      </w:r>
      <w:r w:rsidRPr="008759CC">
        <w:t xml:space="preserve">ountry </w:t>
      </w:r>
      <w:r>
        <w:t>p</w:t>
      </w:r>
      <w:r w:rsidRPr="008759CC">
        <w:t>rogrammes</w:t>
      </w:r>
      <w:r>
        <w:t xml:space="preserve"> </w:t>
      </w:r>
      <w:r w:rsidRPr="008759CC">
        <w:t>and the opportunity to raise increased funding on their own.</w:t>
      </w:r>
      <w:r>
        <w:t xml:space="preserve"> Please refer to </w:t>
      </w:r>
      <w:hyperlink r:id="rId1" w:history="1">
        <w:r w:rsidRPr="008759CC">
          <w:rPr>
            <w:rStyle w:val="Hyperlink"/>
          </w:rPr>
          <w:t>GEF Small Grants Programme Implementation</w:t>
        </w:r>
        <w:r>
          <w:rPr>
            <w:rStyle w:val="Hyperlink"/>
          </w:rPr>
          <w:t xml:space="preserve"> Arrangement</w:t>
        </w:r>
        <w:r w:rsidRPr="008759CC">
          <w:rPr>
            <w:rStyle w:val="Hyperlink"/>
          </w:rPr>
          <w:t xml:space="preserve"> for GEF-7</w:t>
        </w:r>
      </w:hyperlink>
      <w:r>
        <w:t xml:space="preserve"> (</w:t>
      </w:r>
      <w:r w:rsidRPr="00196659">
        <w:t>GEF/C.54/05/Rev.01</w:t>
      </w:r>
      <w:r>
        <w:t>) for details.</w:t>
      </w:r>
    </w:p>
  </w:footnote>
  <w:footnote w:id="3">
    <w:p w14:paraId="728DD20D" w14:textId="026650D2" w:rsidR="009F01B8" w:rsidRDefault="009F01B8" w:rsidP="00394E07">
      <w:pPr>
        <w:pStyle w:val="FootnoteText"/>
      </w:pPr>
      <w:r>
        <w:rPr>
          <w:rStyle w:val="FootnoteReference"/>
        </w:rPr>
        <w:footnoteRef/>
      </w:r>
      <w:r>
        <w:t xml:space="preserve"> GEF Independent Evaluation Office, </w:t>
      </w:r>
      <w:r w:rsidRPr="00394E07">
        <w:rPr>
          <w:i/>
          <w:iCs/>
        </w:rPr>
        <w:t>Evaluation of GEF Support to Scaling up Impact 2019</w:t>
      </w:r>
      <w:r>
        <w:t xml:space="preserve"> (unedited), p. 53.</w:t>
      </w:r>
    </w:p>
  </w:footnote>
  <w:footnote w:id="4">
    <w:p w14:paraId="1DE2117D" w14:textId="2883CBD5" w:rsidR="009F01B8" w:rsidRDefault="009F01B8">
      <w:pPr>
        <w:pStyle w:val="FootnoteText"/>
      </w:pPr>
      <w:r>
        <w:rPr>
          <w:rStyle w:val="FootnoteReference"/>
        </w:rPr>
        <w:footnoteRef/>
      </w:r>
      <w:r>
        <w:t xml:space="preserve"> GEF Independent Evaluation Office, </w:t>
      </w:r>
      <w:r w:rsidRPr="00B52632">
        <w:rPr>
          <w:i/>
          <w:iCs/>
        </w:rPr>
        <w:t>Strategic Country Cluster Evaluation: Least Developed Countries</w:t>
      </w:r>
      <w:r>
        <w:t xml:space="preserve">, October 2020, </w:t>
      </w:r>
      <w:r>
        <w:rPr>
          <w:lang w:val="en-GB"/>
        </w:rPr>
        <w:t>p.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70" w:type="dxa"/>
      <w:tblInd w:w="54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432"/>
    </w:tblGrid>
    <w:tr w:rsidR="009F01B8" w:rsidRPr="00D34852" w14:paraId="07274F0D" w14:textId="77777777" w:rsidTr="0080461B">
      <w:trPr>
        <w:trHeight w:hRule="exact" w:val="864"/>
      </w:trPr>
      <w:tc>
        <w:tcPr>
          <w:tcW w:w="4838" w:type="dxa"/>
          <w:tcBorders>
            <w:bottom w:val="single" w:sz="4" w:space="0" w:color="auto"/>
          </w:tcBorders>
          <w:vAlign w:val="bottom"/>
        </w:tcPr>
        <w:p w14:paraId="6CF9B309" w14:textId="00BC0072" w:rsidR="009F01B8" w:rsidRPr="00D34852" w:rsidRDefault="009F01B8" w:rsidP="00D34852">
          <w:pPr>
            <w:widowControl w:val="0"/>
            <w:tabs>
              <w:tab w:val="center" w:pos="4320"/>
              <w:tab w:val="right" w:pos="8640"/>
            </w:tabs>
            <w:spacing w:after="80"/>
            <w:ind w:left="-1838" w:firstLine="1838"/>
            <w:rPr>
              <w:b/>
              <w:sz w:val="17"/>
              <w:szCs w:val="17"/>
            </w:rPr>
          </w:pPr>
          <w:r w:rsidRPr="00D34852">
            <w:rPr>
              <w:b/>
              <w:sz w:val="17"/>
              <w:szCs w:val="17"/>
            </w:rPr>
            <w:t>DP/20</w:t>
          </w:r>
          <w:r>
            <w:rPr>
              <w:b/>
              <w:sz w:val="17"/>
              <w:szCs w:val="17"/>
            </w:rPr>
            <w:t>21</w:t>
          </w:r>
          <w:r w:rsidRPr="00D34852">
            <w:rPr>
              <w:b/>
              <w:sz w:val="17"/>
              <w:szCs w:val="17"/>
            </w:rPr>
            <w:t>/</w:t>
          </w:r>
          <w:r w:rsidR="00E63E90">
            <w:rPr>
              <w:b/>
              <w:sz w:val="17"/>
              <w:szCs w:val="17"/>
            </w:rPr>
            <w:t>23</w:t>
          </w:r>
        </w:p>
      </w:tc>
      <w:tc>
        <w:tcPr>
          <w:tcW w:w="4432" w:type="dxa"/>
          <w:tcBorders>
            <w:bottom w:val="single" w:sz="4" w:space="0" w:color="auto"/>
          </w:tcBorders>
          <w:vAlign w:val="bottom"/>
        </w:tcPr>
        <w:p w14:paraId="4256632B" w14:textId="77777777" w:rsidR="009F01B8" w:rsidRPr="00D34852" w:rsidRDefault="009F01B8" w:rsidP="00D34852">
          <w:pPr>
            <w:widowControl w:val="0"/>
            <w:tabs>
              <w:tab w:val="center" w:pos="4320"/>
              <w:tab w:val="right" w:pos="8640"/>
            </w:tabs>
            <w:rPr>
              <w:sz w:val="17"/>
              <w:szCs w:val="17"/>
            </w:rPr>
          </w:pPr>
        </w:p>
      </w:tc>
    </w:tr>
  </w:tbl>
  <w:p w14:paraId="0A1064D1" w14:textId="77777777" w:rsidR="009F01B8" w:rsidRPr="00D34852" w:rsidRDefault="009F01B8">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522"/>
    </w:tblGrid>
    <w:tr w:rsidR="009F01B8" w:rsidRPr="00D34852" w14:paraId="76D30C87" w14:textId="77777777" w:rsidTr="004E5136">
      <w:trPr>
        <w:trHeight w:hRule="exact" w:val="864"/>
      </w:trPr>
      <w:tc>
        <w:tcPr>
          <w:tcW w:w="4838" w:type="dxa"/>
          <w:tcBorders>
            <w:bottom w:val="single" w:sz="4" w:space="0" w:color="auto"/>
          </w:tcBorders>
          <w:vAlign w:val="bottom"/>
        </w:tcPr>
        <w:p w14:paraId="1F3459F9" w14:textId="77777777" w:rsidR="009F01B8" w:rsidRPr="00D34852" w:rsidRDefault="009F01B8" w:rsidP="00D34852">
          <w:pPr>
            <w:widowControl w:val="0"/>
            <w:tabs>
              <w:tab w:val="center" w:pos="4320"/>
              <w:tab w:val="right" w:pos="8640"/>
            </w:tabs>
            <w:spacing w:after="80"/>
            <w:rPr>
              <w:b/>
              <w:sz w:val="17"/>
              <w:szCs w:val="17"/>
            </w:rPr>
          </w:pPr>
        </w:p>
      </w:tc>
      <w:tc>
        <w:tcPr>
          <w:tcW w:w="4522" w:type="dxa"/>
          <w:tcBorders>
            <w:bottom w:val="single" w:sz="4" w:space="0" w:color="auto"/>
          </w:tcBorders>
          <w:vAlign w:val="bottom"/>
        </w:tcPr>
        <w:p w14:paraId="366C6107" w14:textId="48CEB388" w:rsidR="009F01B8" w:rsidRPr="00D34852" w:rsidRDefault="009F01B8" w:rsidP="00D34852">
          <w:pPr>
            <w:widowControl w:val="0"/>
            <w:tabs>
              <w:tab w:val="center" w:pos="4320"/>
              <w:tab w:val="right" w:pos="8640"/>
            </w:tabs>
            <w:spacing w:after="60"/>
            <w:jc w:val="right"/>
            <w:rPr>
              <w:sz w:val="17"/>
              <w:szCs w:val="17"/>
            </w:rPr>
          </w:pPr>
          <w:r w:rsidRPr="00D34852">
            <w:rPr>
              <w:b/>
              <w:sz w:val="17"/>
              <w:szCs w:val="17"/>
            </w:rPr>
            <w:t>DP/20</w:t>
          </w:r>
          <w:r>
            <w:rPr>
              <w:b/>
              <w:sz w:val="17"/>
              <w:szCs w:val="17"/>
            </w:rPr>
            <w:t>21</w:t>
          </w:r>
          <w:r w:rsidRPr="00D34852">
            <w:rPr>
              <w:b/>
              <w:sz w:val="17"/>
              <w:szCs w:val="17"/>
            </w:rPr>
            <w:t>/</w:t>
          </w:r>
          <w:r w:rsidR="00D3327A">
            <w:rPr>
              <w:b/>
              <w:sz w:val="17"/>
              <w:szCs w:val="17"/>
            </w:rPr>
            <w:t>23</w:t>
          </w:r>
        </w:p>
      </w:tc>
    </w:tr>
  </w:tbl>
  <w:p w14:paraId="19947FB8" w14:textId="77777777" w:rsidR="009F01B8" w:rsidRPr="00D34852" w:rsidRDefault="009F01B8">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2801"/>
    </w:tblGrid>
    <w:tr w:rsidR="009F01B8" w:rsidRPr="00EF73E0" w14:paraId="7D302E2C" w14:textId="77777777" w:rsidTr="4FE921EE">
      <w:trPr>
        <w:trHeight w:hRule="exact" w:val="864"/>
      </w:trPr>
      <w:tc>
        <w:tcPr>
          <w:tcW w:w="1267" w:type="dxa"/>
          <w:vAlign w:val="bottom"/>
        </w:tcPr>
        <w:p w14:paraId="6D2FD990" w14:textId="77777777" w:rsidR="009F01B8" w:rsidRPr="00EF73E0" w:rsidRDefault="009F01B8" w:rsidP="00EF73E0">
          <w:pPr>
            <w:tabs>
              <w:tab w:val="center" w:pos="4320"/>
              <w:tab w:val="right" w:pos="8640"/>
            </w:tabs>
            <w:spacing w:after="120"/>
            <w:rPr>
              <w:noProof/>
              <w:sz w:val="17"/>
              <w:szCs w:val="20"/>
            </w:rPr>
          </w:pPr>
        </w:p>
      </w:tc>
      <w:tc>
        <w:tcPr>
          <w:tcW w:w="1872" w:type="dxa"/>
          <w:vAlign w:val="bottom"/>
        </w:tcPr>
        <w:p w14:paraId="5FBA66F7" w14:textId="77777777" w:rsidR="009F01B8" w:rsidRPr="00EF73E0" w:rsidRDefault="009F01B8" w:rsidP="00EF73E0">
          <w:pPr>
            <w:keepNext/>
            <w:keepLines/>
            <w:suppressAutoHyphens/>
            <w:spacing w:after="80" w:line="300" w:lineRule="exact"/>
            <w:outlineLvl w:val="0"/>
            <w:rPr>
              <w:spacing w:val="2"/>
              <w:w w:val="96"/>
              <w:kern w:val="14"/>
              <w:sz w:val="28"/>
              <w:szCs w:val="20"/>
              <w:lang w:val="en-GB"/>
            </w:rPr>
          </w:pPr>
          <w:r w:rsidRPr="00EF73E0">
            <w:rPr>
              <w:spacing w:val="2"/>
              <w:w w:val="96"/>
              <w:kern w:val="14"/>
              <w:sz w:val="28"/>
              <w:szCs w:val="20"/>
              <w:lang w:val="en-GB"/>
            </w:rPr>
            <w:t>United Nations</w:t>
          </w:r>
        </w:p>
      </w:tc>
      <w:tc>
        <w:tcPr>
          <w:tcW w:w="245" w:type="dxa"/>
          <w:vAlign w:val="bottom"/>
        </w:tcPr>
        <w:p w14:paraId="0D0D031A" w14:textId="77777777" w:rsidR="009F01B8" w:rsidRPr="00EF73E0" w:rsidRDefault="009F01B8" w:rsidP="00EF73E0">
          <w:pPr>
            <w:tabs>
              <w:tab w:val="center" w:pos="4320"/>
              <w:tab w:val="right" w:pos="8640"/>
            </w:tabs>
            <w:spacing w:after="120"/>
            <w:rPr>
              <w:noProof/>
              <w:sz w:val="17"/>
              <w:szCs w:val="20"/>
            </w:rPr>
          </w:pPr>
        </w:p>
      </w:tc>
      <w:tc>
        <w:tcPr>
          <w:tcW w:w="6156" w:type="dxa"/>
          <w:gridSpan w:val="3"/>
          <w:vAlign w:val="bottom"/>
        </w:tcPr>
        <w:p w14:paraId="473CA91A" w14:textId="3DEC886F" w:rsidR="009F01B8" w:rsidRPr="00EF73E0" w:rsidRDefault="009F01B8" w:rsidP="00EF73E0">
          <w:pPr>
            <w:spacing w:after="80"/>
            <w:jc w:val="right"/>
            <w:rPr>
              <w:position w:val="-4"/>
            </w:rPr>
          </w:pPr>
          <w:r w:rsidRPr="00EF73E0">
            <w:rPr>
              <w:position w:val="-4"/>
              <w:sz w:val="40"/>
            </w:rPr>
            <w:t>DP</w:t>
          </w:r>
          <w:r w:rsidRPr="00EF73E0">
            <w:rPr>
              <w:position w:val="-4"/>
            </w:rPr>
            <w:t>/</w:t>
          </w:r>
          <w:r w:rsidRPr="00EF73E0">
            <w:rPr>
              <w:position w:val="-4"/>
              <w:sz w:val="20"/>
            </w:rPr>
            <w:t>2021/</w:t>
          </w:r>
          <w:r w:rsidR="00F41B56">
            <w:rPr>
              <w:position w:val="-4"/>
              <w:sz w:val="20"/>
            </w:rPr>
            <w:t>23</w:t>
          </w:r>
        </w:p>
      </w:tc>
    </w:tr>
    <w:tr w:rsidR="009F01B8" w:rsidRPr="00EF73E0" w14:paraId="4B01A906" w14:textId="77777777" w:rsidTr="4FE921EE">
      <w:trPr>
        <w:trHeight w:hRule="exact" w:val="2654"/>
      </w:trPr>
      <w:tc>
        <w:tcPr>
          <w:tcW w:w="1267" w:type="dxa"/>
          <w:tcBorders>
            <w:top w:val="single" w:sz="4" w:space="0" w:color="auto"/>
            <w:bottom w:val="single" w:sz="4" w:space="0" w:color="auto"/>
          </w:tcBorders>
        </w:tcPr>
        <w:p w14:paraId="3C68451F" w14:textId="77777777" w:rsidR="009F01B8" w:rsidRPr="00EF73E0" w:rsidRDefault="009F01B8" w:rsidP="00EF73E0">
          <w:pPr>
            <w:tabs>
              <w:tab w:val="center" w:pos="4320"/>
              <w:tab w:val="right" w:pos="8640"/>
            </w:tabs>
            <w:spacing w:before="109"/>
            <w:rPr>
              <w:noProof/>
              <w:sz w:val="17"/>
              <w:szCs w:val="20"/>
            </w:rPr>
          </w:pPr>
          <w:r w:rsidRPr="00EF73E0">
            <w:rPr>
              <w:noProof/>
              <w:sz w:val="17"/>
              <w:szCs w:val="17"/>
            </w:rPr>
            <w:t xml:space="preserve"> </w:t>
          </w:r>
          <w:r w:rsidRPr="00EF73E0">
            <w:rPr>
              <w:noProof/>
              <w:sz w:val="17"/>
              <w:szCs w:val="20"/>
            </w:rPr>
            <w:drawing>
              <wp:inline distT="0" distB="0" distL="0" distR="0" wp14:anchorId="0F8A6CAE" wp14:editId="4C78096E">
                <wp:extent cx="708660" cy="594360"/>
                <wp:effectExtent l="0" t="0" r="0" b="0"/>
                <wp:docPr id="2" name="Picture 9"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p w14:paraId="073088E9" w14:textId="77777777" w:rsidR="009F01B8" w:rsidRPr="00EF73E0" w:rsidRDefault="009F01B8" w:rsidP="00EF73E0">
          <w:pPr>
            <w:tabs>
              <w:tab w:val="center" w:pos="4320"/>
              <w:tab w:val="right" w:pos="8640"/>
            </w:tabs>
            <w:spacing w:before="109"/>
            <w:rPr>
              <w:noProof/>
              <w:sz w:val="17"/>
              <w:szCs w:val="20"/>
            </w:rPr>
          </w:pPr>
        </w:p>
      </w:tc>
      <w:tc>
        <w:tcPr>
          <w:tcW w:w="5227" w:type="dxa"/>
          <w:gridSpan w:val="3"/>
          <w:tcBorders>
            <w:top w:val="single" w:sz="4" w:space="0" w:color="auto"/>
            <w:bottom w:val="single" w:sz="4" w:space="0" w:color="auto"/>
          </w:tcBorders>
        </w:tcPr>
        <w:p w14:paraId="6C011388" w14:textId="77777777" w:rsidR="009F01B8" w:rsidRPr="00EF73E0" w:rsidRDefault="009F01B8" w:rsidP="00EF73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EF73E0">
            <w:rPr>
              <w:b/>
              <w:sz w:val="34"/>
            </w:rPr>
            <w:t>Executive Board of the</w:t>
          </w:r>
          <w:r w:rsidRPr="00EF73E0">
            <w:rPr>
              <w:b/>
              <w:sz w:val="34"/>
            </w:rPr>
            <w:br/>
            <w:t>United Nations Development</w:t>
          </w:r>
          <w:r w:rsidRPr="00EF73E0">
            <w:rPr>
              <w:b/>
              <w:sz w:val="34"/>
            </w:rPr>
            <w:br/>
            <w:t>Programme, the United Nations Population Fund and the United Nations Office for Project Services</w:t>
          </w:r>
        </w:p>
        <w:p w14:paraId="00572DCA" w14:textId="77777777" w:rsidR="009F01B8" w:rsidRPr="00EF73E0" w:rsidRDefault="009F01B8" w:rsidP="00EF73E0">
          <w:pPr>
            <w:keepNext/>
            <w:keepLines/>
            <w:tabs>
              <w:tab w:val="right" w:leader="dot" w:pos="360"/>
            </w:tabs>
            <w:suppressAutoHyphens/>
            <w:spacing w:before="109" w:line="330" w:lineRule="exact"/>
            <w:outlineLvl w:val="0"/>
            <w:rPr>
              <w:b/>
              <w:spacing w:val="-4"/>
              <w:w w:val="98"/>
              <w:kern w:val="14"/>
              <w:sz w:val="34"/>
              <w:szCs w:val="20"/>
              <w:lang w:val="en-GB"/>
            </w:rPr>
          </w:pPr>
        </w:p>
      </w:tc>
      <w:tc>
        <w:tcPr>
          <w:tcW w:w="245" w:type="dxa"/>
          <w:tcBorders>
            <w:top w:val="single" w:sz="4" w:space="0" w:color="auto"/>
            <w:bottom w:val="single" w:sz="4" w:space="0" w:color="auto"/>
          </w:tcBorders>
        </w:tcPr>
        <w:p w14:paraId="2B8448B8" w14:textId="77777777" w:rsidR="009F01B8" w:rsidRPr="00EF73E0" w:rsidRDefault="009F01B8" w:rsidP="00EF73E0">
          <w:pPr>
            <w:tabs>
              <w:tab w:val="center" w:pos="4320"/>
              <w:tab w:val="right" w:pos="8640"/>
            </w:tabs>
            <w:spacing w:before="109"/>
            <w:rPr>
              <w:noProof/>
              <w:sz w:val="17"/>
              <w:szCs w:val="20"/>
            </w:rPr>
          </w:pPr>
        </w:p>
      </w:tc>
      <w:tc>
        <w:tcPr>
          <w:tcW w:w="2801" w:type="dxa"/>
          <w:tcBorders>
            <w:top w:val="single" w:sz="4" w:space="0" w:color="auto"/>
            <w:bottom w:val="single" w:sz="4" w:space="0" w:color="auto"/>
          </w:tcBorders>
        </w:tcPr>
        <w:p w14:paraId="0CE68660" w14:textId="77777777" w:rsidR="009F01B8" w:rsidRPr="00EF73E0" w:rsidRDefault="009F01B8" w:rsidP="00EF73E0">
          <w:pPr>
            <w:spacing w:before="240"/>
            <w:rPr>
              <w:sz w:val="20"/>
            </w:rPr>
          </w:pPr>
          <w:r w:rsidRPr="00EF73E0">
            <w:rPr>
              <w:sz w:val="20"/>
            </w:rPr>
            <w:t>Distr.: General</w:t>
          </w:r>
        </w:p>
        <w:p w14:paraId="02BDD656" w14:textId="6A3155AE" w:rsidR="009F01B8" w:rsidRPr="00EF73E0" w:rsidRDefault="009F01B8" w:rsidP="00EF73E0">
          <w:pPr>
            <w:rPr>
              <w:sz w:val="20"/>
            </w:rPr>
          </w:pPr>
          <w:r w:rsidRPr="00EF73E0">
            <w:rPr>
              <w:sz w:val="20"/>
            </w:rPr>
            <w:t>1</w:t>
          </w:r>
          <w:r w:rsidR="006D39F0">
            <w:rPr>
              <w:sz w:val="20"/>
            </w:rPr>
            <w:t>3 April</w:t>
          </w:r>
          <w:r w:rsidRPr="00EF73E0">
            <w:rPr>
              <w:sz w:val="20"/>
            </w:rPr>
            <w:t xml:space="preserve"> 2021</w:t>
          </w:r>
        </w:p>
        <w:p w14:paraId="47D46354" w14:textId="77777777" w:rsidR="009F01B8" w:rsidRPr="00EF73E0" w:rsidRDefault="009F01B8" w:rsidP="00EF73E0">
          <w:pPr>
            <w:rPr>
              <w:sz w:val="20"/>
            </w:rPr>
          </w:pPr>
        </w:p>
        <w:p w14:paraId="39F36F4D" w14:textId="77777777" w:rsidR="009F01B8" w:rsidRPr="00EF73E0" w:rsidRDefault="009F01B8" w:rsidP="00EF73E0">
          <w:r w:rsidRPr="00EF73E0">
            <w:rPr>
              <w:sz w:val="20"/>
            </w:rPr>
            <w:t>Original: English</w:t>
          </w:r>
        </w:p>
      </w:tc>
    </w:tr>
  </w:tbl>
  <w:p w14:paraId="19BE3308" w14:textId="77777777" w:rsidR="009F01B8" w:rsidRDefault="009F01B8" w:rsidP="00EF4A33">
    <w:pPr>
      <w:pStyle w:val="Header"/>
      <w:ind w:right="-1209"/>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8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032"/>
    </w:tblGrid>
    <w:tr w:rsidR="009F01B8" w:rsidRPr="00D34852" w14:paraId="1812DCC9" w14:textId="77777777" w:rsidTr="00E03520">
      <w:trPr>
        <w:trHeight w:hRule="exact" w:val="864"/>
      </w:trPr>
      <w:tc>
        <w:tcPr>
          <w:tcW w:w="4838" w:type="dxa"/>
          <w:tcBorders>
            <w:bottom w:val="single" w:sz="4" w:space="0" w:color="auto"/>
          </w:tcBorders>
          <w:vAlign w:val="bottom"/>
        </w:tcPr>
        <w:p w14:paraId="329EA85B" w14:textId="61BE323B" w:rsidR="009F01B8" w:rsidRPr="00D34852" w:rsidRDefault="009F01B8" w:rsidP="0086781D">
          <w:pPr>
            <w:widowControl w:val="0"/>
            <w:tabs>
              <w:tab w:val="center" w:pos="4320"/>
              <w:tab w:val="right" w:pos="8640"/>
            </w:tabs>
            <w:spacing w:after="80"/>
            <w:ind w:left="-1838" w:firstLine="1838"/>
            <w:rPr>
              <w:b/>
              <w:sz w:val="17"/>
              <w:szCs w:val="17"/>
            </w:rPr>
          </w:pPr>
          <w:r w:rsidRPr="00C735BB">
            <w:rPr>
              <w:b/>
              <w:sz w:val="17"/>
              <w:szCs w:val="17"/>
            </w:rPr>
            <w:t>DP/202</w:t>
          </w:r>
          <w:r>
            <w:rPr>
              <w:b/>
              <w:sz w:val="17"/>
              <w:szCs w:val="17"/>
            </w:rPr>
            <w:t>1</w:t>
          </w:r>
          <w:r w:rsidRPr="00C735BB">
            <w:rPr>
              <w:b/>
              <w:sz w:val="17"/>
              <w:szCs w:val="17"/>
            </w:rPr>
            <w:t>/</w:t>
          </w:r>
          <w:r w:rsidR="00E03520">
            <w:rPr>
              <w:b/>
              <w:sz w:val="17"/>
              <w:szCs w:val="17"/>
            </w:rPr>
            <w:t>23</w:t>
          </w:r>
        </w:p>
      </w:tc>
      <w:tc>
        <w:tcPr>
          <w:tcW w:w="8032" w:type="dxa"/>
          <w:tcBorders>
            <w:bottom w:val="single" w:sz="4" w:space="0" w:color="auto"/>
          </w:tcBorders>
          <w:vAlign w:val="bottom"/>
        </w:tcPr>
        <w:p w14:paraId="0BAD729E" w14:textId="77777777" w:rsidR="009F01B8" w:rsidRPr="00D34852" w:rsidRDefault="009F01B8" w:rsidP="00D34852">
          <w:pPr>
            <w:widowControl w:val="0"/>
            <w:tabs>
              <w:tab w:val="center" w:pos="4320"/>
              <w:tab w:val="right" w:pos="8640"/>
            </w:tabs>
            <w:rPr>
              <w:sz w:val="17"/>
              <w:szCs w:val="17"/>
            </w:rPr>
          </w:pPr>
        </w:p>
      </w:tc>
    </w:tr>
  </w:tbl>
  <w:p w14:paraId="26ACC624" w14:textId="77777777" w:rsidR="009F01B8" w:rsidRPr="00D34852" w:rsidRDefault="009F01B8">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8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032"/>
    </w:tblGrid>
    <w:tr w:rsidR="009F01B8" w:rsidRPr="00C735BB" w14:paraId="4F76BD05" w14:textId="77777777" w:rsidTr="00E03520">
      <w:trPr>
        <w:trHeight w:hRule="exact" w:val="864"/>
      </w:trPr>
      <w:tc>
        <w:tcPr>
          <w:tcW w:w="4838" w:type="dxa"/>
          <w:tcBorders>
            <w:bottom w:val="single" w:sz="4" w:space="0" w:color="auto"/>
          </w:tcBorders>
          <w:vAlign w:val="bottom"/>
        </w:tcPr>
        <w:p w14:paraId="47E91270" w14:textId="77777777" w:rsidR="009F01B8" w:rsidRPr="00D34852" w:rsidRDefault="009F01B8" w:rsidP="00D34852">
          <w:pPr>
            <w:widowControl w:val="0"/>
            <w:tabs>
              <w:tab w:val="center" w:pos="4320"/>
              <w:tab w:val="right" w:pos="8640"/>
            </w:tabs>
            <w:spacing w:after="80"/>
            <w:rPr>
              <w:b/>
              <w:sz w:val="17"/>
              <w:szCs w:val="17"/>
            </w:rPr>
          </w:pPr>
        </w:p>
      </w:tc>
      <w:tc>
        <w:tcPr>
          <w:tcW w:w="8032" w:type="dxa"/>
          <w:tcBorders>
            <w:bottom w:val="single" w:sz="4" w:space="0" w:color="auto"/>
          </w:tcBorders>
          <w:vAlign w:val="bottom"/>
        </w:tcPr>
        <w:p w14:paraId="537520C3" w14:textId="6EA7A8E6" w:rsidR="009F01B8" w:rsidRPr="00C735BB" w:rsidRDefault="009F01B8" w:rsidP="00D34852">
          <w:pPr>
            <w:widowControl w:val="0"/>
            <w:tabs>
              <w:tab w:val="center" w:pos="4320"/>
              <w:tab w:val="right" w:pos="8640"/>
            </w:tabs>
            <w:spacing w:after="60"/>
            <w:jc w:val="right"/>
            <w:rPr>
              <w:sz w:val="17"/>
              <w:szCs w:val="17"/>
            </w:rPr>
          </w:pPr>
          <w:r w:rsidRPr="00C735BB">
            <w:rPr>
              <w:b/>
              <w:sz w:val="17"/>
              <w:szCs w:val="17"/>
            </w:rPr>
            <w:t>DP/202</w:t>
          </w:r>
          <w:r>
            <w:rPr>
              <w:b/>
              <w:sz w:val="17"/>
              <w:szCs w:val="17"/>
            </w:rPr>
            <w:t>1</w:t>
          </w:r>
          <w:r w:rsidRPr="00C735BB">
            <w:rPr>
              <w:b/>
              <w:sz w:val="17"/>
              <w:szCs w:val="17"/>
            </w:rPr>
            <w:t>/</w:t>
          </w:r>
          <w:r w:rsidR="00197709">
            <w:rPr>
              <w:b/>
              <w:sz w:val="17"/>
              <w:szCs w:val="17"/>
            </w:rPr>
            <w:t>23</w:t>
          </w:r>
        </w:p>
      </w:tc>
    </w:tr>
  </w:tbl>
  <w:p w14:paraId="193E3D0A" w14:textId="77777777" w:rsidR="009F01B8" w:rsidRPr="00D34852" w:rsidRDefault="009F01B8">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690"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658"/>
      <w:gridCol w:w="8032"/>
    </w:tblGrid>
    <w:tr w:rsidR="009F01B8" w:rsidRPr="00C735BB" w14:paraId="37A11D3F" w14:textId="77777777" w:rsidTr="00197709">
      <w:trPr>
        <w:trHeight w:hRule="exact" w:val="864"/>
      </w:trPr>
      <w:tc>
        <w:tcPr>
          <w:tcW w:w="4658" w:type="dxa"/>
          <w:tcBorders>
            <w:bottom w:val="single" w:sz="4" w:space="0" w:color="auto"/>
          </w:tcBorders>
          <w:vAlign w:val="bottom"/>
        </w:tcPr>
        <w:p w14:paraId="2B43BF12" w14:textId="213E7E4B" w:rsidR="009F01B8" w:rsidRPr="00D34852" w:rsidRDefault="009F01B8" w:rsidP="006F1BC0">
          <w:pPr>
            <w:widowControl w:val="0"/>
            <w:tabs>
              <w:tab w:val="center" w:pos="4320"/>
              <w:tab w:val="right" w:pos="8640"/>
            </w:tabs>
            <w:spacing w:after="80"/>
            <w:rPr>
              <w:b/>
              <w:sz w:val="17"/>
              <w:szCs w:val="17"/>
            </w:rPr>
          </w:pPr>
          <w:r w:rsidRPr="00C735BB">
            <w:rPr>
              <w:b/>
              <w:sz w:val="17"/>
              <w:szCs w:val="17"/>
            </w:rPr>
            <w:t>DP/202</w:t>
          </w:r>
          <w:r>
            <w:rPr>
              <w:b/>
              <w:sz w:val="17"/>
              <w:szCs w:val="17"/>
            </w:rPr>
            <w:t>1</w:t>
          </w:r>
          <w:r w:rsidRPr="00C735BB">
            <w:rPr>
              <w:b/>
              <w:sz w:val="17"/>
              <w:szCs w:val="17"/>
            </w:rPr>
            <w:t>/</w:t>
          </w:r>
          <w:r w:rsidR="00197709">
            <w:rPr>
              <w:b/>
              <w:sz w:val="17"/>
              <w:szCs w:val="17"/>
            </w:rPr>
            <w:t>23</w:t>
          </w:r>
        </w:p>
      </w:tc>
      <w:tc>
        <w:tcPr>
          <w:tcW w:w="8032" w:type="dxa"/>
          <w:tcBorders>
            <w:bottom w:val="single" w:sz="4" w:space="0" w:color="auto"/>
          </w:tcBorders>
          <w:vAlign w:val="bottom"/>
        </w:tcPr>
        <w:p w14:paraId="6105D3F4" w14:textId="77777777" w:rsidR="009F01B8" w:rsidRPr="00C735BB" w:rsidRDefault="009F01B8" w:rsidP="006F1BC0">
          <w:pPr>
            <w:widowControl w:val="0"/>
            <w:tabs>
              <w:tab w:val="center" w:pos="4320"/>
              <w:tab w:val="right" w:pos="8640"/>
            </w:tabs>
            <w:spacing w:after="60"/>
            <w:jc w:val="right"/>
            <w:rPr>
              <w:sz w:val="17"/>
              <w:szCs w:val="17"/>
            </w:rPr>
          </w:pPr>
        </w:p>
      </w:tc>
    </w:tr>
  </w:tbl>
  <w:p w14:paraId="3AEBB90D" w14:textId="77777777" w:rsidR="009F01B8" w:rsidRDefault="009F01B8" w:rsidP="00EF4A33">
    <w:pPr>
      <w:pStyle w:val="Header"/>
      <w:ind w:right="-1209"/>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34A5"/>
    <w:multiLevelType w:val="hybridMultilevel"/>
    <w:tmpl w:val="CDE07F56"/>
    <w:lvl w:ilvl="0" w:tplc="7FFC54DE">
      <w:start w:val="1"/>
      <w:numFmt w:val="bullet"/>
      <w:lvlText w:val="·"/>
      <w:lvlJc w:val="left"/>
      <w:pPr>
        <w:ind w:left="720" w:hanging="360"/>
      </w:pPr>
      <w:rPr>
        <w:rFonts w:ascii="Symbol" w:hAnsi="Symbol" w:hint="default"/>
      </w:rPr>
    </w:lvl>
    <w:lvl w:ilvl="1" w:tplc="62EA221C">
      <w:start w:val="1"/>
      <w:numFmt w:val="bullet"/>
      <w:lvlText w:val="o"/>
      <w:lvlJc w:val="left"/>
      <w:pPr>
        <w:ind w:left="1440" w:hanging="360"/>
      </w:pPr>
      <w:rPr>
        <w:rFonts w:ascii="Courier New" w:hAnsi="Courier New" w:hint="default"/>
      </w:rPr>
    </w:lvl>
    <w:lvl w:ilvl="2" w:tplc="EBAAA0AA">
      <w:start w:val="1"/>
      <w:numFmt w:val="bullet"/>
      <w:lvlText w:val=""/>
      <w:lvlJc w:val="left"/>
      <w:pPr>
        <w:ind w:left="2160" w:hanging="360"/>
      </w:pPr>
      <w:rPr>
        <w:rFonts w:ascii="Wingdings" w:hAnsi="Wingdings" w:hint="default"/>
      </w:rPr>
    </w:lvl>
    <w:lvl w:ilvl="3" w:tplc="26E8FA94">
      <w:start w:val="1"/>
      <w:numFmt w:val="bullet"/>
      <w:lvlText w:val=""/>
      <w:lvlJc w:val="left"/>
      <w:pPr>
        <w:ind w:left="2880" w:hanging="360"/>
      </w:pPr>
      <w:rPr>
        <w:rFonts w:ascii="Symbol" w:hAnsi="Symbol" w:hint="default"/>
      </w:rPr>
    </w:lvl>
    <w:lvl w:ilvl="4" w:tplc="91726484">
      <w:start w:val="1"/>
      <w:numFmt w:val="bullet"/>
      <w:lvlText w:val="o"/>
      <w:lvlJc w:val="left"/>
      <w:pPr>
        <w:ind w:left="3600" w:hanging="360"/>
      </w:pPr>
      <w:rPr>
        <w:rFonts w:ascii="Courier New" w:hAnsi="Courier New" w:hint="default"/>
      </w:rPr>
    </w:lvl>
    <w:lvl w:ilvl="5" w:tplc="7D828B90">
      <w:start w:val="1"/>
      <w:numFmt w:val="bullet"/>
      <w:lvlText w:val=""/>
      <w:lvlJc w:val="left"/>
      <w:pPr>
        <w:ind w:left="4320" w:hanging="360"/>
      </w:pPr>
      <w:rPr>
        <w:rFonts w:ascii="Wingdings" w:hAnsi="Wingdings" w:hint="default"/>
      </w:rPr>
    </w:lvl>
    <w:lvl w:ilvl="6" w:tplc="7F78807A">
      <w:start w:val="1"/>
      <w:numFmt w:val="bullet"/>
      <w:lvlText w:val=""/>
      <w:lvlJc w:val="left"/>
      <w:pPr>
        <w:ind w:left="5040" w:hanging="360"/>
      </w:pPr>
      <w:rPr>
        <w:rFonts w:ascii="Symbol" w:hAnsi="Symbol" w:hint="default"/>
      </w:rPr>
    </w:lvl>
    <w:lvl w:ilvl="7" w:tplc="3EF6F43C">
      <w:start w:val="1"/>
      <w:numFmt w:val="bullet"/>
      <w:lvlText w:val="o"/>
      <w:lvlJc w:val="left"/>
      <w:pPr>
        <w:ind w:left="5760" w:hanging="360"/>
      </w:pPr>
      <w:rPr>
        <w:rFonts w:ascii="Courier New" w:hAnsi="Courier New" w:hint="default"/>
      </w:rPr>
    </w:lvl>
    <w:lvl w:ilvl="8" w:tplc="37B0E4FE">
      <w:start w:val="1"/>
      <w:numFmt w:val="bullet"/>
      <w:lvlText w:val=""/>
      <w:lvlJc w:val="left"/>
      <w:pPr>
        <w:ind w:left="6480" w:hanging="360"/>
      </w:pPr>
      <w:rPr>
        <w:rFonts w:ascii="Wingdings" w:hAnsi="Wingdings" w:hint="default"/>
      </w:rPr>
    </w:lvl>
  </w:abstractNum>
  <w:abstractNum w:abstractNumId="1" w15:restartNumberingAfterBreak="0">
    <w:nsid w:val="095A7E11"/>
    <w:multiLevelType w:val="hybridMultilevel"/>
    <w:tmpl w:val="A33A51F6"/>
    <w:lvl w:ilvl="0" w:tplc="BE92A0EC">
      <w:start w:val="1"/>
      <w:numFmt w:val="decimal"/>
      <w:pStyle w:val="normal2"/>
      <w:lvlText w:val="%1."/>
      <w:lvlJc w:val="left"/>
      <w:pPr>
        <w:ind w:left="1440" w:hanging="360"/>
      </w:pPr>
      <w:rPr>
        <w:rFonts w:hint="default"/>
        <w:b w:val="0"/>
        <w:i w:val="0"/>
        <w:sz w:val="20"/>
        <w:szCs w:val="20"/>
      </w:rPr>
    </w:lvl>
    <w:lvl w:ilvl="1" w:tplc="04090019">
      <w:start w:val="1"/>
      <w:numFmt w:val="lowerLetter"/>
      <w:lvlText w:val="%2."/>
      <w:lvlJc w:val="left"/>
      <w:pPr>
        <w:ind w:left="-186" w:hanging="360"/>
      </w:pPr>
    </w:lvl>
    <w:lvl w:ilvl="2" w:tplc="0409001B">
      <w:start w:val="1"/>
      <w:numFmt w:val="lowerRoman"/>
      <w:lvlText w:val="%3."/>
      <w:lvlJc w:val="right"/>
      <w:pPr>
        <w:ind w:left="534" w:hanging="180"/>
      </w:pPr>
    </w:lvl>
    <w:lvl w:ilvl="3" w:tplc="1C4E3580">
      <w:start w:val="2"/>
      <w:numFmt w:val="upperRoman"/>
      <w:lvlText w:val="%4."/>
      <w:lvlJc w:val="left"/>
      <w:pPr>
        <w:tabs>
          <w:tab w:val="num" w:pos="1614"/>
        </w:tabs>
        <w:ind w:left="1614" w:hanging="720"/>
      </w:pPr>
      <w:rPr>
        <w:rFonts w:hint="default"/>
      </w:rPr>
    </w:lvl>
    <w:lvl w:ilvl="4" w:tplc="04090019" w:tentative="1">
      <w:start w:val="1"/>
      <w:numFmt w:val="lowerLetter"/>
      <w:lvlText w:val="%5."/>
      <w:lvlJc w:val="left"/>
      <w:pPr>
        <w:ind w:left="1974" w:hanging="360"/>
      </w:pPr>
    </w:lvl>
    <w:lvl w:ilvl="5" w:tplc="0409001B" w:tentative="1">
      <w:start w:val="1"/>
      <w:numFmt w:val="lowerRoman"/>
      <w:lvlText w:val="%6."/>
      <w:lvlJc w:val="right"/>
      <w:pPr>
        <w:ind w:left="2694" w:hanging="180"/>
      </w:pPr>
    </w:lvl>
    <w:lvl w:ilvl="6" w:tplc="0409000F" w:tentative="1">
      <w:start w:val="1"/>
      <w:numFmt w:val="decimal"/>
      <w:lvlText w:val="%7."/>
      <w:lvlJc w:val="left"/>
      <w:pPr>
        <w:ind w:left="3414" w:hanging="360"/>
      </w:pPr>
    </w:lvl>
    <w:lvl w:ilvl="7" w:tplc="04090019" w:tentative="1">
      <w:start w:val="1"/>
      <w:numFmt w:val="lowerLetter"/>
      <w:lvlText w:val="%8."/>
      <w:lvlJc w:val="left"/>
      <w:pPr>
        <w:ind w:left="4134" w:hanging="360"/>
      </w:pPr>
    </w:lvl>
    <w:lvl w:ilvl="8" w:tplc="0409001B" w:tentative="1">
      <w:start w:val="1"/>
      <w:numFmt w:val="lowerRoman"/>
      <w:lvlText w:val="%9."/>
      <w:lvlJc w:val="right"/>
      <w:pPr>
        <w:ind w:left="4854" w:hanging="180"/>
      </w:pPr>
    </w:lvl>
  </w:abstractNum>
  <w:abstractNum w:abstractNumId="2" w15:restartNumberingAfterBreak="0">
    <w:nsid w:val="09D01B5A"/>
    <w:multiLevelType w:val="hybridMultilevel"/>
    <w:tmpl w:val="FA926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197CD7"/>
    <w:multiLevelType w:val="hybridMultilevel"/>
    <w:tmpl w:val="1B3C4636"/>
    <w:lvl w:ilvl="0" w:tplc="EF62241A">
      <w:start w:val="1"/>
      <w:numFmt w:val="bullet"/>
      <w:pStyle w:val="bulletnormal"/>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3B7D1F"/>
    <w:multiLevelType w:val="hybridMultilevel"/>
    <w:tmpl w:val="4AFE3F98"/>
    <w:lvl w:ilvl="0" w:tplc="A218FDCA">
      <w:start w:val="1"/>
      <w:numFmt w:val="lowerLetter"/>
      <w:lvlText w:val="(%1)"/>
      <w:lvlJc w:val="left"/>
      <w:pPr>
        <w:ind w:left="144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FA078DD"/>
    <w:multiLevelType w:val="hybridMultilevel"/>
    <w:tmpl w:val="00343FDE"/>
    <w:lvl w:ilvl="0" w:tplc="015466FE">
      <w:start w:val="1"/>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6" w15:restartNumberingAfterBreak="0">
    <w:nsid w:val="21DF12C7"/>
    <w:multiLevelType w:val="hybridMultilevel"/>
    <w:tmpl w:val="A5702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B55453"/>
    <w:multiLevelType w:val="hybridMultilevel"/>
    <w:tmpl w:val="608A2526"/>
    <w:lvl w:ilvl="0" w:tplc="7FD445A6">
      <w:start w:val="1"/>
      <w:numFmt w:val="bullet"/>
      <w:lvlText w:val=""/>
      <w:lvlJc w:val="left"/>
      <w:pPr>
        <w:ind w:left="720" w:hanging="360"/>
      </w:pPr>
      <w:rPr>
        <w:rFonts w:ascii="Symbol" w:hAnsi="Symbol" w:hint="default"/>
      </w:rPr>
    </w:lvl>
    <w:lvl w:ilvl="1" w:tplc="82B0F82A">
      <w:start w:val="1"/>
      <w:numFmt w:val="bullet"/>
      <w:lvlText w:val=""/>
      <w:lvlJc w:val="left"/>
      <w:pPr>
        <w:ind w:left="1440" w:hanging="360"/>
      </w:pPr>
      <w:rPr>
        <w:rFonts w:ascii="Symbol" w:hAnsi="Symbol" w:hint="default"/>
      </w:rPr>
    </w:lvl>
    <w:lvl w:ilvl="2" w:tplc="FD881212">
      <w:start w:val="1"/>
      <w:numFmt w:val="bullet"/>
      <w:lvlText w:val=""/>
      <w:lvlJc w:val="left"/>
      <w:pPr>
        <w:ind w:left="2160" w:hanging="360"/>
      </w:pPr>
      <w:rPr>
        <w:rFonts w:ascii="Wingdings" w:hAnsi="Wingdings" w:hint="default"/>
      </w:rPr>
    </w:lvl>
    <w:lvl w:ilvl="3" w:tplc="991AFD80">
      <w:start w:val="1"/>
      <w:numFmt w:val="bullet"/>
      <w:lvlText w:val=""/>
      <w:lvlJc w:val="left"/>
      <w:pPr>
        <w:ind w:left="2880" w:hanging="360"/>
      </w:pPr>
      <w:rPr>
        <w:rFonts w:ascii="Symbol" w:hAnsi="Symbol" w:hint="default"/>
      </w:rPr>
    </w:lvl>
    <w:lvl w:ilvl="4" w:tplc="B1D84F30">
      <w:start w:val="1"/>
      <w:numFmt w:val="bullet"/>
      <w:lvlText w:val="o"/>
      <w:lvlJc w:val="left"/>
      <w:pPr>
        <w:ind w:left="3600" w:hanging="360"/>
      </w:pPr>
      <w:rPr>
        <w:rFonts w:ascii="Courier New" w:hAnsi="Courier New" w:hint="default"/>
      </w:rPr>
    </w:lvl>
    <w:lvl w:ilvl="5" w:tplc="72DCDFCE">
      <w:start w:val="1"/>
      <w:numFmt w:val="bullet"/>
      <w:lvlText w:val=""/>
      <w:lvlJc w:val="left"/>
      <w:pPr>
        <w:ind w:left="4320" w:hanging="360"/>
      </w:pPr>
      <w:rPr>
        <w:rFonts w:ascii="Wingdings" w:hAnsi="Wingdings" w:hint="default"/>
      </w:rPr>
    </w:lvl>
    <w:lvl w:ilvl="6" w:tplc="645802E0">
      <w:start w:val="1"/>
      <w:numFmt w:val="bullet"/>
      <w:lvlText w:val=""/>
      <w:lvlJc w:val="left"/>
      <w:pPr>
        <w:ind w:left="5040" w:hanging="360"/>
      </w:pPr>
      <w:rPr>
        <w:rFonts w:ascii="Symbol" w:hAnsi="Symbol" w:hint="default"/>
      </w:rPr>
    </w:lvl>
    <w:lvl w:ilvl="7" w:tplc="C3F07C88">
      <w:start w:val="1"/>
      <w:numFmt w:val="bullet"/>
      <w:lvlText w:val="o"/>
      <w:lvlJc w:val="left"/>
      <w:pPr>
        <w:ind w:left="5760" w:hanging="360"/>
      </w:pPr>
      <w:rPr>
        <w:rFonts w:ascii="Courier New" w:hAnsi="Courier New" w:hint="default"/>
      </w:rPr>
    </w:lvl>
    <w:lvl w:ilvl="8" w:tplc="C9267474">
      <w:start w:val="1"/>
      <w:numFmt w:val="bullet"/>
      <w:lvlText w:val=""/>
      <w:lvlJc w:val="left"/>
      <w:pPr>
        <w:ind w:left="6480" w:hanging="360"/>
      </w:pPr>
      <w:rPr>
        <w:rFonts w:ascii="Wingdings" w:hAnsi="Wingdings" w:hint="default"/>
      </w:rPr>
    </w:lvl>
  </w:abstractNum>
  <w:abstractNum w:abstractNumId="8" w15:restartNumberingAfterBreak="0">
    <w:nsid w:val="367555E9"/>
    <w:multiLevelType w:val="hybridMultilevel"/>
    <w:tmpl w:val="2682B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20915"/>
    <w:multiLevelType w:val="hybridMultilevel"/>
    <w:tmpl w:val="45588B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D080B1B"/>
    <w:multiLevelType w:val="hybridMultilevel"/>
    <w:tmpl w:val="2E582AD6"/>
    <w:lvl w:ilvl="0" w:tplc="67C67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2C5F54"/>
    <w:multiLevelType w:val="hybridMultilevel"/>
    <w:tmpl w:val="3D7874AA"/>
    <w:lvl w:ilvl="0" w:tplc="F77E277A">
      <w:start w:val="1"/>
      <w:numFmt w:val="decimal"/>
      <w:lvlText w:val="%1."/>
      <w:lvlJc w:val="left"/>
      <w:pPr>
        <w:ind w:left="9630" w:hanging="360"/>
      </w:pPr>
      <w:rPr>
        <w:rFonts w:ascii="Times New Roman" w:hAnsi="Times New Roman" w:cs="Times New Roman" w:hint="default"/>
        <w:b w:val="0"/>
        <w:bCs w:val="0"/>
        <w:sz w:val="20"/>
        <w:szCs w:val="20"/>
      </w:rPr>
    </w:lvl>
    <w:lvl w:ilvl="1" w:tplc="1326143C">
      <w:start w:val="1"/>
      <w:numFmt w:val="lowerLetter"/>
      <w:lvlText w:val="%2."/>
      <w:lvlJc w:val="left"/>
      <w:pPr>
        <w:ind w:left="10170" w:hanging="360"/>
      </w:pPr>
    </w:lvl>
    <w:lvl w:ilvl="2" w:tplc="92C64DE8">
      <w:start w:val="1"/>
      <w:numFmt w:val="lowerRoman"/>
      <w:lvlText w:val="%3."/>
      <w:lvlJc w:val="right"/>
      <w:pPr>
        <w:ind w:left="10890" w:hanging="180"/>
      </w:pPr>
    </w:lvl>
    <w:lvl w:ilvl="3" w:tplc="0F2C51D6">
      <w:start w:val="1"/>
      <w:numFmt w:val="decimal"/>
      <w:lvlText w:val="%4."/>
      <w:lvlJc w:val="left"/>
      <w:pPr>
        <w:ind w:left="11610" w:hanging="360"/>
      </w:pPr>
    </w:lvl>
    <w:lvl w:ilvl="4" w:tplc="013A7302">
      <w:start w:val="1"/>
      <w:numFmt w:val="lowerLetter"/>
      <w:lvlText w:val="%5."/>
      <w:lvlJc w:val="left"/>
      <w:pPr>
        <w:ind w:left="12330" w:hanging="360"/>
      </w:pPr>
    </w:lvl>
    <w:lvl w:ilvl="5" w:tplc="B38A2FBC">
      <w:start w:val="1"/>
      <w:numFmt w:val="lowerRoman"/>
      <w:lvlText w:val="%6."/>
      <w:lvlJc w:val="right"/>
      <w:pPr>
        <w:ind w:left="13050" w:hanging="180"/>
      </w:pPr>
    </w:lvl>
    <w:lvl w:ilvl="6" w:tplc="8C565102">
      <w:start w:val="1"/>
      <w:numFmt w:val="decimal"/>
      <w:lvlText w:val="%7."/>
      <w:lvlJc w:val="left"/>
      <w:pPr>
        <w:ind w:left="13770" w:hanging="360"/>
      </w:pPr>
    </w:lvl>
    <w:lvl w:ilvl="7" w:tplc="2B8E4634">
      <w:start w:val="1"/>
      <w:numFmt w:val="lowerLetter"/>
      <w:lvlText w:val="%8."/>
      <w:lvlJc w:val="left"/>
      <w:pPr>
        <w:ind w:left="14490" w:hanging="360"/>
      </w:pPr>
    </w:lvl>
    <w:lvl w:ilvl="8" w:tplc="B776B99A">
      <w:start w:val="1"/>
      <w:numFmt w:val="lowerRoman"/>
      <w:lvlText w:val="%9."/>
      <w:lvlJc w:val="right"/>
      <w:pPr>
        <w:ind w:left="15210" w:hanging="180"/>
      </w:pPr>
    </w:lvl>
  </w:abstractNum>
  <w:abstractNum w:abstractNumId="12" w15:restartNumberingAfterBreak="0">
    <w:nsid w:val="530709F8"/>
    <w:multiLevelType w:val="hybridMultilevel"/>
    <w:tmpl w:val="4E765E02"/>
    <w:lvl w:ilvl="0" w:tplc="EC2014CC">
      <w:start w:val="1"/>
      <w:numFmt w:val="lowerLetter"/>
      <w:lvlText w:val="(%1)"/>
      <w:lvlJc w:val="left"/>
      <w:pPr>
        <w:ind w:left="1980" w:hanging="360"/>
      </w:pPr>
      <w:rPr>
        <w:rFonts w:ascii="Times New Roman" w:eastAsia="Times New Roman" w:hAnsi="Times New Roman" w:cs="Times New Roman"/>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5A6515FF"/>
    <w:multiLevelType w:val="hybridMultilevel"/>
    <w:tmpl w:val="56A2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940E4"/>
    <w:multiLevelType w:val="hybridMultilevel"/>
    <w:tmpl w:val="4986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6473F"/>
    <w:multiLevelType w:val="hybridMultilevel"/>
    <w:tmpl w:val="FD30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37A35"/>
    <w:multiLevelType w:val="multilevel"/>
    <w:tmpl w:val="BDF60FF2"/>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7" w15:restartNumberingAfterBreak="0">
    <w:nsid w:val="700A0AE8"/>
    <w:multiLevelType w:val="hybridMultilevel"/>
    <w:tmpl w:val="4E3CB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063A52"/>
    <w:multiLevelType w:val="hybridMultilevel"/>
    <w:tmpl w:val="4E765E02"/>
    <w:lvl w:ilvl="0" w:tplc="EC2014CC">
      <w:start w:val="1"/>
      <w:numFmt w:val="lowerLetter"/>
      <w:lvlText w:val="(%1)"/>
      <w:lvlJc w:val="left"/>
      <w:pPr>
        <w:ind w:left="1980" w:hanging="360"/>
      </w:pPr>
      <w:rPr>
        <w:rFonts w:ascii="Times New Roman" w:eastAsia="Times New Roman" w:hAnsi="Times New Roman" w:cs="Times New Roman"/>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769915A1"/>
    <w:multiLevelType w:val="hybridMultilevel"/>
    <w:tmpl w:val="6C0EB970"/>
    <w:lvl w:ilvl="0" w:tplc="8B7228A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77211124"/>
    <w:multiLevelType w:val="hybridMultilevel"/>
    <w:tmpl w:val="C4ACB3B4"/>
    <w:lvl w:ilvl="0" w:tplc="FFFFFFF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1" w15:restartNumberingAfterBreak="0">
    <w:nsid w:val="77C63E22"/>
    <w:multiLevelType w:val="multilevel"/>
    <w:tmpl w:val="67EEAACE"/>
    <w:lvl w:ilvl="0">
      <w:start w:val="1"/>
      <w:numFmt w:val="decimal"/>
      <w:lvlText w:val="%1"/>
      <w:lvlJc w:val="left"/>
      <w:pPr>
        <w:ind w:left="468" w:hanging="468"/>
      </w:pPr>
      <w:rPr>
        <w:rFonts w:eastAsia="Times New Roman" w:hint="default"/>
      </w:rPr>
    </w:lvl>
    <w:lvl w:ilvl="1">
      <w:start w:val="1"/>
      <w:numFmt w:val="decimal"/>
      <w:lvlText w:val="%1.%2"/>
      <w:lvlJc w:val="left"/>
      <w:pPr>
        <w:ind w:left="468" w:hanging="468"/>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2" w15:restartNumberingAfterBreak="0">
    <w:nsid w:val="781B74BA"/>
    <w:multiLevelType w:val="hybridMultilevel"/>
    <w:tmpl w:val="7DE64604"/>
    <w:lvl w:ilvl="0" w:tplc="03BE0838">
      <w:numFmt w:val="bullet"/>
      <w:lvlText w:val=""/>
      <w:lvlJc w:val="left"/>
      <w:pPr>
        <w:ind w:left="720" w:hanging="360"/>
      </w:pPr>
      <w:rPr>
        <w:rFonts w:ascii="Symbol" w:eastAsia="DengXi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8715B1"/>
    <w:multiLevelType w:val="hybridMultilevel"/>
    <w:tmpl w:val="BC9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F6EA3"/>
    <w:multiLevelType w:val="hybridMultilevel"/>
    <w:tmpl w:val="56A2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0739D"/>
    <w:multiLevelType w:val="hybridMultilevel"/>
    <w:tmpl w:val="D6DEA5F2"/>
    <w:lvl w:ilvl="0" w:tplc="BEA4129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0"/>
  </w:num>
  <w:num w:numId="4">
    <w:abstractNumId w:val="21"/>
  </w:num>
  <w:num w:numId="5">
    <w:abstractNumId w:val="5"/>
  </w:num>
  <w:num w:numId="6">
    <w:abstractNumId w:val="23"/>
  </w:num>
  <w:num w:numId="7">
    <w:abstractNumId w:val="6"/>
  </w:num>
  <w:num w:numId="8">
    <w:abstractNumId w:val="9"/>
  </w:num>
  <w:num w:numId="9">
    <w:abstractNumId w:val="12"/>
  </w:num>
  <w:num w:numId="10">
    <w:abstractNumId w:val="13"/>
  </w:num>
  <w:num w:numId="11">
    <w:abstractNumId w:val="15"/>
  </w:num>
  <w:num w:numId="12">
    <w:abstractNumId w:val="24"/>
  </w:num>
  <w:num w:numId="13">
    <w:abstractNumId w:val="14"/>
  </w:num>
  <w:num w:numId="14">
    <w:abstractNumId w:val="7"/>
  </w:num>
  <w:num w:numId="15">
    <w:abstractNumId w:val="0"/>
  </w:num>
  <w:num w:numId="16">
    <w:abstractNumId w:val="4"/>
  </w:num>
  <w:num w:numId="17">
    <w:abstractNumId w:val="19"/>
  </w:num>
  <w:num w:numId="18">
    <w:abstractNumId w:val="11"/>
  </w:num>
  <w:num w:numId="19">
    <w:abstractNumId w:val="25"/>
  </w:num>
  <w:num w:numId="20">
    <w:abstractNumId w:val="18"/>
  </w:num>
  <w:num w:numId="21">
    <w:abstractNumId w:val="22"/>
  </w:num>
  <w:num w:numId="22">
    <w:abstractNumId w:val="17"/>
  </w:num>
  <w:num w:numId="23">
    <w:abstractNumId w:val="16"/>
  </w:num>
  <w:num w:numId="24">
    <w:abstractNumId w:val="2"/>
  </w:num>
  <w:num w:numId="25">
    <w:abstractNumId w:va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NjM3sbQwsDQxMDBU0lEKTi0uzszPAykwrAUAUP9xAiwAAAA="/>
    <w:docVar w:name="Barcode" w:val="*1906518*"/>
    <w:docVar w:name="jobn" w:val="19-06518 (E)"/>
    <w:docVar w:name="JobNo" w:val="1906518E"/>
    <w:docVar w:name="ODSRefJobNo" w:val="1911396E"/>
    <w:docVar w:name="sss1" w:val="DP/2019/17"/>
    <w:docVar w:name="sss2" w:val="-"/>
  </w:docVars>
  <w:rsids>
    <w:rsidRoot w:val="00F206D9"/>
    <w:rsid w:val="0000002D"/>
    <w:rsid w:val="0000053B"/>
    <w:rsid w:val="0000056C"/>
    <w:rsid w:val="00000D28"/>
    <w:rsid w:val="00000D2E"/>
    <w:rsid w:val="00000D55"/>
    <w:rsid w:val="00000E95"/>
    <w:rsid w:val="00000EAA"/>
    <w:rsid w:val="00001187"/>
    <w:rsid w:val="00001207"/>
    <w:rsid w:val="00001271"/>
    <w:rsid w:val="0000129D"/>
    <w:rsid w:val="00001434"/>
    <w:rsid w:val="00001903"/>
    <w:rsid w:val="0000197F"/>
    <w:rsid w:val="000023D2"/>
    <w:rsid w:val="0000246D"/>
    <w:rsid w:val="0000277B"/>
    <w:rsid w:val="0000294C"/>
    <w:rsid w:val="00002BD9"/>
    <w:rsid w:val="0000359C"/>
    <w:rsid w:val="00003790"/>
    <w:rsid w:val="000037D9"/>
    <w:rsid w:val="00003807"/>
    <w:rsid w:val="00003CC2"/>
    <w:rsid w:val="000046D8"/>
    <w:rsid w:val="0000503B"/>
    <w:rsid w:val="000053E1"/>
    <w:rsid w:val="00005527"/>
    <w:rsid w:val="00005544"/>
    <w:rsid w:val="00005980"/>
    <w:rsid w:val="00005DA4"/>
    <w:rsid w:val="00006016"/>
    <w:rsid w:val="00006ABD"/>
    <w:rsid w:val="00007232"/>
    <w:rsid w:val="00007AD0"/>
    <w:rsid w:val="00007B62"/>
    <w:rsid w:val="00010491"/>
    <w:rsid w:val="00010993"/>
    <w:rsid w:val="000109DD"/>
    <w:rsid w:val="00010BE3"/>
    <w:rsid w:val="00010D1B"/>
    <w:rsid w:val="00010D58"/>
    <w:rsid w:val="00010EA6"/>
    <w:rsid w:val="00011288"/>
    <w:rsid w:val="000115A9"/>
    <w:rsid w:val="00011853"/>
    <w:rsid w:val="00011A90"/>
    <w:rsid w:val="00011CD5"/>
    <w:rsid w:val="00011E88"/>
    <w:rsid w:val="00012A22"/>
    <w:rsid w:val="00012D7D"/>
    <w:rsid w:val="00012ED5"/>
    <w:rsid w:val="00013182"/>
    <w:rsid w:val="0001326A"/>
    <w:rsid w:val="000132BE"/>
    <w:rsid w:val="0001359E"/>
    <w:rsid w:val="0001362C"/>
    <w:rsid w:val="000139F6"/>
    <w:rsid w:val="00014636"/>
    <w:rsid w:val="000148EE"/>
    <w:rsid w:val="000149FE"/>
    <w:rsid w:val="00014B22"/>
    <w:rsid w:val="00014B3D"/>
    <w:rsid w:val="00014F17"/>
    <w:rsid w:val="00015F73"/>
    <w:rsid w:val="00016027"/>
    <w:rsid w:val="00016455"/>
    <w:rsid w:val="00016507"/>
    <w:rsid w:val="000167A0"/>
    <w:rsid w:val="00016AE4"/>
    <w:rsid w:val="00016DB2"/>
    <w:rsid w:val="000170F8"/>
    <w:rsid w:val="00017553"/>
    <w:rsid w:val="0001796D"/>
    <w:rsid w:val="00017D63"/>
    <w:rsid w:val="000200C6"/>
    <w:rsid w:val="0002023D"/>
    <w:rsid w:val="000202C2"/>
    <w:rsid w:val="00020626"/>
    <w:rsid w:val="00020684"/>
    <w:rsid w:val="000207A7"/>
    <w:rsid w:val="00020821"/>
    <w:rsid w:val="00020C4F"/>
    <w:rsid w:val="00020DA0"/>
    <w:rsid w:val="00021617"/>
    <w:rsid w:val="000217FB"/>
    <w:rsid w:val="00021C28"/>
    <w:rsid w:val="0002223F"/>
    <w:rsid w:val="0002282E"/>
    <w:rsid w:val="00022939"/>
    <w:rsid w:val="00022D0E"/>
    <w:rsid w:val="00022FFC"/>
    <w:rsid w:val="000233BD"/>
    <w:rsid w:val="00023505"/>
    <w:rsid w:val="0002392B"/>
    <w:rsid w:val="0002394A"/>
    <w:rsid w:val="00023B74"/>
    <w:rsid w:val="0002403C"/>
    <w:rsid w:val="000248BD"/>
    <w:rsid w:val="000248DA"/>
    <w:rsid w:val="000249F1"/>
    <w:rsid w:val="00024FEC"/>
    <w:rsid w:val="000257C8"/>
    <w:rsid w:val="00025811"/>
    <w:rsid w:val="00025C86"/>
    <w:rsid w:val="00025D6A"/>
    <w:rsid w:val="0002606D"/>
    <w:rsid w:val="0002674F"/>
    <w:rsid w:val="000268A2"/>
    <w:rsid w:val="000268FA"/>
    <w:rsid w:val="000269ED"/>
    <w:rsid w:val="00026BC0"/>
    <w:rsid w:val="00026BC9"/>
    <w:rsid w:val="00026CE1"/>
    <w:rsid w:val="00026D65"/>
    <w:rsid w:val="00027019"/>
    <w:rsid w:val="00027066"/>
    <w:rsid w:val="0002709F"/>
    <w:rsid w:val="000275D0"/>
    <w:rsid w:val="000278A1"/>
    <w:rsid w:val="00027A71"/>
    <w:rsid w:val="00027AFE"/>
    <w:rsid w:val="00027DD3"/>
    <w:rsid w:val="00027DD6"/>
    <w:rsid w:val="00027E54"/>
    <w:rsid w:val="00027EE4"/>
    <w:rsid w:val="00030058"/>
    <w:rsid w:val="00030180"/>
    <w:rsid w:val="00030440"/>
    <w:rsid w:val="00030AC6"/>
    <w:rsid w:val="00030BA4"/>
    <w:rsid w:val="00030C4D"/>
    <w:rsid w:val="0003121C"/>
    <w:rsid w:val="00031E4E"/>
    <w:rsid w:val="00032DF1"/>
    <w:rsid w:val="00032F0E"/>
    <w:rsid w:val="00033368"/>
    <w:rsid w:val="00033872"/>
    <w:rsid w:val="00033E50"/>
    <w:rsid w:val="000349FA"/>
    <w:rsid w:val="00034C17"/>
    <w:rsid w:val="00034D76"/>
    <w:rsid w:val="00034E44"/>
    <w:rsid w:val="000353CE"/>
    <w:rsid w:val="0003553D"/>
    <w:rsid w:val="00035725"/>
    <w:rsid w:val="00035891"/>
    <w:rsid w:val="00035BD8"/>
    <w:rsid w:val="00035BD9"/>
    <w:rsid w:val="00035F03"/>
    <w:rsid w:val="000362AA"/>
    <w:rsid w:val="000362BA"/>
    <w:rsid w:val="00036573"/>
    <w:rsid w:val="00036ECE"/>
    <w:rsid w:val="00036F31"/>
    <w:rsid w:val="00037181"/>
    <w:rsid w:val="0003733C"/>
    <w:rsid w:val="00037413"/>
    <w:rsid w:val="000374C3"/>
    <w:rsid w:val="00037D6A"/>
    <w:rsid w:val="0004066E"/>
    <w:rsid w:val="00041142"/>
    <w:rsid w:val="0004126F"/>
    <w:rsid w:val="00041A82"/>
    <w:rsid w:val="00041C54"/>
    <w:rsid w:val="00041EC1"/>
    <w:rsid w:val="000422C2"/>
    <w:rsid w:val="00042357"/>
    <w:rsid w:val="000424B9"/>
    <w:rsid w:val="00042748"/>
    <w:rsid w:val="0004291B"/>
    <w:rsid w:val="00042AAE"/>
    <w:rsid w:val="00042AAF"/>
    <w:rsid w:val="00042E60"/>
    <w:rsid w:val="000430F3"/>
    <w:rsid w:val="00043209"/>
    <w:rsid w:val="00043359"/>
    <w:rsid w:val="000435E9"/>
    <w:rsid w:val="0004369D"/>
    <w:rsid w:val="00043ED7"/>
    <w:rsid w:val="000445FF"/>
    <w:rsid w:val="000450BE"/>
    <w:rsid w:val="000452B1"/>
    <w:rsid w:val="00045532"/>
    <w:rsid w:val="00045537"/>
    <w:rsid w:val="00045A08"/>
    <w:rsid w:val="00046071"/>
    <w:rsid w:val="00046320"/>
    <w:rsid w:val="000464BE"/>
    <w:rsid w:val="000465F2"/>
    <w:rsid w:val="00046ED3"/>
    <w:rsid w:val="000475B6"/>
    <w:rsid w:val="000475D6"/>
    <w:rsid w:val="0004764D"/>
    <w:rsid w:val="000476AC"/>
    <w:rsid w:val="00047C31"/>
    <w:rsid w:val="00047EE8"/>
    <w:rsid w:val="000506D5"/>
    <w:rsid w:val="000506DD"/>
    <w:rsid w:val="000506ED"/>
    <w:rsid w:val="00050AF1"/>
    <w:rsid w:val="00050E02"/>
    <w:rsid w:val="0005113F"/>
    <w:rsid w:val="00051310"/>
    <w:rsid w:val="0005144F"/>
    <w:rsid w:val="000514CD"/>
    <w:rsid w:val="000515B7"/>
    <w:rsid w:val="000515DA"/>
    <w:rsid w:val="00051BDB"/>
    <w:rsid w:val="00051D52"/>
    <w:rsid w:val="0005244E"/>
    <w:rsid w:val="000526CC"/>
    <w:rsid w:val="0005289A"/>
    <w:rsid w:val="00052CDC"/>
    <w:rsid w:val="00053844"/>
    <w:rsid w:val="00053D01"/>
    <w:rsid w:val="00054592"/>
    <w:rsid w:val="000546E4"/>
    <w:rsid w:val="000548E9"/>
    <w:rsid w:val="00054982"/>
    <w:rsid w:val="00054F07"/>
    <w:rsid w:val="00055CBF"/>
    <w:rsid w:val="00055F50"/>
    <w:rsid w:val="000567D9"/>
    <w:rsid w:val="00056926"/>
    <w:rsid w:val="000569E1"/>
    <w:rsid w:val="00056E0B"/>
    <w:rsid w:val="00057270"/>
    <w:rsid w:val="0005739E"/>
    <w:rsid w:val="000573A2"/>
    <w:rsid w:val="00057976"/>
    <w:rsid w:val="00057C8E"/>
    <w:rsid w:val="00057FA5"/>
    <w:rsid w:val="0006000B"/>
    <w:rsid w:val="00060310"/>
    <w:rsid w:val="000605B1"/>
    <w:rsid w:val="00060627"/>
    <w:rsid w:val="000607B5"/>
    <w:rsid w:val="00060966"/>
    <w:rsid w:val="00062034"/>
    <w:rsid w:val="00062371"/>
    <w:rsid w:val="0006257A"/>
    <w:rsid w:val="000627A9"/>
    <w:rsid w:val="00062AC0"/>
    <w:rsid w:val="00062BAB"/>
    <w:rsid w:val="00062C37"/>
    <w:rsid w:val="00062D1D"/>
    <w:rsid w:val="000634F3"/>
    <w:rsid w:val="0006445F"/>
    <w:rsid w:val="000647D6"/>
    <w:rsid w:val="00064956"/>
    <w:rsid w:val="00064A66"/>
    <w:rsid w:val="00064B3D"/>
    <w:rsid w:val="00064D1D"/>
    <w:rsid w:val="00064FDD"/>
    <w:rsid w:val="0006562D"/>
    <w:rsid w:val="000657D5"/>
    <w:rsid w:val="000658F3"/>
    <w:rsid w:val="000668E1"/>
    <w:rsid w:val="00066B6C"/>
    <w:rsid w:val="00066F0C"/>
    <w:rsid w:val="00067230"/>
    <w:rsid w:val="000676C3"/>
    <w:rsid w:val="000677A9"/>
    <w:rsid w:val="000678FB"/>
    <w:rsid w:val="00067C23"/>
    <w:rsid w:val="000701BE"/>
    <w:rsid w:val="000702F2"/>
    <w:rsid w:val="000704E6"/>
    <w:rsid w:val="00070954"/>
    <w:rsid w:val="00070FEC"/>
    <w:rsid w:val="000714D0"/>
    <w:rsid w:val="00071921"/>
    <w:rsid w:val="00071A0A"/>
    <w:rsid w:val="00072EAB"/>
    <w:rsid w:val="000731BE"/>
    <w:rsid w:val="0007350C"/>
    <w:rsid w:val="00073A09"/>
    <w:rsid w:val="00073CCF"/>
    <w:rsid w:val="000745B7"/>
    <w:rsid w:val="000746A8"/>
    <w:rsid w:val="000746DC"/>
    <w:rsid w:val="000746E3"/>
    <w:rsid w:val="00075308"/>
    <w:rsid w:val="00075A74"/>
    <w:rsid w:val="00075EA0"/>
    <w:rsid w:val="0007653F"/>
    <w:rsid w:val="000766BE"/>
    <w:rsid w:val="00076E73"/>
    <w:rsid w:val="00077167"/>
    <w:rsid w:val="00077C91"/>
    <w:rsid w:val="00077CAC"/>
    <w:rsid w:val="00077D74"/>
    <w:rsid w:val="000806D0"/>
    <w:rsid w:val="00080C9E"/>
    <w:rsid w:val="00080E1A"/>
    <w:rsid w:val="00080E48"/>
    <w:rsid w:val="000811BA"/>
    <w:rsid w:val="000812A2"/>
    <w:rsid w:val="00081693"/>
    <w:rsid w:val="000816E1"/>
    <w:rsid w:val="000816F5"/>
    <w:rsid w:val="00081AF6"/>
    <w:rsid w:val="00082117"/>
    <w:rsid w:val="00082355"/>
    <w:rsid w:val="000824D3"/>
    <w:rsid w:val="000824EF"/>
    <w:rsid w:val="00082687"/>
    <w:rsid w:val="00082854"/>
    <w:rsid w:val="0008299C"/>
    <w:rsid w:val="0008308D"/>
    <w:rsid w:val="000834DD"/>
    <w:rsid w:val="00083933"/>
    <w:rsid w:val="0008417B"/>
    <w:rsid w:val="000843FC"/>
    <w:rsid w:val="000844B6"/>
    <w:rsid w:val="00084665"/>
    <w:rsid w:val="000846C9"/>
    <w:rsid w:val="00084F9E"/>
    <w:rsid w:val="00085059"/>
    <w:rsid w:val="00085227"/>
    <w:rsid w:val="000854B2"/>
    <w:rsid w:val="00085EB1"/>
    <w:rsid w:val="00085F70"/>
    <w:rsid w:val="000868E2"/>
    <w:rsid w:val="00087076"/>
    <w:rsid w:val="00087353"/>
    <w:rsid w:val="0008741E"/>
    <w:rsid w:val="00087652"/>
    <w:rsid w:val="00087B32"/>
    <w:rsid w:val="00087E20"/>
    <w:rsid w:val="00090D25"/>
    <w:rsid w:val="000910FB"/>
    <w:rsid w:val="00091256"/>
    <w:rsid w:val="0009130B"/>
    <w:rsid w:val="00091364"/>
    <w:rsid w:val="00091678"/>
    <w:rsid w:val="00091942"/>
    <w:rsid w:val="00091ED4"/>
    <w:rsid w:val="0009202B"/>
    <w:rsid w:val="000920B2"/>
    <w:rsid w:val="00092286"/>
    <w:rsid w:val="00092730"/>
    <w:rsid w:val="00092B67"/>
    <w:rsid w:val="00092C16"/>
    <w:rsid w:val="00092C56"/>
    <w:rsid w:val="00092E29"/>
    <w:rsid w:val="00092FEA"/>
    <w:rsid w:val="00093218"/>
    <w:rsid w:val="0009322D"/>
    <w:rsid w:val="0009326E"/>
    <w:rsid w:val="0009331F"/>
    <w:rsid w:val="00093776"/>
    <w:rsid w:val="000937AD"/>
    <w:rsid w:val="00093903"/>
    <w:rsid w:val="00093991"/>
    <w:rsid w:val="00093BAC"/>
    <w:rsid w:val="00094192"/>
    <w:rsid w:val="0009429B"/>
    <w:rsid w:val="000943BA"/>
    <w:rsid w:val="00094769"/>
    <w:rsid w:val="00094913"/>
    <w:rsid w:val="0009497F"/>
    <w:rsid w:val="00095218"/>
    <w:rsid w:val="000953D1"/>
    <w:rsid w:val="00095540"/>
    <w:rsid w:val="00095EF1"/>
    <w:rsid w:val="000960DE"/>
    <w:rsid w:val="000962E2"/>
    <w:rsid w:val="0009651A"/>
    <w:rsid w:val="00096A7E"/>
    <w:rsid w:val="00097038"/>
    <w:rsid w:val="00097C23"/>
    <w:rsid w:val="00097DE8"/>
    <w:rsid w:val="00097EDB"/>
    <w:rsid w:val="00097F38"/>
    <w:rsid w:val="000A0450"/>
    <w:rsid w:val="000A0780"/>
    <w:rsid w:val="000A07E3"/>
    <w:rsid w:val="000A0BB8"/>
    <w:rsid w:val="000A10E5"/>
    <w:rsid w:val="000A126E"/>
    <w:rsid w:val="000A1680"/>
    <w:rsid w:val="000A174D"/>
    <w:rsid w:val="000A178D"/>
    <w:rsid w:val="000A1939"/>
    <w:rsid w:val="000A205F"/>
    <w:rsid w:val="000A27CD"/>
    <w:rsid w:val="000A31A9"/>
    <w:rsid w:val="000A32B8"/>
    <w:rsid w:val="000A33D2"/>
    <w:rsid w:val="000A3442"/>
    <w:rsid w:val="000A3615"/>
    <w:rsid w:val="000A38E3"/>
    <w:rsid w:val="000A39C9"/>
    <w:rsid w:val="000A3AA4"/>
    <w:rsid w:val="000A3E05"/>
    <w:rsid w:val="000A3F1F"/>
    <w:rsid w:val="000A3F52"/>
    <w:rsid w:val="000A419E"/>
    <w:rsid w:val="000A43F3"/>
    <w:rsid w:val="000A458C"/>
    <w:rsid w:val="000A45E8"/>
    <w:rsid w:val="000A529F"/>
    <w:rsid w:val="000A54E7"/>
    <w:rsid w:val="000A55F2"/>
    <w:rsid w:val="000A5795"/>
    <w:rsid w:val="000A5AE3"/>
    <w:rsid w:val="000A60AA"/>
    <w:rsid w:val="000A6155"/>
    <w:rsid w:val="000A6243"/>
    <w:rsid w:val="000A6379"/>
    <w:rsid w:val="000A6522"/>
    <w:rsid w:val="000A6574"/>
    <w:rsid w:val="000A6DE7"/>
    <w:rsid w:val="000A70CD"/>
    <w:rsid w:val="000A74EB"/>
    <w:rsid w:val="000A7A12"/>
    <w:rsid w:val="000A7ABA"/>
    <w:rsid w:val="000A7BFF"/>
    <w:rsid w:val="000A7C33"/>
    <w:rsid w:val="000B02DE"/>
    <w:rsid w:val="000B0481"/>
    <w:rsid w:val="000B07FB"/>
    <w:rsid w:val="000B0CBE"/>
    <w:rsid w:val="000B17F6"/>
    <w:rsid w:val="000B1977"/>
    <w:rsid w:val="000B26CF"/>
    <w:rsid w:val="000B28E9"/>
    <w:rsid w:val="000B293D"/>
    <w:rsid w:val="000B2E77"/>
    <w:rsid w:val="000B2F9B"/>
    <w:rsid w:val="000B3017"/>
    <w:rsid w:val="000B3076"/>
    <w:rsid w:val="000B3205"/>
    <w:rsid w:val="000B328F"/>
    <w:rsid w:val="000B349C"/>
    <w:rsid w:val="000B3585"/>
    <w:rsid w:val="000B382E"/>
    <w:rsid w:val="000B3883"/>
    <w:rsid w:val="000B3B06"/>
    <w:rsid w:val="000B3E82"/>
    <w:rsid w:val="000B41DA"/>
    <w:rsid w:val="000B4535"/>
    <w:rsid w:val="000B47A1"/>
    <w:rsid w:val="000B4E30"/>
    <w:rsid w:val="000B50AB"/>
    <w:rsid w:val="000B522F"/>
    <w:rsid w:val="000B53EC"/>
    <w:rsid w:val="000B5ABC"/>
    <w:rsid w:val="000B5D64"/>
    <w:rsid w:val="000B5E90"/>
    <w:rsid w:val="000B5FD3"/>
    <w:rsid w:val="000B64A2"/>
    <w:rsid w:val="000B65AB"/>
    <w:rsid w:val="000B695C"/>
    <w:rsid w:val="000B72B1"/>
    <w:rsid w:val="000B7A68"/>
    <w:rsid w:val="000B7C43"/>
    <w:rsid w:val="000B7E7E"/>
    <w:rsid w:val="000C01FC"/>
    <w:rsid w:val="000C06D7"/>
    <w:rsid w:val="000C0BF1"/>
    <w:rsid w:val="000C0C40"/>
    <w:rsid w:val="000C0FE0"/>
    <w:rsid w:val="000C13F9"/>
    <w:rsid w:val="000C1903"/>
    <w:rsid w:val="000C1F82"/>
    <w:rsid w:val="000C263F"/>
    <w:rsid w:val="000C27B5"/>
    <w:rsid w:val="000C2DBF"/>
    <w:rsid w:val="000C3691"/>
    <w:rsid w:val="000C393E"/>
    <w:rsid w:val="000C3C32"/>
    <w:rsid w:val="000C41DA"/>
    <w:rsid w:val="000C4D8D"/>
    <w:rsid w:val="000C5441"/>
    <w:rsid w:val="000C5AE1"/>
    <w:rsid w:val="000C6218"/>
    <w:rsid w:val="000C68E4"/>
    <w:rsid w:val="000C6A65"/>
    <w:rsid w:val="000C755A"/>
    <w:rsid w:val="000C7591"/>
    <w:rsid w:val="000C7605"/>
    <w:rsid w:val="000C7680"/>
    <w:rsid w:val="000C7768"/>
    <w:rsid w:val="000C79FC"/>
    <w:rsid w:val="000C7F70"/>
    <w:rsid w:val="000D0468"/>
    <w:rsid w:val="000D056D"/>
    <w:rsid w:val="000D0835"/>
    <w:rsid w:val="000D085D"/>
    <w:rsid w:val="000D08D7"/>
    <w:rsid w:val="000D091D"/>
    <w:rsid w:val="000D107C"/>
    <w:rsid w:val="000D1648"/>
    <w:rsid w:val="000D20E9"/>
    <w:rsid w:val="000D2355"/>
    <w:rsid w:val="000D24EE"/>
    <w:rsid w:val="000D26A3"/>
    <w:rsid w:val="000D32FC"/>
    <w:rsid w:val="000D345E"/>
    <w:rsid w:val="000D3AF5"/>
    <w:rsid w:val="000D414B"/>
    <w:rsid w:val="000D4516"/>
    <w:rsid w:val="000D48DF"/>
    <w:rsid w:val="000D4C33"/>
    <w:rsid w:val="000D51DB"/>
    <w:rsid w:val="000D53FA"/>
    <w:rsid w:val="000D55F9"/>
    <w:rsid w:val="000D5C40"/>
    <w:rsid w:val="000D5C8F"/>
    <w:rsid w:val="000D5EE3"/>
    <w:rsid w:val="000D60BB"/>
    <w:rsid w:val="000D69FA"/>
    <w:rsid w:val="000D714A"/>
    <w:rsid w:val="000D7238"/>
    <w:rsid w:val="000D7857"/>
    <w:rsid w:val="000D7AC8"/>
    <w:rsid w:val="000D7C5D"/>
    <w:rsid w:val="000D7CCE"/>
    <w:rsid w:val="000E0082"/>
    <w:rsid w:val="000E00DB"/>
    <w:rsid w:val="000E0858"/>
    <w:rsid w:val="000E0884"/>
    <w:rsid w:val="000E0ACB"/>
    <w:rsid w:val="000E0E4F"/>
    <w:rsid w:val="000E116E"/>
    <w:rsid w:val="000E1607"/>
    <w:rsid w:val="000E1B60"/>
    <w:rsid w:val="000E2029"/>
    <w:rsid w:val="000E3381"/>
    <w:rsid w:val="000E3674"/>
    <w:rsid w:val="000E39A5"/>
    <w:rsid w:val="000E3C4C"/>
    <w:rsid w:val="000E3E59"/>
    <w:rsid w:val="000E3F63"/>
    <w:rsid w:val="000E4570"/>
    <w:rsid w:val="000E495E"/>
    <w:rsid w:val="000E4A3A"/>
    <w:rsid w:val="000E4B94"/>
    <w:rsid w:val="000E4EF9"/>
    <w:rsid w:val="000E4F67"/>
    <w:rsid w:val="000E5090"/>
    <w:rsid w:val="000E5409"/>
    <w:rsid w:val="000E543F"/>
    <w:rsid w:val="000E5CD4"/>
    <w:rsid w:val="000E5DC4"/>
    <w:rsid w:val="000E5F18"/>
    <w:rsid w:val="000E60B1"/>
    <w:rsid w:val="000E61BF"/>
    <w:rsid w:val="000E65F1"/>
    <w:rsid w:val="000E6699"/>
    <w:rsid w:val="000E6A47"/>
    <w:rsid w:val="000E6DA2"/>
    <w:rsid w:val="000E7269"/>
    <w:rsid w:val="000E7AEE"/>
    <w:rsid w:val="000E7B53"/>
    <w:rsid w:val="000F01ED"/>
    <w:rsid w:val="000F0356"/>
    <w:rsid w:val="000F0739"/>
    <w:rsid w:val="000F07C4"/>
    <w:rsid w:val="000F100C"/>
    <w:rsid w:val="000F17B3"/>
    <w:rsid w:val="000F1D36"/>
    <w:rsid w:val="000F1E16"/>
    <w:rsid w:val="000F28D2"/>
    <w:rsid w:val="000F294E"/>
    <w:rsid w:val="000F2B46"/>
    <w:rsid w:val="000F2C81"/>
    <w:rsid w:val="000F2C9E"/>
    <w:rsid w:val="000F2DD1"/>
    <w:rsid w:val="000F32D6"/>
    <w:rsid w:val="000F33A0"/>
    <w:rsid w:val="000F37DC"/>
    <w:rsid w:val="000F3DE5"/>
    <w:rsid w:val="000F4AE7"/>
    <w:rsid w:val="000F4C7A"/>
    <w:rsid w:val="000F4CCB"/>
    <w:rsid w:val="000F5098"/>
    <w:rsid w:val="000F5326"/>
    <w:rsid w:val="000F5489"/>
    <w:rsid w:val="000F550E"/>
    <w:rsid w:val="000F552B"/>
    <w:rsid w:val="000F56DD"/>
    <w:rsid w:val="000F5A14"/>
    <w:rsid w:val="000F5AE8"/>
    <w:rsid w:val="000F6294"/>
    <w:rsid w:val="000F6400"/>
    <w:rsid w:val="000F6862"/>
    <w:rsid w:val="000F6D00"/>
    <w:rsid w:val="000F6D12"/>
    <w:rsid w:val="000F6EB1"/>
    <w:rsid w:val="000F73B7"/>
    <w:rsid w:val="000F7448"/>
    <w:rsid w:val="000F7D3D"/>
    <w:rsid w:val="0010027C"/>
    <w:rsid w:val="0010030E"/>
    <w:rsid w:val="0010035C"/>
    <w:rsid w:val="00100974"/>
    <w:rsid w:val="00100C88"/>
    <w:rsid w:val="00100F0E"/>
    <w:rsid w:val="0010143E"/>
    <w:rsid w:val="00101473"/>
    <w:rsid w:val="00101837"/>
    <w:rsid w:val="001018E1"/>
    <w:rsid w:val="001019A3"/>
    <w:rsid w:val="00101A86"/>
    <w:rsid w:val="00101BA4"/>
    <w:rsid w:val="001024A3"/>
    <w:rsid w:val="00103914"/>
    <w:rsid w:val="001040ED"/>
    <w:rsid w:val="001046C3"/>
    <w:rsid w:val="0010486E"/>
    <w:rsid w:val="00105436"/>
    <w:rsid w:val="00105A54"/>
    <w:rsid w:val="00105BB8"/>
    <w:rsid w:val="00105FA2"/>
    <w:rsid w:val="00106325"/>
    <w:rsid w:val="001064C7"/>
    <w:rsid w:val="00106509"/>
    <w:rsid w:val="001066E1"/>
    <w:rsid w:val="00106935"/>
    <w:rsid w:val="00107043"/>
    <w:rsid w:val="00107149"/>
    <w:rsid w:val="0010736D"/>
    <w:rsid w:val="001074E3"/>
    <w:rsid w:val="00107A8F"/>
    <w:rsid w:val="00107C40"/>
    <w:rsid w:val="001103A4"/>
    <w:rsid w:val="001105D8"/>
    <w:rsid w:val="00110656"/>
    <w:rsid w:val="00110776"/>
    <w:rsid w:val="00110C29"/>
    <w:rsid w:val="00110F37"/>
    <w:rsid w:val="00111095"/>
    <w:rsid w:val="001112B2"/>
    <w:rsid w:val="00111318"/>
    <w:rsid w:val="0011134E"/>
    <w:rsid w:val="00111681"/>
    <w:rsid w:val="00111C05"/>
    <w:rsid w:val="00112074"/>
    <w:rsid w:val="0011207D"/>
    <w:rsid w:val="00112621"/>
    <w:rsid w:val="00112654"/>
    <w:rsid w:val="001128E1"/>
    <w:rsid w:val="001130E3"/>
    <w:rsid w:val="001131FE"/>
    <w:rsid w:val="00113AB4"/>
    <w:rsid w:val="00114019"/>
    <w:rsid w:val="001141C3"/>
    <w:rsid w:val="0011424A"/>
    <w:rsid w:val="0011438D"/>
    <w:rsid w:val="00114FEE"/>
    <w:rsid w:val="001156B3"/>
    <w:rsid w:val="001156F4"/>
    <w:rsid w:val="00115869"/>
    <w:rsid w:val="00115D54"/>
    <w:rsid w:val="001167AA"/>
    <w:rsid w:val="001168E9"/>
    <w:rsid w:val="00116A04"/>
    <w:rsid w:val="00116BA7"/>
    <w:rsid w:val="00116C51"/>
    <w:rsid w:val="00116CD8"/>
    <w:rsid w:val="00116F85"/>
    <w:rsid w:val="00117477"/>
    <w:rsid w:val="001203C8"/>
    <w:rsid w:val="00120B81"/>
    <w:rsid w:val="00121652"/>
    <w:rsid w:val="001216F3"/>
    <w:rsid w:val="001218DE"/>
    <w:rsid w:val="001219E7"/>
    <w:rsid w:val="001219E8"/>
    <w:rsid w:val="00121DE2"/>
    <w:rsid w:val="00122267"/>
    <w:rsid w:val="0012252D"/>
    <w:rsid w:val="00122907"/>
    <w:rsid w:val="00122A7E"/>
    <w:rsid w:val="0012338C"/>
    <w:rsid w:val="001238AB"/>
    <w:rsid w:val="00123C71"/>
    <w:rsid w:val="001243C4"/>
    <w:rsid w:val="001247AE"/>
    <w:rsid w:val="001248C1"/>
    <w:rsid w:val="00124BBD"/>
    <w:rsid w:val="00124ECC"/>
    <w:rsid w:val="00125002"/>
    <w:rsid w:val="00125191"/>
    <w:rsid w:val="00125260"/>
    <w:rsid w:val="00125332"/>
    <w:rsid w:val="0012578E"/>
    <w:rsid w:val="001261A6"/>
    <w:rsid w:val="001263A5"/>
    <w:rsid w:val="0012683D"/>
    <w:rsid w:val="00126C6C"/>
    <w:rsid w:val="00127335"/>
    <w:rsid w:val="001274C8"/>
    <w:rsid w:val="0013026F"/>
    <w:rsid w:val="001304E4"/>
    <w:rsid w:val="00130872"/>
    <w:rsid w:val="00130B25"/>
    <w:rsid w:val="00131416"/>
    <w:rsid w:val="00131B81"/>
    <w:rsid w:val="00131E15"/>
    <w:rsid w:val="00132097"/>
    <w:rsid w:val="00132501"/>
    <w:rsid w:val="001326D4"/>
    <w:rsid w:val="0013285A"/>
    <w:rsid w:val="00132ABD"/>
    <w:rsid w:val="00132EAB"/>
    <w:rsid w:val="00132EE8"/>
    <w:rsid w:val="00132F71"/>
    <w:rsid w:val="001330EF"/>
    <w:rsid w:val="001331E8"/>
    <w:rsid w:val="0013341A"/>
    <w:rsid w:val="001336BB"/>
    <w:rsid w:val="00134100"/>
    <w:rsid w:val="001344B6"/>
    <w:rsid w:val="00134627"/>
    <w:rsid w:val="00134D25"/>
    <w:rsid w:val="00134E49"/>
    <w:rsid w:val="001352FD"/>
    <w:rsid w:val="0013565E"/>
    <w:rsid w:val="00135924"/>
    <w:rsid w:val="001368CD"/>
    <w:rsid w:val="00137404"/>
    <w:rsid w:val="001378B6"/>
    <w:rsid w:val="00137B09"/>
    <w:rsid w:val="00140334"/>
    <w:rsid w:val="00140861"/>
    <w:rsid w:val="00140FB2"/>
    <w:rsid w:val="0014152B"/>
    <w:rsid w:val="001418AF"/>
    <w:rsid w:val="00141A3F"/>
    <w:rsid w:val="00141AE7"/>
    <w:rsid w:val="00141C3B"/>
    <w:rsid w:val="00141C51"/>
    <w:rsid w:val="00141F3A"/>
    <w:rsid w:val="001422D5"/>
    <w:rsid w:val="00142987"/>
    <w:rsid w:val="0014329C"/>
    <w:rsid w:val="0014332D"/>
    <w:rsid w:val="00143880"/>
    <w:rsid w:val="00143B88"/>
    <w:rsid w:val="00143DC1"/>
    <w:rsid w:val="00144325"/>
    <w:rsid w:val="00144605"/>
    <w:rsid w:val="00144802"/>
    <w:rsid w:val="00144D25"/>
    <w:rsid w:val="00144E68"/>
    <w:rsid w:val="00145137"/>
    <w:rsid w:val="00145302"/>
    <w:rsid w:val="0014533A"/>
    <w:rsid w:val="00145399"/>
    <w:rsid w:val="001453F9"/>
    <w:rsid w:val="00145864"/>
    <w:rsid w:val="00145C97"/>
    <w:rsid w:val="00145F28"/>
    <w:rsid w:val="00146530"/>
    <w:rsid w:val="00146B69"/>
    <w:rsid w:val="00146F14"/>
    <w:rsid w:val="0014754F"/>
    <w:rsid w:val="00147582"/>
    <w:rsid w:val="00147BC8"/>
    <w:rsid w:val="00147C38"/>
    <w:rsid w:val="001507A5"/>
    <w:rsid w:val="00151410"/>
    <w:rsid w:val="00151530"/>
    <w:rsid w:val="001516BF"/>
    <w:rsid w:val="00151722"/>
    <w:rsid w:val="001519EF"/>
    <w:rsid w:val="00151C87"/>
    <w:rsid w:val="00151EF6"/>
    <w:rsid w:val="00153622"/>
    <w:rsid w:val="00153680"/>
    <w:rsid w:val="00153756"/>
    <w:rsid w:val="00153837"/>
    <w:rsid w:val="00153887"/>
    <w:rsid w:val="00153981"/>
    <w:rsid w:val="00153A90"/>
    <w:rsid w:val="00153B05"/>
    <w:rsid w:val="00153F05"/>
    <w:rsid w:val="001540A4"/>
    <w:rsid w:val="0015480E"/>
    <w:rsid w:val="00154D6A"/>
    <w:rsid w:val="00154DB4"/>
    <w:rsid w:val="00154F16"/>
    <w:rsid w:val="00155159"/>
    <w:rsid w:val="001552B4"/>
    <w:rsid w:val="00155784"/>
    <w:rsid w:val="00155800"/>
    <w:rsid w:val="00155BDF"/>
    <w:rsid w:val="00156013"/>
    <w:rsid w:val="00156549"/>
    <w:rsid w:val="001566C9"/>
    <w:rsid w:val="0015679A"/>
    <w:rsid w:val="001569C5"/>
    <w:rsid w:val="00156EEB"/>
    <w:rsid w:val="001577E1"/>
    <w:rsid w:val="00157E3A"/>
    <w:rsid w:val="001605CB"/>
    <w:rsid w:val="001611FB"/>
    <w:rsid w:val="00161372"/>
    <w:rsid w:val="00161927"/>
    <w:rsid w:val="0016244E"/>
    <w:rsid w:val="001629C0"/>
    <w:rsid w:val="00162CD1"/>
    <w:rsid w:val="001634A8"/>
    <w:rsid w:val="0016374A"/>
    <w:rsid w:val="0016387D"/>
    <w:rsid w:val="00163AB0"/>
    <w:rsid w:val="00163CA2"/>
    <w:rsid w:val="00164099"/>
    <w:rsid w:val="00164706"/>
    <w:rsid w:val="0016498D"/>
    <w:rsid w:val="00164B1B"/>
    <w:rsid w:val="001650FC"/>
    <w:rsid w:val="001651B3"/>
    <w:rsid w:val="001659A2"/>
    <w:rsid w:val="00165AD8"/>
    <w:rsid w:val="00165B26"/>
    <w:rsid w:val="0016601B"/>
    <w:rsid w:val="0016615B"/>
    <w:rsid w:val="001663E9"/>
    <w:rsid w:val="0016675C"/>
    <w:rsid w:val="001667A8"/>
    <w:rsid w:val="001670A5"/>
    <w:rsid w:val="00167112"/>
    <w:rsid w:val="00167316"/>
    <w:rsid w:val="00167577"/>
    <w:rsid w:val="001703AC"/>
    <w:rsid w:val="001704D6"/>
    <w:rsid w:val="0017087C"/>
    <w:rsid w:val="00170DEB"/>
    <w:rsid w:val="00171422"/>
    <w:rsid w:val="001714B8"/>
    <w:rsid w:val="0017185A"/>
    <w:rsid w:val="00171914"/>
    <w:rsid w:val="00171957"/>
    <w:rsid w:val="00171C1A"/>
    <w:rsid w:val="00171CDC"/>
    <w:rsid w:val="001722DA"/>
    <w:rsid w:val="0017246E"/>
    <w:rsid w:val="0017256C"/>
    <w:rsid w:val="0017289C"/>
    <w:rsid w:val="00172ABE"/>
    <w:rsid w:val="00172EDE"/>
    <w:rsid w:val="001730B0"/>
    <w:rsid w:val="00173126"/>
    <w:rsid w:val="0017356A"/>
    <w:rsid w:val="001736AA"/>
    <w:rsid w:val="00173838"/>
    <w:rsid w:val="0017392E"/>
    <w:rsid w:val="00174597"/>
    <w:rsid w:val="001746AC"/>
    <w:rsid w:val="00174AB5"/>
    <w:rsid w:val="00174BC7"/>
    <w:rsid w:val="00174C15"/>
    <w:rsid w:val="00174DD2"/>
    <w:rsid w:val="001753A4"/>
    <w:rsid w:val="00175EC2"/>
    <w:rsid w:val="001761EE"/>
    <w:rsid w:val="001768B5"/>
    <w:rsid w:val="00176A11"/>
    <w:rsid w:val="00177022"/>
    <w:rsid w:val="00177F8F"/>
    <w:rsid w:val="001802AF"/>
    <w:rsid w:val="00180613"/>
    <w:rsid w:val="001806B4"/>
    <w:rsid w:val="001809DC"/>
    <w:rsid w:val="001809FF"/>
    <w:rsid w:val="001811FB"/>
    <w:rsid w:val="0018168E"/>
    <w:rsid w:val="001816DA"/>
    <w:rsid w:val="00181923"/>
    <w:rsid w:val="00181F32"/>
    <w:rsid w:val="0018216A"/>
    <w:rsid w:val="0018225A"/>
    <w:rsid w:val="00182781"/>
    <w:rsid w:val="00182842"/>
    <w:rsid w:val="00182933"/>
    <w:rsid w:val="00182C30"/>
    <w:rsid w:val="00183262"/>
    <w:rsid w:val="0018344B"/>
    <w:rsid w:val="00183F13"/>
    <w:rsid w:val="00184030"/>
    <w:rsid w:val="00184510"/>
    <w:rsid w:val="001845DA"/>
    <w:rsid w:val="00184A39"/>
    <w:rsid w:val="00184B99"/>
    <w:rsid w:val="00184D72"/>
    <w:rsid w:val="001851C7"/>
    <w:rsid w:val="001851CE"/>
    <w:rsid w:val="0018524A"/>
    <w:rsid w:val="001858B1"/>
    <w:rsid w:val="00185E3B"/>
    <w:rsid w:val="00186295"/>
    <w:rsid w:val="00186440"/>
    <w:rsid w:val="0018646F"/>
    <w:rsid w:val="0018647A"/>
    <w:rsid w:val="00186514"/>
    <w:rsid w:val="00186895"/>
    <w:rsid w:val="001870DA"/>
    <w:rsid w:val="001874EF"/>
    <w:rsid w:val="0018771B"/>
    <w:rsid w:val="001901EE"/>
    <w:rsid w:val="00190523"/>
    <w:rsid w:val="001905D8"/>
    <w:rsid w:val="001909C0"/>
    <w:rsid w:val="00190C9C"/>
    <w:rsid w:val="00190D7E"/>
    <w:rsid w:val="00190F23"/>
    <w:rsid w:val="001911E7"/>
    <w:rsid w:val="00191386"/>
    <w:rsid w:val="001914A6"/>
    <w:rsid w:val="001916DF"/>
    <w:rsid w:val="00191C97"/>
    <w:rsid w:val="00191F36"/>
    <w:rsid w:val="00191F5C"/>
    <w:rsid w:val="00192154"/>
    <w:rsid w:val="0019289F"/>
    <w:rsid w:val="00192AD8"/>
    <w:rsid w:val="00192CB1"/>
    <w:rsid w:val="00192E2E"/>
    <w:rsid w:val="00192FEA"/>
    <w:rsid w:val="001930E4"/>
    <w:rsid w:val="0019311E"/>
    <w:rsid w:val="00193403"/>
    <w:rsid w:val="00193502"/>
    <w:rsid w:val="00193591"/>
    <w:rsid w:val="0019361C"/>
    <w:rsid w:val="001936B0"/>
    <w:rsid w:val="001939CA"/>
    <w:rsid w:val="00193AF2"/>
    <w:rsid w:val="001942DB"/>
    <w:rsid w:val="00194335"/>
    <w:rsid w:val="001944D2"/>
    <w:rsid w:val="00194524"/>
    <w:rsid w:val="001946AD"/>
    <w:rsid w:val="001947FB"/>
    <w:rsid w:val="00194819"/>
    <w:rsid w:val="00194DAB"/>
    <w:rsid w:val="00195247"/>
    <w:rsid w:val="00195274"/>
    <w:rsid w:val="00195420"/>
    <w:rsid w:val="00195985"/>
    <w:rsid w:val="00195A96"/>
    <w:rsid w:val="00195B47"/>
    <w:rsid w:val="00195CA0"/>
    <w:rsid w:val="00195DA4"/>
    <w:rsid w:val="00196659"/>
    <w:rsid w:val="001966C2"/>
    <w:rsid w:val="00196791"/>
    <w:rsid w:val="00196811"/>
    <w:rsid w:val="00196CE5"/>
    <w:rsid w:val="00196D1C"/>
    <w:rsid w:val="00196DC1"/>
    <w:rsid w:val="00196DF0"/>
    <w:rsid w:val="00197227"/>
    <w:rsid w:val="00197709"/>
    <w:rsid w:val="00197886"/>
    <w:rsid w:val="00197ADB"/>
    <w:rsid w:val="00197E0E"/>
    <w:rsid w:val="001A0309"/>
    <w:rsid w:val="001A0464"/>
    <w:rsid w:val="001A0469"/>
    <w:rsid w:val="001A06D3"/>
    <w:rsid w:val="001A079E"/>
    <w:rsid w:val="001A0A7D"/>
    <w:rsid w:val="001A0E1A"/>
    <w:rsid w:val="001A158A"/>
    <w:rsid w:val="001A191F"/>
    <w:rsid w:val="001A19E1"/>
    <w:rsid w:val="001A1A07"/>
    <w:rsid w:val="001A1AAE"/>
    <w:rsid w:val="001A1B7D"/>
    <w:rsid w:val="001A1F76"/>
    <w:rsid w:val="001A2311"/>
    <w:rsid w:val="001A249D"/>
    <w:rsid w:val="001A2614"/>
    <w:rsid w:val="001A299C"/>
    <w:rsid w:val="001A2CC1"/>
    <w:rsid w:val="001A30D2"/>
    <w:rsid w:val="001A31B2"/>
    <w:rsid w:val="001A3460"/>
    <w:rsid w:val="001A3606"/>
    <w:rsid w:val="001A3C3E"/>
    <w:rsid w:val="001A3E50"/>
    <w:rsid w:val="001A3E64"/>
    <w:rsid w:val="001A3F01"/>
    <w:rsid w:val="001A4269"/>
    <w:rsid w:val="001A4F48"/>
    <w:rsid w:val="001A54D7"/>
    <w:rsid w:val="001A5719"/>
    <w:rsid w:val="001A583B"/>
    <w:rsid w:val="001A6052"/>
    <w:rsid w:val="001A607C"/>
    <w:rsid w:val="001A65E2"/>
    <w:rsid w:val="001A693A"/>
    <w:rsid w:val="001A69A0"/>
    <w:rsid w:val="001A69C1"/>
    <w:rsid w:val="001A6C48"/>
    <w:rsid w:val="001A6E06"/>
    <w:rsid w:val="001A6EDC"/>
    <w:rsid w:val="001A7077"/>
    <w:rsid w:val="001A70DB"/>
    <w:rsid w:val="001A713D"/>
    <w:rsid w:val="001A7D05"/>
    <w:rsid w:val="001A7D5A"/>
    <w:rsid w:val="001B0332"/>
    <w:rsid w:val="001B0A53"/>
    <w:rsid w:val="001B0CAE"/>
    <w:rsid w:val="001B14C2"/>
    <w:rsid w:val="001B18B5"/>
    <w:rsid w:val="001B1AF6"/>
    <w:rsid w:val="001B1DCC"/>
    <w:rsid w:val="001B1ED2"/>
    <w:rsid w:val="001B2280"/>
    <w:rsid w:val="001B2C72"/>
    <w:rsid w:val="001B2FE3"/>
    <w:rsid w:val="001B3086"/>
    <w:rsid w:val="001B3B73"/>
    <w:rsid w:val="001B3E05"/>
    <w:rsid w:val="001B3EEC"/>
    <w:rsid w:val="001B42F9"/>
    <w:rsid w:val="001B4CE0"/>
    <w:rsid w:val="001B4D2B"/>
    <w:rsid w:val="001B4D90"/>
    <w:rsid w:val="001B5295"/>
    <w:rsid w:val="001B5761"/>
    <w:rsid w:val="001B5C8C"/>
    <w:rsid w:val="001B5CF7"/>
    <w:rsid w:val="001B5DED"/>
    <w:rsid w:val="001B6736"/>
    <w:rsid w:val="001B6802"/>
    <w:rsid w:val="001B72C4"/>
    <w:rsid w:val="001B76E1"/>
    <w:rsid w:val="001B7AB0"/>
    <w:rsid w:val="001B7C24"/>
    <w:rsid w:val="001B7D84"/>
    <w:rsid w:val="001C0001"/>
    <w:rsid w:val="001C032A"/>
    <w:rsid w:val="001C070C"/>
    <w:rsid w:val="001C0C51"/>
    <w:rsid w:val="001C0F64"/>
    <w:rsid w:val="001C114B"/>
    <w:rsid w:val="001C119B"/>
    <w:rsid w:val="001C11CA"/>
    <w:rsid w:val="001C1D15"/>
    <w:rsid w:val="001C228C"/>
    <w:rsid w:val="001C24A9"/>
    <w:rsid w:val="001C2A03"/>
    <w:rsid w:val="001C3B54"/>
    <w:rsid w:val="001C3CA1"/>
    <w:rsid w:val="001C3CAF"/>
    <w:rsid w:val="001C3DAB"/>
    <w:rsid w:val="001C448B"/>
    <w:rsid w:val="001C4727"/>
    <w:rsid w:val="001C4D25"/>
    <w:rsid w:val="001C52B6"/>
    <w:rsid w:val="001C52D2"/>
    <w:rsid w:val="001C5887"/>
    <w:rsid w:val="001C5AA4"/>
    <w:rsid w:val="001C5DF9"/>
    <w:rsid w:val="001C61E7"/>
    <w:rsid w:val="001C6278"/>
    <w:rsid w:val="001C6312"/>
    <w:rsid w:val="001C65CA"/>
    <w:rsid w:val="001C6701"/>
    <w:rsid w:val="001C6751"/>
    <w:rsid w:val="001C6C93"/>
    <w:rsid w:val="001C6D89"/>
    <w:rsid w:val="001C6E6B"/>
    <w:rsid w:val="001C6E90"/>
    <w:rsid w:val="001C724C"/>
    <w:rsid w:val="001C732C"/>
    <w:rsid w:val="001C7587"/>
    <w:rsid w:val="001C77DA"/>
    <w:rsid w:val="001C79F6"/>
    <w:rsid w:val="001C7CA4"/>
    <w:rsid w:val="001D004C"/>
    <w:rsid w:val="001D02EE"/>
    <w:rsid w:val="001D03D3"/>
    <w:rsid w:val="001D06B7"/>
    <w:rsid w:val="001D0B3B"/>
    <w:rsid w:val="001D0DE3"/>
    <w:rsid w:val="001D0ED0"/>
    <w:rsid w:val="001D16D5"/>
    <w:rsid w:val="001D16EF"/>
    <w:rsid w:val="001D207D"/>
    <w:rsid w:val="001D20C4"/>
    <w:rsid w:val="001D2574"/>
    <w:rsid w:val="001D25A0"/>
    <w:rsid w:val="001D2674"/>
    <w:rsid w:val="001D2753"/>
    <w:rsid w:val="001D2882"/>
    <w:rsid w:val="001D2993"/>
    <w:rsid w:val="001D32D8"/>
    <w:rsid w:val="001D3573"/>
    <w:rsid w:val="001D38E7"/>
    <w:rsid w:val="001D391A"/>
    <w:rsid w:val="001D40FB"/>
    <w:rsid w:val="001D49CA"/>
    <w:rsid w:val="001D4D44"/>
    <w:rsid w:val="001D4EDB"/>
    <w:rsid w:val="001D5152"/>
    <w:rsid w:val="001D5641"/>
    <w:rsid w:val="001D5932"/>
    <w:rsid w:val="001D59B0"/>
    <w:rsid w:val="001D5A1F"/>
    <w:rsid w:val="001D5C15"/>
    <w:rsid w:val="001D5EBD"/>
    <w:rsid w:val="001D6401"/>
    <w:rsid w:val="001D6489"/>
    <w:rsid w:val="001D648B"/>
    <w:rsid w:val="001D65CD"/>
    <w:rsid w:val="001D6670"/>
    <w:rsid w:val="001D68FF"/>
    <w:rsid w:val="001D71C1"/>
    <w:rsid w:val="001D74F5"/>
    <w:rsid w:val="001D7560"/>
    <w:rsid w:val="001D7931"/>
    <w:rsid w:val="001D79C8"/>
    <w:rsid w:val="001D7BFC"/>
    <w:rsid w:val="001E096E"/>
    <w:rsid w:val="001E0FD5"/>
    <w:rsid w:val="001E105B"/>
    <w:rsid w:val="001E109D"/>
    <w:rsid w:val="001E1654"/>
    <w:rsid w:val="001E1799"/>
    <w:rsid w:val="001E1D27"/>
    <w:rsid w:val="001E1F00"/>
    <w:rsid w:val="001E224F"/>
    <w:rsid w:val="001E26A9"/>
    <w:rsid w:val="001E2CBD"/>
    <w:rsid w:val="001E2E28"/>
    <w:rsid w:val="001E359F"/>
    <w:rsid w:val="001E37AB"/>
    <w:rsid w:val="001E3C16"/>
    <w:rsid w:val="001E3F1B"/>
    <w:rsid w:val="001E427F"/>
    <w:rsid w:val="001E4335"/>
    <w:rsid w:val="001E4C05"/>
    <w:rsid w:val="001E4E5E"/>
    <w:rsid w:val="001E558F"/>
    <w:rsid w:val="001E5A8D"/>
    <w:rsid w:val="001E5B55"/>
    <w:rsid w:val="001E5D3F"/>
    <w:rsid w:val="001E6360"/>
    <w:rsid w:val="001E66A0"/>
    <w:rsid w:val="001E68D3"/>
    <w:rsid w:val="001E7034"/>
    <w:rsid w:val="001E722E"/>
    <w:rsid w:val="001E7266"/>
    <w:rsid w:val="001E7A10"/>
    <w:rsid w:val="001E7A58"/>
    <w:rsid w:val="001E7D29"/>
    <w:rsid w:val="001E7DAB"/>
    <w:rsid w:val="001E7EC8"/>
    <w:rsid w:val="001F0401"/>
    <w:rsid w:val="001F05CB"/>
    <w:rsid w:val="001F0855"/>
    <w:rsid w:val="001F0ACB"/>
    <w:rsid w:val="001F0D16"/>
    <w:rsid w:val="001F0F71"/>
    <w:rsid w:val="001F0FA8"/>
    <w:rsid w:val="001F158E"/>
    <w:rsid w:val="001F1A65"/>
    <w:rsid w:val="001F1C75"/>
    <w:rsid w:val="001F1D99"/>
    <w:rsid w:val="001F1DCE"/>
    <w:rsid w:val="001F1E6C"/>
    <w:rsid w:val="001F20B9"/>
    <w:rsid w:val="001F27BF"/>
    <w:rsid w:val="001F2A13"/>
    <w:rsid w:val="001F2C0A"/>
    <w:rsid w:val="001F2D8E"/>
    <w:rsid w:val="001F2DD7"/>
    <w:rsid w:val="001F33B0"/>
    <w:rsid w:val="001F34DD"/>
    <w:rsid w:val="001F375B"/>
    <w:rsid w:val="001F377A"/>
    <w:rsid w:val="001F3CB8"/>
    <w:rsid w:val="001F4061"/>
    <w:rsid w:val="001F418C"/>
    <w:rsid w:val="001F433F"/>
    <w:rsid w:val="001F4396"/>
    <w:rsid w:val="001F44D9"/>
    <w:rsid w:val="001F4594"/>
    <w:rsid w:val="001F4913"/>
    <w:rsid w:val="001F4EAA"/>
    <w:rsid w:val="001F5126"/>
    <w:rsid w:val="001F516C"/>
    <w:rsid w:val="001F52B1"/>
    <w:rsid w:val="001F5715"/>
    <w:rsid w:val="001F5727"/>
    <w:rsid w:val="001F5901"/>
    <w:rsid w:val="001F59DD"/>
    <w:rsid w:val="001F5AD0"/>
    <w:rsid w:val="001F5B1D"/>
    <w:rsid w:val="001F5B59"/>
    <w:rsid w:val="001F5BA7"/>
    <w:rsid w:val="001F5D64"/>
    <w:rsid w:val="001F5D96"/>
    <w:rsid w:val="001F5FCA"/>
    <w:rsid w:val="001F6B76"/>
    <w:rsid w:val="001F6B82"/>
    <w:rsid w:val="001F6DC4"/>
    <w:rsid w:val="001F6F0A"/>
    <w:rsid w:val="001F70B1"/>
    <w:rsid w:val="001F7338"/>
    <w:rsid w:val="001F7708"/>
    <w:rsid w:val="001F7908"/>
    <w:rsid w:val="002000A5"/>
    <w:rsid w:val="00200411"/>
    <w:rsid w:val="002005B6"/>
    <w:rsid w:val="00200669"/>
    <w:rsid w:val="002006C3"/>
    <w:rsid w:val="00200700"/>
    <w:rsid w:val="00200945"/>
    <w:rsid w:val="00200AE0"/>
    <w:rsid w:val="00200D64"/>
    <w:rsid w:val="00200F32"/>
    <w:rsid w:val="002011F9"/>
    <w:rsid w:val="0020124D"/>
    <w:rsid w:val="002016A2"/>
    <w:rsid w:val="002021C9"/>
    <w:rsid w:val="00202EAC"/>
    <w:rsid w:val="00203BA6"/>
    <w:rsid w:val="00203C1E"/>
    <w:rsid w:val="00203FFD"/>
    <w:rsid w:val="00204326"/>
    <w:rsid w:val="00204409"/>
    <w:rsid w:val="00204F46"/>
    <w:rsid w:val="00205313"/>
    <w:rsid w:val="0020560E"/>
    <w:rsid w:val="00205A86"/>
    <w:rsid w:val="00205C1B"/>
    <w:rsid w:val="0020625A"/>
    <w:rsid w:val="0020639E"/>
    <w:rsid w:val="0020691D"/>
    <w:rsid w:val="002076C5"/>
    <w:rsid w:val="00207A60"/>
    <w:rsid w:val="00207C63"/>
    <w:rsid w:val="00207D19"/>
    <w:rsid w:val="00210241"/>
    <w:rsid w:val="00210649"/>
    <w:rsid w:val="00210CCA"/>
    <w:rsid w:val="00210D43"/>
    <w:rsid w:val="00210EF8"/>
    <w:rsid w:val="0021148A"/>
    <w:rsid w:val="00211858"/>
    <w:rsid w:val="00212641"/>
    <w:rsid w:val="002129B6"/>
    <w:rsid w:val="00212E6A"/>
    <w:rsid w:val="0021375B"/>
    <w:rsid w:val="00213BDE"/>
    <w:rsid w:val="00213CB3"/>
    <w:rsid w:val="0021402B"/>
    <w:rsid w:val="002140D5"/>
    <w:rsid w:val="00214228"/>
    <w:rsid w:val="00214DAF"/>
    <w:rsid w:val="00214F18"/>
    <w:rsid w:val="0021592A"/>
    <w:rsid w:val="00215AC0"/>
    <w:rsid w:val="00215BE1"/>
    <w:rsid w:val="00216AE4"/>
    <w:rsid w:val="00217094"/>
    <w:rsid w:val="002170D2"/>
    <w:rsid w:val="00217C52"/>
    <w:rsid w:val="00217C92"/>
    <w:rsid w:val="00217FA7"/>
    <w:rsid w:val="00217FC7"/>
    <w:rsid w:val="002201D0"/>
    <w:rsid w:val="0022033D"/>
    <w:rsid w:val="00220678"/>
    <w:rsid w:val="00220885"/>
    <w:rsid w:val="00220AF9"/>
    <w:rsid w:val="002218D0"/>
    <w:rsid w:val="00221FE1"/>
    <w:rsid w:val="0022278F"/>
    <w:rsid w:val="002233D4"/>
    <w:rsid w:val="002238AA"/>
    <w:rsid w:val="00224111"/>
    <w:rsid w:val="0022452C"/>
    <w:rsid w:val="00224672"/>
    <w:rsid w:val="00224ED6"/>
    <w:rsid w:val="00225210"/>
    <w:rsid w:val="00225488"/>
    <w:rsid w:val="002258A2"/>
    <w:rsid w:val="00225F8B"/>
    <w:rsid w:val="0022648D"/>
    <w:rsid w:val="00226805"/>
    <w:rsid w:val="00226977"/>
    <w:rsid w:val="00226C0B"/>
    <w:rsid w:val="00226E44"/>
    <w:rsid w:val="00226FB6"/>
    <w:rsid w:val="0022728B"/>
    <w:rsid w:val="0022744B"/>
    <w:rsid w:val="0022756D"/>
    <w:rsid w:val="0022765A"/>
    <w:rsid w:val="00230223"/>
    <w:rsid w:val="00230339"/>
    <w:rsid w:val="00230AD8"/>
    <w:rsid w:val="002314B7"/>
    <w:rsid w:val="002315DC"/>
    <w:rsid w:val="00231951"/>
    <w:rsid w:val="00231A49"/>
    <w:rsid w:val="00231A5B"/>
    <w:rsid w:val="00231FCC"/>
    <w:rsid w:val="0023208E"/>
    <w:rsid w:val="00232491"/>
    <w:rsid w:val="00232DA4"/>
    <w:rsid w:val="0023301D"/>
    <w:rsid w:val="00233436"/>
    <w:rsid w:val="00233CEE"/>
    <w:rsid w:val="00233D01"/>
    <w:rsid w:val="00233F12"/>
    <w:rsid w:val="00234479"/>
    <w:rsid w:val="00234621"/>
    <w:rsid w:val="0023486C"/>
    <w:rsid w:val="00234932"/>
    <w:rsid w:val="00234CB2"/>
    <w:rsid w:val="00235026"/>
    <w:rsid w:val="00236197"/>
    <w:rsid w:val="00236286"/>
    <w:rsid w:val="00236343"/>
    <w:rsid w:val="0023638A"/>
    <w:rsid w:val="00236458"/>
    <w:rsid w:val="00236924"/>
    <w:rsid w:val="00236A02"/>
    <w:rsid w:val="00236C5B"/>
    <w:rsid w:val="00236E8E"/>
    <w:rsid w:val="002370CB"/>
    <w:rsid w:val="002371E3"/>
    <w:rsid w:val="0023729C"/>
    <w:rsid w:val="002374CF"/>
    <w:rsid w:val="0023752C"/>
    <w:rsid w:val="002375C1"/>
    <w:rsid w:val="002376A4"/>
    <w:rsid w:val="002379C2"/>
    <w:rsid w:val="00237E55"/>
    <w:rsid w:val="002404E5"/>
    <w:rsid w:val="002406A8"/>
    <w:rsid w:val="00240C70"/>
    <w:rsid w:val="00240C97"/>
    <w:rsid w:val="00240F3C"/>
    <w:rsid w:val="00240FA7"/>
    <w:rsid w:val="0024108A"/>
    <w:rsid w:val="002417CE"/>
    <w:rsid w:val="00241CE8"/>
    <w:rsid w:val="00241D6C"/>
    <w:rsid w:val="00242026"/>
    <w:rsid w:val="00242154"/>
    <w:rsid w:val="0024234E"/>
    <w:rsid w:val="00242400"/>
    <w:rsid w:val="0024262E"/>
    <w:rsid w:val="00242E51"/>
    <w:rsid w:val="002438EB"/>
    <w:rsid w:val="00243C82"/>
    <w:rsid w:val="002440B8"/>
    <w:rsid w:val="002440D3"/>
    <w:rsid w:val="00244965"/>
    <w:rsid w:val="00244DA4"/>
    <w:rsid w:val="00245952"/>
    <w:rsid w:val="002459EC"/>
    <w:rsid w:val="00245A73"/>
    <w:rsid w:val="00246271"/>
    <w:rsid w:val="002462DD"/>
    <w:rsid w:val="0024631A"/>
    <w:rsid w:val="0024661D"/>
    <w:rsid w:val="00246A4F"/>
    <w:rsid w:val="00246BE3"/>
    <w:rsid w:val="00247563"/>
    <w:rsid w:val="002475CB"/>
    <w:rsid w:val="00247682"/>
    <w:rsid w:val="00247801"/>
    <w:rsid w:val="00247AD4"/>
    <w:rsid w:val="00250443"/>
    <w:rsid w:val="00250703"/>
    <w:rsid w:val="00250819"/>
    <w:rsid w:val="0025094F"/>
    <w:rsid w:val="002510D7"/>
    <w:rsid w:val="002515F1"/>
    <w:rsid w:val="0025239E"/>
    <w:rsid w:val="002524F7"/>
    <w:rsid w:val="00252589"/>
    <w:rsid w:val="00252C21"/>
    <w:rsid w:val="00252E5C"/>
    <w:rsid w:val="0025363B"/>
    <w:rsid w:val="00253916"/>
    <w:rsid w:val="00253D75"/>
    <w:rsid w:val="00253E36"/>
    <w:rsid w:val="00255194"/>
    <w:rsid w:val="002551AB"/>
    <w:rsid w:val="0025562F"/>
    <w:rsid w:val="0025586D"/>
    <w:rsid w:val="00255FEB"/>
    <w:rsid w:val="002561A8"/>
    <w:rsid w:val="00256282"/>
    <w:rsid w:val="00256DEF"/>
    <w:rsid w:val="002570D6"/>
    <w:rsid w:val="0025716A"/>
    <w:rsid w:val="0025767A"/>
    <w:rsid w:val="002578C4"/>
    <w:rsid w:val="0025793E"/>
    <w:rsid w:val="00260257"/>
    <w:rsid w:val="002606E0"/>
    <w:rsid w:val="00260855"/>
    <w:rsid w:val="00260FE7"/>
    <w:rsid w:val="002613C1"/>
    <w:rsid w:val="002613FE"/>
    <w:rsid w:val="00261471"/>
    <w:rsid w:val="0026152D"/>
    <w:rsid w:val="00261A1D"/>
    <w:rsid w:val="00262141"/>
    <w:rsid w:val="002623C7"/>
    <w:rsid w:val="00262E89"/>
    <w:rsid w:val="0026324D"/>
    <w:rsid w:val="00263EA0"/>
    <w:rsid w:val="002644BA"/>
    <w:rsid w:val="00264606"/>
    <w:rsid w:val="00264881"/>
    <w:rsid w:val="00264C7A"/>
    <w:rsid w:val="00264EE7"/>
    <w:rsid w:val="00264FEE"/>
    <w:rsid w:val="002650EC"/>
    <w:rsid w:val="002658E4"/>
    <w:rsid w:val="00265935"/>
    <w:rsid w:val="00265B3F"/>
    <w:rsid w:val="0026600E"/>
    <w:rsid w:val="00266163"/>
    <w:rsid w:val="002667B5"/>
    <w:rsid w:val="002667C3"/>
    <w:rsid w:val="002674F0"/>
    <w:rsid w:val="002677D5"/>
    <w:rsid w:val="002679C7"/>
    <w:rsid w:val="00267CF9"/>
    <w:rsid w:val="002703D8"/>
    <w:rsid w:val="002703D9"/>
    <w:rsid w:val="0027128F"/>
    <w:rsid w:val="00271B37"/>
    <w:rsid w:val="00271B8D"/>
    <w:rsid w:val="00271D3B"/>
    <w:rsid w:val="00271E16"/>
    <w:rsid w:val="002727C9"/>
    <w:rsid w:val="00272B3A"/>
    <w:rsid w:val="00272E52"/>
    <w:rsid w:val="002731F8"/>
    <w:rsid w:val="00273CB3"/>
    <w:rsid w:val="00273D57"/>
    <w:rsid w:val="002743AD"/>
    <w:rsid w:val="00274879"/>
    <w:rsid w:val="002752CD"/>
    <w:rsid w:val="00275464"/>
    <w:rsid w:val="002756B9"/>
    <w:rsid w:val="00275A6A"/>
    <w:rsid w:val="00275F69"/>
    <w:rsid w:val="002761BA"/>
    <w:rsid w:val="002764AD"/>
    <w:rsid w:val="0027659C"/>
    <w:rsid w:val="00276744"/>
    <w:rsid w:val="00276F1C"/>
    <w:rsid w:val="002772EF"/>
    <w:rsid w:val="00277DC5"/>
    <w:rsid w:val="00277FFB"/>
    <w:rsid w:val="0028007C"/>
    <w:rsid w:val="002802E4"/>
    <w:rsid w:val="00280ADA"/>
    <w:rsid w:val="00280C3E"/>
    <w:rsid w:val="00280F94"/>
    <w:rsid w:val="00281705"/>
    <w:rsid w:val="002819AE"/>
    <w:rsid w:val="00281A35"/>
    <w:rsid w:val="00281C72"/>
    <w:rsid w:val="00281EBB"/>
    <w:rsid w:val="00283077"/>
    <w:rsid w:val="00283170"/>
    <w:rsid w:val="00283371"/>
    <w:rsid w:val="00283F91"/>
    <w:rsid w:val="0028420E"/>
    <w:rsid w:val="00284441"/>
    <w:rsid w:val="002845E9"/>
    <w:rsid w:val="002845EB"/>
    <w:rsid w:val="00284DF9"/>
    <w:rsid w:val="00285032"/>
    <w:rsid w:val="00285277"/>
    <w:rsid w:val="002854AE"/>
    <w:rsid w:val="0028562E"/>
    <w:rsid w:val="00285B54"/>
    <w:rsid w:val="00285DCC"/>
    <w:rsid w:val="00286468"/>
    <w:rsid w:val="0028746E"/>
    <w:rsid w:val="002874FB"/>
    <w:rsid w:val="00287FDC"/>
    <w:rsid w:val="002904C7"/>
    <w:rsid w:val="002904F8"/>
    <w:rsid w:val="00290522"/>
    <w:rsid w:val="002905EA"/>
    <w:rsid w:val="0029121B"/>
    <w:rsid w:val="00291A7C"/>
    <w:rsid w:val="002929FA"/>
    <w:rsid w:val="002935C3"/>
    <w:rsid w:val="002937EB"/>
    <w:rsid w:val="002938B1"/>
    <w:rsid w:val="00293E3C"/>
    <w:rsid w:val="002943B4"/>
    <w:rsid w:val="002943DB"/>
    <w:rsid w:val="0029487C"/>
    <w:rsid w:val="0029489C"/>
    <w:rsid w:val="002949F2"/>
    <w:rsid w:val="00294C42"/>
    <w:rsid w:val="002956E8"/>
    <w:rsid w:val="00295FD7"/>
    <w:rsid w:val="00296510"/>
    <w:rsid w:val="002970F7"/>
    <w:rsid w:val="002971D0"/>
    <w:rsid w:val="00297413"/>
    <w:rsid w:val="002974D9"/>
    <w:rsid w:val="002979FA"/>
    <w:rsid w:val="002A00F5"/>
    <w:rsid w:val="002A0180"/>
    <w:rsid w:val="002A01E6"/>
    <w:rsid w:val="002A028E"/>
    <w:rsid w:val="002A0300"/>
    <w:rsid w:val="002A04A6"/>
    <w:rsid w:val="002A0677"/>
    <w:rsid w:val="002A082A"/>
    <w:rsid w:val="002A0A9C"/>
    <w:rsid w:val="002A197F"/>
    <w:rsid w:val="002A1A5E"/>
    <w:rsid w:val="002A1F58"/>
    <w:rsid w:val="002A21C1"/>
    <w:rsid w:val="002A25FE"/>
    <w:rsid w:val="002A2839"/>
    <w:rsid w:val="002A2919"/>
    <w:rsid w:val="002A2C0B"/>
    <w:rsid w:val="002A328F"/>
    <w:rsid w:val="002A36A0"/>
    <w:rsid w:val="002A36BD"/>
    <w:rsid w:val="002A378D"/>
    <w:rsid w:val="002A3962"/>
    <w:rsid w:val="002A3C1A"/>
    <w:rsid w:val="002A3DAB"/>
    <w:rsid w:val="002A3E79"/>
    <w:rsid w:val="002A4680"/>
    <w:rsid w:val="002A4946"/>
    <w:rsid w:val="002A4F9A"/>
    <w:rsid w:val="002A650F"/>
    <w:rsid w:val="002A66D5"/>
    <w:rsid w:val="002A67C1"/>
    <w:rsid w:val="002A68B8"/>
    <w:rsid w:val="002A6E42"/>
    <w:rsid w:val="002A74ED"/>
    <w:rsid w:val="002A7678"/>
    <w:rsid w:val="002A7E68"/>
    <w:rsid w:val="002A7F76"/>
    <w:rsid w:val="002B00FA"/>
    <w:rsid w:val="002B05CD"/>
    <w:rsid w:val="002B06A7"/>
    <w:rsid w:val="002B0854"/>
    <w:rsid w:val="002B0A3B"/>
    <w:rsid w:val="002B0B85"/>
    <w:rsid w:val="002B0DB7"/>
    <w:rsid w:val="002B135A"/>
    <w:rsid w:val="002B1FFD"/>
    <w:rsid w:val="002B224D"/>
    <w:rsid w:val="002B244E"/>
    <w:rsid w:val="002B2D69"/>
    <w:rsid w:val="002B2D8E"/>
    <w:rsid w:val="002B3200"/>
    <w:rsid w:val="002B342B"/>
    <w:rsid w:val="002B348F"/>
    <w:rsid w:val="002B3C34"/>
    <w:rsid w:val="002B3D9D"/>
    <w:rsid w:val="002B41A9"/>
    <w:rsid w:val="002B42FF"/>
    <w:rsid w:val="002B44F7"/>
    <w:rsid w:val="002B4A28"/>
    <w:rsid w:val="002B4AF8"/>
    <w:rsid w:val="002B5041"/>
    <w:rsid w:val="002B525D"/>
    <w:rsid w:val="002B56A9"/>
    <w:rsid w:val="002B5725"/>
    <w:rsid w:val="002B58A3"/>
    <w:rsid w:val="002B5ACC"/>
    <w:rsid w:val="002B5B16"/>
    <w:rsid w:val="002B5B43"/>
    <w:rsid w:val="002B5DFF"/>
    <w:rsid w:val="002B5EC0"/>
    <w:rsid w:val="002B6244"/>
    <w:rsid w:val="002B67B9"/>
    <w:rsid w:val="002B6943"/>
    <w:rsid w:val="002B6F63"/>
    <w:rsid w:val="002B799B"/>
    <w:rsid w:val="002B7D8A"/>
    <w:rsid w:val="002C096D"/>
    <w:rsid w:val="002C09B2"/>
    <w:rsid w:val="002C0BFD"/>
    <w:rsid w:val="002C0D38"/>
    <w:rsid w:val="002C1034"/>
    <w:rsid w:val="002C147E"/>
    <w:rsid w:val="002C14B2"/>
    <w:rsid w:val="002C189A"/>
    <w:rsid w:val="002C193B"/>
    <w:rsid w:val="002C1994"/>
    <w:rsid w:val="002C1B13"/>
    <w:rsid w:val="002C1F5A"/>
    <w:rsid w:val="002C2572"/>
    <w:rsid w:val="002C2834"/>
    <w:rsid w:val="002C2853"/>
    <w:rsid w:val="002C289D"/>
    <w:rsid w:val="002C291E"/>
    <w:rsid w:val="002C2B74"/>
    <w:rsid w:val="002C2DB1"/>
    <w:rsid w:val="002C3186"/>
    <w:rsid w:val="002C355F"/>
    <w:rsid w:val="002C3CB2"/>
    <w:rsid w:val="002C3FF7"/>
    <w:rsid w:val="002C419D"/>
    <w:rsid w:val="002C42E3"/>
    <w:rsid w:val="002C48B7"/>
    <w:rsid w:val="002C4C0C"/>
    <w:rsid w:val="002C4F8B"/>
    <w:rsid w:val="002C5737"/>
    <w:rsid w:val="002C57A0"/>
    <w:rsid w:val="002C62FF"/>
    <w:rsid w:val="002C66EE"/>
    <w:rsid w:val="002C67D2"/>
    <w:rsid w:val="002C6905"/>
    <w:rsid w:val="002C697E"/>
    <w:rsid w:val="002C77DD"/>
    <w:rsid w:val="002C7AEF"/>
    <w:rsid w:val="002C7BBB"/>
    <w:rsid w:val="002C7F7B"/>
    <w:rsid w:val="002D09E0"/>
    <w:rsid w:val="002D0A22"/>
    <w:rsid w:val="002D0B27"/>
    <w:rsid w:val="002D0B62"/>
    <w:rsid w:val="002D0C8B"/>
    <w:rsid w:val="002D0D48"/>
    <w:rsid w:val="002D0E52"/>
    <w:rsid w:val="002D102B"/>
    <w:rsid w:val="002D13BA"/>
    <w:rsid w:val="002D1991"/>
    <w:rsid w:val="002D1F6F"/>
    <w:rsid w:val="002D2153"/>
    <w:rsid w:val="002D225F"/>
    <w:rsid w:val="002D277C"/>
    <w:rsid w:val="002D28FE"/>
    <w:rsid w:val="002D2D09"/>
    <w:rsid w:val="002D31DA"/>
    <w:rsid w:val="002D3A5C"/>
    <w:rsid w:val="002D3B3C"/>
    <w:rsid w:val="002D4140"/>
    <w:rsid w:val="002D421E"/>
    <w:rsid w:val="002D42B5"/>
    <w:rsid w:val="002D4917"/>
    <w:rsid w:val="002D4E3A"/>
    <w:rsid w:val="002D4F2B"/>
    <w:rsid w:val="002D5121"/>
    <w:rsid w:val="002D5756"/>
    <w:rsid w:val="002D5C8B"/>
    <w:rsid w:val="002D5EAA"/>
    <w:rsid w:val="002D5F54"/>
    <w:rsid w:val="002D6245"/>
    <w:rsid w:val="002D683D"/>
    <w:rsid w:val="002D6916"/>
    <w:rsid w:val="002D6EB9"/>
    <w:rsid w:val="002D7799"/>
    <w:rsid w:val="002D780B"/>
    <w:rsid w:val="002E0037"/>
    <w:rsid w:val="002E0774"/>
    <w:rsid w:val="002E078D"/>
    <w:rsid w:val="002E07B7"/>
    <w:rsid w:val="002E0B54"/>
    <w:rsid w:val="002E0C4D"/>
    <w:rsid w:val="002E0D9A"/>
    <w:rsid w:val="002E150F"/>
    <w:rsid w:val="002E18B1"/>
    <w:rsid w:val="002E229A"/>
    <w:rsid w:val="002E236D"/>
    <w:rsid w:val="002E2576"/>
    <w:rsid w:val="002E2602"/>
    <w:rsid w:val="002E2ADC"/>
    <w:rsid w:val="002E2C12"/>
    <w:rsid w:val="002E2D08"/>
    <w:rsid w:val="002E2DE2"/>
    <w:rsid w:val="002E3588"/>
    <w:rsid w:val="002E37AE"/>
    <w:rsid w:val="002E3A86"/>
    <w:rsid w:val="002E3C9E"/>
    <w:rsid w:val="002E3FD2"/>
    <w:rsid w:val="002E413D"/>
    <w:rsid w:val="002E46C9"/>
    <w:rsid w:val="002E4A9A"/>
    <w:rsid w:val="002E5168"/>
    <w:rsid w:val="002E5895"/>
    <w:rsid w:val="002E6179"/>
    <w:rsid w:val="002E632F"/>
    <w:rsid w:val="002E68A5"/>
    <w:rsid w:val="002E6C1E"/>
    <w:rsid w:val="002E6D44"/>
    <w:rsid w:val="002E6F52"/>
    <w:rsid w:val="002E7462"/>
    <w:rsid w:val="002E7592"/>
    <w:rsid w:val="002E7645"/>
    <w:rsid w:val="002E7840"/>
    <w:rsid w:val="002E7C56"/>
    <w:rsid w:val="002E7CA8"/>
    <w:rsid w:val="002E7D6C"/>
    <w:rsid w:val="002E7F51"/>
    <w:rsid w:val="002F06B4"/>
    <w:rsid w:val="002F0F54"/>
    <w:rsid w:val="002F10CE"/>
    <w:rsid w:val="002F13D4"/>
    <w:rsid w:val="002F1429"/>
    <w:rsid w:val="002F179A"/>
    <w:rsid w:val="002F18A0"/>
    <w:rsid w:val="002F1C28"/>
    <w:rsid w:val="002F1D1A"/>
    <w:rsid w:val="002F1F10"/>
    <w:rsid w:val="002F240B"/>
    <w:rsid w:val="002F290B"/>
    <w:rsid w:val="002F2FB3"/>
    <w:rsid w:val="002F2FC2"/>
    <w:rsid w:val="002F3488"/>
    <w:rsid w:val="002F35FB"/>
    <w:rsid w:val="002F37EA"/>
    <w:rsid w:val="002F385D"/>
    <w:rsid w:val="002F399F"/>
    <w:rsid w:val="002F3B43"/>
    <w:rsid w:val="002F3EBA"/>
    <w:rsid w:val="002F4160"/>
    <w:rsid w:val="002F424F"/>
    <w:rsid w:val="002F46A9"/>
    <w:rsid w:val="002F4AC8"/>
    <w:rsid w:val="002F4D2B"/>
    <w:rsid w:val="002F5022"/>
    <w:rsid w:val="002F580C"/>
    <w:rsid w:val="002F5920"/>
    <w:rsid w:val="002F608E"/>
    <w:rsid w:val="002F66D4"/>
    <w:rsid w:val="002F6773"/>
    <w:rsid w:val="002F6AAC"/>
    <w:rsid w:val="002F7226"/>
    <w:rsid w:val="002F737F"/>
    <w:rsid w:val="002F776E"/>
    <w:rsid w:val="002F7E27"/>
    <w:rsid w:val="003000B8"/>
    <w:rsid w:val="0030018F"/>
    <w:rsid w:val="00300211"/>
    <w:rsid w:val="00300784"/>
    <w:rsid w:val="0030104C"/>
    <w:rsid w:val="003012AC"/>
    <w:rsid w:val="00301A0E"/>
    <w:rsid w:val="00301A23"/>
    <w:rsid w:val="00301CBB"/>
    <w:rsid w:val="00302434"/>
    <w:rsid w:val="00302484"/>
    <w:rsid w:val="003026C9"/>
    <w:rsid w:val="00302DA2"/>
    <w:rsid w:val="00303293"/>
    <w:rsid w:val="00303347"/>
    <w:rsid w:val="003035B8"/>
    <w:rsid w:val="00303613"/>
    <w:rsid w:val="003049E8"/>
    <w:rsid w:val="00304CC4"/>
    <w:rsid w:val="00304E80"/>
    <w:rsid w:val="00304E95"/>
    <w:rsid w:val="00304F0F"/>
    <w:rsid w:val="00304F82"/>
    <w:rsid w:val="003053C0"/>
    <w:rsid w:val="00305573"/>
    <w:rsid w:val="0030605F"/>
    <w:rsid w:val="00306BD8"/>
    <w:rsid w:val="003079FA"/>
    <w:rsid w:val="003102C7"/>
    <w:rsid w:val="00310370"/>
    <w:rsid w:val="003103FE"/>
    <w:rsid w:val="00310958"/>
    <w:rsid w:val="00310974"/>
    <w:rsid w:val="00310B16"/>
    <w:rsid w:val="00310C69"/>
    <w:rsid w:val="00310D7C"/>
    <w:rsid w:val="00310EDE"/>
    <w:rsid w:val="00311335"/>
    <w:rsid w:val="003117D4"/>
    <w:rsid w:val="0031238B"/>
    <w:rsid w:val="00312702"/>
    <w:rsid w:val="003129D7"/>
    <w:rsid w:val="00312F59"/>
    <w:rsid w:val="00313122"/>
    <w:rsid w:val="0031347A"/>
    <w:rsid w:val="003134B0"/>
    <w:rsid w:val="00313620"/>
    <w:rsid w:val="00313AAB"/>
    <w:rsid w:val="00313B54"/>
    <w:rsid w:val="00313FDC"/>
    <w:rsid w:val="0031425E"/>
    <w:rsid w:val="00314977"/>
    <w:rsid w:val="00314C5A"/>
    <w:rsid w:val="00314D37"/>
    <w:rsid w:val="00315414"/>
    <w:rsid w:val="00315507"/>
    <w:rsid w:val="00315596"/>
    <w:rsid w:val="0031598D"/>
    <w:rsid w:val="003162DB"/>
    <w:rsid w:val="003164BE"/>
    <w:rsid w:val="00316BEA"/>
    <w:rsid w:val="00316C51"/>
    <w:rsid w:val="00317BD1"/>
    <w:rsid w:val="00317DED"/>
    <w:rsid w:val="00317E48"/>
    <w:rsid w:val="00320075"/>
    <w:rsid w:val="00320980"/>
    <w:rsid w:val="00320D54"/>
    <w:rsid w:val="0032150B"/>
    <w:rsid w:val="00322204"/>
    <w:rsid w:val="0032222A"/>
    <w:rsid w:val="00323042"/>
    <w:rsid w:val="0032313A"/>
    <w:rsid w:val="0032316C"/>
    <w:rsid w:val="00323AB3"/>
    <w:rsid w:val="00323C42"/>
    <w:rsid w:val="00323CF2"/>
    <w:rsid w:val="00323D7D"/>
    <w:rsid w:val="003245EB"/>
    <w:rsid w:val="00324A73"/>
    <w:rsid w:val="00324BB0"/>
    <w:rsid w:val="00324EE4"/>
    <w:rsid w:val="00324F9C"/>
    <w:rsid w:val="0032542D"/>
    <w:rsid w:val="0032556B"/>
    <w:rsid w:val="003259E5"/>
    <w:rsid w:val="00325A84"/>
    <w:rsid w:val="00325E7C"/>
    <w:rsid w:val="00325F8B"/>
    <w:rsid w:val="003261ED"/>
    <w:rsid w:val="00326716"/>
    <w:rsid w:val="00326BF9"/>
    <w:rsid w:val="0032742E"/>
    <w:rsid w:val="00330473"/>
    <w:rsid w:val="00330EE6"/>
    <w:rsid w:val="00330FEC"/>
    <w:rsid w:val="00331297"/>
    <w:rsid w:val="003313A1"/>
    <w:rsid w:val="00331588"/>
    <w:rsid w:val="00331628"/>
    <w:rsid w:val="00331E86"/>
    <w:rsid w:val="003320A0"/>
    <w:rsid w:val="00332562"/>
    <w:rsid w:val="00332C8E"/>
    <w:rsid w:val="00332DFB"/>
    <w:rsid w:val="00332F10"/>
    <w:rsid w:val="003333E1"/>
    <w:rsid w:val="003334CD"/>
    <w:rsid w:val="003336D9"/>
    <w:rsid w:val="003337EB"/>
    <w:rsid w:val="00333983"/>
    <w:rsid w:val="00334655"/>
    <w:rsid w:val="00334A23"/>
    <w:rsid w:val="00334B7B"/>
    <w:rsid w:val="00334D69"/>
    <w:rsid w:val="00334D8D"/>
    <w:rsid w:val="00334FC5"/>
    <w:rsid w:val="003350FF"/>
    <w:rsid w:val="00335285"/>
    <w:rsid w:val="0033538F"/>
    <w:rsid w:val="00335493"/>
    <w:rsid w:val="00335809"/>
    <w:rsid w:val="00335D9C"/>
    <w:rsid w:val="00335EAB"/>
    <w:rsid w:val="003365BB"/>
    <w:rsid w:val="003366F0"/>
    <w:rsid w:val="00336A0E"/>
    <w:rsid w:val="00336A6F"/>
    <w:rsid w:val="00336EBC"/>
    <w:rsid w:val="003370B6"/>
    <w:rsid w:val="003374C4"/>
    <w:rsid w:val="00337EE7"/>
    <w:rsid w:val="00340426"/>
    <w:rsid w:val="00340DC2"/>
    <w:rsid w:val="00340F24"/>
    <w:rsid w:val="00341373"/>
    <w:rsid w:val="00341743"/>
    <w:rsid w:val="003417CA"/>
    <w:rsid w:val="00341C93"/>
    <w:rsid w:val="003420D5"/>
    <w:rsid w:val="00342331"/>
    <w:rsid w:val="00342398"/>
    <w:rsid w:val="0034274D"/>
    <w:rsid w:val="00342898"/>
    <w:rsid w:val="00342AB1"/>
    <w:rsid w:val="00342F36"/>
    <w:rsid w:val="00343043"/>
    <w:rsid w:val="0034309F"/>
    <w:rsid w:val="003430A9"/>
    <w:rsid w:val="00343431"/>
    <w:rsid w:val="00343C6F"/>
    <w:rsid w:val="00343CCF"/>
    <w:rsid w:val="00343CEA"/>
    <w:rsid w:val="00343DF6"/>
    <w:rsid w:val="00343FA2"/>
    <w:rsid w:val="003441EF"/>
    <w:rsid w:val="0034426A"/>
    <w:rsid w:val="0034429A"/>
    <w:rsid w:val="0034453A"/>
    <w:rsid w:val="00344714"/>
    <w:rsid w:val="00345171"/>
    <w:rsid w:val="00345477"/>
    <w:rsid w:val="00345535"/>
    <w:rsid w:val="00345A04"/>
    <w:rsid w:val="003462A8"/>
    <w:rsid w:val="00346469"/>
    <w:rsid w:val="00346F69"/>
    <w:rsid w:val="003477FE"/>
    <w:rsid w:val="00347BF5"/>
    <w:rsid w:val="00347FA0"/>
    <w:rsid w:val="003500B7"/>
    <w:rsid w:val="0035036D"/>
    <w:rsid w:val="003508B7"/>
    <w:rsid w:val="00350920"/>
    <w:rsid w:val="0035093C"/>
    <w:rsid w:val="00350AE8"/>
    <w:rsid w:val="00350BC0"/>
    <w:rsid w:val="00350E14"/>
    <w:rsid w:val="00350FF6"/>
    <w:rsid w:val="00351146"/>
    <w:rsid w:val="00351346"/>
    <w:rsid w:val="00351495"/>
    <w:rsid w:val="003516B5"/>
    <w:rsid w:val="00351F44"/>
    <w:rsid w:val="0035206B"/>
    <w:rsid w:val="00352179"/>
    <w:rsid w:val="0035249C"/>
    <w:rsid w:val="003525B1"/>
    <w:rsid w:val="0035275C"/>
    <w:rsid w:val="0035293B"/>
    <w:rsid w:val="00352F3B"/>
    <w:rsid w:val="003531F9"/>
    <w:rsid w:val="00353923"/>
    <w:rsid w:val="003539E3"/>
    <w:rsid w:val="00354195"/>
    <w:rsid w:val="0035463C"/>
    <w:rsid w:val="00354814"/>
    <w:rsid w:val="003549B0"/>
    <w:rsid w:val="00354A1F"/>
    <w:rsid w:val="00354AD1"/>
    <w:rsid w:val="00354ED5"/>
    <w:rsid w:val="003552F1"/>
    <w:rsid w:val="00355783"/>
    <w:rsid w:val="00355DC4"/>
    <w:rsid w:val="00356837"/>
    <w:rsid w:val="003568B2"/>
    <w:rsid w:val="003571A7"/>
    <w:rsid w:val="0035722E"/>
    <w:rsid w:val="0035725F"/>
    <w:rsid w:val="00357712"/>
    <w:rsid w:val="003578FD"/>
    <w:rsid w:val="00357D27"/>
    <w:rsid w:val="00360115"/>
    <w:rsid w:val="00360129"/>
    <w:rsid w:val="0036014B"/>
    <w:rsid w:val="0036095C"/>
    <w:rsid w:val="00360B47"/>
    <w:rsid w:val="00360B78"/>
    <w:rsid w:val="00360BC7"/>
    <w:rsid w:val="00360EB7"/>
    <w:rsid w:val="003612C3"/>
    <w:rsid w:val="00361495"/>
    <w:rsid w:val="00361D9F"/>
    <w:rsid w:val="00361F9A"/>
    <w:rsid w:val="00362200"/>
    <w:rsid w:val="00362254"/>
    <w:rsid w:val="0036265C"/>
    <w:rsid w:val="00363310"/>
    <w:rsid w:val="003633EC"/>
    <w:rsid w:val="003635B9"/>
    <w:rsid w:val="0036366C"/>
    <w:rsid w:val="00363B64"/>
    <w:rsid w:val="00363B81"/>
    <w:rsid w:val="00364005"/>
    <w:rsid w:val="003642FA"/>
    <w:rsid w:val="00364626"/>
    <w:rsid w:val="003648E3"/>
    <w:rsid w:val="00364AA2"/>
    <w:rsid w:val="00364D92"/>
    <w:rsid w:val="00364F34"/>
    <w:rsid w:val="0036587B"/>
    <w:rsid w:val="0036591A"/>
    <w:rsid w:val="0036597B"/>
    <w:rsid w:val="003659ED"/>
    <w:rsid w:val="00365AEA"/>
    <w:rsid w:val="00365E38"/>
    <w:rsid w:val="0036640D"/>
    <w:rsid w:val="00366956"/>
    <w:rsid w:val="00366EC0"/>
    <w:rsid w:val="00366F55"/>
    <w:rsid w:val="00367076"/>
    <w:rsid w:val="0036766D"/>
    <w:rsid w:val="00367D49"/>
    <w:rsid w:val="00367FF3"/>
    <w:rsid w:val="00370174"/>
    <w:rsid w:val="00370B84"/>
    <w:rsid w:val="00370FD1"/>
    <w:rsid w:val="00371AA5"/>
    <w:rsid w:val="00371C78"/>
    <w:rsid w:val="003727AC"/>
    <w:rsid w:val="003728E3"/>
    <w:rsid w:val="00372943"/>
    <w:rsid w:val="0037299D"/>
    <w:rsid w:val="003729BF"/>
    <w:rsid w:val="00372CC9"/>
    <w:rsid w:val="003738BC"/>
    <w:rsid w:val="00373D43"/>
    <w:rsid w:val="00374820"/>
    <w:rsid w:val="00374FB4"/>
    <w:rsid w:val="003752E6"/>
    <w:rsid w:val="00375529"/>
    <w:rsid w:val="00375600"/>
    <w:rsid w:val="003756D5"/>
    <w:rsid w:val="00375F92"/>
    <w:rsid w:val="00376147"/>
    <w:rsid w:val="0037634D"/>
    <w:rsid w:val="0037643F"/>
    <w:rsid w:val="003768C6"/>
    <w:rsid w:val="00376A5A"/>
    <w:rsid w:val="00376B08"/>
    <w:rsid w:val="003770FF"/>
    <w:rsid w:val="00377274"/>
    <w:rsid w:val="0037786D"/>
    <w:rsid w:val="00377BCD"/>
    <w:rsid w:val="00377E57"/>
    <w:rsid w:val="00380873"/>
    <w:rsid w:val="003808CC"/>
    <w:rsid w:val="003808D3"/>
    <w:rsid w:val="00380A22"/>
    <w:rsid w:val="00380C7A"/>
    <w:rsid w:val="003814B7"/>
    <w:rsid w:val="003816B9"/>
    <w:rsid w:val="003819FE"/>
    <w:rsid w:val="00381B7B"/>
    <w:rsid w:val="00382036"/>
    <w:rsid w:val="003820C8"/>
    <w:rsid w:val="003823A5"/>
    <w:rsid w:val="0038249B"/>
    <w:rsid w:val="003826DD"/>
    <w:rsid w:val="00382D35"/>
    <w:rsid w:val="00382DF6"/>
    <w:rsid w:val="00382E9F"/>
    <w:rsid w:val="0038304A"/>
    <w:rsid w:val="00383456"/>
    <w:rsid w:val="00383645"/>
    <w:rsid w:val="003836BA"/>
    <w:rsid w:val="00383754"/>
    <w:rsid w:val="003838C1"/>
    <w:rsid w:val="00383E99"/>
    <w:rsid w:val="00383FC9"/>
    <w:rsid w:val="0038413E"/>
    <w:rsid w:val="003845EC"/>
    <w:rsid w:val="0038480D"/>
    <w:rsid w:val="00384A81"/>
    <w:rsid w:val="00385023"/>
    <w:rsid w:val="00385550"/>
    <w:rsid w:val="00385759"/>
    <w:rsid w:val="00385F35"/>
    <w:rsid w:val="00386B2A"/>
    <w:rsid w:val="00386E5E"/>
    <w:rsid w:val="00386E86"/>
    <w:rsid w:val="00387205"/>
    <w:rsid w:val="00387277"/>
    <w:rsid w:val="003873DF"/>
    <w:rsid w:val="0038765F"/>
    <w:rsid w:val="003879FC"/>
    <w:rsid w:val="00387AB1"/>
    <w:rsid w:val="00387F8E"/>
    <w:rsid w:val="00390655"/>
    <w:rsid w:val="0039091E"/>
    <w:rsid w:val="00390BE6"/>
    <w:rsid w:val="00390DC7"/>
    <w:rsid w:val="003912BF"/>
    <w:rsid w:val="00391CBC"/>
    <w:rsid w:val="00391DCD"/>
    <w:rsid w:val="003920AF"/>
    <w:rsid w:val="00392744"/>
    <w:rsid w:val="003929A6"/>
    <w:rsid w:val="00392B1F"/>
    <w:rsid w:val="003930B8"/>
    <w:rsid w:val="00393731"/>
    <w:rsid w:val="00393A83"/>
    <w:rsid w:val="00393AEF"/>
    <w:rsid w:val="00393F5E"/>
    <w:rsid w:val="0039495B"/>
    <w:rsid w:val="00394CA1"/>
    <w:rsid w:val="00394DCD"/>
    <w:rsid w:val="00394E07"/>
    <w:rsid w:val="00394E13"/>
    <w:rsid w:val="00394E42"/>
    <w:rsid w:val="0039526C"/>
    <w:rsid w:val="003952A3"/>
    <w:rsid w:val="00395924"/>
    <w:rsid w:val="003963E8"/>
    <w:rsid w:val="00396538"/>
    <w:rsid w:val="003965C9"/>
    <w:rsid w:val="00396807"/>
    <w:rsid w:val="00396B87"/>
    <w:rsid w:val="00396CA5"/>
    <w:rsid w:val="00397497"/>
    <w:rsid w:val="00397858"/>
    <w:rsid w:val="00397F4B"/>
    <w:rsid w:val="003A0238"/>
    <w:rsid w:val="003A027A"/>
    <w:rsid w:val="003A0868"/>
    <w:rsid w:val="003A0882"/>
    <w:rsid w:val="003A0A0E"/>
    <w:rsid w:val="003A0A12"/>
    <w:rsid w:val="003A14B4"/>
    <w:rsid w:val="003A15BA"/>
    <w:rsid w:val="003A16A5"/>
    <w:rsid w:val="003A1872"/>
    <w:rsid w:val="003A1A77"/>
    <w:rsid w:val="003A1E58"/>
    <w:rsid w:val="003A236B"/>
    <w:rsid w:val="003A23C2"/>
    <w:rsid w:val="003A2950"/>
    <w:rsid w:val="003A2D08"/>
    <w:rsid w:val="003A3060"/>
    <w:rsid w:val="003A30F0"/>
    <w:rsid w:val="003A3202"/>
    <w:rsid w:val="003A3A70"/>
    <w:rsid w:val="003A3FF2"/>
    <w:rsid w:val="003A441C"/>
    <w:rsid w:val="003A444A"/>
    <w:rsid w:val="003A4A34"/>
    <w:rsid w:val="003A52AA"/>
    <w:rsid w:val="003A5438"/>
    <w:rsid w:val="003A5591"/>
    <w:rsid w:val="003A55D6"/>
    <w:rsid w:val="003A58C8"/>
    <w:rsid w:val="003A5A56"/>
    <w:rsid w:val="003A5E50"/>
    <w:rsid w:val="003A611F"/>
    <w:rsid w:val="003A635E"/>
    <w:rsid w:val="003A65A9"/>
    <w:rsid w:val="003A66AA"/>
    <w:rsid w:val="003A6C5B"/>
    <w:rsid w:val="003A6DC9"/>
    <w:rsid w:val="003A7111"/>
    <w:rsid w:val="003A78B6"/>
    <w:rsid w:val="003A79B5"/>
    <w:rsid w:val="003B04D9"/>
    <w:rsid w:val="003B05A0"/>
    <w:rsid w:val="003B05B4"/>
    <w:rsid w:val="003B05DA"/>
    <w:rsid w:val="003B0A75"/>
    <w:rsid w:val="003B0AC2"/>
    <w:rsid w:val="003B0DEF"/>
    <w:rsid w:val="003B1134"/>
    <w:rsid w:val="003B148E"/>
    <w:rsid w:val="003B14ED"/>
    <w:rsid w:val="003B1C0E"/>
    <w:rsid w:val="003B1EB7"/>
    <w:rsid w:val="003B214A"/>
    <w:rsid w:val="003B2160"/>
    <w:rsid w:val="003B256A"/>
    <w:rsid w:val="003B29D3"/>
    <w:rsid w:val="003B2E8B"/>
    <w:rsid w:val="003B3238"/>
    <w:rsid w:val="003B32F9"/>
    <w:rsid w:val="003B3502"/>
    <w:rsid w:val="003B36DD"/>
    <w:rsid w:val="003B3B53"/>
    <w:rsid w:val="003B413B"/>
    <w:rsid w:val="003B4159"/>
    <w:rsid w:val="003B41B1"/>
    <w:rsid w:val="003B4334"/>
    <w:rsid w:val="003B43DB"/>
    <w:rsid w:val="003B4B80"/>
    <w:rsid w:val="003B4B9F"/>
    <w:rsid w:val="003B528D"/>
    <w:rsid w:val="003B5BD9"/>
    <w:rsid w:val="003B6218"/>
    <w:rsid w:val="003B67DA"/>
    <w:rsid w:val="003B6821"/>
    <w:rsid w:val="003B6B34"/>
    <w:rsid w:val="003B6BCD"/>
    <w:rsid w:val="003B6E7C"/>
    <w:rsid w:val="003B6F01"/>
    <w:rsid w:val="003B6FA3"/>
    <w:rsid w:val="003B72BF"/>
    <w:rsid w:val="003B76F4"/>
    <w:rsid w:val="003B779E"/>
    <w:rsid w:val="003B780E"/>
    <w:rsid w:val="003B7882"/>
    <w:rsid w:val="003B7BA5"/>
    <w:rsid w:val="003B7BE6"/>
    <w:rsid w:val="003C00DA"/>
    <w:rsid w:val="003C040F"/>
    <w:rsid w:val="003C0768"/>
    <w:rsid w:val="003C07F4"/>
    <w:rsid w:val="003C08C7"/>
    <w:rsid w:val="003C0C8F"/>
    <w:rsid w:val="003C0EE4"/>
    <w:rsid w:val="003C158B"/>
    <w:rsid w:val="003C17F8"/>
    <w:rsid w:val="003C1A1B"/>
    <w:rsid w:val="003C1F86"/>
    <w:rsid w:val="003C2393"/>
    <w:rsid w:val="003C23ED"/>
    <w:rsid w:val="003C24C3"/>
    <w:rsid w:val="003C27D1"/>
    <w:rsid w:val="003C2D7D"/>
    <w:rsid w:val="003C2DEE"/>
    <w:rsid w:val="003C2EA1"/>
    <w:rsid w:val="003C31B2"/>
    <w:rsid w:val="003C3C25"/>
    <w:rsid w:val="003C3D4C"/>
    <w:rsid w:val="003C3EAA"/>
    <w:rsid w:val="003C408A"/>
    <w:rsid w:val="003C429C"/>
    <w:rsid w:val="003C449D"/>
    <w:rsid w:val="003C45F0"/>
    <w:rsid w:val="003C4DF1"/>
    <w:rsid w:val="003C5414"/>
    <w:rsid w:val="003C5ECC"/>
    <w:rsid w:val="003C611F"/>
    <w:rsid w:val="003C65F0"/>
    <w:rsid w:val="003C69C7"/>
    <w:rsid w:val="003C6BA4"/>
    <w:rsid w:val="003C6DCF"/>
    <w:rsid w:val="003C736C"/>
    <w:rsid w:val="003C7473"/>
    <w:rsid w:val="003C796E"/>
    <w:rsid w:val="003C7AF6"/>
    <w:rsid w:val="003C7DAB"/>
    <w:rsid w:val="003C7F6F"/>
    <w:rsid w:val="003D028A"/>
    <w:rsid w:val="003D0455"/>
    <w:rsid w:val="003D0570"/>
    <w:rsid w:val="003D0A35"/>
    <w:rsid w:val="003D14E5"/>
    <w:rsid w:val="003D165D"/>
    <w:rsid w:val="003D1922"/>
    <w:rsid w:val="003D1E3B"/>
    <w:rsid w:val="003D2694"/>
    <w:rsid w:val="003D2729"/>
    <w:rsid w:val="003D2895"/>
    <w:rsid w:val="003D2C15"/>
    <w:rsid w:val="003D2D96"/>
    <w:rsid w:val="003D2DD1"/>
    <w:rsid w:val="003D2F12"/>
    <w:rsid w:val="003D3194"/>
    <w:rsid w:val="003D3928"/>
    <w:rsid w:val="003D3E78"/>
    <w:rsid w:val="003D47D7"/>
    <w:rsid w:val="003D4E5B"/>
    <w:rsid w:val="003D4FC1"/>
    <w:rsid w:val="003D54CA"/>
    <w:rsid w:val="003D587D"/>
    <w:rsid w:val="003D5B7F"/>
    <w:rsid w:val="003D6255"/>
    <w:rsid w:val="003D6767"/>
    <w:rsid w:val="003D68E1"/>
    <w:rsid w:val="003D6E79"/>
    <w:rsid w:val="003D727F"/>
    <w:rsid w:val="003D74A2"/>
    <w:rsid w:val="003D7D48"/>
    <w:rsid w:val="003E0142"/>
    <w:rsid w:val="003E0211"/>
    <w:rsid w:val="003E0720"/>
    <w:rsid w:val="003E084E"/>
    <w:rsid w:val="003E0E0F"/>
    <w:rsid w:val="003E13B2"/>
    <w:rsid w:val="003E14ED"/>
    <w:rsid w:val="003E179F"/>
    <w:rsid w:val="003E17F1"/>
    <w:rsid w:val="003E1952"/>
    <w:rsid w:val="003E1C78"/>
    <w:rsid w:val="003E2447"/>
    <w:rsid w:val="003E26C4"/>
    <w:rsid w:val="003E2DAB"/>
    <w:rsid w:val="003E3523"/>
    <w:rsid w:val="003E3764"/>
    <w:rsid w:val="003E3915"/>
    <w:rsid w:val="003E3E41"/>
    <w:rsid w:val="003E516C"/>
    <w:rsid w:val="003E5313"/>
    <w:rsid w:val="003E53DB"/>
    <w:rsid w:val="003E5847"/>
    <w:rsid w:val="003E60E5"/>
    <w:rsid w:val="003E6545"/>
    <w:rsid w:val="003E681E"/>
    <w:rsid w:val="003E6DD0"/>
    <w:rsid w:val="003E70AC"/>
    <w:rsid w:val="003E76C9"/>
    <w:rsid w:val="003E7807"/>
    <w:rsid w:val="003E7C11"/>
    <w:rsid w:val="003E7FCA"/>
    <w:rsid w:val="003F0053"/>
    <w:rsid w:val="003F03A9"/>
    <w:rsid w:val="003F0502"/>
    <w:rsid w:val="003F0A67"/>
    <w:rsid w:val="003F0C9C"/>
    <w:rsid w:val="003F1178"/>
    <w:rsid w:val="003F1E20"/>
    <w:rsid w:val="003F1F12"/>
    <w:rsid w:val="003F1F87"/>
    <w:rsid w:val="003F26F5"/>
    <w:rsid w:val="003F2CD3"/>
    <w:rsid w:val="003F31F6"/>
    <w:rsid w:val="003F3EE8"/>
    <w:rsid w:val="003F44B6"/>
    <w:rsid w:val="003F5221"/>
    <w:rsid w:val="003F5500"/>
    <w:rsid w:val="003F5E9D"/>
    <w:rsid w:val="003F61B5"/>
    <w:rsid w:val="003F70DC"/>
    <w:rsid w:val="003F7157"/>
    <w:rsid w:val="003F76BF"/>
    <w:rsid w:val="003F7823"/>
    <w:rsid w:val="003F7E3C"/>
    <w:rsid w:val="00400830"/>
    <w:rsid w:val="00400AAB"/>
    <w:rsid w:val="00400D78"/>
    <w:rsid w:val="00401085"/>
    <w:rsid w:val="00401324"/>
    <w:rsid w:val="00401595"/>
    <w:rsid w:val="00401637"/>
    <w:rsid w:val="00401725"/>
    <w:rsid w:val="004017F1"/>
    <w:rsid w:val="00401D29"/>
    <w:rsid w:val="00402081"/>
    <w:rsid w:val="004025A4"/>
    <w:rsid w:val="00402753"/>
    <w:rsid w:val="00402CAA"/>
    <w:rsid w:val="00402FF1"/>
    <w:rsid w:val="0040309E"/>
    <w:rsid w:val="004035F4"/>
    <w:rsid w:val="0040366D"/>
    <w:rsid w:val="00403818"/>
    <w:rsid w:val="00403915"/>
    <w:rsid w:val="00404098"/>
    <w:rsid w:val="00404614"/>
    <w:rsid w:val="00404FCF"/>
    <w:rsid w:val="00405829"/>
    <w:rsid w:val="00405A2E"/>
    <w:rsid w:val="00405B03"/>
    <w:rsid w:val="00406BD0"/>
    <w:rsid w:val="004074EE"/>
    <w:rsid w:val="00407909"/>
    <w:rsid w:val="00407FE0"/>
    <w:rsid w:val="0040FD6F"/>
    <w:rsid w:val="0041032E"/>
    <w:rsid w:val="0041040E"/>
    <w:rsid w:val="004107A3"/>
    <w:rsid w:val="00410B0E"/>
    <w:rsid w:val="00410B29"/>
    <w:rsid w:val="0041142C"/>
    <w:rsid w:val="0041173E"/>
    <w:rsid w:val="00412004"/>
    <w:rsid w:val="0041249F"/>
    <w:rsid w:val="004125EA"/>
    <w:rsid w:val="0041262D"/>
    <w:rsid w:val="00412709"/>
    <w:rsid w:val="004128FF"/>
    <w:rsid w:val="00413F89"/>
    <w:rsid w:val="004140A2"/>
    <w:rsid w:val="0041426A"/>
    <w:rsid w:val="00414890"/>
    <w:rsid w:val="00415015"/>
    <w:rsid w:val="004150B9"/>
    <w:rsid w:val="0041513C"/>
    <w:rsid w:val="00415213"/>
    <w:rsid w:val="00415EEA"/>
    <w:rsid w:val="00415F16"/>
    <w:rsid w:val="00417524"/>
    <w:rsid w:val="004178D7"/>
    <w:rsid w:val="00417AD7"/>
    <w:rsid w:val="00420193"/>
    <w:rsid w:val="004204DC"/>
    <w:rsid w:val="0042084C"/>
    <w:rsid w:val="004208B2"/>
    <w:rsid w:val="00420DBF"/>
    <w:rsid w:val="00420F54"/>
    <w:rsid w:val="0042114A"/>
    <w:rsid w:val="00421248"/>
    <w:rsid w:val="004212D9"/>
    <w:rsid w:val="004215D1"/>
    <w:rsid w:val="00421905"/>
    <w:rsid w:val="004219C9"/>
    <w:rsid w:val="00421E74"/>
    <w:rsid w:val="00422098"/>
    <w:rsid w:val="00422B08"/>
    <w:rsid w:val="00422CF6"/>
    <w:rsid w:val="00422D5F"/>
    <w:rsid w:val="00423032"/>
    <w:rsid w:val="00423622"/>
    <w:rsid w:val="00423BA2"/>
    <w:rsid w:val="00423BD6"/>
    <w:rsid w:val="00423BE3"/>
    <w:rsid w:val="00423CD7"/>
    <w:rsid w:val="00423EFC"/>
    <w:rsid w:val="0042413E"/>
    <w:rsid w:val="004244EB"/>
    <w:rsid w:val="004246BE"/>
    <w:rsid w:val="00424833"/>
    <w:rsid w:val="004249E5"/>
    <w:rsid w:val="00424A9F"/>
    <w:rsid w:val="00424BC6"/>
    <w:rsid w:val="00424C4D"/>
    <w:rsid w:val="00425521"/>
    <w:rsid w:val="0042552A"/>
    <w:rsid w:val="004256CD"/>
    <w:rsid w:val="004259C0"/>
    <w:rsid w:val="00425E6D"/>
    <w:rsid w:val="00426072"/>
    <w:rsid w:val="004264B5"/>
    <w:rsid w:val="0042670C"/>
    <w:rsid w:val="004267FA"/>
    <w:rsid w:val="00426EFB"/>
    <w:rsid w:val="00426FEA"/>
    <w:rsid w:val="004270C5"/>
    <w:rsid w:val="00427667"/>
    <w:rsid w:val="0042770C"/>
    <w:rsid w:val="00427846"/>
    <w:rsid w:val="004279AD"/>
    <w:rsid w:val="00430325"/>
    <w:rsid w:val="0043034F"/>
    <w:rsid w:val="004307CB"/>
    <w:rsid w:val="00430AA9"/>
    <w:rsid w:val="00430D6F"/>
    <w:rsid w:val="00430DA6"/>
    <w:rsid w:val="00431283"/>
    <w:rsid w:val="004315DE"/>
    <w:rsid w:val="004316CD"/>
    <w:rsid w:val="004316DA"/>
    <w:rsid w:val="00431DCA"/>
    <w:rsid w:val="004321CA"/>
    <w:rsid w:val="00432D01"/>
    <w:rsid w:val="0043304E"/>
    <w:rsid w:val="0043352C"/>
    <w:rsid w:val="00433554"/>
    <w:rsid w:val="004339E3"/>
    <w:rsid w:val="00433C07"/>
    <w:rsid w:val="00434742"/>
    <w:rsid w:val="00434C20"/>
    <w:rsid w:val="00435320"/>
    <w:rsid w:val="004353AE"/>
    <w:rsid w:val="0043547A"/>
    <w:rsid w:val="004355F0"/>
    <w:rsid w:val="00436A23"/>
    <w:rsid w:val="00437609"/>
    <w:rsid w:val="00437AE1"/>
    <w:rsid w:val="004401ED"/>
    <w:rsid w:val="00440543"/>
    <w:rsid w:val="00440845"/>
    <w:rsid w:val="00440E78"/>
    <w:rsid w:val="004419F4"/>
    <w:rsid w:val="00441B09"/>
    <w:rsid w:val="00441FCA"/>
    <w:rsid w:val="0044229C"/>
    <w:rsid w:val="00442421"/>
    <w:rsid w:val="00442C6C"/>
    <w:rsid w:val="00443000"/>
    <w:rsid w:val="004431CF"/>
    <w:rsid w:val="004436A9"/>
    <w:rsid w:val="004437E0"/>
    <w:rsid w:val="0044474D"/>
    <w:rsid w:val="00444E78"/>
    <w:rsid w:val="004453A2"/>
    <w:rsid w:val="004455DE"/>
    <w:rsid w:val="0044576D"/>
    <w:rsid w:val="004458E5"/>
    <w:rsid w:val="00445975"/>
    <w:rsid w:val="00446370"/>
    <w:rsid w:val="004467F2"/>
    <w:rsid w:val="00446B0D"/>
    <w:rsid w:val="0044704B"/>
    <w:rsid w:val="004471E2"/>
    <w:rsid w:val="0044787D"/>
    <w:rsid w:val="00447D6B"/>
    <w:rsid w:val="004507FA"/>
    <w:rsid w:val="00450C93"/>
    <w:rsid w:val="004510F4"/>
    <w:rsid w:val="00451206"/>
    <w:rsid w:val="00451349"/>
    <w:rsid w:val="00451C0C"/>
    <w:rsid w:val="00451F2D"/>
    <w:rsid w:val="00452280"/>
    <w:rsid w:val="00452536"/>
    <w:rsid w:val="004526D2"/>
    <w:rsid w:val="00452AD3"/>
    <w:rsid w:val="00452C89"/>
    <w:rsid w:val="0045322C"/>
    <w:rsid w:val="00453CBA"/>
    <w:rsid w:val="00453E6F"/>
    <w:rsid w:val="00453F1B"/>
    <w:rsid w:val="00453F42"/>
    <w:rsid w:val="0045436E"/>
    <w:rsid w:val="00454670"/>
    <w:rsid w:val="00454881"/>
    <w:rsid w:val="00454FAC"/>
    <w:rsid w:val="004558A9"/>
    <w:rsid w:val="00455BA1"/>
    <w:rsid w:val="00455D01"/>
    <w:rsid w:val="00455FB8"/>
    <w:rsid w:val="00456028"/>
    <w:rsid w:val="00456183"/>
    <w:rsid w:val="004566C0"/>
    <w:rsid w:val="00456742"/>
    <w:rsid w:val="004575A9"/>
    <w:rsid w:val="00457672"/>
    <w:rsid w:val="004579CA"/>
    <w:rsid w:val="00457ABD"/>
    <w:rsid w:val="00460257"/>
    <w:rsid w:val="00460CDC"/>
    <w:rsid w:val="00460F05"/>
    <w:rsid w:val="00460FC8"/>
    <w:rsid w:val="0046112B"/>
    <w:rsid w:val="004615E9"/>
    <w:rsid w:val="00461713"/>
    <w:rsid w:val="00461E02"/>
    <w:rsid w:val="00462760"/>
    <w:rsid w:val="00462866"/>
    <w:rsid w:val="00462DC5"/>
    <w:rsid w:val="00462DD3"/>
    <w:rsid w:val="0046308F"/>
    <w:rsid w:val="004632F7"/>
    <w:rsid w:val="00463345"/>
    <w:rsid w:val="00463644"/>
    <w:rsid w:val="00463789"/>
    <w:rsid w:val="00463E24"/>
    <w:rsid w:val="00464184"/>
    <w:rsid w:val="00464D73"/>
    <w:rsid w:val="00464EBE"/>
    <w:rsid w:val="00464F06"/>
    <w:rsid w:val="0046504C"/>
    <w:rsid w:val="0046584B"/>
    <w:rsid w:val="0046588B"/>
    <w:rsid w:val="00465951"/>
    <w:rsid w:val="00465BF6"/>
    <w:rsid w:val="00465CEF"/>
    <w:rsid w:val="00465CF0"/>
    <w:rsid w:val="004662DD"/>
    <w:rsid w:val="00466336"/>
    <w:rsid w:val="00466996"/>
    <w:rsid w:val="00467041"/>
    <w:rsid w:val="0046716A"/>
    <w:rsid w:val="00467528"/>
    <w:rsid w:val="00467D53"/>
    <w:rsid w:val="00467F71"/>
    <w:rsid w:val="004700A0"/>
    <w:rsid w:val="0047012A"/>
    <w:rsid w:val="00470D67"/>
    <w:rsid w:val="0047101D"/>
    <w:rsid w:val="0047103D"/>
    <w:rsid w:val="00471DB6"/>
    <w:rsid w:val="00471E14"/>
    <w:rsid w:val="00472F28"/>
    <w:rsid w:val="004730BF"/>
    <w:rsid w:val="004732DC"/>
    <w:rsid w:val="004735F2"/>
    <w:rsid w:val="0047376B"/>
    <w:rsid w:val="00473896"/>
    <w:rsid w:val="00473913"/>
    <w:rsid w:val="00473F85"/>
    <w:rsid w:val="0047461D"/>
    <w:rsid w:val="00474BC5"/>
    <w:rsid w:val="00474E2E"/>
    <w:rsid w:val="00475150"/>
    <w:rsid w:val="00475CC3"/>
    <w:rsid w:val="00475E77"/>
    <w:rsid w:val="0047670B"/>
    <w:rsid w:val="004767EB"/>
    <w:rsid w:val="00476D2E"/>
    <w:rsid w:val="0047713F"/>
    <w:rsid w:val="0047723C"/>
    <w:rsid w:val="00477635"/>
    <w:rsid w:val="004777F8"/>
    <w:rsid w:val="00477E89"/>
    <w:rsid w:val="00477EB7"/>
    <w:rsid w:val="004804BF"/>
    <w:rsid w:val="00480D4E"/>
    <w:rsid w:val="004814C6"/>
    <w:rsid w:val="00481633"/>
    <w:rsid w:val="004818E7"/>
    <w:rsid w:val="004819A1"/>
    <w:rsid w:val="00481E0A"/>
    <w:rsid w:val="00482021"/>
    <w:rsid w:val="00482067"/>
    <w:rsid w:val="0048230C"/>
    <w:rsid w:val="00482645"/>
    <w:rsid w:val="00482DE1"/>
    <w:rsid w:val="00483407"/>
    <w:rsid w:val="00483425"/>
    <w:rsid w:val="0048370D"/>
    <w:rsid w:val="00483868"/>
    <w:rsid w:val="00483A87"/>
    <w:rsid w:val="0048405C"/>
    <w:rsid w:val="00484266"/>
    <w:rsid w:val="00484A1A"/>
    <w:rsid w:val="00484BC2"/>
    <w:rsid w:val="00484DDD"/>
    <w:rsid w:val="00484E04"/>
    <w:rsid w:val="00484ED7"/>
    <w:rsid w:val="0048528C"/>
    <w:rsid w:val="004853C1"/>
    <w:rsid w:val="00485452"/>
    <w:rsid w:val="00485AB8"/>
    <w:rsid w:val="00485AD5"/>
    <w:rsid w:val="00485BA2"/>
    <w:rsid w:val="00485EFF"/>
    <w:rsid w:val="004864DC"/>
    <w:rsid w:val="00486A67"/>
    <w:rsid w:val="00486AE5"/>
    <w:rsid w:val="00486CE7"/>
    <w:rsid w:val="0048704C"/>
    <w:rsid w:val="004873B4"/>
    <w:rsid w:val="004876F3"/>
    <w:rsid w:val="0048775B"/>
    <w:rsid w:val="00487809"/>
    <w:rsid w:val="00487890"/>
    <w:rsid w:val="00487AEE"/>
    <w:rsid w:val="0049062B"/>
    <w:rsid w:val="00490CCA"/>
    <w:rsid w:val="004910BC"/>
    <w:rsid w:val="004914D3"/>
    <w:rsid w:val="00491602"/>
    <w:rsid w:val="00491645"/>
    <w:rsid w:val="00491855"/>
    <w:rsid w:val="0049187B"/>
    <w:rsid w:val="004924FB"/>
    <w:rsid w:val="0049287C"/>
    <w:rsid w:val="00492ABE"/>
    <w:rsid w:val="00493182"/>
    <w:rsid w:val="00493526"/>
    <w:rsid w:val="00493D60"/>
    <w:rsid w:val="00493D91"/>
    <w:rsid w:val="00493FF5"/>
    <w:rsid w:val="00494101"/>
    <w:rsid w:val="0049417C"/>
    <w:rsid w:val="0049426A"/>
    <w:rsid w:val="004942F1"/>
    <w:rsid w:val="004942FB"/>
    <w:rsid w:val="00495093"/>
    <w:rsid w:val="00495AB2"/>
    <w:rsid w:val="00495D7F"/>
    <w:rsid w:val="00496084"/>
    <w:rsid w:val="00496846"/>
    <w:rsid w:val="00496E10"/>
    <w:rsid w:val="00496E2F"/>
    <w:rsid w:val="00497268"/>
    <w:rsid w:val="00497448"/>
    <w:rsid w:val="004976E9"/>
    <w:rsid w:val="004977AD"/>
    <w:rsid w:val="004A017B"/>
    <w:rsid w:val="004A0239"/>
    <w:rsid w:val="004A0765"/>
    <w:rsid w:val="004A0EA4"/>
    <w:rsid w:val="004A122C"/>
    <w:rsid w:val="004A17B9"/>
    <w:rsid w:val="004A21BB"/>
    <w:rsid w:val="004A243A"/>
    <w:rsid w:val="004A24FB"/>
    <w:rsid w:val="004A2DB4"/>
    <w:rsid w:val="004A3127"/>
    <w:rsid w:val="004A3173"/>
    <w:rsid w:val="004A3319"/>
    <w:rsid w:val="004A3A0C"/>
    <w:rsid w:val="004A3CEA"/>
    <w:rsid w:val="004A41FF"/>
    <w:rsid w:val="004A4256"/>
    <w:rsid w:val="004A449D"/>
    <w:rsid w:val="004A4B88"/>
    <w:rsid w:val="004A4E1B"/>
    <w:rsid w:val="004A4E37"/>
    <w:rsid w:val="004A5188"/>
    <w:rsid w:val="004A5432"/>
    <w:rsid w:val="004A5526"/>
    <w:rsid w:val="004A56B9"/>
    <w:rsid w:val="004A573D"/>
    <w:rsid w:val="004A609A"/>
    <w:rsid w:val="004A6258"/>
    <w:rsid w:val="004A6345"/>
    <w:rsid w:val="004A6787"/>
    <w:rsid w:val="004A6907"/>
    <w:rsid w:val="004A6D78"/>
    <w:rsid w:val="004A6DBE"/>
    <w:rsid w:val="004A7299"/>
    <w:rsid w:val="004A73E1"/>
    <w:rsid w:val="004A7F9E"/>
    <w:rsid w:val="004B0256"/>
    <w:rsid w:val="004B025E"/>
    <w:rsid w:val="004B0CD3"/>
    <w:rsid w:val="004B148C"/>
    <w:rsid w:val="004B14CD"/>
    <w:rsid w:val="004B1849"/>
    <w:rsid w:val="004B1ED8"/>
    <w:rsid w:val="004B21D7"/>
    <w:rsid w:val="004B224D"/>
    <w:rsid w:val="004B227D"/>
    <w:rsid w:val="004B264F"/>
    <w:rsid w:val="004B2F87"/>
    <w:rsid w:val="004B327A"/>
    <w:rsid w:val="004B33A5"/>
    <w:rsid w:val="004B4255"/>
    <w:rsid w:val="004B432F"/>
    <w:rsid w:val="004B4500"/>
    <w:rsid w:val="004B48BE"/>
    <w:rsid w:val="004B4B98"/>
    <w:rsid w:val="004B4D07"/>
    <w:rsid w:val="004B4D11"/>
    <w:rsid w:val="004B4F46"/>
    <w:rsid w:val="004B58DF"/>
    <w:rsid w:val="004B65D3"/>
    <w:rsid w:val="004B6AE7"/>
    <w:rsid w:val="004B6B31"/>
    <w:rsid w:val="004B6DE7"/>
    <w:rsid w:val="004B6EA7"/>
    <w:rsid w:val="004B6FA2"/>
    <w:rsid w:val="004B71BD"/>
    <w:rsid w:val="004B73EE"/>
    <w:rsid w:val="004B7405"/>
    <w:rsid w:val="004B7A7A"/>
    <w:rsid w:val="004B7AC4"/>
    <w:rsid w:val="004B7F1D"/>
    <w:rsid w:val="004B7F3B"/>
    <w:rsid w:val="004C0092"/>
    <w:rsid w:val="004C024C"/>
    <w:rsid w:val="004C0667"/>
    <w:rsid w:val="004C1371"/>
    <w:rsid w:val="004C1AAB"/>
    <w:rsid w:val="004C1C2D"/>
    <w:rsid w:val="004C218B"/>
    <w:rsid w:val="004C218D"/>
    <w:rsid w:val="004C253A"/>
    <w:rsid w:val="004C25AE"/>
    <w:rsid w:val="004C2CAB"/>
    <w:rsid w:val="004C2D6B"/>
    <w:rsid w:val="004C31F1"/>
    <w:rsid w:val="004C32F4"/>
    <w:rsid w:val="004C384F"/>
    <w:rsid w:val="004C3877"/>
    <w:rsid w:val="004C3BB2"/>
    <w:rsid w:val="004C3F84"/>
    <w:rsid w:val="004C442C"/>
    <w:rsid w:val="004C47DA"/>
    <w:rsid w:val="004C48E5"/>
    <w:rsid w:val="004C53AD"/>
    <w:rsid w:val="004C5658"/>
    <w:rsid w:val="004C571D"/>
    <w:rsid w:val="004C595B"/>
    <w:rsid w:val="004C5D24"/>
    <w:rsid w:val="004C620F"/>
    <w:rsid w:val="004C6631"/>
    <w:rsid w:val="004C6718"/>
    <w:rsid w:val="004C6920"/>
    <w:rsid w:val="004C6E93"/>
    <w:rsid w:val="004C7132"/>
    <w:rsid w:val="004C76BC"/>
    <w:rsid w:val="004C7797"/>
    <w:rsid w:val="004C78B1"/>
    <w:rsid w:val="004D01A5"/>
    <w:rsid w:val="004D039D"/>
    <w:rsid w:val="004D041A"/>
    <w:rsid w:val="004D0576"/>
    <w:rsid w:val="004D087F"/>
    <w:rsid w:val="004D1652"/>
    <w:rsid w:val="004D16F7"/>
    <w:rsid w:val="004D1AA2"/>
    <w:rsid w:val="004D1ABD"/>
    <w:rsid w:val="004D1DEA"/>
    <w:rsid w:val="004D1F53"/>
    <w:rsid w:val="004D249D"/>
    <w:rsid w:val="004D27F3"/>
    <w:rsid w:val="004D2C78"/>
    <w:rsid w:val="004D2ED5"/>
    <w:rsid w:val="004D2FAB"/>
    <w:rsid w:val="004D3E36"/>
    <w:rsid w:val="004D41E6"/>
    <w:rsid w:val="004D43BC"/>
    <w:rsid w:val="004D4586"/>
    <w:rsid w:val="004D45A5"/>
    <w:rsid w:val="004D466D"/>
    <w:rsid w:val="004D4682"/>
    <w:rsid w:val="004D489A"/>
    <w:rsid w:val="004D48DD"/>
    <w:rsid w:val="004D4C93"/>
    <w:rsid w:val="004D4FA2"/>
    <w:rsid w:val="004D54A5"/>
    <w:rsid w:val="004D5AAE"/>
    <w:rsid w:val="004D5CF6"/>
    <w:rsid w:val="004D5E0A"/>
    <w:rsid w:val="004D6591"/>
    <w:rsid w:val="004D66BE"/>
    <w:rsid w:val="004D67F6"/>
    <w:rsid w:val="004D6BB1"/>
    <w:rsid w:val="004D6CE1"/>
    <w:rsid w:val="004D7082"/>
    <w:rsid w:val="004D7656"/>
    <w:rsid w:val="004D78AF"/>
    <w:rsid w:val="004D7A14"/>
    <w:rsid w:val="004E004D"/>
    <w:rsid w:val="004E01C8"/>
    <w:rsid w:val="004E02F2"/>
    <w:rsid w:val="004E0448"/>
    <w:rsid w:val="004E0A78"/>
    <w:rsid w:val="004E0AEA"/>
    <w:rsid w:val="004E0CF6"/>
    <w:rsid w:val="004E0D7B"/>
    <w:rsid w:val="004E0E4B"/>
    <w:rsid w:val="004E0E75"/>
    <w:rsid w:val="004E0EE6"/>
    <w:rsid w:val="004E115A"/>
    <w:rsid w:val="004E1A3B"/>
    <w:rsid w:val="004E1A84"/>
    <w:rsid w:val="004E1B88"/>
    <w:rsid w:val="004E1EAA"/>
    <w:rsid w:val="004E20FF"/>
    <w:rsid w:val="004E2322"/>
    <w:rsid w:val="004E2432"/>
    <w:rsid w:val="004E27FF"/>
    <w:rsid w:val="004E326D"/>
    <w:rsid w:val="004E3897"/>
    <w:rsid w:val="004E3C74"/>
    <w:rsid w:val="004E3F5D"/>
    <w:rsid w:val="004E3F85"/>
    <w:rsid w:val="004E3FD8"/>
    <w:rsid w:val="004E4554"/>
    <w:rsid w:val="004E4581"/>
    <w:rsid w:val="004E4AB2"/>
    <w:rsid w:val="004E4C2B"/>
    <w:rsid w:val="004E4F2E"/>
    <w:rsid w:val="004E5136"/>
    <w:rsid w:val="004E51D8"/>
    <w:rsid w:val="004E5517"/>
    <w:rsid w:val="004E5B74"/>
    <w:rsid w:val="004E6548"/>
    <w:rsid w:val="004E6570"/>
    <w:rsid w:val="004E6783"/>
    <w:rsid w:val="004E7EA4"/>
    <w:rsid w:val="004F051A"/>
    <w:rsid w:val="004F056E"/>
    <w:rsid w:val="004F05A4"/>
    <w:rsid w:val="004F0C20"/>
    <w:rsid w:val="004F0DD7"/>
    <w:rsid w:val="004F123C"/>
    <w:rsid w:val="004F1853"/>
    <w:rsid w:val="004F1A34"/>
    <w:rsid w:val="004F1E0D"/>
    <w:rsid w:val="004F20D0"/>
    <w:rsid w:val="004F2229"/>
    <w:rsid w:val="004F23A7"/>
    <w:rsid w:val="004F2A36"/>
    <w:rsid w:val="004F2BC8"/>
    <w:rsid w:val="004F2EDB"/>
    <w:rsid w:val="004F368E"/>
    <w:rsid w:val="004F378B"/>
    <w:rsid w:val="004F388B"/>
    <w:rsid w:val="004F3E12"/>
    <w:rsid w:val="004F3FA3"/>
    <w:rsid w:val="004F4650"/>
    <w:rsid w:val="004F4764"/>
    <w:rsid w:val="004F4809"/>
    <w:rsid w:val="004F4AF5"/>
    <w:rsid w:val="004F4BEA"/>
    <w:rsid w:val="004F4C72"/>
    <w:rsid w:val="004F56BF"/>
    <w:rsid w:val="004F5979"/>
    <w:rsid w:val="004F5AD7"/>
    <w:rsid w:val="004F638A"/>
    <w:rsid w:val="004F6EC2"/>
    <w:rsid w:val="004F7029"/>
    <w:rsid w:val="004F7322"/>
    <w:rsid w:val="004F74B6"/>
    <w:rsid w:val="004F77EA"/>
    <w:rsid w:val="004F7E94"/>
    <w:rsid w:val="00500048"/>
    <w:rsid w:val="005008CF"/>
    <w:rsid w:val="005009B1"/>
    <w:rsid w:val="00500BD2"/>
    <w:rsid w:val="00500FAB"/>
    <w:rsid w:val="005015BD"/>
    <w:rsid w:val="00501A91"/>
    <w:rsid w:val="00501D1A"/>
    <w:rsid w:val="00501E20"/>
    <w:rsid w:val="00501ED7"/>
    <w:rsid w:val="0050200D"/>
    <w:rsid w:val="00502194"/>
    <w:rsid w:val="0050223E"/>
    <w:rsid w:val="00502483"/>
    <w:rsid w:val="005026F7"/>
    <w:rsid w:val="005028E4"/>
    <w:rsid w:val="005028F3"/>
    <w:rsid w:val="0050379D"/>
    <w:rsid w:val="005039A5"/>
    <w:rsid w:val="00503E8F"/>
    <w:rsid w:val="0050446B"/>
    <w:rsid w:val="00504ABC"/>
    <w:rsid w:val="00505424"/>
    <w:rsid w:val="0050555B"/>
    <w:rsid w:val="0050585B"/>
    <w:rsid w:val="00505952"/>
    <w:rsid w:val="00505C3D"/>
    <w:rsid w:val="00505E88"/>
    <w:rsid w:val="00505F85"/>
    <w:rsid w:val="0050711E"/>
    <w:rsid w:val="0050732C"/>
    <w:rsid w:val="0050765A"/>
    <w:rsid w:val="005077FD"/>
    <w:rsid w:val="00507827"/>
    <w:rsid w:val="00507AAD"/>
    <w:rsid w:val="00507BCD"/>
    <w:rsid w:val="00507F3B"/>
    <w:rsid w:val="00510157"/>
    <w:rsid w:val="005108DD"/>
    <w:rsid w:val="00510C06"/>
    <w:rsid w:val="00511104"/>
    <w:rsid w:val="00511268"/>
    <w:rsid w:val="00511D4F"/>
    <w:rsid w:val="0051242B"/>
    <w:rsid w:val="00512882"/>
    <w:rsid w:val="00512CEB"/>
    <w:rsid w:val="00512F50"/>
    <w:rsid w:val="00514144"/>
    <w:rsid w:val="00514157"/>
    <w:rsid w:val="005144B7"/>
    <w:rsid w:val="005148FA"/>
    <w:rsid w:val="00514D90"/>
    <w:rsid w:val="0051503F"/>
    <w:rsid w:val="005151D3"/>
    <w:rsid w:val="005152BB"/>
    <w:rsid w:val="0051547F"/>
    <w:rsid w:val="005155BE"/>
    <w:rsid w:val="00515AC9"/>
    <w:rsid w:val="00515D1E"/>
    <w:rsid w:val="00515EDF"/>
    <w:rsid w:val="00516193"/>
    <w:rsid w:val="00516408"/>
    <w:rsid w:val="00516AD7"/>
    <w:rsid w:val="005172F0"/>
    <w:rsid w:val="0051749C"/>
    <w:rsid w:val="00517D02"/>
    <w:rsid w:val="005209A9"/>
    <w:rsid w:val="005209F7"/>
    <w:rsid w:val="00520BB1"/>
    <w:rsid w:val="00520BC6"/>
    <w:rsid w:val="00520D5E"/>
    <w:rsid w:val="00520F28"/>
    <w:rsid w:val="0052141E"/>
    <w:rsid w:val="00521829"/>
    <w:rsid w:val="00521CDC"/>
    <w:rsid w:val="00521D6A"/>
    <w:rsid w:val="00522373"/>
    <w:rsid w:val="00522592"/>
    <w:rsid w:val="005228AE"/>
    <w:rsid w:val="00522B4A"/>
    <w:rsid w:val="00523579"/>
    <w:rsid w:val="005236FB"/>
    <w:rsid w:val="00523A33"/>
    <w:rsid w:val="00524242"/>
    <w:rsid w:val="0052457E"/>
    <w:rsid w:val="00524CEB"/>
    <w:rsid w:val="00524CF0"/>
    <w:rsid w:val="00524F83"/>
    <w:rsid w:val="00525072"/>
    <w:rsid w:val="005253CF"/>
    <w:rsid w:val="00525E53"/>
    <w:rsid w:val="0052689E"/>
    <w:rsid w:val="00526A2D"/>
    <w:rsid w:val="00526AFD"/>
    <w:rsid w:val="0052705C"/>
    <w:rsid w:val="005273D1"/>
    <w:rsid w:val="00527A88"/>
    <w:rsid w:val="00527D43"/>
    <w:rsid w:val="00527D6F"/>
    <w:rsid w:val="005305AE"/>
    <w:rsid w:val="00530748"/>
    <w:rsid w:val="005307E4"/>
    <w:rsid w:val="00530EE5"/>
    <w:rsid w:val="0053119A"/>
    <w:rsid w:val="005311C2"/>
    <w:rsid w:val="00531607"/>
    <w:rsid w:val="0053218C"/>
    <w:rsid w:val="0053243F"/>
    <w:rsid w:val="005326E7"/>
    <w:rsid w:val="00532B49"/>
    <w:rsid w:val="00532D70"/>
    <w:rsid w:val="005335F1"/>
    <w:rsid w:val="00533EA2"/>
    <w:rsid w:val="00533EEA"/>
    <w:rsid w:val="005340B7"/>
    <w:rsid w:val="00534280"/>
    <w:rsid w:val="005344E6"/>
    <w:rsid w:val="00534B98"/>
    <w:rsid w:val="00534E75"/>
    <w:rsid w:val="0053511C"/>
    <w:rsid w:val="00535291"/>
    <w:rsid w:val="00535456"/>
    <w:rsid w:val="005356DD"/>
    <w:rsid w:val="0053578A"/>
    <w:rsid w:val="0053589B"/>
    <w:rsid w:val="00535E35"/>
    <w:rsid w:val="00535EE1"/>
    <w:rsid w:val="0053617F"/>
    <w:rsid w:val="005363D7"/>
    <w:rsid w:val="005367A7"/>
    <w:rsid w:val="00536FF2"/>
    <w:rsid w:val="00537093"/>
    <w:rsid w:val="005374E7"/>
    <w:rsid w:val="00537797"/>
    <w:rsid w:val="005379A9"/>
    <w:rsid w:val="005379EF"/>
    <w:rsid w:val="00537B30"/>
    <w:rsid w:val="005400CC"/>
    <w:rsid w:val="005403AD"/>
    <w:rsid w:val="00540809"/>
    <w:rsid w:val="005410E8"/>
    <w:rsid w:val="005411C2"/>
    <w:rsid w:val="00541483"/>
    <w:rsid w:val="005414C8"/>
    <w:rsid w:val="0054156A"/>
    <w:rsid w:val="005416F4"/>
    <w:rsid w:val="00541EF7"/>
    <w:rsid w:val="0054201E"/>
    <w:rsid w:val="00542242"/>
    <w:rsid w:val="00542413"/>
    <w:rsid w:val="005425D4"/>
    <w:rsid w:val="005428AC"/>
    <w:rsid w:val="00543140"/>
    <w:rsid w:val="00543873"/>
    <w:rsid w:val="00543A86"/>
    <w:rsid w:val="00543C2C"/>
    <w:rsid w:val="00543FA9"/>
    <w:rsid w:val="00543FE3"/>
    <w:rsid w:val="00545006"/>
    <w:rsid w:val="005454C1"/>
    <w:rsid w:val="005455AA"/>
    <w:rsid w:val="005460E1"/>
    <w:rsid w:val="00546396"/>
    <w:rsid w:val="00546561"/>
    <w:rsid w:val="00546790"/>
    <w:rsid w:val="00547224"/>
    <w:rsid w:val="0054758C"/>
    <w:rsid w:val="0054791A"/>
    <w:rsid w:val="005502C7"/>
    <w:rsid w:val="005503CB"/>
    <w:rsid w:val="00550418"/>
    <w:rsid w:val="005504D2"/>
    <w:rsid w:val="00550F3D"/>
    <w:rsid w:val="00551ABE"/>
    <w:rsid w:val="00551CD2"/>
    <w:rsid w:val="00552881"/>
    <w:rsid w:val="00552907"/>
    <w:rsid w:val="0055294A"/>
    <w:rsid w:val="00552E0F"/>
    <w:rsid w:val="00552E3F"/>
    <w:rsid w:val="00553381"/>
    <w:rsid w:val="00553645"/>
    <w:rsid w:val="00553877"/>
    <w:rsid w:val="0055398A"/>
    <w:rsid w:val="00553A51"/>
    <w:rsid w:val="00553B16"/>
    <w:rsid w:val="00553B2C"/>
    <w:rsid w:val="00553DCC"/>
    <w:rsid w:val="00554125"/>
    <w:rsid w:val="00554AAB"/>
    <w:rsid w:val="00554DAF"/>
    <w:rsid w:val="00554ECE"/>
    <w:rsid w:val="00555473"/>
    <w:rsid w:val="0055568C"/>
    <w:rsid w:val="00555C89"/>
    <w:rsid w:val="005560FE"/>
    <w:rsid w:val="005569BB"/>
    <w:rsid w:val="00557079"/>
    <w:rsid w:val="0055778C"/>
    <w:rsid w:val="00557939"/>
    <w:rsid w:val="00557AA7"/>
    <w:rsid w:val="00557B2C"/>
    <w:rsid w:val="0056069F"/>
    <w:rsid w:val="00560826"/>
    <w:rsid w:val="00560C21"/>
    <w:rsid w:val="00561183"/>
    <w:rsid w:val="00561F28"/>
    <w:rsid w:val="00561FCF"/>
    <w:rsid w:val="005620CF"/>
    <w:rsid w:val="00562309"/>
    <w:rsid w:val="0056238E"/>
    <w:rsid w:val="00562635"/>
    <w:rsid w:val="005627AB"/>
    <w:rsid w:val="00562A53"/>
    <w:rsid w:val="00562D6A"/>
    <w:rsid w:val="00562E0B"/>
    <w:rsid w:val="00562E2B"/>
    <w:rsid w:val="00563265"/>
    <w:rsid w:val="005632AE"/>
    <w:rsid w:val="005632CB"/>
    <w:rsid w:val="005634AC"/>
    <w:rsid w:val="005637F6"/>
    <w:rsid w:val="005638EA"/>
    <w:rsid w:val="00563E1A"/>
    <w:rsid w:val="00563E71"/>
    <w:rsid w:val="00564613"/>
    <w:rsid w:val="00564CFF"/>
    <w:rsid w:val="005651D2"/>
    <w:rsid w:val="005658C6"/>
    <w:rsid w:val="0056618C"/>
    <w:rsid w:val="0056618D"/>
    <w:rsid w:val="005668B5"/>
    <w:rsid w:val="00566EAE"/>
    <w:rsid w:val="00566F27"/>
    <w:rsid w:val="00566F47"/>
    <w:rsid w:val="0056752C"/>
    <w:rsid w:val="00567561"/>
    <w:rsid w:val="00567ACD"/>
    <w:rsid w:val="00567F4A"/>
    <w:rsid w:val="00570035"/>
    <w:rsid w:val="00570335"/>
    <w:rsid w:val="0057033C"/>
    <w:rsid w:val="005706CC"/>
    <w:rsid w:val="0057092A"/>
    <w:rsid w:val="00570D24"/>
    <w:rsid w:val="005712AD"/>
    <w:rsid w:val="005715FF"/>
    <w:rsid w:val="005716A0"/>
    <w:rsid w:val="00571E13"/>
    <w:rsid w:val="005720A8"/>
    <w:rsid w:val="005722E0"/>
    <w:rsid w:val="00572319"/>
    <w:rsid w:val="0057236F"/>
    <w:rsid w:val="00572BE5"/>
    <w:rsid w:val="005730E5"/>
    <w:rsid w:val="00573106"/>
    <w:rsid w:val="00573124"/>
    <w:rsid w:val="005741B3"/>
    <w:rsid w:val="00574538"/>
    <w:rsid w:val="00574768"/>
    <w:rsid w:val="00574C78"/>
    <w:rsid w:val="00574CDF"/>
    <w:rsid w:val="00574E44"/>
    <w:rsid w:val="00574FE4"/>
    <w:rsid w:val="005750BD"/>
    <w:rsid w:val="005750CF"/>
    <w:rsid w:val="00575459"/>
    <w:rsid w:val="0057582F"/>
    <w:rsid w:val="005758E5"/>
    <w:rsid w:val="0057597F"/>
    <w:rsid w:val="00575FA0"/>
    <w:rsid w:val="005762FD"/>
    <w:rsid w:val="0057651C"/>
    <w:rsid w:val="00576701"/>
    <w:rsid w:val="00576E95"/>
    <w:rsid w:val="00576EF9"/>
    <w:rsid w:val="00577247"/>
    <w:rsid w:val="0057729A"/>
    <w:rsid w:val="00577449"/>
    <w:rsid w:val="005800ED"/>
    <w:rsid w:val="005804B9"/>
    <w:rsid w:val="005809C6"/>
    <w:rsid w:val="00580BC9"/>
    <w:rsid w:val="00581071"/>
    <w:rsid w:val="005817A0"/>
    <w:rsid w:val="00581812"/>
    <w:rsid w:val="00581E9E"/>
    <w:rsid w:val="00582006"/>
    <w:rsid w:val="0058279C"/>
    <w:rsid w:val="00582A6C"/>
    <w:rsid w:val="00582BDD"/>
    <w:rsid w:val="00582C95"/>
    <w:rsid w:val="00582E52"/>
    <w:rsid w:val="005830BF"/>
    <w:rsid w:val="005833E3"/>
    <w:rsid w:val="00583549"/>
    <w:rsid w:val="00584059"/>
    <w:rsid w:val="00584393"/>
    <w:rsid w:val="0058456E"/>
    <w:rsid w:val="005848F0"/>
    <w:rsid w:val="00584BD6"/>
    <w:rsid w:val="00585159"/>
    <w:rsid w:val="0058549C"/>
    <w:rsid w:val="0058583D"/>
    <w:rsid w:val="00585977"/>
    <w:rsid w:val="00585C64"/>
    <w:rsid w:val="00585CAF"/>
    <w:rsid w:val="00586202"/>
    <w:rsid w:val="00586438"/>
    <w:rsid w:val="00586838"/>
    <w:rsid w:val="00586987"/>
    <w:rsid w:val="0058716A"/>
    <w:rsid w:val="005873D5"/>
    <w:rsid w:val="005873F8"/>
    <w:rsid w:val="00587454"/>
    <w:rsid w:val="0058781F"/>
    <w:rsid w:val="005901A4"/>
    <w:rsid w:val="00590CFE"/>
    <w:rsid w:val="00590EB6"/>
    <w:rsid w:val="00590F2E"/>
    <w:rsid w:val="00591087"/>
    <w:rsid w:val="0059147C"/>
    <w:rsid w:val="00591AB4"/>
    <w:rsid w:val="00591C05"/>
    <w:rsid w:val="0059297D"/>
    <w:rsid w:val="00592B97"/>
    <w:rsid w:val="0059397D"/>
    <w:rsid w:val="005939D7"/>
    <w:rsid w:val="00593DC7"/>
    <w:rsid w:val="00594337"/>
    <w:rsid w:val="0059452F"/>
    <w:rsid w:val="005949E0"/>
    <w:rsid w:val="00594F0F"/>
    <w:rsid w:val="0059505A"/>
    <w:rsid w:val="005954C6"/>
    <w:rsid w:val="005958E8"/>
    <w:rsid w:val="00595E9B"/>
    <w:rsid w:val="0059611E"/>
    <w:rsid w:val="00596940"/>
    <w:rsid w:val="00596B65"/>
    <w:rsid w:val="00596D8E"/>
    <w:rsid w:val="00597151"/>
    <w:rsid w:val="00597173"/>
    <w:rsid w:val="0059730C"/>
    <w:rsid w:val="0059762D"/>
    <w:rsid w:val="005977A4"/>
    <w:rsid w:val="00597A13"/>
    <w:rsid w:val="00597F0E"/>
    <w:rsid w:val="005A063C"/>
    <w:rsid w:val="005A06F7"/>
    <w:rsid w:val="005A07BB"/>
    <w:rsid w:val="005A0940"/>
    <w:rsid w:val="005A0CAA"/>
    <w:rsid w:val="005A0DCE"/>
    <w:rsid w:val="005A0E67"/>
    <w:rsid w:val="005A11E1"/>
    <w:rsid w:val="005A1218"/>
    <w:rsid w:val="005A1222"/>
    <w:rsid w:val="005A14CA"/>
    <w:rsid w:val="005A189B"/>
    <w:rsid w:val="005A1B72"/>
    <w:rsid w:val="005A1D0D"/>
    <w:rsid w:val="005A1FDB"/>
    <w:rsid w:val="005A20FC"/>
    <w:rsid w:val="005A28CE"/>
    <w:rsid w:val="005A2B59"/>
    <w:rsid w:val="005A2FDC"/>
    <w:rsid w:val="005A37EE"/>
    <w:rsid w:val="005A3A99"/>
    <w:rsid w:val="005A3AA2"/>
    <w:rsid w:val="005A3DBE"/>
    <w:rsid w:val="005A3F2B"/>
    <w:rsid w:val="005A4012"/>
    <w:rsid w:val="005A45AB"/>
    <w:rsid w:val="005A4600"/>
    <w:rsid w:val="005A4638"/>
    <w:rsid w:val="005A5176"/>
    <w:rsid w:val="005A540B"/>
    <w:rsid w:val="005A5B01"/>
    <w:rsid w:val="005A64D1"/>
    <w:rsid w:val="005A6DA7"/>
    <w:rsid w:val="005A6E3E"/>
    <w:rsid w:val="005A7908"/>
    <w:rsid w:val="005A79CF"/>
    <w:rsid w:val="005B036A"/>
    <w:rsid w:val="005B0D19"/>
    <w:rsid w:val="005B1229"/>
    <w:rsid w:val="005B1603"/>
    <w:rsid w:val="005B18DF"/>
    <w:rsid w:val="005B1ED6"/>
    <w:rsid w:val="005B2266"/>
    <w:rsid w:val="005B2307"/>
    <w:rsid w:val="005B2956"/>
    <w:rsid w:val="005B2F74"/>
    <w:rsid w:val="005B3BB1"/>
    <w:rsid w:val="005B41CE"/>
    <w:rsid w:val="005B4227"/>
    <w:rsid w:val="005B42BE"/>
    <w:rsid w:val="005B4445"/>
    <w:rsid w:val="005B4522"/>
    <w:rsid w:val="005B4A02"/>
    <w:rsid w:val="005B4A23"/>
    <w:rsid w:val="005B4FFE"/>
    <w:rsid w:val="005B5C19"/>
    <w:rsid w:val="005B6435"/>
    <w:rsid w:val="005B6A9D"/>
    <w:rsid w:val="005B6D93"/>
    <w:rsid w:val="005B6EDD"/>
    <w:rsid w:val="005B702E"/>
    <w:rsid w:val="005B7494"/>
    <w:rsid w:val="005B753A"/>
    <w:rsid w:val="005B796B"/>
    <w:rsid w:val="005BA697"/>
    <w:rsid w:val="005C002E"/>
    <w:rsid w:val="005C06C7"/>
    <w:rsid w:val="005C07E2"/>
    <w:rsid w:val="005C0B9B"/>
    <w:rsid w:val="005C0ED8"/>
    <w:rsid w:val="005C10B0"/>
    <w:rsid w:val="005C13F6"/>
    <w:rsid w:val="005C1742"/>
    <w:rsid w:val="005C1A0C"/>
    <w:rsid w:val="005C1EFE"/>
    <w:rsid w:val="005C1F3A"/>
    <w:rsid w:val="005C2162"/>
    <w:rsid w:val="005C220C"/>
    <w:rsid w:val="005C248C"/>
    <w:rsid w:val="005C2991"/>
    <w:rsid w:val="005C2EB2"/>
    <w:rsid w:val="005C3918"/>
    <w:rsid w:val="005C3B8D"/>
    <w:rsid w:val="005C3FD4"/>
    <w:rsid w:val="005C411A"/>
    <w:rsid w:val="005C41DE"/>
    <w:rsid w:val="005C422E"/>
    <w:rsid w:val="005C429B"/>
    <w:rsid w:val="005C42ED"/>
    <w:rsid w:val="005C4AE7"/>
    <w:rsid w:val="005C4BFC"/>
    <w:rsid w:val="005C4CED"/>
    <w:rsid w:val="005C5112"/>
    <w:rsid w:val="005C5951"/>
    <w:rsid w:val="005C6039"/>
    <w:rsid w:val="005C6CFB"/>
    <w:rsid w:val="005C6D62"/>
    <w:rsid w:val="005C6DA2"/>
    <w:rsid w:val="005C7050"/>
    <w:rsid w:val="005C7787"/>
    <w:rsid w:val="005C78B2"/>
    <w:rsid w:val="005C799F"/>
    <w:rsid w:val="005D02CA"/>
    <w:rsid w:val="005D0577"/>
    <w:rsid w:val="005D059F"/>
    <w:rsid w:val="005D07C8"/>
    <w:rsid w:val="005D0D8E"/>
    <w:rsid w:val="005D1728"/>
    <w:rsid w:val="005D1DF6"/>
    <w:rsid w:val="005D1FA0"/>
    <w:rsid w:val="005D2F01"/>
    <w:rsid w:val="005D331C"/>
    <w:rsid w:val="005D3782"/>
    <w:rsid w:val="005D3CF9"/>
    <w:rsid w:val="005D41B6"/>
    <w:rsid w:val="005D4267"/>
    <w:rsid w:val="005D43FB"/>
    <w:rsid w:val="005D44A4"/>
    <w:rsid w:val="005D44FA"/>
    <w:rsid w:val="005D47FB"/>
    <w:rsid w:val="005D4837"/>
    <w:rsid w:val="005D48F1"/>
    <w:rsid w:val="005D4B6A"/>
    <w:rsid w:val="005D4F00"/>
    <w:rsid w:val="005D4F25"/>
    <w:rsid w:val="005D4F86"/>
    <w:rsid w:val="005D531D"/>
    <w:rsid w:val="005D5601"/>
    <w:rsid w:val="005D5CEA"/>
    <w:rsid w:val="005D616B"/>
    <w:rsid w:val="005D65C1"/>
    <w:rsid w:val="005D67CF"/>
    <w:rsid w:val="005D6A42"/>
    <w:rsid w:val="005D6D70"/>
    <w:rsid w:val="005D7230"/>
    <w:rsid w:val="005D769A"/>
    <w:rsid w:val="005D7722"/>
    <w:rsid w:val="005D7C02"/>
    <w:rsid w:val="005D7C9B"/>
    <w:rsid w:val="005D7DF5"/>
    <w:rsid w:val="005D7F95"/>
    <w:rsid w:val="005E119D"/>
    <w:rsid w:val="005E14CF"/>
    <w:rsid w:val="005E1556"/>
    <w:rsid w:val="005E18ED"/>
    <w:rsid w:val="005E197C"/>
    <w:rsid w:val="005E199F"/>
    <w:rsid w:val="005E1A82"/>
    <w:rsid w:val="005E1CAB"/>
    <w:rsid w:val="005E1D2D"/>
    <w:rsid w:val="005E1D62"/>
    <w:rsid w:val="005E20B9"/>
    <w:rsid w:val="005E2A0E"/>
    <w:rsid w:val="005E2C95"/>
    <w:rsid w:val="005E2F3D"/>
    <w:rsid w:val="005E3418"/>
    <w:rsid w:val="005E4133"/>
    <w:rsid w:val="005E4146"/>
    <w:rsid w:val="005E42D2"/>
    <w:rsid w:val="005E432C"/>
    <w:rsid w:val="005E44BB"/>
    <w:rsid w:val="005E456E"/>
    <w:rsid w:val="005E47B9"/>
    <w:rsid w:val="005E492C"/>
    <w:rsid w:val="005E4E47"/>
    <w:rsid w:val="005E4ED2"/>
    <w:rsid w:val="005E4ED6"/>
    <w:rsid w:val="005E50F0"/>
    <w:rsid w:val="005E51D0"/>
    <w:rsid w:val="005E54A4"/>
    <w:rsid w:val="005E5BF4"/>
    <w:rsid w:val="005E5C65"/>
    <w:rsid w:val="005E5D35"/>
    <w:rsid w:val="005E6118"/>
    <w:rsid w:val="005E64BB"/>
    <w:rsid w:val="005E6522"/>
    <w:rsid w:val="005E6592"/>
    <w:rsid w:val="005E6947"/>
    <w:rsid w:val="005E6A24"/>
    <w:rsid w:val="005E6E0E"/>
    <w:rsid w:val="005E7012"/>
    <w:rsid w:val="005E77F8"/>
    <w:rsid w:val="005E7A64"/>
    <w:rsid w:val="005E7D1D"/>
    <w:rsid w:val="005F0024"/>
    <w:rsid w:val="005F00C8"/>
    <w:rsid w:val="005F0177"/>
    <w:rsid w:val="005F03EB"/>
    <w:rsid w:val="005F052F"/>
    <w:rsid w:val="005F0550"/>
    <w:rsid w:val="005F05F8"/>
    <w:rsid w:val="005F0608"/>
    <w:rsid w:val="005F0C8F"/>
    <w:rsid w:val="005F0E82"/>
    <w:rsid w:val="005F1AF7"/>
    <w:rsid w:val="005F204C"/>
    <w:rsid w:val="005F243A"/>
    <w:rsid w:val="005F27C6"/>
    <w:rsid w:val="005F2AA2"/>
    <w:rsid w:val="005F2B47"/>
    <w:rsid w:val="005F2B4E"/>
    <w:rsid w:val="005F2D49"/>
    <w:rsid w:val="005F2D90"/>
    <w:rsid w:val="005F3031"/>
    <w:rsid w:val="005F322E"/>
    <w:rsid w:val="005F3409"/>
    <w:rsid w:val="005F40C6"/>
    <w:rsid w:val="005F46E2"/>
    <w:rsid w:val="005F47E5"/>
    <w:rsid w:val="005F4883"/>
    <w:rsid w:val="005F492F"/>
    <w:rsid w:val="005F4ABC"/>
    <w:rsid w:val="005F4AD3"/>
    <w:rsid w:val="005F5284"/>
    <w:rsid w:val="005F55EB"/>
    <w:rsid w:val="005F566A"/>
    <w:rsid w:val="005F589D"/>
    <w:rsid w:val="005F5D32"/>
    <w:rsid w:val="005F5DB8"/>
    <w:rsid w:val="005F6596"/>
    <w:rsid w:val="005F7204"/>
    <w:rsid w:val="005F7229"/>
    <w:rsid w:val="005F7756"/>
    <w:rsid w:val="005F77B0"/>
    <w:rsid w:val="005F7D7E"/>
    <w:rsid w:val="006000EF"/>
    <w:rsid w:val="00600175"/>
    <w:rsid w:val="00600BEF"/>
    <w:rsid w:val="00600C87"/>
    <w:rsid w:val="00600FF7"/>
    <w:rsid w:val="00601594"/>
    <w:rsid w:val="0060166C"/>
    <w:rsid w:val="00601781"/>
    <w:rsid w:val="0060181B"/>
    <w:rsid w:val="00601982"/>
    <w:rsid w:val="0060199A"/>
    <w:rsid w:val="00601AAB"/>
    <w:rsid w:val="00601CC2"/>
    <w:rsid w:val="006020C9"/>
    <w:rsid w:val="00602CCD"/>
    <w:rsid w:val="00602F74"/>
    <w:rsid w:val="00603650"/>
    <w:rsid w:val="006040E9"/>
    <w:rsid w:val="006044AC"/>
    <w:rsid w:val="00604949"/>
    <w:rsid w:val="00604C53"/>
    <w:rsid w:val="00604CD3"/>
    <w:rsid w:val="00604EDB"/>
    <w:rsid w:val="00604F29"/>
    <w:rsid w:val="006054FD"/>
    <w:rsid w:val="0060551B"/>
    <w:rsid w:val="006056CC"/>
    <w:rsid w:val="00605C25"/>
    <w:rsid w:val="00605D9A"/>
    <w:rsid w:val="00606AC2"/>
    <w:rsid w:val="00606BF2"/>
    <w:rsid w:val="00606F36"/>
    <w:rsid w:val="00606FB8"/>
    <w:rsid w:val="00607240"/>
    <w:rsid w:val="006072CD"/>
    <w:rsid w:val="006075E3"/>
    <w:rsid w:val="00607687"/>
    <w:rsid w:val="00607DCE"/>
    <w:rsid w:val="006101A3"/>
    <w:rsid w:val="0061020B"/>
    <w:rsid w:val="00610569"/>
    <w:rsid w:val="0061063A"/>
    <w:rsid w:val="0061099D"/>
    <w:rsid w:val="00610F55"/>
    <w:rsid w:val="0061177E"/>
    <w:rsid w:val="006117D8"/>
    <w:rsid w:val="0061184C"/>
    <w:rsid w:val="0061195D"/>
    <w:rsid w:val="00611970"/>
    <w:rsid w:val="00611B07"/>
    <w:rsid w:val="00611B87"/>
    <w:rsid w:val="00611BF5"/>
    <w:rsid w:val="00612078"/>
    <w:rsid w:val="00612B54"/>
    <w:rsid w:val="00613099"/>
    <w:rsid w:val="00613450"/>
    <w:rsid w:val="0061350D"/>
    <w:rsid w:val="00614259"/>
    <w:rsid w:val="00614260"/>
    <w:rsid w:val="006146E7"/>
    <w:rsid w:val="00614885"/>
    <w:rsid w:val="006153E3"/>
    <w:rsid w:val="006154C6"/>
    <w:rsid w:val="00615B60"/>
    <w:rsid w:val="00616686"/>
    <w:rsid w:val="00616A2C"/>
    <w:rsid w:val="00617346"/>
    <w:rsid w:val="006174AF"/>
    <w:rsid w:val="00617F28"/>
    <w:rsid w:val="00620350"/>
    <w:rsid w:val="00620561"/>
    <w:rsid w:val="006206F3"/>
    <w:rsid w:val="00620A06"/>
    <w:rsid w:val="00621586"/>
    <w:rsid w:val="00621D8E"/>
    <w:rsid w:val="00621F00"/>
    <w:rsid w:val="0062214E"/>
    <w:rsid w:val="006223EE"/>
    <w:rsid w:val="00622498"/>
    <w:rsid w:val="0062286E"/>
    <w:rsid w:val="00622B63"/>
    <w:rsid w:val="00622CF8"/>
    <w:rsid w:val="00623126"/>
    <w:rsid w:val="00623167"/>
    <w:rsid w:val="00623177"/>
    <w:rsid w:val="00623722"/>
    <w:rsid w:val="00623AE2"/>
    <w:rsid w:val="0062421D"/>
    <w:rsid w:val="006244AC"/>
    <w:rsid w:val="006249B8"/>
    <w:rsid w:val="00624C83"/>
    <w:rsid w:val="00624EEC"/>
    <w:rsid w:val="00624F4D"/>
    <w:rsid w:val="00624F8D"/>
    <w:rsid w:val="006250ED"/>
    <w:rsid w:val="0062568D"/>
    <w:rsid w:val="00625823"/>
    <w:rsid w:val="00625A78"/>
    <w:rsid w:val="0062614A"/>
    <w:rsid w:val="006267ED"/>
    <w:rsid w:val="00626A6D"/>
    <w:rsid w:val="00627435"/>
    <w:rsid w:val="00627579"/>
    <w:rsid w:val="006276E1"/>
    <w:rsid w:val="006277E0"/>
    <w:rsid w:val="00627A66"/>
    <w:rsid w:val="00630347"/>
    <w:rsid w:val="0063035F"/>
    <w:rsid w:val="0063053C"/>
    <w:rsid w:val="006308BE"/>
    <w:rsid w:val="00630A5A"/>
    <w:rsid w:val="00631280"/>
    <w:rsid w:val="006323A5"/>
    <w:rsid w:val="00632855"/>
    <w:rsid w:val="00632FEA"/>
    <w:rsid w:val="00633683"/>
    <w:rsid w:val="00633B31"/>
    <w:rsid w:val="00633C8A"/>
    <w:rsid w:val="0063455B"/>
    <w:rsid w:val="006347B6"/>
    <w:rsid w:val="00634A1F"/>
    <w:rsid w:val="00634DA1"/>
    <w:rsid w:val="006354F5"/>
    <w:rsid w:val="00635524"/>
    <w:rsid w:val="0063574A"/>
    <w:rsid w:val="00635913"/>
    <w:rsid w:val="0063637E"/>
    <w:rsid w:val="00636555"/>
    <w:rsid w:val="006365C9"/>
    <w:rsid w:val="00636760"/>
    <w:rsid w:val="00636808"/>
    <w:rsid w:val="006369BC"/>
    <w:rsid w:val="006369DF"/>
    <w:rsid w:val="00636B7D"/>
    <w:rsid w:val="00636C2A"/>
    <w:rsid w:val="00636FCE"/>
    <w:rsid w:val="00637058"/>
    <w:rsid w:val="00637989"/>
    <w:rsid w:val="00637C82"/>
    <w:rsid w:val="00637E58"/>
    <w:rsid w:val="00637E83"/>
    <w:rsid w:val="006401C0"/>
    <w:rsid w:val="00640E14"/>
    <w:rsid w:val="00641069"/>
    <w:rsid w:val="0064150C"/>
    <w:rsid w:val="00641D72"/>
    <w:rsid w:val="0064232F"/>
    <w:rsid w:val="00642455"/>
    <w:rsid w:val="0064272D"/>
    <w:rsid w:val="00642F05"/>
    <w:rsid w:val="00643457"/>
    <w:rsid w:val="00643518"/>
    <w:rsid w:val="00643E41"/>
    <w:rsid w:val="00644249"/>
    <w:rsid w:val="00644394"/>
    <w:rsid w:val="0064478B"/>
    <w:rsid w:val="006453A7"/>
    <w:rsid w:val="006456D4"/>
    <w:rsid w:val="0064581C"/>
    <w:rsid w:val="00646156"/>
    <w:rsid w:val="006465F1"/>
    <w:rsid w:val="00646E44"/>
    <w:rsid w:val="00647206"/>
    <w:rsid w:val="00647384"/>
    <w:rsid w:val="006473E6"/>
    <w:rsid w:val="006476E2"/>
    <w:rsid w:val="00647BF2"/>
    <w:rsid w:val="00647C87"/>
    <w:rsid w:val="00647CC6"/>
    <w:rsid w:val="00647D40"/>
    <w:rsid w:val="00647F99"/>
    <w:rsid w:val="006508AD"/>
    <w:rsid w:val="006509E0"/>
    <w:rsid w:val="00650B7A"/>
    <w:rsid w:val="00651174"/>
    <w:rsid w:val="00651856"/>
    <w:rsid w:val="00651885"/>
    <w:rsid w:val="00651897"/>
    <w:rsid w:val="00651C9B"/>
    <w:rsid w:val="006520FD"/>
    <w:rsid w:val="0065213C"/>
    <w:rsid w:val="00652186"/>
    <w:rsid w:val="0065219C"/>
    <w:rsid w:val="00652538"/>
    <w:rsid w:val="006525DB"/>
    <w:rsid w:val="00652721"/>
    <w:rsid w:val="006528C5"/>
    <w:rsid w:val="00652B1C"/>
    <w:rsid w:val="00653025"/>
    <w:rsid w:val="00653975"/>
    <w:rsid w:val="00654047"/>
    <w:rsid w:val="0065405B"/>
    <w:rsid w:val="00654987"/>
    <w:rsid w:val="00654F2D"/>
    <w:rsid w:val="006556E4"/>
    <w:rsid w:val="006559F9"/>
    <w:rsid w:val="00655B3A"/>
    <w:rsid w:val="00655CB0"/>
    <w:rsid w:val="0065623A"/>
    <w:rsid w:val="006566EC"/>
    <w:rsid w:val="006568D4"/>
    <w:rsid w:val="00656923"/>
    <w:rsid w:val="00656CD8"/>
    <w:rsid w:val="00656DF9"/>
    <w:rsid w:val="00656E26"/>
    <w:rsid w:val="00656EEF"/>
    <w:rsid w:val="00657601"/>
    <w:rsid w:val="00657778"/>
    <w:rsid w:val="00657900"/>
    <w:rsid w:val="00657CCF"/>
    <w:rsid w:val="00657F86"/>
    <w:rsid w:val="00660257"/>
    <w:rsid w:val="0066029F"/>
    <w:rsid w:val="00660ACE"/>
    <w:rsid w:val="00660CC1"/>
    <w:rsid w:val="00661158"/>
    <w:rsid w:val="00661284"/>
    <w:rsid w:val="006615A4"/>
    <w:rsid w:val="006615CA"/>
    <w:rsid w:val="00662753"/>
    <w:rsid w:val="00662D4B"/>
    <w:rsid w:val="00663103"/>
    <w:rsid w:val="0066328F"/>
    <w:rsid w:val="00663381"/>
    <w:rsid w:val="0066374E"/>
    <w:rsid w:val="00663C08"/>
    <w:rsid w:val="00663CB2"/>
    <w:rsid w:val="00663F5B"/>
    <w:rsid w:val="006640A2"/>
    <w:rsid w:val="00664368"/>
    <w:rsid w:val="0066472B"/>
    <w:rsid w:val="00664797"/>
    <w:rsid w:val="0066512C"/>
    <w:rsid w:val="00665883"/>
    <w:rsid w:val="006658B6"/>
    <w:rsid w:val="00665AE3"/>
    <w:rsid w:val="00665D4A"/>
    <w:rsid w:val="00666144"/>
    <w:rsid w:val="006662BC"/>
    <w:rsid w:val="00666E15"/>
    <w:rsid w:val="00666E97"/>
    <w:rsid w:val="0066759A"/>
    <w:rsid w:val="006676BD"/>
    <w:rsid w:val="006677EC"/>
    <w:rsid w:val="006678B7"/>
    <w:rsid w:val="00667D46"/>
    <w:rsid w:val="006704BF"/>
    <w:rsid w:val="00670B44"/>
    <w:rsid w:val="00671157"/>
    <w:rsid w:val="0067124A"/>
    <w:rsid w:val="00671694"/>
    <w:rsid w:val="00671C5E"/>
    <w:rsid w:val="00672310"/>
    <w:rsid w:val="00672490"/>
    <w:rsid w:val="006724F2"/>
    <w:rsid w:val="00672645"/>
    <w:rsid w:val="00672746"/>
    <w:rsid w:val="00672E7E"/>
    <w:rsid w:val="00673122"/>
    <w:rsid w:val="00673258"/>
    <w:rsid w:val="006732EA"/>
    <w:rsid w:val="006738AC"/>
    <w:rsid w:val="006738E7"/>
    <w:rsid w:val="00673A9B"/>
    <w:rsid w:val="00673E08"/>
    <w:rsid w:val="006740AC"/>
    <w:rsid w:val="00674231"/>
    <w:rsid w:val="006743AF"/>
    <w:rsid w:val="006743B6"/>
    <w:rsid w:val="006743E6"/>
    <w:rsid w:val="0067469F"/>
    <w:rsid w:val="006748C2"/>
    <w:rsid w:val="00675023"/>
    <w:rsid w:val="006755F6"/>
    <w:rsid w:val="006758BA"/>
    <w:rsid w:val="00676AB9"/>
    <w:rsid w:val="00676D6D"/>
    <w:rsid w:val="00676F16"/>
    <w:rsid w:val="006774BE"/>
    <w:rsid w:val="00677539"/>
    <w:rsid w:val="0067779D"/>
    <w:rsid w:val="006777DF"/>
    <w:rsid w:val="00677BBA"/>
    <w:rsid w:val="00677C1B"/>
    <w:rsid w:val="00677C80"/>
    <w:rsid w:val="00680638"/>
    <w:rsid w:val="0068076D"/>
    <w:rsid w:val="0068096B"/>
    <w:rsid w:val="00681282"/>
    <w:rsid w:val="0068164F"/>
    <w:rsid w:val="006818C6"/>
    <w:rsid w:val="006818E1"/>
    <w:rsid w:val="0068233C"/>
    <w:rsid w:val="006824CA"/>
    <w:rsid w:val="00682B68"/>
    <w:rsid w:val="00682B7C"/>
    <w:rsid w:val="00683452"/>
    <w:rsid w:val="006835DA"/>
    <w:rsid w:val="00683DC5"/>
    <w:rsid w:val="006840F7"/>
    <w:rsid w:val="0068460E"/>
    <w:rsid w:val="006851C2"/>
    <w:rsid w:val="00685456"/>
    <w:rsid w:val="00685BD4"/>
    <w:rsid w:val="006861F9"/>
    <w:rsid w:val="00686A84"/>
    <w:rsid w:val="00686ACB"/>
    <w:rsid w:val="00686BBC"/>
    <w:rsid w:val="00686D46"/>
    <w:rsid w:val="00687170"/>
    <w:rsid w:val="00687418"/>
    <w:rsid w:val="00687BE3"/>
    <w:rsid w:val="00687D9D"/>
    <w:rsid w:val="00690005"/>
    <w:rsid w:val="00690304"/>
    <w:rsid w:val="0069077C"/>
    <w:rsid w:val="00690957"/>
    <w:rsid w:val="00690A4F"/>
    <w:rsid w:val="00690AD6"/>
    <w:rsid w:val="00690EFD"/>
    <w:rsid w:val="00691425"/>
    <w:rsid w:val="006914B8"/>
    <w:rsid w:val="00691659"/>
    <w:rsid w:val="00691807"/>
    <w:rsid w:val="006919D5"/>
    <w:rsid w:val="00691B01"/>
    <w:rsid w:val="0069206C"/>
    <w:rsid w:val="0069223D"/>
    <w:rsid w:val="00692304"/>
    <w:rsid w:val="00692456"/>
    <w:rsid w:val="00692739"/>
    <w:rsid w:val="00692D96"/>
    <w:rsid w:val="00692E50"/>
    <w:rsid w:val="00692E62"/>
    <w:rsid w:val="00693147"/>
    <w:rsid w:val="0069396F"/>
    <w:rsid w:val="00693ADE"/>
    <w:rsid w:val="00693B0D"/>
    <w:rsid w:val="00693C70"/>
    <w:rsid w:val="00693DFF"/>
    <w:rsid w:val="0069413C"/>
    <w:rsid w:val="00694C0E"/>
    <w:rsid w:val="00694F81"/>
    <w:rsid w:val="00695196"/>
    <w:rsid w:val="006952F9"/>
    <w:rsid w:val="0069533D"/>
    <w:rsid w:val="0069571D"/>
    <w:rsid w:val="00695B3C"/>
    <w:rsid w:val="00695B8D"/>
    <w:rsid w:val="00695B91"/>
    <w:rsid w:val="00696166"/>
    <w:rsid w:val="006967ED"/>
    <w:rsid w:val="0069713C"/>
    <w:rsid w:val="00697282"/>
    <w:rsid w:val="00697AFB"/>
    <w:rsid w:val="006A0642"/>
    <w:rsid w:val="006A08A4"/>
    <w:rsid w:val="006A0E48"/>
    <w:rsid w:val="006A1129"/>
    <w:rsid w:val="006A11A6"/>
    <w:rsid w:val="006A1257"/>
    <w:rsid w:val="006A148D"/>
    <w:rsid w:val="006A1BAD"/>
    <w:rsid w:val="006A1E62"/>
    <w:rsid w:val="006A21C9"/>
    <w:rsid w:val="006A2A71"/>
    <w:rsid w:val="006A2EDB"/>
    <w:rsid w:val="006A2F12"/>
    <w:rsid w:val="006A2FC3"/>
    <w:rsid w:val="006A399D"/>
    <w:rsid w:val="006A3D30"/>
    <w:rsid w:val="006A3E21"/>
    <w:rsid w:val="006A3EFA"/>
    <w:rsid w:val="006A4227"/>
    <w:rsid w:val="006A456C"/>
    <w:rsid w:val="006A474F"/>
    <w:rsid w:val="006A479D"/>
    <w:rsid w:val="006A4E41"/>
    <w:rsid w:val="006A4E7C"/>
    <w:rsid w:val="006A4EEA"/>
    <w:rsid w:val="006A4FE2"/>
    <w:rsid w:val="006A5392"/>
    <w:rsid w:val="006A53BA"/>
    <w:rsid w:val="006A576E"/>
    <w:rsid w:val="006A67BF"/>
    <w:rsid w:val="006A6B2C"/>
    <w:rsid w:val="006A72F6"/>
    <w:rsid w:val="006A73C8"/>
    <w:rsid w:val="006A79CF"/>
    <w:rsid w:val="006AAA3F"/>
    <w:rsid w:val="006B00CC"/>
    <w:rsid w:val="006B0350"/>
    <w:rsid w:val="006B0470"/>
    <w:rsid w:val="006B04A4"/>
    <w:rsid w:val="006B0EA6"/>
    <w:rsid w:val="006B1083"/>
    <w:rsid w:val="006B1122"/>
    <w:rsid w:val="006B16A1"/>
    <w:rsid w:val="006B1A1D"/>
    <w:rsid w:val="006B1A3C"/>
    <w:rsid w:val="006B1B0A"/>
    <w:rsid w:val="006B1ECE"/>
    <w:rsid w:val="006B20AB"/>
    <w:rsid w:val="006B2146"/>
    <w:rsid w:val="006B2655"/>
    <w:rsid w:val="006B2CB1"/>
    <w:rsid w:val="006B2E18"/>
    <w:rsid w:val="006B31A0"/>
    <w:rsid w:val="006B3E1E"/>
    <w:rsid w:val="006B3FFA"/>
    <w:rsid w:val="006B405C"/>
    <w:rsid w:val="006B4209"/>
    <w:rsid w:val="006B4572"/>
    <w:rsid w:val="006B4C51"/>
    <w:rsid w:val="006B4ED5"/>
    <w:rsid w:val="006B5273"/>
    <w:rsid w:val="006B5C58"/>
    <w:rsid w:val="006B5C93"/>
    <w:rsid w:val="006B5CD8"/>
    <w:rsid w:val="006B5D68"/>
    <w:rsid w:val="006B5E13"/>
    <w:rsid w:val="006B5EEC"/>
    <w:rsid w:val="006B63F0"/>
    <w:rsid w:val="006B69CB"/>
    <w:rsid w:val="006B6A98"/>
    <w:rsid w:val="006B71F7"/>
    <w:rsid w:val="006B7303"/>
    <w:rsid w:val="006B74FD"/>
    <w:rsid w:val="006B7B54"/>
    <w:rsid w:val="006B7BE5"/>
    <w:rsid w:val="006C00AA"/>
    <w:rsid w:val="006C0111"/>
    <w:rsid w:val="006C07C9"/>
    <w:rsid w:val="006C098E"/>
    <w:rsid w:val="006C09D0"/>
    <w:rsid w:val="006C0B0A"/>
    <w:rsid w:val="006C0B43"/>
    <w:rsid w:val="006C0D18"/>
    <w:rsid w:val="006C1163"/>
    <w:rsid w:val="006C12F6"/>
    <w:rsid w:val="006C159A"/>
    <w:rsid w:val="006C15C3"/>
    <w:rsid w:val="006C182F"/>
    <w:rsid w:val="006C19F6"/>
    <w:rsid w:val="006C1B87"/>
    <w:rsid w:val="006C2120"/>
    <w:rsid w:val="006C2DE1"/>
    <w:rsid w:val="006C2E7F"/>
    <w:rsid w:val="006C3299"/>
    <w:rsid w:val="006C35FA"/>
    <w:rsid w:val="006C37C3"/>
    <w:rsid w:val="006C37ED"/>
    <w:rsid w:val="006C39BF"/>
    <w:rsid w:val="006C3BF1"/>
    <w:rsid w:val="006C3D99"/>
    <w:rsid w:val="006C4168"/>
    <w:rsid w:val="006C421D"/>
    <w:rsid w:val="006C4247"/>
    <w:rsid w:val="006C430B"/>
    <w:rsid w:val="006C4C16"/>
    <w:rsid w:val="006C4D4C"/>
    <w:rsid w:val="006C535C"/>
    <w:rsid w:val="006C56CB"/>
    <w:rsid w:val="006C61B1"/>
    <w:rsid w:val="006C6345"/>
    <w:rsid w:val="006C680F"/>
    <w:rsid w:val="006C6D41"/>
    <w:rsid w:val="006C75B1"/>
    <w:rsid w:val="006C78F7"/>
    <w:rsid w:val="006C7DD2"/>
    <w:rsid w:val="006D0322"/>
    <w:rsid w:val="006D07B8"/>
    <w:rsid w:val="006D0A11"/>
    <w:rsid w:val="006D10DE"/>
    <w:rsid w:val="006D1262"/>
    <w:rsid w:val="006D1599"/>
    <w:rsid w:val="006D15B0"/>
    <w:rsid w:val="006D15F4"/>
    <w:rsid w:val="006D187B"/>
    <w:rsid w:val="006D18CA"/>
    <w:rsid w:val="006D19B3"/>
    <w:rsid w:val="006D1A8C"/>
    <w:rsid w:val="006D1D48"/>
    <w:rsid w:val="006D1F7B"/>
    <w:rsid w:val="006D1FA2"/>
    <w:rsid w:val="006D21A8"/>
    <w:rsid w:val="006D21F5"/>
    <w:rsid w:val="006D23A4"/>
    <w:rsid w:val="006D2D6C"/>
    <w:rsid w:val="006D2E1D"/>
    <w:rsid w:val="006D3014"/>
    <w:rsid w:val="006D360E"/>
    <w:rsid w:val="006D39F0"/>
    <w:rsid w:val="006D3C98"/>
    <w:rsid w:val="006D3DB0"/>
    <w:rsid w:val="006D3DFD"/>
    <w:rsid w:val="006D3E04"/>
    <w:rsid w:val="006D40C6"/>
    <w:rsid w:val="006D452F"/>
    <w:rsid w:val="006D472E"/>
    <w:rsid w:val="006D4809"/>
    <w:rsid w:val="006D4B00"/>
    <w:rsid w:val="006D52C7"/>
    <w:rsid w:val="006D52FE"/>
    <w:rsid w:val="006D5441"/>
    <w:rsid w:val="006D5500"/>
    <w:rsid w:val="006D5765"/>
    <w:rsid w:val="006D58F7"/>
    <w:rsid w:val="006D6035"/>
    <w:rsid w:val="006D7BA9"/>
    <w:rsid w:val="006E040D"/>
    <w:rsid w:val="006E1467"/>
    <w:rsid w:val="006E1611"/>
    <w:rsid w:val="006E16C8"/>
    <w:rsid w:val="006E1C07"/>
    <w:rsid w:val="006E1D68"/>
    <w:rsid w:val="006E1F81"/>
    <w:rsid w:val="006E2A4D"/>
    <w:rsid w:val="006E2C5A"/>
    <w:rsid w:val="006E2F17"/>
    <w:rsid w:val="006E2FC6"/>
    <w:rsid w:val="006E32DC"/>
    <w:rsid w:val="006E32F3"/>
    <w:rsid w:val="006E33F8"/>
    <w:rsid w:val="006E346C"/>
    <w:rsid w:val="006E3A99"/>
    <w:rsid w:val="006E3CDE"/>
    <w:rsid w:val="006E3D30"/>
    <w:rsid w:val="006E4204"/>
    <w:rsid w:val="006E48B5"/>
    <w:rsid w:val="006E49C0"/>
    <w:rsid w:val="006E49E4"/>
    <w:rsid w:val="006E5232"/>
    <w:rsid w:val="006E54BB"/>
    <w:rsid w:val="006E5BB3"/>
    <w:rsid w:val="006E5CCF"/>
    <w:rsid w:val="006E680D"/>
    <w:rsid w:val="006E681A"/>
    <w:rsid w:val="006E74E2"/>
    <w:rsid w:val="006E76AD"/>
    <w:rsid w:val="006E7A99"/>
    <w:rsid w:val="006E7CAC"/>
    <w:rsid w:val="006F01DA"/>
    <w:rsid w:val="006F07BF"/>
    <w:rsid w:val="006F0A3A"/>
    <w:rsid w:val="006F0C92"/>
    <w:rsid w:val="006F0D55"/>
    <w:rsid w:val="006F0D60"/>
    <w:rsid w:val="006F11D8"/>
    <w:rsid w:val="006F13AB"/>
    <w:rsid w:val="006F17D1"/>
    <w:rsid w:val="006F1BC0"/>
    <w:rsid w:val="006F260A"/>
    <w:rsid w:val="006F2819"/>
    <w:rsid w:val="006F28C0"/>
    <w:rsid w:val="006F2C23"/>
    <w:rsid w:val="006F2DC2"/>
    <w:rsid w:val="006F2F90"/>
    <w:rsid w:val="006F3185"/>
    <w:rsid w:val="006F31B1"/>
    <w:rsid w:val="006F371D"/>
    <w:rsid w:val="006F3863"/>
    <w:rsid w:val="006F3931"/>
    <w:rsid w:val="006F3CA3"/>
    <w:rsid w:val="006F4285"/>
    <w:rsid w:val="006F46D2"/>
    <w:rsid w:val="006F5003"/>
    <w:rsid w:val="006F520A"/>
    <w:rsid w:val="006F5227"/>
    <w:rsid w:val="006F532F"/>
    <w:rsid w:val="006F5726"/>
    <w:rsid w:val="006F5831"/>
    <w:rsid w:val="006F5ABA"/>
    <w:rsid w:val="006F659E"/>
    <w:rsid w:val="006F68EF"/>
    <w:rsid w:val="006F6D72"/>
    <w:rsid w:val="006F71C9"/>
    <w:rsid w:val="006F7561"/>
    <w:rsid w:val="006F7571"/>
    <w:rsid w:val="006F7589"/>
    <w:rsid w:val="006F7855"/>
    <w:rsid w:val="006F7920"/>
    <w:rsid w:val="006F7BA9"/>
    <w:rsid w:val="006F7F40"/>
    <w:rsid w:val="006F7FDC"/>
    <w:rsid w:val="0070022A"/>
    <w:rsid w:val="00700335"/>
    <w:rsid w:val="00700865"/>
    <w:rsid w:val="00700A29"/>
    <w:rsid w:val="00700EFB"/>
    <w:rsid w:val="0070134E"/>
    <w:rsid w:val="00701C92"/>
    <w:rsid w:val="00701D18"/>
    <w:rsid w:val="00701EA0"/>
    <w:rsid w:val="00702CFF"/>
    <w:rsid w:val="0070306B"/>
    <w:rsid w:val="00703EF4"/>
    <w:rsid w:val="007042DE"/>
    <w:rsid w:val="00704508"/>
    <w:rsid w:val="007046FB"/>
    <w:rsid w:val="00704752"/>
    <w:rsid w:val="00704894"/>
    <w:rsid w:val="00704A8C"/>
    <w:rsid w:val="00704F61"/>
    <w:rsid w:val="00705171"/>
    <w:rsid w:val="007053CE"/>
    <w:rsid w:val="00705432"/>
    <w:rsid w:val="007054F3"/>
    <w:rsid w:val="00705CE4"/>
    <w:rsid w:val="00706310"/>
    <w:rsid w:val="007067F5"/>
    <w:rsid w:val="0070695C"/>
    <w:rsid w:val="00706EE3"/>
    <w:rsid w:val="0070726B"/>
    <w:rsid w:val="0070741E"/>
    <w:rsid w:val="00707443"/>
    <w:rsid w:val="0070786F"/>
    <w:rsid w:val="00707BC8"/>
    <w:rsid w:val="00707FFD"/>
    <w:rsid w:val="0071011F"/>
    <w:rsid w:val="00710920"/>
    <w:rsid w:val="00710B55"/>
    <w:rsid w:val="007111EB"/>
    <w:rsid w:val="00711615"/>
    <w:rsid w:val="00711CF2"/>
    <w:rsid w:val="00712198"/>
    <w:rsid w:val="00712306"/>
    <w:rsid w:val="00712A6C"/>
    <w:rsid w:val="00713167"/>
    <w:rsid w:val="0071364A"/>
    <w:rsid w:val="007136F7"/>
    <w:rsid w:val="0071391A"/>
    <w:rsid w:val="00714500"/>
    <w:rsid w:val="00714734"/>
    <w:rsid w:val="007147A2"/>
    <w:rsid w:val="00714AC2"/>
    <w:rsid w:val="00714C57"/>
    <w:rsid w:val="00714D05"/>
    <w:rsid w:val="00715191"/>
    <w:rsid w:val="007153F7"/>
    <w:rsid w:val="00715633"/>
    <w:rsid w:val="00715683"/>
    <w:rsid w:val="00715713"/>
    <w:rsid w:val="00715BF1"/>
    <w:rsid w:val="00715C19"/>
    <w:rsid w:val="00715E7C"/>
    <w:rsid w:val="0071676E"/>
    <w:rsid w:val="00716E01"/>
    <w:rsid w:val="00717F82"/>
    <w:rsid w:val="0072005E"/>
    <w:rsid w:val="00720716"/>
    <w:rsid w:val="0072077E"/>
    <w:rsid w:val="007208E4"/>
    <w:rsid w:val="00720AC4"/>
    <w:rsid w:val="00720D2E"/>
    <w:rsid w:val="00721247"/>
    <w:rsid w:val="007212F7"/>
    <w:rsid w:val="007216DC"/>
    <w:rsid w:val="007217A0"/>
    <w:rsid w:val="00721F17"/>
    <w:rsid w:val="00722440"/>
    <w:rsid w:val="00722640"/>
    <w:rsid w:val="00722CAB"/>
    <w:rsid w:val="00723074"/>
    <w:rsid w:val="00723274"/>
    <w:rsid w:val="00723520"/>
    <w:rsid w:val="00723A83"/>
    <w:rsid w:val="00723CA4"/>
    <w:rsid w:val="007243A0"/>
    <w:rsid w:val="007243FE"/>
    <w:rsid w:val="0072453C"/>
    <w:rsid w:val="007245E7"/>
    <w:rsid w:val="007246F2"/>
    <w:rsid w:val="00724D6D"/>
    <w:rsid w:val="00724E3F"/>
    <w:rsid w:val="00724F67"/>
    <w:rsid w:val="007256CD"/>
    <w:rsid w:val="0072571A"/>
    <w:rsid w:val="00725D70"/>
    <w:rsid w:val="00725DBC"/>
    <w:rsid w:val="00726415"/>
    <w:rsid w:val="00726A10"/>
    <w:rsid w:val="00726B7F"/>
    <w:rsid w:val="00726C35"/>
    <w:rsid w:val="00726C82"/>
    <w:rsid w:val="0072708B"/>
    <w:rsid w:val="007271D1"/>
    <w:rsid w:val="00727909"/>
    <w:rsid w:val="00727B81"/>
    <w:rsid w:val="00727D0A"/>
    <w:rsid w:val="007301FF"/>
    <w:rsid w:val="00730438"/>
    <w:rsid w:val="00730499"/>
    <w:rsid w:val="00730530"/>
    <w:rsid w:val="00730EB0"/>
    <w:rsid w:val="00731064"/>
    <w:rsid w:val="00731225"/>
    <w:rsid w:val="0073149D"/>
    <w:rsid w:val="007316F4"/>
    <w:rsid w:val="00731AAF"/>
    <w:rsid w:val="00731C4E"/>
    <w:rsid w:val="00731CFB"/>
    <w:rsid w:val="00731F58"/>
    <w:rsid w:val="00731F91"/>
    <w:rsid w:val="00731FA7"/>
    <w:rsid w:val="00732481"/>
    <w:rsid w:val="00732972"/>
    <w:rsid w:val="00732C08"/>
    <w:rsid w:val="00732EBE"/>
    <w:rsid w:val="00732F0B"/>
    <w:rsid w:val="00733DC1"/>
    <w:rsid w:val="00733DEB"/>
    <w:rsid w:val="00733F10"/>
    <w:rsid w:val="00733FB7"/>
    <w:rsid w:val="00734141"/>
    <w:rsid w:val="007342CE"/>
    <w:rsid w:val="00734D17"/>
    <w:rsid w:val="00734F20"/>
    <w:rsid w:val="007352B2"/>
    <w:rsid w:val="00735A5A"/>
    <w:rsid w:val="00735AB8"/>
    <w:rsid w:val="00735C07"/>
    <w:rsid w:val="00735FAF"/>
    <w:rsid w:val="00735FDC"/>
    <w:rsid w:val="0073612F"/>
    <w:rsid w:val="0073618B"/>
    <w:rsid w:val="0073621E"/>
    <w:rsid w:val="007363B8"/>
    <w:rsid w:val="007364A2"/>
    <w:rsid w:val="0073652B"/>
    <w:rsid w:val="0073684F"/>
    <w:rsid w:val="00736AFD"/>
    <w:rsid w:val="00736DA3"/>
    <w:rsid w:val="007371EF"/>
    <w:rsid w:val="00737623"/>
    <w:rsid w:val="00737E57"/>
    <w:rsid w:val="00740474"/>
    <w:rsid w:val="00740A30"/>
    <w:rsid w:val="00740D68"/>
    <w:rsid w:val="00740F73"/>
    <w:rsid w:val="007411B3"/>
    <w:rsid w:val="0074136E"/>
    <w:rsid w:val="00741382"/>
    <w:rsid w:val="00742A39"/>
    <w:rsid w:val="00742B25"/>
    <w:rsid w:val="00742D68"/>
    <w:rsid w:val="00742E0F"/>
    <w:rsid w:val="0074301B"/>
    <w:rsid w:val="00743118"/>
    <w:rsid w:val="007432A6"/>
    <w:rsid w:val="0074367D"/>
    <w:rsid w:val="0074388B"/>
    <w:rsid w:val="007439DF"/>
    <w:rsid w:val="00743A4A"/>
    <w:rsid w:val="00743B88"/>
    <w:rsid w:val="007444F2"/>
    <w:rsid w:val="00744B94"/>
    <w:rsid w:val="007450F3"/>
    <w:rsid w:val="00745294"/>
    <w:rsid w:val="00745DE0"/>
    <w:rsid w:val="00745F52"/>
    <w:rsid w:val="00746133"/>
    <w:rsid w:val="00746420"/>
    <w:rsid w:val="00746DFB"/>
    <w:rsid w:val="0074767E"/>
    <w:rsid w:val="0074781A"/>
    <w:rsid w:val="00747906"/>
    <w:rsid w:val="00750697"/>
    <w:rsid w:val="0075077B"/>
    <w:rsid w:val="00750973"/>
    <w:rsid w:val="00750F77"/>
    <w:rsid w:val="007513CB"/>
    <w:rsid w:val="007515FC"/>
    <w:rsid w:val="00751C8D"/>
    <w:rsid w:val="00752093"/>
    <w:rsid w:val="007520E9"/>
    <w:rsid w:val="0075224C"/>
    <w:rsid w:val="0075250D"/>
    <w:rsid w:val="0075262C"/>
    <w:rsid w:val="00752D09"/>
    <w:rsid w:val="00752EC9"/>
    <w:rsid w:val="0075312F"/>
    <w:rsid w:val="00753B63"/>
    <w:rsid w:val="00753CE1"/>
    <w:rsid w:val="00754786"/>
    <w:rsid w:val="007549BE"/>
    <w:rsid w:val="00754D10"/>
    <w:rsid w:val="007551AA"/>
    <w:rsid w:val="0075580B"/>
    <w:rsid w:val="00755905"/>
    <w:rsid w:val="00755ABA"/>
    <w:rsid w:val="00755DE8"/>
    <w:rsid w:val="007562EF"/>
    <w:rsid w:val="007566FF"/>
    <w:rsid w:val="00756C21"/>
    <w:rsid w:val="007571B7"/>
    <w:rsid w:val="0075750C"/>
    <w:rsid w:val="007575FB"/>
    <w:rsid w:val="0075764C"/>
    <w:rsid w:val="0076075C"/>
    <w:rsid w:val="00760A52"/>
    <w:rsid w:val="00760F1E"/>
    <w:rsid w:val="00761AB2"/>
    <w:rsid w:val="00761D48"/>
    <w:rsid w:val="007626CA"/>
    <w:rsid w:val="007626D0"/>
    <w:rsid w:val="00762A6A"/>
    <w:rsid w:val="00762B22"/>
    <w:rsid w:val="00762DF6"/>
    <w:rsid w:val="00762E1E"/>
    <w:rsid w:val="00762EEC"/>
    <w:rsid w:val="0076316F"/>
    <w:rsid w:val="00763959"/>
    <w:rsid w:val="00763BFA"/>
    <w:rsid w:val="00763D11"/>
    <w:rsid w:val="00764266"/>
    <w:rsid w:val="007642F7"/>
    <w:rsid w:val="007643BB"/>
    <w:rsid w:val="00764655"/>
    <w:rsid w:val="00764ADA"/>
    <w:rsid w:val="00764DFB"/>
    <w:rsid w:val="00765613"/>
    <w:rsid w:val="00765887"/>
    <w:rsid w:val="007659A2"/>
    <w:rsid w:val="007660F9"/>
    <w:rsid w:val="00766E92"/>
    <w:rsid w:val="007671FD"/>
    <w:rsid w:val="00767A28"/>
    <w:rsid w:val="00770381"/>
    <w:rsid w:val="007705BE"/>
    <w:rsid w:val="007707E7"/>
    <w:rsid w:val="007709E1"/>
    <w:rsid w:val="00770D0E"/>
    <w:rsid w:val="00770EF3"/>
    <w:rsid w:val="00770F7D"/>
    <w:rsid w:val="00771244"/>
    <w:rsid w:val="0077153A"/>
    <w:rsid w:val="007716FF"/>
    <w:rsid w:val="00771A48"/>
    <w:rsid w:val="00771D64"/>
    <w:rsid w:val="00771E1F"/>
    <w:rsid w:val="007725C9"/>
    <w:rsid w:val="007726C2"/>
    <w:rsid w:val="00772894"/>
    <w:rsid w:val="00772B2F"/>
    <w:rsid w:val="00772F5E"/>
    <w:rsid w:val="00772FF8"/>
    <w:rsid w:val="00773069"/>
    <w:rsid w:val="007732F5"/>
    <w:rsid w:val="007735DC"/>
    <w:rsid w:val="00773860"/>
    <w:rsid w:val="00773AB5"/>
    <w:rsid w:val="00773B1B"/>
    <w:rsid w:val="00773C3F"/>
    <w:rsid w:val="007743DD"/>
    <w:rsid w:val="00774447"/>
    <w:rsid w:val="00774477"/>
    <w:rsid w:val="00774DB8"/>
    <w:rsid w:val="00774ED7"/>
    <w:rsid w:val="0077505C"/>
    <w:rsid w:val="00775119"/>
    <w:rsid w:val="0077528A"/>
    <w:rsid w:val="00775376"/>
    <w:rsid w:val="007756DB"/>
    <w:rsid w:val="00775B18"/>
    <w:rsid w:val="00775C9E"/>
    <w:rsid w:val="00775D13"/>
    <w:rsid w:val="00775D60"/>
    <w:rsid w:val="007769AD"/>
    <w:rsid w:val="00776CB4"/>
    <w:rsid w:val="00776E20"/>
    <w:rsid w:val="00776E9A"/>
    <w:rsid w:val="007773C4"/>
    <w:rsid w:val="007779C2"/>
    <w:rsid w:val="00777E6E"/>
    <w:rsid w:val="00780390"/>
    <w:rsid w:val="007811ED"/>
    <w:rsid w:val="007812F3"/>
    <w:rsid w:val="00781376"/>
    <w:rsid w:val="00781449"/>
    <w:rsid w:val="00781493"/>
    <w:rsid w:val="00781615"/>
    <w:rsid w:val="0078180B"/>
    <w:rsid w:val="00781DD9"/>
    <w:rsid w:val="00782088"/>
    <w:rsid w:val="00782184"/>
    <w:rsid w:val="007822CE"/>
    <w:rsid w:val="0078286B"/>
    <w:rsid w:val="00782DEF"/>
    <w:rsid w:val="007833C8"/>
    <w:rsid w:val="007836D7"/>
    <w:rsid w:val="00783748"/>
    <w:rsid w:val="0078397B"/>
    <w:rsid w:val="00784F88"/>
    <w:rsid w:val="00785282"/>
    <w:rsid w:val="0078547B"/>
    <w:rsid w:val="00785490"/>
    <w:rsid w:val="007854F5"/>
    <w:rsid w:val="00785B45"/>
    <w:rsid w:val="00785DE9"/>
    <w:rsid w:val="00785F6A"/>
    <w:rsid w:val="00785FCC"/>
    <w:rsid w:val="00786204"/>
    <w:rsid w:val="0078697B"/>
    <w:rsid w:val="00786C8E"/>
    <w:rsid w:val="00786E6D"/>
    <w:rsid w:val="00787049"/>
    <w:rsid w:val="00787525"/>
    <w:rsid w:val="00787ECB"/>
    <w:rsid w:val="00787FAC"/>
    <w:rsid w:val="00790183"/>
    <w:rsid w:val="007901C9"/>
    <w:rsid w:val="00790823"/>
    <w:rsid w:val="00790A12"/>
    <w:rsid w:val="00790A70"/>
    <w:rsid w:val="00790AAA"/>
    <w:rsid w:val="007913F7"/>
    <w:rsid w:val="007915FC"/>
    <w:rsid w:val="00791C4F"/>
    <w:rsid w:val="00791C7B"/>
    <w:rsid w:val="007928B3"/>
    <w:rsid w:val="00792C52"/>
    <w:rsid w:val="007935CE"/>
    <w:rsid w:val="007936AC"/>
    <w:rsid w:val="00793CCF"/>
    <w:rsid w:val="007940CC"/>
    <w:rsid w:val="007941E2"/>
    <w:rsid w:val="007943D7"/>
    <w:rsid w:val="00794807"/>
    <w:rsid w:val="007948E4"/>
    <w:rsid w:val="00794ACB"/>
    <w:rsid w:val="00795566"/>
    <w:rsid w:val="00795874"/>
    <w:rsid w:val="00795A16"/>
    <w:rsid w:val="00795E56"/>
    <w:rsid w:val="007965BF"/>
    <w:rsid w:val="00796AE1"/>
    <w:rsid w:val="00796BE8"/>
    <w:rsid w:val="00796CC8"/>
    <w:rsid w:val="00796D7D"/>
    <w:rsid w:val="00796F11"/>
    <w:rsid w:val="0079707D"/>
    <w:rsid w:val="0079715C"/>
    <w:rsid w:val="007974AF"/>
    <w:rsid w:val="00797788"/>
    <w:rsid w:val="00797A60"/>
    <w:rsid w:val="00797A97"/>
    <w:rsid w:val="00797C5A"/>
    <w:rsid w:val="00797C93"/>
    <w:rsid w:val="007A06A0"/>
    <w:rsid w:val="007A0732"/>
    <w:rsid w:val="007A0795"/>
    <w:rsid w:val="007A0AF4"/>
    <w:rsid w:val="007A0D35"/>
    <w:rsid w:val="007A0F3A"/>
    <w:rsid w:val="007A1B0E"/>
    <w:rsid w:val="007A1BC4"/>
    <w:rsid w:val="007A1D60"/>
    <w:rsid w:val="007A20B2"/>
    <w:rsid w:val="007A2544"/>
    <w:rsid w:val="007A2D64"/>
    <w:rsid w:val="007A2E8A"/>
    <w:rsid w:val="007A2F7D"/>
    <w:rsid w:val="007A37AE"/>
    <w:rsid w:val="007A4083"/>
    <w:rsid w:val="007A4E8C"/>
    <w:rsid w:val="007A5271"/>
    <w:rsid w:val="007A5312"/>
    <w:rsid w:val="007A5765"/>
    <w:rsid w:val="007A59E9"/>
    <w:rsid w:val="007A5D05"/>
    <w:rsid w:val="007A5F36"/>
    <w:rsid w:val="007A61AB"/>
    <w:rsid w:val="007A649B"/>
    <w:rsid w:val="007A64A9"/>
    <w:rsid w:val="007A69FA"/>
    <w:rsid w:val="007A6D66"/>
    <w:rsid w:val="007A6E83"/>
    <w:rsid w:val="007A7031"/>
    <w:rsid w:val="007A7574"/>
    <w:rsid w:val="007A7810"/>
    <w:rsid w:val="007A799F"/>
    <w:rsid w:val="007A7FC4"/>
    <w:rsid w:val="007B0073"/>
    <w:rsid w:val="007B0706"/>
    <w:rsid w:val="007B115B"/>
    <w:rsid w:val="007B1231"/>
    <w:rsid w:val="007B1356"/>
    <w:rsid w:val="007B156E"/>
    <w:rsid w:val="007B18F5"/>
    <w:rsid w:val="007B20E6"/>
    <w:rsid w:val="007B24A0"/>
    <w:rsid w:val="007B2613"/>
    <w:rsid w:val="007B269A"/>
    <w:rsid w:val="007B2B87"/>
    <w:rsid w:val="007B339D"/>
    <w:rsid w:val="007B348B"/>
    <w:rsid w:val="007B35EE"/>
    <w:rsid w:val="007B373F"/>
    <w:rsid w:val="007B4A7E"/>
    <w:rsid w:val="007B4B49"/>
    <w:rsid w:val="007B4BA0"/>
    <w:rsid w:val="007B4D69"/>
    <w:rsid w:val="007B5478"/>
    <w:rsid w:val="007B5674"/>
    <w:rsid w:val="007B576A"/>
    <w:rsid w:val="007B5936"/>
    <w:rsid w:val="007B59E7"/>
    <w:rsid w:val="007B5E97"/>
    <w:rsid w:val="007B61BA"/>
    <w:rsid w:val="007B63B3"/>
    <w:rsid w:val="007B64C2"/>
    <w:rsid w:val="007B6588"/>
    <w:rsid w:val="007B662B"/>
    <w:rsid w:val="007B6981"/>
    <w:rsid w:val="007B7333"/>
    <w:rsid w:val="007B73F8"/>
    <w:rsid w:val="007B7B9F"/>
    <w:rsid w:val="007B7E16"/>
    <w:rsid w:val="007B7FBB"/>
    <w:rsid w:val="007C006F"/>
    <w:rsid w:val="007C0282"/>
    <w:rsid w:val="007C02BC"/>
    <w:rsid w:val="007C0305"/>
    <w:rsid w:val="007C037B"/>
    <w:rsid w:val="007C0B40"/>
    <w:rsid w:val="007C0D85"/>
    <w:rsid w:val="007C1028"/>
    <w:rsid w:val="007C12CA"/>
    <w:rsid w:val="007C17D5"/>
    <w:rsid w:val="007C192B"/>
    <w:rsid w:val="007C1FD0"/>
    <w:rsid w:val="007C20E8"/>
    <w:rsid w:val="007C25F9"/>
    <w:rsid w:val="007C287E"/>
    <w:rsid w:val="007C28D3"/>
    <w:rsid w:val="007C2DFF"/>
    <w:rsid w:val="007C2F14"/>
    <w:rsid w:val="007C33E1"/>
    <w:rsid w:val="007C3683"/>
    <w:rsid w:val="007C3777"/>
    <w:rsid w:val="007C388D"/>
    <w:rsid w:val="007C435B"/>
    <w:rsid w:val="007C46C1"/>
    <w:rsid w:val="007C4739"/>
    <w:rsid w:val="007C4A7B"/>
    <w:rsid w:val="007C4DD5"/>
    <w:rsid w:val="007C52AC"/>
    <w:rsid w:val="007C54B9"/>
    <w:rsid w:val="007C578B"/>
    <w:rsid w:val="007C58DD"/>
    <w:rsid w:val="007C5949"/>
    <w:rsid w:val="007C5B75"/>
    <w:rsid w:val="007C62A0"/>
    <w:rsid w:val="007C6C2E"/>
    <w:rsid w:val="007C6D1A"/>
    <w:rsid w:val="007C6F5D"/>
    <w:rsid w:val="007C75DE"/>
    <w:rsid w:val="007C75F8"/>
    <w:rsid w:val="007C76A4"/>
    <w:rsid w:val="007C76E1"/>
    <w:rsid w:val="007C7B04"/>
    <w:rsid w:val="007C7DDA"/>
    <w:rsid w:val="007D004B"/>
    <w:rsid w:val="007D02D6"/>
    <w:rsid w:val="007D02E0"/>
    <w:rsid w:val="007D0E3B"/>
    <w:rsid w:val="007D0E81"/>
    <w:rsid w:val="007D0F12"/>
    <w:rsid w:val="007D13E2"/>
    <w:rsid w:val="007D180B"/>
    <w:rsid w:val="007D1ACF"/>
    <w:rsid w:val="007D214E"/>
    <w:rsid w:val="007D25C9"/>
    <w:rsid w:val="007D2AD6"/>
    <w:rsid w:val="007D33CA"/>
    <w:rsid w:val="007D3576"/>
    <w:rsid w:val="007D3881"/>
    <w:rsid w:val="007D3C25"/>
    <w:rsid w:val="007D4193"/>
    <w:rsid w:val="007D443D"/>
    <w:rsid w:val="007D44AA"/>
    <w:rsid w:val="007D4AE9"/>
    <w:rsid w:val="007D5059"/>
    <w:rsid w:val="007D517B"/>
    <w:rsid w:val="007D52A8"/>
    <w:rsid w:val="007D52F3"/>
    <w:rsid w:val="007D55B3"/>
    <w:rsid w:val="007D5784"/>
    <w:rsid w:val="007D6442"/>
    <w:rsid w:val="007D65C0"/>
    <w:rsid w:val="007D6679"/>
    <w:rsid w:val="007D6DBF"/>
    <w:rsid w:val="007D7059"/>
    <w:rsid w:val="007D71D8"/>
    <w:rsid w:val="007D767B"/>
    <w:rsid w:val="007D7A2F"/>
    <w:rsid w:val="007D7D40"/>
    <w:rsid w:val="007D7E32"/>
    <w:rsid w:val="007E05BE"/>
    <w:rsid w:val="007E0E78"/>
    <w:rsid w:val="007E14B5"/>
    <w:rsid w:val="007E151D"/>
    <w:rsid w:val="007E1D8A"/>
    <w:rsid w:val="007E21BE"/>
    <w:rsid w:val="007E222A"/>
    <w:rsid w:val="007E2252"/>
    <w:rsid w:val="007E2328"/>
    <w:rsid w:val="007E2C2A"/>
    <w:rsid w:val="007E2C7B"/>
    <w:rsid w:val="007E315B"/>
    <w:rsid w:val="007E3208"/>
    <w:rsid w:val="007E322F"/>
    <w:rsid w:val="007E34A0"/>
    <w:rsid w:val="007E37E6"/>
    <w:rsid w:val="007E3A07"/>
    <w:rsid w:val="007E3BF3"/>
    <w:rsid w:val="007E404D"/>
    <w:rsid w:val="007E4160"/>
    <w:rsid w:val="007E4435"/>
    <w:rsid w:val="007E45DE"/>
    <w:rsid w:val="007E4815"/>
    <w:rsid w:val="007E4B5C"/>
    <w:rsid w:val="007E512B"/>
    <w:rsid w:val="007E55DD"/>
    <w:rsid w:val="007E655B"/>
    <w:rsid w:val="007E6EA3"/>
    <w:rsid w:val="007E7957"/>
    <w:rsid w:val="007E7FF9"/>
    <w:rsid w:val="007F031A"/>
    <w:rsid w:val="007F079A"/>
    <w:rsid w:val="007F0A41"/>
    <w:rsid w:val="007F0B7E"/>
    <w:rsid w:val="007F0B82"/>
    <w:rsid w:val="007F0F91"/>
    <w:rsid w:val="007F0F99"/>
    <w:rsid w:val="007F134E"/>
    <w:rsid w:val="007F1391"/>
    <w:rsid w:val="007F156D"/>
    <w:rsid w:val="007F1864"/>
    <w:rsid w:val="007F1CFC"/>
    <w:rsid w:val="007F1F95"/>
    <w:rsid w:val="007F2033"/>
    <w:rsid w:val="007F252C"/>
    <w:rsid w:val="007F25B6"/>
    <w:rsid w:val="007F33AC"/>
    <w:rsid w:val="007F36B8"/>
    <w:rsid w:val="007F3710"/>
    <w:rsid w:val="007F3849"/>
    <w:rsid w:val="007F3E29"/>
    <w:rsid w:val="007F4245"/>
    <w:rsid w:val="007F466C"/>
    <w:rsid w:val="007F46B0"/>
    <w:rsid w:val="007F479B"/>
    <w:rsid w:val="007F47ED"/>
    <w:rsid w:val="007F4A36"/>
    <w:rsid w:val="007F4A84"/>
    <w:rsid w:val="007F4A8A"/>
    <w:rsid w:val="007F4C18"/>
    <w:rsid w:val="007F5125"/>
    <w:rsid w:val="007F5381"/>
    <w:rsid w:val="007F539E"/>
    <w:rsid w:val="007F53CB"/>
    <w:rsid w:val="007F55A0"/>
    <w:rsid w:val="007F5776"/>
    <w:rsid w:val="007F597E"/>
    <w:rsid w:val="007F5A5D"/>
    <w:rsid w:val="007F5A64"/>
    <w:rsid w:val="007F5F0C"/>
    <w:rsid w:val="007F6370"/>
    <w:rsid w:val="007F6A32"/>
    <w:rsid w:val="007F6DBD"/>
    <w:rsid w:val="007F6E61"/>
    <w:rsid w:val="007F737A"/>
    <w:rsid w:val="007F7AE3"/>
    <w:rsid w:val="0080020C"/>
    <w:rsid w:val="00800427"/>
    <w:rsid w:val="008004C6"/>
    <w:rsid w:val="0080055A"/>
    <w:rsid w:val="0080093D"/>
    <w:rsid w:val="00800989"/>
    <w:rsid w:val="0080132E"/>
    <w:rsid w:val="008016E6"/>
    <w:rsid w:val="008019E9"/>
    <w:rsid w:val="00801A6B"/>
    <w:rsid w:val="00801BB4"/>
    <w:rsid w:val="00801F63"/>
    <w:rsid w:val="00801FFE"/>
    <w:rsid w:val="008020EB"/>
    <w:rsid w:val="00802733"/>
    <w:rsid w:val="00802EF5"/>
    <w:rsid w:val="00803070"/>
    <w:rsid w:val="00803510"/>
    <w:rsid w:val="0080367E"/>
    <w:rsid w:val="008037C5"/>
    <w:rsid w:val="008037DB"/>
    <w:rsid w:val="00803885"/>
    <w:rsid w:val="00803E09"/>
    <w:rsid w:val="00803E4D"/>
    <w:rsid w:val="00804335"/>
    <w:rsid w:val="0080461B"/>
    <w:rsid w:val="008049B8"/>
    <w:rsid w:val="008049D7"/>
    <w:rsid w:val="008052A8"/>
    <w:rsid w:val="00805411"/>
    <w:rsid w:val="00805637"/>
    <w:rsid w:val="008059AB"/>
    <w:rsid w:val="00805A25"/>
    <w:rsid w:val="00805C0B"/>
    <w:rsid w:val="00805E4A"/>
    <w:rsid w:val="00805EEA"/>
    <w:rsid w:val="00806099"/>
    <w:rsid w:val="0080635A"/>
    <w:rsid w:val="00806720"/>
    <w:rsid w:val="00806AD9"/>
    <w:rsid w:val="00806CDF"/>
    <w:rsid w:val="00806CF2"/>
    <w:rsid w:val="00806D1A"/>
    <w:rsid w:val="00807FCA"/>
    <w:rsid w:val="008101A4"/>
    <w:rsid w:val="00810813"/>
    <w:rsid w:val="008110EE"/>
    <w:rsid w:val="008115E6"/>
    <w:rsid w:val="00811623"/>
    <w:rsid w:val="0081168D"/>
    <w:rsid w:val="0081177E"/>
    <w:rsid w:val="00811835"/>
    <w:rsid w:val="00811C30"/>
    <w:rsid w:val="00811E7D"/>
    <w:rsid w:val="008123E7"/>
    <w:rsid w:val="00812DBA"/>
    <w:rsid w:val="00812F32"/>
    <w:rsid w:val="00813020"/>
    <w:rsid w:val="008136FD"/>
    <w:rsid w:val="00813B67"/>
    <w:rsid w:val="00813D01"/>
    <w:rsid w:val="0081410C"/>
    <w:rsid w:val="0081420E"/>
    <w:rsid w:val="00814543"/>
    <w:rsid w:val="008146A2"/>
    <w:rsid w:val="008147FE"/>
    <w:rsid w:val="00814A69"/>
    <w:rsid w:val="008153CF"/>
    <w:rsid w:val="00815446"/>
    <w:rsid w:val="00815522"/>
    <w:rsid w:val="008155CE"/>
    <w:rsid w:val="0081584F"/>
    <w:rsid w:val="0081645F"/>
    <w:rsid w:val="008166D8"/>
    <w:rsid w:val="00816D9E"/>
    <w:rsid w:val="00816E8A"/>
    <w:rsid w:val="00817072"/>
    <w:rsid w:val="00817232"/>
    <w:rsid w:val="00817239"/>
    <w:rsid w:val="00817306"/>
    <w:rsid w:val="008174F2"/>
    <w:rsid w:val="00817665"/>
    <w:rsid w:val="00817C9A"/>
    <w:rsid w:val="00817DC7"/>
    <w:rsid w:val="00817EBD"/>
    <w:rsid w:val="0082006F"/>
    <w:rsid w:val="00820281"/>
    <w:rsid w:val="00820319"/>
    <w:rsid w:val="00820397"/>
    <w:rsid w:val="00820D6D"/>
    <w:rsid w:val="00821158"/>
    <w:rsid w:val="00821B67"/>
    <w:rsid w:val="00821E16"/>
    <w:rsid w:val="0082207A"/>
    <w:rsid w:val="008220EB"/>
    <w:rsid w:val="0082227D"/>
    <w:rsid w:val="00822358"/>
    <w:rsid w:val="00822529"/>
    <w:rsid w:val="00822608"/>
    <w:rsid w:val="00822A11"/>
    <w:rsid w:val="00822F6D"/>
    <w:rsid w:val="00823540"/>
    <w:rsid w:val="008236BE"/>
    <w:rsid w:val="00823850"/>
    <w:rsid w:val="00823AC6"/>
    <w:rsid w:val="00823DA3"/>
    <w:rsid w:val="0082411E"/>
    <w:rsid w:val="008249DA"/>
    <w:rsid w:val="00824A41"/>
    <w:rsid w:val="00824EB4"/>
    <w:rsid w:val="0082502C"/>
    <w:rsid w:val="0082531C"/>
    <w:rsid w:val="008253BE"/>
    <w:rsid w:val="008253C4"/>
    <w:rsid w:val="008256DA"/>
    <w:rsid w:val="008257D4"/>
    <w:rsid w:val="00825DD1"/>
    <w:rsid w:val="00825E2E"/>
    <w:rsid w:val="00825E4B"/>
    <w:rsid w:val="00826882"/>
    <w:rsid w:val="00826C42"/>
    <w:rsid w:val="00826D4F"/>
    <w:rsid w:val="0082709C"/>
    <w:rsid w:val="008273C2"/>
    <w:rsid w:val="00827DAF"/>
    <w:rsid w:val="00830056"/>
    <w:rsid w:val="00830313"/>
    <w:rsid w:val="00830CFA"/>
    <w:rsid w:val="00830E09"/>
    <w:rsid w:val="00830E21"/>
    <w:rsid w:val="00830F57"/>
    <w:rsid w:val="00831784"/>
    <w:rsid w:val="00831826"/>
    <w:rsid w:val="00831842"/>
    <w:rsid w:val="0083219E"/>
    <w:rsid w:val="00832560"/>
    <w:rsid w:val="008327D0"/>
    <w:rsid w:val="008329FD"/>
    <w:rsid w:val="00833024"/>
    <w:rsid w:val="008333A2"/>
    <w:rsid w:val="008333EB"/>
    <w:rsid w:val="0083361F"/>
    <w:rsid w:val="00833B71"/>
    <w:rsid w:val="00833E7A"/>
    <w:rsid w:val="00833F49"/>
    <w:rsid w:val="008341D2"/>
    <w:rsid w:val="008344BB"/>
    <w:rsid w:val="00834592"/>
    <w:rsid w:val="0083471A"/>
    <w:rsid w:val="0083498A"/>
    <w:rsid w:val="00834AF6"/>
    <w:rsid w:val="0083507E"/>
    <w:rsid w:val="008353A7"/>
    <w:rsid w:val="008354A2"/>
    <w:rsid w:val="00835604"/>
    <w:rsid w:val="00835B8D"/>
    <w:rsid w:val="00835E35"/>
    <w:rsid w:val="008362E8"/>
    <w:rsid w:val="00836697"/>
    <w:rsid w:val="0083697B"/>
    <w:rsid w:val="00837209"/>
    <w:rsid w:val="008379E4"/>
    <w:rsid w:val="00837A06"/>
    <w:rsid w:val="00837AE5"/>
    <w:rsid w:val="00837E5E"/>
    <w:rsid w:val="00837EA0"/>
    <w:rsid w:val="00837F1D"/>
    <w:rsid w:val="008402EE"/>
    <w:rsid w:val="00840727"/>
    <w:rsid w:val="0084082F"/>
    <w:rsid w:val="00840CAB"/>
    <w:rsid w:val="00840F29"/>
    <w:rsid w:val="0084125A"/>
    <w:rsid w:val="00841529"/>
    <w:rsid w:val="00841809"/>
    <w:rsid w:val="0084217E"/>
    <w:rsid w:val="00842522"/>
    <w:rsid w:val="0084258B"/>
    <w:rsid w:val="008425B0"/>
    <w:rsid w:val="00843283"/>
    <w:rsid w:val="0084340B"/>
    <w:rsid w:val="00843464"/>
    <w:rsid w:val="0084352F"/>
    <w:rsid w:val="0084362E"/>
    <w:rsid w:val="00843987"/>
    <w:rsid w:val="00843DEE"/>
    <w:rsid w:val="0084434B"/>
    <w:rsid w:val="00844AFF"/>
    <w:rsid w:val="00844CB9"/>
    <w:rsid w:val="00845A6E"/>
    <w:rsid w:val="00845DF4"/>
    <w:rsid w:val="00845E1B"/>
    <w:rsid w:val="008460A8"/>
    <w:rsid w:val="00846A01"/>
    <w:rsid w:val="00846CA0"/>
    <w:rsid w:val="00846EF7"/>
    <w:rsid w:val="00846F90"/>
    <w:rsid w:val="00846FA4"/>
    <w:rsid w:val="0084706A"/>
    <w:rsid w:val="008470C9"/>
    <w:rsid w:val="0084758F"/>
    <w:rsid w:val="0084775C"/>
    <w:rsid w:val="0084790C"/>
    <w:rsid w:val="00847D95"/>
    <w:rsid w:val="008503A9"/>
    <w:rsid w:val="008503D8"/>
    <w:rsid w:val="0085076B"/>
    <w:rsid w:val="0085093D"/>
    <w:rsid w:val="00850EE0"/>
    <w:rsid w:val="008512C7"/>
    <w:rsid w:val="0085134F"/>
    <w:rsid w:val="00851B01"/>
    <w:rsid w:val="00851FBF"/>
    <w:rsid w:val="00853516"/>
    <w:rsid w:val="00853623"/>
    <w:rsid w:val="008539D7"/>
    <w:rsid w:val="00853F7C"/>
    <w:rsid w:val="008542DA"/>
    <w:rsid w:val="00854458"/>
    <w:rsid w:val="008548B3"/>
    <w:rsid w:val="00855A2A"/>
    <w:rsid w:val="00855B2D"/>
    <w:rsid w:val="00855BB8"/>
    <w:rsid w:val="00856057"/>
    <w:rsid w:val="00857582"/>
    <w:rsid w:val="00857A96"/>
    <w:rsid w:val="00857FB7"/>
    <w:rsid w:val="008600E2"/>
    <w:rsid w:val="00860214"/>
    <w:rsid w:val="008602A2"/>
    <w:rsid w:val="00860812"/>
    <w:rsid w:val="00860966"/>
    <w:rsid w:val="008609A5"/>
    <w:rsid w:val="008614B2"/>
    <w:rsid w:val="00861990"/>
    <w:rsid w:val="00862071"/>
    <w:rsid w:val="0086246E"/>
    <w:rsid w:val="0086255B"/>
    <w:rsid w:val="008627E7"/>
    <w:rsid w:val="0086296F"/>
    <w:rsid w:val="00862B8B"/>
    <w:rsid w:val="00862E53"/>
    <w:rsid w:val="008635A4"/>
    <w:rsid w:val="008638FD"/>
    <w:rsid w:val="00863BF7"/>
    <w:rsid w:val="0086429A"/>
    <w:rsid w:val="008642C7"/>
    <w:rsid w:val="00864E7C"/>
    <w:rsid w:val="00865F4D"/>
    <w:rsid w:val="008668BD"/>
    <w:rsid w:val="00866915"/>
    <w:rsid w:val="00866AA5"/>
    <w:rsid w:val="00866CB9"/>
    <w:rsid w:val="0086748B"/>
    <w:rsid w:val="0086759E"/>
    <w:rsid w:val="0086781D"/>
    <w:rsid w:val="008679CF"/>
    <w:rsid w:val="00867AC5"/>
    <w:rsid w:val="00870573"/>
    <w:rsid w:val="008705BE"/>
    <w:rsid w:val="008706BB"/>
    <w:rsid w:val="0087098A"/>
    <w:rsid w:val="008709F4"/>
    <w:rsid w:val="00870AEF"/>
    <w:rsid w:val="00871C66"/>
    <w:rsid w:val="00872945"/>
    <w:rsid w:val="008729B7"/>
    <w:rsid w:val="00872E4D"/>
    <w:rsid w:val="008737D6"/>
    <w:rsid w:val="00873EF2"/>
    <w:rsid w:val="0087403B"/>
    <w:rsid w:val="00874A1A"/>
    <w:rsid w:val="00874A82"/>
    <w:rsid w:val="0087554A"/>
    <w:rsid w:val="008756FE"/>
    <w:rsid w:val="0087599C"/>
    <w:rsid w:val="008759CC"/>
    <w:rsid w:val="00875D57"/>
    <w:rsid w:val="00875DE0"/>
    <w:rsid w:val="00876663"/>
    <w:rsid w:val="00876B7C"/>
    <w:rsid w:val="00876D9F"/>
    <w:rsid w:val="00876ED1"/>
    <w:rsid w:val="008772E5"/>
    <w:rsid w:val="008775A4"/>
    <w:rsid w:val="0087789E"/>
    <w:rsid w:val="00880011"/>
    <w:rsid w:val="008806D3"/>
    <w:rsid w:val="00880AE9"/>
    <w:rsid w:val="0088133E"/>
    <w:rsid w:val="008818F3"/>
    <w:rsid w:val="00881A2F"/>
    <w:rsid w:val="00881DE8"/>
    <w:rsid w:val="008821A9"/>
    <w:rsid w:val="00882425"/>
    <w:rsid w:val="00882B44"/>
    <w:rsid w:val="00882F27"/>
    <w:rsid w:val="008834AA"/>
    <w:rsid w:val="008838D0"/>
    <w:rsid w:val="00883D35"/>
    <w:rsid w:val="00884A35"/>
    <w:rsid w:val="00884B27"/>
    <w:rsid w:val="00884C19"/>
    <w:rsid w:val="0088583B"/>
    <w:rsid w:val="00885D78"/>
    <w:rsid w:val="008860BB"/>
    <w:rsid w:val="0088616E"/>
    <w:rsid w:val="0088618E"/>
    <w:rsid w:val="0088652B"/>
    <w:rsid w:val="00886984"/>
    <w:rsid w:val="00886A9F"/>
    <w:rsid w:val="00886BCD"/>
    <w:rsid w:val="00886E21"/>
    <w:rsid w:val="0088722D"/>
    <w:rsid w:val="0088756B"/>
    <w:rsid w:val="00887A80"/>
    <w:rsid w:val="0089021F"/>
    <w:rsid w:val="008904BF"/>
    <w:rsid w:val="00890548"/>
    <w:rsid w:val="00890F58"/>
    <w:rsid w:val="008910F2"/>
    <w:rsid w:val="0089121A"/>
    <w:rsid w:val="0089139A"/>
    <w:rsid w:val="00891412"/>
    <w:rsid w:val="0089147A"/>
    <w:rsid w:val="008915CE"/>
    <w:rsid w:val="00891616"/>
    <w:rsid w:val="00891822"/>
    <w:rsid w:val="008921DD"/>
    <w:rsid w:val="00892466"/>
    <w:rsid w:val="00892493"/>
    <w:rsid w:val="00892D2A"/>
    <w:rsid w:val="00892E49"/>
    <w:rsid w:val="008932B8"/>
    <w:rsid w:val="0089330C"/>
    <w:rsid w:val="00893A36"/>
    <w:rsid w:val="00894269"/>
    <w:rsid w:val="00894891"/>
    <w:rsid w:val="00894D46"/>
    <w:rsid w:val="008952D3"/>
    <w:rsid w:val="00895906"/>
    <w:rsid w:val="00895F65"/>
    <w:rsid w:val="008960F1"/>
    <w:rsid w:val="00896189"/>
    <w:rsid w:val="008961D3"/>
    <w:rsid w:val="00896556"/>
    <w:rsid w:val="00896718"/>
    <w:rsid w:val="00896902"/>
    <w:rsid w:val="00897B43"/>
    <w:rsid w:val="00897BE4"/>
    <w:rsid w:val="00897C9B"/>
    <w:rsid w:val="008A0F20"/>
    <w:rsid w:val="008A107E"/>
    <w:rsid w:val="008A1247"/>
    <w:rsid w:val="008A171E"/>
    <w:rsid w:val="008A1BB4"/>
    <w:rsid w:val="008A1BF7"/>
    <w:rsid w:val="008A1C9E"/>
    <w:rsid w:val="008A225B"/>
    <w:rsid w:val="008A259E"/>
    <w:rsid w:val="008A264C"/>
    <w:rsid w:val="008A27F6"/>
    <w:rsid w:val="008A28C2"/>
    <w:rsid w:val="008A3663"/>
    <w:rsid w:val="008A3669"/>
    <w:rsid w:val="008A3776"/>
    <w:rsid w:val="008A39F1"/>
    <w:rsid w:val="008A3CB0"/>
    <w:rsid w:val="008A45C8"/>
    <w:rsid w:val="008A4DE3"/>
    <w:rsid w:val="008A59BD"/>
    <w:rsid w:val="008A5B96"/>
    <w:rsid w:val="008A5C7E"/>
    <w:rsid w:val="008A62D8"/>
    <w:rsid w:val="008A6904"/>
    <w:rsid w:val="008A6B56"/>
    <w:rsid w:val="008A6BFF"/>
    <w:rsid w:val="008A6CC0"/>
    <w:rsid w:val="008A755A"/>
    <w:rsid w:val="008A7EB4"/>
    <w:rsid w:val="008B05E5"/>
    <w:rsid w:val="008B0F7E"/>
    <w:rsid w:val="008B1953"/>
    <w:rsid w:val="008B19F1"/>
    <w:rsid w:val="008B2177"/>
    <w:rsid w:val="008B23E2"/>
    <w:rsid w:val="008B29DA"/>
    <w:rsid w:val="008B2C79"/>
    <w:rsid w:val="008B305D"/>
    <w:rsid w:val="008B3285"/>
    <w:rsid w:val="008B37EB"/>
    <w:rsid w:val="008B3DB2"/>
    <w:rsid w:val="008B4333"/>
    <w:rsid w:val="008B47A9"/>
    <w:rsid w:val="008B4B42"/>
    <w:rsid w:val="008B5307"/>
    <w:rsid w:val="008B566F"/>
    <w:rsid w:val="008B59CA"/>
    <w:rsid w:val="008B5A75"/>
    <w:rsid w:val="008B5B30"/>
    <w:rsid w:val="008B5F98"/>
    <w:rsid w:val="008B62DC"/>
    <w:rsid w:val="008B63DE"/>
    <w:rsid w:val="008B65E2"/>
    <w:rsid w:val="008B673E"/>
    <w:rsid w:val="008B6B24"/>
    <w:rsid w:val="008B6D4E"/>
    <w:rsid w:val="008B6D73"/>
    <w:rsid w:val="008B6DF0"/>
    <w:rsid w:val="008B6EB0"/>
    <w:rsid w:val="008B7001"/>
    <w:rsid w:val="008B709F"/>
    <w:rsid w:val="008B72C3"/>
    <w:rsid w:val="008B74DE"/>
    <w:rsid w:val="008B77C4"/>
    <w:rsid w:val="008B7EA4"/>
    <w:rsid w:val="008C02E7"/>
    <w:rsid w:val="008C0551"/>
    <w:rsid w:val="008C0578"/>
    <w:rsid w:val="008C0B50"/>
    <w:rsid w:val="008C0C96"/>
    <w:rsid w:val="008C0E33"/>
    <w:rsid w:val="008C159D"/>
    <w:rsid w:val="008C1C68"/>
    <w:rsid w:val="008C28F9"/>
    <w:rsid w:val="008C2B58"/>
    <w:rsid w:val="008C2EB8"/>
    <w:rsid w:val="008C2F64"/>
    <w:rsid w:val="008C30D6"/>
    <w:rsid w:val="008C313A"/>
    <w:rsid w:val="008C3635"/>
    <w:rsid w:val="008C3994"/>
    <w:rsid w:val="008C3D1B"/>
    <w:rsid w:val="008C3E87"/>
    <w:rsid w:val="008C471E"/>
    <w:rsid w:val="008C4788"/>
    <w:rsid w:val="008C47DF"/>
    <w:rsid w:val="008C4857"/>
    <w:rsid w:val="008C4DEF"/>
    <w:rsid w:val="008C503C"/>
    <w:rsid w:val="008C532A"/>
    <w:rsid w:val="008C588B"/>
    <w:rsid w:val="008C58BE"/>
    <w:rsid w:val="008C5B47"/>
    <w:rsid w:val="008C6491"/>
    <w:rsid w:val="008C6DD5"/>
    <w:rsid w:val="008C6F9E"/>
    <w:rsid w:val="008C733D"/>
    <w:rsid w:val="008C7350"/>
    <w:rsid w:val="008C74D0"/>
    <w:rsid w:val="008C7862"/>
    <w:rsid w:val="008C797B"/>
    <w:rsid w:val="008C7A96"/>
    <w:rsid w:val="008C7BD3"/>
    <w:rsid w:val="008C7F93"/>
    <w:rsid w:val="008D02C0"/>
    <w:rsid w:val="008D07DD"/>
    <w:rsid w:val="008D0865"/>
    <w:rsid w:val="008D091C"/>
    <w:rsid w:val="008D0F31"/>
    <w:rsid w:val="008D107C"/>
    <w:rsid w:val="008D178E"/>
    <w:rsid w:val="008D179C"/>
    <w:rsid w:val="008D186E"/>
    <w:rsid w:val="008D1BC2"/>
    <w:rsid w:val="008D1D6A"/>
    <w:rsid w:val="008D24D7"/>
    <w:rsid w:val="008D2699"/>
    <w:rsid w:val="008D2991"/>
    <w:rsid w:val="008D2B04"/>
    <w:rsid w:val="008D2DA6"/>
    <w:rsid w:val="008D2E07"/>
    <w:rsid w:val="008D321A"/>
    <w:rsid w:val="008D36F5"/>
    <w:rsid w:val="008D374B"/>
    <w:rsid w:val="008D3899"/>
    <w:rsid w:val="008D3C1F"/>
    <w:rsid w:val="008D44D6"/>
    <w:rsid w:val="008D4724"/>
    <w:rsid w:val="008D4B3D"/>
    <w:rsid w:val="008D4CC4"/>
    <w:rsid w:val="008D4F84"/>
    <w:rsid w:val="008D4FD4"/>
    <w:rsid w:val="008D4FD6"/>
    <w:rsid w:val="008D5663"/>
    <w:rsid w:val="008D586C"/>
    <w:rsid w:val="008D5955"/>
    <w:rsid w:val="008D5F4D"/>
    <w:rsid w:val="008D600A"/>
    <w:rsid w:val="008D6167"/>
    <w:rsid w:val="008D67BD"/>
    <w:rsid w:val="008D69F5"/>
    <w:rsid w:val="008D6CD3"/>
    <w:rsid w:val="008D70D2"/>
    <w:rsid w:val="008D70E9"/>
    <w:rsid w:val="008D787E"/>
    <w:rsid w:val="008D7D8A"/>
    <w:rsid w:val="008D7E0F"/>
    <w:rsid w:val="008D7E30"/>
    <w:rsid w:val="008D7F38"/>
    <w:rsid w:val="008E0202"/>
    <w:rsid w:val="008E0451"/>
    <w:rsid w:val="008E050E"/>
    <w:rsid w:val="008E0551"/>
    <w:rsid w:val="008E08EE"/>
    <w:rsid w:val="008E0B60"/>
    <w:rsid w:val="008E0D9B"/>
    <w:rsid w:val="008E0DE9"/>
    <w:rsid w:val="008E1052"/>
    <w:rsid w:val="008E11BD"/>
    <w:rsid w:val="008E1203"/>
    <w:rsid w:val="008E1B9E"/>
    <w:rsid w:val="008E2721"/>
    <w:rsid w:val="008E27D0"/>
    <w:rsid w:val="008E2A8E"/>
    <w:rsid w:val="008E2AAF"/>
    <w:rsid w:val="008E2C54"/>
    <w:rsid w:val="008E314A"/>
    <w:rsid w:val="008E33DF"/>
    <w:rsid w:val="008E3DDF"/>
    <w:rsid w:val="008E3FD7"/>
    <w:rsid w:val="008E4100"/>
    <w:rsid w:val="008E412A"/>
    <w:rsid w:val="008E416E"/>
    <w:rsid w:val="008E4AE0"/>
    <w:rsid w:val="008E4B90"/>
    <w:rsid w:val="008E4EA5"/>
    <w:rsid w:val="008E55F8"/>
    <w:rsid w:val="008E5878"/>
    <w:rsid w:val="008E5C02"/>
    <w:rsid w:val="008E5D49"/>
    <w:rsid w:val="008E629D"/>
    <w:rsid w:val="008E6B94"/>
    <w:rsid w:val="008E6C9C"/>
    <w:rsid w:val="008E6CB5"/>
    <w:rsid w:val="008E7FB5"/>
    <w:rsid w:val="008F059B"/>
    <w:rsid w:val="008F061B"/>
    <w:rsid w:val="008F0893"/>
    <w:rsid w:val="008F0CE8"/>
    <w:rsid w:val="008F0DE3"/>
    <w:rsid w:val="008F0F0F"/>
    <w:rsid w:val="008F1A2A"/>
    <w:rsid w:val="008F1F21"/>
    <w:rsid w:val="008F23DB"/>
    <w:rsid w:val="008F2854"/>
    <w:rsid w:val="008F2BD9"/>
    <w:rsid w:val="008F2D5C"/>
    <w:rsid w:val="008F316F"/>
    <w:rsid w:val="008F387E"/>
    <w:rsid w:val="008F3BA3"/>
    <w:rsid w:val="008F3DE3"/>
    <w:rsid w:val="008F42E2"/>
    <w:rsid w:val="008F43C8"/>
    <w:rsid w:val="008F45FB"/>
    <w:rsid w:val="008F4615"/>
    <w:rsid w:val="008F47D1"/>
    <w:rsid w:val="008F4940"/>
    <w:rsid w:val="008F49AF"/>
    <w:rsid w:val="008F4AB0"/>
    <w:rsid w:val="008F4EAE"/>
    <w:rsid w:val="008F50C5"/>
    <w:rsid w:val="008F5387"/>
    <w:rsid w:val="008F5502"/>
    <w:rsid w:val="008F588F"/>
    <w:rsid w:val="008F58DA"/>
    <w:rsid w:val="008F5971"/>
    <w:rsid w:val="008F59C4"/>
    <w:rsid w:val="008F5CB4"/>
    <w:rsid w:val="008F5D74"/>
    <w:rsid w:val="008F5FF7"/>
    <w:rsid w:val="008F607D"/>
    <w:rsid w:val="008F62E9"/>
    <w:rsid w:val="008F631C"/>
    <w:rsid w:val="008F6394"/>
    <w:rsid w:val="008F6644"/>
    <w:rsid w:val="008F680A"/>
    <w:rsid w:val="008F6B2F"/>
    <w:rsid w:val="008F6D06"/>
    <w:rsid w:val="008F7449"/>
    <w:rsid w:val="008F774F"/>
    <w:rsid w:val="008F7857"/>
    <w:rsid w:val="008F7C84"/>
    <w:rsid w:val="008F7E0B"/>
    <w:rsid w:val="008F7E2C"/>
    <w:rsid w:val="009001D1"/>
    <w:rsid w:val="00900718"/>
    <w:rsid w:val="009007A4"/>
    <w:rsid w:val="009008E0"/>
    <w:rsid w:val="00900D5D"/>
    <w:rsid w:val="00900F1A"/>
    <w:rsid w:val="009013DF"/>
    <w:rsid w:val="00902058"/>
    <w:rsid w:val="009021A6"/>
    <w:rsid w:val="009025E9"/>
    <w:rsid w:val="00902E7B"/>
    <w:rsid w:val="00902E7E"/>
    <w:rsid w:val="00902EA5"/>
    <w:rsid w:val="00903316"/>
    <w:rsid w:val="00903465"/>
    <w:rsid w:val="009036E2"/>
    <w:rsid w:val="0090375E"/>
    <w:rsid w:val="00903A19"/>
    <w:rsid w:val="00903A1D"/>
    <w:rsid w:val="00903A22"/>
    <w:rsid w:val="00903D03"/>
    <w:rsid w:val="00903F49"/>
    <w:rsid w:val="00903F6D"/>
    <w:rsid w:val="0090400D"/>
    <w:rsid w:val="0090413C"/>
    <w:rsid w:val="00904449"/>
    <w:rsid w:val="009048C6"/>
    <w:rsid w:val="009049E7"/>
    <w:rsid w:val="009051B2"/>
    <w:rsid w:val="00905FE6"/>
    <w:rsid w:val="0090634C"/>
    <w:rsid w:val="00906CBE"/>
    <w:rsid w:val="00906E02"/>
    <w:rsid w:val="009070D5"/>
    <w:rsid w:val="00907240"/>
    <w:rsid w:val="00907734"/>
    <w:rsid w:val="0090783C"/>
    <w:rsid w:val="00907A71"/>
    <w:rsid w:val="00907AB7"/>
    <w:rsid w:val="00907CF7"/>
    <w:rsid w:val="00907E96"/>
    <w:rsid w:val="00907F44"/>
    <w:rsid w:val="0091015F"/>
    <w:rsid w:val="009104C4"/>
    <w:rsid w:val="009106AD"/>
    <w:rsid w:val="00910C08"/>
    <w:rsid w:val="009110CB"/>
    <w:rsid w:val="009113A6"/>
    <w:rsid w:val="009114BC"/>
    <w:rsid w:val="00911C3C"/>
    <w:rsid w:val="00911DE5"/>
    <w:rsid w:val="0091267B"/>
    <w:rsid w:val="00912D39"/>
    <w:rsid w:val="00912FB4"/>
    <w:rsid w:val="009132E2"/>
    <w:rsid w:val="00913D11"/>
    <w:rsid w:val="00914140"/>
    <w:rsid w:val="00914FC6"/>
    <w:rsid w:val="009152DD"/>
    <w:rsid w:val="00915326"/>
    <w:rsid w:val="00915601"/>
    <w:rsid w:val="009158C3"/>
    <w:rsid w:val="00915C92"/>
    <w:rsid w:val="00915D3A"/>
    <w:rsid w:val="00915E82"/>
    <w:rsid w:val="009160BC"/>
    <w:rsid w:val="00916234"/>
    <w:rsid w:val="0091678E"/>
    <w:rsid w:val="00916D59"/>
    <w:rsid w:val="00916D6F"/>
    <w:rsid w:val="00916DA1"/>
    <w:rsid w:val="009175CA"/>
    <w:rsid w:val="0091792C"/>
    <w:rsid w:val="00917970"/>
    <w:rsid w:val="00917B28"/>
    <w:rsid w:val="0092020C"/>
    <w:rsid w:val="00921393"/>
    <w:rsid w:val="00921C74"/>
    <w:rsid w:val="009224A1"/>
    <w:rsid w:val="009225BE"/>
    <w:rsid w:val="00922894"/>
    <w:rsid w:val="0092298A"/>
    <w:rsid w:val="00922B5B"/>
    <w:rsid w:val="009231C5"/>
    <w:rsid w:val="009232F7"/>
    <w:rsid w:val="00923445"/>
    <w:rsid w:val="009235F0"/>
    <w:rsid w:val="00923CC9"/>
    <w:rsid w:val="00923E68"/>
    <w:rsid w:val="00923EC5"/>
    <w:rsid w:val="00924068"/>
    <w:rsid w:val="0092481C"/>
    <w:rsid w:val="00924A70"/>
    <w:rsid w:val="00925277"/>
    <w:rsid w:val="0092529E"/>
    <w:rsid w:val="00925873"/>
    <w:rsid w:val="00925962"/>
    <w:rsid w:val="00925D90"/>
    <w:rsid w:val="00925E2D"/>
    <w:rsid w:val="00925F3B"/>
    <w:rsid w:val="009262E3"/>
    <w:rsid w:val="009262F1"/>
    <w:rsid w:val="009263EB"/>
    <w:rsid w:val="009264D4"/>
    <w:rsid w:val="00926AF5"/>
    <w:rsid w:val="00926DED"/>
    <w:rsid w:val="00927486"/>
    <w:rsid w:val="009274FA"/>
    <w:rsid w:val="00927945"/>
    <w:rsid w:val="00927BCF"/>
    <w:rsid w:val="00930060"/>
    <w:rsid w:val="00930280"/>
    <w:rsid w:val="009308EC"/>
    <w:rsid w:val="00930979"/>
    <w:rsid w:val="00930B48"/>
    <w:rsid w:val="00930BD4"/>
    <w:rsid w:val="00930CA2"/>
    <w:rsid w:val="00930DF2"/>
    <w:rsid w:val="0093103C"/>
    <w:rsid w:val="00931095"/>
    <w:rsid w:val="00931270"/>
    <w:rsid w:val="00931576"/>
    <w:rsid w:val="00931585"/>
    <w:rsid w:val="00932006"/>
    <w:rsid w:val="00932105"/>
    <w:rsid w:val="009323EA"/>
    <w:rsid w:val="0093299D"/>
    <w:rsid w:val="00932FDB"/>
    <w:rsid w:val="009330C2"/>
    <w:rsid w:val="009332D0"/>
    <w:rsid w:val="00933742"/>
    <w:rsid w:val="00933991"/>
    <w:rsid w:val="00933E67"/>
    <w:rsid w:val="0093419B"/>
    <w:rsid w:val="009343EF"/>
    <w:rsid w:val="00934659"/>
    <w:rsid w:val="00934796"/>
    <w:rsid w:val="0093539F"/>
    <w:rsid w:val="009353D4"/>
    <w:rsid w:val="0093545A"/>
    <w:rsid w:val="00935613"/>
    <w:rsid w:val="009357A6"/>
    <w:rsid w:val="009357AD"/>
    <w:rsid w:val="0093645B"/>
    <w:rsid w:val="0093666D"/>
    <w:rsid w:val="00936A25"/>
    <w:rsid w:val="00937049"/>
    <w:rsid w:val="00937193"/>
    <w:rsid w:val="00937276"/>
    <w:rsid w:val="009372BF"/>
    <w:rsid w:val="00937454"/>
    <w:rsid w:val="00937556"/>
    <w:rsid w:val="00937673"/>
    <w:rsid w:val="00937721"/>
    <w:rsid w:val="00940765"/>
    <w:rsid w:val="009407DA"/>
    <w:rsid w:val="00940BA8"/>
    <w:rsid w:val="00940EE8"/>
    <w:rsid w:val="00941391"/>
    <w:rsid w:val="00941399"/>
    <w:rsid w:val="00941947"/>
    <w:rsid w:val="0094252E"/>
    <w:rsid w:val="00942E9C"/>
    <w:rsid w:val="00942F3D"/>
    <w:rsid w:val="00943719"/>
    <w:rsid w:val="0094373A"/>
    <w:rsid w:val="009437DC"/>
    <w:rsid w:val="00943937"/>
    <w:rsid w:val="0094396E"/>
    <w:rsid w:val="00944655"/>
    <w:rsid w:val="00944A43"/>
    <w:rsid w:val="00944A78"/>
    <w:rsid w:val="00944B08"/>
    <w:rsid w:val="009452BB"/>
    <w:rsid w:val="00945923"/>
    <w:rsid w:val="00945EE2"/>
    <w:rsid w:val="0094648D"/>
    <w:rsid w:val="009464E3"/>
    <w:rsid w:val="009465CF"/>
    <w:rsid w:val="009466C9"/>
    <w:rsid w:val="009467D7"/>
    <w:rsid w:val="00946A88"/>
    <w:rsid w:val="00946C8F"/>
    <w:rsid w:val="00946E33"/>
    <w:rsid w:val="00947705"/>
    <w:rsid w:val="0094776A"/>
    <w:rsid w:val="00947C8E"/>
    <w:rsid w:val="00947D65"/>
    <w:rsid w:val="00947ECB"/>
    <w:rsid w:val="00950045"/>
    <w:rsid w:val="009501BD"/>
    <w:rsid w:val="00950535"/>
    <w:rsid w:val="0095062B"/>
    <w:rsid w:val="009509CF"/>
    <w:rsid w:val="00950A7E"/>
    <w:rsid w:val="00950E14"/>
    <w:rsid w:val="00951204"/>
    <w:rsid w:val="0095166D"/>
    <w:rsid w:val="0095167E"/>
    <w:rsid w:val="00951A53"/>
    <w:rsid w:val="00951ED9"/>
    <w:rsid w:val="00951F28"/>
    <w:rsid w:val="00952D72"/>
    <w:rsid w:val="00953104"/>
    <w:rsid w:val="0095311A"/>
    <w:rsid w:val="009531F6"/>
    <w:rsid w:val="00953264"/>
    <w:rsid w:val="00953459"/>
    <w:rsid w:val="00953816"/>
    <w:rsid w:val="00953A9F"/>
    <w:rsid w:val="00953E02"/>
    <w:rsid w:val="00954968"/>
    <w:rsid w:val="00954CF8"/>
    <w:rsid w:val="00954E73"/>
    <w:rsid w:val="00955034"/>
    <w:rsid w:val="009554FD"/>
    <w:rsid w:val="00955524"/>
    <w:rsid w:val="009558E6"/>
    <w:rsid w:val="00955BC3"/>
    <w:rsid w:val="009560A4"/>
    <w:rsid w:val="00956333"/>
    <w:rsid w:val="00956366"/>
    <w:rsid w:val="0095669C"/>
    <w:rsid w:val="009568E1"/>
    <w:rsid w:val="0095726E"/>
    <w:rsid w:val="0095747F"/>
    <w:rsid w:val="009579A9"/>
    <w:rsid w:val="00957B40"/>
    <w:rsid w:val="00957BD7"/>
    <w:rsid w:val="00957C13"/>
    <w:rsid w:val="00957C3D"/>
    <w:rsid w:val="009600BE"/>
    <w:rsid w:val="009600DB"/>
    <w:rsid w:val="009602B7"/>
    <w:rsid w:val="009605A9"/>
    <w:rsid w:val="00960631"/>
    <w:rsid w:val="009608EF"/>
    <w:rsid w:val="00960BD7"/>
    <w:rsid w:val="00960EE5"/>
    <w:rsid w:val="0096105B"/>
    <w:rsid w:val="0096142E"/>
    <w:rsid w:val="009614B3"/>
    <w:rsid w:val="00961585"/>
    <w:rsid w:val="009620A0"/>
    <w:rsid w:val="0096279A"/>
    <w:rsid w:val="00962866"/>
    <w:rsid w:val="0096286B"/>
    <w:rsid w:val="00962A90"/>
    <w:rsid w:val="00963A5B"/>
    <w:rsid w:val="00963E4B"/>
    <w:rsid w:val="00963E56"/>
    <w:rsid w:val="009647FF"/>
    <w:rsid w:val="00964A91"/>
    <w:rsid w:val="00964A9D"/>
    <w:rsid w:val="00964B70"/>
    <w:rsid w:val="00964C35"/>
    <w:rsid w:val="00964EE7"/>
    <w:rsid w:val="009650EC"/>
    <w:rsid w:val="0096523F"/>
    <w:rsid w:val="00965354"/>
    <w:rsid w:val="00965AAE"/>
    <w:rsid w:val="00965D9B"/>
    <w:rsid w:val="00965E53"/>
    <w:rsid w:val="00965FDA"/>
    <w:rsid w:val="0096647E"/>
    <w:rsid w:val="009664D7"/>
    <w:rsid w:val="0096661F"/>
    <w:rsid w:val="00966FE4"/>
    <w:rsid w:val="00967286"/>
    <w:rsid w:val="009673E9"/>
    <w:rsid w:val="00967AA4"/>
    <w:rsid w:val="00967DBB"/>
    <w:rsid w:val="00967FF0"/>
    <w:rsid w:val="009702AA"/>
    <w:rsid w:val="009705BD"/>
    <w:rsid w:val="009706D6"/>
    <w:rsid w:val="00971221"/>
    <w:rsid w:val="009716EC"/>
    <w:rsid w:val="009719A1"/>
    <w:rsid w:val="00972113"/>
    <w:rsid w:val="00972AB6"/>
    <w:rsid w:val="00973900"/>
    <w:rsid w:val="00973C48"/>
    <w:rsid w:val="00973F45"/>
    <w:rsid w:val="00973FCC"/>
    <w:rsid w:val="00974022"/>
    <w:rsid w:val="0097430A"/>
    <w:rsid w:val="00974405"/>
    <w:rsid w:val="00974888"/>
    <w:rsid w:val="009751ED"/>
    <w:rsid w:val="009755AD"/>
    <w:rsid w:val="009755BC"/>
    <w:rsid w:val="0097570F"/>
    <w:rsid w:val="00975920"/>
    <w:rsid w:val="00975B31"/>
    <w:rsid w:val="00975FAA"/>
    <w:rsid w:val="009761F7"/>
    <w:rsid w:val="0097696E"/>
    <w:rsid w:val="00977111"/>
    <w:rsid w:val="00977135"/>
    <w:rsid w:val="009778C2"/>
    <w:rsid w:val="009779BC"/>
    <w:rsid w:val="00977A14"/>
    <w:rsid w:val="00977A49"/>
    <w:rsid w:val="00977A4C"/>
    <w:rsid w:val="00977C4C"/>
    <w:rsid w:val="009800EC"/>
    <w:rsid w:val="00980A49"/>
    <w:rsid w:val="00980ACE"/>
    <w:rsid w:val="00980E69"/>
    <w:rsid w:val="0098117C"/>
    <w:rsid w:val="00981A6D"/>
    <w:rsid w:val="00981E4A"/>
    <w:rsid w:val="0098231A"/>
    <w:rsid w:val="009823F3"/>
    <w:rsid w:val="009831CD"/>
    <w:rsid w:val="00983733"/>
    <w:rsid w:val="00983DE6"/>
    <w:rsid w:val="00984C8B"/>
    <w:rsid w:val="00984E2A"/>
    <w:rsid w:val="0098547C"/>
    <w:rsid w:val="0098569C"/>
    <w:rsid w:val="009856D0"/>
    <w:rsid w:val="00985D4F"/>
    <w:rsid w:val="00986C17"/>
    <w:rsid w:val="00986F20"/>
    <w:rsid w:val="009878DA"/>
    <w:rsid w:val="00987E8D"/>
    <w:rsid w:val="00987FF2"/>
    <w:rsid w:val="00990539"/>
    <w:rsid w:val="0099077D"/>
    <w:rsid w:val="00990A49"/>
    <w:rsid w:val="00990C4A"/>
    <w:rsid w:val="00990E9C"/>
    <w:rsid w:val="0099168D"/>
    <w:rsid w:val="00991E96"/>
    <w:rsid w:val="0099200B"/>
    <w:rsid w:val="009922EC"/>
    <w:rsid w:val="00992C8F"/>
    <w:rsid w:val="00992E34"/>
    <w:rsid w:val="00993278"/>
    <w:rsid w:val="00993E13"/>
    <w:rsid w:val="009940AD"/>
    <w:rsid w:val="00994556"/>
    <w:rsid w:val="00994581"/>
    <w:rsid w:val="00994851"/>
    <w:rsid w:val="00994AE5"/>
    <w:rsid w:val="00994B8E"/>
    <w:rsid w:val="00994D5A"/>
    <w:rsid w:val="009952AD"/>
    <w:rsid w:val="009953A7"/>
    <w:rsid w:val="009955CE"/>
    <w:rsid w:val="00995AA3"/>
    <w:rsid w:val="009960C4"/>
    <w:rsid w:val="009961FE"/>
    <w:rsid w:val="00996519"/>
    <w:rsid w:val="009967E4"/>
    <w:rsid w:val="00996C42"/>
    <w:rsid w:val="00997314"/>
    <w:rsid w:val="00997828"/>
    <w:rsid w:val="0099792A"/>
    <w:rsid w:val="00997B29"/>
    <w:rsid w:val="00997BAF"/>
    <w:rsid w:val="00997C92"/>
    <w:rsid w:val="00997E88"/>
    <w:rsid w:val="009A01ED"/>
    <w:rsid w:val="009A061B"/>
    <w:rsid w:val="009A0755"/>
    <w:rsid w:val="009A0B18"/>
    <w:rsid w:val="009A0BBC"/>
    <w:rsid w:val="009A0DF7"/>
    <w:rsid w:val="009A0E5B"/>
    <w:rsid w:val="009A0EC9"/>
    <w:rsid w:val="009A0FE2"/>
    <w:rsid w:val="009A1210"/>
    <w:rsid w:val="009A1B2B"/>
    <w:rsid w:val="009A20C3"/>
    <w:rsid w:val="009A20D8"/>
    <w:rsid w:val="009A2546"/>
    <w:rsid w:val="009A277B"/>
    <w:rsid w:val="009A297F"/>
    <w:rsid w:val="009A2B73"/>
    <w:rsid w:val="009A2DA1"/>
    <w:rsid w:val="009A2E6A"/>
    <w:rsid w:val="009A3483"/>
    <w:rsid w:val="009A348F"/>
    <w:rsid w:val="009A3DD0"/>
    <w:rsid w:val="009A3E05"/>
    <w:rsid w:val="009A3E9B"/>
    <w:rsid w:val="009A404E"/>
    <w:rsid w:val="009A449C"/>
    <w:rsid w:val="009A467E"/>
    <w:rsid w:val="009A4DEA"/>
    <w:rsid w:val="009A53A1"/>
    <w:rsid w:val="009A57CA"/>
    <w:rsid w:val="009A5FEC"/>
    <w:rsid w:val="009A609C"/>
    <w:rsid w:val="009A6127"/>
    <w:rsid w:val="009A62DF"/>
    <w:rsid w:val="009A6451"/>
    <w:rsid w:val="009A702F"/>
    <w:rsid w:val="009A75E6"/>
    <w:rsid w:val="009A796D"/>
    <w:rsid w:val="009A7E01"/>
    <w:rsid w:val="009B0413"/>
    <w:rsid w:val="009B064D"/>
    <w:rsid w:val="009B0826"/>
    <w:rsid w:val="009B0A1F"/>
    <w:rsid w:val="009B0FA1"/>
    <w:rsid w:val="009B12C9"/>
    <w:rsid w:val="009B16FA"/>
    <w:rsid w:val="009B175A"/>
    <w:rsid w:val="009B1E44"/>
    <w:rsid w:val="009B1F8E"/>
    <w:rsid w:val="009B229A"/>
    <w:rsid w:val="009B25C1"/>
    <w:rsid w:val="009B28CF"/>
    <w:rsid w:val="009B2936"/>
    <w:rsid w:val="009B2A60"/>
    <w:rsid w:val="009B2C9D"/>
    <w:rsid w:val="009B2D21"/>
    <w:rsid w:val="009B2D65"/>
    <w:rsid w:val="009B3150"/>
    <w:rsid w:val="009B3300"/>
    <w:rsid w:val="009B37B6"/>
    <w:rsid w:val="009B430E"/>
    <w:rsid w:val="009B4332"/>
    <w:rsid w:val="009B4782"/>
    <w:rsid w:val="009B61CD"/>
    <w:rsid w:val="009B69E7"/>
    <w:rsid w:val="009B6D5A"/>
    <w:rsid w:val="009B7104"/>
    <w:rsid w:val="009B7281"/>
    <w:rsid w:val="009B7399"/>
    <w:rsid w:val="009B754A"/>
    <w:rsid w:val="009B7943"/>
    <w:rsid w:val="009B7D45"/>
    <w:rsid w:val="009B7D6C"/>
    <w:rsid w:val="009B7DB4"/>
    <w:rsid w:val="009B7DBA"/>
    <w:rsid w:val="009C073B"/>
    <w:rsid w:val="009C15B7"/>
    <w:rsid w:val="009C1C7B"/>
    <w:rsid w:val="009C24D7"/>
    <w:rsid w:val="009C2A35"/>
    <w:rsid w:val="009C2C15"/>
    <w:rsid w:val="009C31F6"/>
    <w:rsid w:val="009C367F"/>
    <w:rsid w:val="009C379F"/>
    <w:rsid w:val="009C3F3D"/>
    <w:rsid w:val="009C3FA4"/>
    <w:rsid w:val="009C41C2"/>
    <w:rsid w:val="009C4243"/>
    <w:rsid w:val="009C4338"/>
    <w:rsid w:val="009C4719"/>
    <w:rsid w:val="009C4B71"/>
    <w:rsid w:val="009C4C69"/>
    <w:rsid w:val="009C4D85"/>
    <w:rsid w:val="009C4FD3"/>
    <w:rsid w:val="009C5256"/>
    <w:rsid w:val="009C6019"/>
    <w:rsid w:val="009C625E"/>
    <w:rsid w:val="009C6334"/>
    <w:rsid w:val="009C6379"/>
    <w:rsid w:val="009C639E"/>
    <w:rsid w:val="009C64B0"/>
    <w:rsid w:val="009C6776"/>
    <w:rsid w:val="009C68CF"/>
    <w:rsid w:val="009C6CC4"/>
    <w:rsid w:val="009C6E57"/>
    <w:rsid w:val="009C6FD8"/>
    <w:rsid w:val="009C71E1"/>
    <w:rsid w:val="009C7250"/>
    <w:rsid w:val="009C728B"/>
    <w:rsid w:val="009C7B11"/>
    <w:rsid w:val="009C7FF1"/>
    <w:rsid w:val="009D03B3"/>
    <w:rsid w:val="009D0972"/>
    <w:rsid w:val="009D0A9F"/>
    <w:rsid w:val="009D0D11"/>
    <w:rsid w:val="009D0D5D"/>
    <w:rsid w:val="009D0F7D"/>
    <w:rsid w:val="009D0F89"/>
    <w:rsid w:val="009D1BBD"/>
    <w:rsid w:val="009D1C35"/>
    <w:rsid w:val="009D1C84"/>
    <w:rsid w:val="009D1FAD"/>
    <w:rsid w:val="009D20D9"/>
    <w:rsid w:val="009D2423"/>
    <w:rsid w:val="009D264A"/>
    <w:rsid w:val="009D2D79"/>
    <w:rsid w:val="009D2F7C"/>
    <w:rsid w:val="009D32AE"/>
    <w:rsid w:val="009D3609"/>
    <w:rsid w:val="009D3B78"/>
    <w:rsid w:val="009D42CF"/>
    <w:rsid w:val="009D4D90"/>
    <w:rsid w:val="009D572C"/>
    <w:rsid w:val="009D5745"/>
    <w:rsid w:val="009D57BC"/>
    <w:rsid w:val="009D62AB"/>
    <w:rsid w:val="009D62EE"/>
    <w:rsid w:val="009D66E5"/>
    <w:rsid w:val="009D68E7"/>
    <w:rsid w:val="009D6DAE"/>
    <w:rsid w:val="009D72D8"/>
    <w:rsid w:val="009D7515"/>
    <w:rsid w:val="009D7522"/>
    <w:rsid w:val="009D7CCC"/>
    <w:rsid w:val="009D7EC2"/>
    <w:rsid w:val="009E0A45"/>
    <w:rsid w:val="009E12AF"/>
    <w:rsid w:val="009E144F"/>
    <w:rsid w:val="009E1B8B"/>
    <w:rsid w:val="009E1C88"/>
    <w:rsid w:val="009E1F17"/>
    <w:rsid w:val="009E2CE9"/>
    <w:rsid w:val="009E2D30"/>
    <w:rsid w:val="009E322A"/>
    <w:rsid w:val="009E32CA"/>
    <w:rsid w:val="009E33CE"/>
    <w:rsid w:val="009E353A"/>
    <w:rsid w:val="009E3888"/>
    <w:rsid w:val="009E3C42"/>
    <w:rsid w:val="009E4128"/>
    <w:rsid w:val="009E4AE2"/>
    <w:rsid w:val="009E4EBE"/>
    <w:rsid w:val="009E50B2"/>
    <w:rsid w:val="009E518C"/>
    <w:rsid w:val="009E51A5"/>
    <w:rsid w:val="009E525B"/>
    <w:rsid w:val="009E5CE1"/>
    <w:rsid w:val="009E5D68"/>
    <w:rsid w:val="009E64DA"/>
    <w:rsid w:val="009E6501"/>
    <w:rsid w:val="009E6898"/>
    <w:rsid w:val="009E6906"/>
    <w:rsid w:val="009E6E71"/>
    <w:rsid w:val="009E74B1"/>
    <w:rsid w:val="009F01B8"/>
    <w:rsid w:val="009F050B"/>
    <w:rsid w:val="009F0BC4"/>
    <w:rsid w:val="009F0BF7"/>
    <w:rsid w:val="009F0C96"/>
    <w:rsid w:val="009F0FE0"/>
    <w:rsid w:val="009F122D"/>
    <w:rsid w:val="009F179B"/>
    <w:rsid w:val="009F1A19"/>
    <w:rsid w:val="009F1CDB"/>
    <w:rsid w:val="009F1CFD"/>
    <w:rsid w:val="009F20E0"/>
    <w:rsid w:val="009F22EB"/>
    <w:rsid w:val="009F2B54"/>
    <w:rsid w:val="009F2F8F"/>
    <w:rsid w:val="009F35E6"/>
    <w:rsid w:val="009F3799"/>
    <w:rsid w:val="009F3B1C"/>
    <w:rsid w:val="009F3D5F"/>
    <w:rsid w:val="009F3DD9"/>
    <w:rsid w:val="009F3E5E"/>
    <w:rsid w:val="009F3F43"/>
    <w:rsid w:val="009F4058"/>
    <w:rsid w:val="009F42FD"/>
    <w:rsid w:val="009F4FFB"/>
    <w:rsid w:val="009F50B3"/>
    <w:rsid w:val="009F5DB3"/>
    <w:rsid w:val="009F6107"/>
    <w:rsid w:val="009F6185"/>
    <w:rsid w:val="009F6229"/>
    <w:rsid w:val="009F62E4"/>
    <w:rsid w:val="009F63F4"/>
    <w:rsid w:val="009F69F4"/>
    <w:rsid w:val="009F6ABA"/>
    <w:rsid w:val="009F6BE5"/>
    <w:rsid w:val="009F7152"/>
    <w:rsid w:val="009F749C"/>
    <w:rsid w:val="009F77E4"/>
    <w:rsid w:val="009F79A7"/>
    <w:rsid w:val="009F7A84"/>
    <w:rsid w:val="00A005D4"/>
    <w:rsid w:val="00A008F5"/>
    <w:rsid w:val="00A00957"/>
    <w:rsid w:val="00A00C88"/>
    <w:rsid w:val="00A00EA4"/>
    <w:rsid w:val="00A010E9"/>
    <w:rsid w:val="00A01571"/>
    <w:rsid w:val="00A015CE"/>
    <w:rsid w:val="00A0190C"/>
    <w:rsid w:val="00A01A14"/>
    <w:rsid w:val="00A01A2C"/>
    <w:rsid w:val="00A01DD8"/>
    <w:rsid w:val="00A02121"/>
    <w:rsid w:val="00A0277F"/>
    <w:rsid w:val="00A02C03"/>
    <w:rsid w:val="00A02CB5"/>
    <w:rsid w:val="00A02E6C"/>
    <w:rsid w:val="00A03205"/>
    <w:rsid w:val="00A034BE"/>
    <w:rsid w:val="00A03583"/>
    <w:rsid w:val="00A035D7"/>
    <w:rsid w:val="00A0363A"/>
    <w:rsid w:val="00A037BB"/>
    <w:rsid w:val="00A038F2"/>
    <w:rsid w:val="00A03915"/>
    <w:rsid w:val="00A03AA2"/>
    <w:rsid w:val="00A03E34"/>
    <w:rsid w:val="00A03F0F"/>
    <w:rsid w:val="00A0403F"/>
    <w:rsid w:val="00A047B9"/>
    <w:rsid w:val="00A047CF"/>
    <w:rsid w:val="00A048C2"/>
    <w:rsid w:val="00A04918"/>
    <w:rsid w:val="00A04A1B"/>
    <w:rsid w:val="00A04AB5"/>
    <w:rsid w:val="00A04C9D"/>
    <w:rsid w:val="00A056EF"/>
    <w:rsid w:val="00A05919"/>
    <w:rsid w:val="00A06044"/>
    <w:rsid w:val="00A0624C"/>
    <w:rsid w:val="00A06706"/>
    <w:rsid w:val="00A067E8"/>
    <w:rsid w:val="00A06803"/>
    <w:rsid w:val="00A06BE0"/>
    <w:rsid w:val="00A07215"/>
    <w:rsid w:val="00A077E4"/>
    <w:rsid w:val="00A07CAC"/>
    <w:rsid w:val="00A07F5C"/>
    <w:rsid w:val="00A106E8"/>
    <w:rsid w:val="00A107BB"/>
    <w:rsid w:val="00A10A09"/>
    <w:rsid w:val="00A11350"/>
    <w:rsid w:val="00A11765"/>
    <w:rsid w:val="00A11CC7"/>
    <w:rsid w:val="00A11D93"/>
    <w:rsid w:val="00A11E5A"/>
    <w:rsid w:val="00A1222B"/>
    <w:rsid w:val="00A12D06"/>
    <w:rsid w:val="00A13187"/>
    <w:rsid w:val="00A13311"/>
    <w:rsid w:val="00A13566"/>
    <w:rsid w:val="00A13818"/>
    <w:rsid w:val="00A1389F"/>
    <w:rsid w:val="00A139B9"/>
    <w:rsid w:val="00A13A64"/>
    <w:rsid w:val="00A13AAB"/>
    <w:rsid w:val="00A13BA8"/>
    <w:rsid w:val="00A13C69"/>
    <w:rsid w:val="00A13CE7"/>
    <w:rsid w:val="00A13E53"/>
    <w:rsid w:val="00A140AD"/>
    <w:rsid w:val="00A1453F"/>
    <w:rsid w:val="00A146C3"/>
    <w:rsid w:val="00A15285"/>
    <w:rsid w:val="00A154FE"/>
    <w:rsid w:val="00A157EE"/>
    <w:rsid w:val="00A1589C"/>
    <w:rsid w:val="00A158EA"/>
    <w:rsid w:val="00A15A80"/>
    <w:rsid w:val="00A15CA1"/>
    <w:rsid w:val="00A15CAA"/>
    <w:rsid w:val="00A163A6"/>
    <w:rsid w:val="00A168E8"/>
    <w:rsid w:val="00A16C5D"/>
    <w:rsid w:val="00A17B72"/>
    <w:rsid w:val="00A20212"/>
    <w:rsid w:val="00A20D64"/>
    <w:rsid w:val="00A20EF3"/>
    <w:rsid w:val="00A20F14"/>
    <w:rsid w:val="00A21113"/>
    <w:rsid w:val="00A220D1"/>
    <w:rsid w:val="00A221B6"/>
    <w:rsid w:val="00A225F7"/>
    <w:rsid w:val="00A226EB"/>
    <w:rsid w:val="00A22710"/>
    <w:rsid w:val="00A22E9B"/>
    <w:rsid w:val="00A22EB8"/>
    <w:rsid w:val="00A22EDA"/>
    <w:rsid w:val="00A231C6"/>
    <w:rsid w:val="00A2349B"/>
    <w:rsid w:val="00A236B5"/>
    <w:rsid w:val="00A2373D"/>
    <w:rsid w:val="00A23C62"/>
    <w:rsid w:val="00A24209"/>
    <w:rsid w:val="00A254B3"/>
    <w:rsid w:val="00A25DD1"/>
    <w:rsid w:val="00A25F4B"/>
    <w:rsid w:val="00A25FB2"/>
    <w:rsid w:val="00A26020"/>
    <w:rsid w:val="00A260D2"/>
    <w:rsid w:val="00A2643A"/>
    <w:rsid w:val="00A2660A"/>
    <w:rsid w:val="00A267E8"/>
    <w:rsid w:val="00A26C13"/>
    <w:rsid w:val="00A26EE3"/>
    <w:rsid w:val="00A302A6"/>
    <w:rsid w:val="00A30721"/>
    <w:rsid w:val="00A30FA9"/>
    <w:rsid w:val="00A31236"/>
    <w:rsid w:val="00A31905"/>
    <w:rsid w:val="00A31F5A"/>
    <w:rsid w:val="00A321BB"/>
    <w:rsid w:val="00A32262"/>
    <w:rsid w:val="00A3229D"/>
    <w:rsid w:val="00A32EC2"/>
    <w:rsid w:val="00A33207"/>
    <w:rsid w:val="00A337F9"/>
    <w:rsid w:val="00A33DF1"/>
    <w:rsid w:val="00A33E61"/>
    <w:rsid w:val="00A340B6"/>
    <w:rsid w:val="00A34403"/>
    <w:rsid w:val="00A3452E"/>
    <w:rsid w:val="00A34C53"/>
    <w:rsid w:val="00A34EB0"/>
    <w:rsid w:val="00A351A5"/>
    <w:rsid w:val="00A35558"/>
    <w:rsid w:val="00A3606B"/>
    <w:rsid w:val="00A363DF"/>
    <w:rsid w:val="00A367A9"/>
    <w:rsid w:val="00A37361"/>
    <w:rsid w:val="00A37371"/>
    <w:rsid w:val="00A37390"/>
    <w:rsid w:val="00A37606"/>
    <w:rsid w:val="00A3778E"/>
    <w:rsid w:val="00A3787E"/>
    <w:rsid w:val="00A3789C"/>
    <w:rsid w:val="00A37A2A"/>
    <w:rsid w:val="00A37BC5"/>
    <w:rsid w:val="00A37FD2"/>
    <w:rsid w:val="00A4020E"/>
    <w:rsid w:val="00A406C4"/>
    <w:rsid w:val="00A40AF4"/>
    <w:rsid w:val="00A40FBD"/>
    <w:rsid w:val="00A40FEA"/>
    <w:rsid w:val="00A41B77"/>
    <w:rsid w:val="00A41E2F"/>
    <w:rsid w:val="00A420A7"/>
    <w:rsid w:val="00A4238E"/>
    <w:rsid w:val="00A425CC"/>
    <w:rsid w:val="00A426E4"/>
    <w:rsid w:val="00A42D2B"/>
    <w:rsid w:val="00A42FC7"/>
    <w:rsid w:val="00A43370"/>
    <w:rsid w:val="00A43437"/>
    <w:rsid w:val="00A437DA"/>
    <w:rsid w:val="00A438B0"/>
    <w:rsid w:val="00A43F62"/>
    <w:rsid w:val="00A44998"/>
    <w:rsid w:val="00A4525A"/>
    <w:rsid w:val="00A4532B"/>
    <w:rsid w:val="00A454B7"/>
    <w:rsid w:val="00A45627"/>
    <w:rsid w:val="00A45925"/>
    <w:rsid w:val="00A46DE7"/>
    <w:rsid w:val="00A4741C"/>
    <w:rsid w:val="00A474D6"/>
    <w:rsid w:val="00A4761D"/>
    <w:rsid w:val="00A476F0"/>
    <w:rsid w:val="00A47819"/>
    <w:rsid w:val="00A4788D"/>
    <w:rsid w:val="00A47A1C"/>
    <w:rsid w:val="00A47B04"/>
    <w:rsid w:val="00A47F40"/>
    <w:rsid w:val="00A5002B"/>
    <w:rsid w:val="00A500E7"/>
    <w:rsid w:val="00A50333"/>
    <w:rsid w:val="00A504ED"/>
    <w:rsid w:val="00A506D4"/>
    <w:rsid w:val="00A50769"/>
    <w:rsid w:val="00A5092F"/>
    <w:rsid w:val="00A513CD"/>
    <w:rsid w:val="00A51537"/>
    <w:rsid w:val="00A5160E"/>
    <w:rsid w:val="00A5176D"/>
    <w:rsid w:val="00A51961"/>
    <w:rsid w:val="00A51AAA"/>
    <w:rsid w:val="00A529D7"/>
    <w:rsid w:val="00A52C37"/>
    <w:rsid w:val="00A52DE0"/>
    <w:rsid w:val="00A53762"/>
    <w:rsid w:val="00A53854"/>
    <w:rsid w:val="00A53E4B"/>
    <w:rsid w:val="00A540BB"/>
    <w:rsid w:val="00A543E2"/>
    <w:rsid w:val="00A544F0"/>
    <w:rsid w:val="00A5479A"/>
    <w:rsid w:val="00A54959"/>
    <w:rsid w:val="00A54D22"/>
    <w:rsid w:val="00A55422"/>
    <w:rsid w:val="00A55A0A"/>
    <w:rsid w:val="00A55A48"/>
    <w:rsid w:val="00A55BB5"/>
    <w:rsid w:val="00A56960"/>
    <w:rsid w:val="00A57847"/>
    <w:rsid w:val="00A57B4F"/>
    <w:rsid w:val="00A57BE7"/>
    <w:rsid w:val="00A60384"/>
    <w:rsid w:val="00A607FF"/>
    <w:rsid w:val="00A60CDA"/>
    <w:rsid w:val="00A60D7B"/>
    <w:rsid w:val="00A610CE"/>
    <w:rsid w:val="00A610D6"/>
    <w:rsid w:val="00A6115E"/>
    <w:rsid w:val="00A613E4"/>
    <w:rsid w:val="00A616ED"/>
    <w:rsid w:val="00A61A19"/>
    <w:rsid w:val="00A61CDE"/>
    <w:rsid w:val="00A62073"/>
    <w:rsid w:val="00A6246B"/>
    <w:rsid w:val="00A627C3"/>
    <w:rsid w:val="00A62AEE"/>
    <w:rsid w:val="00A62D92"/>
    <w:rsid w:val="00A62DE8"/>
    <w:rsid w:val="00A63406"/>
    <w:rsid w:val="00A63C68"/>
    <w:rsid w:val="00A63EDF"/>
    <w:rsid w:val="00A64340"/>
    <w:rsid w:val="00A64356"/>
    <w:rsid w:val="00A64D03"/>
    <w:rsid w:val="00A64E30"/>
    <w:rsid w:val="00A64FFE"/>
    <w:rsid w:val="00A655F1"/>
    <w:rsid w:val="00A656A1"/>
    <w:rsid w:val="00A65A28"/>
    <w:rsid w:val="00A65CDB"/>
    <w:rsid w:val="00A65F31"/>
    <w:rsid w:val="00A66659"/>
    <w:rsid w:val="00A666F7"/>
    <w:rsid w:val="00A66C4D"/>
    <w:rsid w:val="00A66DDC"/>
    <w:rsid w:val="00A67024"/>
    <w:rsid w:val="00A67100"/>
    <w:rsid w:val="00A6735D"/>
    <w:rsid w:val="00A673B0"/>
    <w:rsid w:val="00A67823"/>
    <w:rsid w:val="00A6787E"/>
    <w:rsid w:val="00A67BDA"/>
    <w:rsid w:val="00A67BDB"/>
    <w:rsid w:val="00A707AA"/>
    <w:rsid w:val="00A70C8F"/>
    <w:rsid w:val="00A70CDB"/>
    <w:rsid w:val="00A7176E"/>
    <w:rsid w:val="00A71776"/>
    <w:rsid w:val="00A7182F"/>
    <w:rsid w:val="00A71B2D"/>
    <w:rsid w:val="00A72208"/>
    <w:rsid w:val="00A722EF"/>
    <w:rsid w:val="00A7258D"/>
    <w:rsid w:val="00A72A18"/>
    <w:rsid w:val="00A72B87"/>
    <w:rsid w:val="00A72F57"/>
    <w:rsid w:val="00A73012"/>
    <w:rsid w:val="00A73180"/>
    <w:rsid w:val="00A73301"/>
    <w:rsid w:val="00A73596"/>
    <w:rsid w:val="00A735AB"/>
    <w:rsid w:val="00A73632"/>
    <w:rsid w:val="00A73CC6"/>
    <w:rsid w:val="00A73CF8"/>
    <w:rsid w:val="00A73E95"/>
    <w:rsid w:val="00A74155"/>
    <w:rsid w:val="00A741F7"/>
    <w:rsid w:val="00A74904"/>
    <w:rsid w:val="00A75492"/>
    <w:rsid w:val="00A75D65"/>
    <w:rsid w:val="00A75FEE"/>
    <w:rsid w:val="00A76A01"/>
    <w:rsid w:val="00A76D26"/>
    <w:rsid w:val="00A76F15"/>
    <w:rsid w:val="00A77203"/>
    <w:rsid w:val="00A77AC7"/>
    <w:rsid w:val="00A77B2F"/>
    <w:rsid w:val="00A80052"/>
    <w:rsid w:val="00A80156"/>
    <w:rsid w:val="00A80283"/>
    <w:rsid w:val="00A80449"/>
    <w:rsid w:val="00A80ABB"/>
    <w:rsid w:val="00A80F03"/>
    <w:rsid w:val="00A816F8"/>
    <w:rsid w:val="00A81987"/>
    <w:rsid w:val="00A81E71"/>
    <w:rsid w:val="00A825D4"/>
    <w:rsid w:val="00A82AA6"/>
    <w:rsid w:val="00A82AC9"/>
    <w:rsid w:val="00A82DDF"/>
    <w:rsid w:val="00A82E37"/>
    <w:rsid w:val="00A82E43"/>
    <w:rsid w:val="00A834BB"/>
    <w:rsid w:val="00A837E5"/>
    <w:rsid w:val="00A83F51"/>
    <w:rsid w:val="00A8403F"/>
    <w:rsid w:val="00A84085"/>
    <w:rsid w:val="00A84172"/>
    <w:rsid w:val="00A845D0"/>
    <w:rsid w:val="00A85151"/>
    <w:rsid w:val="00A851A5"/>
    <w:rsid w:val="00A85407"/>
    <w:rsid w:val="00A85ECB"/>
    <w:rsid w:val="00A86420"/>
    <w:rsid w:val="00A867CA"/>
    <w:rsid w:val="00A86A5B"/>
    <w:rsid w:val="00A86E39"/>
    <w:rsid w:val="00A86F3D"/>
    <w:rsid w:val="00A87084"/>
    <w:rsid w:val="00A8748D"/>
    <w:rsid w:val="00A879CA"/>
    <w:rsid w:val="00A87EF0"/>
    <w:rsid w:val="00A90A06"/>
    <w:rsid w:val="00A90B64"/>
    <w:rsid w:val="00A90CA9"/>
    <w:rsid w:val="00A90CC6"/>
    <w:rsid w:val="00A91052"/>
    <w:rsid w:val="00A9107B"/>
    <w:rsid w:val="00A9123E"/>
    <w:rsid w:val="00A921CE"/>
    <w:rsid w:val="00A924AE"/>
    <w:rsid w:val="00A929E6"/>
    <w:rsid w:val="00A92AAD"/>
    <w:rsid w:val="00A92B11"/>
    <w:rsid w:val="00A92BE4"/>
    <w:rsid w:val="00A92BFA"/>
    <w:rsid w:val="00A934FB"/>
    <w:rsid w:val="00A93831"/>
    <w:rsid w:val="00A93A4C"/>
    <w:rsid w:val="00A93B6A"/>
    <w:rsid w:val="00A93C2A"/>
    <w:rsid w:val="00A93C59"/>
    <w:rsid w:val="00A94292"/>
    <w:rsid w:val="00A94486"/>
    <w:rsid w:val="00A94B98"/>
    <w:rsid w:val="00A94D0C"/>
    <w:rsid w:val="00A94E4B"/>
    <w:rsid w:val="00A95944"/>
    <w:rsid w:val="00A95A23"/>
    <w:rsid w:val="00A95B58"/>
    <w:rsid w:val="00A9640E"/>
    <w:rsid w:val="00A968D5"/>
    <w:rsid w:val="00A96A52"/>
    <w:rsid w:val="00A96D72"/>
    <w:rsid w:val="00A97146"/>
    <w:rsid w:val="00A97870"/>
    <w:rsid w:val="00A978A4"/>
    <w:rsid w:val="00A979EE"/>
    <w:rsid w:val="00A97A5C"/>
    <w:rsid w:val="00A97B16"/>
    <w:rsid w:val="00A97F69"/>
    <w:rsid w:val="00AA012C"/>
    <w:rsid w:val="00AA0139"/>
    <w:rsid w:val="00AA02E4"/>
    <w:rsid w:val="00AA0321"/>
    <w:rsid w:val="00AA05AE"/>
    <w:rsid w:val="00AA06DC"/>
    <w:rsid w:val="00AA06F4"/>
    <w:rsid w:val="00AA0DA0"/>
    <w:rsid w:val="00AA14EB"/>
    <w:rsid w:val="00AA2360"/>
    <w:rsid w:val="00AA24E1"/>
    <w:rsid w:val="00AA2CCC"/>
    <w:rsid w:val="00AA2F5C"/>
    <w:rsid w:val="00AA2FE2"/>
    <w:rsid w:val="00AA3131"/>
    <w:rsid w:val="00AA336D"/>
    <w:rsid w:val="00AA37A6"/>
    <w:rsid w:val="00AA408C"/>
    <w:rsid w:val="00AA4328"/>
    <w:rsid w:val="00AA433E"/>
    <w:rsid w:val="00AA4A8F"/>
    <w:rsid w:val="00AA4B93"/>
    <w:rsid w:val="00AA4DED"/>
    <w:rsid w:val="00AA50A1"/>
    <w:rsid w:val="00AA590A"/>
    <w:rsid w:val="00AA5D6D"/>
    <w:rsid w:val="00AA5F2F"/>
    <w:rsid w:val="00AA5F63"/>
    <w:rsid w:val="00AA60B5"/>
    <w:rsid w:val="00AA61E2"/>
    <w:rsid w:val="00AA6347"/>
    <w:rsid w:val="00AA6B63"/>
    <w:rsid w:val="00AA6BBA"/>
    <w:rsid w:val="00AA6E30"/>
    <w:rsid w:val="00AA6F01"/>
    <w:rsid w:val="00AA6FD5"/>
    <w:rsid w:val="00AA70C5"/>
    <w:rsid w:val="00AA72CC"/>
    <w:rsid w:val="00AA79E3"/>
    <w:rsid w:val="00AB008A"/>
    <w:rsid w:val="00AB11DA"/>
    <w:rsid w:val="00AB1CB9"/>
    <w:rsid w:val="00AB1E18"/>
    <w:rsid w:val="00AB1FA1"/>
    <w:rsid w:val="00AB206E"/>
    <w:rsid w:val="00AB23D2"/>
    <w:rsid w:val="00AB25DB"/>
    <w:rsid w:val="00AB2635"/>
    <w:rsid w:val="00AB2691"/>
    <w:rsid w:val="00AB2C2A"/>
    <w:rsid w:val="00AB2CA1"/>
    <w:rsid w:val="00AB2ED6"/>
    <w:rsid w:val="00AB33CE"/>
    <w:rsid w:val="00AB34EE"/>
    <w:rsid w:val="00AB38B5"/>
    <w:rsid w:val="00AB3A2A"/>
    <w:rsid w:val="00AB3F03"/>
    <w:rsid w:val="00AB4007"/>
    <w:rsid w:val="00AB43DC"/>
    <w:rsid w:val="00AB44EA"/>
    <w:rsid w:val="00AB4B42"/>
    <w:rsid w:val="00AB4C13"/>
    <w:rsid w:val="00AB4D9A"/>
    <w:rsid w:val="00AB501A"/>
    <w:rsid w:val="00AB53A5"/>
    <w:rsid w:val="00AB602E"/>
    <w:rsid w:val="00AB6267"/>
    <w:rsid w:val="00AB6353"/>
    <w:rsid w:val="00AB6525"/>
    <w:rsid w:val="00AB65FC"/>
    <w:rsid w:val="00AB660F"/>
    <w:rsid w:val="00AB66C1"/>
    <w:rsid w:val="00AB66E0"/>
    <w:rsid w:val="00AB66FB"/>
    <w:rsid w:val="00AB6EE1"/>
    <w:rsid w:val="00AB6FB3"/>
    <w:rsid w:val="00AB707B"/>
    <w:rsid w:val="00AB7800"/>
    <w:rsid w:val="00AB7AF6"/>
    <w:rsid w:val="00AB7BEB"/>
    <w:rsid w:val="00AC02CC"/>
    <w:rsid w:val="00AC03A1"/>
    <w:rsid w:val="00AC0A60"/>
    <w:rsid w:val="00AC0B49"/>
    <w:rsid w:val="00AC0CF2"/>
    <w:rsid w:val="00AC1069"/>
    <w:rsid w:val="00AC10ED"/>
    <w:rsid w:val="00AC11F0"/>
    <w:rsid w:val="00AC1295"/>
    <w:rsid w:val="00AC151F"/>
    <w:rsid w:val="00AC1655"/>
    <w:rsid w:val="00AC1686"/>
    <w:rsid w:val="00AC1951"/>
    <w:rsid w:val="00AC1E65"/>
    <w:rsid w:val="00AC2167"/>
    <w:rsid w:val="00AC24CE"/>
    <w:rsid w:val="00AC2530"/>
    <w:rsid w:val="00AC28EA"/>
    <w:rsid w:val="00AC29C2"/>
    <w:rsid w:val="00AC33CD"/>
    <w:rsid w:val="00AC3897"/>
    <w:rsid w:val="00AC3AA1"/>
    <w:rsid w:val="00AC3ABD"/>
    <w:rsid w:val="00AC4631"/>
    <w:rsid w:val="00AC4802"/>
    <w:rsid w:val="00AC493F"/>
    <w:rsid w:val="00AC4B62"/>
    <w:rsid w:val="00AC4BD8"/>
    <w:rsid w:val="00AC4C0A"/>
    <w:rsid w:val="00AC4C6A"/>
    <w:rsid w:val="00AC537A"/>
    <w:rsid w:val="00AC633C"/>
    <w:rsid w:val="00AC6924"/>
    <w:rsid w:val="00AC6A62"/>
    <w:rsid w:val="00AC6A71"/>
    <w:rsid w:val="00AC6B9F"/>
    <w:rsid w:val="00AC6BE1"/>
    <w:rsid w:val="00AC6DFE"/>
    <w:rsid w:val="00AC6F35"/>
    <w:rsid w:val="00AC7114"/>
    <w:rsid w:val="00AC715F"/>
    <w:rsid w:val="00AC717A"/>
    <w:rsid w:val="00AC757B"/>
    <w:rsid w:val="00AC784E"/>
    <w:rsid w:val="00AC7B36"/>
    <w:rsid w:val="00AC7D5A"/>
    <w:rsid w:val="00AC7E1D"/>
    <w:rsid w:val="00AD01FE"/>
    <w:rsid w:val="00AD0826"/>
    <w:rsid w:val="00AD0AFF"/>
    <w:rsid w:val="00AD0B27"/>
    <w:rsid w:val="00AD0CF0"/>
    <w:rsid w:val="00AD0F4F"/>
    <w:rsid w:val="00AD1019"/>
    <w:rsid w:val="00AD1A01"/>
    <w:rsid w:val="00AD1A88"/>
    <w:rsid w:val="00AD1C87"/>
    <w:rsid w:val="00AD2722"/>
    <w:rsid w:val="00AD2879"/>
    <w:rsid w:val="00AD2BDE"/>
    <w:rsid w:val="00AD2EA6"/>
    <w:rsid w:val="00AD3360"/>
    <w:rsid w:val="00AD3534"/>
    <w:rsid w:val="00AD3A2A"/>
    <w:rsid w:val="00AD40ED"/>
    <w:rsid w:val="00AD435F"/>
    <w:rsid w:val="00AD4872"/>
    <w:rsid w:val="00AD499D"/>
    <w:rsid w:val="00AD4C60"/>
    <w:rsid w:val="00AD50A6"/>
    <w:rsid w:val="00AD5478"/>
    <w:rsid w:val="00AD5738"/>
    <w:rsid w:val="00AD5991"/>
    <w:rsid w:val="00AD5A55"/>
    <w:rsid w:val="00AD5B2D"/>
    <w:rsid w:val="00AD6328"/>
    <w:rsid w:val="00AD678D"/>
    <w:rsid w:val="00AD68E0"/>
    <w:rsid w:val="00AD6A5A"/>
    <w:rsid w:val="00AD6ECF"/>
    <w:rsid w:val="00AD7234"/>
    <w:rsid w:val="00AD7261"/>
    <w:rsid w:val="00AD7452"/>
    <w:rsid w:val="00AD7579"/>
    <w:rsid w:val="00AD794A"/>
    <w:rsid w:val="00AD7993"/>
    <w:rsid w:val="00AE0181"/>
    <w:rsid w:val="00AE0A98"/>
    <w:rsid w:val="00AE0C54"/>
    <w:rsid w:val="00AE0D9B"/>
    <w:rsid w:val="00AE100F"/>
    <w:rsid w:val="00AE16A8"/>
    <w:rsid w:val="00AE1DA9"/>
    <w:rsid w:val="00AE1F19"/>
    <w:rsid w:val="00AE2204"/>
    <w:rsid w:val="00AE22CD"/>
    <w:rsid w:val="00AE2488"/>
    <w:rsid w:val="00AE25AA"/>
    <w:rsid w:val="00AE26FA"/>
    <w:rsid w:val="00AE27F8"/>
    <w:rsid w:val="00AE280F"/>
    <w:rsid w:val="00AE2A16"/>
    <w:rsid w:val="00AE2AE6"/>
    <w:rsid w:val="00AE303B"/>
    <w:rsid w:val="00AE35DE"/>
    <w:rsid w:val="00AE3B21"/>
    <w:rsid w:val="00AE3BB6"/>
    <w:rsid w:val="00AE407D"/>
    <w:rsid w:val="00AE414C"/>
    <w:rsid w:val="00AE422F"/>
    <w:rsid w:val="00AE49E3"/>
    <w:rsid w:val="00AE4D2C"/>
    <w:rsid w:val="00AE52E0"/>
    <w:rsid w:val="00AE5566"/>
    <w:rsid w:val="00AE655C"/>
    <w:rsid w:val="00AE6946"/>
    <w:rsid w:val="00AE6C34"/>
    <w:rsid w:val="00AE79B1"/>
    <w:rsid w:val="00AE7D36"/>
    <w:rsid w:val="00AF00AD"/>
    <w:rsid w:val="00AF0122"/>
    <w:rsid w:val="00AF0BE4"/>
    <w:rsid w:val="00AF0BF3"/>
    <w:rsid w:val="00AF13AF"/>
    <w:rsid w:val="00AF2558"/>
    <w:rsid w:val="00AF29DC"/>
    <w:rsid w:val="00AF332D"/>
    <w:rsid w:val="00AF3339"/>
    <w:rsid w:val="00AF3347"/>
    <w:rsid w:val="00AF3570"/>
    <w:rsid w:val="00AF3680"/>
    <w:rsid w:val="00AF39E8"/>
    <w:rsid w:val="00AF3C3D"/>
    <w:rsid w:val="00AF404E"/>
    <w:rsid w:val="00AF4092"/>
    <w:rsid w:val="00AF5146"/>
    <w:rsid w:val="00AF5C6C"/>
    <w:rsid w:val="00AF606F"/>
    <w:rsid w:val="00AF644A"/>
    <w:rsid w:val="00AF6C5F"/>
    <w:rsid w:val="00AF78A4"/>
    <w:rsid w:val="00AF7944"/>
    <w:rsid w:val="00AF7C0D"/>
    <w:rsid w:val="00AF7F84"/>
    <w:rsid w:val="00B0010C"/>
    <w:rsid w:val="00B003A8"/>
    <w:rsid w:val="00B00513"/>
    <w:rsid w:val="00B0065E"/>
    <w:rsid w:val="00B00E12"/>
    <w:rsid w:val="00B010E2"/>
    <w:rsid w:val="00B013AD"/>
    <w:rsid w:val="00B01587"/>
    <w:rsid w:val="00B0178A"/>
    <w:rsid w:val="00B01841"/>
    <w:rsid w:val="00B01A5C"/>
    <w:rsid w:val="00B021F9"/>
    <w:rsid w:val="00B0288F"/>
    <w:rsid w:val="00B02C32"/>
    <w:rsid w:val="00B02E11"/>
    <w:rsid w:val="00B0310F"/>
    <w:rsid w:val="00B0336F"/>
    <w:rsid w:val="00B035C1"/>
    <w:rsid w:val="00B03BD3"/>
    <w:rsid w:val="00B041AA"/>
    <w:rsid w:val="00B04284"/>
    <w:rsid w:val="00B042AA"/>
    <w:rsid w:val="00B0438D"/>
    <w:rsid w:val="00B04DED"/>
    <w:rsid w:val="00B051A4"/>
    <w:rsid w:val="00B05549"/>
    <w:rsid w:val="00B05950"/>
    <w:rsid w:val="00B05CB7"/>
    <w:rsid w:val="00B05FCD"/>
    <w:rsid w:val="00B0602C"/>
    <w:rsid w:val="00B063C8"/>
    <w:rsid w:val="00B0692B"/>
    <w:rsid w:val="00B06B32"/>
    <w:rsid w:val="00B06D8A"/>
    <w:rsid w:val="00B071E8"/>
    <w:rsid w:val="00B0737B"/>
    <w:rsid w:val="00B074F5"/>
    <w:rsid w:val="00B07A86"/>
    <w:rsid w:val="00B07ADC"/>
    <w:rsid w:val="00B07FA7"/>
    <w:rsid w:val="00B10107"/>
    <w:rsid w:val="00B10152"/>
    <w:rsid w:val="00B1017A"/>
    <w:rsid w:val="00B10186"/>
    <w:rsid w:val="00B10ABB"/>
    <w:rsid w:val="00B10ACA"/>
    <w:rsid w:val="00B10C4F"/>
    <w:rsid w:val="00B110FC"/>
    <w:rsid w:val="00B1159A"/>
    <w:rsid w:val="00B1171A"/>
    <w:rsid w:val="00B11754"/>
    <w:rsid w:val="00B117F2"/>
    <w:rsid w:val="00B1224C"/>
    <w:rsid w:val="00B12AA4"/>
    <w:rsid w:val="00B12AA6"/>
    <w:rsid w:val="00B12ADC"/>
    <w:rsid w:val="00B12EDD"/>
    <w:rsid w:val="00B13241"/>
    <w:rsid w:val="00B13AC6"/>
    <w:rsid w:val="00B14282"/>
    <w:rsid w:val="00B14487"/>
    <w:rsid w:val="00B14C91"/>
    <w:rsid w:val="00B15221"/>
    <w:rsid w:val="00B156BC"/>
    <w:rsid w:val="00B15825"/>
    <w:rsid w:val="00B15DF4"/>
    <w:rsid w:val="00B1620B"/>
    <w:rsid w:val="00B16412"/>
    <w:rsid w:val="00B1641B"/>
    <w:rsid w:val="00B16426"/>
    <w:rsid w:val="00B1667E"/>
    <w:rsid w:val="00B16781"/>
    <w:rsid w:val="00B16A6F"/>
    <w:rsid w:val="00B16ADC"/>
    <w:rsid w:val="00B16BCF"/>
    <w:rsid w:val="00B16BEE"/>
    <w:rsid w:val="00B16ED9"/>
    <w:rsid w:val="00B170DE"/>
    <w:rsid w:val="00B17729"/>
    <w:rsid w:val="00B179CE"/>
    <w:rsid w:val="00B179F0"/>
    <w:rsid w:val="00B17DB3"/>
    <w:rsid w:val="00B17DE7"/>
    <w:rsid w:val="00B17EAE"/>
    <w:rsid w:val="00B201A7"/>
    <w:rsid w:val="00B20656"/>
    <w:rsid w:val="00B20AAF"/>
    <w:rsid w:val="00B20F7F"/>
    <w:rsid w:val="00B21035"/>
    <w:rsid w:val="00B211EE"/>
    <w:rsid w:val="00B21CCA"/>
    <w:rsid w:val="00B21F6D"/>
    <w:rsid w:val="00B224E7"/>
    <w:rsid w:val="00B2281C"/>
    <w:rsid w:val="00B22BEA"/>
    <w:rsid w:val="00B22D6A"/>
    <w:rsid w:val="00B23057"/>
    <w:rsid w:val="00B2328E"/>
    <w:rsid w:val="00B2338A"/>
    <w:rsid w:val="00B23539"/>
    <w:rsid w:val="00B23AF5"/>
    <w:rsid w:val="00B23DB1"/>
    <w:rsid w:val="00B23FCD"/>
    <w:rsid w:val="00B240F4"/>
    <w:rsid w:val="00B2410A"/>
    <w:rsid w:val="00B24FBF"/>
    <w:rsid w:val="00B2516C"/>
    <w:rsid w:val="00B25441"/>
    <w:rsid w:val="00B2545B"/>
    <w:rsid w:val="00B25652"/>
    <w:rsid w:val="00B259EE"/>
    <w:rsid w:val="00B25A44"/>
    <w:rsid w:val="00B25BBD"/>
    <w:rsid w:val="00B25F28"/>
    <w:rsid w:val="00B26309"/>
    <w:rsid w:val="00B27096"/>
    <w:rsid w:val="00B270F1"/>
    <w:rsid w:val="00B272A2"/>
    <w:rsid w:val="00B274C3"/>
    <w:rsid w:val="00B275B9"/>
    <w:rsid w:val="00B277AD"/>
    <w:rsid w:val="00B27A34"/>
    <w:rsid w:val="00B27B43"/>
    <w:rsid w:val="00B30591"/>
    <w:rsid w:val="00B3075A"/>
    <w:rsid w:val="00B30BC0"/>
    <w:rsid w:val="00B30F4F"/>
    <w:rsid w:val="00B31957"/>
    <w:rsid w:val="00B31B87"/>
    <w:rsid w:val="00B31CCD"/>
    <w:rsid w:val="00B31D8D"/>
    <w:rsid w:val="00B31E1B"/>
    <w:rsid w:val="00B31E86"/>
    <w:rsid w:val="00B321D2"/>
    <w:rsid w:val="00B326DE"/>
    <w:rsid w:val="00B32A31"/>
    <w:rsid w:val="00B32A61"/>
    <w:rsid w:val="00B32B51"/>
    <w:rsid w:val="00B32E66"/>
    <w:rsid w:val="00B339A4"/>
    <w:rsid w:val="00B33A78"/>
    <w:rsid w:val="00B33D12"/>
    <w:rsid w:val="00B34101"/>
    <w:rsid w:val="00B3449B"/>
    <w:rsid w:val="00B347C4"/>
    <w:rsid w:val="00B34970"/>
    <w:rsid w:val="00B34B72"/>
    <w:rsid w:val="00B34CA9"/>
    <w:rsid w:val="00B34E84"/>
    <w:rsid w:val="00B35140"/>
    <w:rsid w:val="00B3535E"/>
    <w:rsid w:val="00B35654"/>
    <w:rsid w:val="00B357B1"/>
    <w:rsid w:val="00B35955"/>
    <w:rsid w:val="00B35C9F"/>
    <w:rsid w:val="00B35F67"/>
    <w:rsid w:val="00B3682E"/>
    <w:rsid w:val="00B36FE8"/>
    <w:rsid w:val="00B3700D"/>
    <w:rsid w:val="00B376A1"/>
    <w:rsid w:val="00B401BF"/>
    <w:rsid w:val="00B4052F"/>
    <w:rsid w:val="00B407D9"/>
    <w:rsid w:val="00B40A7A"/>
    <w:rsid w:val="00B40C4E"/>
    <w:rsid w:val="00B40CB0"/>
    <w:rsid w:val="00B4108F"/>
    <w:rsid w:val="00B411BF"/>
    <w:rsid w:val="00B4151F"/>
    <w:rsid w:val="00B418FD"/>
    <w:rsid w:val="00B41C4A"/>
    <w:rsid w:val="00B41C5F"/>
    <w:rsid w:val="00B41D88"/>
    <w:rsid w:val="00B42752"/>
    <w:rsid w:val="00B431B6"/>
    <w:rsid w:val="00B431E4"/>
    <w:rsid w:val="00B442F2"/>
    <w:rsid w:val="00B44487"/>
    <w:rsid w:val="00B44506"/>
    <w:rsid w:val="00B4463C"/>
    <w:rsid w:val="00B44FF5"/>
    <w:rsid w:val="00B4510B"/>
    <w:rsid w:val="00B45122"/>
    <w:rsid w:val="00B452CA"/>
    <w:rsid w:val="00B453BB"/>
    <w:rsid w:val="00B45466"/>
    <w:rsid w:val="00B454BF"/>
    <w:rsid w:val="00B45584"/>
    <w:rsid w:val="00B457D6"/>
    <w:rsid w:val="00B45A97"/>
    <w:rsid w:val="00B45C3C"/>
    <w:rsid w:val="00B45E7E"/>
    <w:rsid w:val="00B45ED8"/>
    <w:rsid w:val="00B46988"/>
    <w:rsid w:val="00B46F03"/>
    <w:rsid w:val="00B4773C"/>
    <w:rsid w:val="00B47779"/>
    <w:rsid w:val="00B47C93"/>
    <w:rsid w:val="00B50C22"/>
    <w:rsid w:val="00B516AC"/>
    <w:rsid w:val="00B519E0"/>
    <w:rsid w:val="00B51C2C"/>
    <w:rsid w:val="00B51C51"/>
    <w:rsid w:val="00B520E2"/>
    <w:rsid w:val="00B52328"/>
    <w:rsid w:val="00B52632"/>
    <w:rsid w:val="00B52BF8"/>
    <w:rsid w:val="00B52D80"/>
    <w:rsid w:val="00B52DE9"/>
    <w:rsid w:val="00B535D5"/>
    <w:rsid w:val="00B53688"/>
    <w:rsid w:val="00B536E5"/>
    <w:rsid w:val="00B538C8"/>
    <w:rsid w:val="00B53A74"/>
    <w:rsid w:val="00B53CBF"/>
    <w:rsid w:val="00B53D95"/>
    <w:rsid w:val="00B54106"/>
    <w:rsid w:val="00B54117"/>
    <w:rsid w:val="00B5433B"/>
    <w:rsid w:val="00B54598"/>
    <w:rsid w:val="00B5493F"/>
    <w:rsid w:val="00B54ABA"/>
    <w:rsid w:val="00B54BFF"/>
    <w:rsid w:val="00B54C27"/>
    <w:rsid w:val="00B54DB4"/>
    <w:rsid w:val="00B5508A"/>
    <w:rsid w:val="00B55459"/>
    <w:rsid w:val="00B5591B"/>
    <w:rsid w:val="00B55CE0"/>
    <w:rsid w:val="00B55D83"/>
    <w:rsid w:val="00B5628E"/>
    <w:rsid w:val="00B56BB9"/>
    <w:rsid w:val="00B575D6"/>
    <w:rsid w:val="00B57B75"/>
    <w:rsid w:val="00B57D52"/>
    <w:rsid w:val="00B60AF1"/>
    <w:rsid w:val="00B60C2C"/>
    <w:rsid w:val="00B60CDE"/>
    <w:rsid w:val="00B61029"/>
    <w:rsid w:val="00B6158E"/>
    <w:rsid w:val="00B618B0"/>
    <w:rsid w:val="00B61BA3"/>
    <w:rsid w:val="00B61FFB"/>
    <w:rsid w:val="00B624F9"/>
    <w:rsid w:val="00B624FB"/>
    <w:rsid w:val="00B628FF"/>
    <w:rsid w:val="00B62BE0"/>
    <w:rsid w:val="00B62E15"/>
    <w:rsid w:val="00B633F7"/>
    <w:rsid w:val="00B6383E"/>
    <w:rsid w:val="00B6393A"/>
    <w:rsid w:val="00B6406A"/>
    <w:rsid w:val="00B642E2"/>
    <w:rsid w:val="00B644DD"/>
    <w:rsid w:val="00B6495D"/>
    <w:rsid w:val="00B64CBE"/>
    <w:rsid w:val="00B65116"/>
    <w:rsid w:val="00B656AB"/>
    <w:rsid w:val="00B657F7"/>
    <w:rsid w:val="00B658EE"/>
    <w:rsid w:val="00B66115"/>
    <w:rsid w:val="00B6623B"/>
    <w:rsid w:val="00B66750"/>
    <w:rsid w:val="00B66A48"/>
    <w:rsid w:val="00B672A7"/>
    <w:rsid w:val="00B674FA"/>
    <w:rsid w:val="00B67ED5"/>
    <w:rsid w:val="00B67EF4"/>
    <w:rsid w:val="00B70583"/>
    <w:rsid w:val="00B709C6"/>
    <w:rsid w:val="00B70E27"/>
    <w:rsid w:val="00B70ED5"/>
    <w:rsid w:val="00B712EF"/>
    <w:rsid w:val="00B715D7"/>
    <w:rsid w:val="00B71632"/>
    <w:rsid w:val="00B71947"/>
    <w:rsid w:val="00B72282"/>
    <w:rsid w:val="00B7237D"/>
    <w:rsid w:val="00B7245B"/>
    <w:rsid w:val="00B7275D"/>
    <w:rsid w:val="00B7298F"/>
    <w:rsid w:val="00B72AE2"/>
    <w:rsid w:val="00B734DC"/>
    <w:rsid w:val="00B73869"/>
    <w:rsid w:val="00B73911"/>
    <w:rsid w:val="00B73E8E"/>
    <w:rsid w:val="00B73FEA"/>
    <w:rsid w:val="00B74790"/>
    <w:rsid w:val="00B747D1"/>
    <w:rsid w:val="00B748C2"/>
    <w:rsid w:val="00B74B02"/>
    <w:rsid w:val="00B74F79"/>
    <w:rsid w:val="00B75B37"/>
    <w:rsid w:val="00B7617D"/>
    <w:rsid w:val="00B7621C"/>
    <w:rsid w:val="00B76573"/>
    <w:rsid w:val="00B76AB1"/>
    <w:rsid w:val="00B76ED0"/>
    <w:rsid w:val="00B77242"/>
    <w:rsid w:val="00B8047F"/>
    <w:rsid w:val="00B809D5"/>
    <w:rsid w:val="00B8113A"/>
    <w:rsid w:val="00B817E3"/>
    <w:rsid w:val="00B81C1D"/>
    <w:rsid w:val="00B81ECB"/>
    <w:rsid w:val="00B82610"/>
    <w:rsid w:val="00B82760"/>
    <w:rsid w:val="00B8287F"/>
    <w:rsid w:val="00B82C1B"/>
    <w:rsid w:val="00B82D4D"/>
    <w:rsid w:val="00B83277"/>
    <w:rsid w:val="00B8331E"/>
    <w:rsid w:val="00B83A53"/>
    <w:rsid w:val="00B83A89"/>
    <w:rsid w:val="00B84020"/>
    <w:rsid w:val="00B840FD"/>
    <w:rsid w:val="00B84290"/>
    <w:rsid w:val="00B844B8"/>
    <w:rsid w:val="00B846A2"/>
    <w:rsid w:val="00B85534"/>
    <w:rsid w:val="00B855E5"/>
    <w:rsid w:val="00B85D2B"/>
    <w:rsid w:val="00B85D5C"/>
    <w:rsid w:val="00B85E0D"/>
    <w:rsid w:val="00B85E3F"/>
    <w:rsid w:val="00B85EE6"/>
    <w:rsid w:val="00B8640A"/>
    <w:rsid w:val="00B8662D"/>
    <w:rsid w:val="00B868EC"/>
    <w:rsid w:val="00B87025"/>
    <w:rsid w:val="00B870FD"/>
    <w:rsid w:val="00B8735A"/>
    <w:rsid w:val="00B87749"/>
    <w:rsid w:val="00B87861"/>
    <w:rsid w:val="00B87CEF"/>
    <w:rsid w:val="00B90E4C"/>
    <w:rsid w:val="00B91052"/>
    <w:rsid w:val="00B919FB"/>
    <w:rsid w:val="00B91AB3"/>
    <w:rsid w:val="00B9271C"/>
    <w:rsid w:val="00B92879"/>
    <w:rsid w:val="00B92A15"/>
    <w:rsid w:val="00B92D54"/>
    <w:rsid w:val="00B93117"/>
    <w:rsid w:val="00B9312F"/>
    <w:rsid w:val="00B9337D"/>
    <w:rsid w:val="00B93B15"/>
    <w:rsid w:val="00B93C6A"/>
    <w:rsid w:val="00B93DAA"/>
    <w:rsid w:val="00B943B9"/>
    <w:rsid w:val="00B9447B"/>
    <w:rsid w:val="00B945D0"/>
    <w:rsid w:val="00B94A50"/>
    <w:rsid w:val="00B94B44"/>
    <w:rsid w:val="00B94CAE"/>
    <w:rsid w:val="00B94D94"/>
    <w:rsid w:val="00B94DDC"/>
    <w:rsid w:val="00B95391"/>
    <w:rsid w:val="00B9552F"/>
    <w:rsid w:val="00B955B5"/>
    <w:rsid w:val="00B95E9F"/>
    <w:rsid w:val="00B960AF"/>
    <w:rsid w:val="00B960BB"/>
    <w:rsid w:val="00B9625E"/>
    <w:rsid w:val="00B96A9F"/>
    <w:rsid w:val="00B96DEE"/>
    <w:rsid w:val="00B97034"/>
    <w:rsid w:val="00B97040"/>
    <w:rsid w:val="00B973F7"/>
    <w:rsid w:val="00BA0ED7"/>
    <w:rsid w:val="00BA0F17"/>
    <w:rsid w:val="00BA0F71"/>
    <w:rsid w:val="00BA1473"/>
    <w:rsid w:val="00BA150F"/>
    <w:rsid w:val="00BA1AD2"/>
    <w:rsid w:val="00BA1F2A"/>
    <w:rsid w:val="00BA2523"/>
    <w:rsid w:val="00BA26F1"/>
    <w:rsid w:val="00BA2ACC"/>
    <w:rsid w:val="00BA2C3C"/>
    <w:rsid w:val="00BA2E60"/>
    <w:rsid w:val="00BA2F4A"/>
    <w:rsid w:val="00BA2F5B"/>
    <w:rsid w:val="00BA380F"/>
    <w:rsid w:val="00BA3A70"/>
    <w:rsid w:val="00BA3D68"/>
    <w:rsid w:val="00BA4178"/>
    <w:rsid w:val="00BA4208"/>
    <w:rsid w:val="00BA4818"/>
    <w:rsid w:val="00BA4858"/>
    <w:rsid w:val="00BA4DE3"/>
    <w:rsid w:val="00BA4E0D"/>
    <w:rsid w:val="00BA4E9B"/>
    <w:rsid w:val="00BA50F1"/>
    <w:rsid w:val="00BA5179"/>
    <w:rsid w:val="00BA54E5"/>
    <w:rsid w:val="00BA5EE8"/>
    <w:rsid w:val="00BA604D"/>
    <w:rsid w:val="00BA6129"/>
    <w:rsid w:val="00BA6776"/>
    <w:rsid w:val="00BA6B3B"/>
    <w:rsid w:val="00BA6C53"/>
    <w:rsid w:val="00BA6E73"/>
    <w:rsid w:val="00BA7585"/>
    <w:rsid w:val="00BA79DC"/>
    <w:rsid w:val="00BB02D8"/>
    <w:rsid w:val="00BB02DE"/>
    <w:rsid w:val="00BB05B4"/>
    <w:rsid w:val="00BB065B"/>
    <w:rsid w:val="00BB08B3"/>
    <w:rsid w:val="00BB0D71"/>
    <w:rsid w:val="00BB1088"/>
    <w:rsid w:val="00BB13F2"/>
    <w:rsid w:val="00BB1801"/>
    <w:rsid w:val="00BB19AB"/>
    <w:rsid w:val="00BB1C85"/>
    <w:rsid w:val="00BB1F60"/>
    <w:rsid w:val="00BB2172"/>
    <w:rsid w:val="00BB219B"/>
    <w:rsid w:val="00BB2687"/>
    <w:rsid w:val="00BB2759"/>
    <w:rsid w:val="00BB292B"/>
    <w:rsid w:val="00BB29B6"/>
    <w:rsid w:val="00BB2E78"/>
    <w:rsid w:val="00BB31E1"/>
    <w:rsid w:val="00BB3377"/>
    <w:rsid w:val="00BB39DD"/>
    <w:rsid w:val="00BB3CD6"/>
    <w:rsid w:val="00BB47EF"/>
    <w:rsid w:val="00BB4F85"/>
    <w:rsid w:val="00BB529B"/>
    <w:rsid w:val="00BB55B2"/>
    <w:rsid w:val="00BB59BE"/>
    <w:rsid w:val="00BB5D00"/>
    <w:rsid w:val="00BB5F39"/>
    <w:rsid w:val="00BB5FAC"/>
    <w:rsid w:val="00BB667E"/>
    <w:rsid w:val="00BB6A97"/>
    <w:rsid w:val="00BB6B22"/>
    <w:rsid w:val="00BB6F95"/>
    <w:rsid w:val="00BB707C"/>
    <w:rsid w:val="00BB72A3"/>
    <w:rsid w:val="00BB759D"/>
    <w:rsid w:val="00BB774A"/>
    <w:rsid w:val="00BB7787"/>
    <w:rsid w:val="00BB7E59"/>
    <w:rsid w:val="00BC0015"/>
    <w:rsid w:val="00BC07DE"/>
    <w:rsid w:val="00BC085E"/>
    <w:rsid w:val="00BC0A2F"/>
    <w:rsid w:val="00BC0B5B"/>
    <w:rsid w:val="00BC0E67"/>
    <w:rsid w:val="00BC101C"/>
    <w:rsid w:val="00BC13E9"/>
    <w:rsid w:val="00BC14AC"/>
    <w:rsid w:val="00BC19D5"/>
    <w:rsid w:val="00BC1F9E"/>
    <w:rsid w:val="00BC22CB"/>
    <w:rsid w:val="00BC24E7"/>
    <w:rsid w:val="00BC2575"/>
    <w:rsid w:val="00BC26D3"/>
    <w:rsid w:val="00BC27D6"/>
    <w:rsid w:val="00BC2CFD"/>
    <w:rsid w:val="00BC2F54"/>
    <w:rsid w:val="00BC3063"/>
    <w:rsid w:val="00BC33B7"/>
    <w:rsid w:val="00BC34FB"/>
    <w:rsid w:val="00BC35C6"/>
    <w:rsid w:val="00BC36A6"/>
    <w:rsid w:val="00BC3BED"/>
    <w:rsid w:val="00BC3D17"/>
    <w:rsid w:val="00BC3E39"/>
    <w:rsid w:val="00BC4B23"/>
    <w:rsid w:val="00BC549B"/>
    <w:rsid w:val="00BC54B3"/>
    <w:rsid w:val="00BC55EB"/>
    <w:rsid w:val="00BC566E"/>
    <w:rsid w:val="00BC56BD"/>
    <w:rsid w:val="00BC572B"/>
    <w:rsid w:val="00BC5F3B"/>
    <w:rsid w:val="00BC6160"/>
    <w:rsid w:val="00BC64F1"/>
    <w:rsid w:val="00BC6CB8"/>
    <w:rsid w:val="00BC6DF8"/>
    <w:rsid w:val="00BC706A"/>
    <w:rsid w:val="00BC7561"/>
    <w:rsid w:val="00BC7A7B"/>
    <w:rsid w:val="00BC7CAE"/>
    <w:rsid w:val="00BC7DC1"/>
    <w:rsid w:val="00BC7F61"/>
    <w:rsid w:val="00BD018A"/>
    <w:rsid w:val="00BD0208"/>
    <w:rsid w:val="00BD0299"/>
    <w:rsid w:val="00BD0AB0"/>
    <w:rsid w:val="00BD0CF6"/>
    <w:rsid w:val="00BD0D11"/>
    <w:rsid w:val="00BD13F6"/>
    <w:rsid w:val="00BD15AC"/>
    <w:rsid w:val="00BD1732"/>
    <w:rsid w:val="00BD1AD6"/>
    <w:rsid w:val="00BD1F5F"/>
    <w:rsid w:val="00BD23DE"/>
    <w:rsid w:val="00BD25C4"/>
    <w:rsid w:val="00BD27C9"/>
    <w:rsid w:val="00BD2C91"/>
    <w:rsid w:val="00BD2FDC"/>
    <w:rsid w:val="00BD3048"/>
    <w:rsid w:val="00BD3128"/>
    <w:rsid w:val="00BD31BF"/>
    <w:rsid w:val="00BD3272"/>
    <w:rsid w:val="00BD35B0"/>
    <w:rsid w:val="00BD392D"/>
    <w:rsid w:val="00BD3AD0"/>
    <w:rsid w:val="00BD43A6"/>
    <w:rsid w:val="00BD4686"/>
    <w:rsid w:val="00BD46AC"/>
    <w:rsid w:val="00BD4762"/>
    <w:rsid w:val="00BD488A"/>
    <w:rsid w:val="00BD4BA7"/>
    <w:rsid w:val="00BD53FC"/>
    <w:rsid w:val="00BD555C"/>
    <w:rsid w:val="00BD56D0"/>
    <w:rsid w:val="00BD5CD1"/>
    <w:rsid w:val="00BD65AE"/>
    <w:rsid w:val="00BD67B5"/>
    <w:rsid w:val="00BD68EA"/>
    <w:rsid w:val="00BD6BB6"/>
    <w:rsid w:val="00BD76F7"/>
    <w:rsid w:val="00BD794F"/>
    <w:rsid w:val="00BD7BA2"/>
    <w:rsid w:val="00BE0141"/>
    <w:rsid w:val="00BE0207"/>
    <w:rsid w:val="00BE0229"/>
    <w:rsid w:val="00BE0282"/>
    <w:rsid w:val="00BE0CBA"/>
    <w:rsid w:val="00BE0D63"/>
    <w:rsid w:val="00BE107F"/>
    <w:rsid w:val="00BE1118"/>
    <w:rsid w:val="00BE15B6"/>
    <w:rsid w:val="00BE1ABE"/>
    <w:rsid w:val="00BE1F42"/>
    <w:rsid w:val="00BE20C7"/>
    <w:rsid w:val="00BE25DF"/>
    <w:rsid w:val="00BE328C"/>
    <w:rsid w:val="00BE3711"/>
    <w:rsid w:val="00BE397C"/>
    <w:rsid w:val="00BE3C9B"/>
    <w:rsid w:val="00BE4191"/>
    <w:rsid w:val="00BE48D9"/>
    <w:rsid w:val="00BE4ECA"/>
    <w:rsid w:val="00BE4F71"/>
    <w:rsid w:val="00BE59DA"/>
    <w:rsid w:val="00BE5B4C"/>
    <w:rsid w:val="00BE5C96"/>
    <w:rsid w:val="00BE5D17"/>
    <w:rsid w:val="00BE5F62"/>
    <w:rsid w:val="00BE603F"/>
    <w:rsid w:val="00BE64FB"/>
    <w:rsid w:val="00BE6573"/>
    <w:rsid w:val="00BE65A0"/>
    <w:rsid w:val="00BE699E"/>
    <w:rsid w:val="00BE6A83"/>
    <w:rsid w:val="00BE6B79"/>
    <w:rsid w:val="00BE7384"/>
    <w:rsid w:val="00BE756B"/>
    <w:rsid w:val="00BE7687"/>
    <w:rsid w:val="00BE798B"/>
    <w:rsid w:val="00BE7E94"/>
    <w:rsid w:val="00BF0961"/>
    <w:rsid w:val="00BF0B9F"/>
    <w:rsid w:val="00BF12E2"/>
    <w:rsid w:val="00BF133B"/>
    <w:rsid w:val="00BF1815"/>
    <w:rsid w:val="00BF1955"/>
    <w:rsid w:val="00BF1CE9"/>
    <w:rsid w:val="00BF2445"/>
    <w:rsid w:val="00BF26B4"/>
    <w:rsid w:val="00BF2751"/>
    <w:rsid w:val="00BF328C"/>
    <w:rsid w:val="00BF3434"/>
    <w:rsid w:val="00BF3603"/>
    <w:rsid w:val="00BF3821"/>
    <w:rsid w:val="00BF3D74"/>
    <w:rsid w:val="00BF3D99"/>
    <w:rsid w:val="00BF3E15"/>
    <w:rsid w:val="00BF455C"/>
    <w:rsid w:val="00BF5EA9"/>
    <w:rsid w:val="00BF5EFC"/>
    <w:rsid w:val="00BF6087"/>
    <w:rsid w:val="00BF62F5"/>
    <w:rsid w:val="00BF647F"/>
    <w:rsid w:val="00BF673F"/>
    <w:rsid w:val="00BF6A77"/>
    <w:rsid w:val="00BF6A88"/>
    <w:rsid w:val="00BF7174"/>
    <w:rsid w:val="00BF7481"/>
    <w:rsid w:val="00BF78CB"/>
    <w:rsid w:val="00BF7F00"/>
    <w:rsid w:val="00BF7F1D"/>
    <w:rsid w:val="00BF8D99"/>
    <w:rsid w:val="00C000E7"/>
    <w:rsid w:val="00C00F74"/>
    <w:rsid w:val="00C01710"/>
    <w:rsid w:val="00C01899"/>
    <w:rsid w:val="00C018DD"/>
    <w:rsid w:val="00C019F6"/>
    <w:rsid w:val="00C01C70"/>
    <w:rsid w:val="00C02024"/>
    <w:rsid w:val="00C026B8"/>
    <w:rsid w:val="00C02A20"/>
    <w:rsid w:val="00C02DF8"/>
    <w:rsid w:val="00C02FD7"/>
    <w:rsid w:val="00C031CC"/>
    <w:rsid w:val="00C03451"/>
    <w:rsid w:val="00C03844"/>
    <w:rsid w:val="00C03949"/>
    <w:rsid w:val="00C03AC8"/>
    <w:rsid w:val="00C03D48"/>
    <w:rsid w:val="00C03EBA"/>
    <w:rsid w:val="00C04624"/>
    <w:rsid w:val="00C04733"/>
    <w:rsid w:val="00C047CA"/>
    <w:rsid w:val="00C048D0"/>
    <w:rsid w:val="00C04ED2"/>
    <w:rsid w:val="00C05A76"/>
    <w:rsid w:val="00C06016"/>
    <w:rsid w:val="00C063D2"/>
    <w:rsid w:val="00C063E9"/>
    <w:rsid w:val="00C0642B"/>
    <w:rsid w:val="00C068CA"/>
    <w:rsid w:val="00C0690C"/>
    <w:rsid w:val="00C0695D"/>
    <w:rsid w:val="00C06F81"/>
    <w:rsid w:val="00C0705A"/>
    <w:rsid w:val="00C072D5"/>
    <w:rsid w:val="00C07688"/>
    <w:rsid w:val="00C07843"/>
    <w:rsid w:val="00C07F2E"/>
    <w:rsid w:val="00C1012A"/>
    <w:rsid w:val="00C1082E"/>
    <w:rsid w:val="00C10CBD"/>
    <w:rsid w:val="00C10EBF"/>
    <w:rsid w:val="00C111C4"/>
    <w:rsid w:val="00C11809"/>
    <w:rsid w:val="00C11D9D"/>
    <w:rsid w:val="00C11F6E"/>
    <w:rsid w:val="00C121BD"/>
    <w:rsid w:val="00C12B60"/>
    <w:rsid w:val="00C12FD5"/>
    <w:rsid w:val="00C1387A"/>
    <w:rsid w:val="00C13BF6"/>
    <w:rsid w:val="00C13E1F"/>
    <w:rsid w:val="00C13EE1"/>
    <w:rsid w:val="00C13F59"/>
    <w:rsid w:val="00C14198"/>
    <w:rsid w:val="00C141F0"/>
    <w:rsid w:val="00C1448B"/>
    <w:rsid w:val="00C1457C"/>
    <w:rsid w:val="00C146B3"/>
    <w:rsid w:val="00C148DE"/>
    <w:rsid w:val="00C14D02"/>
    <w:rsid w:val="00C14E1F"/>
    <w:rsid w:val="00C14FF1"/>
    <w:rsid w:val="00C15876"/>
    <w:rsid w:val="00C159AC"/>
    <w:rsid w:val="00C161A0"/>
    <w:rsid w:val="00C16299"/>
    <w:rsid w:val="00C16A4C"/>
    <w:rsid w:val="00C16A8A"/>
    <w:rsid w:val="00C16B66"/>
    <w:rsid w:val="00C16B9B"/>
    <w:rsid w:val="00C16E9A"/>
    <w:rsid w:val="00C16EB8"/>
    <w:rsid w:val="00C171E9"/>
    <w:rsid w:val="00C173F5"/>
    <w:rsid w:val="00C17D61"/>
    <w:rsid w:val="00C200A0"/>
    <w:rsid w:val="00C20793"/>
    <w:rsid w:val="00C20FE1"/>
    <w:rsid w:val="00C21283"/>
    <w:rsid w:val="00C212A4"/>
    <w:rsid w:val="00C21F14"/>
    <w:rsid w:val="00C22024"/>
    <w:rsid w:val="00C221D4"/>
    <w:rsid w:val="00C22628"/>
    <w:rsid w:val="00C22B49"/>
    <w:rsid w:val="00C238A9"/>
    <w:rsid w:val="00C23AF5"/>
    <w:rsid w:val="00C23E83"/>
    <w:rsid w:val="00C243BE"/>
    <w:rsid w:val="00C24421"/>
    <w:rsid w:val="00C246FE"/>
    <w:rsid w:val="00C24AB9"/>
    <w:rsid w:val="00C255D1"/>
    <w:rsid w:val="00C25872"/>
    <w:rsid w:val="00C258A0"/>
    <w:rsid w:val="00C25940"/>
    <w:rsid w:val="00C25DEC"/>
    <w:rsid w:val="00C263FE"/>
    <w:rsid w:val="00C26417"/>
    <w:rsid w:val="00C26535"/>
    <w:rsid w:val="00C266E1"/>
    <w:rsid w:val="00C26736"/>
    <w:rsid w:val="00C26BF4"/>
    <w:rsid w:val="00C26CDC"/>
    <w:rsid w:val="00C26DAC"/>
    <w:rsid w:val="00C270D6"/>
    <w:rsid w:val="00C27344"/>
    <w:rsid w:val="00C275D7"/>
    <w:rsid w:val="00C27766"/>
    <w:rsid w:val="00C278BE"/>
    <w:rsid w:val="00C27A74"/>
    <w:rsid w:val="00C30414"/>
    <w:rsid w:val="00C307AE"/>
    <w:rsid w:val="00C3114F"/>
    <w:rsid w:val="00C312E4"/>
    <w:rsid w:val="00C31AE2"/>
    <w:rsid w:val="00C32874"/>
    <w:rsid w:val="00C32999"/>
    <w:rsid w:val="00C32A74"/>
    <w:rsid w:val="00C32A97"/>
    <w:rsid w:val="00C32BCF"/>
    <w:rsid w:val="00C32C93"/>
    <w:rsid w:val="00C32CF8"/>
    <w:rsid w:val="00C32E56"/>
    <w:rsid w:val="00C32F81"/>
    <w:rsid w:val="00C3332F"/>
    <w:rsid w:val="00C333B4"/>
    <w:rsid w:val="00C33490"/>
    <w:rsid w:val="00C3417A"/>
    <w:rsid w:val="00C343E8"/>
    <w:rsid w:val="00C3551D"/>
    <w:rsid w:val="00C35722"/>
    <w:rsid w:val="00C35A44"/>
    <w:rsid w:val="00C364BC"/>
    <w:rsid w:val="00C36605"/>
    <w:rsid w:val="00C367DF"/>
    <w:rsid w:val="00C36F09"/>
    <w:rsid w:val="00C3728B"/>
    <w:rsid w:val="00C3732F"/>
    <w:rsid w:val="00C37367"/>
    <w:rsid w:val="00C37C51"/>
    <w:rsid w:val="00C40494"/>
    <w:rsid w:val="00C40702"/>
    <w:rsid w:val="00C40734"/>
    <w:rsid w:val="00C40DA1"/>
    <w:rsid w:val="00C41452"/>
    <w:rsid w:val="00C41619"/>
    <w:rsid w:val="00C41B1B"/>
    <w:rsid w:val="00C41CB4"/>
    <w:rsid w:val="00C41FD9"/>
    <w:rsid w:val="00C424FE"/>
    <w:rsid w:val="00C42515"/>
    <w:rsid w:val="00C42CE1"/>
    <w:rsid w:val="00C42D63"/>
    <w:rsid w:val="00C4312F"/>
    <w:rsid w:val="00C432C6"/>
    <w:rsid w:val="00C43434"/>
    <w:rsid w:val="00C434C0"/>
    <w:rsid w:val="00C436B0"/>
    <w:rsid w:val="00C43993"/>
    <w:rsid w:val="00C43E1D"/>
    <w:rsid w:val="00C43FEE"/>
    <w:rsid w:val="00C44595"/>
    <w:rsid w:val="00C44938"/>
    <w:rsid w:val="00C44BD4"/>
    <w:rsid w:val="00C44E17"/>
    <w:rsid w:val="00C44E26"/>
    <w:rsid w:val="00C44F34"/>
    <w:rsid w:val="00C452C7"/>
    <w:rsid w:val="00C4569A"/>
    <w:rsid w:val="00C45C4A"/>
    <w:rsid w:val="00C45CBF"/>
    <w:rsid w:val="00C45DC9"/>
    <w:rsid w:val="00C4647E"/>
    <w:rsid w:val="00C469A0"/>
    <w:rsid w:val="00C46B94"/>
    <w:rsid w:val="00C46C43"/>
    <w:rsid w:val="00C4705E"/>
    <w:rsid w:val="00C4765F"/>
    <w:rsid w:val="00C47674"/>
    <w:rsid w:val="00C50546"/>
    <w:rsid w:val="00C5077F"/>
    <w:rsid w:val="00C510FF"/>
    <w:rsid w:val="00C513C6"/>
    <w:rsid w:val="00C5165B"/>
    <w:rsid w:val="00C5193E"/>
    <w:rsid w:val="00C5297F"/>
    <w:rsid w:val="00C530D5"/>
    <w:rsid w:val="00C5314C"/>
    <w:rsid w:val="00C5318A"/>
    <w:rsid w:val="00C53902"/>
    <w:rsid w:val="00C53BBA"/>
    <w:rsid w:val="00C54044"/>
    <w:rsid w:val="00C5419E"/>
    <w:rsid w:val="00C543A5"/>
    <w:rsid w:val="00C543B1"/>
    <w:rsid w:val="00C544C7"/>
    <w:rsid w:val="00C5488A"/>
    <w:rsid w:val="00C54E3B"/>
    <w:rsid w:val="00C55A44"/>
    <w:rsid w:val="00C55A5D"/>
    <w:rsid w:val="00C55E43"/>
    <w:rsid w:val="00C562CB"/>
    <w:rsid w:val="00C568B3"/>
    <w:rsid w:val="00C56928"/>
    <w:rsid w:val="00C5695D"/>
    <w:rsid w:val="00C56AA9"/>
    <w:rsid w:val="00C56C62"/>
    <w:rsid w:val="00C56F03"/>
    <w:rsid w:val="00C5739B"/>
    <w:rsid w:val="00C574D3"/>
    <w:rsid w:val="00C5750C"/>
    <w:rsid w:val="00C57794"/>
    <w:rsid w:val="00C578C4"/>
    <w:rsid w:val="00C5794E"/>
    <w:rsid w:val="00C57F14"/>
    <w:rsid w:val="00C60155"/>
    <w:rsid w:val="00C60229"/>
    <w:rsid w:val="00C604FE"/>
    <w:rsid w:val="00C6055C"/>
    <w:rsid w:val="00C60670"/>
    <w:rsid w:val="00C6097B"/>
    <w:rsid w:val="00C60B98"/>
    <w:rsid w:val="00C60D3A"/>
    <w:rsid w:val="00C616D0"/>
    <w:rsid w:val="00C617FA"/>
    <w:rsid w:val="00C61F92"/>
    <w:rsid w:val="00C620D1"/>
    <w:rsid w:val="00C6218C"/>
    <w:rsid w:val="00C6233A"/>
    <w:rsid w:val="00C625B4"/>
    <w:rsid w:val="00C6275F"/>
    <w:rsid w:val="00C6290F"/>
    <w:rsid w:val="00C62B89"/>
    <w:rsid w:val="00C632E8"/>
    <w:rsid w:val="00C6338B"/>
    <w:rsid w:val="00C63B11"/>
    <w:rsid w:val="00C63BC0"/>
    <w:rsid w:val="00C63C6B"/>
    <w:rsid w:val="00C63D4B"/>
    <w:rsid w:val="00C63DC4"/>
    <w:rsid w:val="00C63F6A"/>
    <w:rsid w:val="00C6438F"/>
    <w:rsid w:val="00C646BD"/>
    <w:rsid w:val="00C646C8"/>
    <w:rsid w:val="00C64A3D"/>
    <w:rsid w:val="00C64D27"/>
    <w:rsid w:val="00C64F5D"/>
    <w:rsid w:val="00C651CC"/>
    <w:rsid w:val="00C65432"/>
    <w:rsid w:val="00C65893"/>
    <w:rsid w:val="00C658FD"/>
    <w:rsid w:val="00C65929"/>
    <w:rsid w:val="00C65B0E"/>
    <w:rsid w:val="00C660D3"/>
    <w:rsid w:val="00C66717"/>
    <w:rsid w:val="00C66B4D"/>
    <w:rsid w:val="00C66E26"/>
    <w:rsid w:val="00C66F0C"/>
    <w:rsid w:val="00C6701A"/>
    <w:rsid w:val="00C670B6"/>
    <w:rsid w:val="00C67200"/>
    <w:rsid w:val="00C673B9"/>
    <w:rsid w:val="00C67C0C"/>
    <w:rsid w:val="00C67D6D"/>
    <w:rsid w:val="00C67E9D"/>
    <w:rsid w:val="00C70230"/>
    <w:rsid w:val="00C70346"/>
    <w:rsid w:val="00C70566"/>
    <w:rsid w:val="00C70A90"/>
    <w:rsid w:val="00C715A1"/>
    <w:rsid w:val="00C71F9E"/>
    <w:rsid w:val="00C7317A"/>
    <w:rsid w:val="00C735BB"/>
    <w:rsid w:val="00C7383A"/>
    <w:rsid w:val="00C73BC0"/>
    <w:rsid w:val="00C73CE0"/>
    <w:rsid w:val="00C74789"/>
    <w:rsid w:val="00C74FCC"/>
    <w:rsid w:val="00C75189"/>
    <w:rsid w:val="00C751D7"/>
    <w:rsid w:val="00C75659"/>
    <w:rsid w:val="00C756B7"/>
    <w:rsid w:val="00C75789"/>
    <w:rsid w:val="00C75895"/>
    <w:rsid w:val="00C75A32"/>
    <w:rsid w:val="00C75B0E"/>
    <w:rsid w:val="00C75C69"/>
    <w:rsid w:val="00C75E84"/>
    <w:rsid w:val="00C75E86"/>
    <w:rsid w:val="00C76096"/>
    <w:rsid w:val="00C7666C"/>
    <w:rsid w:val="00C76790"/>
    <w:rsid w:val="00C76AFC"/>
    <w:rsid w:val="00C76BC5"/>
    <w:rsid w:val="00C76DC0"/>
    <w:rsid w:val="00C7705F"/>
    <w:rsid w:val="00C77644"/>
    <w:rsid w:val="00C77CC4"/>
    <w:rsid w:val="00C80EBA"/>
    <w:rsid w:val="00C8156C"/>
    <w:rsid w:val="00C8168C"/>
    <w:rsid w:val="00C81B08"/>
    <w:rsid w:val="00C81D87"/>
    <w:rsid w:val="00C82250"/>
    <w:rsid w:val="00C8252D"/>
    <w:rsid w:val="00C82698"/>
    <w:rsid w:val="00C83A67"/>
    <w:rsid w:val="00C83B78"/>
    <w:rsid w:val="00C83FB6"/>
    <w:rsid w:val="00C8428B"/>
    <w:rsid w:val="00C84D45"/>
    <w:rsid w:val="00C84EE0"/>
    <w:rsid w:val="00C84F4C"/>
    <w:rsid w:val="00C8519B"/>
    <w:rsid w:val="00C8525C"/>
    <w:rsid w:val="00C8525D"/>
    <w:rsid w:val="00C855BE"/>
    <w:rsid w:val="00C856F5"/>
    <w:rsid w:val="00C85C25"/>
    <w:rsid w:val="00C860F8"/>
    <w:rsid w:val="00C86276"/>
    <w:rsid w:val="00C862F0"/>
    <w:rsid w:val="00C864CB"/>
    <w:rsid w:val="00C86ACE"/>
    <w:rsid w:val="00C86B9C"/>
    <w:rsid w:val="00C86FF9"/>
    <w:rsid w:val="00C87359"/>
    <w:rsid w:val="00C87B8B"/>
    <w:rsid w:val="00C87FF5"/>
    <w:rsid w:val="00C904B7"/>
    <w:rsid w:val="00C9097E"/>
    <w:rsid w:val="00C90A9A"/>
    <w:rsid w:val="00C90E13"/>
    <w:rsid w:val="00C91BA9"/>
    <w:rsid w:val="00C92138"/>
    <w:rsid w:val="00C9216A"/>
    <w:rsid w:val="00C926DF"/>
    <w:rsid w:val="00C92B8A"/>
    <w:rsid w:val="00C92C73"/>
    <w:rsid w:val="00C93A64"/>
    <w:rsid w:val="00C93B46"/>
    <w:rsid w:val="00C93B55"/>
    <w:rsid w:val="00C93D17"/>
    <w:rsid w:val="00C9463A"/>
    <w:rsid w:val="00C94D23"/>
    <w:rsid w:val="00C94DC2"/>
    <w:rsid w:val="00C95370"/>
    <w:rsid w:val="00C95509"/>
    <w:rsid w:val="00C95D78"/>
    <w:rsid w:val="00C96D08"/>
    <w:rsid w:val="00C973D8"/>
    <w:rsid w:val="00C97640"/>
    <w:rsid w:val="00C9793B"/>
    <w:rsid w:val="00CA052C"/>
    <w:rsid w:val="00CA0C2B"/>
    <w:rsid w:val="00CA0C77"/>
    <w:rsid w:val="00CA0D8F"/>
    <w:rsid w:val="00CA169D"/>
    <w:rsid w:val="00CA1C25"/>
    <w:rsid w:val="00CA27A7"/>
    <w:rsid w:val="00CA2ACB"/>
    <w:rsid w:val="00CA2D1B"/>
    <w:rsid w:val="00CA2D67"/>
    <w:rsid w:val="00CA3A5B"/>
    <w:rsid w:val="00CA466F"/>
    <w:rsid w:val="00CA4910"/>
    <w:rsid w:val="00CA4B5B"/>
    <w:rsid w:val="00CA4FA9"/>
    <w:rsid w:val="00CA5269"/>
    <w:rsid w:val="00CA5355"/>
    <w:rsid w:val="00CA5C5A"/>
    <w:rsid w:val="00CA5E13"/>
    <w:rsid w:val="00CA5EF9"/>
    <w:rsid w:val="00CA5FEF"/>
    <w:rsid w:val="00CA60BE"/>
    <w:rsid w:val="00CA68F8"/>
    <w:rsid w:val="00CA6AA3"/>
    <w:rsid w:val="00CA6CB2"/>
    <w:rsid w:val="00CA70C0"/>
    <w:rsid w:val="00CA735D"/>
    <w:rsid w:val="00CA7989"/>
    <w:rsid w:val="00CA7BF5"/>
    <w:rsid w:val="00CB01BB"/>
    <w:rsid w:val="00CB0625"/>
    <w:rsid w:val="00CB0BFB"/>
    <w:rsid w:val="00CB0C84"/>
    <w:rsid w:val="00CB1411"/>
    <w:rsid w:val="00CB1EAD"/>
    <w:rsid w:val="00CB227E"/>
    <w:rsid w:val="00CB2300"/>
    <w:rsid w:val="00CB2EA3"/>
    <w:rsid w:val="00CB3207"/>
    <w:rsid w:val="00CB321B"/>
    <w:rsid w:val="00CB3310"/>
    <w:rsid w:val="00CB3354"/>
    <w:rsid w:val="00CB37F8"/>
    <w:rsid w:val="00CB40A8"/>
    <w:rsid w:val="00CB44F2"/>
    <w:rsid w:val="00CB45A5"/>
    <w:rsid w:val="00CB4829"/>
    <w:rsid w:val="00CB49FF"/>
    <w:rsid w:val="00CB5125"/>
    <w:rsid w:val="00CB51ED"/>
    <w:rsid w:val="00CB5CF1"/>
    <w:rsid w:val="00CB5FCE"/>
    <w:rsid w:val="00CB6109"/>
    <w:rsid w:val="00CB618B"/>
    <w:rsid w:val="00CB62EF"/>
    <w:rsid w:val="00CB6359"/>
    <w:rsid w:val="00CB672A"/>
    <w:rsid w:val="00CB6B32"/>
    <w:rsid w:val="00CB6B45"/>
    <w:rsid w:val="00CB6DAF"/>
    <w:rsid w:val="00CB797D"/>
    <w:rsid w:val="00CB7B62"/>
    <w:rsid w:val="00CB7E7C"/>
    <w:rsid w:val="00CB7ED5"/>
    <w:rsid w:val="00CC01FB"/>
    <w:rsid w:val="00CC031B"/>
    <w:rsid w:val="00CC03BA"/>
    <w:rsid w:val="00CC04B2"/>
    <w:rsid w:val="00CC0614"/>
    <w:rsid w:val="00CC0828"/>
    <w:rsid w:val="00CC0BE1"/>
    <w:rsid w:val="00CC0C64"/>
    <w:rsid w:val="00CC1042"/>
    <w:rsid w:val="00CC107B"/>
    <w:rsid w:val="00CC1291"/>
    <w:rsid w:val="00CC1A22"/>
    <w:rsid w:val="00CC1FC4"/>
    <w:rsid w:val="00CC25C3"/>
    <w:rsid w:val="00CC2669"/>
    <w:rsid w:val="00CC2A47"/>
    <w:rsid w:val="00CC2DB9"/>
    <w:rsid w:val="00CC34BF"/>
    <w:rsid w:val="00CC36E7"/>
    <w:rsid w:val="00CC3CDB"/>
    <w:rsid w:val="00CC4238"/>
    <w:rsid w:val="00CC4842"/>
    <w:rsid w:val="00CC4E3F"/>
    <w:rsid w:val="00CC509E"/>
    <w:rsid w:val="00CC5AE1"/>
    <w:rsid w:val="00CC5C5E"/>
    <w:rsid w:val="00CC68A0"/>
    <w:rsid w:val="00CC6C1D"/>
    <w:rsid w:val="00CC6F47"/>
    <w:rsid w:val="00CC727B"/>
    <w:rsid w:val="00CC755F"/>
    <w:rsid w:val="00CC78C9"/>
    <w:rsid w:val="00CC7BA3"/>
    <w:rsid w:val="00CC7BCE"/>
    <w:rsid w:val="00CC7D85"/>
    <w:rsid w:val="00CC7E16"/>
    <w:rsid w:val="00CD019A"/>
    <w:rsid w:val="00CD0827"/>
    <w:rsid w:val="00CD0AEA"/>
    <w:rsid w:val="00CD0E02"/>
    <w:rsid w:val="00CD1862"/>
    <w:rsid w:val="00CD19D3"/>
    <w:rsid w:val="00CD1B7D"/>
    <w:rsid w:val="00CD1D31"/>
    <w:rsid w:val="00CD2155"/>
    <w:rsid w:val="00CD22B5"/>
    <w:rsid w:val="00CD231D"/>
    <w:rsid w:val="00CD232C"/>
    <w:rsid w:val="00CD27DD"/>
    <w:rsid w:val="00CD2A03"/>
    <w:rsid w:val="00CD31B7"/>
    <w:rsid w:val="00CD325E"/>
    <w:rsid w:val="00CD359A"/>
    <w:rsid w:val="00CD35A6"/>
    <w:rsid w:val="00CD43E8"/>
    <w:rsid w:val="00CD456E"/>
    <w:rsid w:val="00CD45EA"/>
    <w:rsid w:val="00CD489B"/>
    <w:rsid w:val="00CD51F2"/>
    <w:rsid w:val="00CD56FF"/>
    <w:rsid w:val="00CD5719"/>
    <w:rsid w:val="00CD5753"/>
    <w:rsid w:val="00CD5B40"/>
    <w:rsid w:val="00CD5C06"/>
    <w:rsid w:val="00CD617C"/>
    <w:rsid w:val="00CD6184"/>
    <w:rsid w:val="00CD621D"/>
    <w:rsid w:val="00CD63BA"/>
    <w:rsid w:val="00CD656B"/>
    <w:rsid w:val="00CD6711"/>
    <w:rsid w:val="00CD6A5A"/>
    <w:rsid w:val="00CD6B4D"/>
    <w:rsid w:val="00CD6B52"/>
    <w:rsid w:val="00CD6C89"/>
    <w:rsid w:val="00CD702D"/>
    <w:rsid w:val="00CD716A"/>
    <w:rsid w:val="00CD716C"/>
    <w:rsid w:val="00CE02E7"/>
    <w:rsid w:val="00CE04AD"/>
    <w:rsid w:val="00CE050D"/>
    <w:rsid w:val="00CE06B8"/>
    <w:rsid w:val="00CE09B8"/>
    <w:rsid w:val="00CE0D9B"/>
    <w:rsid w:val="00CE0EE1"/>
    <w:rsid w:val="00CE132F"/>
    <w:rsid w:val="00CE1348"/>
    <w:rsid w:val="00CE13BE"/>
    <w:rsid w:val="00CE13CB"/>
    <w:rsid w:val="00CE1502"/>
    <w:rsid w:val="00CE1542"/>
    <w:rsid w:val="00CE23F1"/>
    <w:rsid w:val="00CE2572"/>
    <w:rsid w:val="00CE2BDC"/>
    <w:rsid w:val="00CE35DF"/>
    <w:rsid w:val="00CE3E09"/>
    <w:rsid w:val="00CE3E4F"/>
    <w:rsid w:val="00CE40C1"/>
    <w:rsid w:val="00CE431D"/>
    <w:rsid w:val="00CE43CD"/>
    <w:rsid w:val="00CE43FC"/>
    <w:rsid w:val="00CE46E7"/>
    <w:rsid w:val="00CE47BF"/>
    <w:rsid w:val="00CE4B17"/>
    <w:rsid w:val="00CE4F8D"/>
    <w:rsid w:val="00CE5012"/>
    <w:rsid w:val="00CE52FB"/>
    <w:rsid w:val="00CE57EA"/>
    <w:rsid w:val="00CE5813"/>
    <w:rsid w:val="00CE5C35"/>
    <w:rsid w:val="00CE60F2"/>
    <w:rsid w:val="00CE6988"/>
    <w:rsid w:val="00CE6AAA"/>
    <w:rsid w:val="00CE6B63"/>
    <w:rsid w:val="00CE6B91"/>
    <w:rsid w:val="00CE6BF8"/>
    <w:rsid w:val="00CE6C45"/>
    <w:rsid w:val="00CE7578"/>
    <w:rsid w:val="00CE7E77"/>
    <w:rsid w:val="00CE7F36"/>
    <w:rsid w:val="00CF0006"/>
    <w:rsid w:val="00CF05E5"/>
    <w:rsid w:val="00CF0B1A"/>
    <w:rsid w:val="00CF12A2"/>
    <w:rsid w:val="00CF1575"/>
    <w:rsid w:val="00CF17AC"/>
    <w:rsid w:val="00CF18F6"/>
    <w:rsid w:val="00CF1DEA"/>
    <w:rsid w:val="00CF1E2F"/>
    <w:rsid w:val="00CF203C"/>
    <w:rsid w:val="00CF23D8"/>
    <w:rsid w:val="00CF250A"/>
    <w:rsid w:val="00CF37AC"/>
    <w:rsid w:val="00CF37B7"/>
    <w:rsid w:val="00CF3C00"/>
    <w:rsid w:val="00CF3DFD"/>
    <w:rsid w:val="00CF401C"/>
    <w:rsid w:val="00CF404E"/>
    <w:rsid w:val="00CF457A"/>
    <w:rsid w:val="00CF45A0"/>
    <w:rsid w:val="00CF469A"/>
    <w:rsid w:val="00CF4FB6"/>
    <w:rsid w:val="00CF50FD"/>
    <w:rsid w:val="00CF5137"/>
    <w:rsid w:val="00CF529D"/>
    <w:rsid w:val="00CF53D8"/>
    <w:rsid w:val="00CF5621"/>
    <w:rsid w:val="00CF581E"/>
    <w:rsid w:val="00CF5EC2"/>
    <w:rsid w:val="00CF661F"/>
    <w:rsid w:val="00CF6799"/>
    <w:rsid w:val="00CF68F5"/>
    <w:rsid w:val="00CF6AB3"/>
    <w:rsid w:val="00CF709C"/>
    <w:rsid w:val="00CF70C5"/>
    <w:rsid w:val="00CF7457"/>
    <w:rsid w:val="00CF7627"/>
    <w:rsid w:val="00CF79D4"/>
    <w:rsid w:val="00CF7AFC"/>
    <w:rsid w:val="00CF7CF0"/>
    <w:rsid w:val="00CF7F46"/>
    <w:rsid w:val="00D003BF"/>
    <w:rsid w:val="00D0079E"/>
    <w:rsid w:val="00D00B3A"/>
    <w:rsid w:val="00D01350"/>
    <w:rsid w:val="00D017CD"/>
    <w:rsid w:val="00D019FD"/>
    <w:rsid w:val="00D01EF2"/>
    <w:rsid w:val="00D01FA7"/>
    <w:rsid w:val="00D021C5"/>
    <w:rsid w:val="00D022EE"/>
    <w:rsid w:val="00D02611"/>
    <w:rsid w:val="00D028D1"/>
    <w:rsid w:val="00D028DB"/>
    <w:rsid w:val="00D02A96"/>
    <w:rsid w:val="00D03043"/>
    <w:rsid w:val="00D032E4"/>
    <w:rsid w:val="00D03478"/>
    <w:rsid w:val="00D03541"/>
    <w:rsid w:val="00D03D96"/>
    <w:rsid w:val="00D03F9D"/>
    <w:rsid w:val="00D042F5"/>
    <w:rsid w:val="00D045F0"/>
    <w:rsid w:val="00D04773"/>
    <w:rsid w:val="00D04A59"/>
    <w:rsid w:val="00D0500E"/>
    <w:rsid w:val="00D051E0"/>
    <w:rsid w:val="00D0544D"/>
    <w:rsid w:val="00D054D5"/>
    <w:rsid w:val="00D054E1"/>
    <w:rsid w:val="00D0558F"/>
    <w:rsid w:val="00D05A3E"/>
    <w:rsid w:val="00D062F5"/>
    <w:rsid w:val="00D06448"/>
    <w:rsid w:val="00D06968"/>
    <w:rsid w:val="00D06B06"/>
    <w:rsid w:val="00D06B82"/>
    <w:rsid w:val="00D06DB9"/>
    <w:rsid w:val="00D072A1"/>
    <w:rsid w:val="00D07656"/>
    <w:rsid w:val="00D07676"/>
    <w:rsid w:val="00D07C25"/>
    <w:rsid w:val="00D07E9F"/>
    <w:rsid w:val="00D106D9"/>
    <w:rsid w:val="00D108E0"/>
    <w:rsid w:val="00D10F05"/>
    <w:rsid w:val="00D11000"/>
    <w:rsid w:val="00D11124"/>
    <w:rsid w:val="00D111C2"/>
    <w:rsid w:val="00D1123A"/>
    <w:rsid w:val="00D117EF"/>
    <w:rsid w:val="00D1180D"/>
    <w:rsid w:val="00D1283A"/>
    <w:rsid w:val="00D1286D"/>
    <w:rsid w:val="00D12DFF"/>
    <w:rsid w:val="00D12EA1"/>
    <w:rsid w:val="00D12FCE"/>
    <w:rsid w:val="00D13037"/>
    <w:rsid w:val="00D13039"/>
    <w:rsid w:val="00D1312D"/>
    <w:rsid w:val="00D13506"/>
    <w:rsid w:val="00D13B0B"/>
    <w:rsid w:val="00D1437F"/>
    <w:rsid w:val="00D147B1"/>
    <w:rsid w:val="00D14AB9"/>
    <w:rsid w:val="00D14EF9"/>
    <w:rsid w:val="00D15598"/>
    <w:rsid w:val="00D155CC"/>
    <w:rsid w:val="00D15694"/>
    <w:rsid w:val="00D15821"/>
    <w:rsid w:val="00D15B36"/>
    <w:rsid w:val="00D15BEA"/>
    <w:rsid w:val="00D15BF0"/>
    <w:rsid w:val="00D15CB1"/>
    <w:rsid w:val="00D15DCA"/>
    <w:rsid w:val="00D15F05"/>
    <w:rsid w:val="00D16572"/>
    <w:rsid w:val="00D16636"/>
    <w:rsid w:val="00D167BC"/>
    <w:rsid w:val="00D16828"/>
    <w:rsid w:val="00D16947"/>
    <w:rsid w:val="00D16EA3"/>
    <w:rsid w:val="00D17484"/>
    <w:rsid w:val="00D17598"/>
    <w:rsid w:val="00D17662"/>
    <w:rsid w:val="00D17993"/>
    <w:rsid w:val="00D17ADA"/>
    <w:rsid w:val="00D17EF6"/>
    <w:rsid w:val="00D17F5B"/>
    <w:rsid w:val="00D2005D"/>
    <w:rsid w:val="00D20BEB"/>
    <w:rsid w:val="00D211F0"/>
    <w:rsid w:val="00D212A6"/>
    <w:rsid w:val="00D21586"/>
    <w:rsid w:val="00D215BA"/>
    <w:rsid w:val="00D216A8"/>
    <w:rsid w:val="00D21F1A"/>
    <w:rsid w:val="00D2201D"/>
    <w:rsid w:val="00D2213E"/>
    <w:rsid w:val="00D22178"/>
    <w:rsid w:val="00D221A1"/>
    <w:rsid w:val="00D227F0"/>
    <w:rsid w:val="00D22991"/>
    <w:rsid w:val="00D229F5"/>
    <w:rsid w:val="00D22EA3"/>
    <w:rsid w:val="00D22F52"/>
    <w:rsid w:val="00D23295"/>
    <w:rsid w:val="00D23998"/>
    <w:rsid w:val="00D23B2E"/>
    <w:rsid w:val="00D24021"/>
    <w:rsid w:val="00D242B5"/>
    <w:rsid w:val="00D24359"/>
    <w:rsid w:val="00D2463A"/>
    <w:rsid w:val="00D24716"/>
    <w:rsid w:val="00D247C8"/>
    <w:rsid w:val="00D24CFE"/>
    <w:rsid w:val="00D24D04"/>
    <w:rsid w:val="00D254B0"/>
    <w:rsid w:val="00D256A5"/>
    <w:rsid w:val="00D25AE0"/>
    <w:rsid w:val="00D261D4"/>
    <w:rsid w:val="00D2625E"/>
    <w:rsid w:val="00D263C6"/>
    <w:rsid w:val="00D264AA"/>
    <w:rsid w:val="00D2698D"/>
    <w:rsid w:val="00D26E21"/>
    <w:rsid w:val="00D273FF"/>
    <w:rsid w:val="00D275DD"/>
    <w:rsid w:val="00D27CF7"/>
    <w:rsid w:val="00D27DCB"/>
    <w:rsid w:val="00D30404"/>
    <w:rsid w:val="00D30675"/>
    <w:rsid w:val="00D3078E"/>
    <w:rsid w:val="00D307F1"/>
    <w:rsid w:val="00D30942"/>
    <w:rsid w:val="00D30C8C"/>
    <w:rsid w:val="00D30DB0"/>
    <w:rsid w:val="00D31354"/>
    <w:rsid w:val="00D3145E"/>
    <w:rsid w:val="00D3177A"/>
    <w:rsid w:val="00D3188D"/>
    <w:rsid w:val="00D31F93"/>
    <w:rsid w:val="00D323A6"/>
    <w:rsid w:val="00D32440"/>
    <w:rsid w:val="00D3327A"/>
    <w:rsid w:val="00D334D3"/>
    <w:rsid w:val="00D3373D"/>
    <w:rsid w:val="00D33A38"/>
    <w:rsid w:val="00D33B5A"/>
    <w:rsid w:val="00D33CD4"/>
    <w:rsid w:val="00D33E69"/>
    <w:rsid w:val="00D34852"/>
    <w:rsid w:val="00D350F7"/>
    <w:rsid w:val="00D351D7"/>
    <w:rsid w:val="00D35246"/>
    <w:rsid w:val="00D359AA"/>
    <w:rsid w:val="00D35B13"/>
    <w:rsid w:val="00D35E99"/>
    <w:rsid w:val="00D3636D"/>
    <w:rsid w:val="00D364C0"/>
    <w:rsid w:val="00D36A95"/>
    <w:rsid w:val="00D36BBC"/>
    <w:rsid w:val="00D370CA"/>
    <w:rsid w:val="00D37313"/>
    <w:rsid w:val="00D375AA"/>
    <w:rsid w:val="00D378A6"/>
    <w:rsid w:val="00D378A9"/>
    <w:rsid w:val="00D37B29"/>
    <w:rsid w:val="00D4035E"/>
    <w:rsid w:val="00D4051A"/>
    <w:rsid w:val="00D40872"/>
    <w:rsid w:val="00D4092E"/>
    <w:rsid w:val="00D41096"/>
    <w:rsid w:val="00D41388"/>
    <w:rsid w:val="00D41C01"/>
    <w:rsid w:val="00D424C4"/>
    <w:rsid w:val="00D425EE"/>
    <w:rsid w:val="00D4261A"/>
    <w:rsid w:val="00D42630"/>
    <w:rsid w:val="00D42F03"/>
    <w:rsid w:val="00D43855"/>
    <w:rsid w:val="00D43B09"/>
    <w:rsid w:val="00D43C27"/>
    <w:rsid w:val="00D43F00"/>
    <w:rsid w:val="00D440D7"/>
    <w:rsid w:val="00D4470F"/>
    <w:rsid w:val="00D44981"/>
    <w:rsid w:val="00D45160"/>
    <w:rsid w:val="00D451CB"/>
    <w:rsid w:val="00D4547E"/>
    <w:rsid w:val="00D45844"/>
    <w:rsid w:val="00D45909"/>
    <w:rsid w:val="00D45B88"/>
    <w:rsid w:val="00D45D62"/>
    <w:rsid w:val="00D45E66"/>
    <w:rsid w:val="00D4642D"/>
    <w:rsid w:val="00D4665E"/>
    <w:rsid w:val="00D46943"/>
    <w:rsid w:val="00D46CBA"/>
    <w:rsid w:val="00D46F4A"/>
    <w:rsid w:val="00D4790A"/>
    <w:rsid w:val="00D47F8E"/>
    <w:rsid w:val="00D47FB2"/>
    <w:rsid w:val="00D5081E"/>
    <w:rsid w:val="00D50DB1"/>
    <w:rsid w:val="00D511D7"/>
    <w:rsid w:val="00D513DB"/>
    <w:rsid w:val="00D516D9"/>
    <w:rsid w:val="00D51A63"/>
    <w:rsid w:val="00D52133"/>
    <w:rsid w:val="00D52482"/>
    <w:rsid w:val="00D52581"/>
    <w:rsid w:val="00D526B2"/>
    <w:rsid w:val="00D528D8"/>
    <w:rsid w:val="00D52BE9"/>
    <w:rsid w:val="00D53479"/>
    <w:rsid w:val="00D53AD0"/>
    <w:rsid w:val="00D543C4"/>
    <w:rsid w:val="00D55264"/>
    <w:rsid w:val="00D55E69"/>
    <w:rsid w:val="00D56264"/>
    <w:rsid w:val="00D56317"/>
    <w:rsid w:val="00D5696B"/>
    <w:rsid w:val="00D56C34"/>
    <w:rsid w:val="00D570B2"/>
    <w:rsid w:val="00D5713C"/>
    <w:rsid w:val="00D5795A"/>
    <w:rsid w:val="00D57D0C"/>
    <w:rsid w:val="00D57E81"/>
    <w:rsid w:val="00D60F59"/>
    <w:rsid w:val="00D6104D"/>
    <w:rsid w:val="00D611D5"/>
    <w:rsid w:val="00D61240"/>
    <w:rsid w:val="00D618E4"/>
    <w:rsid w:val="00D61906"/>
    <w:rsid w:val="00D61941"/>
    <w:rsid w:val="00D61FB1"/>
    <w:rsid w:val="00D62131"/>
    <w:rsid w:val="00D621EC"/>
    <w:rsid w:val="00D62344"/>
    <w:rsid w:val="00D62459"/>
    <w:rsid w:val="00D6247E"/>
    <w:rsid w:val="00D6254A"/>
    <w:rsid w:val="00D625E9"/>
    <w:rsid w:val="00D62811"/>
    <w:rsid w:val="00D6286B"/>
    <w:rsid w:val="00D62C6F"/>
    <w:rsid w:val="00D6306E"/>
    <w:rsid w:val="00D6312F"/>
    <w:rsid w:val="00D63393"/>
    <w:rsid w:val="00D637F6"/>
    <w:rsid w:val="00D63B76"/>
    <w:rsid w:val="00D63DB5"/>
    <w:rsid w:val="00D640ED"/>
    <w:rsid w:val="00D640FB"/>
    <w:rsid w:val="00D646A7"/>
    <w:rsid w:val="00D64CEB"/>
    <w:rsid w:val="00D6527B"/>
    <w:rsid w:val="00D65614"/>
    <w:rsid w:val="00D65C72"/>
    <w:rsid w:val="00D65DF9"/>
    <w:rsid w:val="00D65E25"/>
    <w:rsid w:val="00D65F4F"/>
    <w:rsid w:val="00D662D0"/>
    <w:rsid w:val="00D663E4"/>
    <w:rsid w:val="00D665BF"/>
    <w:rsid w:val="00D66C5F"/>
    <w:rsid w:val="00D66C6B"/>
    <w:rsid w:val="00D670F9"/>
    <w:rsid w:val="00D6778C"/>
    <w:rsid w:val="00D677E5"/>
    <w:rsid w:val="00D678BA"/>
    <w:rsid w:val="00D678DE"/>
    <w:rsid w:val="00D679F5"/>
    <w:rsid w:val="00D67E76"/>
    <w:rsid w:val="00D7044E"/>
    <w:rsid w:val="00D7055F"/>
    <w:rsid w:val="00D70776"/>
    <w:rsid w:val="00D70832"/>
    <w:rsid w:val="00D7087D"/>
    <w:rsid w:val="00D70A0A"/>
    <w:rsid w:val="00D7156C"/>
    <w:rsid w:val="00D715E4"/>
    <w:rsid w:val="00D717C4"/>
    <w:rsid w:val="00D71C58"/>
    <w:rsid w:val="00D71E10"/>
    <w:rsid w:val="00D71F1A"/>
    <w:rsid w:val="00D7243E"/>
    <w:rsid w:val="00D72541"/>
    <w:rsid w:val="00D725F6"/>
    <w:rsid w:val="00D7295D"/>
    <w:rsid w:val="00D72E00"/>
    <w:rsid w:val="00D7311C"/>
    <w:rsid w:val="00D73407"/>
    <w:rsid w:val="00D74023"/>
    <w:rsid w:val="00D74203"/>
    <w:rsid w:val="00D7446E"/>
    <w:rsid w:val="00D74562"/>
    <w:rsid w:val="00D745E0"/>
    <w:rsid w:val="00D74618"/>
    <w:rsid w:val="00D74DFC"/>
    <w:rsid w:val="00D75152"/>
    <w:rsid w:val="00D75362"/>
    <w:rsid w:val="00D7628D"/>
    <w:rsid w:val="00D762C5"/>
    <w:rsid w:val="00D76549"/>
    <w:rsid w:val="00D76ED6"/>
    <w:rsid w:val="00D777E5"/>
    <w:rsid w:val="00D77A66"/>
    <w:rsid w:val="00D77C46"/>
    <w:rsid w:val="00D800A9"/>
    <w:rsid w:val="00D800AD"/>
    <w:rsid w:val="00D8017E"/>
    <w:rsid w:val="00D802B1"/>
    <w:rsid w:val="00D80417"/>
    <w:rsid w:val="00D8056F"/>
    <w:rsid w:val="00D80A71"/>
    <w:rsid w:val="00D810D7"/>
    <w:rsid w:val="00D81D3C"/>
    <w:rsid w:val="00D8227C"/>
    <w:rsid w:val="00D8253F"/>
    <w:rsid w:val="00D82608"/>
    <w:rsid w:val="00D82978"/>
    <w:rsid w:val="00D82A07"/>
    <w:rsid w:val="00D82CEC"/>
    <w:rsid w:val="00D8383E"/>
    <w:rsid w:val="00D8389B"/>
    <w:rsid w:val="00D83B83"/>
    <w:rsid w:val="00D84313"/>
    <w:rsid w:val="00D8455E"/>
    <w:rsid w:val="00D854A7"/>
    <w:rsid w:val="00D855D2"/>
    <w:rsid w:val="00D85894"/>
    <w:rsid w:val="00D85D3F"/>
    <w:rsid w:val="00D85FA4"/>
    <w:rsid w:val="00D86F6F"/>
    <w:rsid w:val="00D8700F"/>
    <w:rsid w:val="00D87325"/>
    <w:rsid w:val="00D87706"/>
    <w:rsid w:val="00D87C7E"/>
    <w:rsid w:val="00D901CB"/>
    <w:rsid w:val="00D90AD3"/>
    <w:rsid w:val="00D9113B"/>
    <w:rsid w:val="00D9114F"/>
    <w:rsid w:val="00D9124E"/>
    <w:rsid w:val="00D91663"/>
    <w:rsid w:val="00D91CC5"/>
    <w:rsid w:val="00D91E4D"/>
    <w:rsid w:val="00D91EA0"/>
    <w:rsid w:val="00D925B9"/>
    <w:rsid w:val="00D92A36"/>
    <w:rsid w:val="00D92FC9"/>
    <w:rsid w:val="00D92FEF"/>
    <w:rsid w:val="00D9316F"/>
    <w:rsid w:val="00D93609"/>
    <w:rsid w:val="00D93640"/>
    <w:rsid w:val="00D93BD8"/>
    <w:rsid w:val="00D93BFC"/>
    <w:rsid w:val="00D93FD0"/>
    <w:rsid w:val="00D940C3"/>
    <w:rsid w:val="00D94452"/>
    <w:rsid w:val="00D945E7"/>
    <w:rsid w:val="00D94CC9"/>
    <w:rsid w:val="00D94DF2"/>
    <w:rsid w:val="00D9515E"/>
    <w:rsid w:val="00D951D2"/>
    <w:rsid w:val="00D954F8"/>
    <w:rsid w:val="00D957CE"/>
    <w:rsid w:val="00D958BD"/>
    <w:rsid w:val="00D95B6D"/>
    <w:rsid w:val="00D960F1"/>
    <w:rsid w:val="00D96D13"/>
    <w:rsid w:val="00D96D92"/>
    <w:rsid w:val="00D97072"/>
    <w:rsid w:val="00D97293"/>
    <w:rsid w:val="00D97BBC"/>
    <w:rsid w:val="00D97C0A"/>
    <w:rsid w:val="00D97C33"/>
    <w:rsid w:val="00DA0032"/>
    <w:rsid w:val="00DA0185"/>
    <w:rsid w:val="00DA08F4"/>
    <w:rsid w:val="00DA1065"/>
    <w:rsid w:val="00DA113D"/>
    <w:rsid w:val="00DA1187"/>
    <w:rsid w:val="00DA17DB"/>
    <w:rsid w:val="00DA19BB"/>
    <w:rsid w:val="00DA1A1D"/>
    <w:rsid w:val="00DA1C14"/>
    <w:rsid w:val="00DA1C50"/>
    <w:rsid w:val="00DA20D6"/>
    <w:rsid w:val="00DA2404"/>
    <w:rsid w:val="00DA27EC"/>
    <w:rsid w:val="00DA2D55"/>
    <w:rsid w:val="00DA2ED6"/>
    <w:rsid w:val="00DA31A4"/>
    <w:rsid w:val="00DA32B6"/>
    <w:rsid w:val="00DA3598"/>
    <w:rsid w:val="00DA35EF"/>
    <w:rsid w:val="00DA3C73"/>
    <w:rsid w:val="00DA3DAB"/>
    <w:rsid w:val="00DA3DBD"/>
    <w:rsid w:val="00DA3DE1"/>
    <w:rsid w:val="00DA3E16"/>
    <w:rsid w:val="00DA42E9"/>
    <w:rsid w:val="00DA4C17"/>
    <w:rsid w:val="00DA5550"/>
    <w:rsid w:val="00DA577B"/>
    <w:rsid w:val="00DA5F57"/>
    <w:rsid w:val="00DA63A9"/>
    <w:rsid w:val="00DA6BE8"/>
    <w:rsid w:val="00DA70FC"/>
    <w:rsid w:val="00DA72B2"/>
    <w:rsid w:val="00DA7AF1"/>
    <w:rsid w:val="00DA7FA1"/>
    <w:rsid w:val="00DB0153"/>
    <w:rsid w:val="00DB0405"/>
    <w:rsid w:val="00DB07B8"/>
    <w:rsid w:val="00DB16C6"/>
    <w:rsid w:val="00DB1872"/>
    <w:rsid w:val="00DB18FA"/>
    <w:rsid w:val="00DB1AEC"/>
    <w:rsid w:val="00DB1BFF"/>
    <w:rsid w:val="00DB1F63"/>
    <w:rsid w:val="00DB2C77"/>
    <w:rsid w:val="00DB3030"/>
    <w:rsid w:val="00DB3092"/>
    <w:rsid w:val="00DB38A0"/>
    <w:rsid w:val="00DB38C6"/>
    <w:rsid w:val="00DB39CF"/>
    <w:rsid w:val="00DB4158"/>
    <w:rsid w:val="00DB4394"/>
    <w:rsid w:val="00DB4596"/>
    <w:rsid w:val="00DB4C4F"/>
    <w:rsid w:val="00DB58C2"/>
    <w:rsid w:val="00DB5D25"/>
    <w:rsid w:val="00DB665E"/>
    <w:rsid w:val="00DB6684"/>
    <w:rsid w:val="00DB6715"/>
    <w:rsid w:val="00DB6C09"/>
    <w:rsid w:val="00DB70A8"/>
    <w:rsid w:val="00DB76D9"/>
    <w:rsid w:val="00DB7DEE"/>
    <w:rsid w:val="00DB7DFC"/>
    <w:rsid w:val="00DB7F84"/>
    <w:rsid w:val="00DC0603"/>
    <w:rsid w:val="00DC078F"/>
    <w:rsid w:val="00DC07C0"/>
    <w:rsid w:val="00DC080C"/>
    <w:rsid w:val="00DC0858"/>
    <w:rsid w:val="00DC08B6"/>
    <w:rsid w:val="00DC09CC"/>
    <w:rsid w:val="00DC09F4"/>
    <w:rsid w:val="00DC0EAC"/>
    <w:rsid w:val="00DC16DA"/>
    <w:rsid w:val="00DC264F"/>
    <w:rsid w:val="00DC298E"/>
    <w:rsid w:val="00DC2A0F"/>
    <w:rsid w:val="00DC2EB1"/>
    <w:rsid w:val="00DC32BB"/>
    <w:rsid w:val="00DC38DB"/>
    <w:rsid w:val="00DC39D9"/>
    <w:rsid w:val="00DC3B7E"/>
    <w:rsid w:val="00DC3E25"/>
    <w:rsid w:val="00DC4523"/>
    <w:rsid w:val="00DC47DC"/>
    <w:rsid w:val="00DC53BF"/>
    <w:rsid w:val="00DC58E2"/>
    <w:rsid w:val="00DC5F12"/>
    <w:rsid w:val="00DC68D8"/>
    <w:rsid w:val="00DC7405"/>
    <w:rsid w:val="00DC7D15"/>
    <w:rsid w:val="00DD0517"/>
    <w:rsid w:val="00DD07DD"/>
    <w:rsid w:val="00DD0967"/>
    <w:rsid w:val="00DD11D6"/>
    <w:rsid w:val="00DD1A4B"/>
    <w:rsid w:val="00DD2183"/>
    <w:rsid w:val="00DD29B3"/>
    <w:rsid w:val="00DD2AA5"/>
    <w:rsid w:val="00DD324F"/>
    <w:rsid w:val="00DD3B37"/>
    <w:rsid w:val="00DD3CD7"/>
    <w:rsid w:val="00DD3E04"/>
    <w:rsid w:val="00DD3FF8"/>
    <w:rsid w:val="00DD4515"/>
    <w:rsid w:val="00DD48B8"/>
    <w:rsid w:val="00DD4EE6"/>
    <w:rsid w:val="00DD4F74"/>
    <w:rsid w:val="00DD524E"/>
    <w:rsid w:val="00DD52E5"/>
    <w:rsid w:val="00DD5646"/>
    <w:rsid w:val="00DD570F"/>
    <w:rsid w:val="00DD6098"/>
    <w:rsid w:val="00DD6969"/>
    <w:rsid w:val="00DD6CE6"/>
    <w:rsid w:val="00DD6DF0"/>
    <w:rsid w:val="00DD6E34"/>
    <w:rsid w:val="00DD6F84"/>
    <w:rsid w:val="00DD71EE"/>
    <w:rsid w:val="00DD77AC"/>
    <w:rsid w:val="00DD79BA"/>
    <w:rsid w:val="00DE042F"/>
    <w:rsid w:val="00DE09AF"/>
    <w:rsid w:val="00DE0A56"/>
    <w:rsid w:val="00DE0C93"/>
    <w:rsid w:val="00DE0E72"/>
    <w:rsid w:val="00DE112C"/>
    <w:rsid w:val="00DE112F"/>
    <w:rsid w:val="00DE11E0"/>
    <w:rsid w:val="00DE12C8"/>
    <w:rsid w:val="00DE1381"/>
    <w:rsid w:val="00DE16A6"/>
    <w:rsid w:val="00DE173F"/>
    <w:rsid w:val="00DE1D94"/>
    <w:rsid w:val="00DE1E81"/>
    <w:rsid w:val="00DE20EA"/>
    <w:rsid w:val="00DE2C16"/>
    <w:rsid w:val="00DE2C83"/>
    <w:rsid w:val="00DE2F52"/>
    <w:rsid w:val="00DE2FE4"/>
    <w:rsid w:val="00DE318E"/>
    <w:rsid w:val="00DE33AE"/>
    <w:rsid w:val="00DE3427"/>
    <w:rsid w:val="00DE3813"/>
    <w:rsid w:val="00DE3987"/>
    <w:rsid w:val="00DE3B65"/>
    <w:rsid w:val="00DE4038"/>
    <w:rsid w:val="00DE4188"/>
    <w:rsid w:val="00DE424A"/>
    <w:rsid w:val="00DE5188"/>
    <w:rsid w:val="00DE51FB"/>
    <w:rsid w:val="00DE5407"/>
    <w:rsid w:val="00DE5577"/>
    <w:rsid w:val="00DE5ADD"/>
    <w:rsid w:val="00DE625D"/>
    <w:rsid w:val="00DE6645"/>
    <w:rsid w:val="00DE6686"/>
    <w:rsid w:val="00DE6D24"/>
    <w:rsid w:val="00DE71F4"/>
    <w:rsid w:val="00DE7BFC"/>
    <w:rsid w:val="00DF00D8"/>
    <w:rsid w:val="00DF06C2"/>
    <w:rsid w:val="00DF09D8"/>
    <w:rsid w:val="00DF0AFB"/>
    <w:rsid w:val="00DF113A"/>
    <w:rsid w:val="00DF148F"/>
    <w:rsid w:val="00DF18DF"/>
    <w:rsid w:val="00DF19EC"/>
    <w:rsid w:val="00DF1A59"/>
    <w:rsid w:val="00DF2346"/>
    <w:rsid w:val="00DF24CA"/>
    <w:rsid w:val="00DF290A"/>
    <w:rsid w:val="00DF2F70"/>
    <w:rsid w:val="00DF300E"/>
    <w:rsid w:val="00DF3502"/>
    <w:rsid w:val="00DF3741"/>
    <w:rsid w:val="00DF4202"/>
    <w:rsid w:val="00DF45C2"/>
    <w:rsid w:val="00DF4754"/>
    <w:rsid w:val="00DF4ABC"/>
    <w:rsid w:val="00DF4D4B"/>
    <w:rsid w:val="00DF4F8D"/>
    <w:rsid w:val="00DF528D"/>
    <w:rsid w:val="00DF53E9"/>
    <w:rsid w:val="00DF5550"/>
    <w:rsid w:val="00DF5A7C"/>
    <w:rsid w:val="00DF5B34"/>
    <w:rsid w:val="00DF5D75"/>
    <w:rsid w:val="00DF5E8D"/>
    <w:rsid w:val="00DF6499"/>
    <w:rsid w:val="00DF6582"/>
    <w:rsid w:val="00DF6877"/>
    <w:rsid w:val="00DF6A15"/>
    <w:rsid w:val="00DF6D6B"/>
    <w:rsid w:val="00DF6E10"/>
    <w:rsid w:val="00DF6F12"/>
    <w:rsid w:val="00DF702F"/>
    <w:rsid w:val="00DF7466"/>
    <w:rsid w:val="00DF78CC"/>
    <w:rsid w:val="00DF7C12"/>
    <w:rsid w:val="00DF7D95"/>
    <w:rsid w:val="00E000FB"/>
    <w:rsid w:val="00E0016E"/>
    <w:rsid w:val="00E00367"/>
    <w:rsid w:val="00E003C2"/>
    <w:rsid w:val="00E00C4E"/>
    <w:rsid w:val="00E00D86"/>
    <w:rsid w:val="00E00E74"/>
    <w:rsid w:val="00E00F9C"/>
    <w:rsid w:val="00E01358"/>
    <w:rsid w:val="00E01403"/>
    <w:rsid w:val="00E018C7"/>
    <w:rsid w:val="00E01B94"/>
    <w:rsid w:val="00E01BCF"/>
    <w:rsid w:val="00E0207E"/>
    <w:rsid w:val="00E025CC"/>
    <w:rsid w:val="00E02636"/>
    <w:rsid w:val="00E02D47"/>
    <w:rsid w:val="00E02D5D"/>
    <w:rsid w:val="00E02D5F"/>
    <w:rsid w:val="00E02F61"/>
    <w:rsid w:val="00E030EB"/>
    <w:rsid w:val="00E03160"/>
    <w:rsid w:val="00E034F2"/>
    <w:rsid w:val="00E03520"/>
    <w:rsid w:val="00E0352B"/>
    <w:rsid w:val="00E03726"/>
    <w:rsid w:val="00E03891"/>
    <w:rsid w:val="00E03AEA"/>
    <w:rsid w:val="00E04127"/>
    <w:rsid w:val="00E04E72"/>
    <w:rsid w:val="00E0505F"/>
    <w:rsid w:val="00E05557"/>
    <w:rsid w:val="00E05A22"/>
    <w:rsid w:val="00E05B07"/>
    <w:rsid w:val="00E0617E"/>
    <w:rsid w:val="00E06245"/>
    <w:rsid w:val="00E07007"/>
    <w:rsid w:val="00E07109"/>
    <w:rsid w:val="00E071C3"/>
    <w:rsid w:val="00E07656"/>
    <w:rsid w:val="00E07876"/>
    <w:rsid w:val="00E07EC0"/>
    <w:rsid w:val="00E07FB1"/>
    <w:rsid w:val="00E07FFE"/>
    <w:rsid w:val="00E10324"/>
    <w:rsid w:val="00E104AF"/>
    <w:rsid w:val="00E106CA"/>
    <w:rsid w:val="00E10C46"/>
    <w:rsid w:val="00E10D95"/>
    <w:rsid w:val="00E10E36"/>
    <w:rsid w:val="00E10E93"/>
    <w:rsid w:val="00E10F7B"/>
    <w:rsid w:val="00E11082"/>
    <w:rsid w:val="00E11172"/>
    <w:rsid w:val="00E1122D"/>
    <w:rsid w:val="00E114C7"/>
    <w:rsid w:val="00E12C88"/>
    <w:rsid w:val="00E12CAB"/>
    <w:rsid w:val="00E132E6"/>
    <w:rsid w:val="00E135AC"/>
    <w:rsid w:val="00E135AD"/>
    <w:rsid w:val="00E13623"/>
    <w:rsid w:val="00E136B2"/>
    <w:rsid w:val="00E13856"/>
    <w:rsid w:val="00E1393C"/>
    <w:rsid w:val="00E13998"/>
    <w:rsid w:val="00E13EA5"/>
    <w:rsid w:val="00E140B4"/>
    <w:rsid w:val="00E1413D"/>
    <w:rsid w:val="00E14541"/>
    <w:rsid w:val="00E1487D"/>
    <w:rsid w:val="00E14E09"/>
    <w:rsid w:val="00E152A0"/>
    <w:rsid w:val="00E152EA"/>
    <w:rsid w:val="00E153C9"/>
    <w:rsid w:val="00E15799"/>
    <w:rsid w:val="00E15811"/>
    <w:rsid w:val="00E16214"/>
    <w:rsid w:val="00E1635B"/>
    <w:rsid w:val="00E163D3"/>
    <w:rsid w:val="00E16AEE"/>
    <w:rsid w:val="00E17236"/>
    <w:rsid w:val="00E17854"/>
    <w:rsid w:val="00E17E0B"/>
    <w:rsid w:val="00E17E79"/>
    <w:rsid w:val="00E200F6"/>
    <w:rsid w:val="00E2044A"/>
    <w:rsid w:val="00E204CF"/>
    <w:rsid w:val="00E2084E"/>
    <w:rsid w:val="00E2085C"/>
    <w:rsid w:val="00E20938"/>
    <w:rsid w:val="00E20A23"/>
    <w:rsid w:val="00E20D9B"/>
    <w:rsid w:val="00E20ECF"/>
    <w:rsid w:val="00E21003"/>
    <w:rsid w:val="00E2128D"/>
    <w:rsid w:val="00E21980"/>
    <w:rsid w:val="00E21AD4"/>
    <w:rsid w:val="00E21B23"/>
    <w:rsid w:val="00E21B2B"/>
    <w:rsid w:val="00E21E09"/>
    <w:rsid w:val="00E2233B"/>
    <w:rsid w:val="00E228A7"/>
    <w:rsid w:val="00E22DBD"/>
    <w:rsid w:val="00E23194"/>
    <w:rsid w:val="00E233C0"/>
    <w:rsid w:val="00E238C6"/>
    <w:rsid w:val="00E23A40"/>
    <w:rsid w:val="00E2403D"/>
    <w:rsid w:val="00E241CC"/>
    <w:rsid w:val="00E24B80"/>
    <w:rsid w:val="00E24DD8"/>
    <w:rsid w:val="00E25547"/>
    <w:rsid w:val="00E25718"/>
    <w:rsid w:val="00E257B7"/>
    <w:rsid w:val="00E25934"/>
    <w:rsid w:val="00E25D01"/>
    <w:rsid w:val="00E267EC"/>
    <w:rsid w:val="00E26F99"/>
    <w:rsid w:val="00E26FD5"/>
    <w:rsid w:val="00E27068"/>
    <w:rsid w:val="00E271F2"/>
    <w:rsid w:val="00E27500"/>
    <w:rsid w:val="00E27716"/>
    <w:rsid w:val="00E27E54"/>
    <w:rsid w:val="00E303F0"/>
    <w:rsid w:val="00E30D56"/>
    <w:rsid w:val="00E30E43"/>
    <w:rsid w:val="00E30F27"/>
    <w:rsid w:val="00E3120C"/>
    <w:rsid w:val="00E31236"/>
    <w:rsid w:val="00E3170D"/>
    <w:rsid w:val="00E318D1"/>
    <w:rsid w:val="00E3193A"/>
    <w:rsid w:val="00E3194A"/>
    <w:rsid w:val="00E31F50"/>
    <w:rsid w:val="00E3200D"/>
    <w:rsid w:val="00E320DF"/>
    <w:rsid w:val="00E32389"/>
    <w:rsid w:val="00E328E7"/>
    <w:rsid w:val="00E32C6D"/>
    <w:rsid w:val="00E3373D"/>
    <w:rsid w:val="00E33758"/>
    <w:rsid w:val="00E338EF"/>
    <w:rsid w:val="00E33AF2"/>
    <w:rsid w:val="00E33E73"/>
    <w:rsid w:val="00E33FC5"/>
    <w:rsid w:val="00E34431"/>
    <w:rsid w:val="00E347F2"/>
    <w:rsid w:val="00E34ADA"/>
    <w:rsid w:val="00E34D69"/>
    <w:rsid w:val="00E35055"/>
    <w:rsid w:val="00E35353"/>
    <w:rsid w:val="00E35EBA"/>
    <w:rsid w:val="00E36A00"/>
    <w:rsid w:val="00E36F8A"/>
    <w:rsid w:val="00E36FFA"/>
    <w:rsid w:val="00E37284"/>
    <w:rsid w:val="00E37343"/>
    <w:rsid w:val="00E37614"/>
    <w:rsid w:val="00E37B7E"/>
    <w:rsid w:val="00E4028F"/>
    <w:rsid w:val="00E40B9C"/>
    <w:rsid w:val="00E40E63"/>
    <w:rsid w:val="00E412F0"/>
    <w:rsid w:val="00E41301"/>
    <w:rsid w:val="00E4134A"/>
    <w:rsid w:val="00E41A2A"/>
    <w:rsid w:val="00E41D66"/>
    <w:rsid w:val="00E41D7E"/>
    <w:rsid w:val="00E424DB"/>
    <w:rsid w:val="00E424F8"/>
    <w:rsid w:val="00E42705"/>
    <w:rsid w:val="00E42ADA"/>
    <w:rsid w:val="00E42EA7"/>
    <w:rsid w:val="00E430FE"/>
    <w:rsid w:val="00E433C7"/>
    <w:rsid w:val="00E433E6"/>
    <w:rsid w:val="00E437BC"/>
    <w:rsid w:val="00E439D2"/>
    <w:rsid w:val="00E43C51"/>
    <w:rsid w:val="00E43DDC"/>
    <w:rsid w:val="00E43F0A"/>
    <w:rsid w:val="00E43F99"/>
    <w:rsid w:val="00E4446E"/>
    <w:rsid w:val="00E444A4"/>
    <w:rsid w:val="00E446F6"/>
    <w:rsid w:val="00E448DA"/>
    <w:rsid w:val="00E44C9E"/>
    <w:rsid w:val="00E4525F"/>
    <w:rsid w:val="00E45D03"/>
    <w:rsid w:val="00E46010"/>
    <w:rsid w:val="00E46C7E"/>
    <w:rsid w:val="00E46F3D"/>
    <w:rsid w:val="00E46FF9"/>
    <w:rsid w:val="00E471AC"/>
    <w:rsid w:val="00E47BAC"/>
    <w:rsid w:val="00E47D88"/>
    <w:rsid w:val="00E47D9B"/>
    <w:rsid w:val="00E500AD"/>
    <w:rsid w:val="00E5078D"/>
    <w:rsid w:val="00E50C47"/>
    <w:rsid w:val="00E50CBB"/>
    <w:rsid w:val="00E50CF4"/>
    <w:rsid w:val="00E511A9"/>
    <w:rsid w:val="00E51B84"/>
    <w:rsid w:val="00E526EE"/>
    <w:rsid w:val="00E529A5"/>
    <w:rsid w:val="00E530ED"/>
    <w:rsid w:val="00E5360A"/>
    <w:rsid w:val="00E53FD7"/>
    <w:rsid w:val="00E54026"/>
    <w:rsid w:val="00E542A3"/>
    <w:rsid w:val="00E543C2"/>
    <w:rsid w:val="00E544AA"/>
    <w:rsid w:val="00E548CB"/>
    <w:rsid w:val="00E54E65"/>
    <w:rsid w:val="00E551F5"/>
    <w:rsid w:val="00E554B4"/>
    <w:rsid w:val="00E5573B"/>
    <w:rsid w:val="00E55BF9"/>
    <w:rsid w:val="00E55D49"/>
    <w:rsid w:val="00E55DD7"/>
    <w:rsid w:val="00E55FB1"/>
    <w:rsid w:val="00E56447"/>
    <w:rsid w:val="00E5668B"/>
    <w:rsid w:val="00E56A59"/>
    <w:rsid w:val="00E56CB2"/>
    <w:rsid w:val="00E600D9"/>
    <w:rsid w:val="00E60AB0"/>
    <w:rsid w:val="00E60AFF"/>
    <w:rsid w:val="00E612D8"/>
    <w:rsid w:val="00E612E3"/>
    <w:rsid w:val="00E61864"/>
    <w:rsid w:val="00E61AF5"/>
    <w:rsid w:val="00E61C8F"/>
    <w:rsid w:val="00E61CA0"/>
    <w:rsid w:val="00E62928"/>
    <w:rsid w:val="00E62ADA"/>
    <w:rsid w:val="00E62C9B"/>
    <w:rsid w:val="00E62F47"/>
    <w:rsid w:val="00E633DA"/>
    <w:rsid w:val="00E633F3"/>
    <w:rsid w:val="00E6375C"/>
    <w:rsid w:val="00E63C18"/>
    <w:rsid w:val="00E63E90"/>
    <w:rsid w:val="00E6453C"/>
    <w:rsid w:val="00E645FB"/>
    <w:rsid w:val="00E648F1"/>
    <w:rsid w:val="00E649C4"/>
    <w:rsid w:val="00E64A80"/>
    <w:rsid w:val="00E64C5E"/>
    <w:rsid w:val="00E64D79"/>
    <w:rsid w:val="00E64EDC"/>
    <w:rsid w:val="00E65257"/>
    <w:rsid w:val="00E6527B"/>
    <w:rsid w:val="00E657A5"/>
    <w:rsid w:val="00E65939"/>
    <w:rsid w:val="00E65E25"/>
    <w:rsid w:val="00E660B6"/>
    <w:rsid w:val="00E66228"/>
    <w:rsid w:val="00E662F5"/>
    <w:rsid w:val="00E6670F"/>
    <w:rsid w:val="00E66BC0"/>
    <w:rsid w:val="00E66C23"/>
    <w:rsid w:val="00E670E1"/>
    <w:rsid w:val="00E67C59"/>
    <w:rsid w:val="00E70B80"/>
    <w:rsid w:val="00E712BD"/>
    <w:rsid w:val="00E7189C"/>
    <w:rsid w:val="00E71A46"/>
    <w:rsid w:val="00E71F37"/>
    <w:rsid w:val="00E71FBD"/>
    <w:rsid w:val="00E7224F"/>
    <w:rsid w:val="00E723B1"/>
    <w:rsid w:val="00E7251E"/>
    <w:rsid w:val="00E7269D"/>
    <w:rsid w:val="00E72977"/>
    <w:rsid w:val="00E72AD8"/>
    <w:rsid w:val="00E72E8B"/>
    <w:rsid w:val="00E72F25"/>
    <w:rsid w:val="00E72FC8"/>
    <w:rsid w:val="00E731D3"/>
    <w:rsid w:val="00E732BE"/>
    <w:rsid w:val="00E73327"/>
    <w:rsid w:val="00E733F8"/>
    <w:rsid w:val="00E736AB"/>
    <w:rsid w:val="00E73B8E"/>
    <w:rsid w:val="00E73EC5"/>
    <w:rsid w:val="00E741EC"/>
    <w:rsid w:val="00E7438A"/>
    <w:rsid w:val="00E744BC"/>
    <w:rsid w:val="00E74537"/>
    <w:rsid w:val="00E748BC"/>
    <w:rsid w:val="00E74968"/>
    <w:rsid w:val="00E74BD5"/>
    <w:rsid w:val="00E75240"/>
    <w:rsid w:val="00E75CDA"/>
    <w:rsid w:val="00E76030"/>
    <w:rsid w:val="00E7606D"/>
    <w:rsid w:val="00E764D3"/>
    <w:rsid w:val="00E76660"/>
    <w:rsid w:val="00E7668C"/>
    <w:rsid w:val="00E767E2"/>
    <w:rsid w:val="00E76990"/>
    <w:rsid w:val="00E76F7A"/>
    <w:rsid w:val="00E771DA"/>
    <w:rsid w:val="00E772F4"/>
    <w:rsid w:val="00E77492"/>
    <w:rsid w:val="00E77595"/>
    <w:rsid w:val="00E7775B"/>
    <w:rsid w:val="00E77C94"/>
    <w:rsid w:val="00E77CF7"/>
    <w:rsid w:val="00E77DA6"/>
    <w:rsid w:val="00E800AB"/>
    <w:rsid w:val="00E8019B"/>
    <w:rsid w:val="00E805BC"/>
    <w:rsid w:val="00E806E0"/>
    <w:rsid w:val="00E8079F"/>
    <w:rsid w:val="00E80D10"/>
    <w:rsid w:val="00E81175"/>
    <w:rsid w:val="00E813A5"/>
    <w:rsid w:val="00E816B4"/>
    <w:rsid w:val="00E823A3"/>
    <w:rsid w:val="00E826C3"/>
    <w:rsid w:val="00E82B09"/>
    <w:rsid w:val="00E82C38"/>
    <w:rsid w:val="00E82FBF"/>
    <w:rsid w:val="00E82FEB"/>
    <w:rsid w:val="00E833F9"/>
    <w:rsid w:val="00E8355E"/>
    <w:rsid w:val="00E83887"/>
    <w:rsid w:val="00E83D71"/>
    <w:rsid w:val="00E83E64"/>
    <w:rsid w:val="00E84231"/>
    <w:rsid w:val="00E846FD"/>
    <w:rsid w:val="00E84B8A"/>
    <w:rsid w:val="00E84FF7"/>
    <w:rsid w:val="00E85083"/>
    <w:rsid w:val="00E85213"/>
    <w:rsid w:val="00E855FC"/>
    <w:rsid w:val="00E85679"/>
    <w:rsid w:val="00E86054"/>
    <w:rsid w:val="00E8611A"/>
    <w:rsid w:val="00E86127"/>
    <w:rsid w:val="00E861D2"/>
    <w:rsid w:val="00E861F5"/>
    <w:rsid w:val="00E862EC"/>
    <w:rsid w:val="00E867AF"/>
    <w:rsid w:val="00E86DCC"/>
    <w:rsid w:val="00E87344"/>
    <w:rsid w:val="00E873F3"/>
    <w:rsid w:val="00E8770B"/>
    <w:rsid w:val="00E87969"/>
    <w:rsid w:val="00E87CCD"/>
    <w:rsid w:val="00E87DE0"/>
    <w:rsid w:val="00E904A3"/>
    <w:rsid w:val="00E90745"/>
    <w:rsid w:val="00E90C1F"/>
    <w:rsid w:val="00E90EC9"/>
    <w:rsid w:val="00E9122C"/>
    <w:rsid w:val="00E91535"/>
    <w:rsid w:val="00E91861"/>
    <w:rsid w:val="00E918F8"/>
    <w:rsid w:val="00E91C41"/>
    <w:rsid w:val="00E91F21"/>
    <w:rsid w:val="00E92107"/>
    <w:rsid w:val="00E92FFB"/>
    <w:rsid w:val="00E93B47"/>
    <w:rsid w:val="00E93C38"/>
    <w:rsid w:val="00E93DD9"/>
    <w:rsid w:val="00E9442A"/>
    <w:rsid w:val="00E946D5"/>
    <w:rsid w:val="00E9481F"/>
    <w:rsid w:val="00E94CB0"/>
    <w:rsid w:val="00E950A2"/>
    <w:rsid w:val="00E95830"/>
    <w:rsid w:val="00E95C34"/>
    <w:rsid w:val="00E95E89"/>
    <w:rsid w:val="00E960B2"/>
    <w:rsid w:val="00E9654E"/>
    <w:rsid w:val="00E96550"/>
    <w:rsid w:val="00E96E41"/>
    <w:rsid w:val="00E970F9"/>
    <w:rsid w:val="00E9769A"/>
    <w:rsid w:val="00E97754"/>
    <w:rsid w:val="00E978AD"/>
    <w:rsid w:val="00E978DB"/>
    <w:rsid w:val="00E97980"/>
    <w:rsid w:val="00E97C81"/>
    <w:rsid w:val="00EA037A"/>
    <w:rsid w:val="00EA08DF"/>
    <w:rsid w:val="00EA0B32"/>
    <w:rsid w:val="00EA0FE4"/>
    <w:rsid w:val="00EA136C"/>
    <w:rsid w:val="00EA144C"/>
    <w:rsid w:val="00EA1508"/>
    <w:rsid w:val="00EA1639"/>
    <w:rsid w:val="00EA2202"/>
    <w:rsid w:val="00EA27F0"/>
    <w:rsid w:val="00EA2B76"/>
    <w:rsid w:val="00EA2D53"/>
    <w:rsid w:val="00EA33D1"/>
    <w:rsid w:val="00EA3831"/>
    <w:rsid w:val="00EA38D9"/>
    <w:rsid w:val="00EA451F"/>
    <w:rsid w:val="00EA4E1C"/>
    <w:rsid w:val="00EA5539"/>
    <w:rsid w:val="00EA5CE1"/>
    <w:rsid w:val="00EA5CE8"/>
    <w:rsid w:val="00EA5D01"/>
    <w:rsid w:val="00EA5E24"/>
    <w:rsid w:val="00EA5F60"/>
    <w:rsid w:val="00EA60A3"/>
    <w:rsid w:val="00EA61C3"/>
    <w:rsid w:val="00EA61C4"/>
    <w:rsid w:val="00EA63C3"/>
    <w:rsid w:val="00EA6623"/>
    <w:rsid w:val="00EA66D8"/>
    <w:rsid w:val="00EA703C"/>
    <w:rsid w:val="00EA70E2"/>
    <w:rsid w:val="00EA7895"/>
    <w:rsid w:val="00EA79E5"/>
    <w:rsid w:val="00EA7ACD"/>
    <w:rsid w:val="00EAEB6B"/>
    <w:rsid w:val="00EB03DF"/>
    <w:rsid w:val="00EB0DD0"/>
    <w:rsid w:val="00EB1042"/>
    <w:rsid w:val="00EB12EA"/>
    <w:rsid w:val="00EB1667"/>
    <w:rsid w:val="00EB16A2"/>
    <w:rsid w:val="00EB1891"/>
    <w:rsid w:val="00EB1964"/>
    <w:rsid w:val="00EB1A1A"/>
    <w:rsid w:val="00EB1CCC"/>
    <w:rsid w:val="00EB1D30"/>
    <w:rsid w:val="00EB1D8E"/>
    <w:rsid w:val="00EB2018"/>
    <w:rsid w:val="00EB20D9"/>
    <w:rsid w:val="00EB2837"/>
    <w:rsid w:val="00EB2C7A"/>
    <w:rsid w:val="00EB31EA"/>
    <w:rsid w:val="00EB3488"/>
    <w:rsid w:val="00EB3C1A"/>
    <w:rsid w:val="00EB3DAA"/>
    <w:rsid w:val="00EB3EAB"/>
    <w:rsid w:val="00EB4739"/>
    <w:rsid w:val="00EB497F"/>
    <w:rsid w:val="00EB4D4F"/>
    <w:rsid w:val="00EB5037"/>
    <w:rsid w:val="00EB5376"/>
    <w:rsid w:val="00EB53B7"/>
    <w:rsid w:val="00EB5801"/>
    <w:rsid w:val="00EB5C0B"/>
    <w:rsid w:val="00EB5C51"/>
    <w:rsid w:val="00EB60BC"/>
    <w:rsid w:val="00EB6306"/>
    <w:rsid w:val="00EB63F7"/>
    <w:rsid w:val="00EB6585"/>
    <w:rsid w:val="00EB67FC"/>
    <w:rsid w:val="00EB6E9E"/>
    <w:rsid w:val="00EB6F0E"/>
    <w:rsid w:val="00EB70CC"/>
    <w:rsid w:val="00EB74B3"/>
    <w:rsid w:val="00EB7693"/>
    <w:rsid w:val="00EB7786"/>
    <w:rsid w:val="00EB7967"/>
    <w:rsid w:val="00EB7AA0"/>
    <w:rsid w:val="00EB7B1B"/>
    <w:rsid w:val="00EC02EE"/>
    <w:rsid w:val="00EC0733"/>
    <w:rsid w:val="00EC0C00"/>
    <w:rsid w:val="00EC0E50"/>
    <w:rsid w:val="00EC1092"/>
    <w:rsid w:val="00EC112A"/>
    <w:rsid w:val="00EC13F1"/>
    <w:rsid w:val="00EC1DB5"/>
    <w:rsid w:val="00EC2F8F"/>
    <w:rsid w:val="00EC3223"/>
    <w:rsid w:val="00EC3D89"/>
    <w:rsid w:val="00EC3E58"/>
    <w:rsid w:val="00EC3EB0"/>
    <w:rsid w:val="00EC4442"/>
    <w:rsid w:val="00EC45B6"/>
    <w:rsid w:val="00EC4603"/>
    <w:rsid w:val="00EC4800"/>
    <w:rsid w:val="00EC4907"/>
    <w:rsid w:val="00EC4AC9"/>
    <w:rsid w:val="00EC4BB9"/>
    <w:rsid w:val="00EC4D6C"/>
    <w:rsid w:val="00EC4F07"/>
    <w:rsid w:val="00EC501B"/>
    <w:rsid w:val="00EC5150"/>
    <w:rsid w:val="00EC5693"/>
    <w:rsid w:val="00EC56E2"/>
    <w:rsid w:val="00EC5AC9"/>
    <w:rsid w:val="00EC5C7C"/>
    <w:rsid w:val="00EC6011"/>
    <w:rsid w:val="00EC6658"/>
    <w:rsid w:val="00EC6899"/>
    <w:rsid w:val="00EC6C0F"/>
    <w:rsid w:val="00EC6C2B"/>
    <w:rsid w:val="00EC762B"/>
    <w:rsid w:val="00EC7AA7"/>
    <w:rsid w:val="00EC7AEB"/>
    <w:rsid w:val="00EC7C01"/>
    <w:rsid w:val="00ED01E8"/>
    <w:rsid w:val="00ED0283"/>
    <w:rsid w:val="00ED06A6"/>
    <w:rsid w:val="00ED0977"/>
    <w:rsid w:val="00ED0A69"/>
    <w:rsid w:val="00ED0ADB"/>
    <w:rsid w:val="00ED0EA2"/>
    <w:rsid w:val="00ED12DD"/>
    <w:rsid w:val="00ED1735"/>
    <w:rsid w:val="00ED1BAA"/>
    <w:rsid w:val="00ED1C3D"/>
    <w:rsid w:val="00ED1C52"/>
    <w:rsid w:val="00ED1D1D"/>
    <w:rsid w:val="00ED2050"/>
    <w:rsid w:val="00ED24E0"/>
    <w:rsid w:val="00ED275E"/>
    <w:rsid w:val="00ED287D"/>
    <w:rsid w:val="00ED353E"/>
    <w:rsid w:val="00ED3621"/>
    <w:rsid w:val="00ED3AA3"/>
    <w:rsid w:val="00ED3FAA"/>
    <w:rsid w:val="00ED4092"/>
    <w:rsid w:val="00ED50EC"/>
    <w:rsid w:val="00ED545B"/>
    <w:rsid w:val="00ED5543"/>
    <w:rsid w:val="00ED5989"/>
    <w:rsid w:val="00ED5C24"/>
    <w:rsid w:val="00ED5D07"/>
    <w:rsid w:val="00ED5F53"/>
    <w:rsid w:val="00ED5FFF"/>
    <w:rsid w:val="00ED633B"/>
    <w:rsid w:val="00ED6420"/>
    <w:rsid w:val="00ED691A"/>
    <w:rsid w:val="00ED6A0A"/>
    <w:rsid w:val="00ED75A7"/>
    <w:rsid w:val="00ED7EF0"/>
    <w:rsid w:val="00ED7F48"/>
    <w:rsid w:val="00EE01C5"/>
    <w:rsid w:val="00EE0526"/>
    <w:rsid w:val="00EE08A0"/>
    <w:rsid w:val="00EE0ABC"/>
    <w:rsid w:val="00EE1294"/>
    <w:rsid w:val="00EE12E3"/>
    <w:rsid w:val="00EE2720"/>
    <w:rsid w:val="00EE27C1"/>
    <w:rsid w:val="00EE29CE"/>
    <w:rsid w:val="00EE2E49"/>
    <w:rsid w:val="00EE2F00"/>
    <w:rsid w:val="00EE3082"/>
    <w:rsid w:val="00EE3402"/>
    <w:rsid w:val="00EE341F"/>
    <w:rsid w:val="00EE366B"/>
    <w:rsid w:val="00EE36F0"/>
    <w:rsid w:val="00EE3ADD"/>
    <w:rsid w:val="00EE40AE"/>
    <w:rsid w:val="00EE41B2"/>
    <w:rsid w:val="00EE41CA"/>
    <w:rsid w:val="00EE42A3"/>
    <w:rsid w:val="00EE4615"/>
    <w:rsid w:val="00EE4657"/>
    <w:rsid w:val="00EE4B2B"/>
    <w:rsid w:val="00EE54C8"/>
    <w:rsid w:val="00EE585E"/>
    <w:rsid w:val="00EE58FB"/>
    <w:rsid w:val="00EE5A36"/>
    <w:rsid w:val="00EE5B19"/>
    <w:rsid w:val="00EE5FCF"/>
    <w:rsid w:val="00EE624A"/>
    <w:rsid w:val="00EE6393"/>
    <w:rsid w:val="00EE63C3"/>
    <w:rsid w:val="00EE6A70"/>
    <w:rsid w:val="00EE6AE2"/>
    <w:rsid w:val="00EE6BA3"/>
    <w:rsid w:val="00EE6D38"/>
    <w:rsid w:val="00EE6D3A"/>
    <w:rsid w:val="00EE7227"/>
    <w:rsid w:val="00EE7663"/>
    <w:rsid w:val="00EE79AA"/>
    <w:rsid w:val="00EE7E6A"/>
    <w:rsid w:val="00EF002A"/>
    <w:rsid w:val="00EF00DD"/>
    <w:rsid w:val="00EF0189"/>
    <w:rsid w:val="00EF0297"/>
    <w:rsid w:val="00EF0496"/>
    <w:rsid w:val="00EF0514"/>
    <w:rsid w:val="00EF05C9"/>
    <w:rsid w:val="00EF0B46"/>
    <w:rsid w:val="00EF0DCF"/>
    <w:rsid w:val="00EF11E7"/>
    <w:rsid w:val="00EF1349"/>
    <w:rsid w:val="00EF13D6"/>
    <w:rsid w:val="00EF1A75"/>
    <w:rsid w:val="00EF1ED6"/>
    <w:rsid w:val="00EF1FC3"/>
    <w:rsid w:val="00EF2A4E"/>
    <w:rsid w:val="00EF2C0E"/>
    <w:rsid w:val="00EF37CD"/>
    <w:rsid w:val="00EF3A44"/>
    <w:rsid w:val="00EF3A45"/>
    <w:rsid w:val="00EF3B76"/>
    <w:rsid w:val="00EF3C13"/>
    <w:rsid w:val="00EF3D44"/>
    <w:rsid w:val="00EF42C0"/>
    <w:rsid w:val="00EF46A4"/>
    <w:rsid w:val="00EF49E7"/>
    <w:rsid w:val="00EF4A33"/>
    <w:rsid w:val="00EF4A79"/>
    <w:rsid w:val="00EF5269"/>
    <w:rsid w:val="00EF53B3"/>
    <w:rsid w:val="00EF5696"/>
    <w:rsid w:val="00EF56FA"/>
    <w:rsid w:val="00EF5DE7"/>
    <w:rsid w:val="00EF6035"/>
    <w:rsid w:val="00EF61FA"/>
    <w:rsid w:val="00EF63FB"/>
    <w:rsid w:val="00EF646E"/>
    <w:rsid w:val="00EF669D"/>
    <w:rsid w:val="00EF6915"/>
    <w:rsid w:val="00EF6B7F"/>
    <w:rsid w:val="00EF6BBF"/>
    <w:rsid w:val="00EF6F3E"/>
    <w:rsid w:val="00EF6FE3"/>
    <w:rsid w:val="00EF73E0"/>
    <w:rsid w:val="00EF74F0"/>
    <w:rsid w:val="00F00343"/>
    <w:rsid w:val="00F0053C"/>
    <w:rsid w:val="00F00D44"/>
    <w:rsid w:val="00F012C3"/>
    <w:rsid w:val="00F01438"/>
    <w:rsid w:val="00F01528"/>
    <w:rsid w:val="00F017E9"/>
    <w:rsid w:val="00F0188A"/>
    <w:rsid w:val="00F01E2B"/>
    <w:rsid w:val="00F02111"/>
    <w:rsid w:val="00F0214E"/>
    <w:rsid w:val="00F02180"/>
    <w:rsid w:val="00F021E8"/>
    <w:rsid w:val="00F02389"/>
    <w:rsid w:val="00F02967"/>
    <w:rsid w:val="00F03041"/>
    <w:rsid w:val="00F03DEB"/>
    <w:rsid w:val="00F03E1C"/>
    <w:rsid w:val="00F040F2"/>
    <w:rsid w:val="00F04403"/>
    <w:rsid w:val="00F04559"/>
    <w:rsid w:val="00F0470A"/>
    <w:rsid w:val="00F04787"/>
    <w:rsid w:val="00F051B6"/>
    <w:rsid w:val="00F05970"/>
    <w:rsid w:val="00F05E6D"/>
    <w:rsid w:val="00F05FDD"/>
    <w:rsid w:val="00F061B9"/>
    <w:rsid w:val="00F06A5B"/>
    <w:rsid w:val="00F071A4"/>
    <w:rsid w:val="00F072DC"/>
    <w:rsid w:val="00F0750E"/>
    <w:rsid w:val="00F0771C"/>
    <w:rsid w:val="00F0795C"/>
    <w:rsid w:val="00F07BB7"/>
    <w:rsid w:val="00F07E57"/>
    <w:rsid w:val="00F10200"/>
    <w:rsid w:val="00F10572"/>
    <w:rsid w:val="00F112A3"/>
    <w:rsid w:val="00F11464"/>
    <w:rsid w:val="00F11477"/>
    <w:rsid w:val="00F11798"/>
    <w:rsid w:val="00F11982"/>
    <w:rsid w:val="00F11A7D"/>
    <w:rsid w:val="00F11C8B"/>
    <w:rsid w:val="00F11F21"/>
    <w:rsid w:val="00F12288"/>
    <w:rsid w:val="00F12491"/>
    <w:rsid w:val="00F1271C"/>
    <w:rsid w:val="00F128A8"/>
    <w:rsid w:val="00F128AD"/>
    <w:rsid w:val="00F1297F"/>
    <w:rsid w:val="00F12A10"/>
    <w:rsid w:val="00F12F44"/>
    <w:rsid w:val="00F13257"/>
    <w:rsid w:val="00F133EC"/>
    <w:rsid w:val="00F13AE6"/>
    <w:rsid w:val="00F13EDB"/>
    <w:rsid w:val="00F148AC"/>
    <w:rsid w:val="00F14915"/>
    <w:rsid w:val="00F14B7D"/>
    <w:rsid w:val="00F14D82"/>
    <w:rsid w:val="00F14E68"/>
    <w:rsid w:val="00F15002"/>
    <w:rsid w:val="00F15109"/>
    <w:rsid w:val="00F15237"/>
    <w:rsid w:val="00F156ED"/>
    <w:rsid w:val="00F15974"/>
    <w:rsid w:val="00F15BCC"/>
    <w:rsid w:val="00F15C26"/>
    <w:rsid w:val="00F15CD5"/>
    <w:rsid w:val="00F15D1D"/>
    <w:rsid w:val="00F162E3"/>
    <w:rsid w:val="00F165DA"/>
    <w:rsid w:val="00F1679D"/>
    <w:rsid w:val="00F167A1"/>
    <w:rsid w:val="00F1695D"/>
    <w:rsid w:val="00F16F77"/>
    <w:rsid w:val="00F1733B"/>
    <w:rsid w:val="00F17527"/>
    <w:rsid w:val="00F175A8"/>
    <w:rsid w:val="00F17744"/>
    <w:rsid w:val="00F17EF3"/>
    <w:rsid w:val="00F204C9"/>
    <w:rsid w:val="00F206D9"/>
    <w:rsid w:val="00F20A98"/>
    <w:rsid w:val="00F20B9C"/>
    <w:rsid w:val="00F21126"/>
    <w:rsid w:val="00F2147D"/>
    <w:rsid w:val="00F21777"/>
    <w:rsid w:val="00F220E3"/>
    <w:rsid w:val="00F22912"/>
    <w:rsid w:val="00F22BAC"/>
    <w:rsid w:val="00F22C15"/>
    <w:rsid w:val="00F22E08"/>
    <w:rsid w:val="00F22EB6"/>
    <w:rsid w:val="00F2372E"/>
    <w:rsid w:val="00F23E58"/>
    <w:rsid w:val="00F24C2E"/>
    <w:rsid w:val="00F24CFB"/>
    <w:rsid w:val="00F250AC"/>
    <w:rsid w:val="00F254D0"/>
    <w:rsid w:val="00F26800"/>
    <w:rsid w:val="00F26A66"/>
    <w:rsid w:val="00F26ACE"/>
    <w:rsid w:val="00F26C96"/>
    <w:rsid w:val="00F270B1"/>
    <w:rsid w:val="00F27144"/>
    <w:rsid w:val="00F2748B"/>
    <w:rsid w:val="00F276C5"/>
    <w:rsid w:val="00F2780D"/>
    <w:rsid w:val="00F27B7F"/>
    <w:rsid w:val="00F30096"/>
    <w:rsid w:val="00F30129"/>
    <w:rsid w:val="00F31002"/>
    <w:rsid w:val="00F31082"/>
    <w:rsid w:val="00F310A9"/>
    <w:rsid w:val="00F3135E"/>
    <w:rsid w:val="00F31579"/>
    <w:rsid w:val="00F31B5E"/>
    <w:rsid w:val="00F32092"/>
    <w:rsid w:val="00F324A4"/>
    <w:rsid w:val="00F325A0"/>
    <w:rsid w:val="00F32980"/>
    <w:rsid w:val="00F32B51"/>
    <w:rsid w:val="00F330AF"/>
    <w:rsid w:val="00F3355D"/>
    <w:rsid w:val="00F3388D"/>
    <w:rsid w:val="00F33AF4"/>
    <w:rsid w:val="00F33EAA"/>
    <w:rsid w:val="00F34073"/>
    <w:rsid w:val="00F34B1A"/>
    <w:rsid w:val="00F34B8D"/>
    <w:rsid w:val="00F34D7D"/>
    <w:rsid w:val="00F34F27"/>
    <w:rsid w:val="00F34FDE"/>
    <w:rsid w:val="00F35154"/>
    <w:rsid w:val="00F35494"/>
    <w:rsid w:val="00F35D3C"/>
    <w:rsid w:val="00F35DA5"/>
    <w:rsid w:val="00F36192"/>
    <w:rsid w:val="00F361D3"/>
    <w:rsid w:val="00F363B6"/>
    <w:rsid w:val="00F3662A"/>
    <w:rsid w:val="00F36813"/>
    <w:rsid w:val="00F369E8"/>
    <w:rsid w:val="00F36D02"/>
    <w:rsid w:val="00F370AF"/>
    <w:rsid w:val="00F370C8"/>
    <w:rsid w:val="00F3753C"/>
    <w:rsid w:val="00F40141"/>
    <w:rsid w:val="00F40407"/>
    <w:rsid w:val="00F40B37"/>
    <w:rsid w:val="00F40B65"/>
    <w:rsid w:val="00F40B89"/>
    <w:rsid w:val="00F40D98"/>
    <w:rsid w:val="00F4176A"/>
    <w:rsid w:val="00F41B56"/>
    <w:rsid w:val="00F41B77"/>
    <w:rsid w:val="00F41F2D"/>
    <w:rsid w:val="00F41F47"/>
    <w:rsid w:val="00F424AA"/>
    <w:rsid w:val="00F427D7"/>
    <w:rsid w:val="00F42CCD"/>
    <w:rsid w:val="00F42EB2"/>
    <w:rsid w:val="00F43003"/>
    <w:rsid w:val="00F4319D"/>
    <w:rsid w:val="00F43406"/>
    <w:rsid w:val="00F4347C"/>
    <w:rsid w:val="00F43A3A"/>
    <w:rsid w:val="00F43AEE"/>
    <w:rsid w:val="00F44959"/>
    <w:rsid w:val="00F44DDD"/>
    <w:rsid w:val="00F4517E"/>
    <w:rsid w:val="00F45485"/>
    <w:rsid w:val="00F45813"/>
    <w:rsid w:val="00F45937"/>
    <w:rsid w:val="00F459C7"/>
    <w:rsid w:val="00F46299"/>
    <w:rsid w:val="00F46A27"/>
    <w:rsid w:val="00F46CD9"/>
    <w:rsid w:val="00F46CF4"/>
    <w:rsid w:val="00F4709C"/>
    <w:rsid w:val="00F5061E"/>
    <w:rsid w:val="00F50890"/>
    <w:rsid w:val="00F50EDE"/>
    <w:rsid w:val="00F51221"/>
    <w:rsid w:val="00F51820"/>
    <w:rsid w:val="00F5185D"/>
    <w:rsid w:val="00F5189E"/>
    <w:rsid w:val="00F52625"/>
    <w:rsid w:val="00F52CC1"/>
    <w:rsid w:val="00F5312D"/>
    <w:rsid w:val="00F5319E"/>
    <w:rsid w:val="00F53852"/>
    <w:rsid w:val="00F53880"/>
    <w:rsid w:val="00F539FC"/>
    <w:rsid w:val="00F53AF0"/>
    <w:rsid w:val="00F54243"/>
    <w:rsid w:val="00F54361"/>
    <w:rsid w:val="00F5438C"/>
    <w:rsid w:val="00F54A26"/>
    <w:rsid w:val="00F54CAA"/>
    <w:rsid w:val="00F55396"/>
    <w:rsid w:val="00F554D1"/>
    <w:rsid w:val="00F554D7"/>
    <w:rsid w:val="00F555B2"/>
    <w:rsid w:val="00F55988"/>
    <w:rsid w:val="00F5646E"/>
    <w:rsid w:val="00F567E3"/>
    <w:rsid w:val="00F56902"/>
    <w:rsid w:val="00F56E23"/>
    <w:rsid w:val="00F5702F"/>
    <w:rsid w:val="00F57A37"/>
    <w:rsid w:val="00F6035F"/>
    <w:rsid w:val="00F60558"/>
    <w:rsid w:val="00F60979"/>
    <w:rsid w:val="00F609CA"/>
    <w:rsid w:val="00F60BFF"/>
    <w:rsid w:val="00F60CB9"/>
    <w:rsid w:val="00F60CD4"/>
    <w:rsid w:val="00F60D7D"/>
    <w:rsid w:val="00F60F40"/>
    <w:rsid w:val="00F60FE2"/>
    <w:rsid w:val="00F61327"/>
    <w:rsid w:val="00F61586"/>
    <w:rsid w:val="00F615C6"/>
    <w:rsid w:val="00F61BA6"/>
    <w:rsid w:val="00F62113"/>
    <w:rsid w:val="00F6237E"/>
    <w:rsid w:val="00F62526"/>
    <w:rsid w:val="00F62CC2"/>
    <w:rsid w:val="00F63412"/>
    <w:rsid w:val="00F64172"/>
    <w:rsid w:val="00F64514"/>
    <w:rsid w:val="00F645EB"/>
    <w:rsid w:val="00F6496F"/>
    <w:rsid w:val="00F655BD"/>
    <w:rsid w:val="00F655D7"/>
    <w:rsid w:val="00F657D5"/>
    <w:rsid w:val="00F65833"/>
    <w:rsid w:val="00F65A20"/>
    <w:rsid w:val="00F65FFF"/>
    <w:rsid w:val="00F66678"/>
    <w:rsid w:val="00F6677A"/>
    <w:rsid w:val="00F66BAA"/>
    <w:rsid w:val="00F66EB1"/>
    <w:rsid w:val="00F670F2"/>
    <w:rsid w:val="00F67168"/>
    <w:rsid w:val="00F67192"/>
    <w:rsid w:val="00F67299"/>
    <w:rsid w:val="00F674F8"/>
    <w:rsid w:val="00F6793F"/>
    <w:rsid w:val="00F679AE"/>
    <w:rsid w:val="00F67BE7"/>
    <w:rsid w:val="00F67C45"/>
    <w:rsid w:val="00F67E8C"/>
    <w:rsid w:val="00F70567"/>
    <w:rsid w:val="00F70968"/>
    <w:rsid w:val="00F70E35"/>
    <w:rsid w:val="00F71601"/>
    <w:rsid w:val="00F716A3"/>
    <w:rsid w:val="00F719C6"/>
    <w:rsid w:val="00F71E6A"/>
    <w:rsid w:val="00F7233D"/>
    <w:rsid w:val="00F727C9"/>
    <w:rsid w:val="00F72AA7"/>
    <w:rsid w:val="00F72B5A"/>
    <w:rsid w:val="00F72DAE"/>
    <w:rsid w:val="00F72E60"/>
    <w:rsid w:val="00F7309F"/>
    <w:rsid w:val="00F73476"/>
    <w:rsid w:val="00F73820"/>
    <w:rsid w:val="00F73DA9"/>
    <w:rsid w:val="00F73ECA"/>
    <w:rsid w:val="00F73EF1"/>
    <w:rsid w:val="00F7424F"/>
    <w:rsid w:val="00F74711"/>
    <w:rsid w:val="00F761B6"/>
    <w:rsid w:val="00F764A8"/>
    <w:rsid w:val="00F76783"/>
    <w:rsid w:val="00F76AA3"/>
    <w:rsid w:val="00F76B8B"/>
    <w:rsid w:val="00F76D60"/>
    <w:rsid w:val="00F776A3"/>
    <w:rsid w:val="00F77B93"/>
    <w:rsid w:val="00F8017E"/>
    <w:rsid w:val="00F801A4"/>
    <w:rsid w:val="00F8067B"/>
    <w:rsid w:val="00F809EA"/>
    <w:rsid w:val="00F80AF6"/>
    <w:rsid w:val="00F80BE7"/>
    <w:rsid w:val="00F80C55"/>
    <w:rsid w:val="00F80FF3"/>
    <w:rsid w:val="00F81227"/>
    <w:rsid w:val="00F81B34"/>
    <w:rsid w:val="00F82230"/>
    <w:rsid w:val="00F82C09"/>
    <w:rsid w:val="00F82FCA"/>
    <w:rsid w:val="00F8375C"/>
    <w:rsid w:val="00F83CE1"/>
    <w:rsid w:val="00F8406A"/>
    <w:rsid w:val="00F84729"/>
    <w:rsid w:val="00F84735"/>
    <w:rsid w:val="00F84B17"/>
    <w:rsid w:val="00F8518E"/>
    <w:rsid w:val="00F8566D"/>
    <w:rsid w:val="00F857D1"/>
    <w:rsid w:val="00F857E0"/>
    <w:rsid w:val="00F85C41"/>
    <w:rsid w:val="00F863C7"/>
    <w:rsid w:val="00F865EC"/>
    <w:rsid w:val="00F8683D"/>
    <w:rsid w:val="00F86919"/>
    <w:rsid w:val="00F86F3A"/>
    <w:rsid w:val="00F872DA"/>
    <w:rsid w:val="00F87337"/>
    <w:rsid w:val="00F873B4"/>
    <w:rsid w:val="00F878DB"/>
    <w:rsid w:val="00F87C96"/>
    <w:rsid w:val="00F87CBC"/>
    <w:rsid w:val="00F902E4"/>
    <w:rsid w:val="00F909EB"/>
    <w:rsid w:val="00F90B92"/>
    <w:rsid w:val="00F90C30"/>
    <w:rsid w:val="00F91008"/>
    <w:rsid w:val="00F91245"/>
    <w:rsid w:val="00F912DB"/>
    <w:rsid w:val="00F914D4"/>
    <w:rsid w:val="00F91C9A"/>
    <w:rsid w:val="00F92D1E"/>
    <w:rsid w:val="00F92D5C"/>
    <w:rsid w:val="00F92F1B"/>
    <w:rsid w:val="00F92FCF"/>
    <w:rsid w:val="00F93019"/>
    <w:rsid w:val="00F9309D"/>
    <w:rsid w:val="00F93147"/>
    <w:rsid w:val="00F935E6"/>
    <w:rsid w:val="00F93DD8"/>
    <w:rsid w:val="00F93ED3"/>
    <w:rsid w:val="00F93FCA"/>
    <w:rsid w:val="00F94598"/>
    <w:rsid w:val="00F94B5B"/>
    <w:rsid w:val="00F9529B"/>
    <w:rsid w:val="00F955E4"/>
    <w:rsid w:val="00F95824"/>
    <w:rsid w:val="00F95D64"/>
    <w:rsid w:val="00F97A81"/>
    <w:rsid w:val="00F97F33"/>
    <w:rsid w:val="00FA004E"/>
    <w:rsid w:val="00FA013D"/>
    <w:rsid w:val="00FA048B"/>
    <w:rsid w:val="00FA0752"/>
    <w:rsid w:val="00FA075A"/>
    <w:rsid w:val="00FA0829"/>
    <w:rsid w:val="00FA17F1"/>
    <w:rsid w:val="00FA1A90"/>
    <w:rsid w:val="00FA1BF0"/>
    <w:rsid w:val="00FA1CAF"/>
    <w:rsid w:val="00FA1F10"/>
    <w:rsid w:val="00FA2230"/>
    <w:rsid w:val="00FA2B03"/>
    <w:rsid w:val="00FA2C3F"/>
    <w:rsid w:val="00FA3019"/>
    <w:rsid w:val="00FA32D6"/>
    <w:rsid w:val="00FA3524"/>
    <w:rsid w:val="00FA3741"/>
    <w:rsid w:val="00FA37AB"/>
    <w:rsid w:val="00FA3D05"/>
    <w:rsid w:val="00FA3D1C"/>
    <w:rsid w:val="00FA426B"/>
    <w:rsid w:val="00FA45DC"/>
    <w:rsid w:val="00FA4788"/>
    <w:rsid w:val="00FA4D2F"/>
    <w:rsid w:val="00FA51FF"/>
    <w:rsid w:val="00FA52C7"/>
    <w:rsid w:val="00FA5456"/>
    <w:rsid w:val="00FA5B82"/>
    <w:rsid w:val="00FA5C6A"/>
    <w:rsid w:val="00FA5DC8"/>
    <w:rsid w:val="00FA5DDA"/>
    <w:rsid w:val="00FA616B"/>
    <w:rsid w:val="00FA65F1"/>
    <w:rsid w:val="00FA6B0F"/>
    <w:rsid w:val="00FA6DEC"/>
    <w:rsid w:val="00FA6F57"/>
    <w:rsid w:val="00FA70B2"/>
    <w:rsid w:val="00FA749F"/>
    <w:rsid w:val="00FA790D"/>
    <w:rsid w:val="00FA79C2"/>
    <w:rsid w:val="00FA79D6"/>
    <w:rsid w:val="00FB02E8"/>
    <w:rsid w:val="00FB053A"/>
    <w:rsid w:val="00FB0969"/>
    <w:rsid w:val="00FB0D70"/>
    <w:rsid w:val="00FB13B4"/>
    <w:rsid w:val="00FB153F"/>
    <w:rsid w:val="00FB19A2"/>
    <w:rsid w:val="00FB1BB8"/>
    <w:rsid w:val="00FB1C05"/>
    <w:rsid w:val="00FB1CF3"/>
    <w:rsid w:val="00FB1F00"/>
    <w:rsid w:val="00FB21B5"/>
    <w:rsid w:val="00FB25B7"/>
    <w:rsid w:val="00FB27D0"/>
    <w:rsid w:val="00FB281B"/>
    <w:rsid w:val="00FB2B9A"/>
    <w:rsid w:val="00FB3083"/>
    <w:rsid w:val="00FB3A04"/>
    <w:rsid w:val="00FB3DA3"/>
    <w:rsid w:val="00FB40C2"/>
    <w:rsid w:val="00FB41E9"/>
    <w:rsid w:val="00FB42D9"/>
    <w:rsid w:val="00FB42EE"/>
    <w:rsid w:val="00FB44CE"/>
    <w:rsid w:val="00FB4603"/>
    <w:rsid w:val="00FB4618"/>
    <w:rsid w:val="00FB4CED"/>
    <w:rsid w:val="00FB5697"/>
    <w:rsid w:val="00FB5D11"/>
    <w:rsid w:val="00FB5F58"/>
    <w:rsid w:val="00FB653A"/>
    <w:rsid w:val="00FB699D"/>
    <w:rsid w:val="00FB6E52"/>
    <w:rsid w:val="00FB6EE9"/>
    <w:rsid w:val="00FB71EC"/>
    <w:rsid w:val="00FB7A6A"/>
    <w:rsid w:val="00FB7BA0"/>
    <w:rsid w:val="00FC0171"/>
    <w:rsid w:val="00FC028E"/>
    <w:rsid w:val="00FC03CE"/>
    <w:rsid w:val="00FC07BB"/>
    <w:rsid w:val="00FC0972"/>
    <w:rsid w:val="00FC0D41"/>
    <w:rsid w:val="00FC0E69"/>
    <w:rsid w:val="00FC15FF"/>
    <w:rsid w:val="00FC185B"/>
    <w:rsid w:val="00FC198E"/>
    <w:rsid w:val="00FC1A6B"/>
    <w:rsid w:val="00FC1B75"/>
    <w:rsid w:val="00FC1CCF"/>
    <w:rsid w:val="00FC1F84"/>
    <w:rsid w:val="00FC25C6"/>
    <w:rsid w:val="00FC2670"/>
    <w:rsid w:val="00FC2B4B"/>
    <w:rsid w:val="00FC2DFF"/>
    <w:rsid w:val="00FC2EF9"/>
    <w:rsid w:val="00FC3219"/>
    <w:rsid w:val="00FC4347"/>
    <w:rsid w:val="00FC4379"/>
    <w:rsid w:val="00FC44B7"/>
    <w:rsid w:val="00FC4962"/>
    <w:rsid w:val="00FC4A56"/>
    <w:rsid w:val="00FC4A82"/>
    <w:rsid w:val="00FC4C72"/>
    <w:rsid w:val="00FC4E05"/>
    <w:rsid w:val="00FC4FB3"/>
    <w:rsid w:val="00FC574F"/>
    <w:rsid w:val="00FC5A09"/>
    <w:rsid w:val="00FC5F6E"/>
    <w:rsid w:val="00FC66C3"/>
    <w:rsid w:val="00FC6784"/>
    <w:rsid w:val="00FC6829"/>
    <w:rsid w:val="00FC6E2B"/>
    <w:rsid w:val="00FC6EE0"/>
    <w:rsid w:val="00FC7030"/>
    <w:rsid w:val="00FC7966"/>
    <w:rsid w:val="00FC7A3F"/>
    <w:rsid w:val="00FC7BDF"/>
    <w:rsid w:val="00FC7DAB"/>
    <w:rsid w:val="00FC7ECA"/>
    <w:rsid w:val="00FD087E"/>
    <w:rsid w:val="00FD0BAE"/>
    <w:rsid w:val="00FD0CF2"/>
    <w:rsid w:val="00FD1341"/>
    <w:rsid w:val="00FD13C8"/>
    <w:rsid w:val="00FD1587"/>
    <w:rsid w:val="00FD1AEE"/>
    <w:rsid w:val="00FD1BCE"/>
    <w:rsid w:val="00FD2341"/>
    <w:rsid w:val="00FD238A"/>
    <w:rsid w:val="00FD240B"/>
    <w:rsid w:val="00FD246E"/>
    <w:rsid w:val="00FD2734"/>
    <w:rsid w:val="00FD2C4E"/>
    <w:rsid w:val="00FD3153"/>
    <w:rsid w:val="00FD31D8"/>
    <w:rsid w:val="00FD31E9"/>
    <w:rsid w:val="00FD344F"/>
    <w:rsid w:val="00FD3AD3"/>
    <w:rsid w:val="00FD4005"/>
    <w:rsid w:val="00FD401E"/>
    <w:rsid w:val="00FD41B7"/>
    <w:rsid w:val="00FD43DD"/>
    <w:rsid w:val="00FD4448"/>
    <w:rsid w:val="00FD46E0"/>
    <w:rsid w:val="00FD4E3D"/>
    <w:rsid w:val="00FD54F2"/>
    <w:rsid w:val="00FD550E"/>
    <w:rsid w:val="00FD5B94"/>
    <w:rsid w:val="00FD6132"/>
    <w:rsid w:val="00FD63FB"/>
    <w:rsid w:val="00FD6587"/>
    <w:rsid w:val="00FD69E7"/>
    <w:rsid w:val="00FD757B"/>
    <w:rsid w:val="00FD7746"/>
    <w:rsid w:val="00FD7850"/>
    <w:rsid w:val="00FE01A4"/>
    <w:rsid w:val="00FE0559"/>
    <w:rsid w:val="00FE095D"/>
    <w:rsid w:val="00FE0A1F"/>
    <w:rsid w:val="00FE0D59"/>
    <w:rsid w:val="00FE15CD"/>
    <w:rsid w:val="00FE1999"/>
    <w:rsid w:val="00FE1F23"/>
    <w:rsid w:val="00FE2440"/>
    <w:rsid w:val="00FE275C"/>
    <w:rsid w:val="00FE3563"/>
    <w:rsid w:val="00FE36AF"/>
    <w:rsid w:val="00FE374C"/>
    <w:rsid w:val="00FE375F"/>
    <w:rsid w:val="00FE3A14"/>
    <w:rsid w:val="00FE3AF0"/>
    <w:rsid w:val="00FE3B78"/>
    <w:rsid w:val="00FE3D83"/>
    <w:rsid w:val="00FE3F16"/>
    <w:rsid w:val="00FE4280"/>
    <w:rsid w:val="00FE4A7C"/>
    <w:rsid w:val="00FE5928"/>
    <w:rsid w:val="00FE594D"/>
    <w:rsid w:val="00FE5B3D"/>
    <w:rsid w:val="00FE5D4F"/>
    <w:rsid w:val="00FE5DFF"/>
    <w:rsid w:val="00FE6009"/>
    <w:rsid w:val="00FE6394"/>
    <w:rsid w:val="00FE69F5"/>
    <w:rsid w:val="00FE6CAC"/>
    <w:rsid w:val="00FE7254"/>
    <w:rsid w:val="00FE7406"/>
    <w:rsid w:val="00FE742D"/>
    <w:rsid w:val="00FE76AE"/>
    <w:rsid w:val="00FE7A22"/>
    <w:rsid w:val="00FE7D4C"/>
    <w:rsid w:val="00FE7FB7"/>
    <w:rsid w:val="00FF0284"/>
    <w:rsid w:val="00FF057A"/>
    <w:rsid w:val="00FF07B8"/>
    <w:rsid w:val="00FF0A92"/>
    <w:rsid w:val="00FF0B23"/>
    <w:rsid w:val="00FF128B"/>
    <w:rsid w:val="00FF158A"/>
    <w:rsid w:val="00FF1ECF"/>
    <w:rsid w:val="00FF1FF4"/>
    <w:rsid w:val="00FF2127"/>
    <w:rsid w:val="00FF212F"/>
    <w:rsid w:val="00FF22F1"/>
    <w:rsid w:val="00FF2746"/>
    <w:rsid w:val="00FF300A"/>
    <w:rsid w:val="00FF3605"/>
    <w:rsid w:val="00FF3C28"/>
    <w:rsid w:val="00FF4255"/>
    <w:rsid w:val="00FF4CC5"/>
    <w:rsid w:val="00FF4D29"/>
    <w:rsid w:val="00FF507D"/>
    <w:rsid w:val="00FF513C"/>
    <w:rsid w:val="00FF56E8"/>
    <w:rsid w:val="00FF56FC"/>
    <w:rsid w:val="00FF58EF"/>
    <w:rsid w:val="00FF5B53"/>
    <w:rsid w:val="00FF62DE"/>
    <w:rsid w:val="00FF641B"/>
    <w:rsid w:val="00FF6748"/>
    <w:rsid w:val="00FF684F"/>
    <w:rsid w:val="00FF6898"/>
    <w:rsid w:val="00FF6984"/>
    <w:rsid w:val="00FF6C56"/>
    <w:rsid w:val="00FF6F51"/>
    <w:rsid w:val="00FF74E4"/>
    <w:rsid w:val="00FF7519"/>
    <w:rsid w:val="00FF7876"/>
    <w:rsid w:val="017FF785"/>
    <w:rsid w:val="0198985C"/>
    <w:rsid w:val="019B7E04"/>
    <w:rsid w:val="01A5E2B7"/>
    <w:rsid w:val="01B9DB56"/>
    <w:rsid w:val="01D78D5B"/>
    <w:rsid w:val="01D7E199"/>
    <w:rsid w:val="01E1BBCA"/>
    <w:rsid w:val="02095D43"/>
    <w:rsid w:val="021015F8"/>
    <w:rsid w:val="022741BD"/>
    <w:rsid w:val="023B02DC"/>
    <w:rsid w:val="02490A8B"/>
    <w:rsid w:val="024DA151"/>
    <w:rsid w:val="02522606"/>
    <w:rsid w:val="025E2F63"/>
    <w:rsid w:val="02641CAF"/>
    <w:rsid w:val="0282405C"/>
    <w:rsid w:val="02A5A37E"/>
    <w:rsid w:val="02AE24DB"/>
    <w:rsid w:val="02BB76C8"/>
    <w:rsid w:val="02CA3CC0"/>
    <w:rsid w:val="02D9DCA5"/>
    <w:rsid w:val="030257E5"/>
    <w:rsid w:val="0306F464"/>
    <w:rsid w:val="031E1E5F"/>
    <w:rsid w:val="0333B0FB"/>
    <w:rsid w:val="033C5643"/>
    <w:rsid w:val="034F90D7"/>
    <w:rsid w:val="0375DD79"/>
    <w:rsid w:val="03B098E4"/>
    <w:rsid w:val="03C6428C"/>
    <w:rsid w:val="03C7EA08"/>
    <w:rsid w:val="03D39F87"/>
    <w:rsid w:val="03EED3D9"/>
    <w:rsid w:val="03F83D19"/>
    <w:rsid w:val="03FB5254"/>
    <w:rsid w:val="040316F5"/>
    <w:rsid w:val="0428A105"/>
    <w:rsid w:val="043A95FD"/>
    <w:rsid w:val="043D2B11"/>
    <w:rsid w:val="0459150F"/>
    <w:rsid w:val="046A76C6"/>
    <w:rsid w:val="049CF067"/>
    <w:rsid w:val="049F30FF"/>
    <w:rsid w:val="04A2AD89"/>
    <w:rsid w:val="04A610B7"/>
    <w:rsid w:val="04AE7FD0"/>
    <w:rsid w:val="04B33637"/>
    <w:rsid w:val="04B6C1DD"/>
    <w:rsid w:val="04CFE83C"/>
    <w:rsid w:val="04D3F9C6"/>
    <w:rsid w:val="04D4B6F1"/>
    <w:rsid w:val="04EA081B"/>
    <w:rsid w:val="0506C332"/>
    <w:rsid w:val="05242B2B"/>
    <w:rsid w:val="05324E6B"/>
    <w:rsid w:val="053BECB1"/>
    <w:rsid w:val="054CE395"/>
    <w:rsid w:val="0571D407"/>
    <w:rsid w:val="057431F9"/>
    <w:rsid w:val="05A97245"/>
    <w:rsid w:val="05D52243"/>
    <w:rsid w:val="05E5C59D"/>
    <w:rsid w:val="05FF3E78"/>
    <w:rsid w:val="060454E1"/>
    <w:rsid w:val="06073EDA"/>
    <w:rsid w:val="060D705C"/>
    <w:rsid w:val="06152FB1"/>
    <w:rsid w:val="061B6797"/>
    <w:rsid w:val="0667A8C9"/>
    <w:rsid w:val="066FC825"/>
    <w:rsid w:val="068960FF"/>
    <w:rsid w:val="06C13511"/>
    <w:rsid w:val="06E4FA72"/>
    <w:rsid w:val="07148E28"/>
    <w:rsid w:val="071EEA1B"/>
    <w:rsid w:val="073DFB8B"/>
    <w:rsid w:val="075200CA"/>
    <w:rsid w:val="0755321A"/>
    <w:rsid w:val="076088F9"/>
    <w:rsid w:val="07625BC7"/>
    <w:rsid w:val="07685610"/>
    <w:rsid w:val="0771A9D2"/>
    <w:rsid w:val="079934FC"/>
    <w:rsid w:val="07A0D354"/>
    <w:rsid w:val="07A76E16"/>
    <w:rsid w:val="07B791CF"/>
    <w:rsid w:val="07C1817A"/>
    <w:rsid w:val="07CAC1B5"/>
    <w:rsid w:val="07D49129"/>
    <w:rsid w:val="07E2FD30"/>
    <w:rsid w:val="07EC60B4"/>
    <w:rsid w:val="07FDBB95"/>
    <w:rsid w:val="080F1B50"/>
    <w:rsid w:val="081CD35D"/>
    <w:rsid w:val="0829C214"/>
    <w:rsid w:val="08341399"/>
    <w:rsid w:val="08564F1E"/>
    <w:rsid w:val="085BCBED"/>
    <w:rsid w:val="08949E7F"/>
    <w:rsid w:val="08AF4569"/>
    <w:rsid w:val="08B7F8A4"/>
    <w:rsid w:val="08B9A5D4"/>
    <w:rsid w:val="08BFFCD5"/>
    <w:rsid w:val="08CEC68F"/>
    <w:rsid w:val="08DAA354"/>
    <w:rsid w:val="0908A98D"/>
    <w:rsid w:val="0910354B"/>
    <w:rsid w:val="09367F6F"/>
    <w:rsid w:val="09410469"/>
    <w:rsid w:val="0947A15A"/>
    <w:rsid w:val="094CDF9D"/>
    <w:rsid w:val="094E3436"/>
    <w:rsid w:val="09E8A1B6"/>
    <w:rsid w:val="09EE593E"/>
    <w:rsid w:val="0A09BC55"/>
    <w:rsid w:val="0A1497FB"/>
    <w:rsid w:val="0A451168"/>
    <w:rsid w:val="0A4C2EEA"/>
    <w:rsid w:val="0A517AAC"/>
    <w:rsid w:val="0A60EF90"/>
    <w:rsid w:val="0A72111F"/>
    <w:rsid w:val="0A72D5A9"/>
    <w:rsid w:val="0ABE9DA7"/>
    <w:rsid w:val="0AC021D1"/>
    <w:rsid w:val="0AEE4802"/>
    <w:rsid w:val="0AFF08AC"/>
    <w:rsid w:val="0B053CC3"/>
    <w:rsid w:val="0B0C31EB"/>
    <w:rsid w:val="0B0F859D"/>
    <w:rsid w:val="0B19A476"/>
    <w:rsid w:val="0B1ACFBA"/>
    <w:rsid w:val="0B1D4584"/>
    <w:rsid w:val="0B2E3FCB"/>
    <w:rsid w:val="0B587FDE"/>
    <w:rsid w:val="0B60F06D"/>
    <w:rsid w:val="0B709674"/>
    <w:rsid w:val="0B8B0162"/>
    <w:rsid w:val="0BB65E1F"/>
    <w:rsid w:val="0BBDCC90"/>
    <w:rsid w:val="0BC70520"/>
    <w:rsid w:val="0BD18B5C"/>
    <w:rsid w:val="0BD4793B"/>
    <w:rsid w:val="0BEC2B7A"/>
    <w:rsid w:val="0BF4A1A2"/>
    <w:rsid w:val="0BFC4FB7"/>
    <w:rsid w:val="0BFF165B"/>
    <w:rsid w:val="0C14A617"/>
    <w:rsid w:val="0C1E34C0"/>
    <w:rsid w:val="0C34982F"/>
    <w:rsid w:val="0C3B2B1B"/>
    <w:rsid w:val="0C3BDEC4"/>
    <w:rsid w:val="0C3CB831"/>
    <w:rsid w:val="0C5330DC"/>
    <w:rsid w:val="0C5C9A1A"/>
    <w:rsid w:val="0C5D06ED"/>
    <w:rsid w:val="0CA10D24"/>
    <w:rsid w:val="0CABE99E"/>
    <w:rsid w:val="0CAC2E72"/>
    <w:rsid w:val="0CB66245"/>
    <w:rsid w:val="0CBFFD32"/>
    <w:rsid w:val="0CC286B3"/>
    <w:rsid w:val="0CDB4B03"/>
    <w:rsid w:val="0CDE69EB"/>
    <w:rsid w:val="0D0B7421"/>
    <w:rsid w:val="0D0E3C38"/>
    <w:rsid w:val="0D32DFF5"/>
    <w:rsid w:val="0D402870"/>
    <w:rsid w:val="0D48A829"/>
    <w:rsid w:val="0D67A541"/>
    <w:rsid w:val="0D68B628"/>
    <w:rsid w:val="0D78942F"/>
    <w:rsid w:val="0D7DEB93"/>
    <w:rsid w:val="0D7FDE43"/>
    <w:rsid w:val="0DA6EB06"/>
    <w:rsid w:val="0DB11A44"/>
    <w:rsid w:val="0DB40290"/>
    <w:rsid w:val="0DCCFB94"/>
    <w:rsid w:val="0DCF7203"/>
    <w:rsid w:val="0DD8CC7C"/>
    <w:rsid w:val="0DF0BD25"/>
    <w:rsid w:val="0DF95CEA"/>
    <w:rsid w:val="0E064B4B"/>
    <w:rsid w:val="0E2537B1"/>
    <w:rsid w:val="0E5831E1"/>
    <w:rsid w:val="0E686B2B"/>
    <w:rsid w:val="0E971A29"/>
    <w:rsid w:val="0EAF53E2"/>
    <w:rsid w:val="0EB7425E"/>
    <w:rsid w:val="0EBC12D9"/>
    <w:rsid w:val="0EBDA5EA"/>
    <w:rsid w:val="0ECEE1AA"/>
    <w:rsid w:val="0ED53B36"/>
    <w:rsid w:val="0EEA4867"/>
    <w:rsid w:val="0EED35A0"/>
    <w:rsid w:val="0F1FA00D"/>
    <w:rsid w:val="0F2A5263"/>
    <w:rsid w:val="0F32C5A8"/>
    <w:rsid w:val="0F389587"/>
    <w:rsid w:val="0F42BB67"/>
    <w:rsid w:val="0F488C23"/>
    <w:rsid w:val="0F4BB2B4"/>
    <w:rsid w:val="0F51E10C"/>
    <w:rsid w:val="0F5CD86F"/>
    <w:rsid w:val="0F6DA0DE"/>
    <w:rsid w:val="0F94E5E7"/>
    <w:rsid w:val="0FA620BE"/>
    <w:rsid w:val="0FAFD5CC"/>
    <w:rsid w:val="0FB0E24B"/>
    <w:rsid w:val="0FDA04F6"/>
    <w:rsid w:val="0FED2669"/>
    <w:rsid w:val="10014ED2"/>
    <w:rsid w:val="100F8733"/>
    <w:rsid w:val="101AD94B"/>
    <w:rsid w:val="103DD0CC"/>
    <w:rsid w:val="105C1350"/>
    <w:rsid w:val="1060724A"/>
    <w:rsid w:val="1071283D"/>
    <w:rsid w:val="1083D97F"/>
    <w:rsid w:val="10A600E5"/>
    <w:rsid w:val="10A99956"/>
    <w:rsid w:val="10DC0F16"/>
    <w:rsid w:val="10E340BC"/>
    <w:rsid w:val="1101EBE5"/>
    <w:rsid w:val="110D7EC8"/>
    <w:rsid w:val="1124F149"/>
    <w:rsid w:val="11303165"/>
    <w:rsid w:val="1133B5C3"/>
    <w:rsid w:val="113E4270"/>
    <w:rsid w:val="1140EC83"/>
    <w:rsid w:val="11451DA1"/>
    <w:rsid w:val="115D606D"/>
    <w:rsid w:val="1177A78D"/>
    <w:rsid w:val="118062FF"/>
    <w:rsid w:val="11885C13"/>
    <w:rsid w:val="1189D368"/>
    <w:rsid w:val="11A13FF5"/>
    <w:rsid w:val="11A36B3D"/>
    <w:rsid w:val="11A8CF2A"/>
    <w:rsid w:val="11B98F54"/>
    <w:rsid w:val="11FBEAC6"/>
    <w:rsid w:val="120E6F09"/>
    <w:rsid w:val="12196445"/>
    <w:rsid w:val="1235B412"/>
    <w:rsid w:val="1275A8D5"/>
    <w:rsid w:val="127A5C29"/>
    <w:rsid w:val="128049FB"/>
    <w:rsid w:val="12914442"/>
    <w:rsid w:val="12A0F3C6"/>
    <w:rsid w:val="12B08B62"/>
    <w:rsid w:val="12E97CA8"/>
    <w:rsid w:val="12F9B567"/>
    <w:rsid w:val="130CFFA1"/>
    <w:rsid w:val="131062F5"/>
    <w:rsid w:val="13126437"/>
    <w:rsid w:val="132B65CB"/>
    <w:rsid w:val="1337789D"/>
    <w:rsid w:val="134A8C87"/>
    <w:rsid w:val="1352B518"/>
    <w:rsid w:val="135638B3"/>
    <w:rsid w:val="13654257"/>
    <w:rsid w:val="137700C2"/>
    <w:rsid w:val="13872248"/>
    <w:rsid w:val="13D54938"/>
    <w:rsid w:val="13FB32E4"/>
    <w:rsid w:val="14047AFE"/>
    <w:rsid w:val="140CEC83"/>
    <w:rsid w:val="1436989C"/>
    <w:rsid w:val="143FEE75"/>
    <w:rsid w:val="14509546"/>
    <w:rsid w:val="14577579"/>
    <w:rsid w:val="145AFF0E"/>
    <w:rsid w:val="145FF3C7"/>
    <w:rsid w:val="14601906"/>
    <w:rsid w:val="14628D7E"/>
    <w:rsid w:val="1479192A"/>
    <w:rsid w:val="148A68D4"/>
    <w:rsid w:val="14BEC845"/>
    <w:rsid w:val="14BFBF1F"/>
    <w:rsid w:val="14C9440F"/>
    <w:rsid w:val="14CB571E"/>
    <w:rsid w:val="14E26C6C"/>
    <w:rsid w:val="14F6414C"/>
    <w:rsid w:val="150C5F66"/>
    <w:rsid w:val="151FA6A5"/>
    <w:rsid w:val="155C2FCC"/>
    <w:rsid w:val="157288D6"/>
    <w:rsid w:val="1577CA97"/>
    <w:rsid w:val="157F54E9"/>
    <w:rsid w:val="1590C53B"/>
    <w:rsid w:val="159DE340"/>
    <w:rsid w:val="15A0A664"/>
    <w:rsid w:val="15B0DA5B"/>
    <w:rsid w:val="15B4AAC0"/>
    <w:rsid w:val="15C13CE3"/>
    <w:rsid w:val="15D81D8B"/>
    <w:rsid w:val="15DBA389"/>
    <w:rsid w:val="15E2486C"/>
    <w:rsid w:val="15F75FDB"/>
    <w:rsid w:val="1611A9FB"/>
    <w:rsid w:val="16261716"/>
    <w:rsid w:val="16398A48"/>
    <w:rsid w:val="16723810"/>
    <w:rsid w:val="167E3CCD"/>
    <w:rsid w:val="1680E5FF"/>
    <w:rsid w:val="16A264B8"/>
    <w:rsid w:val="16B53B88"/>
    <w:rsid w:val="16D88F82"/>
    <w:rsid w:val="16E6AF2E"/>
    <w:rsid w:val="16F969E5"/>
    <w:rsid w:val="170A4AAD"/>
    <w:rsid w:val="170B8B63"/>
    <w:rsid w:val="170E6362"/>
    <w:rsid w:val="17155E59"/>
    <w:rsid w:val="172164A1"/>
    <w:rsid w:val="1725369D"/>
    <w:rsid w:val="173081A2"/>
    <w:rsid w:val="17386F28"/>
    <w:rsid w:val="175A55BA"/>
    <w:rsid w:val="17685600"/>
    <w:rsid w:val="17709367"/>
    <w:rsid w:val="178B87AD"/>
    <w:rsid w:val="178F163B"/>
    <w:rsid w:val="17950153"/>
    <w:rsid w:val="17985FF2"/>
    <w:rsid w:val="17A1867D"/>
    <w:rsid w:val="17AF5B83"/>
    <w:rsid w:val="17B0B9EC"/>
    <w:rsid w:val="17B0F3FE"/>
    <w:rsid w:val="17BC77FC"/>
    <w:rsid w:val="17BC8EFC"/>
    <w:rsid w:val="17DE4F08"/>
    <w:rsid w:val="17FED6EE"/>
    <w:rsid w:val="18088971"/>
    <w:rsid w:val="182AD7CB"/>
    <w:rsid w:val="18304BE4"/>
    <w:rsid w:val="18469AFC"/>
    <w:rsid w:val="185D00EB"/>
    <w:rsid w:val="187A19AB"/>
    <w:rsid w:val="18818DBA"/>
    <w:rsid w:val="18B735DD"/>
    <w:rsid w:val="18BFC249"/>
    <w:rsid w:val="18D9116F"/>
    <w:rsid w:val="18E81091"/>
    <w:rsid w:val="191A61CC"/>
    <w:rsid w:val="19323E90"/>
    <w:rsid w:val="1939A1EE"/>
    <w:rsid w:val="1951F972"/>
    <w:rsid w:val="195EE5A9"/>
    <w:rsid w:val="196E8DD8"/>
    <w:rsid w:val="19999A21"/>
    <w:rsid w:val="199CB532"/>
    <w:rsid w:val="19B5DD8F"/>
    <w:rsid w:val="19C60C14"/>
    <w:rsid w:val="19E98920"/>
    <w:rsid w:val="19F7A123"/>
    <w:rsid w:val="19F971CA"/>
    <w:rsid w:val="1A5117DD"/>
    <w:rsid w:val="1A5C4CCE"/>
    <w:rsid w:val="1A656849"/>
    <w:rsid w:val="1A6AB895"/>
    <w:rsid w:val="1A7B9F3E"/>
    <w:rsid w:val="1AADAF89"/>
    <w:rsid w:val="1AB45432"/>
    <w:rsid w:val="1AC04097"/>
    <w:rsid w:val="1AC3869A"/>
    <w:rsid w:val="1AD00BC4"/>
    <w:rsid w:val="1AFC3AE0"/>
    <w:rsid w:val="1B017494"/>
    <w:rsid w:val="1B124DA8"/>
    <w:rsid w:val="1B161537"/>
    <w:rsid w:val="1B21455C"/>
    <w:rsid w:val="1B30B5AE"/>
    <w:rsid w:val="1B6A6613"/>
    <w:rsid w:val="1B80DA72"/>
    <w:rsid w:val="1B821687"/>
    <w:rsid w:val="1B9A95E1"/>
    <w:rsid w:val="1B9D2BD4"/>
    <w:rsid w:val="1BB1BA6D"/>
    <w:rsid w:val="1BC2AD98"/>
    <w:rsid w:val="1BD4301B"/>
    <w:rsid w:val="1BE5DB31"/>
    <w:rsid w:val="1BF088C2"/>
    <w:rsid w:val="1BF2CA0F"/>
    <w:rsid w:val="1C0BE04B"/>
    <w:rsid w:val="1C2C2543"/>
    <w:rsid w:val="1C39F788"/>
    <w:rsid w:val="1C474634"/>
    <w:rsid w:val="1C5902A7"/>
    <w:rsid w:val="1C677657"/>
    <w:rsid w:val="1C70C1B6"/>
    <w:rsid w:val="1C7937D5"/>
    <w:rsid w:val="1C7C41B1"/>
    <w:rsid w:val="1C86313F"/>
    <w:rsid w:val="1C8B82C3"/>
    <w:rsid w:val="1C9AF110"/>
    <w:rsid w:val="1CAC00AD"/>
    <w:rsid w:val="1CE92C50"/>
    <w:rsid w:val="1CEA827E"/>
    <w:rsid w:val="1D5F5526"/>
    <w:rsid w:val="1D70007C"/>
    <w:rsid w:val="1DD9DE2E"/>
    <w:rsid w:val="1DEDD2EF"/>
    <w:rsid w:val="1DF601BA"/>
    <w:rsid w:val="1E1758AC"/>
    <w:rsid w:val="1E5F3271"/>
    <w:rsid w:val="1E7491A8"/>
    <w:rsid w:val="1E831F81"/>
    <w:rsid w:val="1ED236A3"/>
    <w:rsid w:val="1ED4711C"/>
    <w:rsid w:val="1EEA781E"/>
    <w:rsid w:val="1EF2CA3B"/>
    <w:rsid w:val="1EFB155C"/>
    <w:rsid w:val="1EFD6EAB"/>
    <w:rsid w:val="1F16083F"/>
    <w:rsid w:val="1F1C5676"/>
    <w:rsid w:val="1F385F20"/>
    <w:rsid w:val="1F50C5EC"/>
    <w:rsid w:val="1FB30D06"/>
    <w:rsid w:val="1FD36B65"/>
    <w:rsid w:val="1FE8719F"/>
    <w:rsid w:val="1FFC0775"/>
    <w:rsid w:val="2043DEDA"/>
    <w:rsid w:val="204C8009"/>
    <w:rsid w:val="20500E2C"/>
    <w:rsid w:val="2057C6F7"/>
    <w:rsid w:val="205EC34B"/>
    <w:rsid w:val="2075F48A"/>
    <w:rsid w:val="20779BD5"/>
    <w:rsid w:val="208822E7"/>
    <w:rsid w:val="208F5254"/>
    <w:rsid w:val="2094586C"/>
    <w:rsid w:val="2096DF1E"/>
    <w:rsid w:val="20A7A13E"/>
    <w:rsid w:val="20D38346"/>
    <w:rsid w:val="20D5AF21"/>
    <w:rsid w:val="20D981BE"/>
    <w:rsid w:val="20D9B1AB"/>
    <w:rsid w:val="20DD3B07"/>
    <w:rsid w:val="20DECD80"/>
    <w:rsid w:val="20E987C5"/>
    <w:rsid w:val="20F31C08"/>
    <w:rsid w:val="21332E46"/>
    <w:rsid w:val="2142D500"/>
    <w:rsid w:val="214CE342"/>
    <w:rsid w:val="21615519"/>
    <w:rsid w:val="21697F67"/>
    <w:rsid w:val="21833639"/>
    <w:rsid w:val="219EE473"/>
    <w:rsid w:val="21ACC4E0"/>
    <w:rsid w:val="21C09565"/>
    <w:rsid w:val="21C1438B"/>
    <w:rsid w:val="21C8EF21"/>
    <w:rsid w:val="21D58D4D"/>
    <w:rsid w:val="21EA84B5"/>
    <w:rsid w:val="2265710D"/>
    <w:rsid w:val="22658AA0"/>
    <w:rsid w:val="22717CBE"/>
    <w:rsid w:val="227D4568"/>
    <w:rsid w:val="2281363D"/>
    <w:rsid w:val="2291B25E"/>
    <w:rsid w:val="22A36902"/>
    <w:rsid w:val="231E5585"/>
    <w:rsid w:val="232BA613"/>
    <w:rsid w:val="232F7EF2"/>
    <w:rsid w:val="235E894B"/>
    <w:rsid w:val="239241DD"/>
    <w:rsid w:val="23C38E19"/>
    <w:rsid w:val="23D10482"/>
    <w:rsid w:val="23D5F4AF"/>
    <w:rsid w:val="23E2E37A"/>
    <w:rsid w:val="23EA0657"/>
    <w:rsid w:val="23FCE0D0"/>
    <w:rsid w:val="23FFE7A9"/>
    <w:rsid w:val="24066160"/>
    <w:rsid w:val="242EAFC9"/>
    <w:rsid w:val="24327CE2"/>
    <w:rsid w:val="2435EE12"/>
    <w:rsid w:val="2448C711"/>
    <w:rsid w:val="2449C4B5"/>
    <w:rsid w:val="24606E26"/>
    <w:rsid w:val="24614D65"/>
    <w:rsid w:val="24654CF4"/>
    <w:rsid w:val="2488D16C"/>
    <w:rsid w:val="249BF625"/>
    <w:rsid w:val="24AEEC9A"/>
    <w:rsid w:val="24FA03AA"/>
    <w:rsid w:val="251A93BE"/>
    <w:rsid w:val="252DE362"/>
    <w:rsid w:val="252F8A05"/>
    <w:rsid w:val="2534D2D6"/>
    <w:rsid w:val="2535B8FC"/>
    <w:rsid w:val="25CC059F"/>
    <w:rsid w:val="25D6854E"/>
    <w:rsid w:val="25DEFAA4"/>
    <w:rsid w:val="25DF43D9"/>
    <w:rsid w:val="260CA4E8"/>
    <w:rsid w:val="261CEA3F"/>
    <w:rsid w:val="2620D1BF"/>
    <w:rsid w:val="2632E663"/>
    <w:rsid w:val="263672EB"/>
    <w:rsid w:val="264A484B"/>
    <w:rsid w:val="26510F48"/>
    <w:rsid w:val="26A4918D"/>
    <w:rsid w:val="26DF22A4"/>
    <w:rsid w:val="26FAF8CA"/>
    <w:rsid w:val="27136B9C"/>
    <w:rsid w:val="272DD739"/>
    <w:rsid w:val="2743B95B"/>
    <w:rsid w:val="2744017C"/>
    <w:rsid w:val="275FCDC9"/>
    <w:rsid w:val="2762280D"/>
    <w:rsid w:val="276A343B"/>
    <w:rsid w:val="276DF2E1"/>
    <w:rsid w:val="27A39B49"/>
    <w:rsid w:val="27B5A2DF"/>
    <w:rsid w:val="27C0FE95"/>
    <w:rsid w:val="27C9FDE3"/>
    <w:rsid w:val="27D48220"/>
    <w:rsid w:val="27D48E2B"/>
    <w:rsid w:val="27E5B108"/>
    <w:rsid w:val="27F40A59"/>
    <w:rsid w:val="2829B6AD"/>
    <w:rsid w:val="282E7690"/>
    <w:rsid w:val="28545C12"/>
    <w:rsid w:val="2867DE12"/>
    <w:rsid w:val="28710FEC"/>
    <w:rsid w:val="287BA819"/>
    <w:rsid w:val="28840C54"/>
    <w:rsid w:val="288ABC9B"/>
    <w:rsid w:val="289C609F"/>
    <w:rsid w:val="28A2BB4C"/>
    <w:rsid w:val="28D358CC"/>
    <w:rsid w:val="28D47E2B"/>
    <w:rsid w:val="28EA3912"/>
    <w:rsid w:val="28F97830"/>
    <w:rsid w:val="28F9E02E"/>
    <w:rsid w:val="29085269"/>
    <w:rsid w:val="29147CE0"/>
    <w:rsid w:val="29220645"/>
    <w:rsid w:val="292E69B1"/>
    <w:rsid w:val="29396911"/>
    <w:rsid w:val="297A510C"/>
    <w:rsid w:val="298C987B"/>
    <w:rsid w:val="29F14426"/>
    <w:rsid w:val="2A2861C9"/>
    <w:rsid w:val="2A35A006"/>
    <w:rsid w:val="2A413C82"/>
    <w:rsid w:val="2A4E8384"/>
    <w:rsid w:val="2A7E462E"/>
    <w:rsid w:val="2AB01740"/>
    <w:rsid w:val="2AB43846"/>
    <w:rsid w:val="2AB63897"/>
    <w:rsid w:val="2ADED5E9"/>
    <w:rsid w:val="2AEA6A59"/>
    <w:rsid w:val="2B15FB42"/>
    <w:rsid w:val="2B1731DC"/>
    <w:rsid w:val="2B1C8E8B"/>
    <w:rsid w:val="2B26B361"/>
    <w:rsid w:val="2B466F71"/>
    <w:rsid w:val="2B49C3C3"/>
    <w:rsid w:val="2B6F2633"/>
    <w:rsid w:val="2B772868"/>
    <w:rsid w:val="2B7F537C"/>
    <w:rsid w:val="2B9A2D64"/>
    <w:rsid w:val="2BA030C7"/>
    <w:rsid w:val="2BB0F7F6"/>
    <w:rsid w:val="2BD9190E"/>
    <w:rsid w:val="2C04D82F"/>
    <w:rsid w:val="2C0AF98E"/>
    <w:rsid w:val="2C10266C"/>
    <w:rsid w:val="2C156869"/>
    <w:rsid w:val="2C1DDA82"/>
    <w:rsid w:val="2C5DDE8E"/>
    <w:rsid w:val="2C7AA64A"/>
    <w:rsid w:val="2C7E8244"/>
    <w:rsid w:val="2C98456F"/>
    <w:rsid w:val="2C9A4ED9"/>
    <w:rsid w:val="2C9AB380"/>
    <w:rsid w:val="2CA34ACA"/>
    <w:rsid w:val="2CAEF0E8"/>
    <w:rsid w:val="2CBB5645"/>
    <w:rsid w:val="2CC79B8A"/>
    <w:rsid w:val="2CFAB15E"/>
    <w:rsid w:val="2D0B8792"/>
    <w:rsid w:val="2D0DD982"/>
    <w:rsid w:val="2D11FCCF"/>
    <w:rsid w:val="2D2B00A0"/>
    <w:rsid w:val="2D37857C"/>
    <w:rsid w:val="2D5759F8"/>
    <w:rsid w:val="2D629AB9"/>
    <w:rsid w:val="2D85753D"/>
    <w:rsid w:val="2D9F0C56"/>
    <w:rsid w:val="2DAC395A"/>
    <w:rsid w:val="2DB0361A"/>
    <w:rsid w:val="2DBB89E5"/>
    <w:rsid w:val="2DD4835E"/>
    <w:rsid w:val="2DF06AB1"/>
    <w:rsid w:val="2DFEEC3C"/>
    <w:rsid w:val="2E2E1DBD"/>
    <w:rsid w:val="2E305703"/>
    <w:rsid w:val="2E5FA848"/>
    <w:rsid w:val="2E603661"/>
    <w:rsid w:val="2E757FEF"/>
    <w:rsid w:val="2E8B8AFB"/>
    <w:rsid w:val="2E971A05"/>
    <w:rsid w:val="2E998F21"/>
    <w:rsid w:val="2EA1025F"/>
    <w:rsid w:val="2EB6F43E"/>
    <w:rsid w:val="2EDFAEA6"/>
    <w:rsid w:val="2EF7058E"/>
    <w:rsid w:val="2EF91766"/>
    <w:rsid w:val="2EFF8547"/>
    <w:rsid w:val="2EFFE554"/>
    <w:rsid w:val="2F05A19E"/>
    <w:rsid w:val="2F0E46C0"/>
    <w:rsid w:val="2F1C4913"/>
    <w:rsid w:val="2F2FF09B"/>
    <w:rsid w:val="2F3DC25F"/>
    <w:rsid w:val="2F3DFD16"/>
    <w:rsid w:val="2F4BDF0B"/>
    <w:rsid w:val="2F4E0C35"/>
    <w:rsid w:val="2F51B751"/>
    <w:rsid w:val="2F67FBC5"/>
    <w:rsid w:val="2F79E8FB"/>
    <w:rsid w:val="2FB3E320"/>
    <w:rsid w:val="2FD50E3A"/>
    <w:rsid w:val="2FDB046B"/>
    <w:rsid w:val="2FF34290"/>
    <w:rsid w:val="2FFB0AA3"/>
    <w:rsid w:val="30047CC3"/>
    <w:rsid w:val="3019F40C"/>
    <w:rsid w:val="301BC8AF"/>
    <w:rsid w:val="301C0EDE"/>
    <w:rsid w:val="3020AD16"/>
    <w:rsid w:val="30289BAD"/>
    <w:rsid w:val="3038470A"/>
    <w:rsid w:val="30433D94"/>
    <w:rsid w:val="3053FB00"/>
    <w:rsid w:val="306C8528"/>
    <w:rsid w:val="306E616F"/>
    <w:rsid w:val="308D2710"/>
    <w:rsid w:val="30C06A63"/>
    <w:rsid w:val="30CF3E43"/>
    <w:rsid w:val="30EE72BE"/>
    <w:rsid w:val="31012887"/>
    <w:rsid w:val="3134FA7E"/>
    <w:rsid w:val="315C8525"/>
    <w:rsid w:val="315C85A8"/>
    <w:rsid w:val="317C91A6"/>
    <w:rsid w:val="318F124D"/>
    <w:rsid w:val="31C9C8E3"/>
    <w:rsid w:val="31CAAD50"/>
    <w:rsid w:val="31D00FCE"/>
    <w:rsid w:val="31D2EE00"/>
    <w:rsid w:val="31D3A84B"/>
    <w:rsid w:val="31D5493F"/>
    <w:rsid w:val="31FEF3BD"/>
    <w:rsid w:val="32063710"/>
    <w:rsid w:val="3226AAC8"/>
    <w:rsid w:val="322A17C8"/>
    <w:rsid w:val="324A2167"/>
    <w:rsid w:val="32548594"/>
    <w:rsid w:val="326012C3"/>
    <w:rsid w:val="326F28FF"/>
    <w:rsid w:val="32BA0C01"/>
    <w:rsid w:val="32C6F1AC"/>
    <w:rsid w:val="32DFC86A"/>
    <w:rsid w:val="32E64207"/>
    <w:rsid w:val="32E70485"/>
    <w:rsid w:val="32F63D99"/>
    <w:rsid w:val="332E362E"/>
    <w:rsid w:val="334B1C21"/>
    <w:rsid w:val="3354D5A8"/>
    <w:rsid w:val="335F0A84"/>
    <w:rsid w:val="336A5409"/>
    <w:rsid w:val="3376188C"/>
    <w:rsid w:val="33852F30"/>
    <w:rsid w:val="338F7AF8"/>
    <w:rsid w:val="33A1BA9E"/>
    <w:rsid w:val="33A4046E"/>
    <w:rsid w:val="33B9CE0D"/>
    <w:rsid w:val="33BD2CCB"/>
    <w:rsid w:val="33BDF05C"/>
    <w:rsid w:val="33C31D81"/>
    <w:rsid w:val="33CCD828"/>
    <w:rsid w:val="33D4B1B2"/>
    <w:rsid w:val="33D7EF61"/>
    <w:rsid w:val="34071729"/>
    <w:rsid w:val="343B19C2"/>
    <w:rsid w:val="343C0356"/>
    <w:rsid w:val="343C476C"/>
    <w:rsid w:val="347F388D"/>
    <w:rsid w:val="34A124E5"/>
    <w:rsid w:val="34A5D714"/>
    <w:rsid w:val="34AB6028"/>
    <w:rsid w:val="34B8C6A4"/>
    <w:rsid w:val="34DB7BA8"/>
    <w:rsid w:val="3513ED4E"/>
    <w:rsid w:val="3517C569"/>
    <w:rsid w:val="3518F1E2"/>
    <w:rsid w:val="352C3203"/>
    <w:rsid w:val="35531D97"/>
    <w:rsid w:val="3560D6B3"/>
    <w:rsid w:val="3580C5A3"/>
    <w:rsid w:val="35812B2D"/>
    <w:rsid w:val="35AD0E7D"/>
    <w:rsid w:val="35D1180D"/>
    <w:rsid w:val="35D2F77A"/>
    <w:rsid w:val="35D5A6D2"/>
    <w:rsid w:val="35F4D00A"/>
    <w:rsid w:val="35F7DE00"/>
    <w:rsid w:val="35FE2CF1"/>
    <w:rsid w:val="3601AC22"/>
    <w:rsid w:val="362136FC"/>
    <w:rsid w:val="362D077C"/>
    <w:rsid w:val="365070BD"/>
    <w:rsid w:val="3682B3A1"/>
    <w:rsid w:val="368622D4"/>
    <w:rsid w:val="368BFF2F"/>
    <w:rsid w:val="369217AD"/>
    <w:rsid w:val="3698D950"/>
    <w:rsid w:val="369AA01D"/>
    <w:rsid w:val="369BE9A4"/>
    <w:rsid w:val="36A30084"/>
    <w:rsid w:val="36A7EB06"/>
    <w:rsid w:val="36B5D9BF"/>
    <w:rsid w:val="36D697BE"/>
    <w:rsid w:val="36DC4086"/>
    <w:rsid w:val="36E10205"/>
    <w:rsid w:val="36EC47F5"/>
    <w:rsid w:val="36EFAF10"/>
    <w:rsid w:val="36F5FB82"/>
    <w:rsid w:val="37127E64"/>
    <w:rsid w:val="37188665"/>
    <w:rsid w:val="3723A4F5"/>
    <w:rsid w:val="37315F08"/>
    <w:rsid w:val="3740FCE9"/>
    <w:rsid w:val="3745BEAF"/>
    <w:rsid w:val="3748D444"/>
    <w:rsid w:val="3749905E"/>
    <w:rsid w:val="37564688"/>
    <w:rsid w:val="375CC936"/>
    <w:rsid w:val="3764B6BC"/>
    <w:rsid w:val="376B8699"/>
    <w:rsid w:val="376ED707"/>
    <w:rsid w:val="377A032B"/>
    <w:rsid w:val="377DE721"/>
    <w:rsid w:val="379410ED"/>
    <w:rsid w:val="379B90E2"/>
    <w:rsid w:val="37A114F6"/>
    <w:rsid w:val="37B2506A"/>
    <w:rsid w:val="37B272C4"/>
    <w:rsid w:val="37D7877F"/>
    <w:rsid w:val="37DF7EB9"/>
    <w:rsid w:val="37F0F7DD"/>
    <w:rsid w:val="37F112BA"/>
    <w:rsid w:val="380741C3"/>
    <w:rsid w:val="380F1E6E"/>
    <w:rsid w:val="3814F70D"/>
    <w:rsid w:val="38171CDA"/>
    <w:rsid w:val="383C6CD3"/>
    <w:rsid w:val="3850D2BC"/>
    <w:rsid w:val="386CBA7F"/>
    <w:rsid w:val="387E01DC"/>
    <w:rsid w:val="38901CA1"/>
    <w:rsid w:val="389EBA9A"/>
    <w:rsid w:val="38AAC6E7"/>
    <w:rsid w:val="38ACEB18"/>
    <w:rsid w:val="38B616D8"/>
    <w:rsid w:val="38C540D4"/>
    <w:rsid w:val="38CFE49B"/>
    <w:rsid w:val="38D05439"/>
    <w:rsid w:val="38E2B387"/>
    <w:rsid w:val="3910BE5F"/>
    <w:rsid w:val="39157507"/>
    <w:rsid w:val="392DD6AB"/>
    <w:rsid w:val="394A60DA"/>
    <w:rsid w:val="397453FF"/>
    <w:rsid w:val="39913696"/>
    <w:rsid w:val="3991AAC7"/>
    <w:rsid w:val="399A2432"/>
    <w:rsid w:val="399A2A80"/>
    <w:rsid w:val="399F327D"/>
    <w:rsid w:val="39B4D64B"/>
    <w:rsid w:val="39BC8268"/>
    <w:rsid w:val="39DB21B3"/>
    <w:rsid w:val="39EE43B5"/>
    <w:rsid w:val="3A0BF389"/>
    <w:rsid w:val="3A14B24B"/>
    <w:rsid w:val="3A4AB36A"/>
    <w:rsid w:val="3A4D00EF"/>
    <w:rsid w:val="3A587A4A"/>
    <w:rsid w:val="3A743ED2"/>
    <w:rsid w:val="3A7CBDFD"/>
    <w:rsid w:val="3AA802AF"/>
    <w:rsid w:val="3AABD459"/>
    <w:rsid w:val="3B011D95"/>
    <w:rsid w:val="3B06A74F"/>
    <w:rsid w:val="3B156E31"/>
    <w:rsid w:val="3B1F0E52"/>
    <w:rsid w:val="3B35D0A9"/>
    <w:rsid w:val="3B35F493"/>
    <w:rsid w:val="3B39CB6E"/>
    <w:rsid w:val="3B48EF54"/>
    <w:rsid w:val="3B76F214"/>
    <w:rsid w:val="3B82E737"/>
    <w:rsid w:val="3BA723D0"/>
    <w:rsid w:val="3BCBF4EA"/>
    <w:rsid w:val="3BD8F7BB"/>
    <w:rsid w:val="3BE27B83"/>
    <w:rsid w:val="3C07A001"/>
    <w:rsid w:val="3C14260B"/>
    <w:rsid w:val="3C5F1147"/>
    <w:rsid w:val="3C7011DC"/>
    <w:rsid w:val="3C747BEF"/>
    <w:rsid w:val="3C7EA4BE"/>
    <w:rsid w:val="3C8BD1BA"/>
    <w:rsid w:val="3CB8B563"/>
    <w:rsid w:val="3CB976ED"/>
    <w:rsid w:val="3CC15C1A"/>
    <w:rsid w:val="3CC91AB0"/>
    <w:rsid w:val="3CCE8485"/>
    <w:rsid w:val="3CE28F91"/>
    <w:rsid w:val="3CF0EDD6"/>
    <w:rsid w:val="3CF10FF3"/>
    <w:rsid w:val="3CF367C4"/>
    <w:rsid w:val="3CFD11B3"/>
    <w:rsid w:val="3D0EAAB6"/>
    <w:rsid w:val="3D60D23E"/>
    <w:rsid w:val="3D89EA49"/>
    <w:rsid w:val="3DA43596"/>
    <w:rsid w:val="3DA6DAF1"/>
    <w:rsid w:val="3DAEFA4D"/>
    <w:rsid w:val="3DB21B83"/>
    <w:rsid w:val="3DBF4134"/>
    <w:rsid w:val="3DC6CD45"/>
    <w:rsid w:val="3DF272D5"/>
    <w:rsid w:val="3DF93619"/>
    <w:rsid w:val="3DFC4E01"/>
    <w:rsid w:val="3DFDEB60"/>
    <w:rsid w:val="3E125ECD"/>
    <w:rsid w:val="3E163419"/>
    <w:rsid w:val="3E1CF186"/>
    <w:rsid w:val="3E5D0BB8"/>
    <w:rsid w:val="3E5E93BC"/>
    <w:rsid w:val="3E611F55"/>
    <w:rsid w:val="3E67410B"/>
    <w:rsid w:val="3E6A3AD0"/>
    <w:rsid w:val="3E722856"/>
    <w:rsid w:val="3E736B80"/>
    <w:rsid w:val="3E7647AD"/>
    <w:rsid w:val="3E8AFB2E"/>
    <w:rsid w:val="3EA8202B"/>
    <w:rsid w:val="3EAE92D6"/>
    <w:rsid w:val="3EC77F8D"/>
    <w:rsid w:val="3EE96F04"/>
    <w:rsid w:val="3EF7C016"/>
    <w:rsid w:val="3F0629D8"/>
    <w:rsid w:val="3F1516DE"/>
    <w:rsid w:val="3F1E35C3"/>
    <w:rsid w:val="3F221BAA"/>
    <w:rsid w:val="3F2FC9E3"/>
    <w:rsid w:val="3F499E35"/>
    <w:rsid w:val="3F705B09"/>
    <w:rsid w:val="3F77640C"/>
    <w:rsid w:val="3F8196BF"/>
    <w:rsid w:val="3F8AD407"/>
    <w:rsid w:val="3F9630BC"/>
    <w:rsid w:val="3F96B209"/>
    <w:rsid w:val="3FB390A0"/>
    <w:rsid w:val="3FB4E03F"/>
    <w:rsid w:val="3FD20B35"/>
    <w:rsid w:val="3FD6D88E"/>
    <w:rsid w:val="3FDB48DB"/>
    <w:rsid w:val="3FE10653"/>
    <w:rsid w:val="3FEE0DA7"/>
    <w:rsid w:val="3FF043A7"/>
    <w:rsid w:val="40186E35"/>
    <w:rsid w:val="4034B275"/>
    <w:rsid w:val="4051F28C"/>
    <w:rsid w:val="4058A30D"/>
    <w:rsid w:val="4061B2C8"/>
    <w:rsid w:val="407E40EE"/>
    <w:rsid w:val="40820629"/>
    <w:rsid w:val="4088F5AA"/>
    <w:rsid w:val="40AE7D46"/>
    <w:rsid w:val="40BC2DC9"/>
    <w:rsid w:val="40CB1438"/>
    <w:rsid w:val="40D00582"/>
    <w:rsid w:val="40DE7BB3"/>
    <w:rsid w:val="40DFA9A8"/>
    <w:rsid w:val="40E35A35"/>
    <w:rsid w:val="40E89509"/>
    <w:rsid w:val="414A4D23"/>
    <w:rsid w:val="414ED859"/>
    <w:rsid w:val="41606DDE"/>
    <w:rsid w:val="416FDED6"/>
    <w:rsid w:val="41878540"/>
    <w:rsid w:val="41B9AC2C"/>
    <w:rsid w:val="41CC8F30"/>
    <w:rsid w:val="41D3EA86"/>
    <w:rsid w:val="41DD2014"/>
    <w:rsid w:val="41F1D000"/>
    <w:rsid w:val="421B1B04"/>
    <w:rsid w:val="421FC430"/>
    <w:rsid w:val="42533937"/>
    <w:rsid w:val="42744C30"/>
    <w:rsid w:val="42B488E4"/>
    <w:rsid w:val="42C6336F"/>
    <w:rsid w:val="42CE52CB"/>
    <w:rsid w:val="42D2BEC2"/>
    <w:rsid w:val="42D5ECE4"/>
    <w:rsid w:val="42EAD6CC"/>
    <w:rsid w:val="42FC4CF2"/>
    <w:rsid w:val="43309D9E"/>
    <w:rsid w:val="436C5337"/>
    <w:rsid w:val="43785877"/>
    <w:rsid w:val="437A22FC"/>
    <w:rsid w:val="43A97495"/>
    <w:rsid w:val="43B726AB"/>
    <w:rsid w:val="43BB29F2"/>
    <w:rsid w:val="43BB9491"/>
    <w:rsid w:val="43DF5D59"/>
    <w:rsid w:val="43FF4115"/>
    <w:rsid w:val="442114F0"/>
    <w:rsid w:val="4422ABE0"/>
    <w:rsid w:val="44465FCD"/>
    <w:rsid w:val="444A9743"/>
    <w:rsid w:val="4456CEDF"/>
    <w:rsid w:val="4469A1DF"/>
    <w:rsid w:val="446F4618"/>
    <w:rsid w:val="447B06FE"/>
    <w:rsid w:val="448FF16E"/>
    <w:rsid w:val="44944565"/>
    <w:rsid w:val="449906D7"/>
    <w:rsid w:val="44A2C8E4"/>
    <w:rsid w:val="44CB9C02"/>
    <w:rsid w:val="44CDD76F"/>
    <w:rsid w:val="44DCD6D9"/>
    <w:rsid w:val="44E06DBB"/>
    <w:rsid w:val="44E7A628"/>
    <w:rsid w:val="44F58EFC"/>
    <w:rsid w:val="4523A9FC"/>
    <w:rsid w:val="452ECD92"/>
    <w:rsid w:val="4561DAB8"/>
    <w:rsid w:val="45790717"/>
    <w:rsid w:val="457A869A"/>
    <w:rsid w:val="458D4A84"/>
    <w:rsid w:val="459804CD"/>
    <w:rsid w:val="45B63E6A"/>
    <w:rsid w:val="45B8210D"/>
    <w:rsid w:val="45BB603B"/>
    <w:rsid w:val="45CC662A"/>
    <w:rsid w:val="45F29F40"/>
    <w:rsid w:val="45F9C22C"/>
    <w:rsid w:val="460BD493"/>
    <w:rsid w:val="460F8647"/>
    <w:rsid w:val="461FEE3B"/>
    <w:rsid w:val="464490D9"/>
    <w:rsid w:val="465740F2"/>
    <w:rsid w:val="466A82EC"/>
    <w:rsid w:val="46886946"/>
    <w:rsid w:val="469139C5"/>
    <w:rsid w:val="469B1797"/>
    <w:rsid w:val="46B9A4BB"/>
    <w:rsid w:val="46D9E8DF"/>
    <w:rsid w:val="46E71A6E"/>
    <w:rsid w:val="46F020DE"/>
    <w:rsid w:val="46F7AA82"/>
    <w:rsid w:val="46F9C43F"/>
    <w:rsid w:val="470E0AEE"/>
    <w:rsid w:val="472028C3"/>
    <w:rsid w:val="47270BE3"/>
    <w:rsid w:val="473D1843"/>
    <w:rsid w:val="474DBD37"/>
    <w:rsid w:val="475E05F2"/>
    <w:rsid w:val="476A338B"/>
    <w:rsid w:val="476D5D5A"/>
    <w:rsid w:val="4782F98F"/>
    <w:rsid w:val="47895691"/>
    <w:rsid w:val="47932F7B"/>
    <w:rsid w:val="479EAB9A"/>
    <w:rsid w:val="47A518D5"/>
    <w:rsid w:val="47B6F615"/>
    <w:rsid w:val="47D051FA"/>
    <w:rsid w:val="47E23814"/>
    <w:rsid w:val="4802102A"/>
    <w:rsid w:val="4808FDBA"/>
    <w:rsid w:val="482129F8"/>
    <w:rsid w:val="483F1C78"/>
    <w:rsid w:val="484689F1"/>
    <w:rsid w:val="4853C63C"/>
    <w:rsid w:val="4862D784"/>
    <w:rsid w:val="4864AA08"/>
    <w:rsid w:val="489C132C"/>
    <w:rsid w:val="48A384E5"/>
    <w:rsid w:val="48BBF924"/>
    <w:rsid w:val="48BFF183"/>
    <w:rsid w:val="48C2E045"/>
    <w:rsid w:val="48C486A2"/>
    <w:rsid w:val="48CE0282"/>
    <w:rsid w:val="48D5AD66"/>
    <w:rsid w:val="48E44FB2"/>
    <w:rsid w:val="48FE24F6"/>
    <w:rsid w:val="490622AE"/>
    <w:rsid w:val="4931F158"/>
    <w:rsid w:val="4942BDA8"/>
    <w:rsid w:val="4960C1AE"/>
    <w:rsid w:val="496EC03C"/>
    <w:rsid w:val="4970ACB1"/>
    <w:rsid w:val="4979AB0E"/>
    <w:rsid w:val="497E1F7B"/>
    <w:rsid w:val="498BD8D7"/>
    <w:rsid w:val="49B3569E"/>
    <w:rsid w:val="49C11299"/>
    <w:rsid w:val="49C9001F"/>
    <w:rsid w:val="49CF273D"/>
    <w:rsid w:val="4A0AAEA6"/>
    <w:rsid w:val="4A0FD0B5"/>
    <w:rsid w:val="4A328537"/>
    <w:rsid w:val="4A3630A2"/>
    <w:rsid w:val="4A3A3993"/>
    <w:rsid w:val="4A438E38"/>
    <w:rsid w:val="4A49E7B2"/>
    <w:rsid w:val="4A509559"/>
    <w:rsid w:val="4A5B4C14"/>
    <w:rsid w:val="4A5D7912"/>
    <w:rsid w:val="4A64E513"/>
    <w:rsid w:val="4A7FA107"/>
    <w:rsid w:val="4A83848D"/>
    <w:rsid w:val="4A9B70C1"/>
    <w:rsid w:val="4AB4C25E"/>
    <w:rsid w:val="4ACD86AE"/>
    <w:rsid w:val="4AD6648F"/>
    <w:rsid w:val="4ADAD5C7"/>
    <w:rsid w:val="4ADFE488"/>
    <w:rsid w:val="4AE322C1"/>
    <w:rsid w:val="4AFA447F"/>
    <w:rsid w:val="4AFB4355"/>
    <w:rsid w:val="4AFE4E17"/>
    <w:rsid w:val="4B27CB75"/>
    <w:rsid w:val="4B32F000"/>
    <w:rsid w:val="4B461A13"/>
    <w:rsid w:val="4B499E71"/>
    <w:rsid w:val="4B49E97E"/>
    <w:rsid w:val="4B69140A"/>
    <w:rsid w:val="4B859475"/>
    <w:rsid w:val="4B8CB808"/>
    <w:rsid w:val="4B927B1F"/>
    <w:rsid w:val="4BBF436F"/>
    <w:rsid w:val="4BC25475"/>
    <w:rsid w:val="4BCBDB28"/>
    <w:rsid w:val="4BEC126F"/>
    <w:rsid w:val="4BF9B3E3"/>
    <w:rsid w:val="4BFBE7BD"/>
    <w:rsid w:val="4C027F89"/>
    <w:rsid w:val="4C0A4511"/>
    <w:rsid w:val="4C1736CA"/>
    <w:rsid w:val="4C2BF715"/>
    <w:rsid w:val="4C2DC6CA"/>
    <w:rsid w:val="4C4D1B1E"/>
    <w:rsid w:val="4C6ACAA7"/>
    <w:rsid w:val="4C6EB705"/>
    <w:rsid w:val="4C72DE5F"/>
    <w:rsid w:val="4CADD415"/>
    <w:rsid w:val="4CC64096"/>
    <w:rsid w:val="4CCEC061"/>
    <w:rsid w:val="4CD35362"/>
    <w:rsid w:val="4CDC6EDD"/>
    <w:rsid w:val="4CFFB2BA"/>
    <w:rsid w:val="4D099A14"/>
    <w:rsid w:val="4D0E0D35"/>
    <w:rsid w:val="4D1E3E9E"/>
    <w:rsid w:val="4D2164D6"/>
    <w:rsid w:val="4D320637"/>
    <w:rsid w:val="4D4DDC09"/>
    <w:rsid w:val="4D5B264E"/>
    <w:rsid w:val="4D83E4DC"/>
    <w:rsid w:val="4D8F63FD"/>
    <w:rsid w:val="4DFC4FB0"/>
    <w:rsid w:val="4DFC9ABD"/>
    <w:rsid w:val="4E1271CB"/>
    <w:rsid w:val="4E14D4C3"/>
    <w:rsid w:val="4E1A20ED"/>
    <w:rsid w:val="4E1CB519"/>
    <w:rsid w:val="4E27779C"/>
    <w:rsid w:val="4E2F2F6E"/>
    <w:rsid w:val="4E42315F"/>
    <w:rsid w:val="4E51909E"/>
    <w:rsid w:val="4E637CAF"/>
    <w:rsid w:val="4E754B67"/>
    <w:rsid w:val="4E884C20"/>
    <w:rsid w:val="4EADAC19"/>
    <w:rsid w:val="4EB37BC9"/>
    <w:rsid w:val="4EC5F7DE"/>
    <w:rsid w:val="4ECCE285"/>
    <w:rsid w:val="4ECEFA2F"/>
    <w:rsid w:val="4ED061D1"/>
    <w:rsid w:val="4EE247AA"/>
    <w:rsid w:val="4EE7278F"/>
    <w:rsid w:val="4EE82DAF"/>
    <w:rsid w:val="4F02DEDC"/>
    <w:rsid w:val="4F480D87"/>
    <w:rsid w:val="4F5AE62E"/>
    <w:rsid w:val="4F73E970"/>
    <w:rsid w:val="4F754570"/>
    <w:rsid w:val="4F7E158F"/>
    <w:rsid w:val="4F8782DD"/>
    <w:rsid w:val="4F9D77FC"/>
    <w:rsid w:val="4FA1D0BB"/>
    <w:rsid w:val="4FCCF05C"/>
    <w:rsid w:val="4FDE01C0"/>
    <w:rsid w:val="4FE0681D"/>
    <w:rsid w:val="4FE921EE"/>
    <w:rsid w:val="500EDD2F"/>
    <w:rsid w:val="501DDC47"/>
    <w:rsid w:val="5027548A"/>
    <w:rsid w:val="503428EB"/>
    <w:rsid w:val="503B890E"/>
    <w:rsid w:val="504C9D93"/>
    <w:rsid w:val="5061FEBB"/>
    <w:rsid w:val="506EA4FE"/>
    <w:rsid w:val="508E556E"/>
    <w:rsid w:val="509436AF"/>
    <w:rsid w:val="50A1C6BB"/>
    <w:rsid w:val="50BDC72C"/>
    <w:rsid w:val="50D1B469"/>
    <w:rsid w:val="50DB00EB"/>
    <w:rsid w:val="50EC37AB"/>
    <w:rsid w:val="50F0647B"/>
    <w:rsid w:val="5107595A"/>
    <w:rsid w:val="51241710"/>
    <w:rsid w:val="516D2FE5"/>
    <w:rsid w:val="5173CA4A"/>
    <w:rsid w:val="51893160"/>
    <w:rsid w:val="519F67C8"/>
    <w:rsid w:val="51DF5AED"/>
    <w:rsid w:val="51E287E5"/>
    <w:rsid w:val="51FAA77E"/>
    <w:rsid w:val="52080293"/>
    <w:rsid w:val="520A7C7A"/>
    <w:rsid w:val="52243CE9"/>
    <w:rsid w:val="5231108C"/>
    <w:rsid w:val="525BC0AA"/>
    <w:rsid w:val="526E6C96"/>
    <w:rsid w:val="52718A8F"/>
    <w:rsid w:val="527A570E"/>
    <w:rsid w:val="5288080C"/>
    <w:rsid w:val="52894CA1"/>
    <w:rsid w:val="528E4531"/>
    <w:rsid w:val="52C6920D"/>
    <w:rsid w:val="52F2B086"/>
    <w:rsid w:val="53109EB2"/>
    <w:rsid w:val="53126B77"/>
    <w:rsid w:val="532D7848"/>
    <w:rsid w:val="5330A4FB"/>
    <w:rsid w:val="53427B67"/>
    <w:rsid w:val="534474B0"/>
    <w:rsid w:val="5348C9B1"/>
    <w:rsid w:val="534EF596"/>
    <w:rsid w:val="53811D3C"/>
    <w:rsid w:val="53A0E1C5"/>
    <w:rsid w:val="53A295BE"/>
    <w:rsid w:val="53B33329"/>
    <w:rsid w:val="53CDD348"/>
    <w:rsid w:val="53F5E529"/>
    <w:rsid w:val="54072536"/>
    <w:rsid w:val="54096575"/>
    <w:rsid w:val="540D5AF0"/>
    <w:rsid w:val="54254ED8"/>
    <w:rsid w:val="54316E8F"/>
    <w:rsid w:val="5434C806"/>
    <w:rsid w:val="54354607"/>
    <w:rsid w:val="54433C92"/>
    <w:rsid w:val="545271BE"/>
    <w:rsid w:val="546CF2A9"/>
    <w:rsid w:val="54C048AC"/>
    <w:rsid w:val="54DC3915"/>
    <w:rsid w:val="54E1BFCC"/>
    <w:rsid w:val="54E2CB15"/>
    <w:rsid w:val="54E48CEB"/>
    <w:rsid w:val="54E5B4FD"/>
    <w:rsid w:val="54F629EF"/>
    <w:rsid w:val="55022C10"/>
    <w:rsid w:val="550BDFAA"/>
    <w:rsid w:val="552372CE"/>
    <w:rsid w:val="552B48C1"/>
    <w:rsid w:val="55326BFE"/>
    <w:rsid w:val="55363E05"/>
    <w:rsid w:val="55530439"/>
    <w:rsid w:val="557537DE"/>
    <w:rsid w:val="557A5654"/>
    <w:rsid w:val="5581D8B2"/>
    <w:rsid w:val="558640DF"/>
    <w:rsid w:val="5587FEA8"/>
    <w:rsid w:val="55953F10"/>
    <w:rsid w:val="55AD937D"/>
    <w:rsid w:val="55B0F6AC"/>
    <w:rsid w:val="55CEF963"/>
    <w:rsid w:val="55DED010"/>
    <w:rsid w:val="55E57581"/>
    <w:rsid w:val="55F2B042"/>
    <w:rsid w:val="5603BB1F"/>
    <w:rsid w:val="56109F3E"/>
    <w:rsid w:val="5647BA52"/>
    <w:rsid w:val="56641249"/>
    <w:rsid w:val="5682232E"/>
    <w:rsid w:val="5687B6F1"/>
    <w:rsid w:val="568A428A"/>
    <w:rsid w:val="569C5F1D"/>
    <w:rsid w:val="56A78327"/>
    <w:rsid w:val="56CFC885"/>
    <w:rsid w:val="56EDC584"/>
    <w:rsid w:val="56F630A0"/>
    <w:rsid w:val="5707ECC4"/>
    <w:rsid w:val="570E7291"/>
    <w:rsid w:val="571A23BA"/>
    <w:rsid w:val="5728CA37"/>
    <w:rsid w:val="572A9808"/>
    <w:rsid w:val="575320FC"/>
    <w:rsid w:val="57575883"/>
    <w:rsid w:val="5764DD20"/>
    <w:rsid w:val="57771416"/>
    <w:rsid w:val="57871849"/>
    <w:rsid w:val="579957EE"/>
    <w:rsid w:val="57A02BB4"/>
    <w:rsid w:val="57B5FD39"/>
    <w:rsid w:val="57BE61B2"/>
    <w:rsid w:val="57F0BDA5"/>
    <w:rsid w:val="57FB2E6A"/>
    <w:rsid w:val="58030550"/>
    <w:rsid w:val="5815EC8A"/>
    <w:rsid w:val="5819F4F8"/>
    <w:rsid w:val="581B7C0A"/>
    <w:rsid w:val="581B9335"/>
    <w:rsid w:val="582B2E61"/>
    <w:rsid w:val="58320F5F"/>
    <w:rsid w:val="584C6D5F"/>
    <w:rsid w:val="584E8CE1"/>
    <w:rsid w:val="585D1F08"/>
    <w:rsid w:val="5865141D"/>
    <w:rsid w:val="5872124A"/>
    <w:rsid w:val="5873D66B"/>
    <w:rsid w:val="58A18E52"/>
    <w:rsid w:val="58B30044"/>
    <w:rsid w:val="58BBA31E"/>
    <w:rsid w:val="58BEDDC0"/>
    <w:rsid w:val="58CFA6EF"/>
    <w:rsid w:val="58DA9659"/>
    <w:rsid w:val="5900AD81"/>
    <w:rsid w:val="5915ED6A"/>
    <w:rsid w:val="59182CA2"/>
    <w:rsid w:val="5924CEB8"/>
    <w:rsid w:val="593A3DB4"/>
    <w:rsid w:val="595B05B3"/>
    <w:rsid w:val="595F5BD9"/>
    <w:rsid w:val="5975DE02"/>
    <w:rsid w:val="59774BC7"/>
    <w:rsid w:val="59A13C0E"/>
    <w:rsid w:val="59A6F018"/>
    <w:rsid w:val="59C047AC"/>
    <w:rsid w:val="59D0998B"/>
    <w:rsid w:val="59E7CA08"/>
    <w:rsid w:val="59F1B177"/>
    <w:rsid w:val="59F216B1"/>
    <w:rsid w:val="59FC40A3"/>
    <w:rsid w:val="5A1DADBB"/>
    <w:rsid w:val="5A3417D9"/>
    <w:rsid w:val="5A59565E"/>
    <w:rsid w:val="5A626A4E"/>
    <w:rsid w:val="5A7D87A8"/>
    <w:rsid w:val="5AA75167"/>
    <w:rsid w:val="5ABE2CC7"/>
    <w:rsid w:val="5AC6BC5D"/>
    <w:rsid w:val="5ACB0B6B"/>
    <w:rsid w:val="5ACE40C1"/>
    <w:rsid w:val="5AE5D9A4"/>
    <w:rsid w:val="5AECF405"/>
    <w:rsid w:val="5AF429C0"/>
    <w:rsid w:val="5AF57449"/>
    <w:rsid w:val="5AFD99DD"/>
    <w:rsid w:val="5B09F6B3"/>
    <w:rsid w:val="5B17EBDA"/>
    <w:rsid w:val="5B23FA2D"/>
    <w:rsid w:val="5B2CBD0A"/>
    <w:rsid w:val="5B56F299"/>
    <w:rsid w:val="5B7F4591"/>
    <w:rsid w:val="5B8DE712"/>
    <w:rsid w:val="5B9CCF88"/>
    <w:rsid w:val="5BAB2666"/>
    <w:rsid w:val="5BB5B3B8"/>
    <w:rsid w:val="5BBE0637"/>
    <w:rsid w:val="5BEAA106"/>
    <w:rsid w:val="5C0052EC"/>
    <w:rsid w:val="5C10DBB5"/>
    <w:rsid w:val="5C7DD43E"/>
    <w:rsid w:val="5C7F7AD9"/>
    <w:rsid w:val="5C88CA28"/>
    <w:rsid w:val="5C8B82FD"/>
    <w:rsid w:val="5C8F7B32"/>
    <w:rsid w:val="5C966C94"/>
    <w:rsid w:val="5CA1630D"/>
    <w:rsid w:val="5CAB706D"/>
    <w:rsid w:val="5CC3435B"/>
    <w:rsid w:val="5CD3D18D"/>
    <w:rsid w:val="5CE81F69"/>
    <w:rsid w:val="5CF13681"/>
    <w:rsid w:val="5CF7D130"/>
    <w:rsid w:val="5D079A3C"/>
    <w:rsid w:val="5D119E2C"/>
    <w:rsid w:val="5D2D4B44"/>
    <w:rsid w:val="5D58E28B"/>
    <w:rsid w:val="5D5BE66F"/>
    <w:rsid w:val="5D5C2D0A"/>
    <w:rsid w:val="5D6B5046"/>
    <w:rsid w:val="5D702FCB"/>
    <w:rsid w:val="5D759ECE"/>
    <w:rsid w:val="5D867167"/>
    <w:rsid w:val="5DAE077C"/>
    <w:rsid w:val="5DC32E1A"/>
    <w:rsid w:val="5DDA505A"/>
    <w:rsid w:val="5DDEA344"/>
    <w:rsid w:val="5DE6559A"/>
    <w:rsid w:val="5DEDF6D0"/>
    <w:rsid w:val="5E007A16"/>
    <w:rsid w:val="5E03F3DD"/>
    <w:rsid w:val="5E05732A"/>
    <w:rsid w:val="5E19F58F"/>
    <w:rsid w:val="5E259628"/>
    <w:rsid w:val="5E35632D"/>
    <w:rsid w:val="5E61D5C0"/>
    <w:rsid w:val="5E673BCA"/>
    <w:rsid w:val="5E67B468"/>
    <w:rsid w:val="5E80B48C"/>
    <w:rsid w:val="5E876454"/>
    <w:rsid w:val="5E88A212"/>
    <w:rsid w:val="5E9347C2"/>
    <w:rsid w:val="5E998442"/>
    <w:rsid w:val="5EA5D510"/>
    <w:rsid w:val="5EC6099B"/>
    <w:rsid w:val="5EDA3D26"/>
    <w:rsid w:val="5EF1653A"/>
    <w:rsid w:val="5F0720A7"/>
    <w:rsid w:val="5F14F6E7"/>
    <w:rsid w:val="5F23E144"/>
    <w:rsid w:val="5F28028E"/>
    <w:rsid w:val="5F41EA57"/>
    <w:rsid w:val="5F5405A2"/>
    <w:rsid w:val="5F5DB80F"/>
    <w:rsid w:val="5F7EFBF1"/>
    <w:rsid w:val="5F97F4DF"/>
    <w:rsid w:val="5F9BA7F2"/>
    <w:rsid w:val="5FC06E04"/>
    <w:rsid w:val="5FC2BF5B"/>
    <w:rsid w:val="5FE200A2"/>
    <w:rsid w:val="5FFE1D06"/>
    <w:rsid w:val="6032AE61"/>
    <w:rsid w:val="60351633"/>
    <w:rsid w:val="6035227A"/>
    <w:rsid w:val="60478137"/>
    <w:rsid w:val="604E656D"/>
    <w:rsid w:val="605F20D2"/>
    <w:rsid w:val="608098B0"/>
    <w:rsid w:val="6080B2CB"/>
    <w:rsid w:val="608416F0"/>
    <w:rsid w:val="60A51D2E"/>
    <w:rsid w:val="60D26A1D"/>
    <w:rsid w:val="60DA1650"/>
    <w:rsid w:val="60F82ACC"/>
    <w:rsid w:val="60FF0D09"/>
    <w:rsid w:val="6118DFF3"/>
    <w:rsid w:val="613186CC"/>
    <w:rsid w:val="61320850"/>
    <w:rsid w:val="613466CA"/>
    <w:rsid w:val="614B99DE"/>
    <w:rsid w:val="6155B97A"/>
    <w:rsid w:val="616D03EF"/>
    <w:rsid w:val="61707595"/>
    <w:rsid w:val="617B894E"/>
    <w:rsid w:val="61881B37"/>
    <w:rsid w:val="6190D5D9"/>
    <w:rsid w:val="61A71A77"/>
    <w:rsid w:val="61C8BEE0"/>
    <w:rsid w:val="61CF1D16"/>
    <w:rsid w:val="61EB803C"/>
    <w:rsid w:val="62121E24"/>
    <w:rsid w:val="62127B2C"/>
    <w:rsid w:val="621CE19E"/>
    <w:rsid w:val="6222A349"/>
    <w:rsid w:val="622AED37"/>
    <w:rsid w:val="62301628"/>
    <w:rsid w:val="62357418"/>
    <w:rsid w:val="623CB97B"/>
    <w:rsid w:val="624217CF"/>
    <w:rsid w:val="62730AE7"/>
    <w:rsid w:val="6283C4DA"/>
    <w:rsid w:val="628E0848"/>
    <w:rsid w:val="629B1657"/>
    <w:rsid w:val="62B19DA6"/>
    <w:rsid w:val="62DDF8C1"/>
    <w:rsid w:val="62F6C0FC"/>
    <w:rsid w:val="62F9E9C1"/>
    <w:rsid w:val="6313E064"/>
    <w:rsid w:val="631BC363"/>
    <w:rsid w:val="631D0077"/>
    <w:rsid w:val="633B258B"/>
    <w:rsid w:val="633CBE0C"/>
    <w:rsid w:val="635C1335"/>
    <w:rsid w:val="638EB394"/>
    <w:rsid w:val="63998891"/>
    <w:rsid w:val="63A1E7C2"/>
    <w:rsid w:val="63A7E3D4"/>
    <w:rsid w:val="63B52FC7"/>
    <w:rsid w:val="63BC0C54"/>
    <w:rsid w:val="63C0B99B"/>
    <w:rsid w:val="63C0F436"/>
    <w:rsid w:val="63D14479"/>
    <w:rsid w:val="63E11714"/>
    <w:rsid w:val="63E8BA8F"/>
    <w:rsid w:val="640AFA4A"/>
    <w:rsid w:val="64155B7A"/>
    <w:rsid w:val="6424122B"/>
    <w:rsid w:val="642703BB"/>
    <w:rsid w:val="642C4A0D"/>
    <w:rsid w:val="6436ADCB"/>
    <w:rsid w:val="643F45DE"/>
    <w:rsid w:val="6440E43C"/>
    <w:rsid w:val="64436028"/>
    <w:rsid w:val="646B6602"/>
    <w:rsid w:val="646E70D9"/>
    <w:rsid w:val="6477CA50"/>
    <w:rsid w:val="647ABDD8"/>
    <w:rsid w:val="64A0825A"/>
    <w:rsid w:val="64A9C18E"/>
    <w:rsid w:val="64B32A10"/>
    <w:rsid w:val="64C87825"/>
    <w:rsid w:val="64E50469"/>
    <w:rsid w:val="64EBA4BC"/>
    <w:rsid w:val="64F0CF83"/>
    <w:rsid w:val="6509E506"/>
    <w:rsid w:val="651B2533"/>
    <w:rsid w:val="6526C694"/>
    <w:rsid w:val="6530F391"/>
    <w:rsid w:val="6566F854"/>
    <w:rsid w:val="6582647C"/>
    <w:rsid w:val="6590BD95"/>
    <w:rsid w:val="65A67C43"/>
    <w:rsid w:val="65A87A1C"/>
    <w:rsid w:val="65AC47BD"/>
    <w:rsid w:val="65AF6CDA"/>
    <w:rsid w:val="65B7B222"/>
    <w:rsid w:val="65DFC328"/>
    <w:rsid w:val="65E8EAC5"/>
    <w:rsid w:val="65E96FE7"/>
    <w:rsid w:val="65EBA689"/>
    <w:rsid w:val="65ED0D22"/>
    <w:rsid w:val="65F71B1C"/>
    <w:rsid w:val="65FE7F8F"/>
    <w:rsid w:val="6603FA89"/>
    <w:rsid w:val="66152248"/>
    <w:rsid w:val="661786BC"/>
    <w:rsid w:val="6617FB2D"/>
    <w:rsid w:val="66193CE6"/>
    <w:rsid w:val="6619DAE7"/>
    <w:rsid w:val="662EC7A3"/>
    <w:rsid w:val="663BF5FA"/>
    <w:rsid w:val="667F6A1C"/>
    <w:rsid w:val="6694ACDC"/>
    <w:rsid w:val="66A433D4"/>
    <w:rsid w:val="66D7F4AD"/>
    <w:rsid w:val="66EBA794"/>
    <w:rsid w:val="670BB392"/>
    <w:rsid w:val="6733BA34"/>
    <w:rsid w:val="674A2E1B"/>
    <w:rsid w:val="67509DB6"/>
    <w:rsid w:val="6754E9C2"/>
    <w:rsid w:val="6755BA97"/>
    <w:rsid w:val="6768D0FA"/>
    <w:rsid w:val="677DBB6A"/>
    <w:rsid w:val="679DBF1F"/>
    <w:rsid w:val="67D408D2"/>
    <w:rsid w:val="67D4142B"/>
    <w:rsid w:val="67EB412C"/>
    <w:rsid w:val="67F33232"/>
    <w:rsid w:val="67F3372D"/>
    <w:rsid w:val="67FAB634"/>
    <w:rsid w:val="6805578C"/>
    <w:rsid w:val="681CFB52"/>
    <w:rsid w:val="682EAB9D"/>
    <w:rsid w:val="68331497"/>
    <w:rsid w:val="6837651C"/>
    <w:rsid w:val="683CFBF0"/>
    <w:rsid w:val="684684E2"/>
    <w:rsid w:val="6848D063"/>
    <w:rsid w:val="68496A70"/>
    <w:rsid w:val="68608180"/>
    <w:rsid w:val="6864C7A8"/>
    <w:rsid w:val="688FE1C8"/>
    <w:rsid w:val="68957FEC"/>
    <w:rsid w:val="68B18FBD"/>
    <w:rsid w:val="68E9137E"/>
    <w:rsid w:val="68F1A72E"/>
    <w:rsid w:val="68F48D73"/>
    <w:rsid w:val="68FAB716"/>
    <w:rsid w:val="690CEEE1"/>
    <w:rsid w:val="6950C321"/>
    <w:rsid w:val="695554CC"/>
    <w:rsid w:val="695E2BF3"/>
    <w:rsid w:val="695F21C4"/>
    <w:rsid w:val="696BD421"/>
    <w:rsid w:val="69757FA3"/>
    <w:rsid w:val="6984F417"/>
    <w:rsid w:val="69A62236"/>
    <w:rsid w:val="69A9B2F1"/>
    <w:rsid w:val="69B0164B"/>
    <w:rsid w:val="69C332F2"/>
    <w:rsid w:val="69D6D62D"/>
    <w:rsid w:val="69DD9968"/>
    <w:rsid w:val="69F1E5DB"/>
    <w:rsid w:val="69F547B3"/>
    <w:rsid w:val="6A00D89C"/>
    <w:rsid w:val="6A0BC233"/>
    <w:rsid w:val="6A0E9950"/>
    <w:rsid w:val="6A141A49"/>
    <w:rsid w:val="6A2C2569"/>
    <w:rsid w:val="6A2CBA75"/>
    <w:rsid w:val="6A32079F"/>
    <w:rsid w:val="6A457298"/>
    <w:rsid w:val="6A45D73F"/>
    <w:rsid w:val="6A4CD5F5"/>
    <w:rsid w:val="6A63D86F"/>
    <w:rsid w:val="6A708274"/>
    <w:rsid w:val="6A8AF8D6"/>
    <w:rsid w:val="6A91F1EE"/>
    <w:rsid w:val="6ABCE10A"/>
    <w:rsid w:val="6AECCC9D"/>
    <w:rsid w:val="6AF7E0EA"/>
    <w:rsid w:val="6B104D19"/>
    <w:rsid w:val="6B16FDB3"/>
    <w:rsid w:val="6B207D68"/>
    <w:rsid w:val="6B2C9675"/>
    <w:rsid w:val="6B58FD86"/>
    <w:rsid w:val="6B638E14"/>
    <w:rsid w:val="6B67251A"/>
    <w:rsid w:val="6B6AF86A"/>
    <w:rsid w:val="6B716623"/>
    <w:rsid w:val="6B81EBA6"/>
    <w:rsid w:val="6B8AC2B7"/>
    <w:rsid w:val="6B95DC1F"/>
    <w:rsid w:val="6BA3729E"/>
    <w:rsid w:val="6BCCAD89"/>
    <w:rsid w:val="6BDCBE78"/>
    <w:rsid w:val="6BE24B31"/>
    <w:rsid w:val="6BF269A6"/>
    <w:rsid w:val="6C0C2C8D"/>
    <w:rsid w:val="6C0FAE66"/>
    <w:rsid w:val="6C1996B4"/>
    <w:rsid w:val="6C41BFB0"/>
    <w:rsid w:val="6C58B16B"/>
    <w:rsid w:val="6C5C57D3"/>
    <w:rsid w:val="6C82BD31"/>
    <w:rsid w:val="6C93FE83"/>
    <w:rsid w:val="6CA8DDCE"/>
    <w:rsid w:val="6CE36408"/>
    <w:rsid w:val="6CEBD486"/>
    <w:rsid w:val="6CF13B37"/>
    <w:rsid w:val="6CF876C3"/>
    <w:rsid w:val="6CFF59C9"/>
    <w:rsid w:val="6D0C4B3D"/>
    <w:rsid w:val="6D0CB303"/>
    <w:rsid w:val="6D2018E9"/>
    <w:rsid w:val="6D3E136F"/>
    <w:rsid w:val="6D426336"/>
    <w:rsid w:val="6D4B73D0"/>
    <w:rsid w:val="6D5A9A0C"/>
    <w:rsid w:val="6D63E93A"/>
    <w:rsid w:val="6D7BC92C"/>
    <w:rsid w:val="6D8A512C"/>
    <w:rsid w:val="6DA60799"/>
    <w:rsid w:val="6DD4E8EA"/>
    <w:rsid w:val="6E032479"/>
    <w:rsid w:val="6E292C87"/>
    <w:rsid w:val="6E2E084E"/>
    <w:rsid w:val="6E2ED69B"/>
    <w:rsid w:val="6E31E63F"/>
    <w:rsid w:val="6E43FA11"/>
    <w:rsid w:val="6E5ED12D"/>
    <w:rsid w:val="6E7A9641"/>
    <w:rsid w:val="6E84E8DE"/>
    <w:rsid w:val="6E8D8B05"/>
    <w:rsid w:val="6E96D856"/>
    <w:rsid w:val="6EA97694"/>
    <w:rsid w:val="6EB98B9D"/>
    <w:rsid w:val="6EC7B758"/>
    <w:rsid w:val="6ED5BC37"/>
    <w:rsid w:val="6EEC9130"/>
    <w:rsid w:val="6F102159"/>
    <w:rsid w:val="6F326231"/>
    <w:rsid w:val="6F4D97D5"/>
    <w:rsid w:val="6F75A29F"/>
    <w:rsid w:val="6F75EC6E"/>
    <w:rsid w:val="6F858E58"/>
    <w:rsid w:val="6F89C0E9"/>
    <w:rsid w:val="6F8DD687"/>
    <w:rsid w:val="6FA3403E"/>
    <w:rsid w:val="6FAE362C"/>
    <w:rsid w:val="6FB9DA05"/>
    <w:rsid w:val="6FD9041B"/>
    <w:rsid w:val="6FD9BDE2"/>
    <w:rsid w:val="6FD9DFAF"/>
    <w:rsid w:val="6FE6A430"/>
    <w:rsid w:val="6FF81DEE"/>
    <w:rsid w:val="7009AD92"/>
    <w:rsid w:val="70133DBD"/>
    <w:rsid w:val="701581ED"/>
    <w:rsid w:val="70180007"/>
    <w:rsid w:val="7018F475"/>
    <w:rsid w:val="7029C956"/>
    <w:rsid w:val="702C2885"/>
    <w:rsid w:val="703709E2"/>
    <w:rsid w:val="7041EEC1"/>
    <w:rsid w:val="70648937"/>
    <w:rsid w:val="70664128"/>
    <w:rsid w:val="70822B96"/>
    <w:rsid w:val="7084040A"/>
    <w:rsid w:val="70E442F0"/>
    <w:rsid w:val="70EB09E8"/>
    <w:rsid w:val="70FE4A92"/>
    <w:rsid w:val="71006448"/>
    <w:rsid w:val="71080D2D"/>
    <w:rsid w:val="710BC243"/>
    <w:rsid w:val="710CFC15"/>
    <w:rsid w:val="711C3265"/>
    <w:rsid w:val="712363F1"/>
    <w:rsid w:val="7123E356"/>
    <w:rsid w:val="713D576F"/>
    <w:rsid w:val="717299E6"/>
    <w:rsid w:val="71809188"/>
    <w:rsid w:val="7190F8F7"/>
    <w:rsid w:val="7196DC31"/>
    <w:rsid w:val="71AF25DA"/>
    <w:rsid w:val="71C5A47E"/>
    <w:rsid w:val="71CB33C8"/>
    <w:rsid w:val="71DA39EE"/>
    <w:rsid w:val="71EE90CF"/>
    <w:rsid w:val="7202115A"/>
    <w:rsid w:val="72044AD8"/>
    <w:rsid w:val="7234E9D1"/>
    <w:rsid w:val="7236C40E"/>
    <w:rsid w:val="723CC965"/>
    <w:rsid w:val="7241A76E"/>
    <w:rsid w:val="72509BB4"/>
    <w:rsid w:val="7257F602"/>
    <w:rsid w:val="727B80F4"/>
    <w:rsid w:val="72B7A076"/>
    <w:rsid w:val="72B9EEEA"/>
    <w:rsid w:val="72CE35A4"/>
    <w:rsid w:val="72CECBB4"/>
    <w:rsid w:val="72DE3B99"/>
    <w:rsid w:val="72E707AF"/>
    <w:rsid w:val="730541D3"/>
    <w:rsid w:val="730D6E28"/>
    <w:rsid w:val="731980FA"/>
    <w:rsid w:val="731E44F2"/>
    <w:rsid w:val="7341F1F9"/>
    <w:rsid w:val="734AA0EA"/>
    <w:rsid w:val="734E397F"/>
    <w:rsid w:val="7351E36E"/>
    <w:rsid w:val="73590EA2"/>
    <w:rsid w:val="73595583"/>
    <w:rsid w:val="736EAAA4"/>
    <w:rsid w:val="738060D9"/>
    <w:rsid w:val="73A4C427"/>
    <w:rsid w:val="73E053BB"/>
    <w:rsid w:val="73EBC071"/>
    <w:rsid w:val="7407F708"/>
    <w:rsid w:val="740BAF74"/>
    <w:rsid w:val="742BE3EB"/>
    <w:rsid w:val="7433D171"/>
    <w:rsid w:val="743A4B7D"/>
    <w:rsid w:val="74516496"/>
    <w:rsid w:val="745ED158"/>
    <w:rsid w:val="7465F9F2"/>
    <w:rsid w:val="746B9343"/>
    <w:rsid w:val="7471EC9E"/>
    <w:rsid w:val="7476F2E4"/>
    <w:rsid w:val="748D4B28"/>
    <w:rsid w:val="749146B1"/>
    <w:rsid w:val="74D6FC56"/>
    <w:rsid w:val="75027F91"/>
    <w:rsid w:val="750CEF1D"/>
    <w:rsid w:val="753C3DE4"/>
    <w:rsid w:val="756F630A"/>
    <w:rsid w:val="75987B6F"/>
    <w:rsid w:val="75B9807C"/>
    <w:rsid w:val="75BB7E6C"/>
    <w:rsid w:val="75CD5389"/>
    <w:rsid w:val="75F00309"/>
    <w:rsid w:val="762A92E2"/>
    <w:rsid w:val="7635949A"/>
    <w:rsid w:val="76382033"/>
    <w:rsid w:val="765DD33A"/>
    <w:rsid w:val="7681ED7E"/>
    <w:rsid w:val="768226A0"/>
    <w:rsid w:val="76835075"/>
    <w:rsid w:val="76868FD3"/>
    <w:rsid w:val="76963E84"/>
    <w:rsid w:val="769B6A09"/>
    <w:rsid w:val="76A193EB"/>
    <w:rsid w:val="76A5C597"/>
    <w:rsid w:val="77196B11"/>
    <w:rsid w:val="77258BEE"/>
    <w:rsid w:val="77285698"/>
    <w:rsid w:val="7749EC84"/>
    <w:rsid w:val="776264E7"/>
    <w:rsid w:val="7762D104"/>
    <w:rsid w:val="7773ADD6"/>
    <w:rsid w:val="77A6C3BE"/>
    <w:rsid w:val="77AE12A8"/>
    <w:rsid w:val="77BC7B9B"/>
    <w:rsid w:val="77D6AAAF"/>
    <w:rsid w:val="77E11121"/>
    <w:rsid w:val="77E12E66"/>
    <w:rsid w:val="77E7DE9B"/>
    <w:rsid w:val="77F6A727"/>
    <w:rsid w:val="77F9538E"/>
    <w:rsid w:val="77FB971A"/>
    <w:rsid w:val="7801B92E"/>
    <w:rsid w:val="78317F0A"/>
    <w:rsid w:val="78514227"/>
    <w:rsid w:val="78578B57"/>
    <w:rsid w:val="785B077C"/>
    <w:rsid w:val="78653825"/>
    <w:rsid w:val="7867775B"/>
    <w:rsid w:val="786BBF4A"/>
    <w:rsid w:val="786E4F83"/>
    <w:rsid w:val="787DF640"/>
    <w:rsid w:val="7880B2A8"/>
    <w:rsid w:val="78910D5C"/>
    <w:rsid w:val="78C19086"/>
    <w:rsid w:val="78ECCC13"/>
    <w:rsid w:val="78EDFC71"/>
    <w:rsid w:val="78EFE6D6"/>
    <w:rsid w:val="79074294"/>
    <w:rsid w:val="790D77E1"/>
    <w:rsid w:val="79173EF5"/>
    <w:rsid w:val="791E36DA"/>
    <w:rsid w:val="79567B70"/>
    <w:rsid w:val="796CDA57"/>
    <w:rsid w:val="796EEEF8"/>
    <w:rsid w:val="797CFEC7"/>
    <w:rsid w:val="797FEFFD"/>
    <w:rsid w:val="798D8676"/>
    <w:rsid w:val="79942FE2"/>
    <w:rsid w:val="799E8562"/>
    <w:rsid w:val="79C87496"/>
    <w:rsid w:val="79D825BB"/>
    <w:rsid w:val="7A061940"/>
    <w:rsid w:val="7A0874A0"/>
    <w:rsid w:val="7A0A28EA"/>
    <w:rsid w:val="7A0B94BD"/>
    <w:rsid w:val="7A3BB99C"/>
    <w:rsid w:val="7A4552FD"/>
    <w:rsid w:val="7A4D15A6"/>
    <w:rsid w:val="7A5B9662"/>
    <w:rsid w:val="7A7797E9"/>
    <w:rsid w:val="7ABB4C05"/>
    <w:rsid w:val="7ADF0F13"/>
    <w:rsid w:val="7AF52F9D"/>
    <w:rsid w:val="7B0312BA"/>
    <w:rsid w:val="7B0DE2B5"/>
    <w:rsid w:val="7B18CF28"/>
    <w:rsid w:val="7B2FF184"/>
    <w:rsid w:val="7B41EE87"/>
    <w:rsid w:val="7B4541BB"/>
    <w:rsid w:val="7B4A1BDB"/>
    <w:rsid w:val="7B547F5A"/>
    <w:rsid w:val="7B6DFFE1"/>
    <w:rsid w:val="7B8BB32E"/>
    <w:rsid w:val="7B9FB204"/>
    <w:rsid w:val="7BAF8B27"/>
    <w:rsid w:val="7BBE4E27"/>
    <w:rsid w:val="7BD1811E"/>
    <w:rsid w:val="7BED0954"/>
    <w:rsid w:val="7BF63062"/>
    <w:rsid w:val="7BF9F36C"/>
    <w:rsid w:val="7C04E80C"/>
    <w:rsid w:val="7C08A742"/>
    <w:rsid w:val="7C1B9C51"/>
    <w:rsid w:val="7C3650DC"/>
    <w:rsid w:val="7C3E7EAF"/>
    <w:rsid w:val="7C61C21D"/>
    <w:rsid w:val="7C81D674"/>
    <w:rsid w:val="7CCE4360"/>
    <w:rsid w:val="7CD98ACB"/>
    <w:rsid w:val="7CDBC872"/>
    <w:rsid w:val="7CE1B448"/>
    <w:rsid w:val="7CE1D883"/>
    <w:rsid w:val="7CE6F0C4"/>
    <w:rsid w:val="7CEA8D8D"/>
    <w:rsid w:val="7D01B05E"/>
    <w:rsid w:val="7D033633"/>
    <w:rsid w:val="7D0F2255"/>
    <w:rsid w:val="7D11EF8A"/>
    <w:rsid w:val="7D2C50C6"/>
    <w:rsid w:val="7D8982A7"/>
    <w:rsid w:val="7D8CA3EE"/>
    <w:rsid w:val="7D9A7EA4"/>
    <w:rsid w:val="7DD8B956"/>
    <w:rsid w:val="7DF782E8"/>
    <w:rsid w:val="7E1D43F4"/>
    <w:rsid w:val="7E1E5F87"/>
    <w:rsid w:val="7E2ECE6F"/>
    <w:rsid w:val="7E332536"/>
    <w:rsid w:val="7E3F17CE"/>
    <w:rsid w:val="7E552AEC"/>
    <w:rsid w:val="7E56652D"/>
    <w:rsid w:val="7E6C544E"/>
    <w:rsid w:val="7EA00651"/>
    <w:rsid w:val="7EA6F98B"/>
    <w:rsid w:val="7EB78A42"/>
    <w:rsid w:val="7EDEDCA0"/>
    <w:rsid w:val="7EF4292B"/>
    <w:rsid w:val="7EFE6889"/>
    <w:rsid w:val="7F0F4BF2"/>
    <w:rsid w:val="7F28744F"/>
    <w:rsid w:val="7F515F5E"/>
    <w:rsid w:val="7F525810"/>
    <w:rsid w:val="7F558016"/>
    <w:rsid w:val="7F5A8CBA"/>
    <w:rsid w:val="7F63B12E"/>
    <w:rsid w:val="7F687BB5"/>
    <w:rsid w:val="7F68B7EA"/>
    <w:rsid w:val="7F70F88C"/>
    <w:rsid w:val="7F79C0EB"/>
    <w:rsid w:val="7F822752"/>
    <w:rsid w:val="7F8FE4A9"/>
    <w:rsid w:val="7FA18675"/>
    <w:rsid w:val="7FAA4AC8"/>
    <w:rsid w:val="7FBD17BA"/>
    <w:rsid w:val="7FBD27B8"/>
    <w:rsid w:val="7FBF1659"/>
    <w:rsid w:val="7FC5F047"/>
    <w:rsid w:val="7FD29F93"/>
    <w:rsid w:val="7FE91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BD339"/>
  <w15:docId w15:val="{3852A3C2-369C-451C-A0D1-353FE79D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07C"/>
    <w:rPr>
      <w:sz w:val="24"/>
      <w:szCs w:val="24"/>
    </w:rPr>
  </w:style>
  <w:style w:type="paragraph" w:styleId="Heading1">
    <w:name w:val="heading 1"/>
    <w:basedOn w:val="Normal"/>
    <w:next w:val="Normal"/>
    <w:link w:val="Heading1Char"/>
    <w:qFormat/>
    <w:rsid w:val="00857FB7"/>
    <w:pPr>
      <w:keepNext/>
      <w:keepLines/>
      <w:spacing w:before="480"/>
      <w:outlineLvl w:val="0"/>
    </w:pPr>
    <w:rPr>
      <w:rFonts w:ascii="Calibri Light" w:eastAsia="MS Gothic" w:hAnsi="Calibri Light"/>
      <w:b/>
      <w:bCs/>
      <w:color w:val="2E74B5"/>
      <w:sz w:val="28"/>
      <w:szCs w:val="28"/>
    </w:rPr>
  </w:style>
  <w:style w:type="paragraph" w:styleId="Heading2">
    <w:name w:val="heading 2"/>
    <w:basedOn w:val="Normal"/>
    <w:next w:val="Normal"/>
    <w:link w:val="Heading2Char"/>
    <w:qFormat/>
    <w:rsid w:val="00D84313"/>
    <w:pPr>
      <w:keepNext/>
      <w:keepLines/>
      <w:spacing w:before="200"/>
      <w:outlineLvl w:val="1"/>
    </w:pPr>
    <w:rPr>
      <w:rFonts w:ascii="Calibri Light" w:eastAsia="MS Gothic" w:hAnsi="Calibri Light"/>
      <w:b/>
      <w:bCs/>
      <w:color w:val="5B9BD5"/>
      <w:sz w:val="26"/>
      <w:szCs w:val="26"/>
    </w:rPr>
  </w:style>
  <w:style w:type="paragraph" w:styleId="Heading4">
    <w:name w:val="heading 4"/>
    <w:basedOn w:val="Normal"/>
    <w:next w:val="Normal"/>
    <w:qFormat/>
    <w:rsid w:val="00F655D7"/>
    <w:pPr>
      <w:keepNext/>
      <w:outlineLvl w:val="3"/>
    </w:pPr>
    <w:rPr>
      <w:b/>
      <w:sz w:val="20"/>
      <w:szCs w:val="20"/>
    </w:rPr>
  </w:style>
  <w:style w:type="paragraph" w:styleId="Heading7">
    <w:name w:val="heading 7"/>
    <w:basedOn w:val="Normal"/>
    <w:next w:val="Normal"/>
    <w:link w:val="Heading7Char"/>
    <w:semiHidden/>
    <w:unhideWhenUsed/>
    <w:qFormat/>
    <w:rsid w:val="00A067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A0670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206D9"/>
    <w:rPr>
      <w:color w:val="0000FF"/>
      <w:u w:val="none"/>
    </w:rPr>
  </w:style>
  <w:style w:type="paragraph" w:customStyle="1" w:styleId="SingleTxt">
    <w:name w:val="__Single Txt"/>
    <w:basedOn w:val="Normal"/>
    <w:rsid w:val="00F206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1">
    <w:name w:val="_ H_1"/>
    <w:basedOn w:val="Normal"/>
    <w:next w:val="SingleTxt"/>
    <w:rsid w:val="00F206D9"/>
    <w:pPr>
      <w:keepNext/>
      <w:keepLines/>
      <w:suppressAutoHyphens/>
      <w:spacing w:line="270" w:lineRule="exact"/>
      <w:outlineLvl w:val="0"/>
    </w:pPr>
    <w:rPr>
      <w:b/>
      <w:spacing w:val="4"/>
      <w:w w:val="103"/>
      <w:kern w:val="14"/>
      <w:szCs w:val="20"/>
      <w:lang w:val="en-GB"/>
    </w:rPr>
  </w:style>
  <w:style w:type="paragraph" w:customStyle="1" w:styleId="DualTxtCharChar1CharChar">
    <w:name w:val="__Dual Txt Char Char1 Char Char"/>
    <w:basedOn w:val="Normal"/>
    <w:rsid w:val="00F206D9"/>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MS Mincho"/>
      <w:spacing w:val="4"/>
      <w:w w:val="103"/>
      <w:kern w:val="14"/>
      <w:sz w:val="20"/>
      <w:szCs w:val="20"/>
      <w:lang w:val="en-GB"/>
    </w:rPr>
  </w:style>
  <w:style w:type="character" w:styleId="FootnoteReference">
    <w:name w:val="footnote reference"/>
    <w:aliases w:val="ftref,BVI fnr,Footnotes refss,Footnote symbol,Times 10 Point,Exposant 3 Point,Footnote symboFußnotenzeichen,Footnote sign,Footnote Reference Superscript,Footnote Ref,16 Point,Superscript 6 Point,Error-Fußnotenzeichen5,Footnote,SUPERS"/>
    <w:link w:val="Char2"/>
    <w:uiPriority w:val="99"/>
    <w:qFormat/>
    <w:rsid w:val="00F206D9"/>
    <w:rPr>
      <w:vertAlign w:val="superscript"/>
    </w:rPr>
  </w:style>
  <w:style w:type="paragraph" w:styleId="Header">
    <w:name w:val="header"/>
    <w:basedOn w:val="Normal"/>
    <w:link w:val="HeaderChar"/>
    <w:uiPriority w:val="99"/>
    <w:rsid w:val="00F206D9"/>
    <w:pPr>
      <w:tabs>
        <w:tab w:val="center" w:pos="4320"/>
        <w:tab w:val="right" w:pos="8640"/>
      </w:tabs>
    </w:pPr>
  </w:style>
  <w:style w:type="paragraph" w:styleId="Footer">
    <w:name w:val="footer"/>
    <w:basedOn w:val="Normal"/>
    <w:link w:val="FooterChar"/>
    <w:uiPriority w:val="99"/>
    <w:rsid w:val="00F206D9"/>
    <w:pPr>
      <w:tabs>
        <w:tab w:val="center" w:pos="4320"/>
        <w:tab w:val="right" w:pos="8640"/>
      </w:tabs>
    </w:pPr>
  </w:style>
  <w:style w:type="character" w:styleId="PageNumber">
    <w:name w:val="page number"/>
    <w:basedOn w:val="DefaultParagraphFont"/>
    <w:uiPriority w:val="99"/>
    <w:rsid w:val="00F206D9"/>
  </w:style>
  <w:style w:type="paragraph" w:customStyle="1" w:styleId="HCh">
    <w:name w:val="_ H _Ch"/>
    <w:basedOn w:val="Normal"/>
    <w:next w:val="Normal"/>
    <w:rsid w:val="00F206D9"/>
    <w:pPr>
      <w:keepNext/>
      <w:keepLines/>
      <w:suppressAutoHyphens/>
      <w:spacing w:line="300" w:lineRule="exact"/>
      <w:outlineLvl w:val="0"/>
    </w:pPr>
    <w:rPr>
      <w:rFonts w:eastAsia="MS Mincho"/>
      <w:b/>
      <w:spacing w:val="-2"/>
      <w:w w:val="103"/>
      <w:kern w:val="14"/>
      <w:sz w:val="28"/>
      <w:szCs w:val="20"/>
      <w:lang w:val="en-GB"/>
    </w:rPr>
  </w:style>
  <w:style w:type="paragraph" w:customStyle="1" w:styleId="H56">
    <w:name w:val="_ H_5/6"/>
    <w:basedOn w:val="Normal"/>
    <w:next w:val="Normal"/>
    <w:rsid w:val="00F206D9"/>
    <w:pPr>
      <w:keepNext/>
      <w:keepLines/>
      <w:tabs>
        <w:tab w:val="right" w:pos="360"/>
      </w:tabs>
      <w:suppressAutoHyphens/>
      <w:spacing w:line="240" w:lineRule="exact"/>
      <w:outlineLvl w:val="4"/>
    </w:pPr>
    <w:rPr>
      <w:rFonts w:eastAsia="MS Mincho"/>
      <w:spacing w:val="4"/>
      <w:w w:val="103"/>
      <w:kern w:val="14"/>
      <w:sz w:val="20"/>
      <w:szCs w:val="20"/>
      <w:lang w:val="en-GB"/>
    </w:rPr>
  </w:style>
  <w:style w:type="paragraph" w:customStyle="1" w:styleId="XLarge">
    <w:name w:val="XLarge"/>
    <w:basedOn w:val="Normal"/>
    <w:rsid w:val="00F206D9"/>
    <w:pPr>
      <w:keepNext/>
      <w:keepLines/>
      <w:tabs>
        <w:tab w:val="right" w:leader="dot" w:pos="360"/>
      </w:tabs>
      <w:suppressAutoHyphens/>
      <w:spacing w:line="390" w:lineRule="exact"/>
      <w:outlineLvl w:val="0"/>
    </w:pPr>
    <w:rPr>
      <w:rFonts w:eastAsia="MS Mincho"/>
      <w:b/>
      <w:spacing w:val="-4"/>
      <w:w w:val="98"/>
      <w:kern w:val="14"/>
      <w:sz w:val="40"/>
      <w:szCs w:val="20"/>
      <w:lang w:val="en-GB"/>
    </w:rPr>
  </w:style>
  <w:style w:type="character" w:styleId="FollowedHyperlink">
    <w:name w:val="FollowedHyperlink"/>
    <w:rsid w:val="000202C2"/>
    <w:rPr>
      <w:color w:val="0000FF"/>
      <w:u w:val="none"/>
    </w:rPr>
  </w:style>
  <w:style w:type="paragraph" w:styleId="FootnoteText">
    <w:name w:val="footnote text"/>
    <w:aliases w:val="FOOTNOTES,fn,single space,f,Char Char Char,Char Char,Char ChaFootnote Text,Footnote Text Char1,Footnote Text Char Char,ft Char Char,single space Char Char,footnote text Char Char,ft,Geneva,footnote text, Char,Footnotes,Footnote ak,fn cafc"/>
    <w:basedOn w:val="Normal"/>
    <w:link w:val="FootnoteTextChar"/>
    <w:uiPriority w:val="99"/>
    <w:qFormat/>
    <w:rsid w:val="00CF45A0"/>
    <w:rPr>
      <w:sz w:val="20"/>
      <w:szCs w:val="20"/>
    </w:rPr>
  </w:style>
  <w:style w:type="paragraph" w:styleId="PlainText">
    <w:name w:val="Plain Text"/>
    <w:basedOn w:val="Normal"/>
    <w:link w:val="PlainTextChar"/>
    <w:uiPriority w:val="99"/>
    <w:rsid w:val="00A3606B"/>
    <w:rPr>
      <w:rFonts w:ascii="Courier New" w:eastAsia="MS Mincho" w:hAnsi="Courier New" w:cs="Courier New"/>
      <w:sz w:val="20"/>
      <w:szCs w:val="20"/>
      <w:lang w:eastAsia="zh-TW"/>
    </w:rPr>
  </w:style>
  <w:style w:type="paragraph" w:customStyle="1" w:styleId="HM">
    <w:name w:val="_ H __M"/>
    <w:basedOn w:val="HCh"/>
    <w:next w:val="Normal"/>
    <w:rsid w:val="00F655D7"/>
    <w:pPr>
      <w:spacing w:line="360" w:lineRule="exact"/>
    </w:pPr>
    <w:rPr>
      <w:rFonts w:eastAsia="Times New Roman"/>
      <w:spacing w:val="-3"/>
      <w:w w:val="99"/>
      <w:sz w:val="34"/>
    </w:rPr>
  </w:style>
  <w:style w:type="paragraph" w:styleId="BalloonText">
    <w:name w:val="Balloon Text"/>
    <w:basedOn w:val="Normal"/>
    <w:link w:val="BalloonTextChar"/>
    <w:uiPriority w:val="99"/>
    <w:rsid w:val="00C13BF6"/>
    <w:rPr>
      <w:rFonts w:ascii="Tahoma" w:hAnsi="Tahoma" w:cs="Tahoma"/>
      <w:sz w:val="16"/>
      <w:szCs w:val="16"/>
    </w:rPr>
  </w:style>
  <w:style w:type="character" w:customStyle="1" w:styleId="BalloonTextChar">
    <w:name w:val="Balloon Text Char"/>
    <w:link w:val="BalloonText"/>
    <w:uiPriority w:val="99"/>
    <w:rsid w:val="00C13BF6"/>
    <w:rPr>
      <w:rFonts w:ascii="Tahoma" w:hAnsi="Tahoma" w:cs="Tahoma"/>
      <w:sz w:val="16"/>
      <w:szCs w:val="16"/>
    </w:rPr>
  </w:style>
  <w:style w:type="character" w:styleId="CommentReference">
    <w:name w:val="annotation reference"/>
    <w:uiPriority w:val="99"/>
    <w:rsid w:val="00692739"/>
    <w:rPr>
      <w:sz w:val="16"/>
      <w:szCs w:val="16"/>
    </w:rPr>
  </w:style>
  <w:style w:type="paragraph" w:styleId="CommentText">
    <w:name w:val="annotation text"/>
    <w:basedOn w:val="Normal"/>
    <w:link w:val="CommentTextChar"/>
    <w:uiPriority w:val="99"/>
    <w:rsid w:val="00692739"/>
    <w:rPr>
      <w:sz w:val="20"/>
      <w:szCs w:val="20"/>
    </w:rPr>
  </w:style>
  <w:style w:type="character" w:customStyle="1" w:styleId="CommentTextChar">
    <w:name w:val="Comment Text Char"/>
    <w:basedOn w:val="DefaultParagraphFont"/>
    <w:link w:val="CommentText"/>
    <w:uiPriority w:val="99"/>
    <w:rsid w:val="00692739"/>
  </w:style>
  <w:style w:type="paragraph" w:styleId="CommentSubject">
    <w:name w:val="annotation subject"/>
    <w:basedOn w:val="CommentText"/>
    <w:next w:val="CommentText"/>
    <w:link w:val="CommentSubjectChar"/>
    <w:rsid w:val="00692739"/>
    <w:rPr>
      <w:b/>
      <w:bCs/>
    </w:rPr>
  </w:style>
  <w:style w:type="character" w:customStyle="1" w:styleId="CommentSubjectChar">
    <w:name w:val="Comment Subject Char"/>
    <w:link w:val="CommentSubject"/>
    <w:rsid w:val="00692739"/>
    <w:rPr>
      <w:b/>
      <w:bCs/>
    </w:rPr>
  </w:style>
  <w:style w:type="paragraph" w:customStyle="1" w:styleId="ColorfulList-Accent11">
    <w:name w:val="Colorful List - Accent 11"/>
    <w:aliases w:val="List Paragraph (numbered (a)),WB Para,List Paragraph1,Lapis Bulleted List,Dot pt,F5 List Paragraph,No Spacing1,List Paragraph Char Char Char,Indicator Text,Numbered Para 1,Bullet 1,List Paragraph12"/>
    <w:basedOn w:val="Normal"/>
    <w:link w:val="ColorfulList-Accent1Char"/>
    <w:uiPriority w:val="34"/>
    <w:qFormat/>
    <w:rsid w:val="004E0E75"/>
    <w:pPr>
      <w:ind w:left="720"/>
      <w:contextualSpacing/>
    </w:pPr>
  </w:style>
  <w:style w:type="character" w:customStyle="1" w:styleId="Heading1Char">
    <w:name w:val="Heading 1 Char"/>
    <w:link w:val="Heading1"/>
    <w:rsid w:val="00857FB7"/>
    <w:rPr>
      <w:rFonts w:ascii="Calibri Light" w:eastAsia="MS Gothic" w:hAnsi="Calibri Light" w:cs="Times New Roman"/>
      <w:b/>
      <w:bCs/>
      <w:color w:val="2E74B5"/>
      <w:sz w:val="28"/>
      <w:szCs w:val="28"/>
    </w:rPr>
  </w:style>
  <w:style w:type="paragraph" w:styleId="BodyTextIndent3">
    <w:name w:val="Body Text Indent 3"/>
    <w:basedOn w:val="Normal"/>
    <w:link w:val="BodyTextIndent3Char"/>
    <w:uiPriority w:val="99"/>
    <w:unhideWhenUsed/>
    <w:rsid w:val="005E18ED"/>
    <w:pPr>
      <w:spacing w:after="120" w:line="276" w:lineRule="auto"/>
      <w:ind w:left="360"/>
    </w:pPr>
    <w:rPr>
      <w:rFonts w:ascii="Calibri" w:eastAsia="Calibri" w:hAnsi="Calibri" w:cs="Arial"/>
      <w:sz w:val="16"/>
      <w:szCs w:val="16"/>
      <w:lang w:val="en-GB"/>
    </w:rPr>
  </w:style>
  <w:style w:type="character" w:customStyle="1" w:styleId="BodyTextIndent3Char">
    <w:name w:val="Body Text Indent 3 Char"/>
    <w:link w:val="BodyTextIndent3"/>
    <w:uiPriority w:val="99"/>
    <w:rsid w:val="005E18ED"/>
    <w:rPr>
      <w:rFonts w:ascii="Calibri" w:eastAsia="Calibri" w:hAnsi="Calibri" w:cs="Arial"/>
      <w:sz w:val="16"/>
      <w:szCs w:val="16"/>
      <w:lang w:val="en-GB"/>
    </w:rPr>
  </w:style>
  <w:style w:type="paragraph" w:customStyle="1" w:styleId="Default">
    <w:name w:val="Default"/>
    <w:rsid w:val="00853516"/>
    <w:pPr>
      <w:autoSpaceDE w:val="0"/>
      <w:autoSpaceDN w:val="0"/>
      <w:adjustRightInd w:val="0"/>
    </w:pPr>
    <w:rPr>
      <w:rFonts w:eastAsia="Calibri"/>
      <w:color w:val="000000"/>
      <w:sz w:val="24"/>
      <w:szCs w:val="24"/>
    </w:rPr>
  </w:style>
  <w:style w:type="paragraph" w:customStyle="1" w:styleId="CarCarChar">
    <w:name w:val="Car Car Char"/>
    <w:basedOn w:val="Heading2"/>
    <w:rsid w:val="00D84313"/>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ColorfulList-Accent1Char">
    <w:name w:val="Colorful List - Accent 1 Char"/>
    <w:aliases w:val="List Paragraph (numbered (a)) Char,WB Para Char,List Paragraph1 Char,Lapis Bulleted List Char,Dot pt Char,F5 List Paragraph Char,No Spacing1 Char,List Paragraph Char Char Char Char,Indicator Text Char,Numbered Para 1 Char"/>
    <w:link w:val="ColorfulList-Accent11"/>
    <w:uiPriority w:val="34"/>
    <w:qFormat/>
    <w:rsid w:val="00D84313"/>
    <w:rPr>
      <w:sz w:val="24"/>
      <w:szCs w:val="24"/>
    </w:rPr>
  </w:style>
  <w:style w:type="character" w:customStyle="1" w:styleId="Heading2Char">
    <w:name w:val="Heading 2 Char"/>
    <w:link w:val="Heading2"/>
    <w:semiHidden/>
    <w:rsid w:val="00D84313"/>
    <w:rPr>
      <w:rFonts w:ascii="Calibri Light" w:eastAsia="MS Gothic" w:hAnsi="Calibri Light" w:cs="Times New Roman"/>
      <w:b/>
      <w:bCs/>
      <w:color w:val="5B9BD5"/>
      <w:sz w:val="26"/>
      <w:szCs w:val="26"/>
    </w:rPr>
  </w:style>
  <w:style w:type="paragraph" w:customStyle="1" w:styleId="CarCarChar2">
    <w:name w:val="Car Car Char2"/>
    <w:basedOn w:val="Heading2"/>
    <w:rsid w:val="00E14541"/>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paragraph" w:customStyle="1" w:styleId="CarCarChar1">
    <w:name w:val="Car Car Char1"/>
    <w:basedOn w:val="Heading2"/>
    <w:rsid w:val="004942FB"/>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HeaderChar">
    <w:name w:val="Header Char"/>
    <w:link w:val="Header"/>
    <w:uiPriority w:val="99"/>
    <w:rsid w:val="006861F9"/>
    <w:rPr>
      <w:sz w:val="24"/>
      <w:szCs w:val="24"/>
    </w:rPr>
  </w:style>
  <w:style w:type="character" w:customStyle="1" w:styleId="FooterChar">
    <w:name w:val="Footer Char"/>
    <w:link w:val="Footer"/>
    <w:uiPriority w:val="99"/>
    <w:rsid w:val="002979FA"/>
    <w:rPr>
      <w:sz w:val="24"/>
      <w:szCs w:val="24"/>
    </w:rPr>
  </w:style>
  <w:style w:type="paragraph" w:customStyle="1" w:styleId="SM">
    <w:name w:val="__S_M"/>
    <w:basedOn w:val="Normal"/>
    <w:next w:val="Normal"/>
    <w:rsid w:val="00621D8E"/>
    <w:pPr>
      <w:keepNext/>
      <w:keepLines/>
      <w:tabs>
        <w:tab w:val="right" w:leader="dot" w:pos="360"/>
      </w:tabs>
      <w:suppressAutoHyphens/>
      <w:spacing w:line="390" w:lineRule="exact"/>
      <w:ind w:left="1267" w:right="1267"/>
      <w:outlineLvl w:val="0"/>
    </w:pPr>
    <w:rPr>
      <w:rFonts w:eastAsia="Calibri"/>
      <w:b/>
      <w:spacing w:val="-4"/>
      <w:w w:val="98"/>
      <w:kern w:val="14"/>
      <w:sz w:val="40"/>
      <w:szCs w:val="20"/>
      <w:lang w:val="en-GB"/>
    </w:rPr>
  </w:style>
  <w:style w:type="paragraph" w:customStyle="1" w:styleId="ReleaseDate">
    <w:name w:val="Release Date"/>
    <w:next w:val="Footer"/>
    <w:rsid w:val="00621D8E"/>
    <w:rPr>
      <w:rFonts w:eastAsia="Calibri"/>
      <w:spacing w:val="4"/>
      <w:w w:val="103"/>
      <w:kern w:val="14"/>
      <w:lang w:val="en-GB"/>
    </w:rPr>
  </w:style>
  <w:style w:type="paragraph" w:customStyle="1" w:styleId="normal2">
    <w:name w:val="normal 2"/>
    <w:basedOn w:val="Normal"/>
    <w:link w:val="normal2Char"/>
    <w:qFormat/>
    <w:rsid w:val="004E0E75"/>
    <w:pPr>
      <w:numPr>
        <w:numId w:val="1"/>
      </w:numPr>
      <w:tabs>
        <w:tab w:val="left" w:pos="1620"/>
      </w:tabs>
      <w:autoSpaceDE w:val="0"/>
      <w:autoSpaceDN w:val="0"/>
      <w:adjustRightInd w:val="0"/>
      <w:spacing w:before="120"/>
      <w:ind w:right="446"/>
      <w:jc w:val="both"/>
    </w:pPr>
    <w:rPr>
      <w:w w:val="103"/>
      <w:sz w:val="20"/>
      <w:szCs w:val="20"/>
      <w:lang w:val="en-GB"/>
    </w:rPr>
  </w:style>
  <w:style w:type="character" w:customStyle="1" w:styleId="normal2Char">
    <w:name w:val="normal 2 Char"/>
    <w:link w:val="normal2"/>
    <w:rsid w:val="00F20A98"/>
    <w:rPr>
      <w:w w:val="103"/>
      <w:lang w:val="en-GB"/>
    </w:rPr>
  </w:style>
  <w:style w:type="paragraph" w:customStyle="1" w:styleId="bulletnormal">
    <w:name w:val="bullet normal"/>
    <w:basedOn w:val="Normal"/>
    <w:link w:val="bulletnormalChar"/>
    <w:qFormat/>
    <w:rsid w:val="004E0E75"/>
    <w:pPr>
      <w:numPr>
        <w:numId w:val="2"/>
      </w:numPr>
      <w:ind w:right="86"/>
    </w:pPr>
    <w:rPr>
      <w:rFonts w:eastAsia="ヒラギノ角ゴ Pro W3"/>
      <w:color w:val="000000"/>
      <w:sz w:val="20"/>
      <w:szCs w:val="20"/>
    </w:rPr>
  </w:style>
  <w:style w:type="character" w:customStyle="1" w:styleId="bulletnormalChar">
    <w:name w:val="bullet normal Char"/>
    <w:link w:val="bulletnormal"/>
    <w:rsid w:val="00F20A98"/>
    <w:rPr>
      <w:rFonts w:eastAsia="ヒラギノ角ゴ Pro W3"/>
      <w:color w:val="000000"/>
    </w:rPr>
  </w:style>
  <w:style w:type="character" w:customStyle="1" w:styleId="apple-converted-space">
    <w:name w:val="apple-converted-space"/>
    <w:rsid w:val="004E0E75"/>
  </w:style>
  <w:style w:type="paragraph" w:styleId="Revision">
    <w:name w:val="Revision"/>
    <w:hidden/>
    <w:uiPriority w:val="99"/>
    <w:semiHidden/>
    <w:rsid w:val="004E0E75"/>
    <w:rPr>
      <w:sz w:val="24"/>
      <w:szCs w:val="24"/>
    </w:rPr>
  </w:style>
  <w:style w:type="paragraph" w:styleId="ListParagraph">
    <w:name w:val="List Paragraph"/>
    <w:aliases w:val="Bullets,Bullet Points,MAIN CONTENT,L,Paragraphe de liste1,3,List 100s,Bul"/>
    <w:basedOn w:val="Normal"/>
    <w:uiPriority w:val="34"/>
    <w:qFormat/>
    <w:rsid w:val="00A302A6"/>
    <w:pPr>
      <w:ind w:left="720"/>
      <w:contextualSpacing/>
    </w:pPr>
  </w:style>
  <w:style w:type="paragraph" w:styleId="NormalWeb">
    <w:name w:val="Normal (Web)"/>
    <w:basedOn w:val="Normal"/>
    <w:uiPriority w:val="99"/>
    <w:unhideWhenUsed/>
    <w:rsid w:val="00B22D6A"/>
    <w:pPr>
      <w:spacing w:before="100" w:beforeAutospacing="1" w:after="100" w:afterAutospacing="1"/>
    </w:pPr>
  </w:style>
  <w:style w:type="paragraph" w:customStyle="1" w:styleId="paragraph">
    <w:name w:val="paragraph"/>
    <w:basedOn w:val="Normal"/>
    <w:rsid w:val="000F7D3D"/>
    <w:pPr>
      <w:spacing w:before="100" w:beforeAutospacing="1" w:after="100" w:afterAutospacing="1"/>
    </w:pPr>
  </w:style>
  <w:style w:type="character" w:customStyle="1" w:styleId="normaltextrun">
    <w:name w:val="normaltextrun"/>
    <w:basedOn w:val="DefaultParagraphFont"/>
    <w:rsid w:val="000F7D3D"/>
  </w:style>
  <w:style w:type="character" w:customStyle="1" w:styleId="eop">
    <w:name w:val="eop"/>
    <w:basedOn w:val="DefaultParagraphFont"/>
    <w:rsid w:val="000F7D3D"/>
  </w:style>
  <w:style w:type="character" w:customStyle="1" w:styleId="spellingerror">
    <w:name w:val="spellingerror"/>
    <w:basedOn w:val="DefaultParagraphFont"/>
    <w:rsid w:val="000F7D3D"/>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
    <w:uiPriority w:val="99"/>
    <w:rsid w:val="00CA5269"/>
  </w:style>
  <w:style w:type="character" w:customStyle="1" w:styleId="Heading7Char">
    <w:name w:val="Heading 7 Char"/>
    <w:basedOn w:val="DefaultParagraphFont"/>
    <w:link w:val="Heading7"/>
    <w:semiHidden/>
    <w:rsid w:val="00A06706"/>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A06706"/>
    <w:rPr>
      <w:rFonts w:asciiTheme="majorHAnsi" w:eastAsiaTheme="majorEastAsia" w:hAnsiTheme="majorHAnsi" w:cstheme="majorBidi"/>
      <w:color w:val="272727" w:themeColor="text1" w:themeTint="D8"/>
      <w:sz w:val="21"/>
      <w:szCs w:val="21"/>
    </w:rPr>
  </w:style>
  <w:style w:type="paragraph" w:customStyle="1" w:styleId="Char2">
    <w:name w:val="Char2"/>
    <w:basedOn w:val="Normal"/>
    <w:link w:val="FootnoteReference"/>
    <w:uiPriority w:val="99"/>
    <w:rsid w:val="00DE112F"/>
    <w:pPr>
      <w:spacing w:after="160" w:line="240" w:lineRule="exact"/>
      <w:jc w:val="both"/>
    </w:pPr>
    <w:rPr>
      <w:sz w:val="20"/>
      <w:szCs w:val="20"/>
      <w:vertAlign w:val="superscript"/>
    </w:rPr>
  </w:style>
  <w:style w:type="character" w:styleId="Emphasis">
    <w:name w:val="Emphasis"/>
    <w:basedOn w:val="DefaultParagraphFont"/>
    <w:uiPriority w:val="20"/>
    <w:qFormat/>
    <w:rsid w:val="00AA6FD5"/>
    <w:rPr>
      <w:i/>
      <w:iCs/>
    </w:rPr>
  </w:style>
  <w:style w:type="character" w:customStyle="1" w:styleId="UnresolvedMention1">
    <w:name w:val="Unresolved Mention1"/>
    <w:basedOn w:val="DefaultParagraphFont"/>
    <w:uiPriority w:val="99"/>
    <w:semiHidden/>
    <w:unhideWhenUsed/>
    <w:rsid w:val="00495D7F"/>
    <w:rPr>
      <w:color w:val="808080"/>
      <w:shd w:val="clear" w:color="auto" w:fill="E6E6E6"/>
    </w:rPr>
  </w:style>
  <w:style w:type="character" w:customStyle="1" w:styleId="EmailStyle24">
    <w:name w:val="EmailStyle24"/>
    <w:basedOn w:val="DefaultParagraphFont"/>
    <w:rsid w:val="00E22DBD"/>
    <w:rPr>
      <w:rFonts w:ascii="Arial" w:hAnsi="Arial" w:cs="Arial" w:hint="default"/>
      <w:color w:val="000000"/>
    </w:rPr>
  </w:style>
  <w:style w:type="character" w:customStyle="1" w:styleId="A8">
    <w:name w:val="A8"/>
    <w:uiPriority w:val="99"/>
    <w:rsid w:val="001858B1"/>
    <w:rPr>
      <w:rFonts w:cs="Adobe Caslon Pro"/>
      <w:color w:val="000000"/>
      <w:sz w:val="12"/>
      <w:szCs w:val="12"/>
    </w:rPr>
  </w:style>
  <w:style w:type="character" w:customStyle="1" w:styleId="A4">
    <w:name w:val="A4"/>
    <w:uiPriority w:val="99"/>
    <w:rsid w:val="00C56AA9"/>
    <w:rPr>
      <w:rFonts w:cs="Myriad Pro"/>
      <w:color w:val="000000"/>
      <w:sz w:val="16"/>
      <w:szCs w:val="16"/>
    </w:rPr>
  </w:style>
  <w:style w:type="paragraph" w:customStyle="1" w:styleId="xmsonormal">
    <w:name w:val="x_msonormal"/>
    <w:basedOn w:val="Normal"/>
    <w:rsid w:val="00AF00AD"/>
    <w:rPr>
      <w:rFonts w:ascii="Calibri" w:eastAsiaTheme="minorHAnsi" w:hAnsi="Calibri" w:cs="Calibri"/>
      <w:sz w:val="22"/>
      <w:szCs w:val="22"/>
    </w:rPr>
  </w:style>
  <w:style w:type="character" w:customStyle="1" w:styleId="st">
    <w:name w:val="st"/>
    <w:basedOn w:val="DefaultParagraphFont"/>
    <w:rsid w:val="00BA54E5"/>
  </w:style>
  <w:style w:type="character" w:customStyle="1" w:styleId="entry-title">
    <w:name w:val="entry-title"/>
    <w:basedOn w:val="DefaultParagraphFont"/>
    <w:rsid w:val="00BA54E5"/>
  </w:style>
  <w:style w:type="character" w:styleId="Strong">
    <w:name w:val="Strong"/>
    <w:basedOn w:val="DefaultParagraphFont"/>
    <w:uiPriority w:val="22"/>
    <w:qFormat/>
    <w:rsid w:val="00BB1F60"/>
    <w:rPr>
      <w:b/>
      <w:bCs/>
    </w:rPr>
  </w:style>
  <w:style w:type="paragraph" w:customStyle="1" w:styleId="BVIfnrCarCar">
    <w:name w:val="BVI fnr Car Car"/>
    <w:aliases w:val="BVI fnr Car,BVI fnr Car Car Car Car,BVI fnr Char Char Char Char Char Char Char, BVI fnr Car Car, BVI fnr Car Car Car Car, BVI fnr Char Char Char Char Char Char Char"/>
    <w:basedOn w:val="Normal"/>
    <w:uiPriority w:val="99"/>
    <w:rsid w:val="00EA27F0"/>
    <w:pPr>
      <w:spacing w:after="160" w:line="240" w:lineRule="exact"/>
    </w:pPr>
    <w:rPr>
      <w:rFonts w:asciiTheme="minorHAnsi" w:eastAsiaTheme="minorHAnsi" w:hAnsiTheme="minorHAnsi" w:cstheme="minorBidi"/>
      <w:sz w:val="22"/>
      <w:szCs w:val="22"/>
      <w:vertAlign w:val="superscript"/>
    </w:rPr>
  </w:style>
  <w:style w:type="paragraph" w:styleId="EndnoteText">
    <w:name w:val="endnote text"/>
    <w:basedOn w:val="Normal"/>
    <w:link w:val="EndnoteTextChar"/>
    <w:uiPriority w:val="99"/>
    <w:semiHidden/>
    <w:unhideWhenUsed/>
    <w:rsid w:val="00195CA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195CA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95CA0"/>
    <w:rPr>
      <w:vertAlign w:val="superscript"/>
    </w:rPr>
  </w:style>
  <w:style w:type="paragraph" w:styleId="Title">
    <w:name w:val="Title"/>
    <w:basedOn w:val="Normal"/>
    <w:next w:val="Normal"/>
    <w:link w:val="TitleChar"/>
    <w:uiPriority w:val="10"/>
    <w:qFormat/>
    <w:rsid w:val="002F580C"/>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rPr>
  </w:style>
  <w:style w:type="character" w:customStyle="1" w:styleId="TitleChar">
    <w:name w:val="Title Char"/>
    <w:basedOn w:val="DefaultParagraphFont"/>
    <w:link w:val="Title"/>
    <w:uiPriority w:val="10"/>
    <w:rsid w:val="002F580C"/>
    <w:rPr>
      <w:rFonts w:asciiTheme="majorHAnsi" w:eastAsiaTheme="majorEastAsia" w:hAnsiTheme="majorHAnsi" w:cstheme="majorBidi"/>
      <w:spacing w:val="-10"/>
      <w:kern w:val="28"/>
      <w:sz w:val="56"/>
      <w:szCs w:val="56"/>
      <w:bdr w:val="nil"/>
    </w:rPr>
  </w:style>
  <w:style w:type="character" w:customStyle="1" w:styleId="italic">
    <w:name w:val="italic"/>
    <w:basedOn w:val="DefaultParagraphFont"/>
    <w:rsid w:val="00C651CC"/>
  </w:style>
  <w:style w:type="character" w:customStyle="1" w:styleId="authors">
    <w:name w:val="authors"/>
    <w:basedOn w:val="DefaultParagraphFont"/>
    <w:rsid w:val="008E314A"/>
  </w:style>
  <w:style w:type="character" w:customStyle="1" w:styleId="PlainTextChar">
    <w:name w:val="Plain Text Char"/>
    <w:basedOn w:val="DefaultParagraphFont"/>
    <w:link w:val="PlainText"/>
    <w:uiPriority w:val="99"/>
    <w:rsid w:val="00E95830"/>
    <w:rPr>
      <w:rFonts w:ascii="Courier New" w:eastAsia="MS Mincho" w:hAnsi="Courier New" w:cs="Courier New"/>
      <w:lang w:eastAsia="zh-TW"/>
    </w:rPr>
  </w:style>
  <w:style w:type="character" w:styleId="UnresolvedMention">
    <w:name w:val="Unresolved Mention"/>
    <w:basedOn w:val="DefaultParagraphFont"/>
    <w:uiPriority w:val="99"/>
    <w:unhideWhenUsed/>
    <w:rsid w:val="00672310"/>
    <w:rPr>
      <w:color w:val="605E5C"/>
      <w:shd w:val="clear" w:color="auto" w:fill="E1DFDD"/>
    </w:rPr>
  </w:style>
  <w:style w:type="paragraph" w:customStyle="1" w:styleId="xxmsonormal">
    <w:name w:val="x_xmsonormal"/>
    <w:basedOn w:val="Normal"/>
    <w:rsid w:val="00EB31EA"/>
    <w:rPr>
      <w:rFonts w:ascii="Calibri" w:eastAsiaTheme="minorHAnsi" w:hAnsi="Calibri" w:cs="Calibri"/>
      <w:sz w:val="22"/>
      <w:szCs w:val="22"/>
    </w:rPr>
  </w:style>
  <w:style w:type="paragraph" w:customStyle="1" w:styleId="Body">
    <w:name w:val="Body"/>
    <w:rsid w:val="00EB31EA"/>
    <w:pPr>
      <w:pBdr>
        <w:top w:val="nil"/>
        <w:left w:val="nil"/>
        <w:bottom w:val="nil"/>
        <w:right w:val="nil"/>
        <w:between w:val="nil"/>
        <w:bar w:val="nil"/>
      </w:pBdr>
      <w:suppressAutoHyphens/>
      <w:spacing w:before="120" w:after="120" w:line="240" w:lineRule="exact"/>
      <w:ind w:left="1224"/>
      <w:jc w:val="both"/>
    </w:pPr>
    <w:rPr>
      <w:rFonts w:eastAsia="Arial Unicode MS" w:hAnsi="Arial Unicode MS" w:cs="Arial Unicode MS"/>
      <w:color w:val="000000"/>
      <w:spacing w:val="3"/>
      <w:kern w:val="14"/>
      <w:u w:color="000000"/>
      <w:bdr w:val="nil"/>
    </w:rPr>
  </w:style>
  <w:style w:type="character" w:customStyle="1" w:styleId="highlight">
    <w:name w:val="highlight"/>
    <w:basedOn w:val="DefaultParagraphFont"/>
    <w:rsid w:val="00866AA5"/>
  </w:style>
  <w:style w:type="character" w:customStyle="1" w:styleId="A5">
    <w:name w:val="A5"/>
    <w:uiPriority w:val="99"/>
    <w:rsid w:val="00D27DCB"/>
    <w:rPr>
      <w:rFonts w:cs="Roboto Light"/>
      <w:color w:val="000000"/>
      <w:sz w:val="12"/>
      <w:szCs w:val="12"/>
    </w:rPr>
  </w:style>
  <w:style w:type="paragraph" w:customStyle="1" w:styleId="field-item">
    <w:name w:val="field-item"/>
    <w:basedOn w:val="Normal"/>
    <w:rsid w:val="00F15237"/>
    <w:pPr>
      <w:spacing w:before="100" w:beforeAutospacing="1" w:after="100" w:afterAutospacing="1"/>
    </w:pPr>
  </w:style>
  <w:style w:type="paragraph" w:customStyle="1" w:styleId="BVIfnrCharCharChar">
    <w:name w:val="BVI fnr Char Char Char"/>
    <w:aliases w:val="ftref Char Char Char,16 Point Char Char Char,Superscript 6 Point Char Char Char"/>
    <w:basedOn w:val="Normal"/>
    <w:rsid w:val="00027A71"/>
    <w:pPr>
      <w:spacing w:before="120" w:after="160" w:line="240" w:lineRule="exact"/>
      <w:jc w:val="both"/>
    </w:pPr>
    <w:rPr>
      <w:rFonts w:asciiTheme="minorHAnsi" w:eastAsiaTheme="minorHAnsi" w:hAnsiTheme="minorHAnsi" w:cstheme="minorBidi"/>
      <w:sz w:val="22"/>
      <w:szCs w:val="22"/>
      <w:vertAlign w:val="superscript"/>
    </w:rPr>
  </w:style>
  <w:style w:type="paragraph" w:customStyle="1" w:styleId="footnote">
    <w:name w:val="_footnote"/>
    <w:basedOn w:val="FootnoteText"/>
    <w:link w:val="footnoteChar"/>
    <w:qFormat/>
    <w:rsid w:val="00027A71"/>
    <w:pPr>
      <w:spacing w:before="160"/>
      <w:ind w:left="-288" w:right="86"/>
      <w:contextualSpacing/>
      <w:jc w:val="both"/>
    </w:pPr>
    <w:rPr>
      <w:rFonts w:asciiTheme="minorHAnsi" w:eastAsiaTheme="minorHAnsi" w:hAnsiTheme="minorHAnsi" w:cstheme="minorHAnsi"/>
      <w:noProof/>
      <w:sz w:val="18"/>
      <w:szCs w:val="18"/>
      <w:lang w:val="en-GB"/>
    </w:rPr>
  </w:style>
  <w:style w:type="character" w:customStyle="1" w:styleId="footnoteChar">
    <w:name w:val="_footnote Char"/>
    <w:basedOn w:val="DefaultParagraphFont"/>
    <w:link w:val="footnote"/>
    <w:rsid w:val="00027A71"/>
    <w:rPr>
      <w:rFonts w:asciiTheme="minorHAnsi" w:eastAsiaTheme="minorHAnsi" w:hAnsiTheme="minorHAnsi" w:cstheme="minorHAnsi"/>
      <w:noProof/>
      <w:sz w:val="18"/>
      <w:szCs w:val="18"/>
      <w:lang w:val="en-GB"/>
    </w:rPr>
  </w:style>
  <w:style w:type="paragraph" w:styleId="BodyText">
    <w:name w:val="Body Text"/>
    <w:basedOn w:val="Normal"/>
    <w:link w:val="BodyTextChar"/>
    <w:unhideWhenUsed/>
    <w:rsid w:val="00D646A7"/>
    <w:pPr>
      <w:spacing w:after="120"/>
    </w:pPr>
  </w:style>
  <w:style w:type="character" w:customStyle="1" w:styleId="BodyTextChar">
    <w:name w:val="Body Text Char"/>
    <w:basedOn w:val="DefaultParagraphFont"/>
    <w:link w:val="BodyText"/>
    <w:rsid w:val="00D646A7"/>
    <w:rPr>
      <w:sz w:val="24"/>
      <w:szCs w:val="24"/>
    </w:rPr>
  </w:style>
  <w:style w:type="paragraph" w:customStyle="1" w:styleId="Recommendationtext">
    <w:name w:val="Recommendation text"/>
    <w:basedOn w:val="BodyText"/>
    <w:rsid w:val="00D646A7"/>
    <w:pPr>
      <w:widowControl w:val="0"/>
      <w:spacing w:before="120" w:after="0"/>
      <w:jc w:val="both"/>
    </w:pPr>
    <w:rPr>
      <w:rFonts w:ascii="Calibri" w:hAnsi="Calibri"/>
      <w:b/>
      <w:bCs/>
      <w:sz w:val="22"/>
      <w:szCs w:val="22"/>
      <w:lang w:val="en-GB"/>
    </w:rPr>
  </w:style>
  <w:style w:type="paragraph" w:customStyle="1" w:styleId="Normal0">
    <w:name w:val="Normal0"/>
    <w:basedOn w:val="Normal"/>
    <w:qFormat/>
    <w:rsid w:val="005C6CFB"/>
    <w:pPr>
      <w:suppressAutoHyphens/>
      <w:spacing w:before="120" w:after="120" w:line="240" w:lineRule="exact"/>
      <w:jc w:val="both"/>
    </w:pPr>
    <w:rPr>
      <w:rFonts w:eastAsia="Calibri"/>
      <w:noProof/>
      <w:spacing w:val="4"/>
      <w:w w:val="103"/>
      <w:kern w:val="14"/>
      <w:sz w:val="20"/>
      <w:szCs w:val="20"/>
      <w:lang w:val="en-GB"/>
    </w:rPr>
  </w:style>
  <w:style w:type="character" w:styleId="Mention">
    <w:name w:val="Mention"/>
    <w:basedOn w:val="DefaultParagraphFont"/>
    <w:uiPriority w:val="99"/>
    <w:unhideWhenUsed/>
    <w:rsid w:val="00E05B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217">
      <w:bodyDiv w:val="1"/>
      <w:marLeft w:val="0"/>
      <w:marRight w:val="0"/>
      <w:marTop w:val="0"/>
      <w:marBottom w:val="0"/>
      <w:divBdr>
        <w:top w:val="none" w:sz="0" w:space="0" w:color="auto"/>
        <w:left w:val="none" w:sz="0" w:space="0" w:color="auto"/>
        <w:bottom w:val="none" w:sz="0" w:space="0" w:color="auto"/>
        <w:right w:val="none" w:sz="0" w:space="0" w:color="auto"/>
      </w:divBdr>
    </w:div>
    <w:div w:id="53941034">
      <w:bodyDiv w:val="1"/>
      <w:marLeft w:val="0"/>
      <w:marRight w:val="0"/>
      <w:marTop w:val="0"/>
      <w:marBottom w:val="0"/>
      <w:divBdr>
        <w:top w:val="none" w:sz="0" w:space="0" w:color="auto"/>
        <w:left w:val="none" w:sz="0" w:space="0" w:color="auto"/>
        <w:bottom w:val="none" w:sz="0" w:space="0" w:color="auto"/>
        <w:right w:val="none" w:sz="0" w:space="0" w:color="auto"/>
      </w:divBdr>
    </w:div>
    <w:div w:id="81418915">
      <w:bodyDiv w:val="1"/>
      <w:marLeft w:val="0"/>
      <w:marRight w:val="0"/>
      <w:marTop w:val="0"/>
      <w:marBottom w:val="0"/>
      <w:divBdr>
        <w:top w:val="none" w:sz="0" w:space="0" w:color="auto"/>
        <w:left w:val="none" w:sz="0" w:space="0" w:color="auto"/>
        <w:bottom w:val="none" w:sz="0" w:space="0" w:color="auto"/>
        <w:right w:val="none" w:sz="0" w:space="0" w:color="auto"/>
      </w:divBdr>
    </w:div>
    <w:div w:id="148640003">
      <w:bodyDiv w:val="1"/>
      <w:marLeft w:val="0"/>
      <w:marRight w:val="0"/>
      <w:marTop w:val="0"/>
      <w:marBottom w:val="0"/>
      <w:divBdr>
        <w:top w:val="none" w:sz="0" w:space="0" w:color="auto"/>
        <w:left w:val="none" w:sz="0" w:space="0" w:color="auto"/>
        <w:bottom w:val="none" w:sz="0" w:space="0" w:color="auto"/>
        <w:right w:val="none" w:sz="0" w:space="0" w:color="auto"/>
      </w:divBdr>
      <w:divsChild>
        <w:div w:id="470245569">
          <w:marLeft w:val="0"/>
          <w:marRight w:val="0"/>
          <w:marTop w:val="0"/>
          <w:marBottom w:val="0"/>
          <w:divBdr>
            <w:top w:val="none" w:sz="0" w:space="0" w:color="auto"/>
            <w:left w:val="none" w:sz="0" w:space="0" w:color="auto"/>
            <w:bottom w:val="none" w:sz="0" w:space="0" w:color="auto"/>
            <w:right w:val="none" w:sz="0" w:space="0" w:color="auto"/>
          </w:divBdr>
        </w:div>
        <w:div w:id="888999784">
          <w:marLeft w:val="0"/>
          <w:marRight w:val="0"/>
          <w:marTop w:val="0"/>
          <w:marBottom w:val="0"/>
          <w:divBdr>
            <w:top w:val="none" w:sz="0" w:space="0" w:color="auto"/>
            <w:left w:val="none" w:sz="0" w:space="0" w:color="auto"/>
            <w:bottom w:val="none" w:sz="0" w:space="0" w:color="auto"/>
            <w:right w:val="none" w:sz="0" w:space="0" w:color="auto"/>
          </w:divBdr>
        </w:div>
        <w:div w:id="989478189">
          <w:marLeft w:val="0"/>
          <w:marRight w:val="0"/>
          <w:marTop w:val="0"/>
          <w:marBottom w:val="0"/>
          <w:divBdr>
            <w:top w:val="none" w:sz="0" w:space="0" w:color="auto"/>
            <w:left w:val="none" w:sz="0" w:space="0" w:color="auto"/>
            <w:bottom w:val="none" w:sz="0" w:space="0" w:color="auto"/>
            <w:right w:val="none" w:sz="0" w:space="0" w:color="auto"/>
          </w:divBdr>
        </w:div>
        <w:div w:id="1131945210">
          <w:marLeft w:val="0"/>
          <w:marRight w:val="0"/>
          <w:marTop w:val="0"/>
          <w:marBottom w:val="0"/>
          <w:divBdr>
            <w:top w:val="none" w:sz="0" w:space="0" w:color="auto"/>
            <w:left w:val="none" w:sz="0" w:space="0" w:color="auto"/>
            <w:bottom w:val="none" w:sz="0" w:space="0" w:color="auto"/>
            <w:right w:val="none" w:sz="0" w:space="0" w:color="auto"/>
          </w:divBdr>
        </w:div>
        <w:div w:id="1318874705">
          <w:marLeft w:val="0"/>
          <w:marRight w:val="0"/>
          <w:marTop w:val="0"/>
          <w:marBottom w:val="0"/>
          <w:divBdr>
            <w:top w:val="none" w:sz="0" w:space="0" w:color="auto"/>
            <w:left w:val="none" w:sz="0" w:space="0" w:color="auto"/>
            <w:bottom w:val="none" w:sz="0" w:space="0" w:color="auto"/>
            <w:right w:val="none" w:sz="0" w:space="0" w:color="auto"/>
          </w:divBdr>
        </w:div>
        <w:div w:id="1929849611">
          <w:marLeft w:val="0"/>
          <w:marRight w:val="0"/>
          <w:marTop w:val="0"/>
          <w:marBottom w:val="0"/>
          <w:divBdr>
            <w:top w:val="none" w:sz="0" w:space="0" w:color="auto"/>
            <w:left w:val="none" w:sz="0" w:space="0" w:color="auto"/>
            <w:bottom w:val="none" w:sz="0" w:space="0" w:color="auto"/>
            <w:right w:val="none" w:sz="0" w:space="0" w:color="auto"/>
          </w:divBdr>
        </w:div>
      </w:divsChild>
    </w:div>
    <w:div w:id="223026182">
      <w:bodyDiv w:val="1"/>
      <w:marLeft w:val="0"/>
      <w:marRight w:val="0"/>
      <w:marTop w:val="0"/>
      <w:marBottom w:val="0"/>
      <w:divBdr>
        <w:top w:val="none" w:sz="0" w:space="0" w:color="auto"/>
        <w:left w:val="none" w:sz="0" w:space="0" w:color="auto"/>
        <w:bottom w:val="none" w:sz="0" w:space="0" w:color="auto"/>
        <w:right w:val="none" w:sz="0" w:space="0" w:color="auto"/>
      </w:divBdr>
    </w:div>
    <w:div w:id="232737055">
      <w:bodyDiv w:val="1"/>
      <w:marLeft w:val="0"/>
      <w:marRight w:val="0"/>
      <w:marTop w:val="0"/>
      <w:marBottom w:val="0"/>
      <w:divBdr>
        <w:top w:val="none" w:sz="0" w:space="0" w:color="auto"/>
        <w:left w:val="none" w:sz="0" w:space="0" w:color="auto"/>
        <w:bottom w:val="none" w:sz="0" w:space="0" w:color="auto"/>
        <w:right w:val="none" w:sz="0" w:space="0" w:color="auto"/>
      </w:divBdr>
    </w:div>
    <w:div w:id="298656089">
      <w:bodyDiv w:val="1"/>
      <w:marLeft w:val="0"/>
      <w:marRight w:val="0"/>
      <w:marTop w:val="0"/>
      <w:marBottom w:val="0"/>
      <w:divBdr>
        <w:top w:val="none" w:sz="0" w:space="0" w:color="auto"/>
        <w:left w:val="none" w:sz="0" w:space="0" w:color="auto"/>
        <w:bottom w:val="none" w:sz="0" w:space="0" w:color="auto"/>
        <w:right w:val="none" w:sz="0" w:space="0" w:color="auto"/>
      </w:divBdr>
    </w:div>
    <w:div w:id="302662504">
      <w:bodyDiv w:val="1"/>
      <w:marLeft w:val="0"/>
      <w:marRight w:val="0"/>
      <w:marTop w:val="0"/>
      <w:marBottom w:val="0"/>
      <w:divBdr>
        <w:top w:val="none" w:sz="0" w:space="0" w:color="auto"/>
        <w:left w:val="none" w:sz="0" w:space="0" w:color="auto"/>
        <w:bottom w:val="none" w:sz="0" w:space="0" w:color="auto"/>
        <w:right w:val="none" w:sz="0" w:space="0" w:color="auto"/>
      </w:divBdr>
    </w:div>
    <w:div w:id="360329333">
      <w:bodyDiv w:val="1"/>
      <w:marLeft w:val="0"/>
      <w:marRight w:val="0"/>
      <w:marTop w:val="0"/>
      <w:marBottom w:val="0"/>
      <w:divBdr>
        <w:top w:val="none" w:sz="0" w:space="0" w:color="auto"/>
        <w:left w:val="none" w:sz="0" w:space="0" w:color="auto"/>
        <w:bottom w:val="none" w:sz="0" w:space="0" w:color="auto"/>
        <w:right w:val="none" w:sz="0" w:space="0" w:color="auto"/>
      </w:divBdr>
    </w:div>
    <w:div w:id="372972260">
      <w:bodyDiv w:val="1"/>
      <w:marLeft w:val="0"/>
      <w:marRight w:val="0"/>
      <w:marTop w:val="0"/>
      <w:marBottom w:val="0"/>
      <w:divBdr>
        <w:top w:val="none" w:sz="0" w:space="0" w:color="auto"/>
        <w:left w:val="none" w:sz="0" w:space="0" w:color="auto"/>
        <w:bottom w:val="none" w:sz="0" w:space="0" w:color="auto"/>
        <w:right w:val="none" w:sz="0" w:space="0" w:color="auto"/>
      </w:divBdr>
    </w:div>
    <w:div w:id="389967223">
      <w:bodyDiv w:val="1"/>
      <w:marLeft w:val="0"/>
      <w:marRight w:val="0"/>
      <w:marTop w:val="0"/>
      <w:marBottom w:val="0"/>
      <w:divBdr>
        <w:top w:val="none" w:sz="0" w:space="0" w:color="auto"/>
        <w:left w:val="none" w:sz="0" w:space="0" w:color="auto"/>
        <w:bottom w:val="none" w:sz="0" w:space="0" w:color="auto"/>
        <w:right w:val="none" w:sz="0" w:space="0" w:color="auto"/>
      </w:divBdr>
    </w:div>
    <w:div w:id="409279952">
      <w:bodyDiv w:val="1"/>
      <w:marLeft w:val="0"/>
      <w:marRight w:val="0"/>
      <w:marTop w:val="0"/>
      <w:marBottom w:val="0"/>
      <w:divBdr>
        <w:top w:val="none" w:sz="0" w:space="0" w:color="auto"/>
        <w:left w:val="none" w:sz="0" w:space="0" w:color="auto"/>
        <w:bottom w:val="none" w:sz="0" w:space="0" w:color="auto"/>
        <w:right w:val="none" w:sz="0" w:space="0" w:color="auto"/>
      </w:divBdr>
    </w:div>
    <w:div w:id="415594723">
      <w:bodyDiv w:val="1"/>
      <w:marLeft w:val="0"/>
      <w:marRight w:val="0"/>
      <w:marTop w:val="0"/>
      <w:marBottom w:val="0"/>
      <w:divBdr>
        <w:top w:val="none" w:sz="0" w:space="0" w:color="auto"/>
        <w:left w:val="none" w:sz="0" w:space="0" w:color="auto"/>
        <w:bottom w:val="none" w:sz="0" w:space="0" w:color="auto"/>
        <w:right w:val="none" w:sz="0" w:space="0" w:color="auto"/>
      </w:divBdr>
    </w:div>
    <w:div w:id="442072155">
      <w:bodyDiv w:val="1"/>
      <w:marLeft w:val="0"/>
      <w:marRight w:val="0"/>
      <w:marTop w:val="0"/>
      <w:marBottom w:val="0"/>
      <w:divBdr>
        <w:top w:val="none" w:sz="0" w:space="0" w:color="auto"/>
        <w:left w:val="none" w:sz="0" w:space="0" w:color="auto"/>
        <w:bottom w:val="none" w:sz="0" w:space="0" w:color="auto"/>
        <w:right w:val="none" w:sz="0" w:space="0" w:color="auto"/>
      </w:divBdr>
    </w:div>
    <w:div w:id="455372671">
      <w:bodyDiv w:val="1"/>
      <w:marLeft w:val="0"/>
      <w:marRight w:val="0"/>
      <w:marTop w:val="0"/>
      <w:marBottom w:val="0"/>
      <w:divBdr>
        <w:top w:val="none" w:sz="0" w:space="0" w:color="auto"/>
        <w:left w:val="none" w:sz="0" w:space="0" w:color="auto"/>
        <w:bottom w:val="none" w:sz="0" w:space="0" w:color="auto"/>
        <w:right w:val="none" w:sz="0" w:space="0" w:color="auto"/>
      </w:divBdr>
    </w:div>
    <w:div w:id="547836133">
      <w:bodyDiv w:val="1"/>
      <w:marLeft w:val="0"/>
      <w:marRight w:val="0"/>
      <w:marTop w:val="0"/>
      <w:marBottom w:val="0"/>
      <w:divBdr>
        <w:top w:val="none" w:sz="0" w:space="0" w:color="auto"/>
        <w:left w:val="none" w:sz="0" w:space="0" w:color="auto"/>
        <w:bottom w:val="none" w:sz="0" w:space="0" w:color="auto"/>
        <w:right w:val="none" w:sz="0" w:space="0" w:color="auto"/>
      </w:divBdr>
    </w:div>
    <w:div w:id="576938849">
      <w:bodyDiv w:val="1"/>
      <w:marLeft w:val="0"/>
      <w:marRight w:val="0"/>
      <w:marTop w:val="0"/>
      <w:marBottom w:val="0"/>
      <w:divBdr>
        <w:top w:val="none" w:sz="0" w:space="0" w:color="auto"/>
        <w:left w:val="none" w:sz="0" w:space="0" w:color="auto"/>
        <w:bottom w:val="none" w:sz="0" w:space="0" w:color="auto"/>
        <w:right w:val="none" w:sz="0" w:space="0" w:color="auto"/>
      </w:divBdr>
    </w:div>
    <w:div w:id="582489188">
      <w:bodyDiv w:val="1"/>
      <w:marLeft w:val="0"/>
      <w:marRight w:val="0"/>
      <w:marTop w:val="0"/>
      <w:marBottom w:val="0"/>
      <w:divBdr>
        <w:top w:val="none" w:sz="0" w:space="0" w:color="auto"/>
        <w:left w:val="none" w:sz="0" w:space="0" w:color="auto"/>
        <w:bottom w:val="none" w:sz="0" w:space="0" w:color="auto"/>
        <w:right w:val="none" w:sz="0" w:space="0" w:color="auto"/>
      </w:divBdr>
    </w:div>
    <w:div w:id="588656137">
      <w:bodyDiv w:val="1"/>
      <w:marLeft w:val="0"/>
      <w:marRight w:val="0"/>
      <w:marTop w:val="0"/>
      <w:marBottom w:val="0"/>
      <w:divBdr>
        <w:top w:val="none" w:sz="0" w:space="0" w:color="auto"/>
        <w:left w:val="none" w:sz="0" w:space="0" w:color="auto"/>
        <w:bottom w:val="none" w:sz="0" w:space="0" w:color="auto"/>
        <w:right w:val="none" w:sz="0" w:space="0" w:color="auto"/>
      </w:divBdr>
    </w:div>
    <w:div w:id="672952659">
      <w:bodyDiv w:val="1"/>
      <w:marLeft w:val="0"/>
      <w:marRight w:val="0"/>
      <w:marTop w:val="0"/>
      <w:marBottom w:val="0"/>
      <w:divBdr>
        <w:top w:val="none" w:sz="0" w:space="0" w:color="auto"/>
        <w:left w:val="none" w:sz="0" w:space="0" w:color="auto"/>
        <w:bottom w:val="none" w:sz="0" w:space="0" w:color="auto"/>
        <w:right w:val="none" w:sz="0" w:space="0" w:color="auto"/>
      </w:divBdr>
    </w:div>
    <w:div w:id="704331953">
      <w:bodyDiv w:val="1"/>
      <w:marLeft w:val="0"/>
      <w:marRight w:val="0"/>
      <w:marTop w:val="0"/>
      <w:marBottom w:val="0"/>
      <w:divBdr>
        <w:top w:val="none" w:sz="0" w:space="0" w:color="auto"/>
        <w:left w:val="none" w:sz="0" w:space="0" w:color="auto"/>
        <w:bottom w:val="none" w:sz="0" w:space="0" w:color="auto"/>
        <w:right w:val="none" w:sz="0" w:space="0" w:color="auto"/>
      </w:divBdr>
    </w:div>
    <w:div w:id="724179682">
      <w:bodyDiv w:val="1"/>
      <w:marLeft w:val="0"/>
      <w:marRight w:val="0"/>
      <w:marTop w:val="0"/>
      <w:marBottom w:val="0"/>
      <w:divBdr>
        <w:top w:val="none" w:sz="0" w:space="0" w:color="auto"/>
        <w:left w:val="none" w:sz="0" w:space="0" w:color="auto"/>
        <w:bottom w:val="none" w:sz="0" w:space="0" w:color="auto"/>
        <w:right w:val="none" w:sz="0" w:space="0" w:color="auto"/>
      </w:divBdr>
    </w:div>
    <w:div w:id="733940497">
      <w:bodyDiv w:val="1"/>
      <w:marLeft w:val="0"/>
      <w:marRight w:val="0"/>
      <w:marTop w:val="0"/>
      <w:marBottom w:val="0"/>
      <w:divBdr>
        <w:top w:val="none" w:sz="0" w:space="0" w:color="auto"/>
        <w:left w:val="none" w:sz="0" w:space="0" w:color="auto"/>
        <w:bottom w:val="none" w:sz="0" w:space="0" w:color="auto"/>
        <w:right w:val="none" w:sz="0" w:space="0" w:color="auto"/>
      </w:divBdr>
    </w:div>
    <w:div w:id="741490868">
      <w:bodyDiv w:val="1"/>
      <w:marLeft w:val="0"/>
      <w:marRight w:val="0"/>
      <w:marTop w:val="0"/>
      <w:marBottom w:val="0"/>
      <w:divBdr>
        <w:top w:val="none" w:sz="0" w:space="0" w:color="auto"/>
        <w:left w:val="none" w:sz="0" w:space="0" w:color="auto"/>
        <w:bottom w:val="none" w:sz="0" w:space="0" w:color="auto"/>
        <w:right w:val="none" w:sz="0" w:space="0" w:color="auto"/>
      </w:divBdr>
    </w:div>
    <w:div w:id="756171877">
      <w:bodyDiv w:val="1"/>
      <w:marLeft w:val="0"/>
      <w:marRight w:val="0"/>
      <w:marTop w:val="0"/>
      <w:marBottom w:val="0"/>
      <w:divBdr>
        <w:top w:val="none" w:sz="0" w:space="0" w:color="auto"/>
        <w:left w:val="none" w:sz="0" w:space="0" w:color="auto"/>
        <w:bottom w:val="none" w:sz="0" w:space="0" w:color="auto"/>
        <w:right w:val="none" w:sz="0" w:space="0" w:color="auto"/>
      </w:divBdr>
    </w:div>
    <w:div w:id="778449133">
      <w:bodyDiv w:val="1"/>
      <w:marLeft w:val="0"/>
      <w:marRight w:val="0"/>
      <w:marTop w:val="0"/>
      <w:marBottom w:val="0"/>
      <w:divBdr>
        <w:top w:val="none" w:sz="0" w:space="0" w:color="auto"/>
        <w:left w:val="none" w:sz="0" w:space="0" w:color="auto"/>
        <w:bottom w:val="none" w:sz="0" w:space="0" w:color="auto"/>
        <w:right w:val="none" w:sz="0" w:space="0" w:color="auto"/>
      </w:divBdr>
    </w:div>
    <w:div w:id="806702296">
      <w:bodyDiv w:val="1"/>
      <w:marLeft w:val="0"/>
      <w:marRight w:val="0"/>
      <w:marTop w:val="0"/>
      <w:marBottom w:val="0"/>
      <w:divBdr>
        <w:top w:val="none" w:sz="0" w:space="0" w:color="auto"/>
        <w:left w:val="none" w:sz="0" w:space="0" w:color="auto"/>
        <w:bottom w:val="none" w:sz="0" w:space="0" w:color="auto"/>
        <w:right w:val="none" w:sz="0" w:space="0" w:color="auto"/>
      </w:divBdr>
    </w:div>
    <w:div w:id="861017258">
      <w:bodyDiv w:val="1"/>
      <w:marLeft w:val="0"/>
      <w:marRight w:val="0"/>
      <w:marTop w:val="0"/>
      <w:marBottom w:val="0"/>
      <w:divBdr>
        <w:top w:val="none" w:sz="0" w:space="0" w:color="auto"/>
        <w:left w:val="none" w:sz="0" w:space="0" w:color="auto"/>
        <w:bottom w:val="none" w:sz="0" w:space="0" w:color="auto"/>
        <w:right w:val="none" w:sz="0" w:space="0" w:color="auto"/>
      </w:divBdr>
    </w:div>
    <w:div w:id="889540917">
      <w:bodyDiv w:val="1"/>
      <w:marLeft w:val="0"/>
      <w:marRight w:val="0"/>
      <w:marTop w:val="0"/>
      <w:marBottom w:val="0"/>
      <w:divBdr>
        <w:top w:val="none" w:sz="0" w:space="0" w:color="auto"/>
        <w:left w:val="none" w:sz="0" w:space="0" w:color="auto"/>
        <w:bottom w:val="none" w:sz="0" w:space="0" w:color="auto"/>
        <w:right w:val="none" w:sz="0" w:space="0" w:color="auto"/>
      </w:divBdr>
    </w:div>
    <w:div w:id="891620142">
      <w:bodyDiv w:val="1"/>
      <w:marLeft w:val="0"/>
      <w:marRight w:val="0"/>
      <w:marTop w:val="0"/>
      <w:marBottom w:val="0"/>
      <w:divBdr>
        <w:top w:val="none" w:sz="0" w:space="0" w:color="auto"/>
        <w:left w:val="none" w:sz="0" w:space="0" w:color="auto"/>
        <w:bottom w:val="none" w:sz="0" w:space="0" w:color="auto"/>
        <w:right w:val="none" w:sz="0" w:space="0" w:color="auto"/>
      </w:divBdr>
    </w:div>
    <w:div w:id="891769562">
      <w:bodyDiv w:val="1"/>
      <w:marLeft w:val="0"/>
      <w:marRight w:val="0"/>
      <w:marTop w:val="0"/>
      <w:marBottom w:val="0"/>
      <w:divBdr>
        <w:top w:val="none" w:sz="0" w:space="0" w:color="auto"/>
        <w:left w:val="none" w:sz="0" w:space="0" w:color="auto"/>
        <w:bottom w:val="none" w:sz="0" w:space="0" w:color="auto"/>
        <w:right w:val="none" w:sz="0" w:space="0" w:color="auto"/>
      </w:divBdr>
    </w:div>
    <w:div w:id="914165602">
      <w:bodyDiv w:val="1"/>
      <w:marLeft w:val="0"/>
      <w:marRight w:val="0"/>
      <w:marTop w:val="0"/>
      <w:marBottom w:val="0"/>
      <w:divBdr>
        <w:top w:val="none" w:sz="0" w:space="0" w:color="auto"/>
        <w:left w:val="none" w:sz="0" w:space="0" w:color="auto"/>
        <w:bottom w:val="none" w:sz="0" w:space="0" w:color="auto"/>
        <w:right w:val="none" w:sz="0" w:space="0" w:color="auto"/>
      </w:divBdr>
    </w:div>
    <w:div w:id="915824209">
      <w:bodyDiv w:val="1"/>
      <w:marLeft w:val="0"/>
      <w:marRight w:val="0"/>
      <w:marTop w:val="0"/>
      <w:marBottom w:val="0"/>
      <w:divBdr>
        <w:top w:val="none" w:sz="0" w:space="0" w:color="auto"/>
        <w:left w:val="none" w:sz="0" w:space="0" w:color="auto"/>
        <w:bottom w:val="none" w:sz="0" w:space="0" w:color="auto"/>
        <w:right w:val="none" w:sz="0" w:space="0" w:color="auto"/>
      </w:divBdr>
    </w:div>
    <w:div w:id="922686375">
      <w:bodyDiv w:val="1"/>
      <w:marLeft w:val="0"/>
      <w:marRight w:val="0"/>
      <w:marTop w:val="0"/>
      <w:marBottom w:val="0"/>
      <w:divBdr>
        <w:top w:val="none" w:sz="0" w:space="0" w:color="auto"/>
        <w:left w:val="none" w:sz="0" w:space="0" w:color="auto"/>
        <w:bottom w:val="none" w:sz="0" w:space="0" w:color="auto"/>
        <w:right w:val="none" w:sz="0" w:space="0" w:color="auto"/>
      </w:divBdr>
    </w:div>
    <w:div w:id="935400164">
      <w:bodyDiv w:val="1"/>
      <w:marLeft w:val="0"/>
      <w:marRight w:val="0"/>
      <w:marTop w:val="0"/>
      <w:marBottom w:val="0"/>
      <w:divBdr>
        <w:top w:val="none" w:sz="0" w:space="0" w:color="auto"/>
        <w:left w:val="none" w:sz="0" w:space="0" w:color="auto"/>
        <w:bottom w:val="none" w:sz="0" w:space="0" w:color="auto"/>
        <w:right w:val="none" w:sz="0" w:space="0" w:color="auto"/>
      </w:divBdr>
    </w:div>
    <w:div w:id="940793310">
      <w:bodyDiv w:val="1"/>
      <w:marLeft w:val="0"/>
      <w:marRight w:val="0"/>
      <w:marTop w:val="0"/>
      <w:marBottom w:val="0"/>
      <w:divBdr>
        <w:top w:val="none" w:sz="0" w:space="0" w:color="auto"/>
        <w:left w:val="none" w:sz="0" w:space="0" w:color="auto"/>
        <w:bottom w:val="none" w:sz="0" w:space="0" w:color="auto"/>
        <w:right w:val="none" w:sz="0" w:space="0" w:color="auto"/>
      </w:divBdr>
    </w:div>
    <w:div w:id="950697906">
      <w:bodyDiv w:val="1"/>
      <w:marLeft w:val="0"/>
      <w:marRight w:val="0"/>
      <w:marTop w:val="0"/>
      <w:marBottom w:val="0"/>
      <w:divBdr>
        <w:top w:val="none" w:sz="0" w:space="0" w:color="auto"/>
        <w:left w:val="none" w:sz="0" w:space="0" w:color="auto"/>
        <w:bottom w:val="none" w:sz="0" w:space="0" w:color="auto"/>
        <w:right w:val="none" w:sz="0" w:space="0" w:color="auto"/>
      </w:divBdr>
    </w:div>
    <w:div w:id="960724271">
      <w:bodyDiv w:val="1"/>
      <w:marLeft w:val="0"/>
      <w:marRight w:val="0"/>
      <w:marTop w:val="0"/>
      <w:marBottom w:val="0"/>
      <w:divBdr>
        <w:top w:val="none" w:sz="0" w:space="0" w:color="auto"/>
        <w:left w:val="none" w:sz="0" w:space="0" w:color="auto"/>
        <w:bottom w:val="none" w:sz="0" w:space="0" w:color="auto"/>
        <w:right w:val="none" w:sz="0" w:space="0" w:color="auto"/>
      </w:divBdr>
    </w:div>
    <w:div w:id="967858983">
      <w:bodyDiv w:val="1"/>
      <w:marLeft w:val="0"/>
      <w:marRight w:val="0"/>
      <w:marTop w:val="0"/>
      <w:marBottom w:val="0"/>
      <w:divBdr>
        <w:top w:val="none" w:sz="0" w:space="0" w:color="auto"/>
        <w:left w:val="none" w:sz="0" w:space="0" w:color="auto"/>
        <w:bottom w:val="none" w:sz="0" w:space="0" w:color="auto"/>
        <w:right w:val="none" w:sz="0" w:space="0" w:color="auto"/>
      </w:divBdr>
    </w:div>
    <w:div w:id="973608520">
      <w:bodyDiv w:val="1"/>
      <w:marLeft w:val="0"/>
      <w:marRight w:val="0"/>
      <w:marTop w:val="0"/>
      <w:marBottom w:val="0"/>
      <w:divBdr>
        <w:top w:val="none" w:sz="0" w:space="0" w:color="auto"/>
        <w:left w:val="none" w:sz="0" w:space="0" w:color="auto"/>
        <w:bottom w:val="none" w:sz="0" w:space="0" w:color="auto"/>
        <w:right w:val="none" w:sz="0" w:space="0" w:color="auto"/>
      </w:divBdr>
    </w:div>
    <w:div w:id="974288178">
      <w:bodyDiv w:val="1"/>
      <w:marLeft w:val="0"/>
      <w:marRight w:val="0"/>
      <w:marTop w:val="0"/>
      <w:marBottom w:val="0"/>
      <w:divBdr>
        <w:top w:val="none" w:sz="0" w:space="0" w:color="auto"/>
        <w:left w:val="none" w:sz="0" w:space="0" w:color="auto"/>
        <w:bottom w:val="none" w:sz="0" w:space="0" w:color="auto"/>
        <w:right w:val="none" w:sz="0" w:space="0" w:color="auto"/>
      </w:divBdr>
    </w:div>
    <w:div w:id="988243632">
      <w:bodyDiv w:val="1"/>
      <w:marLeft w:val="0"/>
      <w:marRight w:val="0"/>
      <w:marTop w:val="0"/>
      <w:marBottom w:val="0"/>
      <w:divBdr>
        <w:top w:val="none" w:sz="0" w:space="0" w:color="auto"/>
        <w:left w:val="none" w:sz="0" w:space="0" w:color="auto"/>
        <w:bottom w:val="none" w:sz="0" w:space="0" w:color="auto"/>
        <w:right w:val="none" w:sz="0" w:space="0" w:color="auto"/>
      </w:divBdr>
    </w:div>
    <w:div w:id="993529594">
      <w:bodyDiv w:val="1"/>
      <w:marLeft w:val="0"/>
      <w:marRight w:val="0"/>
      <w:marTop w:val="0"/>
      <w:marBottom w:val="0"/>
      <w:divBdr>
        <w:top w:val="none" w:sz="0" w:space="0" w:color="auto"/>
        <w:left w:val="none" w:sz="0" w:space="0" w:color="auto"/>
        <w:bottom w:val="none" w:sz="0" w:space="0" w:color="auto"/>
        <w:right w:val="none" w:sz="0" w:space="0" w:color="auto"/>
      </w:divBdr>
    </w:div>
    <w:div w:id="996566455">
      <w:bodyDiv w:val="1"/>
      <w:marLeft w:val="0"/>
      <w:marRight w:val="0"/>
      <w:marTop w:val="0"/>
      <w:marBottom w:val="0"/>
      <w:divBdr>
        <w:top w:val="none" w:sz="0" w:space="0" w:color="auto"/>
        <w:left w:val="none" w:sz="0" w:space="0" w:color="auto"/>
        <w:bottom w:val="none" w:sz="0" w:space="0" w:color="auto"/>
        <w:right w:val="none" w:sz="0" w:space="0" w:color="auto"/>
      </w:divBdr>
    </w:div>
    <w:div w:id="998391096">
      <w:bodyDiv w:val="1"/>
      <w:marLeft w:val="0"/>
      <w:marRight w:val="0"/>
      <w:marTop w:val="0"/>
      <w:marBottom w:val="0"/>
      <w:divBdr>
        <w:top w:val="none" w:sz="0" w:space="0" w:color="auto"/>
        <w:left w:val="none" w:sz="0" w:space="0" w:color="auto"/>
        <w:bottom w:val="none" w:sz="0" w:space="0" w:color="auto"/>
        <w:right w:val="none" w:sz="0" w:space="0" w:color="auto"/>
      </w:divBdr>
    </w:div>
    <w:div w:id="1003240510">
      <w:bodyDiv w:val="1"/>
      <w:marLeft w:val="0"/>
      <w:marRight w:val="0"/>
      <w:marTop w:val="0"/>
      <w:marBottom w:val="0"/>
      <w:divBdr>
        <w:top w:val="none" w:sz="0" w:space="0" w:color="auto"/>
        <w:left w:val="none" w:sz="0" w:space="0" w:color="auto"/>
        <w:bottom w:val="none" w:sz="0" w:space="0" w:color="auto"/>
        <w:right w:val="none" w:sz="0" w:space="0" w:color="auto"/>
      </w:divBdr>
    </w:div>
    <w:div w:id="1007562843">
      <w:bodyDiv w:val="1"/>
      <w:marLeft w:val="0"/>
      <w:marRight w:val="0"/>
      <w:marTop w:val="0"/>
      <w:marBottom w:val="0"/>
      <w:divBdr>
        <w:top w:val="none" w:sz="0" w:space="0" w:color="auto"/>
        <w:left w:val="none" w:sz="0" w:space="0" w:color="auto"/>
        <w:bottom w:val="none" w:sz="0" w:space="0" w:color="auto"/>
        <w:right w:val="none" w:sz="0" w:space="0" w:color="auto"/>
      </w:divBdr>
    </w:div>
    <w:div w:id="1068920554">
      <w:bodyDiv w:val="1"/>
      <w:marLeft w:val="0"/>
      <w:marRight w:val="0"/>
      <w:marTop w:val="0"/>
      <w:marBottom w:val="0"/>
      <w:divBdr>
        <w:top w:val="none" w:sz="0" w:space="0" w:color="auto"/>
        <w:left w:val="none" w:sz="0" w:space="0" w:color="auto"/>
        <w:bottom w:val="none" w:sz="0" w:space="0" w:color="auto"/>
        <w:right w:val="none" w:sz="0" w:space="0" w:color="auto"/>
      </w:divBdr>
    </w:div>
    <w:div w:id="1110465400">
      <w:bodyDiv w:val="1"/>
      <w:marLeft w:val="0"/>
      <w:marRight w:val="0"/>
      <w:marTop w:val="0"/>
      <w:marBottom w:val="0"/>
      <w:divBdr>
        <w:top w:val="none" w:sz="0" w:space="0" w:color="auto"/>
        <w:left w:val="none" w:sz="0" w:space="0" w:color="auto"/>
        <w:bottom w:val="none" w:sz="0" w:space="0" w:color="auto"/>
        <w:right w:val="none" w:sz="0" w:space="0" w:color="auto"/>
      </w:divBdr>
    </w:div>
    <w:div w:id="1112365192">
      <w:bodyDiv w:val="1"/>
      <w:marLeft w:val="0"/>
      <w:marRight w:val="0"/>
      <w:marTop w:val="0"/>
      <w:marBottom w:val="0"/>
      <w:divBdr>
        <w:top w:val="none" w:sz="0" w:space="0" w:color="auto"/>
        <w:left w:val="none" w:sz="0" w:space="0" w:color="auto"/>
        <w:bottom w:val="none" w:sz="0" w:space="0" w:color="auto"/>
        <w:right w:val="none" w:sz="0" w:space="0" w:color="auto"/>
      </w:divBdr>
    </w:div>
    <w:div w:id="1173255548">
      <w:bodyDiv w:val="1"/>
      <w:marLeft w:val="0"/>
      <w:marRight w:val="0"/>
      <w:marTop w:val="0"/>
      <w:marBottom w:val="0"/>
      <w:divBdr>
        <w:top w:val="none" w:sz="0" w:space="0" w:color="auto"/>
        <w:left w:val="none" w:sz="0" w:space="0" w:color="auto"/>
        <w:bottom w:val="none" w:sz="0" w:space="0" w:color="auto"/>
        <w:right w:val="none" w:sz="0" w:space="0" w:color="auto"/>
      </w:divBdr>
    </w:div>
    <w:div w:id="1205630005">
      <w:bodyDiv w:val="1"/>
      <w:marLeft w:val="0"/>
      <w:marRight w:val="0"/>
      <w:marTop w:val="0"/>
      <w:marBottom w:val="0"/>
      <w:divBdr>
        <w:top w:val="none" w:sz="0" w:space="0" w:color="auto"/>
        <w:left w:val="none" w:sz="0" w:space="0" w:color="auto"/>
        <w:bottom w:val="none" w:sz="0" w:space="0" w:color="auto"/>
        <w:right w:val="none" w:sz="0" w:space="0" w:color="auto"/>
      </w:divBdr>
    </w:div>
    <w:div w:id="1213614308">
      <w:bodyDiv w:val="1"/>
      <w:marLeft w:val="0"/>
      <w:marRight w:val="0"/>
      <w:marTop w:val="0"/>
      <w:marBottom w:val="0"/>
      <w:divBdr>
        <w:top w:val="none" w:sz="0" w:space="0" w:color="auto"/>
        <w:left w:val="none" w:sz="0" w:space="0" w:color="auto"/>
        <w:bottom w:val="none" w:sz="0" w:space="0" w:color="auto"/>
        <w:right w:val="none" w:sz="0" w:space="0" w:color="auto"/>
      </w:divBdr>
    </w:div>
    <w:div w:id="1229538470">
      <w:bodyDiv w:val="1"/>
      <w:marLeft w:val="0"/>
      <w:marRight w:val="0"/>
      <w:marTop w:val="0"/>
      <w:marBottom w:val="0"/>
      <w:divBdr>
        <w:top w:val="none" w:sz="0" w:space="0" w:color="auto"/>
        <w:left w:val="none" w:sz="0" w:space="0" w:color="auto"/>
        <w:bottom w:val="none" w:sz="0" w:space="0" w:color="auto"/>
        <w:right w:val="none" w:sz="0" w:space="0" w:color="auto"/>
      </w:divBdr>
    </w:div>
    <w:div w:id="1230385554">
      <w:bodyDiv w:val="1"/>
      <w:marLeft w:val="0"/>
      <w:marRight w:val="0"/>
      <w:marTop w:val="0"/>
      <w:marBottom w:val="0"/>
      <w:divBdr>
        <w:top w:val="none" w:sz="0" w:space="0" w:color="auto"/>
        <w:left w:val="none" w:sz="0" w:space="0" w:color="auto"/>
        <w:bottom w:val="none" w:sz="0" w:space="0" w:color="auto"/>
        <w:right w:val="none" w:sz="0" w:space="0" w:color="auto"/>
      </w:divBdr>
    </w:div>
    <w:div w:id="1251158636">
      <w:bodyDiv w:val="1"/>
      <w:marLeft w:val="0"/>
      <w:marRight w:val="0"/>
      <w:marTop w:val="0"/>
      <w:marBottom w:val="0"/>
      <w:divBdr>
        <w:top w:val="none" w:sz="0" w:space="0" w:color="auto"/>
        <w:left w:val="none" w:sz="0" w:space="0" w:color="auto"/>
        <w:bottom w:val="none" w:sz="0" w:space="0" w:color="auto"/>
        <w:right w:val="none" w:sz="0" w:space="0" w:color="auto"/>
      </w:divBdr>
    </w:div>
    <w:div w:id="1261791168">
      <w:bodyDiv w:val="1"/>
      <w:marLeft w:val="0"/>
      <w:marRight w:val="0"/>
      <w:marTop w:val="0"/>
      <w:marBottom w:val="0"/>
      <w:divBdr>
        <w:top w:val="none" w:sz="0" w:space="0" w:color="auto"/>
        <w:left w:val="none" w:sz="0" w:space="0" w:color="auto"/>
        <w:bottom w:val="none" w:sz="0" w:space="0" w:color="auto"/>
        <w:right w:val="none" w:sz="0" w:space="0" w:color="auto"/>
      </w:divBdr>
    </w:div>
    <w:div w:id="1269434570">
      <w:bodyDiv w:val="1"/>
      <w:marLeft w:val="0"/>
      <w:marRight w:val="0"/>
      <w:marTop w:val="0"/>
      <w:marBottom w:val="0"/>
      <w:divBdr>
        <w:top w:val="none" w:sz="0" w:space="0" w:color="auto"/>
        <w:left w:val="none" w:sz="0" w:space="0" w:color="auto"/>
        <w:bottom w:val="none" w:sz="0" w:space="0" w:color="auto"/>
        <w:right w:val="none" w:sz="0" w:space="0" w:color="auto"/>
      </w:divBdr>
    </w:div>
    <w:div w:id="1370257232">
      <w:bodyDiv w:val="1"/>
      <w:marLeft w:val="0"/>
      <w:marRight w:val="0"/>
      <w:marTop w:val="0"/>
      <w:marBottom w:val="0"/>
      <w:divBdr>
        <w:top w:val="none" w:sz="0" w:space="0" w:color="auto"/>
        <w:left w:val="none" w:sz="0" w:space="0" w:color="auto"/>
        <w:bottom w:val="none" w:sz="0" w:space="0" w:color="auto"/>
        <w:right w:val="none" w:sz="0" w:space="0" w:color="auto"/>
      </w:divBdr>
    </w:div>
    <w:div w:id="1376664836">
      <w:bodyDiv w:val="1"/>
      <w:marLeft w:val="0"/>
      <w:marRight w:val="0"/>
      <w:marTop w:val="0"/>
      <w:marBottom w:val="0"/>
      <w:divBdr>
        <w:top w:val="none" w:sz="0" w:space="0" w:color="auto"/>
        <w:left w:val="none" w:sz="0" w:space="0" w:color="auto"/>
        <w:bottom w:val="none" w:sz="0" w:space="0" w:color="auto"/>
        <w:right w:val="none" w:sz="0" w:space="0" w:color="auto"/>
      </w:divBdr>
    </w:div>
    <w:div w:id="1432822119">
      <w:bodyDiv w:val="1"/>
      <w:marLeft w:val="0"/>
      <w:marRight w:val="0"/>
      <w:marTop w:val="0"/>
      <w:marBottom w:val="0"/>
      <w:divBdr>
        <w:top w:val="none" w:sz="0" w:space="0" w:color="auto"/>
        <w:left w:val="none" w:sz="0" w:space="0" w:color="auto"/>
        <w:bottom w:val="none" w:sz="0" w:space="0" w:color="auto"/>
        <w:right w:val="none" w:sz="0" w:space="0" w:color="auto"/>
      </w:divBdr>
    </w:div>
    <w:div w:id="1470246612">
      <w:bodyDiv w:val="1"/>
      <w:marLeft w:val="0"/>
      <w:marRight w:val="0"/>
      <w:marTop w:val="0"/>
      <w:marBottom w:val="0"/>
      <w:divBdr>
        <w:top w:val="none" w:sz="0" w:space="0" w:color="auto"/>
        <w:left w:val="none" w:sz="0" w:space="0" w:color="auto"/>
        <w:bottom w:val="none" w:sz="0" w:space="0" w:color="auto"/>
        <w:right w:val="none" w:sz="0" w:space="0" w:color="auto"/>
      </w:divBdr>
    </w:div>
    <w:div w:id="1617105408">
      <w:bodyDiv w:val="1"/>
      <w:marLeft w:val="0"/>
      <w:marRight w:val="0"/>
      <w:marTop w:val="0"/>
      <w:marBottom w:val="0"/>
      <w:divBdr>
        <w:top w:val="none" w:sz="0" w:space="0" w:color="auto"/>
        <w:left w:val="none" w:sz="0" w:space="0" w:color="auto"/>
        <w:bottom w:val="none" w:sz="0" w:space="0" w:color="auto"/>
        <w:right w:val="none" w:sz="0" w:space="0" w:color="auto"/>
      </w:divBdr>
    </w:div>
    <w:div w:id="1617517869">
      <w:bodyDiv w:val="1"/>
      <w:marLeft w:val="0"/>
      <w:marRight w:val="0"/>
      <w:marTop w:val="0"/>
      <w:marBottom w:val="0"/>
      <w:divBdr>
        <w:top w:val="none" w:sz="0" w:space="0" w:color="auto"/>
        <w:left w:val="none" w:sz="0" w:space="0" w:color="auto"/>
        <w:bottom w:val="none" w:sz="0" w:space="0" w:color="auto"/>
        <w:right w:val="none" w:sz="0" w:space="0" w:color="auto"/>
      </w:divBdr>
    </w:div>
    <w:div w:id="1622110335">
      <w:bodyDiv w:val="1"/>
      <w:marLeft w:val="0"/>
      <w:marRight w:val="0"/>
      <w:marTop w:val="0"/>
      <w:marBottom w:val="0"/>
      <w:divBdr>
        <w:top w:val="none" w:sz="0" w:space="0" w:color="auto"/>
        <w:left w:val="none" w:sz="0" w:space="0" w:color="auto"/>
        <w:bottom w:val="none" w:sz="0" w:space="0" w:color="auto"/>
        <w:right w:val="none" w:sz="0" w:space="0" w:color="auto"/>
      </w:divBdr>
    </w:div>
    <w:div w:id="1627810548">
      <w:bodyDiv w:val="1"/>
      <w:marLeft w:val="0"/>
      <w:marRight w:val="0"/>
      <w:marTop w:val="0"/>
      <w:marBottom w:val="0"/>
      <w:divBdr>
        <w:top w:val="none" w:sz="0" w:space="0" w:color="auto"/>
        <w:left w:val="none" w:sz="0" w:space="0" w:color="auto"/>
        <w:bottom w:val="none" w:sz="0" w:space="0" w:color="auto"/>
        <w:right w:val="none" w:sz="0" w:space="0" w:color="auto"/>
      </w:divBdr>
    </w:div>
    <w:div w:id="1628779271">
      <w:bodyDiv w:val="1"/>
      <w:marLeft w:val="0"/>
      <w:marRight w:val="0"/>
      <w:marTop w:val="0"/>
      <w:marBottom w:val="0"/>
      <w:divBdr>
        <w:top w:val="none" w:sz="0" w:space="0" w:color="auto"/>
        <w:left w:val="none" w:sz="0" w:space="0" w:color="auto"/>
        <w:bottom w:val="none" w:sz="0" w:space="0" w:color="auto"/>
        <w:right w:val="none" w:sz="0" w:space="0" w:color="auto"/>
      </w:divBdr>
      <w:divsChild>
        <w:div w:id="52043046">
          <w:marLeft w:val="0"/>
          <w:marRight w:val="0"/>
          <w:marTop w:val="0"/>
          <w:marBottom w:val="0"/>
          <w:divBdr>
            <w:top w:val="none" w:sz="0" w:space="0" w:color="auto"/>
            <w:left w:val="none" w:sz="0" w:space="0" w:color="auto"/>
            <w:bottom w:val="none" w:sz="0" w:space="0" w:color="auto"/>
            <w:right w:val="none" w:sz="0" w:space="0" w:color="auto"/>
          </w:divBdr>
        </w:div>
        <w:div w:id="107043476">
          <w:marLeft w:val="0"/>
          <w:marRight w:val="0"/>
          <w:marTop w:val="0"/>
          <w:marBottom w:val="0"/>
          <w:divBdr>
            <w:top w:val="none" w:sz="0" w:space="0" w:color="auto"/>
            <w:left w:val="none" w:sz="0" w:space="0" w:color="auto"/>
            <w:bottom w:val="none" w:sz="0" w:space="0" w:color="auto"/>
            <w:right w:val="none" w:sz="0" w:space="0" w:color="auto"/>
          </w:divBdr>
        </w:div>
        <w:div w:id="115486988">
          <w:marLeft w:val="0"/>
          <w:marRight w:val="0"/>
          <w:marTop w:val="0"/>
          <w:marBottom w:val="0"/>
          <w:divBdr>
            <w:top w:val="none" w:sz="0" w:space="0" w:color="auto"/>
            <w:left w:val="none" w:sz="0" w:space="0" w:color="auto"/>
            <w:bottom w:val="none" w:sz="0" w:space="0" w:color="auto"/>
            <w:right w:val="none" w:sz="0" w:space="0" w:color="auto"/>
          </w:divBdr>
        </w:div>
        <w:div w:id="192038606">
          <w:marLeft w:val="0"/>
          <w:marRight w:val="0"/>
          <w:marTop w:val="0"/>
          <w:marBottom w:val="0"/>
          <w:divBdr>
            <w:top w:val="none" w:sz="0" w:space="0" w:color="auto"/>
            <w:left w:val="none" w:sz="0" w:space="0" w:color="auto"/>
            <w:bottom w:val="none" w:sz="0" w:space="0" w:color="auto"/>
            <w:right w:val="none" w:sz="0" w:space="0" w:color="auto"/>
          </w:divBdr>
        </w:div>
        <w:div w:id="285041530">
          <w:marLeft w:val="0"/>
          <w:marRight w:val="0"/>
          <w:marTop w:val="0"/>
          <w:marBottom w:val="0"/>
          <w:divBdr>
            <w:top w:val="none" w:sz="0" w:space="0" w:color="auto"/>
            <w:left w:val="none" w:sz="0" w:space="0" w:color="auto"/>
            <w:bottom w:val="none" w:sz="0" w:space="0" w:color="auto"/>
            <w:right w:val="none" w:sz="0" w:space="0" w:color="auto"/>
          </w:divBdr>
        </w:div>
        <w:div w:id="312178278">
          <w:marLeft w:val="0"/>
          <w:marRight w:val="0"/>
          <w:marTop w:val="0"/>
          <w:marBottom w:val="0"/>
          <w:divBdr>
            <w:top w:val="none" w:sz="0" w:space="0" w:color="auto"/>
            <w:left w:val="none" w:sz="0" w:space="0" w:color="auto"/>
            <w:bottom w:val="none" w:sz="0" w:space="0" w:color="auto"/>
            <w:right w:val="none" w:sz="0" w:space="0" w:color="auto"/>
          </w:divBdr>
        </w:div>
        <w:div w:id="362292222">
          <w:marLeft w:val="0"/>
          <w:marRight w:val="0"/>
          <w:marTop w:val="0"/>
          <w:marBottom w:val="0"/>
          <w:divBdr>
            <w:top w:val="none" w:sz="0" w:space="0" w:color="auto"/>
            <w:left w:val="none" w:sz="0" w:space="0" w:color="auto"/>
            <w:bottom w:val="none" w:sz="0" w:space="0" w:color="auto"/>
            <w:right w:val="none" w:sz="0" w:space="0" w:color="auto"/>
          </w:divBdr>
        </w:div>
        <w:div w:id="639502452">
          <w:marLeft w:val="0"/>
          <w:marRight w:val="0"/>
          <w:marTop w:val="0"/>
          <w:marBottom w:val="0"/>
          <w:divBdr>
            <w:top w:val="none" w:sz="0" w:space="0" w:color="auto"/>
            <w:left w:val="none" w:sz="0" w:space="0" w:color="auto"/>
            <w:bottom w:val="none" w:sz="0" w:space="0" w:color="auto"/>
            <w:right w:val="none" w:sz="0" w:space="0" w:color="auto"/>
          </w:divBdr>
        </w:div>
        <w:div w:id="647172885">
          <w:marLeft w:val="0"/>
          <w:marRight w:val="0"/>
          <w:marTop w:val="0"/>
          <w:marBottom w:val="0"/>
          <w:divBdr>
            <w:top w:val="none" w:sz="0" w:space="0" w:color="auto"/>
            <w:left w:val="none" w:sz="0" w:space="0" w:color="auto"/>
            <w:bottom w:val="none" w:sz="0" w:space="0" w:color="auto"/>
            <w:right w:val="none" w:sz="0" w:space="0" w:color="auto"/>
          </w:divBdr>
        </w:div>
        <w:div w:id="842671781">
          <w:marLeft w:val="0"/>
          <w:marRight w:val="0"/>
          <w:marTop w:val="0"/>
          <w:marBottom w:val="0"/>
          <w:divBdr>
            <w:top w:val="none" w:sz="0" w:space="0" w:color="auto"/>
            <w:left w:val="none" w:sz="0" w:space="0" w:color="auto"/>
            <w:bottom w:val="none" w:sz="0" w:space="0" w:color="auto"/>
            <w:right w:val="none" w:sz="0" w:space="0" w:color="auto"/>
          </w:divBdr>
        </w:div>
        <w:div w:id="869028536">
          <w:marLeft w:val="0"/>
          <w:marRight w:val="0"/>
          <w:marTop w:val="0"/>
          <w:marBottom w:val="0"/>
          <w:divBdr>
            <w:top w:val="none" w:sz="0" w:space="0" w:color="auto"/>
            <w:left w:val="none" w:sz="0" w:space="0" w:color="auto"/>
            <w:bottom w:val="none" w:sz="0" w:space="0" w:color="auto"/>
            <w:right w:val="none" w:sz="0" w:space="0" w:color="auto"/>
          </w:divBdr>
        </w:div>
        <w:div w:id="903226367">
          <w:marLeft w:val="0"/>
          <w:marRight w:val="0"/>
          <w:marTop w:val="0"/>
          <w:marBottom w:val="0"/>
          <w:divBdr>
            <w:top w:val="none" w:sz="0" w:space="0" w:color="auto"/>
            <w:left w:val="none" w:sz="0" w:space="0" w:color="auto"/>
            <w:bottom w:val="none" w:sz="0" w:space="0" w:color="auto"/>
            <w:right w:val="none" w:sz="0" w:space="0" w:color="auto"/>
          </w:divBdr>
        </w:div>
        <w:div w:id="981157598">
          <w:marLeft w:val="0"/>
          <w:marRight w:val="0"/>
          <w:marTop w:val="0"/>
          <w:marBottom w:val="0"/>
          <w:divBdr>
            <w:top w:val="none" w:sz="0" w:space="0" w:color="auto"/>
            <w:left w:val="none" w:sz="0" w:space="0" w:color="auto"/>
            <w:bottom w:val="none" w:sz="0" w:space="0" w:color="auto"/>
            <w:right w:val="none" w:sz="0" w:space="0" w:color="auto"/>
          </w:divBdr>
        </w:div>
        <w:div w:id="1007557566">
          <w:marLeft w:val="0"/>
          <w:marRight w:val="0"/>
          <w:marTop w:val="0"/>
          <w:marBottom w:val="0"/>
          <w:divBdr>
            <w:top w:val="none" w:sz="0" w:space="0" w:color="auto"/>
            <w:left w:val="none" w:sz="0" w:space="0" w:color="auto"/>
            <w:bottom w:val="none" w:sz="0" w:space="0" w:color="auto"/>
            <w:right w:val="none" w:sz="0" w:space="0" w:color="auto"/>
          </w:divBdr>
        </w:div>
        <w:div w:id="1053389738">
          <w:marLeft w:val="0"/>
          <w:marRight w:val="0"/>
          <w:marTop w:val="0"/>
          <w:marBottom w:val="0"/>
          <w:divBdr>
            <w:top w:val="none" w:sz="0" w:space="0" w:color="auto"/>
            <w:left w:val="none" w:sz="0" w:space="0" w:color="auto"/>
            <w:bottom w:val="none" w:sz="0" w:space="0" w:color="auto"/>
            <w:right w:val="none" w:sz="0" w:space="0" w:color="auto"/>
          </w:divBdr>
        </w:div>
        <w:div w:id="1106582695">
          <w:marLeft w:val="0"/>
          <w:marRight w:val="0"/>
          <w:marTop w:val="0"/>
          <w:marBottom w:val="0"/>
          <w:divBdr>
            <w:top w:val="none" w:sz="0" w:space="0" w:color="auto"/>
            <w:left w:val="none" w:sz="0" w:space="0" w:color="auto"/>
            <w:bottom w:val="none" w:sz="0" w:space="0" w:color="auto"/>
            <w:right w:val="none" w:sz="0" w:space="0" w:color="auto"/>
          </w:divBdr>
        </w:div>
        <w:div w:id="1116362804">
          <w:marLeft w:val="0"/>
          <w:marRight w:val="0"/>
          <w:marTop w:val="0"/>
          <w:marBottom w:val="0"/>
          <w:divBdr>
            <w:top w:val="none" w:sz="0" w:space="0" w:color="auto"/>
            <w:left w:val="none" w:sz="0" w:space="0" w:color="auto"/>
            <w:bottom w:val="none" w:sz="0" w:space="0" w:color="auto"/>
            <w:right w:val="none" w:sz="0" w:space="0" w:color="auto"/>
          </w:divBdr>
        </w:div>
        <w:div w:id="1126581583">
          <w:marLeft w:val="0"/>
          <w:marRight w:val="0"/>
          <w:marTop w:val="0"/>
          <w:marBottom w:val="0"/>
          <w:divBdr>
            <w:top w:val="none" w:sz="0" w:space="0" w:color="auto"/>
            <w:left w:val="none" w:sz="0" w:space="0" w:color="auto"/>
            <w:bottom w:val="none" w:sz="0" w:space="0" w:color="auto"/>
            <w:right w:val="none" w:sz="0" w:space="0" w:color="auto"/>
          </w:divBdr>
        </w:div>
        <w:div w:id="1134366509">
          <w:marLeft w:val="0"/>
          <w:marRight w:val="0"/>
          <w:marTop w:val="0"/>
          <w:marBottom w:val="0"/>
          <w:divBdr>
            <w:top w:val="none" w:sz="0" w:space="0" w:color="auto"/>
            <w:left w:val="none" w:sz="0" w:space="0" w:color="auto"/>
            <w:bottom w:val="none" w:sz="0" w:space="0" w:color="auto"/>
            <w:right w:val="none" w:sz="0" w:space="0" w:color="auto"/>
          </w:divBdr>
        </w:div>
        <w:div w:id="1148521092">
          <w:marLeft w:val="0"/>
          <w:marRight w:val="0"/>
          <w:marTop w:val="0"/>
          <w:marBottom w:val="0"/>
          <w:divBdr>
            <w:top w:val="none" w:sz="0" w:space="0" w:color="auto"/>
            <w:left w:val="none" w:sz="0" w:space="0" w:color="auto"/>
            <w:bottom w:val="none" w:sz="0" w:space="0" w:color="auto"/>
            <w:right w:val="none" w:sz="0" w:space="0" w:color="auto"/>
          </w:divBdr>
        </w:div>
        <w:div w:id="1150831429">
          <w:marLeft w:val="0"/>
          <w:marRight w:val="0"/>
          <w:marTop w:val="0"/>
          <w:marBottom w:val="0"/>
          <w:divBdr>
            <w:top w:val="none" w:sz="0" w:space="0" w:color="auto"/>
            <w:left w:val="none" w:sz="0" w:space="0" w:color="auto"/>
            <w:bottom w:val="none" w:sz="0" w:space="0" w:color="auto"/>
            <w:right w:val="none" w:sz="0" w:space="0" w:color="auto"/>
          </w:divBdr>
        </w:div>
        <w:div w:id="1184901836">
          <w:marLeft w:val="0"/>
          <w:marRight w:val="0"/>
          <w:marTop w:val="0"/>
          <w:marBottom w:val="0"/>
          <w:divBdr>
            <w:top w:val="none" w:sz="0" w:space="0" w:color="auto"/>
            <w:left w:val="none" w:sz="0" w:space="0" w:color="auto"/>
            <w:bottom w:val="none" w:sz="0" w:space="0" w:color="auto"/>
            <w:right w:val="none" w:sz="0" w:space="0" w:color="auto"/>
          </w:divBdr>
        </w:div>
        <w:div w:id="1193107108">
          <w:marLeft w:val="0"/>
          <w:marRight w:val="0"/>
          <w:marTop w:val="0"/>
          <w:marBottom w:val="0"/>
          <w:divBdr>
            <w:top w:val="none" w:sz="0" w:space="0" w:color="auto"/>
            <w:left w:val="none" w:sz="0" w:space="0" w:color="auto"/>
            <w:bottom w:val="none" w:sz="0" w:space="0" w:color="auto"/>
            <w:right w:val="none" w:sz="0" w:space="0" w:color="auto"/>
          </w:divBdr>
        </w:div>
        <w:div w:id="1362589449">
          <w:marLeft w:val="0"/>
          <w:marRight w:val="0"/>
          <w:marTop w:val="0"/>
          <w:marBottom w:val="0"/>
          <w:divBdr>
            <w:top w:val="none" w:sz="0" w:space="0" w:color="auto"/>
            <w:left w:val="none" w:sz="0" w:space="0" w:color="auto"/>
            <w:bottom w:val="none" w:sz="0" w:space="0" w:color="auto"/>
            <w:right w:val="none" w:sz="0" w:space="0" w:color="auto"/>
          </w:divBdr>
        </w:div>
        <w:div w:id="1368988866">
          <w:marLeft w:val="0"/>
          <w:marRight w:val="0"/>
          <w:marTop w:val="0"/>
          <w:marBottom w:val="0"/>
          <w:divBdr>
            <w:top w:val="none" w:sz="0" w:space="0" w:color="auto"/>
            <w:left w:val="none" w:sz="0" w:space="0" w:color="auto"/>
            <w:bottom w:val="none" w:sz="0" w:space="0" w:color="auto"/>
            <w:right w:val="none" w:sz="0" w:space="0" w:color="auto"/>
          </w:divBdr>
        </w:div>
        <w:div w:id="1425493519">
          <w:marLeft w:val="0"/>
          <w:marRight w:val="0"/>
          <w:marTop w:val="0"/>
          <w:marBottom w:val="0"/>
          <w:divBdr>
            <w:top w:val="none" w:sz="0" w:space="0" w:color="auto"/>
            <w:left w:val="none" w:sz="0" w:space="0" w:color="auto"/>
            <w:bottom w:val="none" w:sz="0" w:space="0" w:color="auto"/>
            <w:right w:val="none" w:sz="0" w:space="0" w:color="auto"/>
          </w:divBdr>
        </w:div>
        <w:div w:id="1442799440">
          <w:marLeft w:val="0"/>
          <w:marRight w:val="0"/>
          <w:marTop w:val="0"/>
          <w:marBottom w:val="0"/>
          <w:divBdr>
            <w:top w:val="none" w:sz="0" w:space="0" w:color="auto"/>
            <w:left w:val="none" w:sz="0" w:space="0" w:color="auto"/>
            <w:bottom w:val="none" w:sz="0" w:space="0" w:color="auto"/>
            <w:right w:val="none" w:sz="0" w:space="0" w:color="auto"/>
          </w:divBdr>
        </w:div>
        <w:div w:id="1466967168">
          <w:marLeft w:val="0"/>
          <w:marRight w:val="0"/>
          <w:marTop w:val="0"/>
          <w:marBottom w:val="0"/>
          <w:divBdr>
            <w:top w:val="none" w:sz="0" w:space="0" w:color="auto"/>
            <w:left w:val="none" w:sz="0" w:space="0" w:color="auto"/>
            <w:bottom w:val="none" w:sz="0" w:space="0" w:color="auto"/>
            <w:right w:val="none" w:sz="0" w:space="0" w:color="auto"/>
          </w:divBdr>
        </w:div>
        <w:div w:id="1493914661">
          <w:marLeft w:val="0"/>
          <w:marRight w:val="0"/>
          <w:marTop w:val="0"/>
          <w:marBottom w:val="0"/>
          <w:divBdr>
            <w:top w:val="none" w:sz="0" w:space="0" w:color="auto"/>
            <w:left w:val="none" w:sz="0" w:space="0" w:color="auto"/>
            <w:bottom w:val="none" w:sz="0" w:space="0" w:color="auto"/>
            <w:right w:val="none" w:sz="0" w:space="0" w:color="auto"/>
          </w:divBdr>
        </w:div>
        <w:div w:id="1511529485">
          <w:marLeft w:val="0"/>
          <w:marRight w:val="0"/>
          <w:marTop w:val="0"/>
          <w:marBottom w:val="0"/>
          <w:divBdr>
            <w:top w:val="none" w:sz="0" w:space="0" w:color="auto"/>
            <w:left w:val="none" w:sz="0" w:space="0" w:color="auto"/>
            <w:bottom w:val="none" w:sz="0" w:space="0" w:color="auto"/>
            <w:right w:val="none" w:sz="0" w:space="0" w:color="auto"/>
          </w:divBdr>
        </w:div>
        <w:div w:id="1570533994">
          <w:marLeft w:val="0"/>
          <w:marRight w:val="0"/>
          <w:marTop w:val="0"/>
          <w:marBottom w:val="0"/>
          <w:divBdr>
            <w:top w:val="none" w:sz="0" w:space="0" w:color="auto"/>
            <w:left w:val="none" w:sz="0" w:space="0" w:color="auto"/>
            <w:bottom w:val="none" w:sz="0" w:space="0" w:color="auto"/>
            <w:right w:val="none" w:sz="0" w:space="0" w:color="auto"/>
          </w:divBdr>
        </w:div>
        <w:div w:id="1574004144">
          <w:marLeft w:val="0"/>
          <w:marRight w:val="0"/>
          <w:marTop w:val="0"/>
          <w:marBottom w:val="0"/>
          <w:divBdr>
            <w:top w:val="none" w:sz="0" w:space="0" w:color="auto"/>
            <w:left w:val="none" w:sz="0" w:space="0" w:color="auto"/>
            <w:bottom w:val="none" w:sz="0" w:space="0" w:color="auto"/>
            <w:right w:val="none" w:sz="0" w:space="0" w:color="auto"/>
          </w:divBdr>
        </w:div>
        <w:div w:id="1620457554">
          <w:marLeft w:val="0"/>
          <w:marRight w:val="0"/>
          <w:marTop w:val="0"/>
          <w:marBottom w:val="0"/>
          <w:divBdr>
            <w:top w:val="none" w:sz="0" w:space="0" w:color="auto"/>
            <w:left w:val="none" w:sz="0" w:space="0" w:color="auto"/>
            <w:bottom w:val="none" w:sz="0" w:space="0" w:color="auto"/>
            <w:right w:val="none" w:sz="0" w:space="0" w:color="auto"/>
          </w:divBdr>
        </w:div>
        <w:div w:id="1623732426">
          <w:marLeft w:val="0"/>
          <w:marRight w:val="0"/>
          <w:marTop w:val="0"/>
          <w:marBottom w:val="0"/>
          <w:divBdr>
            <w:top w:val="none" w:sz="0" w:space="0" w:color="auto"/>
            <w:left w:val="none" w:sz="0" w:space="0" w:color="auto"/>
            <w:bottom w:val="none" w:sz="0" w:space="0" w:color="auto"/>
            <w:right w:val="none" w:sz="0" w:space="0" w:color="auto"/>
          </w:divBdr>
        </w:div>
        <w:div w:id="1648896133">
          <w:marLeft w:val="0"/>
          <w:marRight w:val="0"/>
          <w:marTop w:val="0"/>
          <w:marBottom w:val="0"/>
          <w:divBdr>
            <w:top w:val="none" w:sz="0" w:space="0" w:color="auto"/>
            <w:left w:val="none" w:sz="0" w:space="0" w:color="auto"/>
            <w:bottom w:val="none" w:sz="0" w:space="0" w:color="auto"/>
            <w:right w:val="none" w:sz="0" w:space="0" w:color="auto"/>
          </w:divBdr>
        </w:div>
        <w:div w:id="1761490856">
          <w:marLeft w:val="0"/>
          <w:marRight w:val="0"/>
          <w:marTop w:val="0"/>
          <w:marBottom w:val="0"/>
          <w:divBdr>
            <w:top w:val="none" w:sz="0" w:space="0" w:color="auto"/>
            <w:left w:val="none" w:sz="0" w:space="0" w:color="auto"/>
            <w:bottom w:val="none" w:sz="0" w:space="0" w:color="auto"/>
            <w:right w:val="none" w:sz="0" w:space="0" w:color="auto"/>
          </w:divBdr>
        </w:div>
        <w:div w:id="1788962992">
          <w:marLeft w:val="0"/>
          <w:marRight w:val="0"/>
          <w:marTop w:val="0"/>
          <w:marBottom w:val="0"/>
          <w:divBdr>
            <w:top w:val="none" w:sz="0" w:space="0" w:color="auto"/>
            <w:left w:val="none" w:sz="0" w:space="0" w:color="auto"/>
            <w:bottom w:val="none" w:sz="0" w:space="0" w:color="auto"/>
            <w:right w:val="none" w:sz="0" w:space="0" w:color="auto"/>
          </w:divBdr>
        </w:div>
        <w:div w:id="1896692972">
          <w:marLeft w:val="0"/>
          <w:marRight w:val="0"/>
          <w:marTop w:val="0"/>
          <w:marBottom w:val="0"/>
          <w:divBdr>
            <w:top w:val="none" w:sz="0" w:space="0" w:color="auto"/>
            <w:left w:val="none" w:sz="0" w:space="0" w:color="auto"/>
            <w:bottom w:val="none" w:sz="0" w:space="0" w:color="auto"/>
            <w:right w:val="none" w:sz="0" w:space="0" w:color="auto"/>
          </w:divBdr>
        </w:div>
        <w:div w:id="2135638376">
          <w:marLeft w:val="0"/>
          <w:marRight w:val="0"/>
          <w:marTop w:val="0"/>
          <w:marBottom w:val="0"/>
          <w:divBdr>
            <w:top w:val="none" w:sz="0" w:space="0" w:color="auto"/>
            <w:left w:val="none" w:sz="0" w:space="0" w:color="auto"/>
            <w:bottom w:val="none" w:sz="0" w:space="0" w:color="auto"/>
            <w:right w:val="none" w:sz="0" w:space="0" w:color="auto"/>
          </w:divBdr>
        </w:div>
      </w:divsChild>
    </w:div>
    <w:div w:id="1647201882">
      <w:bodyDiv w:val="1"/>
      <w:marLeft w:val="0"/>
      <w:marRight w:val="0"/>
      <w:marTop w:val="0"/>
      <w:marBottom w:val="0"/>
      <w:divBdr>
        <w:top w:val="none" w:sz="0" w:space="0" w:color="auto"/>
        <w:left w:val="none" w:sz="0" w:space="0" w:color="auto"/>
        <w:bottom w:val="none" w:sz="0" w:space="0" w:color="auto"/>
        <w:right w:val="none" w:sz="0" w:space="0" w:color="auto"/>
      </w:divBdr>
    </w:div>
    <w:div w:id="1652127174">
      <w:bodyDiv w:val="1"/>
      <w:marLeft w:val="0"/>
      <w:marRight w:val="0"/>
      <w:marTop w:val="0"/>
      <w:marBottom w:val="0"/>
      <w:divBdr>
        <w:top w:val="none" w:sz="0" w:space="0" w:color="auto"/>
        <w:left w:val="none" w:sz="0" w:space="0" w:color="auto"/>
        <w:bottom w:val="none" w:sz="0" w:space="0" w:color="auto"/>
        <w:right w:val="none" w:sz="0" w:space="0" w:color="auto"/>
      </w:divBdr>
    </w:div>
    <w:div w:id="1691762553">
      <w:bodyDiv w:val="1"/>
      <w:marLeft w:val="0"/>
      <w:marRight w:val="0"/>
      <w:marTop w:val="0"/>
      <w:marBottom w:val="0"/>
      <w:divBdr>
        <w:top w:val="none" w:sz="0" w:space="0" w:color="auto"/>
        <w:left w:val="none" w:sz="0" w:space="0" w:color="auto"/>
        <w:bottom w:val="none" w:sz="0" w:space="0" w:color="auto"/>
        <w:right w:val="none" w:sz="0" w:space="0" w:color="auto"/>
      </w:divBdr>
    </w:div>
    <w:div w:id="1697150561">
      <w:bodyDiv w:val="1"/>
      <w:marLeft w:val="0"/>
      <w:marRight w:val="0"/>
      <w:marTop w:val="0"/>
      <w:marBottom w:val="0"/>
      <w:divBdr>
        <w:top w:val="none" w:sz="0" w:space="0" w:color="auto"/>
        <w:left w:val="none" w:sz="0" w:space="0" w:color="auto"/>
        <w:bottom w:val="none" w:sz="0" w:space="0" w:color="auto"/>
        <w:right w:val="none" w:sz="0" w:space="0" w:color="auto"/>
      </w:divBdr>
    </w:div>
    <w:div w:id="1740053464">
      <w:bodyDiv w:val="1"/>
      <w:marLeft w:val="0"/>
      <w:marRight w:val="0"/>
      <w:marTop w:val="0"/>
      <w:marBottom w:val="0"/>
      <w:divBdr>
        <w:top w:val="none" w:sz="0" w:space="0" w:color="auto"/>
        <w:left w:val="none" w:sz="0" w:space="0" w:color="auto"/>
        <w:bottom w:val="none" w:sz="0" w:space="0" w:color="auto"/>
        <w:right w:val="none" w:sz="0" w:space="0" w:color="auto"/>
      </w:divBdr>
    </w:div>
    <w:div w:id="1745255683">
      <w:bodyDiv w:val="1"/>
      <w:marLeft w:val="0"/>
      <w:marRight w:val="0"/>
      <w:marTop w:val="0"/>
      <w:marBottom w:val="0"/>
      <w:divBdr>
        <w:top w:val="none" w:sz="0" w:space="0" w:color="auto"/>
        <w:left w:val="none" w:sz="0" w:space="0" w:color="auto"/>
        <w:bottom w:val="none" w:sz="0" w:space="0" w:color="auto"/>
        <w:right w:val="none" w:sz="0" w:space="0" w:color="auto"/>
      </w:divBdr>
    </w:div>
    <w:div w:id="1760716799">
      <w:bodyDiv w:val="1"/>
      <w:marLeft w:val="0"/>
      <w:marRight w:val="0"/>
      <w:marTop w:val="0"/>
      <w:marBottom w:val="0"/>
      <w:divBdr>
        <w:top w:val="none" w:sz="0" w:space="0" w:color="auto"/>
        <w:left w:val="none" w:sz="0" w:space="0" w:color="auto"/>
        <w:bottom w:val="none" w:sz="0" w:space="0" w:color="auto"/>
        <w:right w:val="none" w:sz="0" w:space="0" w:color="auto"/>
      </w:divBdr>
    </w:div>
    <w:div w:id="1782920203">
      <w:bodyDiv w:val="1"/>
      <w:marLeft w:val="0"/>
      <w:marRight w:val="0"/>
      <w:marTop w:val="0"/>
      <w:marBottom w:val="0"/>
      <w:divBdr>
        <w:top w:val="none" w:sz="0" w:space="0" w:color="auto"/>
        <w:left w:val="none" w:sz="0" w:space="0" w:color="auto"/>
        <w:bottom w:val="none" w:sz="0" w:space="0" w:color="auto"/>
        <w:right w:val="none" w:sz="0" w:space="0" w:color="auto"/>
      </w:divBdr>
    </w:div>
    <w:div w:id="1790926892">
      <w:bodyDiv w:val="1"/>
      <w:marLeft w:val="0"/>
      <w:marRight w:val="0"/>
      <w:marTop w:val="0"/>
      <w:marBottom w:val="0"/>
      <w:divBdr>
        <w:top w:val="none" w:sz="0" w:space="0" w:color="auto"/>
        <w:left w:val="none" w:sz="0" w:space="0" w:color="auto"/>
        <w:bottom w:val="none" w:sz="0" w:space="0" w:color="auto"/>
        <w:right w:val="none" w:sz="0" w:space="0" w:color="auto"/>
      </w:divBdr>
    </w:div>
    <w:div w:id="1848009808">
      <w:bodyDiv w:val="1"/>
      <w:marLeft w:val="0"/>
      <w:marRight w:val="0"/>
      <w:marTop w:val="0"/>
      <w:marBottom w:val="0"/>
      <w:divBdr>
        <w:top w:val="none" w:sz="0" w:space="0" w:color="auto"/>
        <w:left w:val="none" w:sz="0" w:space="0" w:color="auto"/>
        <w:bottom w:val="none" w:sz="0" w:space="0" w:color="auto"/>
        <w:right w:val="none" w:sz="0" w:space="0" w:color="auto"/>
      </w:divBdr>
    </w:div>
    <w:div w:id="1860700280">
      <w:bodyDiv w:val="1"/>
      <w:marLeft w:val="0"/>
      <w:marRight w:val="0"/>
      <w:marTop w:val="0"/>
      <w:marBottom w:val="0"/>
      <w:divBdr>
        <w:top w:val="none" w:sz="0" w:space="0" w:color="auto"/>
        <w:left w:val="none" w:sz="0" w:space="0" w:color="auto"/>
        <w:bottom w:val="none" w:sz="0" w:space="0" w:color="auto"/>
        <w:right w:val="none" w:sz="0" w:space="0" w:color="auto"/>
      </w:divBdr>
    </w:div>
    <w:div w:id="1948199521">
      <w:bodyDiv w:val="1"/>
      <w:marLeft w:val="0"/>
      <w:marRight w:val="0"/>
      <w:marTop w:val="0"/>
      <w:marBottom w:val="0"/>
      <w:divBdr>
        <w:top w:val="none" w:sz="0" w:space="0" w:color="auto"/>
        <w:left w:val="none" w:sz="0" w:space="0" w:color="auto"/>
        <w:bottom w:val="none" w:sz="0" w:space="0" w:color="auto"/>
        <w:right w:val="none" w:sz="0" w:space="0" w:color="auto"/>
      </w:divBdr>
    </w:div>
    <w:div w:id="1968466952">
      <w:bodyDiv w:val="1"/>
      <w:marLeft w:val="0"/>
      <w:marRight w:val="0"/>
      <w:marTop w:val="0"/>
      <w:marBottom w:val="0"/>
      <w:divBdr>
        <w:top w:val="none" w:sz="0" w:space="0" w:color="auto"/>
        <w:left w:val="none" w:sz="0" w:space="0" w:color="auto"/>
        <w:bottom w:val="none" w:sz="0" w:space="0" w:color="auto"/>
        <w:right w:val="none" w:sz="0" w:space="0" w:color="auto"/>
      </w:divBdr>
    </w:div>
    <w:div w:id="1988896883">
      <w:bodyDiv w:val="1"/>
      <w:marLeft w:val="0"/>
      <w:marRight w:val="0"/>
      <w:marTop w:val="0"/>
      <w:marBottom w:val="0"/>
      <w:divBdr>
        <w:top w:val="none" w:sz="0" w:space="0" w:color="auto"/>
        <w:left w:val="none" w:sz="0" w:space="0" w:color="auto"/>
        <w:bottom w:val="none" w:sz="0" w:space="0" w:color="auto"/>
        <w:right w:val="none" w:sz="0" w:space="0" w:color="auto"/>
      </w:divBdr>
    </w:div>
    <w:div w:id="1998655059">
      <w:bodyDiv w:val="1"/>
      <w:marLeft w:val="0"/>
      <w:marRight w:val="0"/>
      <w:marTop w:val="0"/>
      <w:marBottom w:val="0"/>
      <w:divBdr>
        <w:top w:val="none" w:sz="0" w:space="0" w:color="auto"/>
        <w:left w:val="none" w:sz="0" w:space="0" w:color="auto"/>
        <w:bottom w:val="none" w:sz="0" w:space="0" w:color="auto"/>
        <w:right w:val="none" w:sz="0" w:space="0" w:color="auto"/>
      </w:divBdr>
    </w:div>
    <w:div w:id="2003966878">
      <w:bodyDiv w:val="1"/>
      <w:marLeft w:val="0"/>
      <w:marRight w:val="0"/>
      <w:marTop w:val="0"/>
      <w:marBottom w:val="0"/>
      <w:divBdr>
        <w:top w:val="none" w:sz="0" w:space="0" w:color="auto"/>
        <w:left w:val="none" w:sz="0" w:space="0" w:color="auto"/>
        <w:bottom w:val="none" w:sz="0" w:space="0" w:color="auto"/>
        <w:right w:val="none" w:sz="0" w:space="0" w:color="auto"/>
      </w:divBdr>
    </w:div>
    <w:div w:id="2021202626">
      <w:bodyDiv w:val="1"/>
      <w:marLeft w:val="0"/>
      <w:marRight w:val="0"/>
      <w:marTop w:val="0"/>
      <w:marBottom w:val="0"/>
      <w:divBdr>
        <w:top w:val="none" w:sz="0" w:space="0" w:color="auto"/>
        <w:left w:val="none" w:sz="0" w:space="0" w:color="auto"/>
        <w:bottom w:val="none" w:sz="0" w:space="0" w:color="auto"/>
        <w:right w:val="none" w:sz="0" w:space="0" w:color="auto"/>
      </w:divBdr>
    </w:div>
    <w:div w:id="2022968968">
      <w:bodyDiv w:val="1"/>
      <w:marLeft w:val="0"/>
      <w:marRight w:val="0"/>
      <w:marTop w:val="0"/>
      <w:marBottom w:val="0"/>
      <w:divBdr>
        <w:top w:val="none" w:sz="0" w:space="0" w:color="auto"/>
        <w:left w:val="none" w:sz="0" w:space="0" w:color="auto"/>
        <w:bottom w:val="none" w:sz="0" w:space="0" w:color="auto"/>
        <w:right w:val="none" w:sz="0" w:space="0" w:color="auto"/>
      </w:divBdr>
    </w:div>
    <w:div w:id="2029023197">
      <w:bodyDiv w:val="1"/>
      <w:marLeft w:val="0"/>
      <w:marRight w:val="0"/>
      <w:marTop w:val="0"/>
      <w:marBottom w:val="0"/>
      <w:divBdr>
        <w:top w:val="none" w:sz="0" w:space="0" w:color="auto"/>
        <w:left w:val="none" w:sz="0" w:space="0" w:color="auto"/>
        <w:bottom w:val="none" w:sz="0" w:space="0" w:color="auto"/>
        <w:right w:val="none" w:sz="0" w:space="0" w:color="auto"/>
      </w:divBdr>
    </w:div>
    <w:div w:id="2088725617">
      <w:bodyDiv w:val="1"/>
      <w:marLeft w:val="0"/>
      <w:marRight w:val="0"/>
      <w:marTop w:val="0"/>
      <w:marBottom w:val="0"/>
      <w:divBdr>
        <w:top w:val="none" w:sz="0" w:space="0" w:color="auto"/>
        <w:left w:val="none" w:sz="0" w:space="0" w:color="auto"/>
        <w:bottom w:val="none" w:sz="0" w:space="0" w:color="auto"/>
        <w:right w:val="none" w:sz="0" w:space="0" w:color="auto"/>
      </w:divBdr>
    </w:div>
    <w:div w:id="2097046637">
      <w:bodyDiv w:val="1"/>
      <w:marLeft w:val="0"/>
      <w:marRight w:val="0"/>
      <w:marTop w:val="0"/>
      <w:marBottom w:val="0"/>
      <w:divBdr>
        <w:top w:val="none" w:sz="0" w:space="0" w:color="auto"/>
        <w:left w:val="none" w:sz="0" w:space="0" w:color="auto"/>
        <w:bottom w:val="none" w:sz="0" w:space="0" w:color="auto"/>
        <w:right w:val="none" w:sz="0" w:space="0" w:color="auto"/>
      </w:divBdr>
    </w:div>
    <w:div w:id="2115130935">
      <w:bodyDiv w:val="1"/>
      <w:marLeft w:val="0"/>
      <w:marRight w:val="0"/>
      <w:marTop w:val="0"/>
      <w:marBottom w:val="0"/>
      <w:divBdr>
        <w:top w:val="none" w:sz="0" w:space="0" w:color="auto"/>
        <w:left w:val="none" w:sz="0" w:space="0" w:color="auto"/>
        <w:bottom w:val="none" w:sz="0" w:space="0" w:color="auto"/>
        <w:right w:val="none" w:sz="0" w:space="0" w:color="auto"/>
      </w:divBdr>
    </w:div>
    <w:div w:id="2134134293">
      <w:bodyDiv w:val="1"/>
      <w:marLeft w:val="0"/>
      <w:marRight w:val="0"/>
      <w:marTop w:val="0"/>
      <w:marBottom w:val="0"/>
      <w:divBdr>
        <w:top w:val="none" w:sz="0" w:space="0" w:color="auto"/>
        <w:left w:val="none" w:sz="0" w:space="0" w:color="auto"/>
        <w:bottom w:val="none" w:sz="0" w:space="0" w:color="auto"/>
        <w:right w:val="none" w:sz="0" w:space="0" w:color="auto"/>
      </w:divBdr>
    </w:div>
    <w:div w:id="214075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sa=t&amp;rct=j&amp;q=&amp;esrc=s&amp;source=web&amp;cd=&amp;cad=rja&amp;uact=8&amp;ved=2ahUKEwi8pdDpo7rvAhXihOAKHdjDCdAQFjAIegQICRAD&amp;url=https%3A%2F%2Fwww.undp.org%2Fcontent%2Fdam%2Fundp%2Flibrary%2Fcovid19%2FInfo%2520Bulletin%2520-%2520UN%2520SE%2520response%2520issue%25201-%2520September12.09.2020.pdf&amp;usg=AOvVaw0NQ9BYtQ9GUGSfcgDvfavO" TargetMode="External"/><Relationship Id="rId18" Type="http://schemas.openxmlformats.org/officeDocument/2006/relationships/hyperlink" Target="https://www.google.com/url?sa=t&amp;rct=j&amp;q=&amp;esrc=s&amp;source=web&amp;cd=&amp;cad=rja&amp;uact=8&amp;ved=2ahUKEwiCxoih7bnvAhXNnOAKHUwjAkEQFjAAegQIARAD&amp;url=https%3A%2F%2Fsgp.undp.org%2Finnovation-library%2Fitem%2F2019-sgp-operational-guidelines--op7.html&amp;usg=AOvVaw17k17u-l85XLC-ZIG04JY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thegef.org/sites/default/files/documents/Gender_Equality_Policy.pdf" TargetMode="External"/><Relationship Id="rId17" Type="http://schemas.openxmlformats.org/officeDocument/2006/relationships/hyperlink" Target="https://www.thegef.org/sites/default/files/council-meeting-documents/c-53-me-inf-01%20-%20DEC17.pdf"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undp.org/evaluation/evaluations/adr/uruguay.shtml"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dp.org/content/undp/en/home/librarypage/womens-empowerment/undp-gender-equality-strategy-2018-2021.html"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eb.undp.org/evaluation/evaluations/thematic/mic.shtml"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gp.undp.org/innovation-library.html"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evaluations/thematic/sgp.shtml"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thegef.org/sites/default/files/council-meeting-documents/EN_GEF.C.54.05.Rev_.01_SGP.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FA7F761E36A26419C66DECDD28D60DE" ma:contentTypeVersion="6" ma:contentTypeDescription="Create a new document." ma:contentTypeScope="" ma:versionID="7c4074da7ea38fd86a6030699ddb7c49">
  <xsd:schema xmlns:xsd="http://www.w3.org/2001/XMLSchema" xmlns:xs="http://www.w3.org/2001/XMLSchema" xmlns:p="http://schemas.microsoft.com/office/2006/metadata/properties" xmlns:ns2="e5e181bf-20cd-478d-84e7-21ebc220a751" xmlns:ns3="2f7ac7b2-8f0a-4019-b7b6-03fe6edf1bc3" targetNamespace="http://schemas.microsoft.com/office/2006/metadata/properties" ma:root="true" ma:fieldsID="5bfd2b77265fb6f7fe59db72354e17e4" ns2:_="" ns3:_="">
    <xsd:import namespace="e5e181bf-20cd-478d-84e7-21ebc220a751"/>
    <xsd:import namespace="2f7ac7b2-8f0a-4019-b7b6-03fe6edf1b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181bf-20cd-478d-84e7-21ebc220a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ac7b2-8f0a-4019-b7b6-03fe6edf1b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BAAFF-B5F4-4226-86EE-F9F57016E296}">
  <ds:schemaRefs>
    <ds:schemaRef ds:uri="http://schemas.microsoft.com/sharepoint/v3/contenttype/forms"/>
  </ds:schemaRefs>
</ds:datastoreItem>
</file>

<file path=customXml/itemProps2.xml><?xml version="1.0" encoding="utf-8"?>
<ds:datastoreItem xmlns:ds="http://schemas.openxmlformats.org/officeDocument/2006/customXml" ds:itemID="{822E9ED1-D052-4D39-8388-485F5F43D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AD51A8-F2D8-4149-8A19-D5B0A92EC446}">
  <ds:schemaRefs>
    <ds:schemaRef ds:uri="http://schemas.openxmlformats.org/officeDocument/2006/bibliography"/>
  </ds:schemaRefs>
</ds:datastoreItem>
</file>

<file path=customXml/itemProps4.xml><?xml version="1.0" encoding="utf-8"?>
<ds:datastoreItem xmlns:ds="http://schemas.openxmlformats.org/officeDocument/2006/customXml" ds:itemID="{2B4F9EE6-6983-47F1-9E4B-9A812EBC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181bf-20cd-478d-84e7-21ebc220a751"/>
    <ds:schemaRef ds:uri="2f7ac7b2-8f0a-4019-b7b6-03fe6edf1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8116</Words>
  <Characters>46266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DP/2017/22</vt:lpstr>
    </vt:vector>
  </TitlesOfParts>
  <Company/>
  <LinksUpToDate>false</LinksUpToDate>
  <CharactersWithSpaces>54274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DP/2017/22</dc:title>
  <dc:subject>Management response to the joint assessment of UNDP institutional effectiveness</dc:subject>
  <dc:creator>UNDP</dc:creator>
  <cp:keywords>17-06227</cp:keywords>
  <cp:lastModifiedBy>Sujeeta Bajracharya</cp:lastModifiedBy>
  <cp:revision>2</cp:revision>
  <cp:lastPrinted>2019-04-23T23:02:00Z</cp:lastPrinted>
  <dcterms:created xsi:type="dcterms:W3CDTF">2021-04-26T11:34:00Z</dcterms:created>
  <dcterms:modified xsi:type="dcterms:W3CDTF">2021-04-26T11:34:00Z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240417</vt:lpwstr>
  </property>
  <property fmtid="{D5CDD505-2E9C-101B-9397-08002B2CF9AE}" pid="3" name="JobNo">
    <vt:lpwstr>1906518E</vt:lpwstr>
  </property>
  <property fmtid="{D5CDD505-2E9C-101B-9397-08002B2CF9AE}" pid="4" name="ODSRefJobNo">
    <vt:lpwstr>1911396E</vt:lpwstr>
  </property>
  <property fmtid="{D5CDD505-2E9C-101B-9397-08002B2CF9AE}" pid="5" name="Symbol1">
    <vt:lpwstr>DP/2019/17</vt:lpwstr>
  </property>
  <property fmtid="{D5CDD505-2E9C-101B-9397-08002B2CF9AE}" pid="6" name="Symbol2">
    <vt:lpwstr/>
  </property>
  <property fmtid="{D5CDD505-2E9C-101B-9397-08002B2CF9AE}" pid="7" name="ContentTypeId">
    <vt:lpwstr>0x010100EFA7F761E36A26419C66DECDD28D60DE</vt:lpwstr>
  </property>
</Properties>
</file>