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D0463" w14:textId="77777777" w:rsidR="00E61BD7" w:rsidRPr="00D60D1F" w:rsidRDefault="00E61BD7" w:rsidP="00E61BD7">
      <w:pPr>
        <w:pStyle w:val="G-heading2"/>
        <w:numPr>
          <w:ilvl w:val="0"/>
          <w:numId w:val="0"/>
        </w:numPr>
      </w:pPr>
      <w:bookmarkStart w:id="0" w:name="_Toc533099722"/>
      <w:r w:rsidRPr="00D60D1F">
        <w:t>Management response template</w:t>
      </w:r>
      <w:bookmarkEnd w:id="0"/>
    </w:p>
    <w:p w14:paraId="43BD0464" w14:textId="77777777" w:rsidR="00E61BD7" w:rsidRPr="00BF5D14" w:rsidRDefault="00E61BD7" w:rsidP="00E61BD7">
      <w:pPr>
        <w:spacing w:after="0" w:line="240" w:lineRule="auto"/>
        <w:jc w:val="both"/>
        <w:rPr>
          <w:rFonts w:cstheme="minorHAnsi"/>
          <w:b/>
        </w:rPr>
      </w:pPr>
    </w:p>
    <w:p w14:paraId="43BD0465" w14:textId="77777777" w:rsidR="00E61BD7" w:rsidRPr="00BF5D14" w:rsidRDefault="00E61BD7" w:rsidP="00E61BD7">
      <w:pPr>
        <w:spacing w:after="0" w:line="240" w:lineRule="auto"/>
        <w:jc w:val="both"/>
        <w:rPr>
          <w:rFonts w:cstheme="minorHAnsi"/>
          <w:b/>
        </w:rPr>
      </w:pPr>
      <w:r w:rsidRPr="00BF5D14">
        <w:rPr>
          <w:rFonts w:cstheme="minorHAnsi"/>
          <w:b/>
        </w:rPr>
        <w:t xml:space="preserve">UNDP </w:t>
      </w:r>
      <w:r>
        <w:rPr>
          <w:rFonts w:cstheme="minorHAnsi"/>
          <w:b/>
        </w:rPr>
        <w:t>m</w:t>
      </w:r>
      <w:r w:rsidRPr="00BF5D14">
        <w:rPr>
          <w:rFonts w:cstheme="minorHAnsi"/>
          <w:b/>
        </w:rPr>
        <w:t xml:space="preserve">anagement </w:t>
      </w:r>
      <w:r>
        <w:rPr>
          <w:rFonts w:cstheme="minorHAnsi"/>
          <w:b/>
        </w:rPr>
        <w:t>r</w:t>
      </w:r>
      <w:r w:rsidRPr="00BF5D14">
        <w:rPr>
          <w:rFonts w:cstheme="minorHAnsi"/>
          <w:b/>
        </w:rPr>
        <w:t xml:space="preserve">esponse </w:t>
      </w:r>
      <w:r>
        <w:rPr>
          <w:rFonts w:cstheme="minorHAnsi"/>
          <w:b/>
        </w:rPr>
        <w:t>t</w:t>
      </w:r>
      <w:r w:rsidRPr="00BF5D14">
        <w:rPr>
          <w:rFonts w:cstheme="minorHAnsi"/>
          <w:b/>
        </w:rPr>
        <w:t>emplate</w:t>
      </w:r>
    </w:p>
    <w:p w14:paraId="43BD0466" w14:textId="01AD723D" w:rsidR="00E61BD7" w:rsidRPr="00BF5D14" w:rsidRDefault="004256A8" w:rsidP="00E61BD7">
      <w:pPr>
        <w:spacing w:after="0" w:line="240" w:lineRule="auto"/>
        <w:jc w:val="both"/>
        <w:rPr>
          <w:rFonts w:cstheme="minorHAnsi"/>
        </w:rPr>
      </w:pPr>
      <w:r>
        <w:rPr>
          <w:rFonts w:cstheme="minorHAnsi"/>
          <w:b/>
        </w:rPr>
        <w:t xml:space="preserve">Armenia Independent Country Programme </w:t>
      </w:r>
      <w:r w:rsidR="00F75A0D">
        <w:rPr>
          <w:rFonts w:cstheme="minorHAnsi"/>
          <w:b/>
        </w:rPr>
        <w:t xml:space="preserve">Evaluation </w:t>
      </w:r>
      <w:r w:rsidR="00F75A0D" w:rsidRPr="001E059E">
        <w:rPr>
          <w:rFonts w:cstheme="minorHAnsi"/>
          <w:b/>
        </w:rPr>
        <w:t>Date</w:t>
      </w:r>
      <w:r w:rsidR="00E61BD7" w:rsidRPr="001E059E">
        <w:rPr>
          <w:rFonts w:cstheme="minorHAnsi"/>
          <w:b/>
        </w:rPr>
        <w:t>:</w:t>
      </w:r>
      <w:r w:rsidR="007411F2">
        <w:rPr>
          <w:rFonts w:cstheme="minorHAnsi"/>
        </w:rPr>
        <w:t xml:space="preserve"> </w:t>
      </w:r>
      <w:r w:rsidR="001E059E">
        <w:rPr>
          <w:rFonts w:cstheme="minorHAnsi"/>
        </w:rPr>
        <w:t>31</w:t>
      </w:r>
      <w:r w:rsidR="007411F2">
        <w:rPr>
          <w:rFonts w:cstheme="minorHAnsi"/>
        </w:rPr>
        <w:t xml:space="preserve"> December 2019</w:t>
      </w:r>
    </w:p>
    <w:p w14:paraId="43BD0467" w14:textId="77777777" w:rsidR="00E61BD7" w:rsidRPr="00BF5D14" w:rsidRDefault="00E61BD7" w:rsidP="00E61BD7">
      <w:pPr>
        <w:spacing w:after="0" w:line="240" w:lineRule="auto"/>
        <w:ind w:left="5040" w:firstLine="720"/>
        <w:jc w:val="both"/>
        <w:rPr>
          <w:rFonts w:cstheme="minorHAnsi"/>
        </w:rPr>
      </w:pPr>
    </w:p>
    <w:p w14:paraId="43BD0468" w14:textId="7DCE3BC8" w:rsidR="00E61BD7" w:rsidRPr="00BF5D14" w:rsidRDefault="00E61BD7" w:rsidP="00E61BD7">
      <w:pPr>
        <w:tabs>
          <w:tab w:val="left" w:pos="4320"/>
          <w:tab w:val="left" w:pos="7200"/>
        </w:tabs>
        <w:spacing w:after="0" w:line="240" w:lineRule="auto"/>
        <w:jc w:val="both"/>
        <w:rPr>
          <w:rFonts w:cstheme="minorHAnsi"/>
        </w:rPr>
      </w:pPr>
      <w:r w:rsidRPr="00BF5D14">
        <w:rPr>
          <w:rFonts w:cstheme="minorHAnsi"/>
        </w:rPr>
        <w:t xml:space="preserve">Prepared </w:t>
      </w:r>
      <w:proofErr w:type="gramStart"/>
      <w:r w:rsidRPr="00BF5D14">
        <w:rPr>
          <w:rFonts w:cstheme="minorHAnsi"/>
        </w:rPr>
        <w:t>by:</w:t>
      </w:r>
      <w:proofErr w:type="gramEnd"/>
      <w:r w:rsidRPr="00BF5D14">
        <w:rPr>
          <w:rFonts w:cstheme="minorHAnsi"/>
        </w:rPr>
        <w:t xml:space="preserve">   </w:t>
      </w:r>
      <w:r w:rsidR="00F42BD3">
        <w:rPr>
          <w:rFonts w:cstheme="minorHAnsi"/>
        </w:rPr>
        <w:t>Armine Hovhannisyan</w:t>
      </w:r>
      <w:r w:rsidRPr="00BF5D14">
        <w:rPr>
          <w:rFonts w:cstheme="minorHAnsi"/>
        </w:rPr>
        <w:tab/>
        <w:t>Position:</w:t>
      </w:r>
      <w:r w:rsidR="00F42BD3">
        <w:rPr>
          <w:rFonts w:cstheme="minorHAnsi"/>
        </w:rPr>
        <w:t xml:space="preserve"> RBM Programme</w:t>
      </w:r>
      <w:r w:rsidR="00854FFA">
        <w:rPr>
          <w:rFonts w:cstheme="minorHAnsi"/>
        </w:rPr>
        <w:t xml:space="preserve"> </w:t>
      </w:r>
      <w:r w:rsidR="00F42BD3">
        <w:rPr>
          <w:rFonts w:cstheme="minorHAnsi"/>
        </w:rPr>
        <w:t>Officer</w:t>
      </w:r>
      <w:r w:rsidRPr="00BF5D14">
        <w:rPr>
          <w:rFonts w:cstheme="minorHAnsi"/>
        </w:rPr>
        <w:tab/>
      </w:r>
      <w:r w:rsidRPr="00BF5D14">
        <w:rPr>
          <w:rFonts w:cstheme="minorHAnsi"/>
        </w:rPr>
        <w:tab/>
      </w:r>
      <w:r w:rsidR="00854FFA">
        <w:rPr>
          <w:rFonts w:cstheme="minorHAnsi"/>
        </w:rPr>
        <w:tab/>
      </w:r>
      <w:r w:rsidRPr="00BF5D14">
        <w:rPr>
          <w:rFonts w:cstheme="minorHAnsi"/>
        </w:rPr>
        <w:t>Unit/Bureau:</w:t>
      </w:r>
      <w:r w:rsidR="00F42BD3">
        <w:rPr>
          <w:rFonts w:cstheme="minorHAnsi"/>
        </w:rPr>
        <w:t xml:space="preserve"> UNDP Armenia</w:t>
      </w:r>
    </w:p>
    <w:p w14:paraId="43BD0469" w14:textId="52A09A88" w:rsidR="00E61BD7" w:rsidRPr="00BF5D14" w:rsidRDefault="00E61BD7" w:rsidP="00E61BD7">
      <w:pPr>
        <w:tabs>
          <w:tab w:val="left" w:pos="4320"/>
          <w:tab w:val="left" w:pos="7200"/>
        </w:tabs>
        <w:spacing w:after="0" w:line="240" w:lineRule="auto"/>
        <w:jc w:val="both"/>
        <w:rPr>
          <w:rFonts w:cstheme="minorHAnsi"/>
        </w:rPr>
      </w:pPr>
      <w:r w:rsidRPr="00BF5D14">
        <w:rPr>
          <w:rFonts w:cstheme="minorHAnsi"/>
        </w:rPr>
        <w:t>Cleared by:</w:t>
      </w:r>
      <w:r w:rsidR="007164CA">
        <w:rPr>
          <w:rFonts w:cstheme="minorHAnsi"/>
        </w:rPr>
        <w:t xml:space="preserve"> Mihaela Stoj</w:t>
      </w:r>
      <w:r w:rsidR="00854FFA" w:rsidRPr="00854FFA">
        <w:rPr>
          <w:rFonts w:cstheme="minorHAnsi"/>
        </w:rPr>
        <w:t>koska</w:t>
      </w:r>
      <w:r w:rsidRPr="00BF5D14">
        <w:rPr>
          <w:rFonts w:cstheme="minorHAnsi"/>
        </w:rPr>
        <w:tab/>
        <w:t>Position:</w:t>
      </w:r>
      <w:r w:rsidR="00854FFA">
        <w:rPr>
          <w:rFonts w:cstheme="minorHAnsi"/>
        </w:rPr>
        <w:t xml:space="preserve"> Deputy Resident Representative</w:t>
      </w:r>
      <w:r w:rsidRPr="00BF5D14">
        <w:rPr>
          <w:rFonts w:cstheme="minorHAnsi"/>
        </w:rPr>
        <w:tab/>
      </w:r>
      <w:r w:rsidRPr="00BF5D14">
        <w:rPr>
          <w:rFonts w:cstheme="minorHAnsi"/>
        </w:rPr>
        <w:tab/>
        <w:t>Unit/Bureau:</w:t>
      </w:r>
      <w:r w:rsidR="00854FFA">
        <w:rPr>
          <w:rFonts w:cstheme="minorHAnsi"/>
        </w:rPr>
        <w:t xml:space="preserve"> UNDP Armenia</w:t>
      </w:r>
    </w:p>
    <w:p w14:paraId="43BD046B" w14:textId="77777777" w:rsidR="00E61BD7" w:rsidRPr="00BF5D14" w:rsidRDefault="00E61BD7" w:rsidP="00E61BD7">
      <w:pPr>
        <w:spacing w:after="0" w:line="240" w:lineRule="auto"/>
        <w:jc w:val="both"/>
        <w:rPr>
          <w:rFonts w:cstheme="minorHAnsi"/>
        </w:rPr>
      </w:pPr>
    </w:p>
    <w:tbl>
      <w:tblPr>
        <w:tblpPr w:leftFromText="180" w:rightFromText="180" w:vertAnchor="text" w:tblpY="31"/>
        <w:tblW w:w="5000" w:type="pct"/>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5065"/>
        <w:gridCol w:w="3344"/>
        <w:gridCol w:w="2997"/>
        <w:gridCol w:w="1439"/>
        <w:gridCol w:w="1373"/>
      </w:tblGrid>
      <w:tr w:rsidR="00E61BD7" w:rsidRPr="008711DF" w14:paraId="43BD046D" w14:textId="77777777" w:rsidTr="00B024F1">
        <w:tc>
          <w:tcPr>
            <w:tcW w:w="5000" w:type="pct"/>
            <w:gridSpan w:val="5"/>
            <w:shd w:val="clear" w:color="auto" w:fill="EAF6F3"/>
          </w:tcPr>
          <w:p w14:paraId="43BD046C" w14:textId="6D661729" w:rsidR="00E61BD7" w:rsidRPr="008711DF" w:rsidRDefault="00E61BD7" w:rsidP="003270A3">
            <w:pPr>
              <w:autoSpaceDE w:val="0"/>
              <w:autoSpaceDN w:val="0"/>
              <w:adjustRightInd w:val="0"/>
              <w:spacing w:after="0" w:line="240" w:lineRule="auto"/>
              <w:ind w:right="71"/>
              <w:jc w:val="both"/>
              <w:rPr>
                <w:rFonts w:cstheme="minorHAnsi"/>
                <w:color w:val="185262"/>
              </w:rPr>
            </w:pPr>
            <w:r w:rsidRPr="008711DF">
              <w:rPr>
                <w:rFonts w:cstheme="minorHAnsi"/>
                <w:b/>
                <w:color w:val="185262"/>
              </w:rPr>
              <w:t xml:space="preserve">Evaluation recommendation </w:t>
            </w:r>
            <w:r w:rsidRPr="00347F90">
              <w:rPr>
                <w:rFonts w:cstheme="minorHAnsi"/>
                <w:b/>
                <w:color w:val="185262"/>
              </w:rPr>
              <w:t>1.</w:t>
            </w:r>
            <w:r w:rsidR="00E12227" w:rsidRPr="00347F90">
              <w:rPr>
                <w:rFonts w:cstheme="minorHAnsi"/>
                <w:b/>
                <w:color w:val="185262"/>
              </w:rPr>
              <w:t xml:space="preserve"> </w:t>
            </w:r>
            <w:r w:rsidR="008C6919" w:rsidRPr="00347F90">
              <w:rPr>
                <w:rFonts w:cstheme="minorHAnsi"/>
                <w:b/>
                <w:color w:val="185262"/>
              </w:rPr>
              <w:t xml:space="preserve">Theory of Change. </w:t>
            </w:r>
            <w:r w:rsidR="00480ED8">
              <w:rPr>
                <w:rFonts w:ascii="CIDFont+F4" w:hAnsi="CIDFont+F4" w:cs="CIDFont+F4"/>
                <w:sz w:val="24"/>
                <w:szCs w:val="24"/>
                <w:lang w:val="en-US"/>
              </w:rPr>
              <w:t>UNDP should develop its future programme</w:t>
            </w:r>
            <w:r w:rsidR="008F35AF">
              <w:rPr>
                <w:rFonts w:ascii="CIDFont+F4" w:hAnsi="CIDFont+F4" w:cs="CIDFont+F4"/>
                <w:sz w:val="24"/>
                <w:szCs w:val="24"/>
                <w:lang w:val="en-US"/>
              </w:rPr>
              <w:t xml:space="preserve"> </w:t>
            </w:r>
            <w:r w:rsidR="00480ED8">
              <w:rPr>
                <w:rFonts w:ascii="CIDFont+F4" w:hAnsi="CIDFont+F4" w:cs="CIDFont+F4"/>
                <w:sz w:val="24"/>
                <w:szCs w:val="24"/>
                <w:lang w:val="en-US"/>
              </w:rPr>
              <w:t xml:space="preserve">interventions based on clear theories of change derived from its vision for Armenia. </w:t>
            </w:r>
            <w:r w:rsidR="00480ED8">
              <w:rPr>
                <w:rFonts w:ascii="CIDFont+F1" w:hAnsi="CIDFont+F1" w:cs="CIDFont+F1"/>
                <w:sz w:val="24"/>
                <w:szCs w:val="24"/>
                <w:lang w:val="en-US"/>
              </w:rPr>
              <w:t>UNDP</w:t>
            </w:r>
            <w:r w:rsidR="008F35AF">
              <w:rPr>
                <w:rFonts w:ascii="CIDFont+F1" w:hAnsi="CIDFont+F1" w:cs="CIDFont+F1"/>
                <w:sz w:val="24"/>
                <w:szCs w:val="24"/>
                <w:lang w:val="en-US"/>
              </w:rPr>
              <w:t xml:space="preserve"> </w:t>
            </w:r>
            <w:r w:rsidR="00480ED8">
              <w:rPr>
                <w:rFonts w:ascii="CIDFont+F1" w:hAnsi="CIDFont+F1" w:cs="CIDFont+F1"/>
                <w:sz w:val="24"/>
                <w:szCs w:val="24"/>
                <w:lang w:val="en-US"/>
              </w:rPr>
              <w:t>should translate its vision for a green and inclusive economic revolution into theories of change</w:t>
            </w:r>
            <w:r w:rsidR="008F35AF">
              <w:rPr>
                <w:rFonts w:ascii="CIDFont+F1" w:hAnsi="CIDFont+F1" w:cs="CIDFont+F1"/>
                <w:sz w:val="24"/>
                <w:szCs w:val="24"/>
                <w:lang w:val="en-US"/>
              </w:rPr>
              <w:t xml:space="preserve"> </w:t>
            </w:r>
            <w:r w:rsidR="00480ED8">
              <w:rPr>
                <w:rFonts w:ascii="CIDFont+F1" w:hAnsi="CIDFont+F1" w:cs="CIDFont+F1"/>
                <w:sz w:val="24"/>
                <w:szCs w:val="24"/>
                <w:lang w:val="en-US"/>
              </w:rPr>
              <w:t>for defined issues that need to be addressed, taking advantage of the synergies produced by</w:t>
            </w:r>
            <w:r w:rsidR="008F35AF">
              <w:rPr>
                <w:rFonts w:ascii="CIDFont+F1" w:hAnsi="CIDFont+F1" w:cs="CIDFont+F1"/>
                <w:sz w:val="24"/>
                <w:szCs w:val="24"/>
                <w:lang w:val="en-US"/>
              </w:rPr>
              <w:t xml:space="preserve"> </w:t>
            </w:r>
            <w:r w:rsidR="00480ED8">
              <w:rPr>
                <w:rFonts w:ascii="CIDFont+F1" w:hAnsi="CIDFont+F1" w:cs="CIDFont+F1"/>
                <w:sz w:val="24"/>
                <w:szCs w:val="24"/>
                <w:lang w:val="en-US"/>
              </w:rPr>
              <w:t>combining its different technical expertise and facilitating coordination among various line</w:t>
            </w:r>
            <w:r w:rsidR="008F35AF">
              <w:rPr>
                <w:rFonts w:ascii="CIDFont+F1" w:hAnsi="CIDFont+F1" w:cs="CIDFont+F1"/>
                <w:sz w:val="24"/>
                <w:szCs w:val="24"/>
                <w:lang w:val="en-US"/>
              </w:rPr>
              <w:t xml:space="preserve"> </w:t>
            </w:r>
            <w:r w:rsidR="00480ED8">
              <w:rPr>
                <w:rFonts w:ascii="CIDFont+F1" w:hAnsi="CIDFont+F1" w:cs="CIDFont+F1"/>
                <w:sz w:val="24"/>
                <w:szCs w:val="24"/>
                <w:lang w:val="en-US"/>
              </w:rPr>
              <w:t>Ministries. When defining the theories of change, UNDP should take into full account existing</w:t>
            </w:r>
            <w:r w:rsidR="008F35AF">
              <w:rPr>
                <w:rFonts w:ascii="CIDFont+F1" w:hAnsi="CIDFont+F1" w:cs="CIDFont+F1"/>
                <w:sz w:val="24"/>
                <w:szCs w:val="24"/>
                <w:lang w:val="en-US"/>
              </w:rPr>
              <w:t xml:space="preserve"> </w:t>
            </w:r>
            <w:r w:rsidR="00480ED8">
              <w:rPr>
                <w:rFonts w:ascii="CIDFont+F1" w:hAnsi="CIDFont+F1" w:cs="CIDFont+F1"/>
                <w:sz w:val="24"/>
                <w:szCs w:val="24"/>
                <w:lang w:val="en-US"/>
              </w:rPr>
              <w:t>initiatives by other stakeholders, to enhance the impact of its work through a multiplier effect.</w:t>
            </w:r>
            <w:r w:rsidR="008F35AF">
              <w:rPr>
                <w:rFonts w:ascii="CIDFont+F1" w:hAnsi="CIDFont+F1" w:cs="CIDFont+F1"/>
                <w:sz w:val="24"/>
                <w:szCs w:val="24"/>
                <w:lang w:val="en-US"/>
              </w:rPr>
              <w:t xml:space="preserve"> </w:t>
            </w:r>
            <w:r w:rsidR="00480ED8">
              <w:rPr>
                <w:rFonts w:ascii="CIDFont+F1" w:hAnsi="CIDFont+F1" w:cs="CIDFont+F1"/>
                <w:sz w:val="24"/>
                <w:szCs w:val="24"/>
                <w:lang w:val="en-US"/>
              </w:rPr>
              <w:t>In this process, UNDP should use the SDGs accelerators as reference framework, to ensure full</w:t>
            </w:r>
            <w:r w:rsidR="008F35AF">
              <w:rPr>
                <w:rFonts w:ascii="CIDFont+F1" w:hAnsi="CIDFont+F1" w:cs="CIDFont+F1"/>
                <w:sz w:val="24"/>
                <w:szCs w:val="24"/>
                <w:lang w:val="en-US"/>
              </w:rPr>
              <w:t xml:space="preserve"> </w:t>
            </w:r>
            <w:r w:rsidR="00480ED8">
              <w:rPr>
                <w:rFonts w:ascii="CIDFont+F1" w:hAnsi="CIDFont+F1" w:cs="CIDFont+F1"/>
                <w:sz w:val="24"/>
                <w:szCs w:val="24"/>
                <w:lang w:val="en-US"/>
              </w:rPr>
              <w:t>alignment between its vision and the support to areas where Armenia is lagging more behind.</w:t>
            </w:r>
          </w:p>
        </w:tc>
      </w:tr>
      <w:tr w:rsidR="00E61BD7" w:rsidRPr="008711DF" w14:paraId="43BD046F" w14:textId="77777777" w:rsidTr="00B024F1">
        <w:tc>
          <w:tcPr>
            <w:tcW w:w="5000" w:type="pct"/>
            <w:gridSpan w:val="5"/>
            <w:shd w:val="clear" w:color="auto" w:fill="EAF6F3"/>
          </w:tcPr>
          <w:p w14:paraId="43BD046E" w14:textId="3010023A" w:rsidR="00E61BD7" w:rsidRPr="008711DF" w:rsidRDefault="00E61BD7" w:rsidP="00BA78F8">
            <w:pPr>
              <w:tabs>
                <w:tab w:val="left" w:pos="1080"/>
              </w:tabs>
              <w:spacing w:after="0" w:line="240" w:lineRule="auto"/>
              <w:ind w:right="79"/>
              <w:jc w:val="both"/>
              <w:rPr>
                <w:rFonts w:cstheme="minorHAnsi"/>
                <w:color w:val="185262"/>
              </w:rPr>
            </w:pPr>
            <w:r w:rsidRPr="008711DF">
              <w:rPr>
                <w:rFonts w:cstheme="minorHAnsi"/>
                <w:b/>
                <w:color w:val="185262"/>
              </w:rPr>
              <w:t xml:space="preserve">Management response: </w:t>
            </w:r>
            <w:r w:rsidR="00BC519B" w:rsidRPr="00E764D0">
              <w:rPr>
                <w:rFonts w:cstheme="minorHAnsi"/>
                <w:color w:val="185262"/>
              </w:rPr>
              <w:t>Theory of Change</w:t>
            </w:r>
            <w:r w:rsidR="00276FB2" w:rsidRPr="00E764D0">
              <w:rPr>
                <w:rFonts w:cstheme="minorHAnsi"/>
                <w:color w:val="185262"/>
              </w:rPr>
              <w:t xml:space="preserve"> (TOC)</w:t>
            </w:r>
            <w:r w:rsidR="00BC519B" w:rsidRPr="00E764D0">
              <w:rPr>
                <w:rFonts w:cstheme="minorHAnsi"/>
                <w:color w:val="185262"/>
              </w:rPr>
              <w:t xml:space="preserve"> </w:t>
            </w:r>
            <w:r w:rsidR="001B26BC" w:rsidRPr="00E764D0">
              <w:rPr>
                <w:rFonts w:cstheme="minorHAnsi"/>
                <w:color w:val="185262"/>
              </w:rPr>
              <w:t>is</w:t>
            </w:r>
            <w:r w:rsidR="00C26721" w:rsidRPr="00E764D0">
              <w:rPr>
                <w:rFonts w:cstheme="minorHAnsi"/>
                <w:color w:val="185262"/>
              </w:rPr>
              <w:t xml:space="preserve"> </w:t>
            </w:r>
            <w:r w:rsidR="001653D0" w:rsidRPr="00E764D0">
              <w:rPr>
                <w:rFonts w:cstheme="minorHAnsi"/>
                <w:color w:val="185262"/>
              </w:rPr>
              <w:t xml:space="preserve">a </w:t>
            </w:r>
            <w:r w:rsidR="00A10D99" w:rsidRPr="00E764D0">
              <w:rPr>
                <w:rFonts w:cstheme="minorHAnsi"/>
                <w:color w:val="185262"/>
              </w:rPr>
              <w:t>formal part</w:t>
            </w:r>
            <w:r w:rsidR="00BC519B" w:rsidRPr="00E764D0">
              <w:rPr>
                <w:rFonts w:cstheme="minorHAnsi"/>
                <w:color w:val="185262"/>
              </w:rPr>
              <w:t xml:space="preserve"> of</w:t>
            </w:r>
            <w:r w:rsidR="00D52422" w:rsidRPr="00E764D0">
              <w:rPr>
                <w:rFonts w:cstheme="minorHAnsi"/>
                <w:color w:val="185262"/>
              </w:rPr>
              <w:t xml:space="preserve"> </w:t>
            </w:r>
            <w:r w:rsidR="000D49C8" w:rsidRPr="00E764D0">
              <w:rPr>
                <w:rFonts w:cstheme="minorHAnsi"/>
                <w:color w:val="185262"/>
              </w:rPr>
              <w:t xml:space="preserve">the </w:t>
            </w:r>
            <w:r w:rsidR="003946D6" w:rsidRPr="00E764D0">
              <w:rPr>
                <w:rFonts w:cstheme="minorHAnsi"/>
                <w:color w:val="185262"/>
              </w:rPr>
              <w:t xml:space="preserve">current </w:t>
            </w:r>
            <w:r w:rsidR="001B26BC" w:rsidRPr="00E764D0">
              <w:rPr>
                <w:rFonts w:cstheme="minorHAnsi"/>
                <w:color w:val="185262"/>
              </w:rPr>
              <w:t xml:space="preserve">and planned </w:t>
            </w:r>
            <w:r w:rsidR="003946D6" w:rsidRPr="00E764D0">
              <w:rPr>
                <w:rFonts w:cstheme="minorHAnsi"/>
                <w:color w:val="185262"/>
              </w:rPr>
              <w:t>CPD</w:t>
            </w:r>
            <w:r w:rsidR="001B26BC" w:rsidRPr="00E764D0">
              <w:rPr>
                <w:rFonts w:cstheme="minorHAnsi"/>
                <w:color w:val="185262"/>
              </w:rPr>
              <w:t xml:space="preserve">. </w:t>
            </w:r>
            <w:r w:rsidR="001653D0" w:rsidRPr="00E764D0">
              <w:rPr>
                <w:rFonts w:cstheme="minorHAnsi"/>
                <w:color w:val="185262"/>
              </w:rPr>
              <w:t xml:space="preserve"> Following a 2018 Velvet Revolution and subsequent change of  governance structures, d</w:t>
            </w:r>
            <w:r w:rsidR="000D49C8" w:rsidRPr="00E764D0">
              <w:rPr>
                <w:rFonts w:cstheme="minorHAnsi"/>
                <w:color w:val="185262"/>
              </w:rPr>
              <w:t xml:space="preserve">uring 2019, UNDP Armenia Country Office </w:t>
            </w:r>
            <w:r w:rsidR="00A019EB" w:rsidRPr="00E764D0">
              <w:rPr>
                <w:rFonts w:cstheme="minorHAnsi"/>
                <w:color w:val="185262"/>
              </w:rPr>
              <w:t xml:space="preserve">held </w:t>
            </w:r>
            <w:r w:rsidR="0086090B" w:rsidRPr="00E764D0">
              <w:rPr>
                <w:rFonts w:cstheme="minorHAnsi"/>
                <w:color w:val="185262"/>
              </w:rPr>
              <w:t xml:space="preserve">series of </w:t>
            </w:r>
            <w:r w:rsidR="00A019EB" w:rsidRPr="00E764D0">
              <w:rPr>
                <w:rFonts w:cstheme="minorHAnsi"/>
                <w:color w:val="185262"/>
              </w:rPr>
              <w:t>different format</w:t>
            </w:r>
            <w:r w:rsidR="000D49C8" w:rsidRPr="00E764D0">
              <w:rPr>
                <w:rFonts w:cstheme="minorHAnsi"/>
                <w:color w:val="185262"/>
              </w:rPr>
              <w:t xml:space="preserve"> </w:t>
            </w:r>
            <w:r w:rsidR="009672B9" w:rsidRPr="00E764D0">
              <w:rPr>
                <w:rFonts w:cstheme="minorHAnsi"/>
                <w:color w:val="185262"/>
              </w:rPr>
              <w:t xml:space="preserve">cross programme </w:t>
            </w:r>
            <w:r w:rsidR="001653D0" w:rsidRPr="00E764D0">
              <w:rPr>
                <w:rFonts w:cstheme="minorHAnsi"/>
                <w:color w:val="185262"/>
              </w:rPr>
              <w:t xml:space="preserve">reviews </w:t>
            </w:r>
            <w:r w:rsidR="009B11A5" w:rsidRPr="00E764D0">
              <w:rPr>
                <w:rFonts w:cstheme="minorHAnsi"/>
                <w:color w:val="185262"/>
              </w:rPr>
              <w:t>(i.e., Retreats, S</w:t>
            </w:r>
            <w:r w:rsidR="006E7DB1" w:rsidRPr="00E764D0">
              <w:rPr>
                <w:rFonts w:cstheme="minorHAnsi"/>
                <w:color w:val="185262"/>
              </w:rPr>
              <w:t>ustainability Review, S</w:t>
            </w:r>
            <w:r w:rsidR="009B11A5" w:rsidRPr="00E764D0">
              <w:rPr>
                <w:rFonts w:cstheme="minorHAnsi"/>
                <w:color w:val="185262"/>
              </w:rPr>
              <w:t xml:space="preserve">ensemaking </w:t>
            </w:r>
            <w:r w:rsidR="007A1F4D" w:rsidRPr="00E764D0">
              <w:rPr>
                <w:rFonts w:cstheme="minorHAnsi"/>
                <w:color w:val="185262"/>
              </w:rPr>
              <w:t>exercise</w:t>
            </w:r>
            <w:r w:rsidR="006E7DB1" w:rsidRPr="00E764D0">
              <w:rPr>
                <w:rFonts w:cstheme="minorHAnsi"/>
                <w:color w:val="185262"/>
              </w:rPr>
              <w:t xml:space="preserve">, </w:t>
            </w:r>
            <w:proofErr w:type="spellStart"/>
            <w:r w:rsidR="006E7DB1" w:rsidRPr="00E764D0">
              <w:rPr>
                <w:rFonts w:cstheme="minorHAnsi"/>
                <w:color w:val="185262"/>
              </w:rPr>
              <w:t>etc</w:t>
            </w:r>
            <w:proofErr w:type="spellEnd"/>
            <w:r w:rsidR="009B11A5" w:rsidRPr="00E764D0">
              <w:rPr>
                <w:rFonts w:cstheme="minorHAnsi"/>
                <w:color w:val="185262"/>
              </w:rPr>
              <w:t>)</w:t>
            </w:r>
            <w:r w:rsidR="007A1F4D" w:rsidRPr="00E764D0">
              <w:rPr>
                <w:rFonts w:cstheme="minorHAnsi"/>
                <w:color w:val="185262"/>
              </w:rPr>
              <w:t xml:space="preserve"> </w:t>
            </w:r>
            <w:r w:rsidR="00626553" w:rsidRPr="00E764D0">
              <w:rPr>
                <w:rFonts w:cstheme="minorHAnsi"/>
                <w:color w:val="185262"/>
              </w:rPr>
              <w:t xml:space="preserve">to </w:t>
            </w:r>
            <w:r w:rsidR="00DC18A2" w:rsidRPr="00E764D0">
              <w:rPr>
                <w:rFonts w:cstheme="minorHAnsi"/>
                <w:color w:val="185262"/>
              </w:rPr>
              <w:t xml:space="preserve">identify and </w:t>
            </w:r>
            <w:r w:rsidR="006E3C45" w:rsidRPr="00E764D0">
              <w:rPr>
                <w:rFonts w:cstheme="minorHAnsi"/>
                <w:color w:val="185262"/>
              </w:rPr>
              <w:t xml:space="preserve">discuss in details </w:t>
            </w:r>
            <w:r w:rsidR="00DC18A2" w:rsidRPr="00E764D0">
              <w:rPr>
                <w:rFonts w:cstheme="minorHAnsi"/>
                <w:color w:val="185262"/>
              </w:rPr>
              <w:t>new approaches</w:t>
            </w:r>
            <w:r w:rsidR="006E3C45" w:rsidRPr="00E764D0">
              <w:rPr>
                <w:rFonts w:cstheme="minorHAnsi"/>
                <w:color w:val="185262"/>
              </w:rPr>
              <w:t xml:space="preserve"> in programming</w:t>
            </w:r>
            <w:r w:rsidR="00DC18A2" w:rsidRPr="00E764D0">
              <w:rPr>
                <w:rFonts w:cstheme="minorHAnsi"/>
                <w:color w:val="185262"/>
              </w:rPr>
              <w:t xml:space="preserve">, </w:t>
            </w:r>
            <w:r w:rsidR="006E3C45" w:rsidRPr="00E764D0">
              <w:rPr>
                <w:rFonts w:cstheme="minorHAnsi"/>
                <w:color w:val="185262"/>
              </w:rPr>
              <w:t xml:space="preserve">emerging priorities </w:t>
            </w:r>
            <w:r w:rsidR="002E1661" w:rsidRPr="00E764D0">
              <w:rPr>
                <w:rFonts w:cstheme="minorHAnsi"/>
                <w:color w:val="185262"/>
              </w:rPr>
              <w:t xml:space="preserve">and needs, new </w:t>
            </w:r>
            <w:r w:rsidR="00DC18A2" w:rsidRPr="00E764D0">
              <w:rPr>
                <w:rFonts w:cstheme="minorHAnsi"/>
                <w:color w:val="185262"/>
              </w:rPr>
              <w:t>development pathways</w:t>
            </w:r>
            <w:r w:rsidR="002E1661" w:rsidRPr="00E764D0">
              <w:rPr>
                <w:rFonts w:cstheme="minorHAnsi"/>
                <w:color w:val="185262"/>
              </w:rPr>
              <w:t>.</w:t>
            </w:r>
            <w:r w:rsidR="001653D0" w:rsidRPr="00E764D0">
              <w:rPr>
                <w:rFonts w:cstheme="minorHAnsi"/>
                <w:color w:val="185262"/>
              </w:rPr>
              <w:t xml:space="preserve"> </w:t>
            </w:r>
            <w:r w:rsidR="00E37536" w:rsidRPr="00E764D0">
              <w:rPr>
                <w:rFonts w:cstheme="minorHAnsi"/>
                <w:color w:val="185262"/>
              </w:rPr>
              <w:t>Such</w:t>
            </w:r>
            <w:r w:rsidR="001653D0" w:rsidRPr="00E764D0">
              <w:rPr>
                <w:rFonts w:cstheme="minorHAnsi"/>
                <w:color w:val="185262"/>
              </w:rPr>
              <w:t xml:space="preserve"> e</w:t>
            </w:r>
            <w:r w:rsidR="00E37536" w:rsidRPr="00E764D0">
              <w:rPr>
                <w:rFonts w:cstheme="minorHAnsi"/>
                <w:color w:val="185262"/>
              </w:rPr>
              <w:t xml:space="preserve">xercises are being performed also in the process of identifying of programmatic priorities for the new CPD process.  The inputs obtained through the ICPE stakeholders </w:t>
            </w:r>
            <w:r w:rsidR="00A10D99" w:rsidRPr="00E764D0">
              <w:rPr>
                <w:rFonts w:cstheme="minorHAnsi"/>
                <w:color w:val="185262"/>
              </w:rPr>
              <w:t>debrief are</w:t>
            </w:r>
            <w:r w:rsidR="00E37536" w:rsidRPr="00E764D0">
              <w:rPr>
                <w:rFonts w:cstheme="minorHAnsi"/>
                <w:color w:val="185262"/>
              </w:rPr>
              <w:t xml:space="preserve"> considered equally valuable in this regard. Besides the focus on identifying comprehensive and relevant programmatic avenues and obtaining stakeholders inputs, </w:t>
            </w:r>
            <w:proofErr w:type="gramStart"/>
            <w:r w:rsidR="00E37536" w:rsidRPr="00E764D0">
              <w:rPr>
                <w:rFonts w:cstheme="minorHAnsi"/>
                <w:color w:val="185262"/>
              </w:rPr>
              <w:t>p</w:t>
            </w:r>
            <w:r w:rsidR="00802993" w:rsidRPr="00E764D0">
              <w:rPr>
                <w:rFonts w:cstheme="minorHAnsi"/>
                <w:color w:val="185262"/>
              </w:rPr>
              <w:t>articular attention</w:t>
            </w:r>
            <w:proofErr w:type="gramEnd"/>
            <w:r w:rsidR="00802993" w:rsidRPr="00E764D0">
              <w:rPr>
                <w:rFonts w:cstheme="minorHAnsi"/>
                <w:color w:val="185262"/>
              </w:rPr>
              <w:t xml:space="preserve"> will be paid on </w:t>
            </w:r>
            <w:r w:rsidR="00BE4392" w:rsidRPr="00E764D0">
              <w:rPr>
                <w:rFonts w:cstheme="minorHAnsi"/>
                <w:color w:val="185262"/>
              </w:rPr>
              <w:t>enhanc</w:t>
            </w:r>
            <w:r w:rsidR="00802993" w:rsidRPr="00E764D0">
              <w:rPr>
                <w:rFonts w:cstheme="minorHAnsi"/>
                <w:color w:val="185262"/>
              </w:rPr>
              <w:t>ing</w:t>
            </w:r>
            <w:r w:rsidR="00BE4392" w:rsidRPr="00E764D0">
              <w:rPr>
                <w:rFonts w:cstheme="minorHAnsi"/>
                <w:color w:val="185262"/>
              </w:rPr>
              <w:t xml:space="preserve"> impact </w:t>
            </w:r>
            <w:r w:rsidR="00802993" w:rsidRPr="00E764D0">
              <w:rPr>
                <w:rFonts w:cstheme="minorHAnsi"/>
                <w:color w:val="185262"/>
              </w:rPr>
              <w:t>management and measurement</w:t>
            </w:r>
            <w:r w:rsidR="00FC30BC" w:rsidRPr="00E764D0">
              <w:rPr>
                <w:rFonts w:cstheme="minorHAnsi"/>
                <w:color w:val="185262"/>
              </w:rPr>
              <w:t xml:space="preserve"> (IMM)</w:t>
            </w:r>
            <w:r w:rsidR="00802993" w:rsidRPr="00E764D0">
              <w:rPr>
                <w:rFonts w:cstheme="minorHAnsi"/>
                <w:color w:val="185262"/>
              </w:rPr>
              <w:t xml:space="preserve"> of UNDP</w:t>
            </w:r>
            <w:r w:rsidR="00FC30BC" w:rsidRPr="00E764D0">
              <w:rPr>
                <w:rFonts w:cstheme="minorHAnsi"/>
                <w:color w:val="185262"/>
              </w:rPr>
              <w:t xml:space="preserve"> </w:t>
            </w:r>
            <w:r w:rsidR="00802993" w:rsidRPr="00E764D0">
              <w:rPr>
                <w:rFonts w:cstheme="minorHAnsi"/>
                <w:color w:val="185262"/>
              </w:rPr>
              <w:t>inter</w:t>
            </w:r>
            <w:r w:rsidR="00FC30BC" w:rsidRPr="00E764D0">
              <w:rPr>
                <w:rFonts w:cstheme="minorHAnsi"/>
                <w:color w:val="185262"/>
              </w:rPr>
              <w:t xml:space="preserve">ventions in </w:t>
            </w:r>
            <w:r w:rsidR="00582335" w:rsidRPr="00E764D0">
              <w:rPr>
                <w:rFonts w:cstheme="minorHAnsi"/>
                <w:color w:val="185262"/>
              </w:rPr>
              <w:t xml:space="preserve">conjunction </w:t>
            </w:r>
            <w:r w:rsidR="00737841" w:rsidRPr="00E764D0">
              <w:rPr>
                <w:rFonts w:cstheme="minorHAnsi"/>
                <w:color w:val="185262"/>
              </w:rPr>
              <w:t xml:space="preserve">with its </w:t>
            </w:r>
            <w:r w:rsidR="00582335" w:rsidRPr="00E764D0">
              <w:rPr>
                <w:rFonts w:cstheme="minorHAnsi"/>
                <w:color w:val="185262"/>
              </w:rPr>
              <w:t>current methodology of Results-Based Management</w:t>
            </w:r>
            <w:r w:rsidR="00BE4392" w:rsidRPr="00E764D0">
              <w:rPr>
                <w:rFonts w:cstheme="minorHAnsi"/>
                <w:color w:val="185262"/>
              </w:rPr>
              <w:t>s</w:t>
            </w:r>
            <w:r w:rsidR="00737841" w:rsidRPr="00E764D0">
              <w:rPr>
                <w:rFonts w:cstheme="minorHAnsi"/>
                <w:color w:val="185262"/>
              </w:rPr>
              <w:t xml:space="preserve">. </w:t>
            </w:r>
            <w:r w:rsidR="00BE4392" w:rsidRPr="00E764D0">
              <w:rPr>
                <w:rFonts w:cstheme="minorHAnsi"/>
                <w:color w:val="185262"/>
              </w:rPr>
              <w:t>UNDP</w:t>
            </w:r>
            <w:r w:rsidR="00E37536" w:rsidRPr="00E764D0">
              <w:rPr>
                <w:rFonts w:cstheme="minorHAnsi"/>
                <w:color w:val="185262"/>
              </w:rPr>
              <w:t xml:space="preserve"> is building</w:t>
            </w:r>
            <w:r w:rsidR="00737841" w:rsidRPr="00E764D0">
              <w:rPr>
                <w:rFonts w:cstheme="minorHAnsi"/>
                <w:color w:val="185262"/>
              </w:rPr>
              <w:t xml:space="preserve"> its new TOC based on </w:t>
            </w:r>
            <w:r w:rsidR="00B36CB4" w:rsidRPr="00E764D0">
              <w:rPr>
                <w:rFonts w:cstheme="minorHAnsi"/>
                <w:color w:val="185262"/>
              </w:rPr>
              <w:t xml:space="preserve">its experience of </w:t>
            </w:r>
            <w:r w:rsidR="00BE4392" w:rsidRPr="00E764D0">
              <w:rPr>
                <w:rFonts w:cstheme="minorHAnsi"/>
                <w:color w:val="185262"/>
              </w:rPr>
              <w:t xml:space="preserve">SDGs accelerators </w:t>
            </w:r>
            <w:r w:rsidR="00EF47B6" w:rsidRPr="00E764D0">
              <w:rPr>
                <w:rFonts w:cstheme="minorHAnsi"/>
                <w:color w:val="185262"/>
              </w:rPr>
              <w:t xml:space="preserve">ideated and </w:t>
            </w:r>
            <w:r w:rsidR="00923011" w:rsidRPr="00E764D0">
              <w:rPr>
                <w:rFonts w:cstheme="minorHAnsi"/>
                <w:color w:val="185262"/>
              </w:rPr>
              <w:t xml:space="preserve">tested through </w:t>
            </w:r>
            <w:r w:rsidR="00914A65" w:rsidRPr="00E764D0">
              <w:rPr>
                <w:rFonts w:cstheme="minorHAnsi"/>
                <w:color w:val="185262"/>
              </w:rPr>
              <w:t xml:space="preserve">the </w:t>
            </w:r>
            <w:r w:rsidR="00923011" w:rsidRPr="00E764D0">
              <w:rPr>
                <w:rFonts w:cstheme="minorHAnsi"/>
                <w:color w:val="185262"/>
              </w:rPr>
              <w:t>current programme cycle</w:t>
            </w:r>
            <w:r w:rsidR="00914A65" w:rsidRPr="00E764D0">
              <w:rPr>
                <w:rFonts w:cstheme="minorHAnsi"/>
                <w:color w:val="185262"/>
              </w:rPr>
              <w:t xml:space="preserve">, thus connecting its </w:t>
            </w:r>
            <w:r w:rsidR="00BE4392" w:rsidRPr="00E764D0">
              <w:rPr>
                <w:rFonts w:cstheme="minorHAnsi"/>
                <w:color w:val="185262"/>
              </w:rPr>
              <w:t>visio</w:t>
            </w:r>
            <w:r w:rsidR="00D6649C" w:rsidRPr="00E764D0">
              <w:rPr>
                <w:rFonts w:cstheme="minorHAnsi"/>
                <w:color w:val="185262"/>
              </w:rPr>
              <w:t>n</w:t>
            </w:r>
            <w:r w:rsidR="00DE50E5" w:rsidRPr="00E764D0">
              <w:rPr>
                <w:rFonts w:cstheme="minorHAnsi"/>
                <w:color w:val="185262"/>
              </w:rPr>
              <w:t xml:space="preserve"> and </w:t>
            </w:r>
            <w:r w:rsidR="00D6649C" w:rsidRPr="00E764D0">
              <w:rPr>
                <w:rFonts w:cstheme="minorHAnsi"/>
                <w:color w:val="185262"/>
              </w:rPr>
              <w:t xml:space="preserve">expertise </w:t>
            </w:r>
            <w:r w:rsidR="00DE50E5" w:rsidRPr="00E764D0">
              <w:rPr>
                <w:rFonts w:cstheme="minorHAnsi"/>
                <w:color w:val="185262"/>
              </w:rPr>
              <w:t xml:space="preserve">with most acute development needs in Armenia with the focus on </w:t>
            </w:r>
            <w:r w:rsidR="00F0486E" w:rsidRPr="00E764D0">
              <w:rPr>
                <w:rFonts w:cstheme="minorHAnsi"/>
                <w:color w:val="185262"/>
              </w:rPr>
              <w:t>leaving no one behind</w:t>
            </w:r>
            <w:r w:rsidR="00BD0FDD" w:rsidRPr="00E764D0">
              <w:rPr>
                <w:rFonts w:cstheme="minorHAnsi"/>
                <w:color w:val="185262"/>
              </w:rPr>
              <w:t>.</w:t>
            </w:r>
            <w:r w:rsidR="00BD0FDD">
              <w:rPr>
                <w:rFonts w:ascii="CIDFont+F1" w:hAnsi="CIDFont+F1" w:cs="CIDFont+F1"/>
                <w:sz w:val="24"/>
                <w:szCs w:val="24"/>
                <w:lang w:val="en-US"/>
              </w:rPr>
              <w:t xml:space="preserve"> </w:t>
            </w:r>
          </w:p>
        </w:tc>
      </w:tr>
      <w:tr w:rsidR="00E61BD7" w:rsidRPr="008711DF" w14:paraId="43BD0474" w14:textId="77777777" w:rsidTr="00B024F1">
        <w:trPr>
          <w:trHeight w:val="135"/>
        </w:trPr>
        <w:tc>
          <w:tcPr>
            <w:tcW w:w="1781" w:type="pct"/>
            <w:vMerge w:val="restart"/>
            <w:shd w:val="clear" w:color="auto" w:fill="EAF6F3"/>
          </w:tcPr>
          <w:p w14:paraId="43BD0470"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Key action(s)</w:t>
            </w:r>
          </w:p>
        </w:tc>
        <w:tc>
          <w:tcPr>
            <w:tcW w:w="1176" w:type="pct"/>
            <w:vMerge w:val="restart"/>
            <w:shd w:val="clear" w:color="auto" w:fill="EAF6F3"/>
          </w:tcPr>
          <w:p w14:paraId="43BD0471"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054" w:type="pct"/>
            <w:vMerge w:val="restart"/>
            <w:shd w:val="clear" w:color="auto" w:fill="EAF6F3"/>
          </w:tcPr>
          <w:p w14:paraId="43BD0472"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989" w:type="pct"/>
            <w:gridSpan w:val="2"/>
            <w:shd w:val="clear" w:color="auto" w:fill="EAF6F3"/>
          </w:tcPr>
          <w:p w14:paraId="43BD0473"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Tracking*</w:t>
            </w:r>
          </w:p>
        </w:tc>
      </w:tr>
      <w:tr w:rsidR="00E61BD7" w:rsidRPr="008711DF" w14:paraId="43BD047B" w14:textId="77777777" w:rsidTr="00B024F1">
        <w:trPr>
          <w:trHeight w:val="135"/>
        </w:trPr>
        <w:tc>
          <w:tcPr>
            <w:tcW w:w="1781" w:type="pct"/>
            <w:vMerge/>
            <w:shd w:val="clear" w:color="auto" w:fill="F3F3F3"/>
          </w:tcPr>
          <w:p w14:paraId="43BD0475" w14:textId="77777777" w:rsidR="00E61BD7" w:rsidRPr="008711DF" w:rsidRDefault="00E61BD7" w:rsidP="00260FE5">
            <w:pPr>
              <w:tabs>
                <w:tab w:val="left" w:pos="1080"/>
              </w:tabs>
              <w:spacing w:after="0" w:line="240" w:lineRule="auto"/>
              <w:jc w:val="both"/>
              <w:rPr>
                <w:rFonts w:cstheme="minorHAnsi"/>
                <w:color w:val="185262"/>
              </w:rPr>
            </w:pPr>
          </w:p>
        </w:tc>
        <w:tc>
          <w:tcPr>
            <w:tcW w:w="1176" w:type="pct"/>
            <w:vMerge/>
            <w:shd w:val="clear" w:color="auto" w:fill="F3F3F3"/>
          </w:tcPr>
          <w:p w14:paraId="43BD0476" w14:textId="77777777" w:rsidR="00E61BD7" w:rsidRPr="008711DF" w:rsidRDefault="00E61BD7" w:rsidP="00260FE5">
            <w:pPr>
              <w:tabs>
                <w:tab w:val="left" w:pos="1080"/>
              </w:tabs>
              <w:spacing w:after="0" w:line="240" w:lineRule="auto"/>
              <w:jc w:val="both"/>
              <w:rPr>
                <w:rFonts w:cstheme="minorHAnsi"/>
                <w:b/>
                <w:color w:val="185262"/>
              </w:rPr>
            </w:pPr>
          </w:p>
        </w:tc>
        <w:tc>
          <w:tcPr>
            <w:tcW w:w="1054" w:type="pct"/>
            <w:vMerge/>
            <w:shd w:val="clear" w:color="auto" w:fill="F3F3F3"/>
          </w:tcPr>
          <w:p w14:paraId="43BD0477" w14:textId="77777777" w:rsidR="00E61BD7" w:rsidRPr="008711DF" w:rsidRDefault="00E61BD7" w:rsidP="00260FE5">
            <w:pPr>
              <w:tabs>
                <w:tab w:val="left" w:pos="1080"/>
              </w:tabs>
              <w:spacing w:after="0" w:line="240" w:lineRule="auto"/>
              <w:jc w:val="both"/>
              <w:rPr>
                <w:rFonts w:cstheme="minorHAnsi"/>
                <w:b/>
                <w:color w:val="185262"/>
              </w:rPr>
            </w:pPr>
          </w:p>
        </w:tc>
        <w:tc>
          <w:tcPr>
            <w:tcW w:w="506" w:type="pct"/>
          </w:tcPr>
          <w:p w14:paraId="43BD0478"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Comments</w:t>
            </w:r>
          </w:p>
        </w:tc>
        <w:tc>
          <w:tcPr>
            <w:tcW w:w="483" w:type="pct"/>
          </w:tcPr>
          <w:p w14:paraId="43BD0479" w14:textId="77777777" w:rsidR="00E61BD7" w:rsidRPr="008711DF" w:rsidRDefault="00E61BD7" w:rsidP="00260FE5">
            <w:pPr>
              <w:tabs>
                <w:tab w:val="left" w:pos="1080"/>
              </w:tabs>
              <w:spacing w:after="0" w:line="240" w:lineRule="auto"/>
              <w:jc w:val="both"/>
              <w:rPr>
                <w:rFonts w:asciiTheme="majorHAnsi" w:eastAsiaTheme="majorEastAsia" w:hAnsiTheme="majorHAnsi" w:cstheme="minorHAnsi"/>
                <w:b/>
                <w:color w:val="185262"/>
                <w:sz w:val="21"/>
                <w:szCs w:val="21"/>
              </w:rPr>
            </w:pPr>
            <w:r w:rsidRPr="008711DF">
              <w:rPr>
                <w:rFonts w:cstheme="minorHAnsi"/>
                <w:b/>
                <w:color w:val="185262"/>
              </w:rPr>
              <w:t>Status</w:t>
            </w:r>
          </w:p>
          <w:p w14:paraId="43BD047A"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(initiated, completed or no due date)</w:t>
            </w:r>
          </w:p>
        </w:tc>
      </w:tr>
      <w:tr w:rsidR="00E61BD7" w:rsidRPr="008711DF" w14:paraId="43BD0481" w14:textId="77777777" w:rsidTr="00B024F1">
        <w:tc>
          <w:tcPr>
            <w:tcW w:w="1781" w:type="pct"/>
          </w:tcPr>
          <w:p w14:paraId="43BD047C" w14:textId="2BF2AA07" w:rsidR="00E61BD7" w:rsidRPr="004B6E1B" w:rsidRDefault="00E61BD7" w:rsidP="005F2F5D">
            <w:pPr>
              <w:tabs>
                <w:tab w:val="left" w:pos="1080"/>
              </w:tabs>
              <w:spacing w:after="0" w:line="240" w:lineRule="auto"/>
              <w:rPr>
                <w:rFonts w:ascii="CIDFont+F1" w:hAnsi="CIDFont+F1" w:cs="CIDFont+F1"/>
                <w:sz w:val="24"/>
                <w:szCs w:val="24"/>
                <w:lang w:val="en-US"/>
              </w:rPr>
            </w:pPr>
            <w:r w:rsidRPr="004B6E1B">
              <w:rPr>
                <w:rFonts w:ascii="CIDFont+F1" w:hAnsi="CIDFont+F1" w:cs="CIDFont+F1"/>
                <w:sz w:val="24"/>
                <w:szCs w:val="24"/>
                <w:lang w:val="en-US"/>
              </w:rPr>
              <w:t xml:space="preserve">1.1 </w:t>
            </w:r>
            <w:r w:rsidR="00AF2855" w:rsidRPr="004B6E1B">
              <w:rPr>
                <w:rFonts w:ascii="CIDFont+F1" w:hAnsi="CIDFont+F1" w:cs="CIDFont+F1"/>
                <w:sz w:val="24"/>
                <w:szCs w:val="24"/>
                <w:lang w:val="en-US"/>
              </w:rPr>
              <w:t xml:space="preserve">Develop </w:t>
            </w:r>
            <w:r w:rsidR="00654E57" w:rsidRPr="004B6E1B">
              <w:rPr>
                <w:rFonts w:ascii="CIDFont+F1" w:hAnsi="CIDFont+F1" w:cs="CIDFont+F1"/>
                <w:sz w:val="24"/>
                <w:szCs w:val="24"/>
                <w:lang w:val="en-US"/>
              </w:rPr>
              <w:t xml:space="preserve">2021-2025 </w:t>
            </w:r>
            <w:r w:rsidR="005963DF" w:rsidRPr="004B6E1B">
              <w:rPr>
                <w:rFonts w:ascii="CIDFont+F1" w:hAnsi="CIDFont+F1" w:cs="CIDFont+F1"/>
                <w:sz w:val="24"/>
                <w:szCs w:val="24"/>
                <w:lang w:val="en-US"/>
              </w:rPr>
              <w:t xml:space="preserve">CPD </w:t>
            </w:r>
            <w:r w:rsidR="00654E57" w:rsidRPr="004B6E1B">
              <w:rPr>
                <w:rFonts w:ascii="CIDFont+F1" w:hAnsi="CIDFont+F1" w:cs="CIDFont+F1"/>
                <w:sz w:val="24"/>
                <w:szCs w:val="24"/>
                <w:lang w:val="en-US"/>
              </w:rPr>
              <w:t xml:space="preserve">based on </w:t>
            </w:r>
            <w:r w:rsidR="00AF2855" w:rsidRPr="004B6E1B">
              <w:rPr>
                <w:rFonts w:ascii="CIDFont+F1" w:hAnsi="CIDFont+F1" w:cs="CIDFont+F1"/>
                <w:sz w:val="24"/>
                <w:szCs w:val="24"/>
                <w:lang w:val="en-US"/>
              </w:rPr>
              <w:t xml:space="preserve">the </w:t>
            </w:r>
            <w:r w:rsidR="00654E57" w:rsidRPr="004B6E1B">
              <w:rPr>
                <w:rFonts w:ascii="CIDFont+F1" w:hAnsi="CIDFont+F1" w:cs="CIDFont+F1"/>
                <w:sz w:val="24"/>
                <w:szCs w:val="24"/>
                <w:lang w:val="en-US"/>
              </w:rPr>
              <w:t>UNDP’s Theory of Change methodology</w:t>
            </w:r>
          </w:p>
        </w:tc>
        <w:tc>
          <w:tcPr>
            <w:tcW w:w="1176" w:type="pct"/>
          </w:tcPr>
          <w:p w14:paraId="43BD047D" w14:textId="6B3063C4" w:rsidR="00E61BD7" w:rsidRPr="004B6E1B" w:rsidRDefault="00264725" w:rsidP="005F2F5D">
            <w:pPr>
              <w:tabs>
                <w:tab w:val="left" w:pos="1080"/>
              </w:tabs>
              <w:spacing w:after="0" w:line="240" w:lineRule="auto"/>
              <w:rPr>
                <w:rFonts w:ascii="CIDFont+F1" w:hAnsi="CIDFont+F1" w:cs="CIDFont+F1"/>
                <w:sz w:val="24"/>
                <w:szCs w:val="24"/>
                <w:lang w:val="en-US"/>
              </w:rPr>
            </w:pPr>
            <w:r w:rsidRPr="004B6E1B">
              <w:rPr>
                <w:rFonts w:ascii="CIDFont+F1" w:hAnsi="CIDFont+F1" w:cs="CIDFont+F1"/>
                <w:sz w:val="24"/>
                <w:szCs w:val="24"/>
                <w:lang w:val="en-US"/>
              </w:rPr>
              <w:t xml:space="preserve">By </w:t>
            </w:r>
            <w:r w:rsidR="0078397A">
              <w:rPr>
                <w:rFonts w:ascii="CIDFont+F1" w:hAnsi="CIDFont+F1" w:cs="CIDFont+F1"/>
                <w:sz w:val="24"/>
                <w:szCs w:val="24"/>
                <w:lang w:val="en-US"/>
              </w:rPr>
              <w:t xml:space="preserve">15 March </w:t>
            </w:r>
            <w:r w:rsidR="00704392" w:rsidRPr="004B6E1B">
              <w:rPr>
                <w:rFonts w:ascii="CIDFont+F1" w:hAnsi="CIDFont+F1" w:cs="CIDFont+F1"/>
                <w:sz w:val="24"/>
                <w:szCs w:val="24"/>
                <w:lang w:val="en-US"/>
              </w:rPr>
              <w:t>2020</w:t>
            </w:r>
          </w:p>
        </w:tc>
        <w:tc>
          <w:tcPr>
            <w:tcW w:w="1054" w:type="pct"/>
          </w:tcPr>
          <w:p w14:paraId="43BD047E" w14:textId="5D6A5233" w:rsidR="00E61BD7" w:rsidRPr="004B6E1B" w:rsidRDefault="00D93801" w:rsidP="005F2F5D">
            <w:pPr>
              <w:tabs>
                <w:tab w:val="left" w:pos="1080"/>
              </w:tabs>
              <w:spacing w:after="0" w:line="240" w:lineRule="auto"/>
              <w:rPr>
                <w:rFonts w:ascii="CIDFont+F1" w:hAnsi="CIDFont+F1" w:cs="CIDFont+F1"/>
                <w:sz w:val="24"/>
                <w:szCs w:val="24"/>
                <w:lang w:val="en-US"/>
              </w:rPr>
            </w:pPr>
            <w:r w:rsidRPr="004B6E1B">
              <w:rPr>
                <w:rFonts w:ascii="CIDFont+F1" w:hAnsi="CIDFont+F1" w:cs="CIDFont+F1"/>
                <w:sz w:val="24"/>
                <w:szCs w:val="24"/>
                <w:lang w:val="en-US"/>
              </w:rPr>
              <w:t>Deputy Resident Representative</w:t>
            </w:r>
            <w:r w:rsidR="005F2F5D" w:rsidRPr="004B6E1B">
              <w:rPr>
                <w:rFonts w:ascii="CIDFont+F1" w:hAnsi="CIDFont+F1" w:cs="CIDFont+F1"/>
                <w:sz w:val="24"/>
                <w:szCs w:val="24"/>
                <w:lang w:val="en-US"/>
              </w:rPr>
              <w:t xml:space="preserve"> and Programme team</w:t>
            </w:r>
          </w:p>
        </w:tc>
        <w:tc>
          <w:tcPr>
            <w:tcW w:w="506" w:type="pct"/>
          </w:tcPr>
          <w:p w14:paraId="43BD047F" w14:textId="77777777" w:rsidR="00E61BD7" w:rsidRPr="004B6E1B" w:rsidRDefault="00E61BD7" w:rsidP="005F2F5D">
            <w:pPr>
              <w:tabs>
                <w:tab w:val="left" w:pos="1080"/>
              </w:tabs>
              <w:spacing w:after="0" w:line="240" w:lineRule="auto"/>
              <w:rPr>
                <w:rFonts w:ascii="CIDFont+F1" w:hAnsi="CIDFont+F1" w:cs="CIDFont+F1"/>
                <w:sz w:val="24"/>
                <w:szCs w:val="24"/>
                <w:lang w:val="en-US"/>
              </w:rPr>
            </w:pPr>
          </w:p>
        </w:tc>
        <w:tc>
          <w:tcPr>
            <w:tcW w:w="483" w:type="pct"/>
          </w:tcPr>
          <w:p w14:paraId="43BD0480" w14:textId="04C8EF97" w:rsidR="00E61BD7" w:rsidRPr="004B6E1B" w:rsidRDefault="00D93801" w:rsidP="005F2F5D">
            <w:pPr>
              <w:tabs>
                <w:tab w:val="left" w:pos="1080"/>
              </w:tabs>
              <w:spacing w:after="0" w:line="240" w:lineRule="auto"/>
              <w:rPr>
                <w:rFonts w:ascii="CIDFont+F1" w:hAnsi="CIDFont+F1" w:cs="CIDFont+F1"/>
                <w:sz w:val="24"/>
                <w:szCs w:val="24"/>
                <w:lang w:val="en-US"/>
              </w:rPr>
            </w:pPr>
            <w:r w:rsidRPr="004B6E1B">
              <w:rPr>
                <w:rFonts w:ascii="CIDFont+F1" w:hAnsi="CIDFont+F1" w:cs="CIDFont+F1"/>
                <w:sz w:val="24"/>
                <w:szCs w:val="24"/>
                <w:lang w:val="en-US"/>
              </w:rPr>
              <w:t>initiated</w:t>
            </w:r>
          </w:p>
        </w:tc>
      </w:tr>
      <w:tr w:rsidR="005F2F5D" w:rsidRPr="008711DF" w14:paraId="43BD0487" w14:textId="77777777" w:rsidTr="00B024F1">
        <w:tc>
          <w:tcPr>
            <w:tcW w:w="1781" w:type="pct"/>
          </w:tcPr>
          <w:p w14:paraId="43BD0482" w14:textId="08614D25" w:rsidR="005F2F5D" w:rsidRPr="004B6E1B" w:rsidRDefault="005F2F5D" w:rsidP="005F2F5D">
            <w:pPr>
              <w:tabs>
                <w:tab w:val="left" w:pos="1080"/>
              </w:tabs>
              <w:spacing w:after="0" w:line="240" w:lineRule="auto"/>
              <w:rPr>
                <w:rFonts w:ascii="CIDFont+F1" w:hAnsi="CIDFont+F1" w:cs="CIDFont+F1"/>
                <w:sz w:val="24"/>
                <w:szCs w:val="24"/>
                <w:lang w:val="en-US"/>
              </w:rPr>
            </w:pPr>
            <w:r w:rsidRPr="004B6E1B">
              <w:rPr>
                <w:rFonts w:ascii="CIDFont+F1" w:hAnsi="CIDFont+F1" w:cs="CIDFont+F1"/>
                <w:sz w:val="24"/>
                <w:szCs w:val="24"/>
                <w:lang w:val="en-US"/>
              </w:rPr>
              <w:lastRenderedPageBreak/>
              <w:t xml:space="preserve">1.2 Discuss </w:t>
            </w:r>
            <w:r w:rsidR="00D9148D">
              <w:rPr>
                <w:rFonts w:ascii="CIDFont+F1" w:hAnsi="CIDFont+F1" w:cs="CIDFont+F1"/>
                <w:sz w:val="24"/>
                <w:szCs w:val="24"/>
                <w:lang w:val="en-US"/>
              </w:rPr>
              <w:t xml:space="preserve">and validate </w:t>
            </w:r>
            <w:r w:rsidRPr="004B6E1B">
              <w:rPr>
                <w:rFonts w:ascii="CIDFont+F1" w:hAnsi="CIDFont+F1" w:cs="CIDFont+F1"/>
                <w:sz w:val="24"/>
                <w:szCs w:val="24"/>
                <w:lang w:val="en-US"/>
              </w:rPr>
              <w:t xml:space="preserve">draft CPD </w:t>
            </w:r>
            <w:r w:rsidR="00824937">
              <w:rPr>
                <w:rFonts w:ascii="CIDFont+F1" w:hAnsi="CIDFont+F1" w:cs="CIDFont+F1"/>
                <w:sz w:val="24"/>
                <w:szCs w:val="24"/>
                <w:lang w:val="en-US"/>
              </w:rPr>
              <w:t>with</w:t>
            </w:r>
            <w:r w:rsidR="00EC1732">
              <w:rPr>
                <w:rFonts w:ascii="CIDFont+F1" w:hAnsi="CIDFont+F1" w:cs="CIDFont+F1"/>
                <w:sz w:val="24"/>
                <w:szCs w:val="24"/>
                <w:lang w:val="en-US"/>
              </w:rPr>
              <w:t xml:space="preserve"> its </w:t>
            </w:r>
            <w:proofErr w:type="spellStart"/>
            <w:r w:rsidRPr="004B6E1B">
              <w:rPr>
                <w:rFonts w:ascii="CIDFont+F1" w:hAnsi="CIDFont+F1" w:cs="CIDFont+F1"/>
                <w:sz w:val="24"/>
                <w:szCs w:val="24"/>
                <w:lang w:val="en-US"/>
              </w:rPr>
              <w:t>T</w:t>
            </w:r>
            <w:r w:rsidR="000C193F" w:rsidRPr="004B6E1B">
              <w:rPr>
                <w:rFonts w:ascii="CIDFont+F1" w:hAnsi="CIDFont+F1" w:cs="CIDFont+F1"/>
                <w:sz w:val="24"/>
                <w:szCs w:val="24"/>
                <w:lang w:val="en-US"/>
              </w:rPr>
              <w:t>oC</w:t>
            </w:r>
            <w:proofErr w:type="spellEnd"/>
            <w:r w:rsidRPr="004B6E1B">
              <w:rPr>
                <w:rFonts w:ascii="CIDFont+F1" w:hAnsi="CIDFont+F1" w:cs="CIDFont+F1"/>
                <w:sz w:val="24"/>
                <w:szCs w:val="24"/>
                <w:lang w:val="en-US"/>
              </w:rPr>
              <w:t xml:space="preserve"> </w:t>
            </w:r>
            <w:r w:rsidR="00EC1732">
              <w:rPr>
                <w:rFonts w:ascii="CIDFont+F1" w:hAnsi="CIDFont+F1" w:cs="CIDFont+F1"/>
                <w:sz w:val="24"/>
                <w:szCs w:val="24"/>
                <w:lang w:val="en-US"/>
              </w:rPr>
              <w:t xml:space="preserve">development pathways </w:t>
            </w:r>
            <w:r w:rsidRPr="004B6E1B">
              <w:rPr>
                <w:rFonts w:ascii="CIDFont+F1" w:hAnsi="CIDFont+F1" w:cs="CIDFont+F1"/>
                <w:sz w:val="24"/>
                <w:szCs w:val="24"/>
                <w:lang w:val="en-US"/>
              </w:rPr>
              <w:t>with RBEC</w:t>
            </w:r>
            <w:r w:rsidR="009A1B84">
              <w:rPr>
                <w:rFonts w:ascii="CIDFont+F1" w:hAnsi="CIDFont+F1" w:cs="CIDFont+F1"/>
                <w:sz w:val="24"/>
                <w:szCs w:val="24"/>
                <w:lang w:val="en-US"/>
              </w:rPr>
              <w:t xml:space="preserve"> colleagues</w:t>
            </w:r>
            <w:r w:rsidR="00824937">
              <w:rPr>
                <w:rFonts w:ascii="CIDFont+F1" w:hAnsi="CIDFont+F1" w:cs="CIDFont+F1"/>
                <w:sz w:val="24"/>
                <w:szCs w:val="24"/>
                <w:lang w:val="en-US"/>
              </w:rPr>
              <w:t xml:space="preserve">, </w:t>
            </w:r>
            <w:r w:rsidRPr="004B6E1B">
              <w:rPr>
                <w:rFonts w:ascii="CIDFont+F1" w:hAnsi="CIDFont+F1" w:cs="CIDFont+F1"/>
                <w:sz w:val="24"/>
                <w:szCs w:val="24"/>
                <w:lang w:val="en-US"/>
              </w:rPr>
              <w:t>as part of Integrated Programme Assessment (IPAC)</w:t>
            </w:r>
            <w:r w:rsidR="009A1B84">
              <w:rPr>
                <w:rFonts w:ascii="CIDFont+F1" w:hAnsi="CIDFont+F1" w:cs="CIDFont+F1"/>
                <w:sz w:val="24"/>
                <w:szCs w:val="24"/>
                <w:lang w:val="en-US"/>
              </w:rPr>
              <w:t xml:space="preserve"> process</w:t>
            </w:r>
            <w:r w:rsidR="00824937">
              <w:rPr>
                <w:rFonts w:ascii="CIDFont+F1" w:hAnsi="CIDFont+F1" w:cs="CIDFont+F1"/>
                <w:sz w:val="24"/>
                <w:szCs w:val="24"/>
                <w:lang w:val="en-US"/>
              </w:rPr>
              <w:t xml:space="preserve">, as well as </w:t>
            </w:r>
            <w:r w:rsidR="009A1B84">
              <w:rPr>
                <w:rFonts w:ascii="CIDFont+F1" w:hAnsi="CIDFont+F1" w:cs="CIDFont+F1"/>
                <w:sz w:val="24"/>
                <w:szCs w:val="24"/>
                <w:lang w:val="en-US"/>
              </w:rPr>
              <w:t>with national and international development partners</w:t>
            </w:r>
            <w:r w:rsidR="00963C30">
              <w:rPr>
                <w:rFonts w:ascii="CIDFont+F1" w:hAnsi="CIDFont+F1" w:cs="CIDFont+F1"/>
                <w:sz w:val="24"/>
                <w:szCs w:val="24"/>
                <w:lang w:val="en-US"/>
              </w:rPr>
              <w:t xml:space="preserve"> and UN Agencies, </w:t>
            </w:r>
            <w:r w:rsidR="009A1B84">
              <w:rPr>
                <w:rFonts w:ascii="CIDFont+F1" w:hAnsi="CIDFont+F1" w:cs="CIDFont+F1"/>
                <w:sz w:val="24"/>
                <w:szCs w:val="24"/>
                <w:lang w:val="en-US"/>
              </w:rPr>
              <w:t>including as part of UNSDCF formulation process</w:t>
            </w:r>
            <w:r w:rsidR="00824937">
              <w:rPr>
                <w:rFonts w:ascii="CIDFont+F1" w:hAnsi="CIDFont+F1" w:cs="CIDFont+F1"/>
                <w:sz w:val="24"/>
                <w:szCs w:val="24"/>
                <w:lang w:val="en-US"/>
              </w:rPr>
              <w:t xml:space="preserve"> </w:t>
            </w:r>
          </w:p>
        </w:tc>
        <w:tc>
          <w:tcPr>
            <w:tcW w:w="1176" w:type="pct"/>
          </w:tcPr>
          <w:p w14:paraId="43BD0483" w14:textId="7C7447AC" w:rsidR="005F2F5D" w:rsidRPr="004B6E1B" w:rsidRDefault="005F2F5D" w:rsidP="005F2F5D">
            <w:pPr>
              <w:tabs>
                <w:tab w:val="left" w:pos="1080"/>
              </w:tabs>
              <w:spacing w:after="0" w:line="240" w:lineRule="auto"/>
              <w:rPr>
                <w:rFonts w:ascii="CIDFont+F1" w:hAnsi="CIDFont+F1" w:cs="CIDFont+F1"/>
                <w:sz w:val="24"/>
                <w:szCs w:val="24"/>
                <w:lang w:val="en-US"/>
              </w:rPr>
            </w:pPr>
            <w:r w:rsidRPr="004B6E1B">
              <w:rPr>
                <w:rFonts w:ascii="CIDFont+F1" w:hAnsi="CIDFont+F1" w:cs="CIDFont+F1"/>
                <w:sz w:val="24"/>
                <w:szCs w:val="24"/>
                <w:lang w:val="en-US"/>
              </w:rPr>
              <w:t xml:space="preserve">By </w:t>
            </w:r>
            <w:r w:rsidR="0078397A">
              <w:rPr>
                <w:rFonts w:ascii="CIDFont+F1" w:hAnsi="CIDFont+F1" w:cs="CIDFont+F1"/>
                <w:sz w:val="24"/>
                <w:szCs w:val="24"/>
                <w:lang w:val="en-US"/>
              </w:rPr>
              <w:t xml:space="preserve">30 March </w:t>
            </w:r>
            <w:r w:rsidRPr="004B6E1B">
              <w:rPr>
                <w:rFonts w:ascii="CIDFont+F1" w:hAnsi="CIDFont+F1" w:cs="CIDFont+F1"/>
                <w:sz w:val="24"/>
                <w:szCs w:val="24"/>
                <w:lang w:val="en-US"/>
              </w:rPr>
              <w:t>2020</w:t>
            </w:r>
          </w:p>
        </w:tc>
        <w:tc>
          <w:tcPr>
            <w:tcW w:w="1054" w:type="pct"/>
          </w:tcPr>
          <w:p w14:paraId="43BD0484" w14:textId="1C510D38" w:rsidR="005F2F5D" w:rsidRPr="004B6E1B" w:rsidRDefault="005372AE" w:rsidP="005F2F5D">
            <w:pPr>
              <w:tabs>
                <w:tab w:val="left" w:pos="1080"/>
              </w:tabs>
              <w:spacing w:after="0" w:line="240" w:lineRule="auto"/>
              <w:rPr>
                <w:rFonts w:ascii="CIDFont+F1" w:hAnsi="CIDFont+F1" w:cs="CIDFont+F1"/>
                <w:sz w:val="24"/>
                <w:szCs w:val="24"/>
                <w:lang w:val="en-US"/>
              </w:rPr>
            </w:pPr>
            <w:r w:rsidRPr="004B6E1B">
              <w:rPr>
                <w:rFonts w:ascii="CIDFont+F1" w:hAnsi="CIDFont+F1" w:cs="CIDFont+F1"/>
                <w:sz w:val="24"/>
                <w:szCs w:val="24"/>
                <w:lang w:val="en-US"/>
              </w:rPr>
              <w:t xml:space="preserve">RR, DRR, </w:t>
            </w:r>
            <w:r w:rsidR="005F2F5D" w:rsidRPr="004B6E1B">
              <w:rPr>
                <w:rFonts w:ascii="CIDFont+F1" w:hAnsi="CIDFont+F1" w:cs="CIDFont+F1"/>
                <w:sz w:val="24"/>
                <w:szCs w:val="24"/>
                <w:lang w:val="en-US"/>
              </w:rPr>
              <w:t>Programme team</w:t>
            </w:r>
          </w:p>
        </w:tc>
        <w:tc>
          <w:tcPr>
            <w:tcW w:w="506" w:type="pct"/>
          </w:tcPr>
          <w:p w14:paraId="43BD0485" w14:textId="77777777" w:rsidR="005F2F5D" w:rsidRPr="004B6E1B" w:rsidRDefault="005F2F5D" w:rsidP="005F2F5D">
            <w:pPr>
              <w:tabs>
                <w:tab w:val="left" w:pos="1080"/>
              </w:tabs>
              <w:spacing w:after="0" w:line="240" w:lineRule="auto"/>
              <w:rPr>
                <w:rFonts w:ascii="CIDFont+F1" w:hAnsi="CIDFont+F1" w:cs="CIDFont+F1"/>
                <w:sz w:val="24"/>
                <w:szCs w:val="24"/>
                <w:lang w:val="en-US"/>
              </w:rPr>
            </w:pPr>
          </w:p>
        </w:tc>
        <w:tc>
          <w:tcPr>
            <w:tcW w:w="483" w:type="pct"/>
          </w:tcPr>
          <w:p w14:paraId="43BD0486" w14:textId="54939CAC" w:rsidR="005F2F5D" w:rsidRPr="004B6E1B" w:rsidRDefault="00E66FC3" w:rsidP="005F2F5D">
            <w:pPr>
              <w:tabs>
                <w:tab w:val="left" w:pos="1080"/>
              </w:tabs>
              <w:spacing w:after="0" w:line="240" w:lineRule="auto"/>
              <w:rPr>
                <w:rFonts w:ascii="CIDFont+F1" w:hAnsi="CIDFont+F1" w:cs="CIDFont+F1"/>
                <w:sz w:val="24"/>
                <w:szCs w:val="24"/>
                <w:lang w:val="en-US"/>
              </w:rPr>
            </w:pPr>
            <w:r w:rsidRPr="004B6E1B">
              <w:rPr>
                <w:rFonts w:ascii="CIDFont+F1" w:hAnsi="CIDFont+F1" w:cs="CIDFont+F1"/>
                <w:sz w:val="24"/>
                <w:szCs w:val="24"/>
                <w:lang w:val="en-US"/>
              </w:rPr>
              <w:t>planned</w:t>
            </w:r>
          </w:p>
        </w:tc>
      </w:tr>
    </w:tbl>
    <w:p w14:paraId="43BD048E" w14:textId="77777777" w:rsidR="00E61BD7" w:rsidRPr="008711DF" w:rsidRDefault="00E61BD7" w:rsidP="005F2F5D">
      <w:pPr>
        <w:spacing w:after="0" w:line="240" w:lineRule="auto"/>
        <w:rPr>
          <w:rFonts w:cstheme="minorHAnsi"/>
          <w:vanish/>
          <w:color w:val="185262"/>
        </w:rPr>
      </w:pPr>
    </w:p>
    <w:tbl>
      <w:tblPr>
        <w:tblW w:w="5000" w:type="pct"/>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5090"/>
        <w:gridCol w:w="3310"/>
        <w:gridCol w:w="3000"/>
        <w:gridCol w:w="1447"/>
        <w:gridCol w:w="1371"/>
      </w:tblGrid>
      <w:tr w:rsidR="00E61BD7" w:rsidRPr="008711DF" w14:paraId="43BD0490" w14:textId="77777777" w:rsidTr="00B024F1">
        <w:tc>
          <w:tcPr>
            <w:tcW w:w="5000" w:type="pct"/>
            <w:gridSpan w:val="5"/>
            <w:shd w:val="clear" w:color="auto" w:fill="EAF6F3"/>
          </w:tcPr>
          <w:p w14:paraId="43BD048F" w14:textId="535AABB8" w:rsidR="00E61BD7" w:rsidRPr="008711DF" w:rsidRDefault="00E61BD7" w:rsidP="003270A3">
            <w:pPr>
              <w:autoSpaceDE w:val="0"/>
              <w:autoSpaceDN w:val="0"/>
              <w:adjustRightInd w:val="0"/>
              <w:spacing w:after="0" w:line="240" w:lineRule="auto"/>
              <w:ind w:right="71"/>
              <w:jc w:val="both"/>
              <w:rPr>
                <w:rFonts w:cstheme="minorHAnsi"/>
                <w:color w:val="185262"/>
              </w:rPr>
            </w:pPr>
            <w:r w:rsidRPr="008711DF">
              <w:rPr>
                <w:rFonts w:cstheme="minorHAnsi"/>
                <w:b/>
                <w:color w:val="185262"/>
              </w:rPr>
              <w:t xml:space="preserve">Evaluation recommendation 2. </w:t>
            </w:r>
            <w:r w:rsidR="00515170" w:rsidRPr="00515170">
              <w:rPr>
                <w:rFonts w:cstheme="minorHAnsi"/>
                <w:b/>
                <w:color w:val="185262"/>
              </w:rPr>
              <w:t>SDG.</w:t>
            </w:r>
            <w:r w:rsidR="00515170">
              <w:rPr>
                <w:rFonts w:ascii="CIDFont+F4" w:hAnsi="CIDFont+F4" w:cs="CIDFont+F4"/>
                <w:sz w:val="24"/>
                <w:szCs w:val="24"/>
                <w:lang w:val="en-US"/>
              </w:rPr>
              <w:t xml:space="preserve"> </w:t>
            </w:r>
            <w:r w:rsidR="002D52BA">
              <w:rPr>
                <w:rFonts w:ascii="CIDFont+F4" w:hAnsi="CIDFont+F4" w:cs="CIDFont+F4"/>
                <w:sz w:val="24"/>
                <w:szCs w:val="24"/>
                <w:lang w:val="en-US"/>
              </w:rPr>
              <w:t>UNDP should support the revitalization of the inter-national committee for the implementation of SDGs and continue advocating with the Government for the full alignment of national and sectoral policies with SDGs</w:t>
            </w:r>
            <w:r w:rsidR="002D52BA">
              <w:rPr>
                <w:rFonts w:ascii="CIDFont+F1" w:hAnsi="CIDFont+F1" w:cs="CIDFont+F1"/>
                <w:sz w:val="24"/>
                <w:szCs w:val="24"/>
                <w:lang w:val="en-US"/>
              </w:rPr>
              <w:t>. In partnership with the United</w:t>
            </w:r>
            <w:r w:rsidR="003270A3">
              <w:rPr>
                <w:rFonts w:ascii="CIDFont+F1" w:hAnsi="CIDFont+F1" w:cs="CIDFont+F1"/>
                <w:sz w:val="24"/>
                <w:szCs w:val="24"/>
                <w:lang w:val="en-US"/>
              </w:rPr>
              <w:t xml:space="preserve"> </w:t>
            </w:r>
            <w:r w:rsidR="002D52BA">
              <w:rPr>
                <w:rFonts w:ascii="CIDFont+F1" w:hAnsi="CIDFont+F1" w:cs="CIDFont+F1"/>
                <w:sz w:val="24"/>
                <w:szCs w:val="24"/>
                <w:lang w:val="en-US"/>
              </w:rPr>
              <w:t>Nations Resident Coordinator, UNDP should re-invigorate the dialogue around SDGs, to ensure the alignment of national policies to the agreed goals and targets. In order to enhance accountability and inclusiveness, UNDP should promote a more active role of the Parliament and</w:t>
            </w:r>
            <w:r w:rsidR="003270A3">
              <w:rPr>
                <w:rFonts w:ascii="CIDFont+F1" w:hAnsi="CIDFont+F1" w:cs="CIDFont+F1"/>
                <w:sz w:val="24"/>
                <w:szCs w:val="24"/>
                <w:lang w:val="en-US"/>
              </w:rPr>
              <w:t xml:space="preserve"> </w:t>
            </w:r>
            <w:r w:rsidR="002D52BA">
              <w:rPr>
                <w:rFonts w:ascii="CIDFont+F1" w:hAnsi="CIDFont+F1" w:cs="CIDFont+F1"/>
                <w:sz w:val="24"/>
                <w:szCs w:val="24"/>
                <w:lang w:val="en-US"/>
              </w:rPr>
              <w:t>civil society in the discussion around SDGs. In addition, UNDP should continue working with SCA and other partners to improve the quality and accuracy of SDGs-related statistics, promoting their use to inform policies and strategies.</w:t>
            </w:r>
          </w:p>
        </w:tc>
      </w:tr>
      <w:tr w:rsidR="00E61BD7" w:rsidRPr="008711DF" w14:paraId="43BD0492" w14:textId="77777777" w:rsidTr="00B024F1">
        <w:tc>
          <w:tcPr>
            <w:tcW w:w="5000" w:type="pct"/>
            <w:gridSpan w:val="5"/>
            <w:shd w:val="clear" w:color="auto" w:fill="EAF6F3"/>
          </w:tcPr>
          <w:p w14:paraId="43BD0491" w14:textId="5B085F93" w:rsidR="00E61BD7" w:rsidRPr="00444169" w:rsidRDefault="00E61BD7" w:rsidP="003270A3">
            <w:pPr>
              <w:autoSpaceDE w:val="0"/>
              <w:autoSpaceDN w:val="0"/>
              <w:adjustRightInd w:val="0"/>
              <w:spacing w:after="0" w:line="240" w:lineRule="auto"/>
              <w:ind w:right="71"/>
              <w:jc w:val="both"/>
              <w:rPr>
                <w:rFonts w:ascii="CIDFont+F1" w:hAnsi="CIDFont+F1" w:cs="CIDFont+F1"/>
                <w:sz w:val="24"/>
                <w:szCs w:val="24"/>
                <w:lang w:val="en-US"/>
              </w:rPr>
            </w:pPr>
            <w:r w:rsidRPr="004667FE">
              <w:rPr>
                <w:rFonts w:cstheme="minorHAnsi"/>
                <w:b/>
                <w:color w:val="185262"/>
              </w:rPr>
              <w:t>Management response:</w:t>
            </w:r>
            <w:r w:rsidR="00190983">
              <w:rPr>
                <w:rFonts w:cstheme="minorHAnsi"/>
                <w:color w:val="185262"/>
              </w:rPr>
              <w:t xml:space="preserve"> </w:t>
            </w:r>
            <w:r w:rsidR="00E37536">
              <w:rPr>
                <w:rFonts w:cstheme="minorHAnsi"/>
                <w:color w:val="185262"/>
              </w:rPr>
              <w:t xml:space="preserve"> </w:t>
            </w:r>
            <w:r w:rsidR="003270A3" w:rsidRPr="00FE4BDB">
              <w:rPr>
                <w:rFonts w:cstheme="minorHAnsi"/>
                <w:color w:val="185262"/>
              </w:rPr>
              <w:t>UNDP</w:t>
            </w:r>
            <w:r w:rsidR="008965BE" w:rsidRPr="00FE4BDB">
              <w:rPr>
                <w:rFonts w:cstheme="minorHAnsi"/>
                <w:color w:val="185262"/>
              </w:rPr>
              <w:t>, in its role of SDG integrator,</w:t>
            </w:r>
            <w:r w:rsidR="009B7C9F" w:rsidRPr="00FE4BDB">
              <w:rPr>
                <w:rFonts w:cstheme="minorHAnsi"/>
                <w:color w:val="185262"/>
              </w:rPr>
              <w:t xml:space="preserve"> jointly with </w:t>
            </w:r>
            <w:r w:rsidR="00714497" w:rsidRPr="00FE4BDB">
              <w:rPr>
                <w:rFonts w:cstheme="minorHAnsi"/>
                <w:color w:val="185262"/>
              </w:rPr>
              <w:t xml:space="preserve">UN Agencies </w:t>
            </w:r>
            <w:r w:rsidR="00AA727F" w:rsidRPr="00FE4BDB">
              <w:rPr>
                <w:rFonts w:cstheme="minorHAnsi"/>
                <w:color w:val="185262"/>
              </w:rPr>
              <w:t xml:space="preserve">and with </w:t>
            </w:r>
            <w:r w:rsidR="00714497" w:rsidRPr="00FE4BDB">
              <w:rPr>
                <w:rFonts w:cstheme="minorHAnsi"/>
                <w:color w:val="185262"/>
              </w:rPr>
              <w:t xml:space="preserve">overall </w:t>
            </w:r>
            <w:r w:rsidR="00AA727F" w:rsidRPr="00FE4BDB">
              <w:rPr>
                <w:rFonts w:cstheme="minorHAnsi"/>
                <w:color w:val="185262"/>
              </w:rPr>
              <w:t xml:space="preserve">RCO leadership </w:t>
            </w:r>
            <w:r w:rsidR="00476CDF" w:rsidRPr="00FE4BDB">
              <w:rPr>
                <w:rFonts w:cstheme="minorHAnsi"/>
                <w:color w:val="185262"/>
              </w:rPr>
              <w:t xml:space="preserve">is </w:t>
            </w:r>
            <w:r w:rsidR="00377CE7" w:rsidRPr="00FE4BDB">
              <w:rPr>
                <w:rFonts w:cstheme="minorHAnsi"/>
                <w:color w:val="185262"/>
              </w:rPr>
              <w:t xml:space="preserve">currently </w:t>
            </w:r>
            <w:r w:rsidR="00476CDF" w:rsidRPr="00FE4BDB">
              <w:rPr>
                <w:rFonts w:cstheme="minorHAnsi"/>
                <w:color w:val="185262"/>
              </w:rPr>
              <w:t xml:space="preserve">involved in </w:t>
            </w:r>
            <w:r w:rsidR="00717AAA" w:rsidRPr="00FE4BDB">
              <w:rPr>
                <w:rFonts w:cstheme="minorHAnsi"/>
                <w:color w:val="185262"/>
              </w:rPr>
              <w:t>support</w:t>
            </w:r>
            <w:r w:rsidR="00476CDF" w:rsidRPr="00FE4BDB">
              <w:rPr>
                <w:rFonts w:cstheme="minorHAnsi"/>
                <w:color w:val="185262"/>
              </w:rPr>
              <w:t>ing</w:t>
            </w:r>
            <w:r w:rsidR="00717AAA" w:rsidRPr="00FE4BDB">
              <w:rPr>
                <w:rFonts w:cstheme="minorHAnsi"/>
                <w:color w:val="185262"/>
              </w:rPr>
              <w:t xml:space="preserve"> </w:t>
            </w:r>
            <w:r w:rsidR="003270A3" w:rsidRPr="00FE4BDB">
              <w:rPr>
                <w:rFonts w:cstheme="minorHAnsi"/>
                <w:color w:val="185262"/>
              </w:rPr>
              <w:t xml:space="preserve">the revitalization of the national committee for the implementation of </w:t>
            </w:r>
            <w:r w:rsidR="00D33ADB" w:rsidRPr="00FE4BDB">
              <w:rPr>
                <w:rFonts w:cstheme="minorHAnsi"/>
                <w:color w:val="185262"/>
              </w:rPr>
              <w:t xml:space="preserve">the </w:t>
            </w:r>
            <w:r w:rsidR="003270A3" w:rsidRPr="00FE4BDB">
              <w:rPr>
                <w:rFonts w:cstheme="minorHAnsi"/>
                <w:color w:val="185262"/>
              </w:rPr>
              <w:t>SDGs</w:t>
            </w:r>
            <w:r w:rsidR="00377CE7" w:rsidRPr="00FE4BDB">
              <w:rPr>
                <w:rFonts w:cstheme="minorHAnsi"/>
                <w:color w:val="185262"/>
              </w:rPr>
              <w:t xml:space="preserve"> (the process was idle since May 2018)</w:t>
            </w:r>
            <w:r w:rsidR="008965BE" w:rsidRPr="00FE4BDB">
              <w:rPr>
                <w:rFonts w:cstheme="minorHAnsi"/>
                <w:color w:val="185262"/>
              </w:rPr>
              <w:t>, now likely to be branded as National Sustainable Development Council</w:t>
            </w:r>
            <w:r w:rsidR="00714497" w:rsidRPr="00FE4BDB">
              <w:rPr>
                <w:rFonts w:cstheme="minorHAnsi"/>
                <w:color w:val="185262"/>
              </w:rPr>
              <w:t xml:space="preserve">. UNDP </w:t>
            </w:r>
            <w:r w:rsidR="003270A3" w:rsidRPr="00FE4BDB">
              <w:rPr>
                <w:rFonts w:cstheme="minorHAnsi"/>
                <w:color w:val="185262"/>
              </w:rPr>
              <w:t>continue</w:t>
            </w:r>
            <w:r w:rsidR="009E5805" w:rsidRPr="00FE4BDB">
              <w:rPr>
                <w:rFonts w:cstheme="minorHAnsi"/>
                <w:color w:val="185262"/>
              </w:rPr>
              <w:t>s</w:t>
            </w:r>
            <w:r w:rsidR="003270A3" w:rsidRPr="00FE4BDB">
              <w:rPr>
                <w:rFonts w:cstheme="minorHAnsi"/>
                <w:color w:val="185262"/>
              </w:rPr>
              <w:t xml:space="preserve"> advocating</w:t>
            </w:r>
            <w:r w:rsidR="009E5805" w:rsidRPr="00FE4BDB">
              <w:rPr>
                <w:rFonts w:cstheme="minorHAnsi"/>
                <w:color w:val="185262"/>
              </w:rPr>
              <w:t xml:space="preserve"> for need of nationalized</w:t>
            </w:r>
            <w:r w:rsidR="001F63B8" w:rsidRPr="00FE4BDB">
              <w:rPr>
                <w:rFonts w:cstheme="minorHAnsi"/>
                <w:color w:val="185262"/>
              </w:rPr>
              <w:t xml:space="preserve"> and localized</w:t>
            </w:r>
            <w:r w:rsidR="009E5805" w:rsidRPr="00FE4BDB">
              <w:rPr>
                <w:rFonts w:cstheme="minorHAnsi"/>
                <w:color w:val="185262"/>
              </w:rPr>
              <w:t xml:space="preserve"> SDG</w:t>
            </w:r>
            <w:r w:rsidR="001F63B8" w:rsidRPr="00FE4BDB">
              <w:rPr>
                <w:rFonts w:cstheme="minorHAnsi"/>
                <w:color w:val="185262"/>
              </w:rPr>
              <w:t xml:space="preserve"> targets and </w:t>
            </w:r>
            <w:r w:rsidR="00944E04" w:rsidRPr="00FE4BDB">
              <w:rPr>
                <w:rFonts w:cstheme="minorHAnsi"/>
                <w:color w:val="185262"/>
              </w:rPr>
              <w:t xml:space="preserve">respective </w:t>
            </w:r>
            <w:r w:rsidR="003270A3" w:rsidRPr="00FE4BDB">
              <w:rPr>
                <w:rFonts w:cstheme="minorHAnsi"/>
                <w:color w:val="185262"/>
              </w:rPr>
              <w:t>alignment of national and sectoral policies</w:t>
            </w:r>
            <w:r w:rsidR="00FD575C" w:rsidRPr="00FE4BDB">
              <w:rPr>
                <w:rFonts w:cstheme="minorHAnsi"/>
                <w:color w:val="185262"/>
              </w:rPr>
              <w:t xml:space="preserve">, including </w:t>
            </w:r>
            <w:r w:rsidR="003270A3" w:rsidRPr="00FE4BDB">
              <w:rPr>
                <w:rFonts w:cstheme="minorHAnsi"/>
                <w:color w:val="185262"/>
              </w:rPr>
              <w:t>SDG</w:t>
            </w:r>
            <w:r w:rsidR="00FD575C" w:rsidRPr="00FE4BDB">
              <w:rPr>
                <w:rFonts w:cstheme="minorHAnsi"/>
                <w:color w:val="185262"/>
              </w:rPr>
              <w:t xml:space="preserve"> financing</w:t>
            </w:r>
            <w:r w:rsidR="003270A3" w:rsidRPr="00FE4BDB">
              <w:rPr>
                <w:rFonts w:cstheme="minorHAnsi"/>
                <w:color w:val="185262"/>
              </w:rPr>
              <w:t xml:space="preserve">. </w:t>
            </w:r>
            <w:r w:rsidR="00BB7417" w:rsidRPr="00FE4BDB">
              <w:rPr>
                <w:rFonts w:cstheme="minorHAnsi"/>
                <w:color w:val="185262"/>
              </w:rPr>
              <w:t>UNDP</w:t>
            </w:r>
            <w:r w:rsidR="00C863DD" w:rsidRPr="00FE4BDB">
              <w:rPr>
                <w:rFonts w:cstheme="minorHAnsi"/>
                <w:color w:val="185262"/>
              </w:rPr>
              <w:t xml:space="preserve">, with its role of integrator and with application of its </w:t>
            </w:r>
            <w:r w:rsidR="00177D39" w:rsidRPr="00FE4BDB">
              <w:rPr>
                <w:rFonts w:cstheme="minorHAnsi"/>
                <w:color w:val="185262"/>
              </w:rPr>
              <w:t xml:space="preserve">country development </w:t>
            </w:r>
            <w:r w:rsidR="00C863DD" w:rsidRPr="00FE4BDB">
              <w:rPr>
                <w:rFonts w:cstheme="minorHAnsi"/>
                <w:color w:val="185262"/>
              </w:rPr>
              <w:t>platform</w:t>
            </w:r>
            <w:r w:rsidR="00177D39" w:rsidRPr="00FE4BDB">
              <w:rPr>
                <w:rFonts w:cstheme="minorHAnsi"/>
                <w:color w:val="185262"/>
              </w:rPr>
              <w:t>s</w:t>
            </w:r>
            <w:r w:rsidR="00C863DD" w:rsidRPr="00FE4BDB">
              <w:rPr>
                <w:rFonts w:cstheme="minorHAnsi"/>
                <w:color w:val="185262"/>
              </w:rPr>
              <w:t xml:space="preserve"> </w:t>
            </w:r>
            <w:r w:rsidR="00177D39" w:rsidRPr="00FE4BDB">
              <w:rPr>
                <w:rFonts w:cstheme="minorHAnsi"/>
                <w:color w:val="185262"/>
              </w:rPr>
              <w:t xml:space="preserve">will participate </w:t>
            </w:r>
            <w:r w:rsidR="0093212D" w:rsidRPr="00FE4BDB">
              <w:rPr>
                <w:rFonts w:cstheme="minorHAnsi"/>
                <w:color w:val="185262"/>
              </w:rPr>
              <w:t xml:space="preserve">jointly </w:t>
            </w:r>
            <w:r w:rsidR="003270A3" w:rsidRPr="00FE4BDB">
              <w:rPr>
                <w:rFonts w:cstheme="minorHAnsi"/>
                <w:color w:val="185262"/>
              </w:rPr>
              <w:t>with the United Nations Resident Coordinator</w:t>
            </w:r>
            <w:r w:rsidR="0018164F" w:rsidRPr="00FE4BDB">
              <w:rPr>
                <w:rFonts w:cstheme="minorHAnsi"/>
                <w:color w:val="185262"/>
              </w:rPr>
              <w:t xml:space="preserve"> </w:t>
            </w:r>
            <w:r w:rsidR="00177D39" w:rsidRPr="00FE4BDB">
              <w:rPr>
                <w:rFonts w:cstheme="minorHAnsi"/>
                <w:color w:val="185262"/>
              </w:rPr>
              <w:t xml:space="preserve">in </w:t>
            </w:r>
            <w:r w:rsidR="003270A3" w:rsidRPr="00FE4BDB">
              <w:rPr>
                <w:rFonts w:cstheme="minorHAnsi"/>
                <w:color w:val="185262"/>
              </w:rPr>
              <w:t>re-invigorat</w:t>
            </w:r>
            <w:r w:rsidR="0018164F" w:rsidRPr="00FE4BDB">
              <w:rPr>
                <w:rFonts w:cstheme="minorHAnsi"/>
                <w:color w:val="185262"/>
              </w:rPr>
              <w:t xml:space="preserve">ing </w:t>
            </w:r>
            <w:r w:rsidR="003270A3" w:rsidRPr="00FE4BDB">
              <w:rPr>
                <w:rFonts w:cstheme="minorHAnsi"/>
                <w:color w:val="185262"/>
              </w:rPr>
              <w:t>dialogue</w:t>
            </w:r>
            <w:r w:rsidR="00CA38E5" w:rsidRPr="00FE4BDB">
              <w:rPr>
                <w:rFonts w:cstheme="minorHAnsi"/>
                <w:color w:val="185262"/>
              </w:rPr>
              <w:t>s</w:t>
            </w:r>
            <w:r w:rsidR="003270A3" w:rsidRPr="00FE4BDB">
              <w:rPr>
                <w:rFonts w:cstheme="minorHAnsi"/>
                <w:color w:val="185262"/>
              </w:rPr>
              <w:t xml:space="preserve"> around </w:t>
            </w:r>
            <w:r w:rsidR="00CA38E5" w:rsidRPr="00FE4BDB">
              <w:rPr>
                <w:rFonts w:cstheme="minorHAnsi"/>
                <w:color w:val="185262"/>
              </w:rPr>
              <w:t xml:space="preserve">the </w:t>
            </w:r>
            <w:r w:rsidR="003270A3" w:rsidRPr="00FE4BDB">
              <w:rPr>
                <w:rFonts w:cstheme="minorHAnsi"/>
                <w:color w:val="185262"/>
              </w:rPr>
              <w:t>SDGs</w:t>
            </w:r>
            <w:r w:rsidR="008965BE" w:rsidRPr="00FE4BDB">
              <w:rPr>
                <w:rFonts w:cstheme="minorHAnsi"/>
                <w:color w:val="185262"/>
              </w:rPr>
              <w:t xml:space="preserve">, SDG </w:t>
            </w:r>
            <w:r w:rsidR="00A10D99" w:rsidRPr="00FE4BDB">
              <w:rPr>
                <w:rFonts w:cstheme="minorHAnsi"/>
                <w:color w:val="185262"/>
              </w:rPr>
              <w:t>Financing and</w:t>
            </w:r>
            <w:r w:rsidR="008965BE" w:rsidRPr="00FE4BDB">
              <w:rPr>
                <w:rFonts w:cstheme="minorHAnsi"/>
                <w:color w:val="185262"/>
              </w:rPr>
              <w:t xml:space="preserve"> SDG </w:t>
            </w:r>
            <w:r w:rsidR="0093212D" w:rsidRPr="00FE4BDB">
              <w:rPr>
                <w:rFonts w:cstheme="minorHAnsi"/>
                <w:color w:val="185262"/>
              </w:rPr>
              <w:t>implementation at national</w:t>
            </w:r>
            <w:r w:rsidR="008965BE" w:rsidRPr="00FE4BDB">
              <w:rPr>
                <w:rFonts w:cstheme="minorHAnsi"/>
                <w:color w:val="185262"/>
              </w:rPr>
              <w:t xml:space="preserve"> and local</w:t>
            </w:r>
            <w:r w:rsidR="0093212D" w:rsidRPr="00FE4BDB">
              <w:rPr>
                <w:rFonts w:cstheme="minorHAnsi"/>
                <w:color w:val="185262"/>
              </w:rPr>
              <w:t xml:space="preserve"> level</w:t>
            </w:r>
            <w:r w:rsidR="00CA38E5" w:rsidRPr="00FE4BDB">
              <w:rPr>
                <w:rFonts w:cstheme="minorHAnsi"/>
                <w:color w:val="185262"/>
              </w:rPr>
              <w:t>.</w:t>
            </w:r>
            <w:r w:rsidR="00B567BF" w:rsidRPr="00FE4BDB">
              <w:rPr>
                <w:rFonts w:cstheme="minorHAnsi"/>
                <w:color w:val="185262"/>
              </w:rPr>
              <w:t xml:space="preserve"> Through </w:t>
            </w:r>
            <w:r w:rsidR="005806AA" w:rsidRPr="00FE4BDB">
              <w:rPr>
                <w:rFonts w:cstheme="minorHAnsi"/>
                <w:color w:val="185262"/>
              </w:rPr>
              <w:t xml:space="preserve">its </w:t>
            </w:r>
            <w:r w:rsidR="00B567BF" w:rsidRPr="00FE4BDB">
              <w:rPr>
                <w:rFonts w:cstheme="minorHAnsi"/>
                <w:color w:val="185262"/>
              </w:rPr>
              <w:t xml:space="preserve">existing and new projects, UNDP </w:t>
            </w:r>
            <w:r w:rsidR="005806AA" w:rsidRPr="00FE4BDB">
              <w:rPr>
                <w:rFonts w:cstheme="minorHAnsi"/>
                <w:color w:val="185262"/>
              </w:rPr>
              <w:t xml:space="preserve">will continue </w:t>
            </w:r>
            <w:r w:rsidR="00B567BF" w:rsidRPr="00FE4BDB">
              <w:rPr>
                <w:rFonts w:cstheme="minorHAnsi"/>
                <w:color w:val="185262"/>
              </w:rPr>
              <w:t>promot</w:t>
            </w:r>
            <w:r w:rsidR="005806AA" w:rsidRPr="00FE4BDB">
              <w:rPr>
                <w:rFonts w:cstheme="minorHAnsi"/>
                <w:color w:val="185262"/>
              </w:rPr>
              <w:t>ing and advocating for a</w:t>
            </w:r>
            <w:r w:rsidR="003270A3" w:rsidRPr="00FE4BDB">
              <w:rPr>
                <w:rFonts w:cstheme="minorHAnsi"/>
                <w:color w:val="185262"/>
              </w:rPr>
              <w:t>ccountability</w:t>
            </w:r>
            <w:r w:rsidR="00133819" w:rsidRPr="00FE4BDB">
              <w:rPr>
                <w:rFonts w:cstheme="minorHAnsi"/>
                <w:color w:val="185262"/>
              </w:rPr>
              <w:t xml:space="preserve"> and transparency of pub</w:t>
            </w:r>
            <w:r w:rsidR="005621CF" w:rsidRPr="00FE4BDB">
              <w:rPr>
                <w:rFonts w:cstheme="minorHAnsi"/>
                <w:color w:val="185262"/>
              </w:rPr>
              <w:t>lic institutions</w:t>
            </w:r>
            <w:r w:rsidR="003270A3" w:rsidRPr="00FE4BDB">
              <w:rPr>
                <w:rFonts w:cstheme="minorHAnsi"/>
                <w:color w:val="185262"/>
              </w:rPr>
              <w:t xml:space="preserve">, </w:t>
            </w:r>
            <w:r w:rsidR="00D864A0" w:rsidRPr="00FE4BDB">
              <w:rPr>
                <w:rFonts w:cstheme="minorHAnsi"/>
                <w:color w:val="185262"/>
              </w:rPr>
              <w:t xml:space="preserve">among other, </w:t>
            </w:r>
            <w:r w:rsidR="00F37453" w:rsidRPr="00FE4BDB">
              <w:rPr>
                <w:rFonts w:cstheme="minorHAnsi"/>
                <w:color w:val="185262"/>
              </w:rPr>
              <w:t>through more</w:t>
            </w:r>
            <w:r w:rsidR="00D864A0" w:rsidRPr="00FE4BDB">
              <w:rPr>
                <w:rFonts w:cstheme="minorHAnsi"/>
                <w:color w:val="185262"/>
              </w:rPr>
              <w:t xml:space="preserve"> active</w:t>
            </w:r>
            <w:r w:rsidR="003270A3" w:rsidRPr="00FE4BDB">
              <w:rPr>
                <w:rFonts w:cstheme="minorHAnsi"/>
                <w:color w:val="185262"/>
              </w:rPr>
              <w:t xml:space="preserve"> role of the Parliament</w:t>
            </w:r>
            <w:r w:rsidR="00D864A0" w:rsidRPr="00FE4BDB">
              <w:rPr>
                <w:rFonts w:cstheme="minorHAnsi"/>
                <w:color w:val="185262"/>
              </w:rPr>
              <w:t xml:space="preserve">, </w:t>
            </w:r>
            <w:r w:rsidR="003270A3" w:rsidRPr="00FE4BDB">
              <w:rPr>
                <w:rFonts w:cstheme="minorHAnsi"/>
                <w:color w:val="185262"/>
              </w:rPr>
              <w:t>civil society</w:t>
            </w:r>
            <w:r w:rsidR="00D864A0" w:rsidRPr="00FE4BDB">
              <w:rPr>
                <w:rFonts w:cstheme="minorHAnsi"/>
                <w:color w:val="185262"/>
              </w:rPr>
              <w:t xml:space="preserve">, private sector and individual citizens. </w:t>
            </w:r>
            <w:r w:rsidR="00DC3364" w:rsidRPr="00FE4BDB">
              <w:rPr>
                <w:rFonts w:cstheme="minorHAnsi"/>
                <w:color w:val="185262"/>
              </w:rPr>
              <w:t xml:space="preserve">UNDP will </w:t>
            </w:r>
            <w:r w:rsidR="00F37453" w:rsidRPr="00FE4BDB">
              <w:rPr>
                <w:rFonts w:cstheme="minorHAnsi"/>
                <w:color w:val="185262"/>
              </w:rPr>
              <w:t xml:space="preserve">also </w:t>
            </w:r>
            <w:r w:rsidR="00910392" w:rsidRPr="00FE4BDB">
              <w:rPr>
                <w:rFonts w:cstheme="minorHAnsi"/>
                <w:color w:val="185262"/>
              </w:rPr>
              <w:t xml:space="preserve">focus on </w:t>
            </w:r>
            <w:r w:rsidR="003270A3" w:rsidRPr="00FE4BDB">
              <w:rPr>
                <w:rFonts w:cstheme="minorHAnsi"/>
                <w:color w:val="185262"/>
              </w:rPr>
              <w:t>improv</w:t>
            </w:r>
            <w:r w:rsidR="00910392" w:rsidRPr="00FE4BDB">
              <w:rPr>
                <w:rFonts w:cstheme="minorHAnsi"/>
                <w:color w:val="185262"/>
              </w:rPr>
              <w:t xml:space="preserve">ing </w:t>
            </w:r>
            <w:r w:rsidR="003270A3" w:rsidRPr="00FE4BDB">
              <w:rPr>
                <w:rFonts w:cstheme="minorHAnsi"/>
                <w:color w:val="185262"/>
              </w:rPr>
              <w:t>quality and accuracy of SDG-related statistics</w:t>
            </w:r>
            <w:r w:rsidR="009716D1" w:rsidRPr="00FE4BDB">
              <w:rPr>
                <w:rFonts w:cstheme="minorHAnsi"/>
                <w:color w:val="185262"/>
              </w:rPr>
              <w:t>, including</w:t>
            </w:r>
            <w:r w:rsidR="00910392" w:rsidRPr="00FE4BDB">
              <w:rPr>
                <w:rFonts w:cstheme="minorHAnsi"/>
                <w:color w:val="185262"/>
              </w:rPr>
              <w:t xml:space="preserve"> through </w:t>
            </w:r>
            <w:r w:rsidR="009D391D" w:rsidRPr="00FE4BDB">
              <w:rPr>
                <w:rFonts w:cstheme="minorHAnsi"/>
                <w:color w:val="185262"/>
              </w:rPr>
              <w:t>innovative and non-conventional means such as big data and artificial intelligence</w:t>
            </w:r>
            <w:r w:rsidR="00444169" w:rsidRPr="00FE4BDB">
              <w:rPr>
                <w:rFonts w:cstheme="minorHAnsi"/>
                <w:color w:val="185262"/>
              </w:rPr>
              <w:t>,</w:t>
            </w:r>
            <w:r w:rsidR="009D391D" w:rsidRPr="00FE4BDB">
              <w:rPr>
                <w:rFonts w:cstheme="minorHAnsi"/>
                <w:color w:val="185262"/>
              </w:rPr>
              <w:t xml:space="preserve"> to </w:t>
            </w:r>
            <w:r w:rsidR="009716D1" w:rsidRPr="00FE4BDB">
              <w:rPr>
                <w:rFonts w:cstheme="minorHAnsi"/>
                <w:color w:val="185262"/>
              </w:rPr>
              <w:t xml:space="preserve">inform </w:t>
            </w:r>
            <w:r w:rsidR="00444169" w:rsidRPr="00FE4BDB">
              <w:rPr>
                <w:rFonts w:cstheme="minorHAnsi"/>
                <w:color w:val="185262"/>
              </w:rPr>
              <w:t xml:space="preserve">development </w:t>
            </w:r>
            <w:r w:rsidR="009716D1" w:rsidRPr="00FE4BDB">
              <w:rPr>
                <w:rFonts w:cstheme="minorHAnsi"/>
                <w:color w:val="185262"/>
              </w:rPr>
              <w:t>p</w:t>
            </w:r>
            <w:r w:rsidR="003270A3" w:rsidRPr="00FE4BDB">
              <w:rPr>
                <w:rFonts w:cstheme="minorHAnsi"/>
                <w:color w:val="185262"/>
              </w:rPr>
              <w:t>olicies and strategies.</w:t>
            </w:r>
            <w:r w:rsidR="008965BE" w:rsidRPr="00FE4BDB">
              <w:rPr>
                <w:rFonts w:cstheme="minorHAnsi"/>
                <w:color w:val="185262"/>
              </w:rPr>
              <w:t xml:space="preserve"> UNDP is also actively supporting, again together with the RCO office, the Armenia VNR process.</w:t>
            </w:r>
          </w:p>
        </w:tc>
      </w:tr>
      <w:tr w:rsidR="00E61BD7" w:rsidRPr="008711DF" w14:paraId="43BD0497" w14:textId="77777777" w:rsidTr="00ED030F">
        <w:trPr>
          <w:trHeight w:val="135"/>
        </w:trPr>
        <w:tc>
          <w:tcPr>
            <w:tcW w:w="1790" w:type="pct"/>
            <w:vMerge w:val="restart"/>
            <w:shd w:val="clear" w:color="auto" w:fill="EAF6F3"/>
          </w:tcPr>
          <w:p w14:paraId="43BD0493"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Key action(s)</w:t>
            </w:r>
          </w:p>
        </w:tc>
        <w:tc>
          <w:tcPr>
            <w:tcW w:w="1164" w:type="pct"/>
            <w:vMerge w:val="restart"/>
            <w:shd w:val="clear" w:color="auto" w:fill="EAF6F3"/>
          </w:tcPr>
          <w:p w14:paraId="43BD0494"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055" w:type="pct"/>
            <w:vMerge w:val="restart"/>
            <w:shd w:val="clear" w:color="auto" w:fill="EAF6F3"/>
          </w:tcPr>
          <w:p w14:paraId="43BD0495"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991" w:type="pct"/>
            <w:gridSpan w:val="2"/>
            <w:shd w:val="clear" w:color="auto" w:fill="EAF6F3"/>
          </w:tcPr>
          <w:p w14:paraId="43BD0496"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Tracking</w:t>
            </w:r>
          </w:p>
        </w:tc>
      </w:tr>
      <w:tr w:rsidR="00E61BD7" w:rsidRPr="008711DF" w14:paraId="43BD049D" w14:textId="77777777" w:rsidTr="00ED030F">
        <w:trPr>
          <w:trHeight w:val="135"/>
        </w:trPr>
        <w:tc>
          <w:tcPr>
            <w:tcW w:w="1790" w:type="pct"/>
            <w:vMerge/>
            <w:shd w:val="clear" w:color="auto" w:fill="F3F3F3"/>
          </w:tcPr>
          <w:p w14:paraId="43BD0498" w14:textId="77777777" w:rsidR="00E61BD7" w:rsidRPr="008711DF" w:rsidRDefault="00E61BD7" w:rsidP="00260FE5">
            <w:pPr>
              <w:tabs>
                <w:tab w:val="left" w:pos="1080"/>
              </w:tabs>
              <w:spacing w:after="0" w:line="240" w:lineRule="auto"/>
              <w:jc w:val="both"/>
              <w:rPr>
                <w:rFonts w:cstheme="minorHAnsi"/>
                <w:color w:val="185262"/>
              </w:rPr>
            </w:pPr>
          </w:p>
        </w:tc>
        <w:tc>
          <w:tcPr>
            <w:tcW w:w="1164" w:type="pct"/>
            <w:vMerge/>
            <w:shd w:val="clear" w:color="auto" w:fill="F3F3F3"/>
          </w:tcPr>
          <w:p w14:paraId="43BD0499" w14:textId="77777777" w:rsidR="00E61BD7" w:rsidRPr="008711DF" w:rsidRDefault="00E61BD7" w:rsidP="00260FE5">
            <w:pPr>
              <w:tabs>
                <w:tab w:val="left" w:pos="1080"/>
              </w:tabs>
              <w:spacing w:after="0" w:line="240" w:lineRule="auto"/>
              <w:jc w:val="both"/>
              <w:rPr>
                <w:rFonts w:cstheme="minorHAnsi"/>
                <w:b/>
                <w:color w:val="185262"/>
              </w:rPr>
            </w:pPr>
          </w:p>
        </w:tc>
        <w:tc>
          <w:tcPr>
            <w:tcW w:w="1055" w:type="pct"/>
            <w:vMerge/>
            <w:shd w:val="clear" w:color="auto" w:fill="F3F3F3"/>
          </w:tcPr>
          <w:p w14:paraId="43BD049A" w14:textId="77777777" w:rsidR="00E61BD7" w:rsidRPr="008711DF" w:rsidRDefault="00E61BD7" w:rsidP="00260FE5">
            <w:pPr>
              <w:tabs>
                <w:tab w:val="left" w:pos="1080"/>
              </w:tabs>
              <w:spacing w:after="0" w:line="240" w:lineRule="auto"/>
              <w:jc w:val="both"/>
              <w:rPr>
                <w:rFonts w:cstheme="minorHAnsi"/>
                <w:b/>
                <w:color w:val="185262"/>
              </w:rPr>
            </w:pPr>
          </w:p>
        </w:tc>
        <w:tc>
          <w:tcPr>
            <w:tcW w:w="509" w:type="pct"/>
          </w:tcPr>
          <w:p w14:paraId="43BD049B"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Comments</w:t>
            </w:r>
          </w:p>
        </w:tc>
        <w:tc>
          <w:tcPr>
            <w:tcW w:w="482" w:type="pct"/>
          </w:tcPr>
          <w:p w14:paraId="43BD049C"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E61BD7" w:rsidRPr="008711DF" w14:paraId="43BD04A3" w14:textId="77777777" w:rsidTr="00ED030F">
        <w:tc>
          <w:tcPr>
            <w:tcW w:w="1790" w:type="pct"/>
          </w:tcPr>
          <w:p w14:paraId="43BD049E" w14:textId="4E26595C" w:rsidR="00E61BD7" w:rsidRPr="008711DF" w:rsidRDefault="00E61BD7" w:rsidP="00260FE5">
            <w:pPr>
              <w:tabs>
                <w:tab w:val="left" w:pos="1080"/>
              </w:tabs>
              <w:spacing w:after="0" w:line="240" w:lineRule="auto"/>
              <w:jc w:val="both"/>
              <w:rPr>
                <w:rFonts w:cstheme="minorHAnsi"/>
                <w:color w:val="185262"/>
              </w:rPr>
            </w:pPr>
            <w:r w:rsidRPr="001700F1">
              <w:rPr>
                <w:rFonts w:ascii="CIDFont+F4" w:hAnsi="CIDFont+F4" w:cs="CIDFont+F4"/>
                <w:sz w:val="24"/>
                <w:szCs w:val="24"/>
                <w:lang w:val="en-US"/>
              </w:rPr>
              <w:t xml:space="preserve">2.1 </w:t>
            </w:r>
            <w:r w:rsidR="00B25863">
              <w:rPr>
                <w:rFonts w:ascii="CIDFont+F4" w:hAnsi="CIDFont+F4" w:cs="CIDFont+F4"/>
                <w:sz w:val="24"/>
                <w:szCs w:val="24"/>
                <w:lang w:val="en-US"/>
              </w:rPr>
              <w:t>In collaboration with RCO, UNDP to proactively engage in the revitalization of the national sustainable development infrastructure in the country</w:t>
            </w:r>
            <w:r w:rsidR="00655AF1">
              <w:rPr>
                <w:rFonts w:ascii="CIDFont+F4" w:hAnsi="CIDFont+F4" w:cs="CIDFont+F4"/>
                <w:sz w:val="24"/>
                <w:szCs w:val="24"/>
                <w:lang w:val="en-US"/>
              </w:rPr>
              <w:t xml:space="preserve">. In its integrator role, UNDP will focus on </w:t>
            </w:r>
            <w:r w:rsidR="00F775CF">
              <w:rPr>
                <w:rFonts w:ascii="CIDFont+F4" w:hAnsi="CIDFont+F4" w:cs="CIDFont+F4"/>
                <w:sz w:val="24"/>
                <w:szCs w:val="24"/>
                <w:lang w:val="en-US"/>
              </w:rPr>
              <w:lastRenderedPageBreak/>
              <w:t>aligning national and sectoral policies with the SDGs, SDG financing and aid effectiveness.</w:t>
            </w:r>
          </w:p>
        </w:tc>
        <w:tc>
          <w:tcPr>
            <w:tcW w:w="1164" w:type="pct"/>
          </w:tcPr>
          <w:p w14:paraId="43BD049F" w14:textId="303EECCC" w:rsidR="00E61BD7" w:rsidRPr="00536641" w:rsidRDefault="00665EAD" w:rsidP="00BE1F3D">
            <w:pPr>
              <w:tabs>
                <w:tab w:val="left" w:pos="1080"/>
              </w:tabs>
              <w:spacing w:after="0" w:line="240" w:lineRule="auto"/>
              <w:rPr>
                <w:rFonts w:ascii="CIDFont+F4" w:hAnsi="CIDFont+F4" w:cs="CIDFont+F4"/>
                <w:sz w:val="24"/>
                <w:szCs w:val="24"/>
                <w:lang w:val="en-US"/>
              </w:rPr>
            </w:pPr>
            <w:r>
              <w:rPr>
                <w:rFonts w:ascii="CIDFont+F4" w:hAnsi="CIDFont+F4" w:cs="CIDFont+F4"/>
                <w:sz w:val="24"/>
                <w:szCs w:val="24"/>
                <w:lang w:val="en-US"/>
              </w:rPr>
              <w:lastRenderedPageBreak/>
              <w:t xml:space="preserve">By </w:t>
            </w:r>
            <w:r w:rsidR="009373B9">
              <w:rPr>
                <w:rFonts w:ascii="CIDFont+F4" w:hAnsi="CIDFont+F4" w:cs="CIDFont+F4"/>
                <w:sz w:val="24"/>
                <w:szCs w:val="24"/>
                <w:lang w:val="en-US"/>
              </w:rPr>
              <w:t xml:space="preserve">31 </w:t>
            </w:r>
            <w:r w:rsidR="00F75934">
              <w:rPr>
                <w:rFonts w:ascii="CIDFont+F4" w:hAnsi="CIDFont+F4" w:cs="CIDFont+F4"/>
                <w:sz w:val="24"/>
                <w:szCs w:val="24"/>
                <w:lang w:val="en-US"/>
              </w:rPr>
              <w:t xml:space="preserve">December </w:t>
            </w:r>
            <w:r w:rsidR="00E56F05">
              <w:rPr>
                <w:rFonts w:ascii="CIDFont+F4" w:hAnsi="CIDFont+F4" w:cs="CIDFont+F4"/>
                <w:sz w:val="24"/>
                <w:szCs w:val="24"/>
                <w:lang w:val="en-US"/>
              </w:rPr>
              <w:t>2020</w:t>
            </w:r>
          </w:p>
        </w:tc>
        <w:tc>
          <w:tcPr>
            <w:tcW w:w="1055" w:type="pct"/>
          </w:tcPr>
          <w:p w14:paraId="43BD04A0" w14:textId="077A8DCC" w:rsidR="00E61BD7" w:rsidRPr="00536641" w:rsidRDefault="008E0020" w:rsidP="00BE1F3D">
            <w:pPr>
              <w:tabs>
                <w:tab w:val="left" w:pos="1080"/>
              </w:tabs>
              <w:spacing w:after="0" w:line="240" w:lineRule="auto"/>
              <w:rPr>
                <w:rFonts w:ascii="CIDFont+F4" w:hAnsi="CIDFont+F4" w:cs="CIDFont+F4"/>
                <w:sz w:val="24"/>
                <w:szCs w:val="24"/>
                <w:lang w:val="en-US"/>
              </w:rPr>
            </w:pPr>
            <w:r>
              <w:rPr>
                <w:rFonts w:ascii="CIDFont+F4" w:hAnsi="CIDFont+F4" w:cs="CIDFont+F4"/>
                <w:sz w:val="24"/>
                <w:szCs w:val="24"/>
                <w:lang w:val="en-US"/>
              </w:rPr>
              <w:t xml:space="preserve"> CO Management, </w:t>
            </w:r>
            <w:r w:rsidR="00E56F05">
              <w:rPr>
                <w:rFonts w:ascii="CIDFont+F4" w:hAnsi="CIDFont+F4" w:cs="CIDFont+F4"/>
                <w:sz w:val="24"/>
                <w:szCs w:val="24"/>
                <w:lang w:val="en-US"/>
              </w:rPr>
              <w:t xml:space="preserve">Programme </w:t>
            </w:r>
            <w:r w:rsidR="00571A23">
              <w:rPr>
                <w:rFonts w:ascii="CIDFont+F4" w:hAnsi="CIDFont+F4" w:cs="CIDFont+F4"/>
                <w:sz w:val="24"/>
                <w:szCs w:val="24"/>
                <w:lang w:val="en-US"/>
              </w:rPr>
              <w:t>Management and Portfolio Leads</w:t>
            </w:r>
            <w:r>
              <w:rPr>
                <w:rFonts w:ascii="CIDFont+F4" w:hAnsi="CIDFont+F4" w:cs="CIDFont+F4"/>
                <w:sz w:val="24"/>
                <w:szCs w:val="24"/>
                <w:lang w:val="en-US"/>
              </w:rPr>
              <w:t>, in cooperation with RCO</w:t>
            </w:r>
          </w:p>
        </w:tc>
        <w:tc>
          <w:tcPr>
            <w:tcW w:w="509" w:type="pct"/>
          </w:tcPr>
          <w:p w14:paraId="43BD04A1" w14:textId="77777777" w:rsidR="00E61BD7" w:rsidRPr="00536641" w:rsidRDefault="00E61BD7" w:rsidP="00BE1F3D">
            <w:pPr>
              <w:tabs>
                <w:tab w:val="left" w:pos="1080"/>
              </w:tabs>
              <w:spacing w:after="0" w:line="240" w:lineRule="auto"/>
              <w:rPr>
                <w:rFonts w:ascii="CIDFont+F4" w:hAnsi="CIDFont+F4" w:cs="CIDFont+F4"/>
                <w:sz w:val="24"/>
                <w:szCs w:val="24"/>
                <w:lang w:val="en-US"/>
              </w:rPr>
            </w:pPr>
          </w:p>
        </w:tc>
        <w:tc>
          <w:tcPr>
            <w:tcW w:w="482" w:type="pct"/>
          </w:tcPr>
          <w:p w14:paraId="43BD04A2" w14:textId="19281031" w:rsidR="00E61BD7" w:rsidRPr="00536641" w:rsidRDefault="00536641" w:rsidP="00BE1F3D">
            <w:pPr>
              <w:tabs>
                <w:tab w:val="left" w:pos="1080"/>
              </w:tabs>
              <w:spacing w:after="0" w:line="240" w:lineRule="auto"/>
              <w:rPr>
                <w:rFonts w:ascii="CIDFont+F4" w:hAnsi="CIDFont+F4" w:cs="CIDFont+F4"/>
                <w:sz w:val="24"/>
                <w:szCs w:val="24"/>
                <w:lang w:val="en-US"/>
              </w:rPr>
            </w:pPr>
            <w:r w:rsidRPr="00536641">
              <w:rPr>
                <w:rFonts w:ascii="CIDFont+F4" w:hAnsi="CIDFont+F4" w:cs="CIDFont+F4"/>
                <w:sz w:val="24"/>
                <w:szCs w:val="24"/>
                <w:lang w:val="en-US"/>
              </w:rPr>
              <w:t>initiated</w:t>
            </w:r>
          </w:p>
        </w:tc>
      </w:tr>
      <w:tr w:rsidR="00571A23" w:rsidRPr="008711DF" w14:paraId="43BD04A9" w14:textId="77777777" w:rsidTr="00ED030F">
        <w:tc>
          <w:tcPr>
            <w:tcW w:w="1790" w:type="pct"/>
          </w:tcPr>
          <w:p w14:paraId="43BD04A4" w14:textId="5B17DF28" w:rsidR="00571A23" w:rsidRPr="008711DF" w:rsidRDefault="00571A23" w:rsidP="00571A23">
            <w:pPr>
              <w:tabs>
                <w:tab w:val="left" w:pos="1080"/>
              </w:tabs>
              <w:spacing w:after="0" w:line="240" w:lineRule="auto"/>
              <w:jc w:val="both"/>
              <w:rPr>
                <w:rFonts w:cstheme="minorHAnsi"/>
                <w:color w:val="185262"/>
              </w:rPr>
            </w:pPr>
            <w:r w:rsidRPr="002C6881">
              <w:rPr>
                <w:rFonts w:ascii="CIDFont+F4" w:hAnsi="CIDFont+F4" w:cs="CIDFont+F4"/>
                <w:sz w:val="24"/>
                <w:szCs w:val="24"/>
                <w:lang w:val="en-US"/>
              </w:rPr>
              <w:t xml:space="preserve">2.2 </w:t>
            </w:r>
            <w:r>
              <w:rPr>
                <w:rFonts w:ascii="CIDFont+F4" w:hAnsi="CIDFont+F4" w:cs="CIDFont+F4"/>
                <w:sz w:val="24"/>
                <w:szCs w:val="24"/>
                <w:lang w:val="en-US"/>
              </w:rPr>
              <w:t>In new CPD 2021-2025</w:t>
            </w:r>
            <w:r w:rsidR="00041791">
              <w:rPr>
                <w:rFonts w:ascii="CIDFont+F4" w:hAnsi="CIDFont+F4" w:cs="CIDFont+F4"/>
                <w:sz w:val="24"/>
                <w:szCs w:val="24"/>
                <w:lang w:val="en-US"/>
              </w:rPr>
              <w:t xml:space="preserve"> </w:t>
            </w:r>
            <w:r w:rsidR="00F75934">
              <w:rPr>
                <w:rFonts w:ascii="CIDFont+F4" w:hAnsi="CIDFont+F4" w:cs="CIDFont+F4"/>
                <w:sz w:val="24"/>
                <w:szCs w:val="24"/>
                <w:lang w:val="en-US"/>
              </w:rPr>
              <w:t>ens</w:t>
            </w:r>
            <w:r w:rsidR="00236C3B">
              <w:rPr>
                <w:rFonts w:ascii="CIDFont+F4" w:hAnsi="CIDFont+F4" w:cs="CIDFont+F4"/>
                <w:sz w:val="24"/>
                <w:szCs w:val="24"/>
                <w:lang w:val="en-US"/>
              </w:rPr>
              <w:t>ure proper reflection on the role of</w:t>
            </w:r>
            <w:r>
              <w:rPr>
                <w:rFonts w:ascii="CIDFont+F4" w:hAnsi="CIDFont+F4" w:cs="CIDFont+F4"/>
                <w:sz w:val="24"/>
                <w:szCs w:val="24"/>
                <w:lang w:val="en-US"/>
              </w:rPr>
              <w:t xml:space="preserve"> </w:t>
            </w:r>
            <w:r>
              <w:rPr>
                <w:rFonts w:ascii="CIDFont+F1" w:hAnsi="CIDFont+F1" w:cs="CIDFont+F1"/>
                <w:sz w:val="24"/>
                <w:szCs w:val="24"/>
                <w:lang w:val="en-US"/>
              </w:rPr>
              <w:t xml:space="preserve">the Parliament, civil society </w:t>
            </w:r>
            <w:r w:rsidR="00C70538">
              <w:rPr>
                <w:rFonts w:ascii="CIDFont+F1" w:hAnsi="CIDFont+F1" w:cs="CIDFont+F1"/>
                <w:sz w:val="24"/>
                <w:szCs w:val="24"/>
                <w:lang w:val="en-US"/>
              </w:rPr>
              <w:t xml:space="preserve">and citizens </w:t>
            </w:r>
            <w:r w:rsidR="00236C3B">
              <w:rPr>
                <w:rFonts w:ascii="CIDFont+F1" w:hAnsi="CIDFont+F1" w:cs="CIDFont+F1"/>
                <w:sz w:val="24"/>
                <w:szCs w:val="24"/>
                <w:lang w:val="en-US"/>
              </w:rPr>
              <w:t>in SDG nationalization and integration.</w:t>
            </w:r>
          </w:p>
        </w:tc>
        <w:tc>
          <w:tcPr>
            <w:tcW w:w="1164" w:type="pct"/>
          </w:tcPr>
          <w:p w14:paraId="43BD04A5" w14:textId="3DD8DEAB" w:rsidR="00571A23" w:rsidRPr="00536641" w:rsidRDefault="00571A23" w:rsidP="00BE1F3D">
            <w:pPr>
              <w:tabs>
                <w:tab w:val="left" w:pos="1080"/>
              </w:tabs>
              <w:spacing w:after="0" w:line="240" w:lineRule="auto"/>
              <w:rPr>
                <w:rFonts w:ascii="CIDFont+F4" w:hAnsi="CIDFont+F4" w:cs="CIDFont+F4"/>
                <w:sz w:val="24"/>
                <w:szCs w:val="24"/>
                <w:lang w:val="en-US"/>
              </w:rPr>
            </w:pPr>
            <w:r>
              <w:rPr>
                <w:rFonts w:ascii="CIDFont+F4" w:hAnsi="CIDFont+F4" w:cs="CIDFont+F4"/>
                <w:sz w:val="24"/>
                <w:szCs w:val="24"/>
                <w:lang w:val="en-US"/>
              </w:rPr>
              <w:t xml:space="preserve">By </w:t>
            </w:r>
            <w:r w:rsidR="008965BE">
              <w:rPr>
                <w:rFonts w:ascii="CIDFont+F4" w:hAnsi="CIDFont+F4" w:cs="CIDFont+F4"/>
                <w:sz w:val="24"/>
                <w:szCs w:val="24"/>
                <w:lang w:val="en-US"/>
              </w:rPr>
              <w:t>31 September</w:t>
            </w:r>
            <w:r>
              <w:rPr>
                <w:rFonts w:ascii="CIDFont+F4" w:hAnsi="CIDFont+F4" w:cs="CIDFont+F4"/>
                <w:sz w:val="24"/>
                <w:szCs w:val="24"/>
                <w:lang w:val="en-US"/>
              </w:rPr>
              <w:t xml:space="preserve"> 2020</w:t>
            </w:r>
          </w:p>
        </w:tc>
        <w:tc>
          <w:tcPr>
            <w:tcW w:w="1055" w:type="pct"/>
          </w:tcPr>
          <w:p w14:paraId="43BD04A6" w14:textId="75E8E5E9" w:rsidR="00571A23" w:rsidRPr="00536641" w:rsidRDefault="008965BE" w:rsidP="00BE1F3D">
            <w:pPr>
              <w:tabs>
                <w:tab w:val="left" w:pos="1080"/>
              </w:tabs>
              <w:spacing w:after="0" w:line="240" w:lineRule="auto"/>
              <w:rPr>
                <w:rFonts w:ascii="CIDFont+F4" w:hAnsi="CIDFont+F4" w:cs="CIDFont+F4"/>
                <w:sz w:val="24"/>
                <w:szCs w:val="24"/>
                <w:lang w:val="en-US"/>
              </w:rPr>
            </w:pPr>
            <w:r>
              <w:rPr>
                <w:rFonts w:ascii="CIDFont+F4" w:hAnsi="CIDFont+F4" w:cs="CIDFont+F4"/>
                <w:sz w:val="24"/>
                <w:szCs w:val="24"/>
                <w:lang w:val="en-US"/>
              </w:rPr>
              <w:t xml:space="preserve"> CO Management, </w:t>
            </w:r>
            <w:r w:rsidR="00571A23">
              <w:rPr>
                <w:rFonts w:ascii="CIDFont+F4" w:hAnsi="CIDFont+F4" w:cs="CIDFont+F4"/>
                <w:sz w:val="24"/>
                <w:szCs w:val="24"/>
                <w:lang w:val="en-US"/>
              </w:rPr>
              <w:t>Programme Management and Portfolio Leads</w:t>
            </w:r>
          </w:p>
        </w:tc>
        <w:tc>
          <w:tcPr>
            <w:tcW w:w="509" w:type="pct"/>
          </w:tcPr>
          <w:p w14:paraId="43BD04A7" w14:textId="77777777" w:rsidR="00571A23" w:rsidRPr="00536641" w:rsidRDefault="00571A23" w:rsidP="00BE1F3D">
            <w:pPr>
              <w:tabs>
                <w:tab w:val="left" w:pos="1080"/>
              </w:tabs>
              <w:spacing w:after="0" w:line="240" w:lineRule="auto"/>
              <w:rPr>
                <w:rFonts w:ascii="CIDFont+F4" w:hAnsi="CIDFont+F4" w:cs="CIDFont+F4"/>
                <w:sz w:val="24"/>
                <w:szCs w:val="24"/>
                <w:lang w:val="en-US"/>
              </w:rPr>
            </w:pPr>
          </w:p>
        </w:tc>
        <w:tc>
          <w:tcPr>
            <w:tcW w:w="482" w:type="pct"/>
          </w:tcPr>
          <w:p w14:paraId="43BD04A8" w14:textId="5FFA01B9" w:rsidR="00571A23" w:rsidRPr="00536641" w:rsidRDefault="00571A23" w:rsidP="00BE1F3D">
            <w:pPr>
              <w:tabs>
                <w:tab w:val="left" w:pos="1080"/>
              </w:tabs>
              <w:spacing w:after="0" w:line="240" w:lineRule="auto"/>
              <w:rPr>
                <w:rFonts w:ascii="CIDFont+F4" w:hAnsi="CIDFont+F4" w:cs="CIDFont+F4"/>
                <w:sz w:val="24"/>
                <w:szCs w:val="24"/>
                <w:lang w:val="en-US"/>
              </w:rPr>
            </w:pPr>
            <w:r w:rsidRPr="00536641">
              <w:rPr>
                <w:rFonts w:ascii="CIDFont+F4" w:hAnsi="CIDFont+F4" w:cs="CIDFont+F4"/>
                <w:sz w:val="24"/>
                <w:szCs w:val="24"/>
                <w:lang w:val="en-US"/>
              </w:rPr>
              <w:t>initiated</w:t>
            </w:r>
          </w:p>
        </w:tc>
      </w:tr>
    </w:tbl>
    <w:p w14:paraId="43BD04B0" w14:textId="77777777" w:rsidR="00E61BD7" w:rsidRPr="008711DF" w:rsidRDefault="00E61BD7" w:rsidP="00E61BD7">
      <w:pPr>
        <w:spacing w:after="0" w:line="240" w:lineRule="auto"/>
        <w:jc w:val="both"/>
        <w:rPr>
          <w:rFonts w:cstheme="minorHAnsi"/>
          <w:vanish/>
          <w:color w:val="185262"/>
        </w:rPr>
      </w:pPr>
    </w:p>
    <w:tbl>
      <w:tblPr>
        <w:tblpPr w:leftFromText="180" w:rightFromText="180" w:vertAnchor="text" w:horzAnchor="margin" w:tblpY="16"/>
        <w:tblW w:w="5000" w:type="pct"/>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5058"/>
        <w:gridCol w:w="2807"/>
        <w:gridCol w:w="3401"/>
        <w:gridCol w:w="1439"/>
        <w:gridCol w:w="1513"/>
      </w:tblGrid>
      <w:tr w:rsidR="00E61BD7" w:rsidRPr="008711DF" w14:paraId="43BD04B2" w14:textId="77777777" w:rsidTr="006E72B4">
        <w:tc>
          <w:tcPr>
            <w:tcW w:w="5000" w:type="pct"/>
            <w:gridSpan w:val="5"/>
            <w:shd w:val="clear" w:color="auto" w:fill="EAF6F3"/>
          </w:tcPr>
          <w:p w14:paraId="43BD04B1" w14:textId="16F5B68D" w:rsidR="00793902" w:rsidRPr="00C77956" w:rsidRDefault="00E61BD7" w:rsidP="006E72B4">
            <w:pPr>
              <w:autoSpaceDE w:val="0"/>
              <w:autoSpaceDN w:val="0"/>
              <w:adjustRightInd w:val="0"/>
              <w:spacing w:after="0" w:line="240" w:lineRule="auto"/>
              <w:ind w:right="71"/>
              <w:jc w:val="both"/>
              <w:rPr>
                <w:rFonts w:ascii="CIDFont+F1" w:hAnsi="CIDFont+F1" w:cs="CIDFont+F1"/>
                <w:sz w:val="24"/>
                <w:szCs w:val="24"/>
                <w:lang w:val="en-US"/>
              </w:rPr>
            </w:pPr>
            <w:r w:rsidRPr="008711DF">
              <w:rPr>
                <w:rFonts w:cstheme="minorHAnsi"/>
                <w:color w:val="185262"/>
              </w:rPr>
              <w:br w:type="page"/>
            </w:r>
            <w:r w:rsidRPr="008711DF">
              <w:rPr>
                <w:rFonts w:cstheme="minorHAnsi"/>
                <w:b/>
                <w:color w:val="185262"/>
              </w:rPr>
              <w:t xml:space="preserve">Evaluation recommendation 3. </w:t>
            </w:r>
            <w:r w:rsidR="00B51A17" w:rsidRPr="00B51A17">
              <w:rPr>
                <w:rFonts w:cstheme="minorHAnsi"/>
                <w:b/>
                <w:color w:val="185262"/>
              </w:rPr>
              <w:t>Integration and local development.</w:t>
            </w:r>
            <w:r w:rsidR="00B51A17">
              <w:rPr>
                <w:rFonts w:ascii="CIDFont+F4" w:hAnsi="CIDFont+F4" w:cs="CIDFont+F4"/>
                <w:sz w:val="24"/>
                <w:szCs w:val="24"/>
                <w:lang w:val="en-US"/>
              </w:rPr>
              <w:t xml:space="preserve"> UNDP should promote a more</w:t>
            </w:r>
            <w:r w:rsidR="005F477C">
              <w:rPr>
                <w:rFonts w:ascii="CIDFont+F4" w:hAnsi="CIDFont+F4" w:cs="CIDFont+F4"/>
                <w:sz w:val="24"/>
                <w:szCs w:val="24"/>
                <w:lang w:val="en-US"/>
              </w:rPr>
              <w:t xml:space="preserve"> </w:t>
            </w:r>
            <w:r w:rsidR="00B51A17">
              <w:rPr>
                <w:rFonts w:ascii="CIDFont+F4" w:hAnsi="CIDFont+F4" w:cs="CIDFont+F4"/>
                <w:sz w:val="24"/>
                <w:szCs w:val="24"/>
                <w:lang w:val="en-US"/>
              </w:rPr>
              <w:t>integrated vision of local development, reinforcing the synergy among its portfolios, following</w:t>
            </w:r>
            <w:r w:rsidR="005F477C">
              <w:rPr>
                <w:rFonts w:ascii="CIDFont+F4" w:hAnsi="CIDFont+F4" w:cs="CIDFont+F4"/>
                <w:sz w:val="24"/>
                <w:szCs w:val="24"/>
                <w:lang w:val="en-US"/>
              </w:rPr>
              <w:t xml:space="preserve"> </w:t>
            </w:r>
            <w:r w:rsidR="00B51A17">
              <w:rPr>
                <w:rFonts w:ascii="CIDFont+F4" w:hAnsi="CIDFont+F4" w:cs="CIDFont+F4"/>
                <w:sz w:val="24"/>
                <w:szCs w:val="24"/>
                <w:lang w:val="en-US"/>
              </w:rPr>
              <w:t xml:space="preserve">an area- and outcome-based development approach. </w:t>
            </w:r>
            <w:r w:rsidR="00B51A17">
              <w:rPr>
                <w:rFonts w:ascii="CIDFont+F1" w:hAnsi="CIDFont+F1" w:cs="CIDFont+F1"/>
                <w:sz w:val="24"/>
                <w:szCs w:val="24"/>
                <w:lang w:val="en-US"/>
              </w:rPr>
              <w:t>UNDP should ensure that all its</w:t>
            </w:r>
            <w:r w:rsidR="006E72B4">
              <w:rPr>
                <w:rFonts w:ascii="CIDFont+F1" w:hAnsi="CIDFont+F1" w:cs="CIDFont+F1"/>
                <w:sz w:val="24"/>
                <w:szCs w:val="24"/>
                <w:lang w:val="en-US"/>
              </w:rPr>
              <w:t xml:space="preserve"> </w:t>
            </w:r>
            <w:r w:rsidR="00B51A17">
              <w:rPr>
                <w:rFonts w:ascii="CIDFont+F1" w:hAnsi="CIDFont+F1" w:cs="CIDFont+F1"/>
                <w:sz w:val="24"/>
                <w:szCs w:val="24"/>
                <w:lang w:val="en-US"/>
              </w:rPr>
              <w:t>interventions at local level are implemented in close coordination with local stakeholders and are</w:t>
            </w:r>
            <w:r w:rsidR="005F477C">
              <w:rPr>
                <w:rFonts w:ascii="CIDFont+F1" w:hAnsi="CIDFont+F1" w:cs="CIDFont+F1"/>
                <w:sz w:val="24"/>
                <w:szCs w:val="24"/>
                <w:lang w:val="en-US"/>
              </w:rPr>
              <w:t xml:space="preserve"> </w:t>
            </w:r>
            <w:r w:rsidR="00B51A17">
              <w:rPr>
                <w:rFonts w:ascii="CIDFont+F1" w:hAnsi="CIDFont+F1" w:cs="CIDFont+F1"/>
                <w:sz w:val="24"/>
                <w:szCs w:val="24"/>
                <w:lang w:val="en-US"/>
              </w:rPr>
              <w:t>inscribed into existing institutional frameworks and structures, to promote synergy and</w:t>
            </w:r>
            <w:r w:rsidR="005F477C">
              <w:rPr>
                <w:rFonts w:ascii="CIDFont+F1" w:hAnsi="CIDFont+F1" w:cs="CIDFont+F1"/>
                <w:sz w:val="24"/>
                <w:szCs w:val="24"/>
                <w:lang w:val="en-US"/>
              </w:rPr>
              <w:t xml:space="preserve"> </w:t>
            </w:r>
            <w:r w:rsidR="00B51A17">
              <w:rPr>
                <w:rFonts w:ascii="CIDFont+F1" w:hAnsi="CIDFont+F1" w:cs="CIDFont+F1"/>
                <w:sz w:val="24"/>
                <w:szCs w:val="24"/>
                <w:lang w:val="en-US"/>
              </w:rPr>
              <w:t>sustainability. UNDP’s support to municipal participatory budgeting processes under the</w:t>
            </w:r>
            <w:r w:rsidR="006E72B4">
              <w:rPr>
                <w:rFonts w:ascii="CIDFont+F1" w:hAnsi="CIDFont+F1" w:cs="CIDFont+F1"/>
                <w:sz w:val="24"/>
                <w:szCs w:val="24"/>
                <w:lang w:val="en-US"/>
              </w:rPr>
              <w:t xml:space="preserve"> </w:t>
            </w:r>
            <w:r w:rsidR="00B51A17">
              <w:rPr>
                <w:rFonts w:ascii="CIDFont+F1" w:hAnsi="CIDFont+F1" w:cs="CIDFont+F1"/>
                <w:sz w:val="24"/>
                <w:szCs w:val="24"/>
                <w:lang w:val="en-US"/>
              </w:rPr>
              <w:t>Governance/Gender portfolio and the work in support of community-based organizations under</w:t>
            </w:r>
            <w:r w:rsidR="005F477C">
              <w:rPr>
                <w:rFonts w:ascii="CIDFont+F1" w:hAnsi="CIDFont+F1" w:cs="CIDFont+F1"/>
                <w:sz w:val="24"/>
                <w:szCs w:val="24"/>
                <w:lang w:val="en-US"/>
              </w:rPr>
              <w:t xml:space="preserve"> </w:t>
            </w:r>
            <w:r w:rsidR="00B51A17">
              <w:rPr>
                <w:rFonts w:ascii="CIDFont+F1" w:hAnsi="CIDFont+F1" w:cs="CIDFont+F1"/>
                <w:sz w:val="24"/>
                <w:szCs w:val="24"/>
                <w:lang w:val="en-US"/>
              </w:rPr>
              <w:t xml:space="preserve">the Inclusive Growth portfolio should be better coordinated. The </w:t>
            </w:r>
            <w:r w:rsidR="006C4A4F">
              <w:rPr>
                <w:rFonts w:ascii="CIDFont+F1" w:hAnsi="CIDFont+F1" w:cs="CIDFont+F1"/>
                <w:sz w:val="24"/>
                <w:szCs w:val="24"/>
                <w:lang w:val="en-US"/>
              </w:rPr>
              <w:t xml:space="preserve">Sustainable Resilience and </w:t>
            </w:r>
            <w:r w:rsidR="00B51A17">
              <w:rPr>
                <w:rFonts w:ascii="CIDFont+F1" w:hAnsi="CIDFont+F1" w:cs="CIDFont+F1"/>
                <w:sz w:val="24"/>
                <w:szCs w:val="24"/>
                <w:lang w:val="en-US"/>
              </w:rPr>
              <w:t>Growth portfolio could also be</w:t>
            </w:r>
            <w:r w:rsidR="005F477C">
              <w:rPr>
                <w:rFonts w:ascii="CIDFont+F1" w:hAnsi="CIDFont+F1" w:cs="CIDFont+F1"/>
                <w:sz w:val="24"/>
                <w:szCs w:val="24"/>
                <w:lang w:val="en-US"/>
              </w:rPr>
              <w:t xml:space="preserve"> </w:t>
            </w:r>
            <w:r w:rsidR="00B51A17">
              <w:rPr>
                <w:rFonts w:ascii="CIDFont+F1" w:hAnsi="CIDFont+F1" w:cs="CIDFont+F1"/>
                <w:sz w:val="24"/>
                <w:szCs w:val="24"/>
                <w:lang w:val="en-US"/>
              </w:rPr>
              <w:t>linked more closely with projects aimed at improving the management of protected areas, for</w:t>
            </w:r>
            <w:r w:rsidR="005F477C">
              <w:rPr>
                <w:rFonts w:ascii="CIDFont+F1" w:hAnsi="CIDFont+F1" w:cs="CIDFont+F1"/>
                <w:sz w:val="24"/>
                <w:szCs w:val="24"/>
                <w:lang w:val="en-US"/>
              </w:rPr>
              <w:t xml:space="preserve"> </w:t>
            </w:r>
            <w:r w:rsidR="00B51A17">
              <w:rPr>
                <w:rFonts w:ascii="CIDFont+F1" w:hAnsi="CIDFont+F1" w:cs="CIDFont+F1"/>
                <w:sz w:val="24"/>
                <w:szCs w:val="24"/>
                <w:lang w:val="en-US"/>
              </w:rPr>
              <w:t>the promotion of green tourism.</w:t>
            </w:r>
          </w:p>
        </w:tc>
      </w:tr>
      <w:tr w:rsidR="00E61BD7" w:rsidRPr="008711DF" w14:paraId="43BD04B4" w14:textId="77777777" w:rsidTr="006E72B4">
        <w:tc>
          <w:tcPr>
            <w:tcW w:w="5000" w:type="pct"/>
            <w:gridSpan w:val="5"/>
            <w:shd w:val="clear" w:color="auto" w:fill="EAF6F3"/>
          </w:tcPr>
          <w:p w14:paraId="43BD04B3" w14:textId="259E35D1" w:rsidR="00E61BD7" w:rsidRPr="008711DF" w:rsidRDefault="00E61BD7" w:rsidP="00260FE5">
            <w:pPr>
              <w:tabs>
                <w:tab w:val="left" w:pos="1080"/>
              </w:tabs>
              <w:spacing w:after="0" w:line="240" w:lineRule="auto"/>
              <w:jc w:val="both"/>
              <w:rPr>
                <w:rFonts w:cstheme="minorHAnsi"/>
                <w:color w:val="185262"/>
              </w:rPr>
            </w:pPr>
            <w:r w:rsidRPr="008711DF">
              <w:rPr>
                <w:rFonts w:cstheme="minorHAnsi"/>
                <w:b/>
                <w:color w:val="185262"/>
              </w:rPr>
              <w:t>Management response</w:t>
            </w:r>
            <w:r w:rsidRPr="008711DF">
              <w:rPr>
                <w:rFonts w:cstheme="minorHAnsi"/>
                <w:color w:val="185262"/>
              </w:rPr>
              <w:t>:</w:t>
            </w:r>
            <w:r w:rsidR="008E0020">
              <w:rPr>
                <w:rFonts w:cstheme="minorHAnsi"/>
                <w:color w:val="185262"/>
              </w:rPr>
              <w:t xml:space="preserve"> Synergies of the LD portfolio are increasingly strengthened with the other environment and governance portfolios. Rolling sensemaking exercises are envisioned to deep dive into the underlying correlations and develop programmatic and ABD approaches. </w:t>
            </w:r>
            <w:r w:rsidRPr="008711DF">
              <w:rPr>
                <w:rFonts w:cstheme="minorHAnsi"/>
                <w:color w:val="185262"/>
              </w:rPr>
              <w:t xml:space="preserve"> </w:t>
            </w:r>
            <w:r w:rsidR="008E0020">
              <w:rPr>
                <w:rFonts w:cstheme="minorHAnsi"/>
                <w:color w:val="185262"/>
              </w:rPr>
              <w:t xml:space="preserve">Such correlations will be </w:t>
            </w:r>
            <w:proofErr w:type="gramStart"/>
            <w:r w:rsidR="008E0020">
              <w:rPr>
                <w:rFonts w:cstheme="minorHAnsi"/>
                <w:color w:val="185262"/>
              </w:rPr>
              <w:t>duly noted</w:t>
            </w:r>
            <w:proofErr w:type="gramEnd"/>
            <w:r w:rsidR="008E0020">
              <w:rPr>
                <w:rFonts w:cstheme="minorHAnsi"/>
                <w:color w:val="185262"/>
              </w:rPr>
              <w:t xml:space="preserve"> in the new CPD.</w:t>
            </w:r>
          </w:p>
        </w:tc>
      </w:tr>
      <w:tr w:rsidR="00E61BD7" w:rsidRPr="008711DF" w14:paraId="43BD04B9" w14:textId="77777777" w:rsidTr="006E72B4">
        <w:trPr>
          <w:trHeight w:val="135"/>
        </w:trPr>
        <w:tc>
          <w:tcPr>
            <w:tcW w:w="1779" w:type="pct"/>
            <w:vMerge w:val="restart"/>
            <w:shd w:val="clear" w:color="auto" w:fill="EAF6F3"/>
          </w:tcPr>
          <w:p w14:paraId="43BD04B5"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Key action(s)</w:t>
            </w:r>
          </w:p>
        </w:tc>
        <w:tc>
          <w:tcPr>
            <w:tcW w:w="987" w:type="pct"/>
            <w:vMerge w:val="restart"/>
            <w:shd w:val="clear" w:color="auto" w:fill="EAF6F3"/>
          </w:tcPr>
          <w:p w14:paraId="43BD04B6"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196" w:type="pct"/>
            <w:vMerge w:val="restart"/>
            <w:shd w:val="clear" w:color="auto" w:fill="EAF6F3"/>
          </w:tcPr>
          <w:p w14:paraId="43BD04B7"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1039" w:type="pct"/>
            <w:gridSpan w:val="2"/>
            <w:shd w:val="clear" w:color="auto" w:fill="EAF6F3"/>
          </w:tcPr>
          <w:p w14:paraId="43BD04B8"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Tracking</w:t>
            </w:r>
          </w:p>
        </w:tc>
      </w:tr>
      <w:tr w:rsidR="00E61BD7" w:rsidRPr="008711DF" w14:paraId="43BD04BF" w14:textId="77777777" w:rsidTr="006E72B4">
        <w:trPr>
          <w:trHeight w:val="135"/>
        </w:trPr>
        <w:tc>
          <w:tcPr>
            <w:tcW w:w="1779" w:type="pct"/>
            <w:vMerge/>
            <w:shd w:val="clear" w:color="auto" w:fill="F3F3F3"/>
          </w:tcPr>
          <w:p w14:paraId="43BD04BA" w14:textId="77777777" w:rsidR="00E61BD7" w:rsidRPr="008711DF" w:rsidRDefault="00E61BD7" w:rsidP="00260FE5">
            <w:pPr>
              <w:tabs>
                <w:tab w:val="left" w:pos="1080"/>
              </w:tabs>
              <w:spacing w:after="0" w:line="240" w:lineRule="auto"/>
              <w:jc w:val="both"/>
              <w:rPr>
                <w:rFonts w:cstheme="minorHAnsi"/>
                <w:color w:val="185262"/>
              </w:rPr>
            </w:pPr>
          </w:p>
        </w:tc>
        <w:tc>
          <w:tcPr>
            <w:tcW w:w="987" w:type="pct"/>
            <w:vMerge/>
            <w:shd w:val="clear" w:color="auto" w:fill="F3F3F3"/>
          </w:tcPr>
          <w:p w14:paraId="43BD04BB" w14:textId="77777777" w:rsidR="00E61BD7" w:rsidRPr="008711DF" w:rsidRDefault="00E61BD7" w:rsidP="00260FE5">
            <w:pPr>
              <w:tabs>
                <w:tab w:val="left" w:pos="1080"/>
              </w:tabs>
              <w:spacing w:after="0" w:line="240" w:lineRule="auto"/>
              <w:jc w:val="both"/>
              <w:rPr>
                <w:rFonts w:cstheme="minorHAnsi"/>
                <w:b/>
                <w:color w:val="185262"/>
              </w:rPr>
            </w:pPr>
          </w:p>
        </w:tc>
        <w:tc>
          <w:tcPr>
            <w:tcW w:w="1196" w:type="pct"/>
            <w:vMerge/>
            <w:shd w:val="clear" w:color="auto" w:fill="F3F3F3"/>
          </w:tcPr>
          <w:p w14:paraId="43BD04BC" w14:textId="77777777" w:rsidR="00E61BD7" w:rsidRPr="008711DF" w:rsidRDefault="00E61BD7" w:rsidP="00260FE5">
            <w:pPr>
              <w:tabs>
                <w:tab w:val="left" w:pos="1080"/>
              </w:tabs>
              <w:spacing w:after="0" w:line="240" w:lineRule="auto"/>
              <w:jc w:val="both"/>
              <w:rPr>
                <w:rFonts w:cstheme="minorHAnsi"/>
                <w:b/>
                <w:color w:val="185262"/>
              </w:rPr>
            </w:pPr>
          </w:p>
        </w:tc>
        <w:tc>
          <w:tcPr>
            <w:tcW w:w="506" w:type="pct"/>
          </w:tcPr>
          <w:p w14:paraId="43BD04BD"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Comments</w:t>
            </w:r>
          </w:p>
        </w:tc>
        <w:tc>
          <w:tcPr>
            <w:tcW w:w="533" w:type="pct"/>
          </w:tcPr>
          <w:p w14:paraId="43BD04BE"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E61BD7" w:rsidRPr="008711DF" w14:paraId="43BD04C5" w14:textId="77777777" w:rsidTr="006E72B4">
        <w:tc>
          <w:tcPr>
            <w:tcW w:w="1779" w:type="pct"/>
          </w:tcPr>
          <w:p w14:paraId="43BD04C0" w14:textId="598A2832" w:rsidR="00E61BD7" w:rsidRPr="008711DF" w:rsidRDefault="00E61BD7" w:rsidP="00D61359">
            <w:pPr>
              <w:autoSpaceDE w:val="0"/>
              <w:autoSpaceDN w:val="0"/>
              <w:adjustRightInd w:val="0"/>
              <w:spacing w:after="0" w:line="240" w:lineRule="auto"/>
              <w:ind w:right="257"/>
              <w:jc w:val="both"/>
              <w:rPr>
                <w:rFonts w:cstheme="minorHAnsi"/>
                <w:color w:val="185262"/>
              </w:rPr>
            </w:pPr>
            <w:r w:rsidRPr="0063544E">
              <w:rPr>
                <w:rFonts w:ascii="CIDFont+F4" w:hAnsi="CIDFont+F4" w:cs="CIDFont+F4"/>
                <w:sz w:val="24"/>
                <w:szCs w:val="24"/>
                <w:lang w:val="en-US"/>
              </w:rPr>
              <w:t xml:space="preserve">3.1 </w:t>
            </w:r>
            <w:r w:rsidR="001F0BCC">
              <w:rPr>
                <w:rFonts w:ascii="CIDFont+F4" w:hAnsi="CIDFont+F4" w:cs="CIDFont+F4"/>
                <w:sz w:val="24"/>
                <w:szCs w:val="24"/>
                <w:lang w:val="en-US"/>
              </w:rPr>
              <w:t>Through</w:t>
            </w:r>
            <w:r w:rsidR="007C79D2">
              <w:rPr>
                <w:rFonts w:ascii="CIDFont+F4" w:hAnsi="CIDFont+F4" w:cs="CIDFont+F4"/>
                <w:sz w:val="24"/>
                <w:szCs w:val="24"/>
                <w:lang w:val="en-US"/>
              </w:rPr>
              <w:t xml:space="preserve"> </w:t>
            </w:r>
            <w:r w:rsidR="001F0BCC">
              <w:rPr>
                <w:rFonts w:ascii="CIDFont+F4" w:hAnsi="CIDFont+F4" w:cs="CIDFont+F4"/>
                <w:sz w:val="24"/>
                <w:szCs w:val="24"/>
                <w:lang w:val="en-US"/>
              </w:rPr>
              <w:t>new programm</w:t>
            </w:r>
            <w:r w:rsidR="00121F51">
              <w:rPr>
                <w:rFonts w:ascii="CIDFont+F4" w:hAnsi="CIDFont+F4" w:cs="CIDFont+F4"/>
                <w:sz w:val="24"/>
                <w:szCs w:val="24"/>
                <w:lang w:val="en-US"/>
              </w:rPr>
              <w:t>e</w:t>
            </w:r>
            <w:r w:rsidR="007C79D2">
              <w:rPr>
                <w:rFonts w:ascii="CIDFont+F4" w:hAnsi="CIDFont+F4" w:cs="CIDFont+F4"/>
                <w:sz w:val="24"/>
                <w:szCs w:val="24"/>
                <w:lang w:val="en-US"/>
              </w:rPr>
              <w:t xml:space="preserve"> cycle</w:t>
            </w:r>
            <w:r w:rsidR="00B61778">
              <w:rPr>
                <w:rFonts w:ascii="CIDFont+F4" w:hAnsi="CIDFont+F4" w:cs="CIDFont+F4"/>
                <w:sz w:val="24"/>
                <w:szCs w:val="24"/>
                <w:lang w:val="en-US"/>
              </w:rPr>
              <w:t xml:space="preserve"> </w:t>
            </w:r>
            <w:r w:rsidR="00121F51">
              <w:rPr>
                <w:rFonts w:ascii="CIDFont+F4" w:hAnsi="CIDFont+F4" w:cs="CIDFont+F4"/>
                <w:sz w:val="24"/>
                <w:szCs w:val="24"/>
                <w:lang w:val="en-US"/>
              </w:rPr>
              <w:t xml:space="preserve">and in ongoing projects </w:t>
            </w:r>
            <w:r w:rsidR="00B61778">
              <w:rPr>
                <w:rFonts w:ascii="CIDFont+F4" w:hAnsi="CIDFont+F4" w:cs="CIDFont+F4"/>
                <w:sz w:val="24"/>
                <w:szCs w:val="24"/>
                <w:lang w:val="en-US"/>
              </w:rPr>
              <w:t xml:space="preserve">where </w:t>
            </w:r>
            <w:r w:rsidR="002576F6">
              <w:rPr>
                <w:rFonts w:ascii="CIDFont+F4" w:hAnsi="CIDFont+F4" w:cs="CIDFont+F4"/>
                <w:sz w:val="24"/>
                <w:szCs w:val="24"/>
                <w:lang w:val="en-US"/>
              </w:rPr>
              <w:t>feasible</w:t>
            </w:r>
            <w:r w:rsidR="00B64FDF">
              <w:rPr>
                <w:rFonts w:ascii="CIDFont+F4" w:hAnsi="CIDFont+F4" w:cs="CIDFont+F4"/>
                <w:sz w:val="24"/>
                <w:szCs w:val="24"/>
                <w:lang w:val="en-US"/>
              </w:rPr>
              <w:t xml:space="preserve"> </w:t>
            </w:r>
            <w:r w:rsidR="00211494">
              <w:rPr>
                <w:rFonts w:ascii="CIDFont+F4" w:hAnsi="CIDFont+F4" w:cs="CIDFont+F4"/>
                <w:sz w:val="24"/>
                <w:szCs w:val="24"/>
                <w:lang w:val="en-US"/>
              </w:rPr>
              <w:t xml:space="preserve">– </w:t>
            </w:r>
            <w:proofErr w:type="spellStart"/>
            <w:r w:rsidR="00D2288C">
              <w:rPr>
                <w:rFonts w:ascii="CIDFont+F4" w:hAnsi="CIDFont+F4" w:cs="CIDFont+F4"/>
                <w:sz w:val="24"/>
                <w:szCs w:val="24"/>
                <w:lang w:val="en-US"/>
              </w:rPr>
              <w:t>i</w:t>
            </w:r>
            <w:proofErr w:type="spellEnd"/>
            <w:r w:rsidR="00D2288C">
              <w:rPr>
                <w:rFonts w:ascii="CIDFont+F4" w:hAnsi="CIDFont+F4" w:cs="CIDFont+F4"/>
                <w:sz w:val="24"/>
                <w:szCs w:val="24"/>
                <w:lang w:val="en-US"/>
              </w:rPr>
              <w:t xml:space="preserve"> </w:t>
            </w:r>
            <w:r w:rsidR="008F5398">
              <w:rPr>
                <w:rFonts w:ascii="CIDFont+F4" w:hAnsi="CIDFont+F4" w:cs="CIDFont+F4"/>
                <w:sz w:val="24"/>
                <w:szCs w:val="24"/>
                <w:lang w:val="en-US"/>
              </w:rPr>
              <w:t xml:space="preserve">integrate local development initiatives with </w:t>
            </w:r>
            <w:r w:rsidR="00095E86">
              <w:rPr>
                <w:rFonts w:ascii="CIDFont+F4" w:hAnsi="CIDFont+F4" w:cs="CIDFont+F4"/>
                <w:sz w:val="24"/>
                <w:szCs w:val="24"/>
                <w:lang w:val="en-US"/>
              </w:rPr>
              <w:t>environment, governance and overall socio-economic work</w:t>
            </w:r>
            <w:r w:rsidR="000B5080">
              <w:rPr>
                <w:rFonts w:ascii="CIDFont+F1" w:hAnsi="CIDFont+F1" w:cs="CIDFont+F1"/>
                <w:sz w:val="24"/>
                <w:szCs w:val="24"/>
                <w:lang w:val="en-US"/>
              </w:rPr>
              <w:t xml:space="preserve">. Ensure </w:t>
            </w:r>
            <w:r w:rsidR="00177485">
              <w:rPr>
                <w:rFonts w:ascii="CIDFont+F1" w:hAnsi="CIDFont+F1" w:cs="CIDFont+F1"/>
                <w:sz w:val="24"/>
                <w:szCs w:val="24"/>
                <w:lang w:val="en-US"/>
              </w:rPr>
              <w:t xml:space="preserve">stronger </w:t>
            </w:r>
            <w:r w:rsidR="00F55701">
              <w:rPr>
                <w:rFonts w:ascii="CIDFont+F1" w:hAnsi="CIDFont+F1" w:cs="CIDFont+F1"/>
                <w:sz w:val="24"/>
                <w:szCs w:val="24"/>
                <w:lang w:val="en-US"/>
              </w:rPr>
              <w:t>impact</w:t>
            </w:r>
            <w:r w:rsidR="00776846">
              <w:rPr>
                <w:rFonts w:ascii="CIDFont+F1" w:hAnsi="CIDFont+F1" w:cs="CIDFont+F1"/>
                <w:sz w:val="24"/>
                <w:szCs w:val="24"/>
                <w:lang w:val="en-US"/>
              </w:rPr>
              <w:t xml:space="preserve">, </w:t>
            </w:r>
            <w:r w:rsidR="004F0439">
              <w:rPr>
                <w:rFonts w:ascii="CIDFont+F1" w:hAnsi="CIDFont+F1" w:cs="CIDFont+F1"/>
                <w:sz w:val="24"/>
                <w:szCs w:val="24"/>
                <w:lang w:val="en-US"/>
              </w:rPr>
              <w:t xml:space="preserve">bottom-up </w:t>
            </w:r>
            <w:r w:rsidR="00A704BF">
              <w:rPr>
                <w:rFonts w:ascii="CIDFont+F1" w:hAnsi="CIDFont+F1" w:cs="CIDFont+F1"/>
                <w:sz w:val="24"/>
                <w:szCs w:val="24"/>
                <w:lang w:val="en-US"/>
              </w:rPr>
              <w:t>s</w:t>
            </w:r>
            <w:r w:rsidR="008D0B99">
              <w:rPr>
                <w:rFonts w:ascii="CIDFont+F1" w:hAnsi="CIDFont+F1" w:cs="CIDFont+F1"/>
                <w:sz w:val="24"/>
                <w:szCs w:val="24"/>
                <w:lang w:val="en-US"/>
              </w:rPr>
              <w:t>ynerg</w:t>
            </w:r>
            <w:r w:rsidR="00A704BF">
              <w:rPr>
                <w:rFonts w:ascii="CIDFont+F1" w:hAnsi="CIDFont+F1" w:cs="CIDFont+F1"/>
                <w:sz w:val="24"/>
                <w:szCs w:val="24"/>
                <w:lang w:val="en-US"/>
              </w:rPr>
              <w:t>ies</w:t>
            </w:r>
            <w:r w:rsidR="008D0B99">
              <w:rPr>
                <w:rFonts w:ascii="CIDFont+F1" w:hAnsi="CIDFont+F1" w:cs="CIDFont+F1"/>
                <w:sz w:val="24"/>
                <w:szCs w:val="24"/>
                <w:lang w:val="en-US"/>
              </w:rPr>
              <w:t xml:space="preserve"> and</w:t>
            </w:r>
            <w:r w:rsidR="00A704BF">
              <w:rPr>
                <w:rFonts w:ascii="CIDFont+F1" w:hAnsi="CIDFont+F1" w:cs="CIDFont+F1"/>
                <w:sz w:val="24"/>
                <w:szCs w:val="24"/>
                <w:lang w:val="en-US"/>
              </w:rPr>
              <w:t xml:space="preserve"> </w:t>
            </w:r>
            <w:r w:rsidR="008D0B99">
              <w:rPr>
                <w:rFonts w:ascii="CIDFont+F1" w:hAnsi="CIDFont+F1" w:cs="CIDFont+F1"/>
                <w:sz w:val="24"/>
                <w:szCs w:val="24"/>
                <w:lang w:val="en-US"/>
              </w:rPr>
              <w:t>sustainability</w:t>
            </w:r>
            <w:r w:rsidR="00A704BF">
              <w:rPr>
                <w:rFonts w:ascii="CIDFont+F1" w:hAnsi="CIDFont+F1" w:cs="CIDFont+F1"/>
                <w:sz w:val="24"/>
                <w:szCs w:val="24"/>
                <w:lang w:val="en-US"/>
              </w:rPr>
              <w:t xml:space="preserve"> </w:t>
            </w:r>
            <w:r w:rsidR="004F0439">
              <w:rPr>
                <w:rFonts w:ascii="CIDFont+F1" w:hAnsi="CIDFont+F1" w:cs="CIDFont+F1"/>
                <w:sz w:val="24"/>
                <w:szCs w:val="24"/>
                <w:lang w:val="en-US"/>
              </w:rPr>
              <w:t>policies</w:t>
            </w:r>
            <w:r w:rsidR="00C47BB0">
              <w:rPr>
                <w:rFonts w:ascii="CIDFont+F1" w:hAnsi="CIDFont+F1" w:cs="CIDFont+F1"/>
                <w:sz w:val="24"/>
                <w:szCs w:val="24"/>
                <w:lang w:val="en-US"/>
              </w:rPr>
              <w:t xml:space="preserve"> </w:t>
            </w:r>
            <w:r w:rsidR="00177485">
              <w:rPr>
                <w:rFonts w:ascii="CIDFont+F1" w:hAnsi="CIDFont+F1" w:cs="CIDFont+F1"/>
                <w:sz w:val="24"/>
                <w:szCs w:val="24"/>
                <w:lang w:val="en-US"/>
              </w:rPr>
              <w:t xml:space="preserve">via </w:t>
            </w:r>
            <w:r w:rsidR="00F55701">
              <w:rPr>
                <w:rFonts w:ascii="CIDFont+F1" w:hAnsi="CIDFont+F1" w:cs="CIDFont+F1"/>
                <w:sz w:val="24"/>
                <w:szCs w:val="24"/>
                <w:lang w:val="en-US"/>
              </w:rPr>
              <w:t xml:space="preserve">ongoing </w:t>
            </w:r>
            <w:r w:rsidR="00177485">
              <w:rPr>
                <w:rFonts w:ascii="CIDFont+F1" w:hAnsi="CIDFont+F1" w:cs="CIDFont+F1"/>
                <w:sz w:val="24"/>
                <w:szCs w:val="24"/>
                <w:lang w:val="en-US"/>
              </w:rPr>
              <w:t>co-design</w:t>
            </w:r>
            <w:r w:rsidR="00F55701">
              <w:rPr>
                <w:rFonts w:ascii="CIDFont+F1" w:hAnsi="CIDFont+F1" w:cs="CIDFont+F1"/>
                <w:sz w:val="24"/>
                <w:szCs w:val="24"/>
                <w:lang w:val="en-US"/>
              </w:rPr>
              <w:t xml:space="preserve"> </w:t>
            </w:r>
            <w:r w:rsidR="00177485">
              <w:rPr>
                <w:rFonts w:ascii="CIDFont+F1" w:hAnsi="CIDFont+F1" w:cs="CIDFont+F1"/>
                <w:sz w:val="24"/>
                <w:szCs w:val="24"/>
                <w:lang w:val="en-US"/>
              </w:rPr>
              <w:t xml:space="preserve">and </w:t>
            </w:r>
            <w:r w:rsidR="00715ED1">
              <w:rPr>
                <w:rFonts w:ascii="CIDFont+F1" w:hAnsi="CIDFont+F1" w:cs="CIDFont+F1"/>
                <w:sz w:val="24"/>
                <w:szCs w:val="24"/>
                <w:lang w:val="en-US"/>
              </w:rPr>
              <w:t>quality assurance</w:t>
            </w:r>
            <w:r w:rsidR="00095E86">
              <w:rPr>
                <w:rFonts w:ascii="CIDFont+F1" w:hAnsi="CIDFont+F1" w:cs="CIDFont+F1"/>
                <w:sz w:val="24"/>
                <w:szCs w:val="24"/>
                <w:lang w:val="en-US"/>
              </w:rPr>
              <w:t xml:space="preserve"> and continuous </w:t>
            </w:r>
            <w:r w:rsidR="00FF5D6B">
              <w:rPr>
                <w:rFonts w:ascii="CIDFont+F1" w:hAnsi="CIDFont+F1" w:cs="CIDFont+F1"/>
                <w:sz w:val="24"/>
                <w:szCs w:val="24"/>
                <w:lang w:val="en-US"/>
              </w:rPr>
              <w:t>sensemaking across projects and portfolios</w:t>
            </w:r>
            <w:r w:rsidR="00715ED1">
              <w:rPr>
                <w:rFonts w:ascii="CIDFont+F1" w:hAnsi="CIDFont+F1" w:cs="CIDFont+F1"/>
                <w:sz w:val="24"/>
                <w:szCs w:val="24"/>
                <w:lang w:val="en-US"/>
              </w:rPr>
              <w:t xml:space="preserve">. </w:t>
            </w:r>
          </w:p>
        </w:tc>
        <w:tc>
          <w:tcPr>
            <w:tcW w:w="987" w:type="pct"/>
          </w:tcPr>
          <w:p w14:paraId="43BD04C1" w14:textId="79E9A5E1" w:rsidR="00E61BD7" w:rsidRPr="003C5D01" w:rsidRDefault="008D395D" w:rsidP="00260FE5">
            <w:pPr>
              <w:tabs>
                <w:tab w:val="left" w:pos="1080"/>
              </w:tabs>
              <w:spacing w:after="0" w:line="240" w:lineRule="auto"/>
              <w:jc w:val="both"/>
              <w:rPr>
                <w:rFonts w:ascii="CIDFont+F4" w:hAnsi="CIDFont+F4" w:cs="CIDFont+F4"/>
                <w:sz w:val="24"/>
                <w:szCs w:val="24"/>
                <w:lang w:val="en-US"/>
              </w:rPr>
            </w:pPr>
            <w:r w:rsidRPr="003C5D01">
              <w:rPr>
                <w:rFonts w:ascii="CIDFont+F4" w:hAnsi="CIDFont+F4" w:cs="CIDFont+F4"/>
                <w:sz w:val="24"/>
                <w:szCs w:val="24"/>
                <w:lang w:val="en-US"/>
              </w:rPr>
              <w:t>31 December 2020</w:t>
            </w:r>
          </w:p>
        </w:tc>
        <w:tc>
          <w:tcPr>
            <w:tcW w:w="1196" w:type="pct"/>
          </w:tcPr>
          <w:p w14:paraId="43BD04C2" w14:textId="430A0FA6" w:rsidR="00E61BD7" w:rsidRPr="003C5D01" w:rsidRDefault="008E0020" w:rsidP="00260FE5">
            <w:pPr>
              <w:tabs>
                <w:tab w:val="left" w:pos="1080"/>
              </w:tabs>
              <w:spacing w:after="0" w:line="240" w:lineRule="auto"/>
              <w:jc w:val="both"/>
              <w:rPr>
                <w:rFonts w:ascii="CIDFont+F4" w:hAnsi="CIDFont+F4" w:cs="CIDFont+F4"/>
                <w:sz w:val="24"/>
                <w:szCs w:val="24"/>
                <w:lang w:val="en-US"/>
              </w:rPr>
            </w:pPr>
            <w:r>
              <w:rPr>
                <w:rFonts w:ascii="CIDFont+F4" w:hAnsi="CIDFont+F4" w:cs="CIDFont+F4"/>
                <w:sz w:val="24"/>
                <w:szCs w:val="24"/>
                <w:lang w:val="en-US"/>
              </w:rPr>
              <w:t xml:space="preserve">Programme management, </w:t>
            </w:r>
            <w:r w:rsidR="00E5518E">
              <w:rPr>
                <w:rFonts w:ascii="CIDFont+F4" w:hAnsi="CIDFont+F4" w:cs="CIDFont+F4"/>
                <w:sz w:val="24"/>
                <w:szCs w:val="24"/>
                <w:lang w:val="en-US"/>
              </w:rPr>
              <w:t>Portfolio Lead</w:t>
            </w:r>
            <w:r w:rsidR="007B2DEF">
              <w:rPr>
                <w:rFonts w:ascii="CIDFont+F4" w:hAnsi="CIDFont+F4" w:cs="CIDFont+F4"/>
                <w:sz w:val="24"/>
                <w:szCs w:val="24"/>
                <w:lang w:val="en-US"/>
              </w:rPr>
              <w:t xml:space="preserve"> </w:t>
            </w:r>
            <w:r>
              <w:rPr>
                <w:rFonts w:ascii="CIDFont+F4" w:hAnsi="CIDFont+F4" w:cs="CIDFont+F4"/>
                <w:sz w:val="24"/>
                <w:szCs w:val="24"/>
                <w:lang w:val="en-US"/>
              </w:rPr>
              <w:t>from all three clusters, M&amp;E officer</w:t>
            </w:r>
          </w:p>
        </w:tc>
        <w:tc>
          <w:tcPr>
            <w:tcW w:w="506" w:type="pct"/>
          </w:tcPr>
          <w:p w14:paraId="43BD04C3" w14:textId="77777777" w:rsidR="00E61BD7" w:rsidRPr="003C5D01" w:rsidRDefault="00E61BD7" w:rsidP="00260FE5">
            <w:pPr>
              <w:tabs>
                <w:tab w:val="left" w:pos="1080"/>
              </w:tabs>
              <w:spacing w:after="0" w:line="240" w:lineRule="auto"/>
              <w:jc w:val="both"/>
              <w:rPr>
                <w:rFonts w:ascii="CIDFont+F4" w:hAnsi="CIDFont+F4" w:cs="CIDFont+F4"/>
                <w:sz w:val="24"/>
                <w:szCs w:val="24"/>
                <w:lang w:val="en-US"/>
              </w:rPr>
            </w:pPr>
          </w:p>
        </w:tc>
        <w:tc>
          <w:tcPr>
            <w:tcW w:w="533" w:type="pct"/>
          </w:tcPr>
          <w:p w14:paraId="43BD04C4" w14:textId="4EBDFE38" w:rsidR="00E61BD7" w:rsidRPr="003C5D01" w:rsidRDefault="004D40CA" w:rsidP="00260FE5">
            <w:pPr>
              <w:tabs>
                <w:tab w:val="left" w:pos="1080"/>
              </w:tabs>
              <w:spacing w:after="0" w:line="240" w:lineRule="auto"/>
              <w:jc w:val="both"/>
              <w:rPr>
                <w:rFonts w:ascii="CIDFont+F4" w:hAnsi="CIDFont+F4" w:cs="CIDFont+F4"/>
                <w:sz w:val="24"/>
                <w:szCs w:val="24"/>
                <w:lang w:val="en-US"/>
              </w:rPr>
            </w:pPr>
            <w:r>
              <w:rPr>
                <w:rFonts w:ascii="CIDFont+F4" w:hAnsi="CIDFont+F4" w:cs="CIDFont+F4"/>
                <w:sz w:val="24"/>
                <w:szCs w:val="24"/>
                <w:lang w:val="en-US"/>
              </w:rPr>
              <w:t>initiated</w:t>
            </w:r>
          </w:p>
        </w:tc>
      </w:tr>
      <w:tr w:rsidR="004D40CA" w:rsidRPr="008711DF" w14:paraId="43BD04CB" w14:textId="77777777" w:rsidTr="006E72B4">
        <w:tc>
          <w:tcPr>
            <w:tcW w:w="1779" w:type="pct"/>
          </w:tcPr>
          <w:p w14:paraId="43BD04C6" w14:textId="4A8D2806" w:rsidR="004D40CA" w:rsidRPr="001C6610" w:rsidRDefault="004D40CA" w:rsidP="001C6610">
            <w:pPr>
              <w:autoSpaceDE w:val="0"/>
              <w:autoSpaceDN w:val="0"/>
              <w:adjustRightInd w:val="0"/>
              <w:spacing w:after="0" w:line="240" w:lineRule="auto"/>
              <w:ind w:right="257"/>
              <w:jc w:val="both"/>
              <w:rPr>
                <w:rFonts w:ascii="CIDFont+F1" w:hAnsi="CIDFont+F1" w:cs="CIDFont+F1"/>
                <w:sz w:val="24"/>
                <w:szCs w:val="24"/>
                <w:lang w:val="en-US"/>
              </w:rPr>
            </w:pPr>
            <w:r w:rsidRPr="0063544E">
              <w:rPr>
                <w:rFonts w:ascii="CIDFont+F1" w:hAnsi="CIDFont+F1" w:cs="CIDFont+F1"/>
                <w:sz w:val="24"/>
                <w:szCs w:val="24"/>
                <w:lang w:val="en-US"/>
              </w:rPr>
              <w:lastRenderedPageBreak/>
              <w:t xml:space="preserve">3.2 </w:t>
            </w:r>
            <w:r w:rsidR="00F11E68">
              <w:rPr>
                <w:rFonts w:ascii="CIDFont+F1" w:hAnsi="CIDFont+F1" w:cs="CIDFont+F1"/>
                <w:sz w:val="24"/>
                <w:szCs w:val="24"/>
                <w:lang w:val="en-US"/>
              </w:rPr>
              <w:t>E</w:t>
            </w:r>
            <w:r w:rsidR="005164E3">
              <w:rPr>
                <w:rFonts w:ascii="CIDFont+F1" w:hAnsi="CIDFont+F1" w:cs="CIDFont+F1"/>
                <w:sz w:val="24"/>
                <w:szCs w:val="24"/>
                <w:lang w:val="en-US"/>
              </w:rPr>
              <w:t>stablish</w:t>
            </w:r>
            <w:r w:rsidR="00F11E68">
              <w:rPr>
                <w:rFonts w:ascii="CIDFont+F1" w:hAnsi="CIDFont+F1" w:cs="CIDFont+F1"/>
                <w:sz w:val="24"/>
                <w:szCs w:val="24"/>
                <w:lang w:val="en-US"/>
              </w:rPr>
              <w:t xml:space="preserve"> </w:t>
            </w:r>
            <w:r w:rsidR="00EF0EB1">
              <w:rPr>
                <w:rFonts w:ascii="CIDFont+F1" w:hAnsi="CIDFont+F1" w:cs="CIDFont+F1"/>
                <w:sz w:val="24"/>
                <w:szCs w:val="24"/>
                <w:lang w:val="en-US"/>
              </w:rPr>
              <w:t xml:space="preserve">effective </w:t>
            </w:r>
            <w:r w:rsidR="00251C88">
              <w:rPr>
                <w:rFonts w:ascii="CIDFont+F1" w:hAnsi="CIDFont+F1" w:cs="CIDFont+F1"/>
                <w:sz w:val="24"/>
                <w:szCs w:val="24"/>
                <w:lang w:val="en-US"/>
              </w:rPr>
              <w:t xml:space="preserve">practices of </w:t>
            </w:r>
            <w:r w:rsidR="0007050F">
              <w:rPr>
                <w:rFonts w:ascii="CIDFont+F1" w:hAnsi="CIDFont+F1" w:cs="CIDFont+F1"/>
                <w:sz w:val="24"/>
                <w:szCs w:val="24"/>
                <w:lang w:val="en-US"/>
              </w:rPr>
              <w:t xml:space="preserve">collaboration </w:t>
            </w:r>
            <w:r w:rsidR="00C229CC">
              <w:rPr>
                <w:rFonts w:ascii="CIDFont+F1" w:hAnsi="CIDFont+F1" w:cs="CIDFont+F1"/>
                <w:sz w:val="24"/>
                <w:szCs w:val="24"/>
                <w:lang w:val="en-US"/>
              </w:rPr>
              <w:t>and synerg</w:t>
            </w:r>
            <w:r w:rsidR="00251C88">
              <w:rPr>
                <w:rFonts w:ascii="CIDFont+F1" w:hAnsi="CIDFont+F1" w:cs="CIDFont+F1"/>
                <w:sz w:val="24"/>
                <w:szCs w:val="24"/>
                <w:lang w:val="en-US"/>
              </w:rPr>
              <w:t>ies a</w:t>
            </w:r>
            <w:r w:rsidR="00846669">
              <w:rPr>
                <w:rFonts w:ascii="CIDFont+F1" w:hAnsi="CIDFont+F1" w:cs="CIDFont+F1"/>
                <w:sz w:val="24"/>
                <w:szCs w:val="24"/>
                <w:lang w:val="en-US"/>
              </w:rPr>
              <w:t>mong</w:t>
            </w:r>
            <w:r w:rsidR="0007050F">
              <w:rPr>
                <w:rFonts w:ascii="CIDFont+F1" w:hAnsi="CIDFont+F1" w:cs="CIDFont+F1"/>
                <w:sz w:val="24"/>
                <w:szCs w:val="24"/>
                <w:lang w:val="en-US"/>
              </w:rPr>
              <w:t xml:space="preserve"> </w:t>
            </w:r>
            <w:r w:rsidR="00C229CC">
              <w:rPr>
                <w:rFonts w:ascii="CIDFont+F1" w:hAnsi="CIDFont+F1" w:cs="CIDFont+F1"/>
                <w:sz w:val="24"/>
                <w:szCs w:val="24"/>
                <w:lang w:val="en-US"/>
              </w:rPr>
              <w:t xml:space="preserve">the </w:t>
            </w:r>
            <w:r w:rsidR="00846669">
              <w:rPr>
                <w:rFonts w:ascii="CIDFont+F1" w:hAnsi="CIDFont+F1" w:cs="CIDFont+F1"/>
                <w:sz w:val="24"/>
                <w:szCs w:val="24"/>
                <w:lang w:val="en-US"/>
              </w:rPr>
              <w:t>projects</w:t>
            </w:r>
            <w:r w:rsidR="00C229CC">
              <w:rPr>
                <w:rFonts w:ascii="CIDFont+F1" w:hAnsi="CIDFont+F1" w:cs="CIDFont+F1"/>
                <w:sz w:val="24"/>
                <w:szCs w:val="24"/>
                <w:lang w:val="en-US"/>
              </w:rPr>
              <w:t xml:space="preserve"> of different portfolios</w:t>
            </w:r>
            <w:r w:rsidR="00B40D30">
              <w:rPr>
                <w:rFonts w:ascii="CIDFont+F1" w:hAnsi="CIDFont+F1" w:cs="CIDFont+F1"/>
                <w:sz w:val="24"/>
                <w:szCs w:val="24"/>
                <w:lang w:val="en-US"/>
              </w:rPr>
              <w:t xml:space="preserve"> </w:t>
            </w:r>
            <w:r w:rsidR="00C77AB7">
              <w:rPr>
                <w:rFonts w:ascii="CIDFont+F1" w:hAnsi="CIDFont+F1" w:cs="CIDFont+F1"/>
                <w:sz w:val="24"/>
                <w:szCs w:val="24"/>
                <w:lang w:val="en-US"/>
              </w:rPr>
              <w:t xml:space="preserve">that focus on area development, social services, </w:t>
            </w:r>
            <w:r w:rsidR="00E94CD8">
              <w:rPr>
                <w:rFonts w:ascii="CIDFont+F1" w:hAnsi="CIDFont+F1" w:cs="CIDFont+F1"/>
                <w:sz w:val="24"/>
                <w:szCs w:val="24"/>
                <w:lang w:val="en-US"/>
              </w:rPr>
              <w:t xml:space="preserve">sustainable agriculture, </w:t>
            </w:r>
            <w:r w:rsidR="00BF1241">
              <w:rPr>
                <w:rFonts w:ascii="CIDFont+F1" w:hAnsi="CIDFont+F1" w:cs="CIDFont+F1"/>
                <w:sz w:val="24"/>
                <w:szCs w:val="24"/>
                <w:lang w:val="en-US"/>
              </w:rPr>
              <w:t>management of protected areas</w:t>
            </w:r>
            <w:r w:rsidR="00C77AB7">
              <w:rPr>
                <w:rFonts w:ascii="CIDFont+F1" w:hAnsi="CIDFont+F1" w:cs="CIDFont+F1"/>
                <w:sz w:val="24"/>
                <w:szCs w:val="24"/>
                <w:lang w:val="en-US"/>
              </w:rPr>
              <w:t>,</w:t>
            </w:r>
            <w:r w:rsidR="00E94CD8">
              <w:rPr>
                <w:rFonts w:ascii="CIDFont+F1" w:hAnsi="CIDFont+F1" w:cs="CIDFont+F1"/>
                <w:sz w:val="24"/>
                <w:szCs w:val="24"/>
                <w:lang w:val="en-US"/>
              </w:rPr>
              <w:t xml:space="preserve"> </w:t>
            </w:r>
            <w:r w:rsidR="00BF1241">
              <w:rPr>
                <w:rFonts w:ascii="CIDFont+F1" w:hAnsi="CIDFont+F1" w:cs="CIDFont+F1"/>
                <w:sz w:val="24"/>
                <w:szCs w:val="24"/>
                <w:lang w:val="en-US"/>
              </w:rPr>
              <w:t>promotion of green tourism</w:t>
            </w:r>
            <w:r w:rsidR="00E94CD8">
              <w:rPr>
                <w:rFonts w:ascii="CIDFont+F1" w:hAnsi="CIDFont+F1" w:cs="CIDFont+F1"/>
                <w:sz w:val="24"/>
                <w:szCs w:val="24"/>
                <w:lang w:val="en-US"/>
              </w:rPr>
              <w:t>, etc</w:t>
            </w:r>
            <w:r w:rsidR="00BF1241">
              <w:rPr>
                <w:rFonts w:ascii="CIDFont+F1" w:hAnsi="CIDFont+F1" w:cs="CIDFont+F1"/>
                <w:sz w:val="24"/>
                <w:szCs w:val="24"/>
                <w:lang w:val="en-US"/>
              </w:rPr>
              <w:t>.</w:t>
            </w:r>
          </w:p>
        </w:tc>
        <w:tc>
          <w:tcPr>
            <w:tcW w:w="987" w:type="pct"/>
          </w:tcPr>
          <w:p w14:paraId="43BD04C7" w14:textId="7FDD05EB" w:rsidR="004D40CA" w:rsidRPr="008711DF" w:rsidRDefault="004D40CA" w:rsidP="004D40CA">
            <w:pPr>
              <w:tabs>
                <w:tab w:val="left" w:pos="1080"/>
              </w:tabs>
              <w:spacing w:after="0" w:line="240" w:lineRule="auto"/>
              <w:jc w:val="both"/>
              <w:rPr>
                <w:rFonts w:cstheme="minorHAnsi"/>
                <w:color w:val="185262"/>
              </w:rPr>
            </w:pPr>
            <w:r w:rsidRPr="003C5D01">
              <w:rPr>
                <w:rFonts w:ascii="CIDFont+F4" w:hAnsi="CIDFont+F4" w:cs="CIDFont+F4"/>
                <w:sz w:val="24"/>
                <w:szCs w:val="24"/>
                <w:lang w:val="en-US"/>
              </w:rPr>
              <w:t>31 December 2020</w:t>
            </w:r>
          </w:p>
        </w:tc>
        <w:tc>
          <w:tcPr>
            <w:tcW w:w="1196" w:type="pct"/>
          </w:tcPr>
          <w:p w14:paraId="43BD04C8" w14:textId="6629445B" w:rsidR="004D40CA" w:rsidRPr="008711DF" w:rsidRDefault="00846669" w:rsidP="004353CE">
            <w:pPr>
              <w:tabs>
                <w:tab w:val="left" w:pos="1080"/>
              </w:tabs>
              <w:spacing w:after="0" w:line="240" w:lineRule="auto"/>
              <w:jc w:val="both"/>
              <w:rPr>
                <w:rFonts w:cstheme="minorHAnsi"/>
                <w:color w:val="185262"/>
              </w:rPr>
            </w:pPr>
            <w:r>
              <w:rPr>
                <w:rFonts w:ascii="CIDFont+F1" w:hAnsi="CIDFont+F1" w:cs="CIDFont+F1"/>
                <w:sz w:val="24"/>
                <w:szCs w:val="24"/>
                <w:lang w:val="en-US"/>
              </w:rPr>
              <w:t>Programme</w:t>
            </w:r>
            <w:r w:rsidR="004353CE">
              <w:rPr>
                <w:rFonts w:ascii="CIDFont+F1" w:hAnsi="CIDFont+F1" w:cs="CIDFont+F1"/>
                <w:sz w:val="24"/>
                <w:szCs w:val="24"/>
                <w:lang w:val="en-US"/>
              </w:rPr>
              <w:t>, Portfolio Leads</w:t>
            </w:r>
            <w:r w:rsidR="008E0020">
              <w:rPr>
                <w:rFonts w:ascii="CIDFont+F1" w:hAnsi="CIDFont+F1" w:cs="CIDFont+F1"/>
                <w:sz w:val="24"/>
                <w:szCs w:val="24"/>
                <w:lang w:val="en-US"/>
              </w:rPr>
              <w:t>, M&amp;E officer</w:t>
            </w:r>
          </w:p>
        </w:tc>
        <w:tc>
          <w:tcPr>
            <w:tcW w:w="506" w:type="pct"/>
          </w:tcPr>
          <w:p w14:paraId="43BD04C9" w14:textId="77777777" w:rsidR="004D40CA" w:rsidRPr="008711DF" w:rsidRDefault="004D40CA" w:rsidP="004D40CA">
            <w:pPr>
              <w:tabs>
                <w:tab w:val="left" w:pos="1080"/>
              </w:tabs>
              <w:spacing w:after="0" w:line="240" w:lineRule="auto"/>
              <w:jc w:val="both"/>
              <w:rPr>
                <w:rFonts w:cstheme="minorHAnsi"/>
                <w:color w:val="185262"/>
              </w:rPr>
            </w:pPr>
          </w:p>
        </w:tc>
        <w:tc>
          <w:tcPr>
            <w:tcW w:w="533" w:type="pct"/>
          </w:tcPr>
          <w:p w14:paraId="43BD04CA" w14:textId="7166916C" w:rsidR="004D40CA" w:rsidRPr="008711DF" w:rsidRDefault="004D40CA" w:rsidP="004D40CA">
            <w:pPr>
              <w:tabs>
                <w:tab w:val="left" w:pos="1080"/>
              </w:tabs>
              <w:spacing w:after="0" w:line="240" w:lineRule="auto"/>
              <w:jc w:val="both"/>
              <w:rPr>
                <w:rFonts w:cstheme="minorHAnsi"/>
                <w:color w:val="185262"/>
              </w:rPr>
            </w:pPr>
            <w:r>
              <w:rPr>
                <w:rFonts w:ascii="CIDFont+F4" w:hAnsi="CIDFont+F4" w:cs="CIDFont+F4"/>
                <w:sz w:val="24"/>
                <w:szCs w:val="24"/>
                <w:lang w:val="en-US"/>
              </w:rPr>
              <w:t>initiated</w:t>
            </w:r>
          </w:p>
        </w:tc>
      </w:tr>
    </w:tbl>
    <w:tbl>
      <w:tblPr>
        <w:tblW w:w="4999" w:type="pct"/>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5090"/>
        <w:gridCol w:w="3312"/>
        <w:gridCol w:w="2999"/>
        <w:gridCol w:w="1447"/>
        <w:gridCol w:w="1367"/>
      </w:tblGrid>
      <w:tr w:rsidR="00ED030F" w:rsidRPr="008711DF" w14:paraId="15C7689E" w14:textId="77777777" w:rsidTr="006E06A8">
        <w:tc>
          <w:tcPr>
            <w:tcW w:w="5000" w:type="pct"/>
            <w:gridSpan w:val="5"/>
            <w:shd w:val="clear" w:color="auto" w:fill="EAF6F3"/>
          </w:tcPr>
          <w:p w14:paraId="73581916" w14:textId="4AE5023E" w:rsidR="00107677" w:rsidRPr="006E06A8" w:rsidRDefault="00ED030F" w:rsidP="006E06A8">
            <w:pPr>
              <w:autoSpaceDE w:val="0"/>
              <w:autoSpaceDN w:val="0"/>
              <w:adjustRightInd w:val="0"/>
              <w:spacing w:after="0" w:line="240" w:lineRule="auto"/>
              <w:ind w:right="74"/>
              <w:jc w:val="both"/>
              <w:rPr>
                <w:rFonts w:ascii="CIDFont+F4" w:hAnsi="CIDFont+F4" w:cs="CIDFont+F4"/>
                <w:sz w:val="24"/>
                <w:szCs w:val="24"/>
                <w:lang w:val="en-US"/>
              </w:rPr>
            </w:pPr>
            <w:r w:rsidRPr="008711DF">
              <w:rPr>
                <w:rFonts w:cstheme="minorHAnsi"/>
                <w:b/>
                <w:color w:val="185262"/>
              </w:rPr>
              <w:t xml:space="preserve">Evaluation recommendation </w:t>
            </w:r>
            <w:r w:rsidR="008C4242">
              <w:rPr>
                <w:rFonts w:cstheme="minorHAnsi"/>
                <w:b/>
                <w:color w:val="185262"/>
              </w:rPr>
              <w:t>4</w:t>
            </w:r>
            <w:r w:rsidRPr="008711DF">
              <w:rPr>
                <w:rFonts w:cstheme="minorHAnsi"/>
                <w:b/>
                <w:color w:val="185262"/>
              </w:rPr>
              <w:t xml:space="preserve">. </w:t>
            </w:r>
            <w:r w:rsidR="00B8452F" w:rsidRPr="00B8452F">
              <w:rPr>
                <w:rFonts w:cstheme="minorHAnsi"/>
                <w:b/>
                <w:color w:val="185262"/>
              </w:rPr>
              <w:t>Inclusive Growth:</w:t>
            </w:r>
            <w:r w:rsidR="00B8452F">
              <w:rPr>
                <w:rFonts w:ascii="CIDFont+F4" w:hAnsi="CIDFont+F4" w:cs="CIDFont+F4"/>
                <w:color w:val="000000"/>
                <w:sz w:val="24"/>
                <w:szCs w:val="24"/>
                <w:lang w:val="en-US"/>
              </w:rPr>
              <w:t xml:space="preserve"> </w:t>
            </w:r>
            <w:r w:rsidR="00B8452F" w:rsidRPr="00FE3155">
              <w:rPr>
                <w:rFonts w:ascii="CIDFont+F4" w:hAnsi="CIDFont+F4" w:cs="CIDFont+F4"/>
                <w:sz w:val="24"/>
                <w:szCs w:val="24"/>
                <w:lang w:val="en-US"/>
              </w:rPr>
              <w:t>In the area of inclusive growth, UNDP should enlarge its support for employment creation and build on good practices to affect impact at a broader scale. UNDP should expand its work in this area by reinforcing its support to SMEs’ participation</w:t>
            </w:r>
            <w:r w:rsidR="00FE3155" w:rsidRPr="00FE3155">
              <w:rPr>
                <w:rFonts w:ascii="CIDFont+F4" w:hAnsi="CIDFont+F4" w:cs="CIDFont+F4"/>
                <w:sz w:val="24"/>
                <w:szCs w:val="24"/>
                <w:lang w:val="en-US"/>
              </w:rPr>
              <w:t xml:space="preserve"> </w:t>
            </w:r>
            <w:r w:rsidR="00B8452F" w:rsidRPr="00FE3155">
              <w:rPr>
                <w:rFonts w:ascii="CIDFont+F4" w:hAnsi="CIDFont+F4" w:cs="CIDFont+F4"/>
                <w:sz w:val="24"/>
                <w:szCs w:val="24"/>
                <w:lang w:val="en-US"/>
              </w:rPr>
              <w:t>in value chains and promoting integrated rural development approaches with the participation</w:t>
            </w:r>
            <w:r w:rsidR="00FE3155" w:rsidRPr="00FE3155">
              <w:rPr>
                <w:rFonts w:ascii="CIDFont+F4" w:hAnsi="CIDFont+F4" w:cs="CIDFont+F4"/>
                <w:sz w:val="24"/>
                <w:szCs w:val="24"/>
                <w:lang w:val="en-US"/>
              </w:rPr>
              <w:t xml:space="preserve"> </w:t>
            </w:r>
            <w:r w:rsidR="00B8452F" w:rsidRPr="00FE3155">
              <w:rPr>
                <w:rFonts w:ascii="CIDFont+F4" w:hAnsi="CIDFont+F4" w:cs="CIDFont+F4"/>
                <w:sz w:val="24"/>
                <w:szCs w:val="24"/>
                <w:lang w:val="en-US"/>
              </w:rPr>
              <w:t>of all relevant national stakeholders - including the Ministry of Economic Development and</w:t>
            </w:r>
            <w:r w:rsidR="00FE3155" w:rsidRPr="00FE3155">
              <w:rPr>
                <w:rFonts w:ascii="CIDFont+F4" w:hAnsi="CIDFont+F4" w:cs="CIDFont+F4"/>
                <w:sz w:val="24"/>
                <w:szCs w:val="24"/>
                <w:lang w:val="en-US"/>
              </w:rPr>
              <w:t xml:space="preserve"> </w:t>
            </w:r>
            <w:r w:rsidR="00B8452F" w:rsidRPr="00FE3155">
              <w:rPr>
                <w:rFonts w:ascii="CIDFont+F4" w:hAnsi="CIDFont+F4" w:cs="CIDFont+F4"/>
                <w:sz w:val="24"/>
                <w:szCs w:val="24"/>
                <w:lang w:val="en-US"/>
              </w:rPr>
              <w:t>Investments, the Ministry of Labor and Social Affairs, and the Ministry of Environment. UNDP</w:t>
            </w:r>
            <w:r w:rsidR="00FE3155" w:rsidRPr="00FE3155">
              <w:rPr>
                <w:rFonts w:ascii="CIDFont+F4" w:hAnsi="CIDFont+F4" w:cs="CIDFont+F4"/>
                <w:sz w:val="24"/>
                <w:szCs w:val="24"/>
                <w:lang w:val="en-US"/>
              </w:rPr>
              <w:t xml:space="preserve"> </w:t>
            </w:r>
            <w:r w:rsidR="00B8452F" w:rsidRPr="00FE3155">
              <w:rPr>
                <w:rFonts w:ascii="CIDFont+F4" w:hAnsi="CIDFont+F4" w:cs="CIDFont+F4"/>
                <w:sz w:val="24"/>
                <w:szCs w:val="24"/>
                <w:lang w:val="en-US"/>
              </w:rPr>
              <w:t>should take stock of the work conducted in Tavush and evaluate the effectiveness of its</w:t>
            </w:r>
            <w:r w:rsidR="00FE3155" w:rsidRPr="00FE3155">
              <w:rPr>
                <w:rFonts w:ascii="CIDFont+F4" w:hAnsi="CIDFont+F4" w:cs="CIDFont+F4"/>
                <w:sz w:val="24"/>
                <w:szCs w:val="24"/>
                <w:lang w:val="en-US"/>
              </w:rPr>
              <w:t xml:space="preserve"> </w:t>
            </w:r>
            <w:r w:rsidR="00B8452F" w:rsidRPr="00FE3155">
              <w:rPr>
                <w:rFonts w:ascii="CIDFont+F4" w:hAnsi="CIDFont+F4" w:cs="CIDFont+F4"/>
                <w:sz w:val="24"/>
                <w:szCs w:val="24"/>
                <w:lang w:val="en-US"/>
              </w:rPr>
              <w:t>community initiatives, to promote their institutionalization and scaling up, as relevant. In</w:t>
            </w:r>
            <w:r w:rsidR="00FE3155" w:rsidRPr="00FE3155">
              <w:rPr>
                <w:rFonts w:ascii="CIDFont+F4" w:hAnsi="CIDFont+F4" w:cs="CIDFont+F4"/>
                <w:sz w:val="24"/>
                <w:szCs w:val="24"/>
                <w:lang w:val="en-US"/>
              </w:rPr>
              <w:t xml:space="preserve"> </w:t>
            </w:r>
            <w:r w:rsidR="00B8452F" w:rsidRPr="00FE3155">
              <w:rPr>
                <w:rFonts w:ascii="CIDFont+F4" w:hAnsi="CIDFont+F4" w:cs="CIDFont+F4"/>
                <w:sz w:val="24"/>
                <w:szCs w:val="24"/>
                <w:lang w:val="en-US"/>
              </w:rPr>
              <w:t>addition, UNDP should identify ways to strategically support the implementation of the</w:t>
            </w:r>
            <w:r w:rsidR="00FE3155">
              <w:rPr>
                <w:rFonts w:ascii="CIDFont+F4" w:hAnsi="CIDFont+F4" w:cs="CIDFont+F4"/>
                <w:sz w:val="24"/>
                <w:szCs w:val="24"/>
                <w:lang w:val="en-US"/>
              </w:rPr>
              <w:t xml:space="preserve"> </w:t>
            </w:r>
            <w:r w:rsidR="00B8452F" w:rsidRPr="00FE3155">
              <w:rPr>
                <w:rFonts w:ascii="CIDFont+F4" w:hAnsi="CIDFont+F4" w:cs="CIDFont+F4"/>
                <w:sz w:val="24"/>
                <w:szCs w:val="24"/>
                <w:lang w:val="en-US"/>
              </w:rPr>
              <w:t>employment strategy to promote the development of capacity demanded by the market and</w:t>
            </w:r>
            <w:r w:rsidR="00FE3155" w:rsidRPr="00FE3155">
              <w:rPr>
                <w:rFonts w:ascii="CIDFont+F4" w:hAnsi="CIDFont+F4" w:cs="CIDFont+F4"/>
                <w:sz w:val="24"/>
                <w:szCs w:val="24"/>
                <w:lang w:val="en-US"/>
              </w:rPr>
              <w:t xml:space="preserve"> </w:t>
            </w:r>
            <w:r w:rsidR="00B8452F" w:rsidRPr="00FE3155">
              <w:rPr>
                <w:rFonts w:ascii="CIDFont+F4" w:hAnsi="CIDFont+F4" w:cs="CIDFont+F4"/>
                <w:sz w:val="24"/>
                <w:szCs w:val="24"/>
                <w:lang w:val="en-US"/>
              </w:rPr>
              <w:t>thus reduce inequality. In the area of tourism, UNDP should agree with national stakeholders the</w:t>
            </w:r>
            <w:r w:rsidR="00FE3155" w:rsidRPr="00FE3155">
              <w:rPr>
                <w:rFonts w:ascii="CIDFont+F4" w:hAnsi="CIDFont+F4" w:cs="CIDFont+F4"/>
                <w:sz w:val="24"/>
                <w:szCs w:val="24"/>
                <w:lang w:val="en-US"/>
              </w:rPr>
              <w:t xml:space="preserve"> </w:t>
            </w:r>
            <w:r w:rsidR="00B8452F" w:rsidRPr="00FE3155">
              <w:rPr>
                <w:rFonts w:ascii="CIDFont+F4" w:hAnsi="CIDFont+F4" w:cs="CIDFont+F4"/>
                <w:sz w:val="24"/>
                <w:szCs w:val="24"/>
                <w:lang w:val="en-US"/>
              </w:rPr>
              <w:t>transfer of the TRM to the State Tourism Committee and agree with the latter on a strategy to</w:t>
            </w:r>
            <w:r w:rsidR="00FE3155" w:rsidRPr="00FE3155">
              <w:rPr>
                <w:rFonts w:ascii="CIDFont+F4" w:hAnsi="CIDFont+F4" w:cs="CIDFont+F4"/>
                <w:sz w:val="24"/>
                <w:szCs w:val="24"/>
                <w:lang w:val="en-US"/>
              </w:rPr>
              <w:t xml:space="preserve"> </w:t>
            </w:r>
            <w:r w:rsidR="00B8452F" w:rsidRPr="00FE3155">
              <w:rPr>
                <w:rFonts w:ascii="CIDFont+F4" w:hAnsi="CIDFont+F4" w:cs="CIDFont+F4"/>
                <w:sz w:val="24"/>
                <w:szCs w:val="24"/>
                <w:lang w:val="en-US"/>
              </w:rPr>
              <w:t>institutionalize the tourism and research centers</w:t>
            </w:r>
            <w:r w:rsidR="006E06A8">
              <w:rPr>
                <w:rFonts w:ascii="CIDFont+F4" w:hAnsi="CIDFont+F4" w:cs="CIDFont+F4"/>
                <w:sz w:val="24"/>
                <w:szCs w:val="24"/>
                <w:lang w:val="en-US"/>
              </w:rPr>
              <w:t>.</w:t>
            </w:r>
          </w:p>
        </w:tc>
      </w:tr>
      <w:tr w:rsidR="00ED030F" w:rsidRPr="008711DF" w14:paraId="45B07A0C" w14:textId="77777777" w:rsidTr="006E06A8">
        <w:tc>
          <w:tcPr>
            <w:tcW w:w="5000" w:type="pct"/>
            <w:gridSpan w:val="5"/>
            <w:shd w:val="clear" w:color="auto" w:fill="EAF6F3"/>
          </w:tcPr>
          <w:p w14:paraId="1E05202F" w14:textId="538CAA98" w:rsidR="00ED030F" w:rsidRPr="00D7053F" w:rsidRDefault="00ED030F" w:rsidP="001A0597">
            <w:pPr>
              <w:autoSpaceDE w:val="0"/>
              <w:autoSpaceDN w:val="0"/>
              <w:adjustRightInd w:val="0"/>
              <w:spacing w:after="0" w:line="240" w:lineRule="auto"/>
              <w:ind w:right="347"/>
              <w:jc w:val="both"/>
              <w:rPr>
                <w:rFonts w:ascii="CIDFont+F4" w:hAnsi="CIDFont+F4" w:cs="CIDFont+F4"/>
                <w:sz w:val="24"/>
                <w:szCs w:val="24"/>
                <w:lang w:val="en-US"/>
              </w:rPr>
            </w:pPr>
            <w:r w:rsidRPr="00990DDF">
              <w:rPr>
                <w:rFonts w:cstheme="minorHAnsi"/>
                <w:b/>
                <w:color w:val="185262"/>
              </w:rPr>
              <w:t>Management response:</w:t>
            </w:r>
            <w:r w:rsidRPr="00D7053F">
              <w:rPr>
                <w:rFonts w:ascii="CIDFont+F4" w:hAnsi="CIDFont+F4" w:cs="CIDFont+F4"/>
                <w:sz w:val="24"/>
                <w:szCs w:val="24"/>
                <w:lang w:val="en-US"/>
              </w:rPr>
              <w:t xml:space="preserve"> </w:t>
            </w:r>
            <w:r w:rsidR="00601B5F" w:rsidRPr="00FE4BDB">
              <w:rPr>
                <w:rFonts w:cstheme="minorHAnsi"/>
                <w:color w:val="185262"/>
              </w:rPr>
              <w:t>UNDP will strengthen its work</w:t>
            </w:r>
            <w:r w:rsidR="00BA5B6C" w:rsidRPr="00FE4BDB">
              <w:rPr>
                <w:rFonts w:cstheme="minorHAnsi"/>
                <w:color w:val="185262"/>
              </w:rPr>
              <w:t xml:space="preserve"> on inclusive growth</w:t>
            </w:r>
            <w:r w:rsidR="00601B5F" w:rsidRPr="00FE4BDB">
              <w:rPr>
                <w:rFonts w:cstheme="minorHAnsi"/>
                <w:color w:val="185262"/>
              </w:rPr>
              <w:t xml:space="preserve"> </w:t>
            </w:r>
            <w:r w:rsidR="00D7053F" w:rsidRPr="00FE4BDB">
              <w:rPr>
                <w:rFonts w:cstheme="minorHAnsi"/>
                <w:color w:val="185262"/>
              </w:rPr>
              <w:t>affecting impact at broader scale</w:t>
            </w:r>
            <w:r w:rsidR="00FF06D6" w:rsidRPr="00FE4BDB">
              <w:rPr>
                <w:rFonts w:cstheme="minorHAnsi"/>
                <w:color w:val="185262"/>
              </w:rPr>
              <w:t xml:space="preserve">. </w:t>
            </w:r>
            <w:r w:rsidR="003801A7" w:rsidRPr="00FE4BDB">
              <w:rPr>
                <w:rFonts w:cstheme="minorHAnsi"/>
                <w:color w:val="185262"/>
              </w:rPr>
              <w:t xml:space="preserve">There are several new projects that will serve as platforms </w:t>
            </w:r>
            <w:r w:rsidR="00A10D99" w:rsidRPr="00FE4BDB">
              <w:rPr>
                <w:rFonts w:cstheme="minorHAnsi"/>
                <w:color w:val="185262"/>
              </w:rPr>
              <w:t>for these</w:t>
            </w:r>
            <w:r w:rsidR="003801A7" w:rsidRPr="00FE4BDB">
              <w:rPr>
                <w:rFonts w:cstheme="minorHAnsi"/>
                <w:color w:val="185262"/>
              </w:rPr>
              <w:t xml:space="preserve"> exercises, such as Green Agriculture in terms of SME’s and value chains, Sustainable Communities in Gegharkunik and </w:t>
            </w:r>
            <w:proofErr w:type="spellStart"/>
            <w:r w:rsidR="003801A7" w:rsidRPr="00FE4BDB">
              <w:rPr>
                <w:rFonts w:cstheme="minorHAnsi"/>
                <w:color w:val="185262"/>
              </w:rPr>
              <w:t>Vayots</w:t>
            </w:r>
            <w:proofErr w:type="spellEnd"/>
            <w:r w:rsidR="003801A7" w:rsidRPr="00FE4BDB">
              <w:rPr>
                <w:rFonts w:cstheme="minorHAnsi"/>
                <w:color w:val="185262"/>
              </w:rPr>
              <w:t xml:space="preserve"> </w:t>
            </w:r>
            <w:proofErr w:type="spellStart"/>
            <w:r w:rsidR="003801A7" w:rsidRPr="00FE4BDB">
              <w:rPr>
                <w:rFonts w:cstheme="minorHAnsi"/>
                <w:color w:val="185262"/>
              </w:rPr>
              <w:t>Dzor</w:t>
            </w:r>
            <w:proofErr w:type="spellEnd"/>
            <w:r w:rsidR="003801A7" w:rsidRPr="00FE4BDB">
              <w:rPr>
                <w:rFonts w:cstheme="minorHAnsi"/>
                <w:color w:val="185262"/>
              </w:rPr>
              <w:t xml:space="preserve"> in terms of stock-taking and elevating the work done in Tavush and through the Integrated Rural Tourism Project.  Increased focus on job creation and particularly jobs foresight and future jobs is expected.</w:t>
            </w:r>
          </w:p>
        </w:tc>
      </w:tr>
      <w:tr w:rsidR="00ED030F" w:rsidRPr="008711DF" w14:paraId="4282F434" w14:textId="77777777" w:rsidTr="006E06A8">
        <w:trPr>
          <w:trHeight w:val="135"/>
        </w:trPr>
        <w:tc>
          <w:tcPr>
            <w:tcW w:w="1790" w:type="pct"/>
            <w:vMerge w:val="restart"/>
            <w:shd w:val="clear" w:color="auto" w:fill="EAF6F3"/>
          </w:tcPr>
          <w:p w14:paraId="1E47096F" w14:textId="77777777" w:rsidR="00ED030F" w:rsidRPr="008711DF" w:rsidRDefault="00ED030F" w:rsidP="001A0597">
            <w:pPr>
              <w:tabs>
                <w:tab w:val="left" w:pos="1080"/>
              </w:tabs>
              <w:spacing w:after="0" w:line="240" w:lineRule="auto"/>
              <w:jc w:val="both"/>
              <w:rPr>
                <w:rFonts w:cstheme="minorHAnsi"/>
                <w:b/>
                <w:color w:val="185262"/>
              </w:rPr>
            </w:pPr>
            <w:r w:rsidRPr="008711DF">
              <w:rPr>
                <w:rFonts w:cstheme="minorHAnsi"/>
                <w:b/>
                <w:color w:val="185262"/>
              </w:rPr>
              <w:t>Key action(s)</w:t>
            </w:r>
          </w:p>
        </w:tc>
        <w:tc>
          <w:tcPr>
            <w:tcW w:w="1165" w:type="pct"/>
            <w:vMerge w:val="restart"/>
            <w:shd w:val="clear" w:color="auto" w:fill="EAF6F3"/>
          </w:tcPr>
          <w:p w14:paraId="2641B075" w14:textId="77777777" w:rsidR="00ED030F" w:rsidRPr="008711DF" w:rsidRDefault="00ED030F" w:rsidP="001A0597">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055" w:type="pct"/>
            <w:vMerge w:val="restart"/>
            <w:shd w:val="clear" w:color="auto" w:fill="EAF6F3"/>
          </w:tcPr>
          <w:p w14:paraId="411B36C5" w14:textId="77777777" w:rsidR="00ED030F" w:rsidRPr="008711DF" w:rsidRDefault="00ED030F" w:rsidP="001A0597">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990" w:type="pct"/>
            <w:gridSpan w:val="2"/>
            <w:shd w:val="clear" w:color="auto" w:fill="EAF6F3"/>
          </w:tcPr>
          <w:p w14:paraId="4C10FB3B" w14:textId="77777777" w:rsidR="00ED030F" w:rsidRPr="008711DF" w:rsidRDefault="00ED030F" w:rsidP="001A0597">
            <w:pPr>
              <w:tabs>
                <w:tab w:val="left" w:pos="1080"/>
              </w:tabs>
              <w:spacing w:after="0" w:line="240" w:lineRule="auto"/>
              <w:jc w:val="both"/>
              <w:rPr>
                <w:rFonts w:cstheme="minorHAnsi"/>
                <w:b/>
                <w:color w:val="185262"/>
              </w:rPr>
            </w:pPr>
            <w:r w:rsidRPr="008711DF">
              <w:rPr>
                <w:rFonts w:cstheme="minorHAnsi"/>
                <w:b/>
                <w:color w:val="185262"/>
              </w:rPr>
              <w:t>Tracking</w:t>
            </w:r>
          </w:p>
        </w:tc>
      </w:tr>
      <w:tr w:rsidR="00ED030F" w:rsidRPr="008711DF" w14:paraId="0D512BD3" w14:textId="77777777" w:rsidTr="006E06A8">
        <w:trPr>
          <w:trHeight w:val="135"/>
        </w:trPr>
        <w:tc>
          <w:tcPr>
            <w:tcW w:w="1790" w:type="pct"/>
            <w:vMerge/>
            <w:shd w:val="clear" w:color="auto" w:fill="F3F3F3"/>
          </w:tcPr>
          <w:p w14:paraId="34DF4CB4" w14:textId="77777777" w:rsidR="00ED030F" w:rsidRPr="008711DF" w:rsidRDefault="00ED030F" w:rsidP="001A0597">
            <w:pPr>
              <w:tabs>
                <w:tab w:val="left" w:pos="1080"/>
              </w:tabs>
              <w:spacing w:after="0" w:line="240" w:lineRule="auto"/>
              <w:jc w:val="both"/>
              <w:rPr>
                <w:rFonts w:cstheme="minorHAnsi"/>
                <w:color w:val="185262"/>
              </w:rPr>
            </w:pPr>
          </w:p>
        </w:tc>
        <w:tc>
          <w:tcPr>
            <w:tcW w:w="1165" w:type="pct"/>
            <w:vMerge/>
            <w:shd w:val="clear" w:color="auto" w:fill="F3F3F3"/>
          </w:tcPr>
          <w:p w14:paraId="758E58C0" w14:textId="77777777" w:rsidR="00ED030F" w:rsidRPr="008711DF" w:rsidRDefault="00ED030F" w:rsidP="001A0597">
            <w:pPr>
              <w:tabs>
                <w:tab w:val="left" w:pos="1080"/>
              </w:tabs>
              <w:spacing w:after="0" w:line="240" w:lineRule="auto"/>
              <w:jc w:val="both"/>
              <w:rPr>
                <w:rFonts w:cstheme="minorHAnsi"/>
                <w:b/>
                <w:color w:val="185262"/>
              </w:rPr>
            </w:pPr>
          </w:p>
        </w:tc>
        <w:tc>
          <w:tcPr>
            <w:tcW w:w="1055" w:type="pct"/>
            <w:vMerge/>
            <w:shd w:val="clear" w:color="auto" w:fill="F3F3F3"/>
          </w:tcPr>
          <w:p w14:paraId="70EFA2E7" w14:textId="77777777" w:rsidR="00ED030F" w:rsidRPr="008711DF" w:rsidRDefault="00ED030F" w:rsidP="001A0597">
            <w:pPr>
              <w:tabs>
                <w:tab w:val="left" w:pos="1080"/>
              </w:tabs>
              <w:spacing w:after="0" w:line="240" w:lineRule="auto"/>
              <w:jc w:val="both"/>
              <w:rPr>
                <w:rFonts w:cstheme="minorHAnsi"/>
                <w:b/>
                <w:color w:val="185262"/>
              </w:rPr>
            </w:pPr>
          </w:p>
        </w:tc>
        <w:tc>
          <w:tcPr>
            <w:tcW w:w="509" w:type="pct"/>
          </w:tcPr>
          <w:p w14:paraId="34495A26" w14:textId="77777777" w:rsidR="00ED030F" w:rsidRPr="008711DF" w:rsidRDefault="00ED030F" w:rsidP="001A0597">
            <w:pPr>
              <w:tabs>
                <w:tab w:val="left" w:pos="1080"/>
              </w:tabs>
              <w:spacing w:after="0" w:line="240" w:lineRule="auto"/>
              <w:jc w:val="both"/>
              <w:rPr>
                <w:rFonts w:cstheme="minorHAnsi"/>
                <w:b/>
                <w:color w:val="185262"/>
              </w:rPr>
            </w:pPr>
            <w:r w:rsidRPr="008711DF">
              <w:rPr>
                <w:rFonts w:cstheme="minorHAnsi"/>
                <w:b/>
                <w:color w:val="185262"/>
              </w:rPr>
              <w:t>Comments</w:t>
            </w:r>
          </w:p>
        </w:tc>
        <w:tc>
          <w:tcPr>
            <w:tcW w:w="481" w:type="pct"/>
          </w:tcPr>
          <w:p w14:paraId="7D1442BC" w14:textId="77777777" w:rsidR="00ED030F" w:rsidRPr="008711DF" w:rsidRDefault="00ED030F" w:rsidP="001A0597">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E52451" w:rsidRPr="008711DF" w14:paraId="26207ABE" w14:textId="77777777" w:rsidTr="006E06A8">
        <w:tc>
          <w:tcPr>
            <w:tcW w:w="1790" w:type="pct"/>
          </w:tcPr>
          <w:p w14:paraId="7E0AE523" w14:textId="47731172" w:rsidR="00E52451" w:rsidRPr="008711DF" w:rsidRDefault="00371D40" w:rsidP="00E52451">
            <w:pPr>
              <w:tabs>
                <w:tab w:val="left" w:pos="1080"/>
              </w:tabs>
              <w:spacing w:after="0" w:line="240" w:lineRule="auto"/>
              <w:jc w:val="both"/>
              <w:rPr>
                <w:rFonts w:cstheme="minorHAnsi"/>
                <w:color w:val="185262"/>
              </w:rPr>
            </w:pPr>
            <w:r>
              <w:rPr>
                <w:rFonts w:ascii="CIDFont+F4" w:hAnsi="CIDFont+F4" w:cs="CIDFont+F4"/>
                <w:sz w:val="24"/>
                <w:szCs w:val="24"/>
                <w:lang w:val="en-US"/>
              </w:rPr>
              <w:t>4</w:t>
            </w:r>
            <w:r w:rsidR="00E52451" w:rsidRPr="001700F1">
              <w:rPr>
                <w:rFonts w:ascii="CIDFont+F4" w:hAnsi="CIDFont+F4" w:cs="CIDFont+F4"/>
                <w:sz w:val="24"/>
                <w:szCs w:val="24"/>
                <w:lang w:val="en-US"/>
              </w:rPr>
              <w:t xml:space="preserve">.1 </w:t>
            </w:r>
            <w:r w:rsidR="00BE6C70">
              <w:rPr>
                <w:rFonts w:ascii="CIDFont+F4" w:hAnsi="CIDFont+F4" w:cs="CIDFont+F4"/>
                <w:sz w:val="24"/>
                <w:szCs w:val="24"/>
                <w:lang w:val="en-US"/>
              </w:rPr>
              <w:t xml:space="preserve">Through </w:t>
            </w:r>
            <w:r w:rsidR="009D4A14">
              <w:rPr>
                <w:rFonts w:ascii="CIDFont+F4" w:hAnsi="CIDFont+F4" w:cs="CIDFont+F4"/>
                <w:sz w:val="24"/>
                <w:szCs w:val="24"/>
                <w:lang w:val="en-US"/>
              </w:rPr>
              <w:t xml:space="preserve">its </w:t>
            </w:r>
            <w:r w:rsidR="00E50AA1">
              <w:rPr>
                <w:rFonts w:ascii="CIDFont+F4" w:hAnsi="CIDFont+F4" w:cs="CIDFont+F4"/>
                <w:sz w:val="24"/>
                <w:szCs w:val="24"/>
                <w:lang w:val="en-US"/>
              </w:rPr>
              <w:t xml:space="preserve">new programme cycle in 2021-2025, </w:t>
            </w:r>
            <w:r w:rsidRPr="00FE3155">
              <w:rPr>
                <w:rFonts w:ascii="CIDFont+F4" w:hAnsi="CIDFont+F4" w:cs="CIDFont+F4"/>
                <w:sz w:val="24"/>
                <w:szCs w:val="24"/>
                <w:lang w:val="en-US"/>
              </w:rPr>
              <w:t xml:space="preserve">UNDP </w:t>
            </w:r>
            <w:r w:rsidR="00E50AA1">
              <w:rPr>
                <w:rFonts w:ascii="CIDFont+F4" w:hAnsi="CIDFont+F4" w:cs="CIDFont+F4"/>
                <w:sz w:val="24"/>
                <w:szCs w:val="24"/>
                <w:lang w:val="en-US"/>
              </w:rPr>
              <w:t>aim</w:t>
            </w:r>
            <w:r w:rsidR="005F61F9">
              <w:rPr>
                <w:rFonts w:ascii="CIDFont+F4" w:hAnsi="CIDFont+F4" w:cs="CIDFont+F4"/>
                <w:sz w:val="24"/>
                <w:szCs w:val="24"/>
                <w:lang w:val="en-US"/>
              </w:rPr>
              <w:t>s t</w:t>
            </w:r>
            <w:r w:rsidR="00E50AA1">
              <w:rPr>
                <w:rFonts w:ascii="CIDFont+F4" w:hAnsi="CIDFont+F4" w:cs="CIDFont+F4"/>
                <w:sz w:val="24"/>
                <w:szCs w:val="24"/>
                <w:lang w:val="en-US"/>
              </w:rPr>
              <w:t xml:space="preserve">o further </w:t>
            </w:r>
            <w:r w:rsidR="00CB6B0C">
              <w:rPr>
                <w:rFonts w:ascii="CIDFont+F4" w:hAnsi="CIDFont+F4" w:cs="CIDFont+F4"/>
                <w:sz w:val="24"/>
                <w:szCs w:val="24"/>
                <w:lang w:val="en-US"/>
              </w:rPr>
              <w:t xml:space="preserve">focus on </w:t>
            </w:r>
            <w:r w:rsidRPr="00FE3155">
              <w:rPr>
                <w:rFonts w:ascii="CIDFont+F4" w:hAnsi="CIDFont+F4" w:cs="CIDFont+F4"/>
                <w:sz w:val="24"/>
                <w:szCs w:val="24"/>
                <w:lang w:val="en-US"/>
              </w:rPr>
              <w:t>employment creation and build</w:t>
            </w:r>
            <w:r w:rsidR="007E55AC">
              <w:rPr>
                <w:rFonts w:ascii="CIDFont+F4" w:hAnsi="CIDFont+F4" w:cs="CIDFont+F4"/>
                <w:sz w:val="24"/>
                <w:szCs w:val="24"/>
                <w:lang w:val="en-US"/>
              </w:rPr>
              <w:t xml:space="preserve"> </w:t>
            </w:r>
            <w:r w:rsidR="009D4A14">
              <w:rPr>
                <w:rFonts w:ascii="CIDFont+F4" w:hAnsi="CIDFont+F4" w:cs="CIDFont+F4"/>
                <w:sz w:val="24"/>
                <w:szCs w:val="24"/>
                <w:lang w:val="en-US"/>
              </w:rPr>
              <w:t>higher</w:t>
            </w:r>
            <w:r w:rsidR="00967E6C">
              <w:rPr>
                <w:rFonts w:ascii="CIDFont+F4" w:hAnsi="CIDFont+F4" w:cs="CIDFont+F4"/>
                <w:sz w:val="24"/>
                <w:szCs w:val="24"/>
                <w:lang w:val="en-US"/>
              </w:rPr>
              <w:t>-</w:t>
            </w:r>
            <w:r w:rsidR="009D4A14">
              <w:rPr>
                <w:rFonts w:ascii="CIDFont+F4" w:hAnsi="CIDFont+F4" w:cs="CIDFont+F4"/>
                <w:sz w:val="24"/>
                <w:szCs w:val="24"/>
                <w:lang w:val="en-US"/>
              </w:rPr>
              <w:t xml:space="preserve">impact </w:t>
            </w:r>
            <w:r w:rsidR="00317574">
              <w:rPr>
                <w:rFonts w:ascii="CIDFont+F4" w:hAnsi="CIDFont+F4" w:cs="CIDFont+F4"/>
                <w:sz w:val="24"/>
                <w:szCs w:val="24"/>
                <w:lang w:val="en-US"/>
              </w:rPr>
              <w:t>sustainable</w:t>
            </w:r>
            <w:r w:rsidR="00B217CF">
              <w:rPr>
                <w:rFonts w:ascii="CIDFont+F4" w:hAnsi="CIDFont+F4" w:cs="CIDFont+F4"/>
                <w:sz w:val="24"/>
                <w:szCs w:val="24"/>
                <w:lang w:val="en-US"/>
              </w:rPr>
              <w:t xml:space="preserve"> development </w:t>
            </w:r>
            <w:r w:rsidRPr="00FE3155">
              <w:rPr>
                <w:rFonts w:ascii="CIDFont+F4" w:hAnsi="CIDFont+F4" w:cs="CIDFont+F4"/>
                <w:sz w:val="24"/>
                <w:szCs w:val="24"/>
                <w:lang w:val="en-US"/>
              </w:rPr>
              <w:t xml:space="preserve">practices at a broader scale. </w:t>
            </w:r>
            <w:r w:rsidR="0006544A">
              <w:rPr>
                <w:rFonts w:ascii="CIDFont+F4" w:hAnsi="CIDFont+F4" w:cs="CIDFont+F4"/>
                <w:sz w:val="24"/>
                <w:szCs w:val="24"/>
                <w:lang w:val="en-US"/>
              </w:rPr>
              <w:t xml:space="preserve">UNDP will focus on </w:t>
            </w:r>
            <w:r w:rsidR="00367272">
              <w:rPr>
                <w:rFonts w:ascii="CIDFont+F4" w:hAnsi="CIDFont+F4" w:cs="CIDFont+F4"/>
                <w:sz w:val="24"/>
                <w:szCs w:val="24"/>
                <w:lang w:val="en-US"/>
              </w:rPr>
              <w:t>S</w:t>
            </w:r>
            <w:r w:rsidRPr="00FE3155">
              <w:rPr>
                <w:rFonts w:ascii="CIDFont+F4" w:hAnsi="CIDFont+F4" w:cs="CIDFont+F4"/>
                <w:sz w:val="24"/>
                <w:szCs w:val="24"/>
                <w:lang w:val="en-US"/>
              </w:rPr>
              <w:t>ME</w:t>
            </w:r>
            <w:r w:rsidR="0006544A">
              <w:rPr>
                <w:rFonts w:ascii="CIDFont+F4" w:hAnsi="CIDFont+F4" w:cs="CIDFont+F4"/>
                <w:sz w:val="24"/>
                <w:szCs w:val="24"/>
                <w:lang w:val="en-US"/>
              </w:rPr>
              <w:t>’s effective</w:t>
            </w:r>
            <w:r w:rsidR="00DF448F">
              <w:rPr>
                <w:rFonts w:ascii="CIDFont+F4" w:hAnsi="CIDFont+F4" w:cs="CIDFont+F4"/>
                <w:sz w:val="24"/>
                <w:szCs w:val="24"/>
                <w:lang w:val="en-US"/>
              </w:rPr>
              <w:t xml:space="preserve"> </w:t>
            </w:r>
            <w:r w:rsidRPr="00FE3155">
              <w:rPr>
                <w:rFonts w:ascii="CIDFont+F4" w:hAnsi="CIDFont+F4" w:cs="CIDFont+F4"/>
                <w:sz w:val="24"/>
                <w:szCs w:val="24"/>
                <w:lang w:val="en-US"/>
              </w:rPr>
              <w:t xml:space="preserve">participation in value chains and promoting integrated rural development approaches </w:t>
            </w:r>
            <w:r w:rsidR="00DF448F">
              <w:rPr>
                <w:rFonts w:ascii="CIDFont+F4" w:hAnsi="CIDFont+F4" w:cs="CIDFont+F4"/>
                <w:sz w:val="24"/>
                <w:szCs w:val="24"/>
                <w:lang w:val="en-US"/>
              </w:rPr>
              <w:t xml:space="preserve">closely collaborating </w:t>
            </w:r>
            <w:r w:rsidR="00A65C0E">
              <w:rPr>
                <w:rFonts w:ascii="CIDFont+F4" w:hAnsi="CIDFont+F4" w:cs="CIDFont+F4"/>
                <w:sz w:val="24"/>
                <w:szCs w:val="24"/>
                <w:lang w:val="en-US"/>
              </w:rPr>
              <w:lastRenderedPageBreak/>
              <w:t xml:space="preserve">with </w:t>
            </w:r>
            <w:r w:rsidR="00DF448F">
              <w:rPr>
                <w:rFonts w:ascii="CIDFont+F4" w:hAnsi="CIDFont+F4" w:cs="CIDFont+F4"/>
                <w:sz w:val="24"/>
                <w:szCs w:val="24"/>
                <w:lang w:val="en-US"/>
              </w:rPr>
              <w:t xml:space="preserve">the </w:t>
            </w:r>
            <w:r w:rsidRPr="00FE3155">
              <w:rPr>
                <w:rFonts w:ascii="CIDFont+F4" w:hAnsi="CIDFont+F4" w:cs="CIDFont+F4"/>
                <w:sz w:val="24"/>
                <w:szCs w:val="24"/>
                <w:lang w:val="en-US"/>
              </w:rPr>
              <w:t>Ministry of Econom</w:t>
            </w:r>
            <w:r w:rsidR="00DF448F">
              <w:rPr>
                <w:rFonts w:ascii="CIDFont+F4" w:hAnsi="CIDFont+F4" w:cs="CIDFont+F4"/>
                <w:sz w:val="24"/>
                <w:szCs w:val="24"/>
                <w:lang w:val="en-US"/>
              </w:rPr>
              <w:t>y</w:t>
            </w:r>
            <w:r w:rsidRPr="00FE3155">
              <w:rPr>
                <w:rFonts w:ascii="CIDFont+F4" w:hAnsi="CIDFont+F4" w:cs="CIDFont+F4"/>
                <w:sz w:val="24"/>
                <w:szCs w:val="24"/>
                <w:lang w:val="en-US"/>
              </w:rPr>
              <w:t xml:space="preserve">, Ministry of Labor and Social Affairs, and the Ministry of Environment. </w:t>
            </w:r>
          </w:p>
        </w:tc>
        <w:tc>
          <w:tcPr>
            <w:tcW w:w="1165" w:type="pct"/>
          </w:tcPr>
          <w:p w14:paraId="0305655B" w14:textId="5C17C600" w:rsidR="00E52451" w:rsidRPr="008711DF" w:rsidRDefault="00E52451" w:rsidP="00E52451">
            <w:pPr>
              <w:tabs>
                <w:tab w:val="left" w:pos="1080"/>
              </w:tabs>
              <w:spacing w:after="0" w:line="240" w:lineRule="auto"/>
              <w:jc w:val="both"/>
              <w:rPr>
                <w:rFonts w:cstheme="minorHAnsi"/>
                <w:color w:val="185262"/>
              </w:rPr>
            </w:pPr>
            <w:r w:rsidRPr="003C5D01">
              <w:rPr>
                <w:rFonts w:ascii="CIDFont+F4" w:hAnsi="CIDFont+F4" w:cs="CIDFont+F4"/>
                <w:sz w:val="24"/>
                <w:szCs w:val="24"/>
                <w:lang w:val="en-US"/>
              </w:rPr>
              <w:lastRenderedPageBreak/>
              <w:t>31 December 202</w:t>
            </w:r>
            <w:r w:rsidR="00B459EA">
              <w:rPr>
                <w:rFonts w:ascii="CIDFont+F4" w:hAnsi="CIDFont+F4" w:cs="CIDFont+F4"/>
                <w:sz w:val="24"/>
                <w:szCs w:val="24"/>
                <w:lang w:val="en-US"/>
              </w:rPr>
              <w:t>1</w:t>
            </w:r>
          </w:p>
        </w:tc>
        <w:tc>
          <w:tcPr>
            <w:tcW w:w="1055" w:type="pct"/>
          </w:tcPr>
          <w:p w14:paraId="010E0E6F" w14:textId="03093C26" w:rsidR="00E52451" w:rsidRPr="008711DF" w:rsidRDefault="00E52451" w:rsidP="00E52451">
            <w:pPr>
              <w:tabs>
                <w:tab w:val="left" w:pos="1080"/>
              </w:tabs>
              <w:spacing w:after="0" w:line="240" w:lineRule="auto"/>
              <w:jc w:val="both"/>
              <w:rPr>
                <w:rFonts w:cstheme="minorHAnsi"/>
                <w:color w:val="185262"/>
              </w:rPr>
            </w:pPr>
            <w:r>
              <w:rPr>
                <w:rFonts w:ascii="CIDFont+F4" w:hAnsi="CIDFont+F4" w:cs="CIDFont+F4"/>
                <w:sz w:val="24"/>
                <w:szCs w:val="24"/>
                <w:lang w:val="en-US"/>
              </w:rPr>
              <w:t>Socio-Economic portfolio</w:t>
            </w:r>
          </w:p>
        </w:tc>
        <w:tc>
          <w:tcPr>
            <w:tcW w:w="509" w:type="pct"/>
          </w:tcPr>
          <w:p w14:paraId="134C588C" w14:textId="77777777" w:rsidR="00E52451" w:rsidRPr="008711DF" w:rsidRDefault="00E52451" w:rsidP="00E52451">
            <w:pPr>
              <w:tabs>
                <w:tab w:val="left" w:pos="1080"/>
              </w:tabs>
              <w:spacing w:after="0" w:line="240" w:lineRule="auto"/>
              <w:jc w:val="both"/>
              <w:rPr>
                <w:rFonts w:cstheme="minorHAnsi"/>
                <w:color w:val="185262"/>
              </w:rPr>
            </w:pPr>
          </w:p>
        </w:tc>
        <w:tc>
          <w:tcPr>
            <w:tcW w:w="481" w:type="pct"/>
          </w:tcPr>
          <w:p w14:paraId="72EDC160" w14:textId="14554032" w:rsidR="00E52451" w:rsidRPr="008711DF" w:rsidRDefault="00E52451" w:rsidP="00E52451">
            <w:pPr>
              <w:tabs>
                <w:tab w:val="left" w:pos="1080"/>
              </w:tabs>
              <w:spacing w:after="0" w:line="240" w:lineRule="auto"/>
              <w:jc w:val="both"/>
              <w:rPr>
                <w:rFonts w:cstheme="minorHAnsi"/>
                <w:color w:val="185262"/>
              </w:rPr>
            </w:pPr>
            <w:r>
              <w:rPr>
                <w:rFonts w:ascii="CIDFont+F4" w:hAnsi="CIDFont+F4" w:cs="CIDFont+F4"/>
                <w:sz w:val="24"/>
                <w:szCs w:val="24"/>
                <w:lang w:val="en-US"/>
              </w:rPr>
              <w:t>initiated</w:t>
            </w:r>
          </w:p>
        </w:tc>
      </w:tr>
      <w:tr w:rsidR="007216D3" w:rsidRPr="008711DF" w14:paraId="6ADB6502" w14:textId="77777777" w:rsidTr="006E06A8">
        <w:tc>
          <w:tcPr>
            <w:tcW w:w="1790" w:type="pct"/>
          </w:tcPr>
          <w:p w14:paraId="61EE87E0" w14:textId="3739010B" w:rsidR="007216D3" w:rsidRDefault="007216D3" w:rsidP="007216D3">
            <w:pPr>
              <w:tabs>
                <w:tab w:val="left" w:pos="1080"/>
              </w:tabs>
              <w:spacing w:after="0" w:line="240" w:lineRule="auto"/>
              <w:jc w:val="both"/>
              <w:rPr>
                <w:rFonts w:ascii="CIDFont+F4" w:hAnsi="CIDFont+F4" w:cs="CIDFont+F4"/>
                <w:sz w:val="24"/>
                <w:szCs w:val="24"/>
                <w:lang w:val="en-US"/>
              </w:rPr>
            </w:pPr>
            <w:r>
              <w:rPr>
                <w:rFonts w:ascii="CIDFont+F4" w:hAnsi="CIDFont+F4" w:cs="CIDFont+F4"/>
                <w:sz w:val="24"/>
                <w:szCs w:val="24"/>
                <w:lang w:val="en-US"/>
              </w:rPr>
              <w:t xml:space="preserve">4.2 </w:t>
            </w:r>
            <w:r w:rsidRPr="00FE3155">
              <w:rPr>
                <w:rFonts w:ascii="CIDFont+F4" w:hAnsi="CIDFont+F4" w:cs="CIDFont+F4"/>
                <w:sz w:val="24"/>
                <w:szCs w:val="24"/>
                <w:lang w:val="en-US"/>
              </w:rPr>
              <w:t xml:space="preserve">UNDP </w:t>
            </w:r>
            <w:r>
              <w:rPr>
                <w:rFonts w:ascii="CIDFont+F4" w:hAnsi="CIDFont+F4" w:cs="CIDFont+F4"/>
                <w:sz w:val="24"/>
                <w:szCs w:val="24"/>
                <w:lang w:val="en-US"/>
              </w:rPr>
              <w:t xml:space="preserve">will evaluate its work </w:t>
            </w:r>
            <w:r w:rsidRPr="00FE3155">
              <w:rPr>
                <w:rFonts w:ascii="CIDFont+F4" w:hAnsi="CIDFont+F4" w:cs="CIDFont+F4"/>
                <w:sz w:val="24"/>
                <w:szCs w:val="24"/>
                <w:lang w:val="en-US"/>
              </w:rPr>
              <w:t xml:space="preserve">in Tavush </w:t>
            </w:r>
            <w:r>
              <w:rPr>
                <w:rFonts w:ascii="CIDFont+F4" w:hAnsi="CIDFont+F4" w:cs="CIDFont+F4"/>
                <w:sz w:val="24"/>
                <w:szCs w:val="24"/>
                <w:lang w:val="en-US"/>
              </w:rPr>
              <w:t xml:space="preserve">region and </w:t>
            </w:r>
            <w:r w:rsidRPr="00FE3155">
              <w:rPr>
                <w:rFonts w:ascii="CIDFont+F4" w:hAnsi="CIDFont+F4" w:cs="CIDFont+F4"/>
                <w:sz w:val="24"/>
                <w:szCs w:val="24"/>
                <w:lang w:val="en-US"/>
              </w:rPr>
              <w:t>effectiveness of its community initiatives</w:t>
            </w:r>
            <w:r>
              <w:rPr>
                <w:rFonts w:ascii="CIDFont+F4" w:hAnsi="CIDFont+F4" w:cs="CIDFont+F4"/>
                <w:sz w:val="24"/>
                <w:szCs w:val="24"/>
                <w:lang w:val="en-US"/>
              </w:rPr>
              <w:t xml:space="preserve"> to learn on its actual results and define scale up strategy</w:t>
            </w:r>
            <w:r w:rsidRPr="00FE3155">
              <w:rPr>
                <w:rFonts w:ascii="CIDFont+F4" w:hAnsi="CIDFont+F4" w:cs="CIDFont+F4"/>
                <w:sz w:val="24"/>
                <w:szCs w:val="24"/>
                <w:lang w:val="en-US"/>
              </w:rPr>
              <w:t>.</w:t>
            </w:r>
            <w:r>
              <w:rPr>
                <w:rFonts w:ascii="CIDFont+F4" w:hAnsi="CIDFont+F4" w:cs="CIDFont+F4"/>
                <w:sz w:val="24"/>
                <w:szCs w:val="24"/>
                <w:lang w:val="en-US"/>
              </w:rPr>
              <w:t xml:space="preserve"> </w:t>
            </w:r>
            <w:r w:rsidR="00B160E3">
              <w:rPr>
                <w:rFonts w:ascii="CIDFont+F4" w:hAnsi="CIDFont+F4" w:cs="CIDFont+F4"/>
                <w:sz w:val="24"/>
                <w:szCs w:val="24"/>
                <w:lang w:val="en-US"/>
              </w:rPr>
              <w:t xml:space="preserve"> Tavush work will be taken forward through new LD projects which have been launched in 2020.</w:t>
            </w:r>
            <w:r w:rsidRPr="00FE3155">
              <w:rPr>
                <w:rFonts w:ascii="CIDFont+F4" w:hAnsi="CIDFont+F4" w:cs="CIDFont+F4"/>
                <w:sz w:val="24"/>
                <w:szCs w:val="24"/>
                <w:lang w:val="en-US"/>
              </w:rPr>
              <w:t xml:space="preserve">UNDP </w:t>
            </w:r>
            <w:r>
              <w:rPr>
                <w:rFonts w:ascii="CIDFont+F4" w:hAnsi="CIDFont+F4" w:cs="CIDFont+F4"/>
                <w:sz w:val="24"/>
                <w:szCs w:val="24"/>
                <w:lang w:val="en-US"/>
              </w:rPr>
              <w:t xml:space="preserve">will engage youth, women and men to co-design and apply sustainable </w:t>
            </w:r>
            <w:r w:rsidRPr="00FE3155">
              <w:rPr>
                <w:rFonts w:ascii="CIDFont+F4" w:hAnsi="CIDFont+F4" w:cs="CIDFont+F4"/>
                <w:sz w:val="24"/>
                <w:szCs w:val="24"/>
                <w:lang w:val="en-US"/>
              </w:rPr>
              <w:t xml:space="preserve">employment </w:t>
            </w:r>
            <w:r>
              <w:rPr>
                <w:rFonts w:ascii="CIDFont+F4" w:hAnsi="CIDFont+F4" w:cs="CIDFont+F4"/>
                <w:sz w:val="24"/>
                <w:szCs w:val="24"/>
                <w:lang w:val="en-US"/>
              </w:rPr>
              <w:t xml:space="preserve">and livelihood </w:t>
            </w:r>
            <w:r w:rsidRPr="00FE3155">
              <w:rPr>
                <w:rFonts w:ascii="CIDFont+F4" w:hAnsi="CIDFont+F4" w:cs="CIDFont+F4"/>
                <w:sz w:val="24"/>
                <w:szCs w:val="24"/>
                <w:lang w:val="en-US"/>
              </w:rPr>
              <w:t>strateg</w:t>
            </w:r>
            <w:r>
              <w:rPr>
                <w:rFonts w:ascii="CIDFont+F4" w:hAnsi="CIDFont+F4" w:cs="CIDFont+F4"/>
                <w:sz w:val="24"/>
                <w:szCs w:val="24"/>
                <w:lang w:val="en-US"/>
              </w:rPr>
              <w:t xml:space="preserve">ies at local level, thus affecting also local in inequalities. </w:t>
            </w:r>
            <w:r w:rsidRPr="00FE3155">
              <w:rPr>
                <w:rFonts w:ascii="CIDFont+F4" w:hAnsi="CIDFont+F4" w:cs="CIDFont+F4"/>
                <w:sz w:val="24"/>
                <w:szCs w:val="24"/>
                <w:lang w:val="en-US"/>
              </w:rPr>
              <w:t>In the area of</w:t>
            </w:r>
            <w:r>
              <w:rPr>
                <w:rFonts w:ascii="CIDFont+F4" w:hAnsi="CIDFont+F4" w:cs="CIDFont+F4"/>
                <w:sz w:val="24"/>
                <w:szCs w:val="24"/>
                <w:lang w:val="en-US"/>
              </w:rPr>
              <w:t xml:space="preserve"> rural</w:t>
            </w:r>
            <w:r w:rsidRPr="00FE3155">
              <w:rPr>
                <w:rFonts w:ascii="CIDFont+F4" w:hAnsi="CIDFont+F4" w:cs="CIDFont+F4"/>
                <w:sz w:val="24"/>
                <w:szCs w:val="24"/>
                <w:lang w:val="en-US"/>
              </w:rPr>
              <w:t xml:space="preserve"> tourism</w:t>
            </w:r>
            <w:r>
              <w:rPr>
                <w:rFonts w:ascii="CIDFont+F4" w:hAnsi="CIDFont+F4" w:cs="CIDFont+F4"/>
                <w:sz w:val="24"/>
                <w:szCs w:val="24"/>
                <w:lang w:val="en-US"/>
              </w:rPr>
              <w:t xml:space="preserve"> development</w:t>
            </w:r>
            <w:r w:rsidRPr="00FE3155">
              <w:rPr>
                <w:rFonts w:ascii="CIDFont+F4" w:hAnsi="CIDFont+F4" w:cs="CIDFont+F4"/>
                <w:sz w:val="24"/>
                <w:szCs w:val="24"/>
                <w:lang w:val="en-US"/>
              </w:rPr>
              <w:t xml:space="preserve">, UNDP </w:t>
            </w:r>
            <w:r>
              <w:rPr>
                <w:rFonts w:ascii="CIDFont+F4" w:hAnsi="CIDFont+F4" w:cs="CIDFont+F4"/>
                <w:sz w:val="24"/>
                <w:szCs w:val="24"/>
                <w:lang w:val="en-US"/>
              </w:rPr>
              <w:t xml:space="preserve">will collaborate with partners to </w:t>
            </w:r>
            <w:r w:rsidRPr="00FE3155">
              <w:rPr>
                <w:rFonts w:ascii="CIDFont+F4" w:hAnsi="CIDFont+F4" w:cs="CIDFont+F4"/>
                <w:sz w:val="24"/>
                <w:szCs w:val="24"/>
                <w:lang w:val="en-US"/>
              </w:rPr>
              <w:t>transfer T</w:t>
            </w:r>
            <w:r>
              <w:rPr>
                <w:rFonts w:ascii="CIDFont+F4" w:hAnsi="CIDFont+F4" w:cs="CIDFont+F4"/>
                <w:sz w:val="24"/>
                <w:szCs w:val="24"/>
                <w:lang w:val="en-US"/>
              </w:rPr>
              <w:t xml:space="preserve">ourism </w:t>
            </w:r>
            <w:r w:rsidRPr="00FE3155">
              <w:rPr>
                <w:rFonts w:ascii="CIDFont+F4" w:hAnsi="CIDFont+F4" w:cs="CIDFont+F4"/>
                <w:sz w:val="24"/>
                <w:szCs w:val="24"/>
                <w:lang w:val="en-US"/>
              </w:rPr>
              <w:t>R</w:t>
            </w:r>
            <w:r>
              <w:rPr>
                <w:rFonts w:ascii="CIDFont+F4" w:hAnsi="CIDFont+F4" w:cs="CIDFont+F4"/>
                <w:sz w:val="24"/>
                <w:szCs w:val="24"/>
                <w:lang w:val="en-US"/>
              </w:rPr>
              <w:t xml:space="preserve">esource </w:t>
            </w:r>
            <w:r w:rsidRPr="00FE3155">
              <w:rPr>
                <w:rFonts w:ascii="CIDFont+F4" w:hAnsi="CIDFont+F4" w:cs="CIDFont+F4"/>
                <w:sz w:val="24"/>
                <w:szCs w:val="24"/>
                <w:lang w:val="en-US"/>
              </w:rPr>
              <w:t>M</w:t>
            </w:r>
            <w:r>
              <w:rPr>
                <w:rFonts w:ascii="CIDFont+F4" w:hAnsi="CIDFont+F4" w:cs="CIDFont+F4"/>
                <w:sz w:val="24"/>
                <w:szCs w:val="24"/>
                <w:lang w:val="en-US"/>
              </w:rPr>
              <w:t>anagement tool</w:t>
            </w:r>
            <w:r w:rsidRPr="00FE3155">
              <w:rPr>
                <w:rFonts w:ascii="CIDFont+F4" w:hAnsi="CIDFont+F4" w:cs="CIDFont+F4"/>
                <w:sz w:val="24"/>
                <w:szCs w:val="24"/>
                <w:lang w:val="en-US"/>
              </w:rPr>
              <w:t xml:space="preserve"> to the State Tourism Committee </w:t>
            </w:r>
            <w:r>
              <w:rPr>
                <w:rFonts w:ascii="CIDFont+F4" w:hAnsi="CIDFont+F4" w:cs="CIDFont+F4"/>
                <w:sz w:val="24"/>
                <w:szCs w:val="24"/>
                <w:lang w:val="en-US"/>
              </w:rPr>
              <w:t>and apply for research and inform policy and decision making</w:t>
            </w:r>
          </w:p>
        </w:tc>
        <w:tc>
          <w:tcPr>
            <w:tcW w:w="1165" w:type="pct"/>
          </w:tcPr>
          <w:p w14:paraId="16DF8248" w14:textId="6EDBE512" w:rsidR="007216D3" w:rsidRPr="007216D3" w:rsidRDefault="007216D3" w:rsidP="00BE1F3D">
            <w:pPr>
              <w:rPr>
                <w:rFonts w:ascii="CIDFont+F4" w:hAnsi="CIDFont+F4" w:cs="CIDFont+F4"/>
                <w:sz w:val="24"/>
                <w:szCs w:val="24"/>
                <w:lang w:val="en-US"/>
              </w:rPr>
            </w:pPr>
            <w:r w:rsidRPr="003C5D01">
              <w:rPr>
                <w:rFonts w:ascii="CIDFont+F4" w:hAnsi="CIDFont+F4" w:cs="CIDFont+F4"/>
                <w:sz w:val="24"/>
                <w:szCs w:val="24"/>
                <w:lang w:val="en-US"/>
              </w:rPr>
              <w:t>31 Decemb</w:t>
            </w:r>
            <w:bookmarkStart w:id="1" w:name="_GoBack"/>
            <w:bookmarkEnd w:id="1"/>
            <w:r w:rsidRPr="003C5D01">
              <w:rPr>
                <w:rFonts w:ascii="CIDFont+F4" w:hAnsi="CIDFont+F4" w:cs="CIDFont+F4"/>
                <w:sz w:val="24"/>
                <w:szCs w:val="24"/>
                <w:lang w:val="en-US"/>
              </w:rPr>
              <w:t>er 2020</w:t>
            </w:r>
          </w:p>
        </w:tc>
        <w:tc>
          <w:tcPr>
            <w:tcW w:w="1055" w:type="pct"/>
          </w:tcPr>
          <w:p w14:paraId="1795B8D5" w14:textId="04EFDC2D" w:rsidR="007216D3" w:rsidRDefault="007216D3" w:rsidP="007216D3">
            <w:pPr>
              <w:tabs>
                <w:tab w:val="left" w:pos="1080"/>
              </w:tabs>
              <w:spacing w:after="0" w:line="240" w:lineRule="auto"/>
              <w:jc w:val="both"/>
              <w:rPr>
                <w:rFonts w:ascii="CIDFont+F4" w:hAnsi="CIDFont+F4" w:cs="CIDFont+F4"/>
                <w:sz w:val="24"/>
                <w:szCs w:val="24"/>
                <w:lang w:val="en-US"/>
              </w:rPr>
            </w:pPr>
            <w:r>
              <w:rPr>
                <w:rFonts w:ascii="CIDFont+F4" w:hAnsi="CIDFont+F4" w:cs="CIDFont+F4"/>
                <w:sz w:val="24"/>
                <w:szCs w:val="24"/>
                <w:lang w:val="en-US"/>
              </w:rPr>
              <w:t>Socio-Economic portfolio</w:t>
            </w:r>
          </w:p>
        </w:tc>
        <w:tc>
          <w:tcPr>
            <w:tcW w:w="509" w:type="pct"/>
          </w:tcPr>
          <w:p w14:paraId="65E09174" w14:textId="77777777" w:rsidR="007216D3" w:rsidRPr="008711DF" w:rsidRDefault="007216D3" w:rsidP="007216D3">
            <w:pPr>
              <w:tabs>
                <w:tab w:val="left" w:pos="1080"/>
              </w:tabs>
              <w:spacing w:after="0" w:line="240" w:lineRule="auto"/>
              <w:jc w:val="both"/>
              <w:rPr>
                <w:rFonts w:cstheme="minorHAnsi"/>
                <w:color w:val="185262"/>
              </w:rPr>
            </w:pPr>
          </w:p>
        </w:tc>
        <w:tc>
          <w:tcPr>
            <w:tcW w:w="481" w:type="pct"/>
          </w:tcPr>
          <w:p w14:paraId="7338F351" w14:textId="74B94123" w:rsidR="007216D3" w:rsidRDefault="007216D3" w:rsidP="007216D3">
            <w:pPr>
              <w:tabs>
                <w:tab w:val="left" w:pos="1080"/>
              </w:tabs>
              <w:spacing w:after="0" w:line="240" w:lineRule="auto"/>
              <w:jc w:val="both"/>
              <w:rPr>
                <w:rFonts w:ascii="CIDFont+F4" w:hAnsi="CIDFont+F4" w:cs="CIDFont+F4"/>
                <w:sz w:val="24"/>
                <w:szCs w:val="24"/>
                <w:lang w:val="en-US"/>
              </w:rPr>
            </w:pPr>
            <w:r>
              <w:rPr>
                <w:rFonts w:ascii="CIDFont+F4" w:hAnsi="CIDFont+F4" w:cs="CIDFont+F4"/>
                <w:sz w:val="24"/>
                <w:szCs w:val="24"/>
                <w:lang w:val="en-US"/>
              </w:rPr>
              <w:t>initiated</w:t>
            </w:r>
          </w:p>
        </w:tc>
      </w:tr>
      <w:tr w:rsidR="007216D3" w:rsidRPr="008711DF" w14:paraId="04117478" w14:textId="77777777" w:rsidTr="005F61F9">
        <w:trPr>
          <w:trHeight w:val="1524"/>
        </w:trPr>
        <w:tc>
          <w:tcPr>
            <w:tcW w:w="5000" w:type="pct"/>
            <w:gridSpan w:val="5"/>
            <w:shd w:val="clear" w:color="auto" w:fill="EAF6F3"/>
          </w:tcPr>
          <w:p w14:paraId="726ABE3F" w14:textId="1FA76F8A" w:rsidR="007216D3" w:rsidRPr="008711DF" w:rsidRDefault="007216D3" w:rsidP="007216D3">
            <w:pPr>
              <w:autoSpaceDE w:val="0"/>
              <w:autoSpaceDN w:val="0"/>
              <w:adjustRightInd w:val="0"/>
              <w:spacing w:after="0" w:line="240" w:lineRule="auto"/>
              <w:ind w:right="255"/>
              <w:jc w:val="both"/>
              <w:rPr>
                <w:rFonts w:cstheme="minorHAnsi"/>
                <w:color w:val="185262"/>
              </w:rPr>
            </w:pPr>
            <w:r w:rsidRPr="008711DF">
              <w:rPr>
                <w:rFonts w:cstheme="minorHAnsi"/>
                <w:b/>
                <w:color w:val="185262"/>
              </w:rPr>
              <w:t xml:space="preserve">Evaluation recommendation </w:t>
            </w:r>
            <w:r>
              <w:rPr>
                <w:rFonts w:cstheme="minorHAnsi"/>
                <w:b/>
                <w:color w:val="185262"/>
              </w:rPr>
              <w:t>5</w:t>
            </w:r>
            <w:r w:rsidRPr="008711DF">
              <w:rPr>
                <w:rFonts w:cstheme="minorHAnsi"/>
                <w:b/>
                <w:color w:val="185262"/>
              </w:rPr>
              <w:t xml:space="preserve">. </w:t>
            </w:r>
            <w:r w:rsidRPr="001C07B3">
              <w:rPr>
                <w:rFonts w:cstheme="minorHAnsi"/>
                <w:b/>
                <w:color w:val="185262"/>
              </w:rPr>
              <w:t>Democratic Governance:</w:t>
            </w:r>
            <w:r>
              <w:rPr>
                <w:rFonts w:ascii="CIDFont+F4" w:hAnsi="CIDFont+F4" w:cs="CIDFont+F4"/>
                <w:sz w:val="24"/>
                <w:szCs w:val="24"/>
                <w:lang w:val="en-US"/>
              </w:rPr>
              <w:t xml:space="preserve"> UNDP should seek ways to strengthen its governance portfolio in support of national institutions, through initiatives on open governance and an improved system of checks and balances in the country. </w:t>
            </w:r>
            <w:r>
              <w:rPr>
                <w:rFonts w:ascii="CIDFont+F1" w:hAnsi="CIDFont+F1" w:cs="CIDFont+F1"/>
                <w:sz w:val="24"/>
                <w:szCs w:val="24"/>
                <w:lang w:val="en-US"/>
              </w:rPr>
              <w:t xml:space="preserve">UNDP should expand its portfolio in the areas of institution building in support of the Parliament, public administration reform, and rule of law. In the implementation of the agreed reforms, UNDP could consider adopting a model </w:t>
            </w:r>
            <w:proofErr w:type="gramStart"/>
            <w:r>
              <w:rPr>
                <w:rFonts w:ascii="CIDFont+F1" w:hAnsi="CIDFont+F1" w:cs="CIDFont+F1"/>
                <w:sz w:val="24"/>
                <w:szCs w:val="24"/>
                <w:lang w:val="en-US"/>
              </w:rPr>
              <w:t>similar to</w:t>
            </w:r>
            <w:proofErr w:type="gramEnd"/>
            <w:r>
              <w:rPr>
                <w:rFonts w:ascii="CIDFont+F1" w:hAnsi="CIDFont+F1" w:cs="CIDFont+F1"/>
                <w:sz w:val="24"/>
                <w:szCs w:val="24"/>
                <w:lang w:val="en-US"/>
              </w:rPr>
              <w:t xml:space="preserve"> the one successfully applied in Georgia, where basket funds and flexible funding arrangements have allowed financing different initiatives in support of emerging needs.</w:t>
            </w:r>
          </w:p>
        </w:tc>
      </w:tr>
      <w:tr w:rsidR="007216D3" w:rsidRPr="008711DF" w14:paraId="25FF8EC3" w14:textId="77777777" w:rsidTr="006E06A8">
        <w:tc>
          <w:tcPr>
            <w:tcW w:w="5000" w:type="pct"/>
            <w:gridSpan w:val="5"/>
            <w:shd w:val="clear" w:color="auto" w:fill="EAF6F3"/>
          </w:tcPr>
          <w:p w14:paraId="2CADE38E" w14:textId="356FAA69" w:rsidR="007216D3" w:rsidRPr="00116BDC" w:rsidRDefault="007216D3" w:rsidP="007216D3">
            <w:pPr>
              <w:autoSpaceDE w:val="0"/>
              <w:autoSpaceDN w:val="0"/>
              <w:adjustRightInd w:val="0"/>
              <w:spacing w:after="0" w:line="240" w:lineRule="auto"/>
              <w:ind w:right="347"/>
              <w:jc w:val="both"/>
              <w:rPr>
                <w:rFonts w:cstheme="minorHAnsi"/>
                <w:color w:val="185262"/>
                <w:sz w:val="24"/>
                <w:szCs w:val="24"/>
              </w:rPr>
            </w:pPr>
            <w:r w:rsidRPr="00116BDC">
              <w:rPr>
                <w:rFonts w:cstheme="minorHAnsi"/>
                <w:b/>
                <w:color w:val="185262"/>
                <w:sz w:val="24"/>
                <w:szCs w:val="24"/>
              </w:rPr>
              <w:t>Management response:</w:t>
            </w:r>
            <w:r w:rsidRPr="00116BDC">
              <w:rPr>
                <w:rFonts w:cstheme="minorHAnsi"/>
                <w:color w:val="185262"/>
                <w:sz w:val="24"/>
                <w:szCs w:val="24"/>
              </w:rPr>
              <w:t xml:space="preserve"> </w:t>
            </w:r>
            <w:r w:rsidR="003801A7" w:rsidRPr="00890F9A">
              <w:rPr>
                <w:rFonts w:cstheme="minorHAnsi"/>
                <w:color w:val="185262"/>
              </w:rPr>
              <w:t>A comprehensive, multi-</w:t>
            </w:r>
            <w:r w:rsidR="00A10D99" w:rsidRPr="00890F9A">
              <w:rPr>
                <w:rFonts w:cstheme="minorHAnsi"/>
                <w:color w:val="185262"/>
              </w:rPr>
              <w:t>annual Parliament</w:t>
            </w:r>
            <w:r w:rsidR="003801A7" w:rsidRPr="00890F9A">
              <w:rPr>
                <w:rFonts w:cstheme="minorHAnsi"/>
                <w:color w:val="185262"/>
              </w:rPr>
              <w:t xml:space="preserve"> programme has been initiated in Autumn of 2019, among other with strong focus </w:t>
            </w:r>
            <w:r w:rsidR="00890F9A" w:rsidRPr="00890F9A">
              <w:rPr>
                <w:rFonts w:cstheme="minorHAnsi"/>
                <w:color w:val="185262"/>
              </w:rPr>
              <w:t>on open</w:t>
            </w:r>
            <w:r w:rsidR="00D577D9" w:rsidRPr="00890F9A">
              <w:rPr>
                <w:rFonts w:cstheme="minorHAnsi"/>
                <w:color w:val="185262"/>
              </w:rPr>
              <w:t xml:space="preserve"> governance, transparency and accountability.  </w:t>
            </w:r>
            <w:r w:rsidR="00CE0283" w:rsidRPr="00890F9A">
              <w:rPr>
                <w:rFonts w:cstheme="minorHAnsi"/>
                <w:color w:val="185262"/>
              </w:rPr>
              <w:t xml:space="preserve">The office is increasingly engaged in Justice and anti-corruption activities. Reinforcement of the </w:t>
            </w:r>
            <w:proofErr w:type="spellStart"/>
            <w:r w:rsidR="00CE0283" w:rsidRPr="00890F9A">
              <w:rPr>
                <w:rFonts w:cstheme="minorHAnsi"/>
                <w:color w:val="185262"/>
              </w:rPr>
              <w:t>goverance</w:t>
            </w:r>
            <w:proofErr w:type="spellEnd"/>
            <w:r w:rsidR="00CE0283" w:rsidRPr="00890F9A">
              <w:rPr>
                <w:rFonts w:cstheme="minorHAnsi"/>
                <w:color w:val="185262"/>
              </w:rPr>
              <w:t xml:space="preserve"> work is an important target for the office for 2020 and for the new CPD going forward.</w:t>
            </w:r>
          </w:p>
        </w:tc>
      </w:tr>
      <w:tr w:rsidR="007216D3" w:rsidRPr="008711DF" w14:paraId="0A7A66FD" w14:textId="77777777" w:rsidTr="006E06A8">
        <w:trPr>
          <w:trHeight w:val="135"/>
        </w:trPr>
        <w:tc>
          <w:tcPr>
            <w:tcW w:w="1790" w:type="pct"/>
            <w:vMerge w:val="restart"/>
            <w:shd w:val="clear" w:color="auto" w:fill="EAF6F3"/>
          </w:tcPr>
          <w:p w14:paraId="58148FF4" w14:textId="77777777" w:rsidR="007216D3" w:rsidRPr="008711DF" w:rsidRDefault="007216D3" w:rsidP="007216D3">
            <w:pPr>
              <w:tabs>
                <w:tab w:val="left" w:pos="1080"/>
              </w:tabs>
              <w:spacing w:after="0" w:line="240" w:lineRule="auto"/>
              <w:jc w:val="both"/>
              <w:rPr>
                <w:rFonts w:cstheme="minorHAnsi"/>
                <w:b/>
                <w:color w:val="185262"/>
              </w:rPr>
            </w:pPr>
            <w:r w:rsidRPr="008711DF">
              <w:rPr>
                <w:rFonts w:cstheme="minorHAnsi"/>
                <w:b/>
                <w:color w:val="185262"/>
              </w:rPr>
              <w:t>Key action(s)</w:t>
            </w:r>
          </w:p>
        </w:tc>
        <w:tc>
          <w:tcPr>
            <w:tcW w:w="1165" w:type="pct"/>
            <w:vMerge w:val="restart"/>
            <w:shd w:val="clear" w:color="auto" w:fill="EAF6F3"/>
          </w:tcPr>
          <w:p w14:paraId="27E35790" w14:textId="77777777" w:rsidR="007216D3" w:rsidRPr="008711DF" w:rsidRDefault="007216D3" w:rsidP="007216D3">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055" w:type="pct"/>
            <w:vMerge w:val="restart"/>
            <w:shd w:val="clear" w:color="auto" w:fill="EAF6F3"/>
          </w:tcPr>
          <w:p w14:paraId="57A2F392" w14:textId="77777777" w:rsidR="007216D3" w:rsidRPr="008711DF" w:rsidRDefault="007216D3" w:rsidP="007216D3">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990" w:type="pct"/>
            <w:gridSpan w:val="2"/>
            <w:shd w:val="clear" w:color="auto" w:fill="EAF6F3"/>
          </w:tcPr>
          <w:p w14:paraId="21671416" w14:textId="77777777" w:rsidR="007216D3" w:rsidRPr="008711DF" w:rsidRDefault="007216D3" w:rsidP="007216D3">
            <w:pPr>
              <w:tabs>
                <w:tab w:val="left" w:pos="1080"/>
              </w:tabs>
              <w:spacing w:after="0" w:line="240" w:lineRule="auto"/>
              <w:jc w:val="both"/>
              <w:rPr>
                <w:rFonts w:cstheme="minorHAnsi"/>
                <w:b/>
                <w:color w:val="185262"/>
              </w:rPr>
            </w:pPr>
            <w:r w:rsidRPr="008711DF">
              <w:rPr>
                <w:rFonts w:cstheme="minorHAnsi"/>
                <w:b/>
                <w:color w:val="185262"/>
              </w:rPr>
              <w:t>Tracking</w:t>
            </w:r>
          </w:p>
        </w:tc>
      </w:tr>
      <w:tr w:rsidR="007216D3" w:rsidRPr="008711DF" w14:paraId="1A58E82E" w14:textId="77777777" w:rsidTr="006E06A8">
        <w:trPr>
          <w:trHeight w:val="135"/>
        </w:trPr>
        <w:tc>
          <w:tcPr>
            <w:tcW w:w="1790" w:type="pct"/>
            <w:vMerge/>
            <w:shd w:val="clear" w:color="auto" w:fill="F3F3F3"/>
          </w:tcPr>
          <w:p w14:paraId="14CDA6F8" w14:textId="77777777" w:rsidR="007216D3" w:rsidRPr="008711DF" w:rsidRDefault="007216D3" w:rsidP="007216D3">
            <w:pPr>
              <w:tabs>
                <w:tab w:val="left" w:pos="1080"/>
              </w:tabs>
              <w:spacing w:after="0" w:line="240" w:lineRule="auto"/>
              <w:jc w:val="both"/>
              <w:rPr>
                <w:rFonts w:cstheme="minorHAnsi"/>
                <w:color w:val="185262"/>
              </w:rPr>
            </w:pPr>
          </w:p>
        </w:tc>
        <w:tc>
          <w:tcPr>
            <w:tcW w:w="1165" w:type="pct"/>
            <w:vMerge/>
            <w:shd w:val="clear" w:color="auto" w:fill="F3F3F3"/>
          </w:tcPr>
          <w:p w14:paraId="308B2E45" w14:textId="77777777" w:rsidR="007216D3" w:rsidRPr="008711DF" w:rsidRDefault="007216D3" w:rsidP="007216D3">
            <w:pPr>
              <w:tabs>
                <w:tab w:val="left" w:pos="1080"/>
              </w:tabs>
              <w:spacing w:after="0" w:line="240" w:lineRule="auto"/>
              <w:jc w:val="both"/>
              <w:rPr>
                <w:rFonts w:cstheme="minorHAnsi"/>
                <w:b/>
                <w:color w:val="185262"/>
              </w:rPr>
            </w:pPr>
          </w:p>
        </w:tc>
        <w:tc>
          <w:tcPr>
            <w:tcW w:w="1055" w:type="pct"/>
            <w:vMerge/>
            <w:shd w:val="clear" w:color="auto" w:fill="F3F3F3"/>
          </w:tcPr>
          <w:p w14:paraId="667ACD0E" w14:textId="77777777" w:rsidR="007216D3" w:rsidRPr="008711DF" w:rsidRDefault="007216D3" w:rsidP="007216D3">
            <w:pPr>
              <w:tabs>
                <w:tab w:val="left" w:pos="1080"/>
              </w:tabs>
              <w:spacing w:after="0" w:line="240" w:lineRule="auto"/>
              <w:jc w:val="both"/>
              <w:rPr>
                <w:rFonts w:cstheme="minorHAnsi"/>
                <w:b/>
                <w:color w:val="185262"/>
              </w:rPr>
            </w:pPr>
          </w:p>
        </w:tc>
        <w:tc>
          <w:tcPr>
            <w:tcW w:w="509" w:type="pct"/>
          </w:tcPr>
          <w:p w14:paraId="10197093" w14:textId="77777777" w:rsidR="007216D3" w:rsidRPr="008711DF" w:rsidRDefault="007216D3" w:rsidP="007216D3">
            <w:pPr>
              <w:tabs>
                <w:tab w:val="left" w:pos="1080"/>
              </w:tabs>
              <w:spacing w:after="0" w:line="240" w:lineRule="auto"/>
              <w:jc w:val="both"/>
              <w:rPr>
                <w:rFonts w:cstheme="minorHAnsi"/>
                <w:b/>
                <w:color w:val="185262"/>
              </w:rPr>
            </w:pPr>
            <w:r w:rsidRPr="008711DF">
              <w:rPr>
                <w:rFonts w:cstheme="minorHAnsi"/>
                <w:b/>
                <w:color w:val="185262"/>
              </w:rPr>
              <w:t>Comments</w:t>
            </w:r>
          </w:p>
        </w:tc>
        <w:tc>
          <w:tcPr>
            <w:tcW w:w="481" w:type="pct"/>
          </w:tcPr>
          <w:p w14:paraId="3B006CC0" w14:textId="77777777" w:rsidR="007216D3" w:rsidRPr="008711DF" w:rsidRDefault="007216D3" w:rsidP="007216D3">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7216D3" w:rsidRPr="008711DF" w14:paraId="1FFC4F72" w14:textId="77777777" w:rsidTr="006E06A8">
        <w:tc>
          <w:tcPr>
            <w:tcW w:w="1790" w:type="pct"/>
          </w:tcPr>
          <w:p w14:paraId="5FCFEBCD" w14:textId="0A3F2D6F" w:rsidR="007565F2" w:rsidRPr="007565F2" w:rsidRDefault="007216D3" w:rsidP="007216D3">
            <w:pPr>
              <w:tabs>
                <w:tab w:val="left" w:pos="1080"/>
              </w:tabs>
              <w:spacing w:after="0" w:line="240" w:lineRule="auto"/>
              <w:jc w:val="both"/>
              <w:rPr>
                <w:rFonts w:ascii="CIDFont+F4" w:hAnsi="CIDFont+F4" w:cs="CIDFont+F4"/>
                <w:sz w:val="24"/>
                <w:szCs w:val="24"/>
                <w:lang w:val="en-US"/>
              </w:rPr>
            </w:pPr>
            <w:r>
              <w:rPr>
                <w:rFonts w:ascii="CIDFont+F4" w:hAnsi="CIDFont+F4" w:cs="CIDFont+F4"/>
                <w:sz w:val="24"/>
                <w:szCs w:val="24"/>
                <w:lang w:val="en-US"/>
              </w:rPr>
              <w:lastRenderedPageBreak/>
              <w:t>5</w:t>
            </w:r>
            <w:r w:rsidRPr="001700F1">
              <w:rPr>
                <w:rFonts w:ascii="CIDFont+F4" w:hAnsi="CIDFont+F4" w:cs="CIDFont+F4"/>
                <w:sz w:val="24"/>
                <w:szCs w:val="24"/>
                <w:lang w:val="en-US"/>
              </w:rPr>
              <w:t xml:space="preserve">.1 </w:t>
            </w:r>
            <w:r w:rsidR="00C17EB5">
              <w:rPr>
                <w:rFonts w:ascii="CIDFont+F4" w:hAnsi="CIDFont+F4" w:cs="CIDFont+F4"/>
                <w:sz w:val="24"/>
                <w:szCs w:val="24"/>
                <w:lang w:val="en-US"/>
              </w:rPr>
              <w:t xml:space="preserve">In the </w:t>
            </w:r>
            <w:r w:rsidR="007565F2">
              <w:rPr>
                <w:rFonts w:ascii="CIDFont+F4" w:hAnsi="CIDFont+F4" w:cs="CIDFont+F4"/>
                <w:sz w:val="24"/>
                <w:szCs w:val="24"/>
                <w:lang w:val="en-US"/>
              </w:rPr>
              <w:t>he CPD 2021-2025</w:t>
            </w:r>
            <w:r w:rsidR="00C17EB5">
              <w:rPr>
                <w:rFonts w:ascii="CIDFont+F4" w:hAnsi="CIDFont+F4" w:cs="CIDFont+F4"/>
                <w:sz w:val="24"/>
                <w:szCs w:val="24"/>
                <w:lang w:val="en-US"/>
              </w:rPr>
              <w:t xml:space="preserve"> ensure that there is stronger emphasis on Governance comprehensive portfolio, with </w:t>
            </w:r>
            <w:r w:rsidR="007565F2">
              <w:rPr>
                <w:rFonts w:ascii="CIDFont+F4" w:hAnsi="CIDFont+F4" w:cs="CIDFont+F4"/>
                <w:sz w:val="24"/>
                <w:szCs w:val="24"/>
                <w:lang w:val="en-US"/>
              </w:rPr>
              <w:t xml:space="preserve"> stronger </w:t>
            </w:r>
            <w:r w:rsidR="00F2577B">
              <w:rPr>
                <w:rFonts w:ascii="CIDFont+F4" w:hAnsi="CIDFont+F4" w:cs="CIDFont+F4"/>
                <w:sz w:val="24"/>
                <w:szCs w:val="24"/>
                <w:lang w:val="en-US"/>
              </w:rPr>
              <w:t xml:space="preserve">emphasis </w:t>
            </w:r>
            <w:r w:rsidR="007565F2">
              <w:rPr>
                <w:rFonts w:ascii="CIDFont+F4" w:hAnsi="CIDFont+F4" w:cs="CIDFont+F4"/>
                <w:sz w:val="24"/>
                <w:szCs w:val="24"/>
                <w:lang w:val="en-US"/>
              </w:rPr>
              <w:t>on</w:t>
            </w:r>
            <w:r w:rsidR="007565F2" w:rsidRPr="007565F2">
              <w:rPr>
                <w:rFonts w:ascii="CIDFont+F4" w:hAnsi="CIDFont+F4" w:cs="CIDFont+F4"/>
                <w:sz w:val="24"/>
                <w:szCs w:val="24"/>
                <w:lang w:val="en-US"/>
              </w:rPr>
              <w:t>: (</w:t>
            </w:r>
            <w:proofErr w:type="spellStart"/>
            <w:r w:rsidR="007565F2" w:rsidRPr="007565F2">
              <w:rPr>
                <w:rFonts w:ascii="CIDFont+F4" w:hAnsi="CIDFont+F4" w:cs="CIDFont+F4"/>
                <w:sz w:val="24"/>
                <w:szCs w:val="24"/>
                <w:lang w:val="en-US"/>
              </w:rPr>
              <w:t>i</w:t>
            </w:r>
            <w:proofErr w:type="spellEnd"/>
            <w:r w:rsidR="007565F2" w:rsidRPr="007565F2">
              <w:rPr>
                <w:rFonts w:ascii="CIDFont+F4" w:hAnsi="CIDFont+F4" w:cs="CIDFont+F4"/>
                <w:sz w:val="24"/>
                <w:szCs w:val="24"/>
                <w:lang w:val="en-US"/>
              </w:rPr>
              <w:t>) supporting the National Assembly to strengthen its legislative and oversight capacities, promot</w:t>
            </w:r>
            <w:r w:rsidR="007565F2">
              <w:rPr>
                <w:rFonts w:ascii="CIDFont+F4" w:hAnsi="CIDFont+F4" w:cs="CIDFont+F4"/>
                <w:sz w:val="24"/>
                <w:szCs w:val="24"/>
                <w:lang w:val="en-US"/>
              </w:rPr>
              <w:t>ing</w:t>
            </w:r>
            <w:r w:rsidR="007565F2" w:rsidRPr="007565F2">
              <w:rPr>
                <w:rFonts w:ascii="CIDFont+F4" w:hAnsi="CIDFont+F4" w:cs="CIDFont+F4"/>
                <w:sz w:val="24"/>
                <w:szCs w:val="24"/>
                <w:lang w:val="en-US"/>
              </w:rPr>
              <w:t xml:space="preserve"> open governanc</w:t>
            </w:r>
            <w:r w:rsidR="00F2577B">
              <w:rPr>
                <w:rFonts w:ascii="CIDFont+F4" w:hAnsi="CIDFont+F4" w:cs="CIDFont+F4"/>
                <w:sz w:val="24"/>
                <w:szCs w:val="24"/>
                <w:lang w:val="en-US"/>
              </w:rPr>
              <w:t>e</w:t>
            </w:r>
            <w:r w:rsidR="007565F2" w:rsidRPr="007565F2">
              <w:rPr>
                <w:rFonts w:ascii="CIDFont+F4" w:hAnsi="CIDFont+F4" w:cs="CIDFont+F4"/>
                <w:sz w:val="24"/>
                <w:szCs w:val="24"/>
                <w:lang w:val="en-US"/>
              </w:rPr>
              <w:t>; (ii) developing capacities of human rights and electoral management bodies, including for inclusive and gender-responsive development practices; (iii) strengthening integrity of judiciary and public service, and</w:t>
            </w:r>
            <w:r w:rsidR="007565F2">
              <w:rPr>
                <w:rFonts w:ascii="CIDFont+F4" w:hAnsi="CIDFont+F4" w:cs="CIDFont+F4"/>
                <w:sz w:val="24"/>
                <w:szCs w:val="24"/>
                <w:lang w:val="en-US"/>
              </w:rPr>
              <w:t xml:space="preserve"> fighting </w:t>
            </w:r>
            <w:r w:rsidR="007565F2" w:rsidRPr="007565F2">
              <w:rPr>
                <w:rFonts w:ascii="CIDFont+F4" w:hAnsi="CIDFont+F4" w:cs="CIDFont+F4"/>
                <w:sz w:val="24"/>
                <w:szCs w:val="24"/>
                <w:lang w:val="en-US"/>
              </w:rPr>
              <w:t>corruption</w:t>
            </w:r>
            <w:r w:rsidR="007565F2">
              <w:rPr>
                <w:rFonts w:ascii="CIDFont+F4" w:hAnsi="CIDFont+F4" w:cs="CIDFont+F4"/>
                <w:sz w:val="24"/>
                <w:szCs w:val="24"/>
                <w:lang w:val="en-US"/>
              </w:rPr>
              <w:t xml:space="preserve"> practices</w:t>
            </w:r>
            <w:r w:rsidR="007565F2" w:rsidRPr="007565F2">
              <w:rPr>
                <w:rFonts w:ascii="CIDFont+F4" w:hAnsi="CIDFont+F4" w:cs="CIDFont+F4"/>
                <w:sz w:val="24"/>
                <w:szCs w:val="24"/>
                <w:lang w:val="en-US"/>
              </w:rPr>
              <w:t>; (iv) supporting public administration reform focusing on civil service office, police and customs</w:t>
            </w:r>
            <w:r w:rsidR="007565F2">
              <w:rPr>
                <w:rFonts w:ascii="CIDFont+F4" w:hAnsi="CIDFont+F4" w:cs="CIDFont+F4"/>
                <w:sz w:val="24"/>
                <w:szCs w:val="24"/>
                <w:lang w:val="en-US"/>
              </w:rPr>
              <w:t xml:space="preserve">; (v) </w:t>
            </w:r>
            <w:r w:rsidR="007565F2" w:rsidRPr="007565F2">
              <w:rPr>
                <w:rFonts w:ascii="CIDFont+F4" w:hAnsi="CIDFont+F4" w:cs="CIDFont+F4"/>
                <w:sz w:val="24"/>
                <w:szCs w:val="24"/>
                <w:lang w:val="en-US"/>
              </w:rPr>
              <w:t>supporting the government in fulfilling its human rights commitments, putting the ambitious HR Action Plan into action</w:t>
            </w:r>
            <w:r w:rsidR="00F2577B">
              <w:rPr>
                <w:rFonts w:ascii="CIDFont+F4" w:hAnsi="CIDFont+F4" w:cs="CIDFont+F4"/>
                <w:sz w:val="24"/>
                <w:szCs w:val="24"/>
                <w:lang w:val="en-US"/>
              </w:rPr>
              <w:t>.</w:t>
            </w:r>
            <w:r w:rsidR="00C17EB5">
              <w:rPr>
                <w:rFonts w:ascii="CIDFont+F4" w:hAnsi="CIDFont+F4" w:cs="CIDFont+F4"/>
                <w:sz w:val="24"/>
                <w:szCs w:val="24"/>
                <w:lang w:val="en-US"/>
              </w:rPr>
              <w:t xml:space="preserve"> Additionally, ensure that ther</w:t>
            </w:r>
            <w:r w:rsidR="00116BDC">
              <w:rPr>
                <w:rFonts w:ascii="CIDFont+F4" w:hAnsi="CIDFont+F4" w:cs="CIDFont+F4"/>
                <w:sz w:val="24"/>
                <w:szCs w:val="24"/>
                <w:lang w:val="en-US"/>
              </w:rPr>
              <w:t>e</w:t>
            </w:r>
            <w:r w:rsidR="00C17EB5">
              <w:rPr>
                <w:rFonts w:ascii="CIDFont+F4" w:hAnsi="CIDFont+F4" w:cs="CIDFont+F4"/>
                <w:sz w:val="24"/>
                <w:szCs w:val="24"/>
                <w:lang w:val="en-US"/>
              </w:rPr>
              <w:t xml:space="preserve"> are stronger interconnections between the governance work and the other thematic </w:t>
            </w:r>
            <w:r w:rsidR="00116BDC">
              <w:rPr>
                <w:rFonts w:ascii="CIDFont+F4" w:hAnsi="CIDFont+F4" w:cs="CIDFont+F4"/>
                <w:sz w:val="24"/>
                <w:szCs w:val="24"/>
                <w:lang w:val="en-US"/>
              </w:rPr>
              <w:t>portfolios</w:t>
            </w:r>
            <w:r w:rsidR="00C17EB5">
              <w:rPr>
                <w:rFonts w:ascii="CIDFont+F4" w:hAnsi="CIDFont+F4" w:cs="CIDFont+F4"/>
                <w:sz w:val="24"/>
                <w:szCs w:val="24"/>
                <w:lang w:val="en-US"/>
              </w:rPr>
              <w:t>.</w:t>
            </w:r>
          </w:p>
        </w:tc>
        <w:tc>
          <w:tcPr>
            <w:tcW w:w="1165" w:type="pct"/>
          </w:tcPr>
          <w:p w14:paraId="4695EF10" w14:textId="4DA0D5F1" w:rsidR="007216D3" w:rsidRPr="008711DF" w:rsidRDefault="007216D3" w:rsidP="007216D3">
            <w:pPr>
              <w:tabs>
                <w:tab w:val="left" w:pos="1080"/>
              </w:tabs>
              <w:spacing w:after="0" w:line="240" w:lineRule="auto"/>
              <w:jc w:val="both"/>
              <w:rPr>
                <w:rFonts w:cstheme="minorHAnsi"/>
                <w:color w:val="185262"/>
              </w:rPr>
            </w:pPr>
            <w:r w:rsidRPr="003C5D01">
              <w:rPr>
                <w:rFonts w:ascii="CIDFont+F4" w:hAnsi="CIDFont+F4" w:cs="CIDFont+F4"/>
                <w:sz w:val="24"/>
                <w:szCs w:val="24"/>
                <w:lang w:val="en-US"/>
              </w:rPr>
              <w:t>31 December 202</w:t>
            </w:r>
            <w:r w:rsidR="00B459EA">
              <w:rPr>
                <w:rFonts w:ascii="CIDFont+F4" w:hAnsi="CIDFont+F4" w:cs="CIDFont+F4"/>
                <w:sz w:val="24"/>
                <w:szCs w:val="24"/>
                <w:lang w:val="en-US"/>
              </w:rPr>
              <w:t>1</w:t>
            </w:r>
          </w:p>
        </w:tc>
        <w:tc>
          <w:tcPr>
            <w:tcW w:w="1055" w:type="pct"/>
          </w:tcPr>
          <w:p w14:paraId="01011F9E" w14:textId="188FFC69" w:rsidR="007216D3" w:rsidRPr="008711DF" w:rsidRDefault="007216D3" w:rsidP="007216D3">
            <w:pPr>
              <w:tabs>
                <w:tab w:val="left" w:pos="1080"/>
              </w:tabs>
              <w:spacing w:after="0" w:line="240" w:lineRule="auto"/>
              <w:jc w:val="both"/>
              <w:rPr>
                <w:rFonts w:cstheme="minorHAnsi"/>
                <w:color w:val="185262"/>
              </w:rPr>
            </w:pPr>
            <w:r>
              <w:rPr>
                <w:rFonts w:ascii="CIDFont+F4" w:hAnsi="CIDFont+F4" w:cs="CIDFont+F4"/>
                <w:sz w:val="24"/>
                <w:szCs w:val="24"/>
                <w:lang w:val="en-US"/>
              </w:rPr>
              <w:t>Democratic Governance portfolio</w:t>
            </w:r>
          </w:p>
        </w:tc>
        <w:tc>
          <w:tcPr>
            <w:tcW w:w="509" w:type="pct"/>
          </w:tcPr>
          <w:p w14:paraId="2326ABF8" w14:textId="77777777" w:rsidR="007216D3" w:rsidRPr="008711DF" w:rsidRDefault="007216D3" w:rsidP="007216D3">
            <w:pPr>
              <w:tabs>
                <w:tab w:val="left" w:pos="1080"/>
              </w:tabs>
              <w:spacing w:after="0" w:line="240" w:lineRule="auto"/>
              <w:jc w:val="both"/>
              <w:rPr>
                <w:rFonts w:cstheme="minorHAnsi"/>
                <w:color w:val="185262"/>
              </w:rPr>
            </w:pPr>
          </w:p>
        </w:tc>
        <w:tc>
          <w:tcPr>
            <w:tcW w:w="481" w:type="pct"/>
          </w:tcPr>
          <w:p w14:paraId="1DA00C15" w14:textId="7475BA9C" w:rsidR="007216D3" w:rsidRPr="008711DF" w:rsidRDefault="007216D3" w:rsidP="007216D3">
            <w:pPr>
              <w:tabs>
                <w:tab w:val="left" w:pos="1080"/>
              </w:tabs>
              <w:spacing w:after="0" w:line="240" w:lineRule="auto"/>
              <w:jc w:val="both"/>
              <w:rPr>
                <w:rFonts w:cstheme="minorHAnsi"/>
                <w:color w:val="185262"/>
              </w:rPr>
            </w:pPr>
            <w:r>
              <w:rPr>
                <w:rFonts w:ascii="CIDFont+F4" w:hAnsi="CIDFont+F4" w:cs="CIDFont+F4"/>
                <w:sz w:val="24"/>
                <w:szCs w:val="24"/>
                <w:lang w:val="en-US"/>
              </w:rPr>
              <w:t>initiated</w:t>
            </w:r>
          </w:p>
        </w:tc>
      </w:tr>
      <w:tr w:rsidR="007216D3" w:rsidRPr="008711DF" w14:paraId="04170CA9" w14:textId="77777777" w:rsidTr="006E06A8">
        <w:tc>
          <w:tcPr>
            <w:tcW w:w="5000" w:type="pct"/>
            <w:gridSpan w:val="5"/>
            <w:shd w:val="clear" w:color="auto" w:fill="EAF6F3"/>
          </w:tcPr>
          <w:p w14:paraId="3CE3A3FE" w14:textId="64711E43" w:rsidR="007216D3" w:rsidRPr="0044512C" w:rsidRDefault="007216D3" w:rsidP="007216D3">
            <w:pPr>
              <w:autoSpaceDE w:val="0"/>
              <w:autoSpaceDN w:val="0"/>
              <w:adjustRightInd w:val="0"/>
              <w:spacing w:after="0" w:line="240" w:lineRule="auto"/>
              <w:ind w:right="345"/>
              <w:jc w:val="both"/>
              <w:rPr>
                <w:rFonts w:ascii="CIDFont+F1" w:hAnsi="CIDFont+F1" w:cs="CIDFont+F1"/>
                <w:sz w:val="24"/>
                <w:szCs w:val="24"/>
                <w:lang w:val="en-US"/>
              </w:rPr>
            </w:pPr>
            <w:r w:rsidRPr="0084426A">
              <w:rPr>
                <w:rFonts w:cstheme="minorHAnsi"/>
                <w:b/>
                <w:color w:val="185262"/>
              </w:rPr>
              <w:t>Evaluation recommendation 6. Gender equality and empowerment of women.</w:t>
            </w:r>
            <w:r w:rsidRPr="00C0473E">
              <w:rPr>
                <w:rFonts w:ascii="CIDFont+F1" w:hAnsi="CIDFont+F1" w:cs="CIDFont+F1"/>
                <w:sz w:val="24"/>
                <w:szCs w:val="24"/>
                <w:lang w:val="en-US"/>
              </w:rPr>
              <w:t xml:space="preserve"> UNDP should further support national institutions in the promotion of gender equality and empowerment of women, adopting a comprehensive approach that focuses on addressing structural and root causes behind GBV and what is preventing women and girls from fully enjoying their rights</w:t>
            </w:r>
            <w:r>
              <w:rPr>
                <w:rFonts w:ascii="CIDFont+F1" w:hAnsi="CIDFont+F1" w:cs="CIDFont+F1"/>
                <w:sz w:val="24"/>
                <w:szCs w:val="24"/>
                <w:lang w:val="en-US"/>
              </w:rPr>
              <w:t>. UNDP should lead the UNCT’s efforts in support of a new women national machinery, and - together with other GTG members - define a joint approach to address the institutional and cultural barriers that affect women’s capacity to participate in political and economic life, as well as the factors behind the high rate of GBV. Any future intervention in this area should aim at tackling behavioral change and cultural assumptions about the role and rights of men and women in the society, including among members of national institutions. The CO should also consolidate the creation of women’s networks in politics and business, to stimulate the discussion about the role of women in society and set positive examples for young girls to look up to.</w:t>
            </w:r>
          </w:p>
        </w:tc>
      </w:tr>
      <w:tr w:rsidR="007216D3" w:rsidRPr="008711DF" w14:paraId="4BFC097E" w14:textId="77777777" w:rsidTr="006E06A8">
        <w:tc>
          <w:tcPr>
            <w:tcW w:w="5000" w:type="pct"/>
            <w:gridSpan w:val="5"/>
            <w:shd w:val="clear" w:color="auto" w:fill="EAF6F3"/>
          </w:tcPr>
          <w:p w14:paraId="034D6A84" w14:textId="1477DAC5" w:rsidR="007216D3" w:rsidRPr="00C0473E" w:rsidRDefault="007216D3" w:rsidP="007216D3">
            <w:pPr>
              <w:autoSpaceDE w:val="0"/>
              <w:autoSpaceDN w:val="0"/>
              <w:adjustRightInd w:val="0"/>
              <w:spacing w:after="0" w:line="240" w:lineRule="auto"/>
              <w:ind w:right="347"/>
              <w:jc w:val="both"/>
              <w:rPr>
                <w:rFonts w:cstheme="minorHAnsi"/>
                <w:b/>
                <w:color w:val="185262"/>
              </w:rPr>
            </w:pPr>
            <w:r w:rsidRPr="00C0473E">
              <w:rPr>
                <w:rFonts w:cstheme="minorHAnsi"/>
                <w:b/>
                <w:color w:val="185262"/>
              </w:rPr>
              <w:t xml:space="preserve">Management response: </w:t>
            </w:r>
            <w:r w:rsidRPr="00890F9A">
              <w:rPr>
                <w:rFonts w:cstheme="minorHAnsi"/>
                <w:color w:val="185262"/>
              </w:rPr>
              <w:t>UNDP Armenia accept the recommendations and will address</w:t>
            </w:r>
            <w:r w:rsidR="00A8741A" w:rsidRPr="00890F9A">
              <w:rPr>
                <w:rFonts w:cstheme="minorHAnsi"/>
                <w:color w:val="185262"/>
              </w:rPr>
              <w:t xml:space="preserve"> through below actions</w:t>
            </w:r>
            <w:r w:rsidR="00D62871" w:rsidRPr="00890F9A">
              <w:rPr>
                <w:rFonts w:cstheme="minorHAnsi"/>
                <w:color w:val="185262"/>
              </w:rPr>
              <w:t>.</w:t>
            </w:r>
            <w:r w:rsidR="00CE0283" w:rsidRPr="00890F9A">
              <w:rPr>
                <w:rFonts w:cstheme="minorHAnsi"/>
                <w:color w:val="185262"/>
              </w:rPr>
              <w:t xml:space="preserve"> In 2020,</w:t>
            </w:r>
            <w:r w:rsidR="000D1E11" w:rsidRPr="00890F9A">
              <w:rPr>
                <w:rFonts w:cstheme="minorHAnsi"/>
                <w:color w:val="185262"/>
              </w:rPr>
              <w:t xml:space="preserve"> UNDP took over on rotational basis the chairmanship of the UN Gender Theme Group</w:t>
            </w:r>
          </w:p>
        </w:tc>
      </w:tr>
      <w:tr w:rsidR="007216D3" w:rsidRPr="008711DF" w14:paraId="6F5A9E06" w14:textId="77777777" w:rsidTr="006E06A8">
        <w:trPr>
          <w:trHeight w:val="135"/>
        </w:trPr>
        <w:tc>
          <w:tcPr>
            <w:tcW w:w="1790" w:type="pct"/>
            <w:vMerge w:val="restart"/>
            <w:shd w:val="clear" w:color="auto" w:fill="EAF6F3"/>
          </w:tcPr>
          <w:p w14:paraId="1F0501D1" w14:textId="77777777" w:rsidR="007216D3" w:rsidRPr="008711DF" w:rsidRDefault="007216D3" w:rsidP="007216D3">
            <w:pPr>
              <w:tabs>
                <w:tab w:val="left" w:pos="1080"/>
              </w:tabs>
              <w:spacing w:after="0" w:line="240" w:lineRule="auto"/>
              <w:jc w:val="both"/>
              <w:rPr>
                <w:rFonts w:cstheme="minorHAnsi"/>
                <w:b/>
                <w:color w:val="185262"/>
              </w:rPr>
            </w:pPr>
            <w:r w:rsidRPr="008711DF">
              <w:rPr>
                <w:rFonts w:cstheme="minorHAnsi"/>
                <w:b/>
                <w:color w:val="185262"/>
              </w:rPr>
              <w:t>Key action(s)</w:t>
            </w:r>
          </w:p>
        </w:tc>
        <w:tc>
          <w:tcPr>
            <w:tcW w:w="1165" w:type="pct"/>
            <w:vMerge w:val="restart"/>
            <w:shd w:val="clear" w:color="auto" w:fill="EAF6F3"/>
          </w:tcPr>
          <w:p w14:paraId="1E236DA5" w14:textId="77777777" w:rsidR="007216D3" w:rsidRPr="008711DF" w:rsidRDefault="007216D3" w:rsidP="007216D3">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055" w:type="pct"/>
            <w:vMerge w:val="restart"/>
            <w:shd w:val="clear" w:color="auto" w:fill="EAF6F3"/>
          </w:tcPr>
          <w:p w14:paraId="503207B1" w14:textId="77777777" w:rsidR="007216D3" w:rsidRPr="008711DF" w:rsidRDefault="007216D3" w:rsidP="007216D3">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990" w:type="pct"/>
            <w:gridSpan w:val="2"/>
            <w:shd w:val="clear" w:color="auto" w:fill="EAF6F3"/>
          </w:tcPr>
          <w:p w14:paraId="2A5DE659" w14:textId="77777777" w:rsidR="007216D3" w:rsidRPr="008711DF" w:rsidRDefault="007216D3" w:rsidP="007216D3">
            <w:pPr>
              <w:tabs>
                <w:tab w:val="left" w:pos="1080"/>
              </w:tabs>
              <w:spacing w:after="0" w:line="240" w:lineRule="auto"/>
              <w:jc w:val="both"/>
              <w:rPr>
                <w:rFonts w:cstheme="minorHAnsi"/>
                <w:b/>
                <w:color w:val="185262"/>
              </w:rPr>
            </w:pPr>
            <w:r w:rsidRPr="008711DF">
              <w:rPr>
                <w:rFonts w:cstheme="minorHAnsi"/>
                <w:b/>
                <w:color w:val="185262"/>
              </w:rPr>
              <w:t>Tracking</w:t>
            </w:r>
          </w:p>
        </w:tc>
      </w:tr>
      <w:tr w:rsidR="007216D3" w:rsidRPr="008711DF" w14:paraId="265B2C16" w14:textId="77777777" w:rsidTr="006E06A8">
        <w:trPr>
          <w:trHeight w:val="135"/>
        </w:trPr>
        <w:tc>
          <w:tcPr>
            <w:tcW w:w="1790" w:type="pct"/>
            <w:vMerge/>
            <w:shd w:val="clear" w:color="auto" w:fill="F3F3F3"/>
          </w:tcPr>
          <w:p w14:paraId="026D4724" w14:textId="77777777" w:rsidR="007216D3" w:rsidRPr="008711DF" w:rsidRDefault="007216D3" w:rsidP="007216D3">
            <w:pPr>
              <w:tabs>
                <w:tab w:val="left" w:pos="1080"/>
              </w:tabs>
              <w:spacing w:after="0" w:line="240" w:lineRule="auto"/>
              <w:jc w:val="both"/>
              <w:rPr>
                <w:rFonts w:cstheme="minorHAnsi"/>
                <w:color w:val="185262"/>
              </w:rPr>
            </w:pPr>
          </w:p>
        </w:tc>
        <w:tc>
          <w:tcPr>
            <w:tcW w:w="1165" w:type="pct"/>
            <w:vMerge/>
            <w:shd w:val="clear" w:color="auto" w:fill="F3F3F3"/>
          </w:tcPr>
          <w:p w14:paraId="354EE667" w14:textId="77777777" w:rsidR="007216D3" w:rsidRPr="008711DF" w:rsidRDefault="007216D3" w:rsidP="007216D3">
            <w:pPr>
              <w:tabs>
                <w:tab w:val="left" w:pos="1080"/>
              </w:tabs>
              <w:spacing w:after="0" w:line="240" w:lineRule="auto"/>
              <w:jc w:val="both"/>
              <w:rPr>
                <w:rFonts w:cstheme="minorHAnsi"/>
                <w:b/>
                <w:color w:val="185262"/>
              </w:rPr>
            </w:pPr>
          </w:p>
        </w:tc>
        <w:tc>
          <w:tcPr>
            <w:tcW w:w="1055" w:type="pct"/>
            <w:vMerge/>
            <w:shd w:val="clear" w:color="auto" w:fill="F3F3F3"/>
          </w:tcPr>
          <w:p w14:paraId="2EE9CB59" w14:textId="77777777" w:rsidR="007216D3" w:rsidRPr="008711DF" w:rsidRDefault="007216D3" w:rsidP="007216D3">
            <w:pPr>
              <w:tabs>
                <w:tab w:val="left" w:pos="1080"/>
              </w:tabs>
              <w:spacing w:after="0" w:line="240" w:lineRule="auto"/>
              <w:jc w:val="both"/>
              <w:rPr>
                <w:rFonts w:cstheme="minorHAnsi"/>
                <w:b/>
                <w:color w:val="185262"/>
              </w:rPr>
            </w:pPr>
          </w:p>
        </w:tc>
        <w:tc>
          <w:tcPr>
            <w:tcW w:w="509" w:type="pct"/>
          </w:tcPr>
          <w:p w14:paraId="5A2ADC37" w14:textId="77777777" w:rsidR="007216D3" w:rsidRPr="008711DF" w:rsidRDefault="007216D3" w:rsidP="007216D3">
            <w:pPr>
              <w:tabs>
                <w:tab w:val="left" w:pos="1080"/>
              </w:tabs>
              <w:spacing w:after="0" w:line="240" w:lineRule="auto"/>
              <w:jc w:val="both"/>
              <w:rPr>
                <w:rFonts w:cstheme="minorHAnsi"/>
                <w:b/>
                <w:color w:val="185262"/>
              </w:rPr>
            </w:pPr>
            <w:r w:rsidRPr="008711DF">
              <w:rPr>
                <w:rFonts w:cstheme="minorHAnsi"/>
                <w:b/>
                <w:color w:val="185262"/>
              </w:rPr>
              <w:t>Comments</w:t>
            </w:r>
          </w:p>
        </w:tc>
        <w:tc>
          <w:tcPr>
            <w:tcW w:w="481" w:type="pct"/>
          </w:tcPr>
          <w:p w14:paraId="394EFD60" w14:textId="77777777" w:rsidR="007216D3" w:rsidRPr="008711DF" w:rsidRDefault="007216D3" w:rsidP="007216D3">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7216D3" w:rsidRPr="008711DF" w14:paraId="4355343F" w14:textId="77777777" w:rsidTr="006E06A8">
        <w:tc>
          <w:tcPr>
            <w:tcW w:w="1790" w:type="pct"/>
          </w:tcPr>
          <w:p w14:paraId="12B7042A" w14:textId="30B52A68" w:rsidR="007216D3" w:rsidRPr="008711DF" w:rsidRDefault="007216D3" w:rsidP="007216D3">
            <w:pPr>
              <w:tabs>
                <w:tab w:val="left" w:pos="1080"/>
              </w:tabs>
              <w:spacing w:after="0" w:line="240" w:lineRule="auto"/>
              <w:jc w:val="both"/>
              <w:rPr>
                <w:rFonts w:cstheme="minorHAnsi"/>
                <w:color w:val="185262"/>
              </w:rPr>
            </w:pPr>
            <w:r>
              <w:rPr>
                <w:rFonts w:ascii="CIDFont+F4" w:hAnsi="CIDFont+F4" w:cs="CIDFont+F4"/>
                <w:sz w:val="24"/>
                <w:szCs w:val="24"/>
                <w:lang w:val="en-US"/>
              </w:rPr>
              <w:t>6</w:t>
            </w:r>
            <w:r w:rsidRPr="001700F1">
              <w:rPr>
                <w:rFonts w:ascii="CIDFont+F4" w:hAnsi="CIDFont+F4" w:cs="CIDFont+F4"/>
                <w:sz w:val="24"/>
                <w:szCs w:val="24"/>
                <w:lang w:val="en-US"/>
              </w:rPr>
              <w:t xml:space="preserve">.1 </w:t>
            </w:r>
            <w:r w:rsidR="00D23215">
              <w:rPr>
                <w:rFonts w:ascii="CIDFont+F4" w:hAnsi="CIDFont+F4" w:cs="CIDFont+F4"/>
                <w:sz w:val="24"/>
                <w:szCs w:val="24"/>
                <w:lang w:val="en-US"/>
              </w:rPr>
              <w:t>UND</w:t>
            </w:r>
            <w:r w:rsidR="00CC240C">
              <w:rPr>
                <w:rFonts w:ascii="CIDFont+F4" w:hAnsi="CIDFont+F4" w:cs="CIDFont+F4"/>
                <w:sz w:val="24"/>
                <w:szCs w:val="24"/>
                <w:lang w:val="en-US"/>
              </w:rPr>
              <w:t xml:space="preserve">P </w:t>
            </w:r>
            <w:r w:rsidR="00D23215">
              <w:rPr>
                <w:rFonts w:ascii="CIDFont+F4" w:hAnsi="CIDFont+F4" w:cs="CIDFont+F4"/>
                <w:sz w:val="24"/>
                <w:szCs w:val="24"/>
                <w:lang w:val="en-US"/>
              </w:rPr>
              <w:t xml:space="preserve">will put </w:t>
            </w:r>
            <w:r w:rsidR="00CC240C">
              <w:rPr>
                <w:rFonts w:ascii="CIDFont+F4" w:hAnsi="CIDFont+F4" w:cs="CIDFont+F4"/>
                <w:sz w:val="24"/>
                <w:szCs w:val="24"/>
                <w:lang w:val="en-US"/>
              </w:rPr>
              <w:t xml:space="preserve">a stronger focus on </w:t>
            </w:r>
            <w:r>
              <w:rPr>
                <w:rFonts w:ascii="CIDFont+F4" w:hAnsi="CIDFont+F4" w:cs="CIDFont+F4"/>
                <w:sz w:val="24"/>
                <w:szCs w:val="24"/>
                <w:lang w:val="en-US"/>
              </w:rPr>
              <w:t xml:space="preserve">Strategies, action plans and new pipeline projects are in place on </w:t>
            </w:r>
            <w:r w:rsidRPr="00C0473E">
              <w:rPr>
                <w:rFonts w:ascii="CIDFont+F1" w:hAnsi="CIDFont+F1" w:cs="CIDFont+F1"/>
                <w:sz w:val="24"/>
                <w:szCs w:val="24"/>
                <w:lang w:val="en-US"/>
              </w:rPr>
              <w:t>UNDP</w:t>
            </w:r>
            <w:r>
              <w:rPr>
                <w:rFonts w:ascii="CIDFont+F1" w:hAnsi="CIDFont+F1" w:cs="CIDFont+F1"/>
                <w:sz w:val="24"/>
                <w:szCs w:val="24"/>
                <w:lang w:val="en-US"/>
              </w:rPr>
              <w:t xml:space="preserve">’s work to </w:t>
            </w:r>
            <w:r w:rsidRPr="00C0473E">
              <w:rPr>
                <w:rFonts w:ascii="CIDFont+F1" w:hAnsi="CIDFont+F1" w:cs="CIDFont+F1"/>
                <w:sz w:val="24"/>
                <w:szCs w:val="24"/>
                <w:lang w:val="en-US"/>
              </w:rPr>
              <w:t>support national institutions in the promotion of gender equality and empowerment of women, adopting a comprehensive approach that focuses on addressing structural and root causes behind GBV and what is preventing women and girls from fully enjoying their rights</w:t>
            </w:r>
            <w:r>
              <w:rPr>
                <w:rFonts w:ascii="CIDFont+F1" w:hAnsi="CIDFont+F1" w:cs="CIDFont+F1"/>
                <w:sz w:val="24"/>
                <w:szCs w:val="24"/>
                <w:lang w:val="en-US"/>
              </w:rPr>
              <w:t>.</w:t>
            </w:r>
          </w:p>
        </w:tc>
        <w:tc>
          <w:tcPr>
            <w:tcW w:w="1165" w:type="pct"/>
          </w:tcPr>
          <w:p w14:paraId="12276D44" w14:textId="73D2EEBD" w:rsidR="007216D3" w:rsidRPr="008711DF" w:rsidRDefault="007216D3" w:rsidP="007216D3">
            <w:pPr>
              <w:tabs>
                <w:tab w:val="left" w:pos="1080"/>
              </w:tabs>
              <w:spacing w:after="0" w:line="240" w:lineRule="auto"/>
              <w:jc w:val="both"/>
              <w:rPr>
                <w:rFonts w:cstheme="minorHAnsi"/>
                <w:color w:val="185262"/>
              </w:rPr>
            </w:pPr>
            <w:r w:rsidRPr="009371BE">
              <w:rPr>
                <w:rFonts w:ascii="CIDFont+F1" w:hAnsi="CIDFont+F1" w:cs="CIDFont+F1"/>
                <w:sz w:val="24"/>
                <w:szCs w:val="24"/>
                <w:lang w:val="en-US"/>
              </w:rPr>
              <w:t>By 3</w:t>
            </w:r>
            <w:r>
              <w:rPr>
                <w:rFonts w:ascii="CIDFont+F1" w:hAnsi="CIDFont+F1" w:cs="CIDFont+F1"/>
                <w:sz w:val="24"/>
                <w:szCs w:val="24"/>
                <w:lang w:val="en-US"/>
              </w:rPr>
              <w:t>1</w:t>
            </w:r>
            <w:r w:rsidRPr="009371BE">
              <w:rPr>
                <w:rFonts w:ascii="CIDFont+F1" w:hAnsi="CIDFont+F1" w:cs="CIDFont+F1"/>
                <w:sz w:val="24"/>
                <w:szCs w:val="24"/>
                <w:lang w:val="en-US"/>
              </w:rPr>
              <w:t xml:space="preserve"> </w:t>
            </w:r>
            <w:r>
              <w:rPr>
                <w:rFonts w:ascii="CIDFont+F1" w:hAnsi="CIDFont+F1" w:cs="CIDFont+F1"/>
                <w:sz w:val="24"/>
                <w:szCs w:val="24"/>
                <w:lang w:val="en-US"/>
              </w:rPr>
              <w:t>December</w:t>
            </w:r>
            <w:r w:rsidRPr="009371BE">
              <w:rPr>
                <w:rFonts w:ascii="CIDFont+F1" w:hAnsi="CIDFont+F1" w:cs="CIDFont+F1"/>
                <w:sz w:val="24"/>
                <w:szCs w:val="24"/>
                <w:lang w:val="en-US"/>
              </w:rPr>
              <w:t xml:space="preserve"> 2020</w:t>
            </w:r>
          </w:p>
        </w:tc>
        <w:tc>
          <w:tcPr>
            <w:tcW w:w="1055" w:type="pct"/>
          </w:tcPr>
          <w:p w14:paraId="5BD70269" w14:textId="170F1427" w:rsidR="007216D3" w:rsidRDefault="007216D3" w:rsidP="007216D3">
            <w:pPr>
              <w:tabs>
                <w:tab w:val="left" w:pos="1080"/>
              </w:tabs>
              <w:spacing w:after="0" w:line="240" w:lineRule="auto"/>
              <w:jc w:val="both"/>
              <w:rPr>
                <w:rFonts w:ascii="CIDFont+F1" w:hAnsi="CIDFont+F1" w:cs="CIDFont+F1"/>
                <w:sz w:val="24"/>
                <w:szCs w:val="24"/>
                <w:lang w:val="en-US"/>
              </w:rPr>
            </w:pPr>
            <w:r>
              <w:rPr>
                <w:rFonts w:ascii="CIDFont+F1" w:hAnsi="CIDFont+F1" w:cs="CIDFont+F1"/>
                <w:sz w:val="24"/>
                <w:szCs w:val="24"/>
                <w:lang w:val="en-US"/>
              </w:rPr>
              <w:t>Human Rights Project</w:t>
            </w:r>
          </w:p>
          <w:p w14:paraId="0AB00843" w14:textId="77777777" w:rsidR="007216D3" w:rsidRDefault="007216D3" w:rsidP="007216D3">
            <w:pPr>
              <w:tabs>
                <w:tab w:val="left" w:pos="1080"/>
              </w:tabs>
              <w:spacing w:after="0" w:line="240" w:lineRule="auto"/>
              <w:jc w:val="both"/>
              <w:rPr>
                <w:rFonts w:ascii="CIDFont+F1" w:hAnsi="CIDFont+F1" w:cs="CIDFont+F1"/>
                <w:sz w:val="24"/>
                <w:szCs w:val="24"/>
                <w:lang w:val="en-US"/>
              </w:rPr>
            </w:pPr>
          </w:p>
          <w:p w14:paraId="3E666D73" w14:textId="0E4A9B77" w:rsidR="007216D3" w:rsidRDefault="007216D3" w:rsidP="007216D3">
            <w:pPr>
              <w:tabs>
                <w:tab w:val="left" w:pos="1080"/>
              </w:tabs>
              <w:spacing w:after="0" w:line="240" w:lineRule="auto"/>
              <w:jc w:val="both"/>
              <w:rPr>
                <w:rFonts w:ascii="CIDFont+F1" w:hAnsi="CIDFont+F1" w:cs="CIDFont+F1"/>
                <w:sz w:val="24"/>
                <w:szCs w:val="24"/>
                <w:lang w:val="en-US"/>
              </w:rPr>
            </w:pPr>
            <w:proofErr w:type="gramStart"/>
            <w:r>
              <w:rPr>
                <w:rFonts w:ascii="CIDFont+F1" w:hAnsi="CIDFont+F1" w:cs="CIDFont+F1"/>
                <w:sz w:val="24"/>
                <w:szCs w:val="24"/>
                <w:lang w:val="en-US"/>
              </w:rPr>
              <w:t>also</w:t>
            </w:r>
            <w:proofErr w:type="gramEnd"/>
            <w:r>
              <w:rPr>
                <w:rFonts w:ascii="CIDFont+F1" w:hAnsi="CIDFont+F1" w:cs="CIDFont+F1"/>
                <w:sz w:val="24"/>
                <w:szCs w:val="24"/>
                <w:lang w:val="en-US"/>
              </w:rPr>
              <w:t xml:space="preserve"> Gender Programme</w:t>
            </w:r>
          </w:p>
          <w:p w14:paraId="0D97916A" w14:textId="182D8626" w:rsidR="007216D3" w:rsidRPr="008711DF" w:rsidRDefault="007216D3" w:rsidP="007216D3">
            <w:pPr>
              <w:tabs>
                <w:tab w:val="left" w:pos="1080"/>
              </w:tabs>
              <w:spacing w:after="0" w:line="240" w:lineRule="auto"/>
              <w:jc w:val="both"/>
              <w:rPr>
                <w:rFonts w:cstheme="minorHAnsi"/>
                <w:color w:val="185262"/>
              </w:rPr>
            </w:pPr>
            <w:r>
              <w:rPr>
                <w:rFonts w:ascii="CIDFont+F1" w:hAnsi="CIDFont+F1" w:cs="CIDFont+F1"/>
                <w:sz w:val="24"/>
                <w:szCs w:val="24"/>
                <w:lang w:val="en-US"/>
              </w:rPr>
              <w:t xml:space="preserve">and other new projects </w:t>
            </w:r>
          </w:p>
        </w:tc>
        <w:tc>
          <w:tcPr>
            <w:tcW w:w="509" w:type="pct"/>
          </w:tcPr>
          <w:p w14:paraId="0AB23C78" w14:textId="77777777" w:rsidR="007216D3" w:rsidRPr="008711DF" w:rsidRDefault="007216D3" w:rsidP="007216D3">
            <w:pPr>
              <w:tabs>
                <w:tab w:val="left" w:pos="1080"/>
              </w:tabs>
              <w:spacing w:after="0" w:line="240" w:lineRule="auto"/>
              <w:jc w:val="both"/>
              <w:rPr>
                <w:rFonts w:cstheme="minorHAnsi"/>
                <w:color w:val="185262"/>
              </w:rPr>
            </w:pPr>
          </w:p>
        </w:tc>
        <w:tc>
          <w:tcPr>
            <w:tcW w:w="481" w:type="pct"/>
          </w:tcPr>
          <w:p w14:paraId="72C67A78" w14:textId="3D3F032D" w:rsidR="007216D3" w:rsidRPr="008711DF" w:rsidRDefault="007216D3" w:rsidP="007216D3">
            <w:pPr>
              <w:tabs>
                <w:tab w:val="left" w:pos="1080"/>
              </w:tabs>
              <w:spacing w:after="0" w:line="240" w:lineRule="auto"/>
              <w:jc w:val="both"/>
              <w:rPr>
                <w:rFonts w:cstheme="minorHAnsi"/>
                <w:color w:val="185262"/>
              </w:rPr>
            </w:pPr>
            <w:r>
              <w:rPr>
                <w:rFonts w:ascii="CIDFont+F1" w:hAnsi="CIDFont+F1" w:cs="CIDFont+F1"/>
                <w:sz w:val="24"/>
                <w:szCs w:val="24"/>
                <w:lang w:val="en-US"/>
              </w:rPr>
              <w:t>initiated</w:t>
            </w:r>
          </w:p>
        </w:tc>
      </w:tr>
      <w:tr w:rsidR="007216D3" w:rsidRPr="008711DF" w14:paraId="44DB6BB6" w14:textId="77777777" w:rsidTr="006E06A8">
        <w:tc>
          <w:tcPr>
            <w:tcW w:w="1790" w:type="pct"/>
          </w:tcPr>
          <w:p w14:paraId="48FE4C8F" w14:textId="34BEAC1B" w:rsidR="007216D3" w:rsidRDefault="007216D3" w:rsidP="007216D3">
            <w:pPr>
              <w:tabs>
                <w:tab w:val="left" w:pos="1080"/>
              </w:tabs>
              <w:spacing w:after="0" w:line="240" w:lineRule="auto"/>
              <w:jc w:val="both"/>
              <w:rPr>
                <w:rFonts w:ascii="CIDFont+F4" w:hAnsi="CIDFont+F4" w:cs="CIDFont+F4"/>
                <w:sz w:val="24"/>
                <w:szCs w:val="24"/>
                <w:lang w:val="en-US"/>
              </w:rPr>
            </w:pPr>
            <w:r>
              <w:rPr>
                <w:rFonts w:ascii="CIDFont+F1" w:hAnsi="CIDFont+F1" w:cs="CIDFont+F1"/>
                <w:sz w:val="24"/>
                <w:szCs w:val="24"/>
                <w:lang w:val="en-US"/>
              </w:rPr>
              <w:t xml:space="preserve">6.2 Strategies, action plans, new pipeline projects and TORs developed on UNDP’s support/lead of UNCT’s efforts to support a new women national machinery. Through the new programme </w:t>
            </w:r>
            <w:r w:rsidR="00E30757">
              <w:rPr>
                <w:rFonts w:ascii="CIDFont+F1" w:hAnsi="CIDFont+F1" w:cs="CIDFont+F1"/>
                <w:sz w:val="24"/>
                <w:szCs w:val="24"/>
                <w:lang w:val="en-US"/>
              </w:rPr>
              <w:t>cycle</w:t>
            </w:r>
            <w:r>
              <w:rPr>
                <w:rFonts w:ascii="CIDFont+F1" w:hAnsi="CIDFont+F1" w:cs="CIDFont+F1"/>
                <w:sz w:val="24"/>
                <w:szCs w:val="24"/>
                <w:lang w:val="en-US"/>
              </w:rPr>
              <w:t xml:space="preserve"> UNDP will take a more active stance in defining with GTG members a joint approach to address the institutional and cultural barriers that affect women’s capacity to participate in political and economic life, as well as the factors behind the high rate of GBV. Monitoring/tracking framework in place to measure behavioral change and cultural assumptions about the role and rights of men and women in the society, including among members of national institutions. UNDP Armenia will also deepen and consolidate its work on creation of women’s networks in politics and business, to stimulate the discussion about the </w:t>
            </w:r>
            <w:r>
              <w:rPr>
                <w:rFonts w:ascii="CIDFont+F1" w:hAnsi="CIDFont+F1" w:cs="CIDFont+F1"/>
                <w:sz w:val="24"/>
                <w:szCs w:val="24"/>
                <w:lang w:val="en-US"/>
              </w:rPr>
              <w:lastRenderedPageBreak/>
              <w:t>role of women in society and set positive examples for young girls to look up to.</w:t>
            </w:r>
          </w:p>
        </w:tc>
        <w:tc>
          <w:tcPr>
            <w:tcW w:w="1165" w:type="pct"/>
          </w:tcPr>
          <w:p w14:paraId="5ECBDC4B" w14:textId="70A540C4" w:rsidR="007216D3" w:rsidRPr="009371BE" w:rsidRDefault="007216D3" w:rsidP="007216D3">
            <w:pPr>
              <w:tabs>
                <w:tab w:val="left" w:pos="1080"/>
              </w:tabs>
              <w:spacing w:after="0" w:line="240" w:lineRule="auto"/>
              <w:jc w:val="both"/>
              <w:rPr>
                <w:rFonts w:ascii="CIDFont+F1" w:hAnsi="CIDFont+F1" w:cs="CIDFont+F1"/>
                <w:sz w:val="24"/>
                <w:szCs w:val="24"/>
                <w:lang w:val="en-US"/>
              </w:rPr>
            </w:pPr>
            <w:r w:rsidRPr="009371BE">
              <w:rPr>
                <w:rFonts w:ascii="CIDFont+F1" w:hAnsi="CIDFont+F1" w:cs="CIDFont+F1"/>
                <w:sz w:val="24"/>
                <w:szCs w:val="24"/>
                <w:lang w:val="en-US"/>
              </w:rPr>
              <w:lastRenderedPageBreak/>
              <w:t xml:space="preserve">By </w:t>
            </w:r>
            <w:r w:rsidR="00E30757">
              <w:rPr>
                <w:rFonts w:ascii="CIDFont+F1" w:hAnsi="CIDFont+F1" w:cs="CIDFont+F1"/>
                <w:sz w:val="24"/>
                <w:szCs w:val="24"/>
                <w:lang w:val="en-US"/>
              </w:rPr>
              <w:t>31 December</w:t>
            </w:r>
            <w:r>
              <w:rPr>
                <w:rFonts w:ascii="CIDFont+F1" w:hAnsi="CIDFont+F1" w:cs="CIDFont+F1"/>
                <w:sz w:val="24"/>
                <w:szCs w:val="24"/>
                <w:lang w:val="en-US"/>
              </w:rPr>
              <w:t xml:space="preserve"> </w:t>
            </w:r>
            <w:r w:rsidRPr="009371BE">
              <w:rPr>
                <w:rFonts w:ascii="CIDFont+F1" w:hAnsi="CIDFont+F1" w:cs="CIDFont+F1"/>
                <w:sz w:val="24"/>
                <w:szCs w:val="24"/>
                <w:lang w:val="en-US"/>
              </w:rPr>
              <w:t>2020</w:t>
            </w:r>
          </w:p>
        </w:tc>
        <w:tc>
          <w:tcPr>
            <w:tcW w:w="1055" w:type="pct"/>
          </w:tcPr>
          <w:p w14:paraId="58C14556" w14:textId="74FEFF42" w:rsidR="007216D3" w:rsidRDefault="007216D3" w:rsidP="007216D3">
            <w:pPr>
              <w:tabs>
                <w:tab w:val="left" w:pos="1080"/>
              </w:tabs>
              <w:spacing w:after="0" w:line="240" w:lineRule="auto"/>
              <w:jc w:val="both"/>
              <w:rPr>
                <w:rFonts w:ascii="CIDFont+F1" w:hAnsi="CIDFont+F1" w:cs="CIDFont+F1"/>
                <w:sz w:val="24"/>
                <w:szCs w:val="24"/>
                <w:lang w:val="en-US"/>
              </w:rPr>
            </w:pPr>
            <w:r>
              <w:rPr>
                <w:rFonts w:ascii="CIDFont+F1" w:hAnsi="CIDFont+F1" w:cs="CIDFont+F1"/>
                <w:sz w:val="24"/>
                <w:szCs w:val="24"/>
                <w:lang w:val="en-US"/>
              </w:rPr>
              <w:t xml:space="preserve">Senior Management and </w:t>
            </w:r>
          </w:p>
          <w:p w14:paraId="4DCF1AFD" w14:textId="0BABCC48" w:rsidR="007216D3" w:rsidRDefault="007216D3" w:rsidP="007216D3">
            <w:pPr>
              <w:tabs>
                <w:tab w:val="left" w:pos="1080"/>
              </w:tabs>
              <w:spacing w:after="0" w:line="240" w:lineRule="auto"/>
              <w:jc w:val="both"/>
              <w:rPr>
                <w:rFonts w:ascii="CIDFont+F1" w:hAnsi="CIDFont+F1" w:cs="CIDFont+F1"/>
                <w:sz w:val="24"/>
                <w:szCs w:val="24"/>
                <w:lang w:val="en-US"/>
              </w:rPr>
            </w:pPr>
            <w:r>
              <w:rPr>
                <w:rFonts w:ascii="CIDFont+F1" w:hAnsi="CIDFont+F1" w:cs="CIDFont+F1"/>
                <w:sz w:val="24"/>
                <w:szCs w:val="24"/>
                <w:lang w:val="en-US"/>
              </w:rPr>
              <w:t>Gender Programme</w:t>
            </w:r>
          </w:p>
        </w:tc>
        <w:tc>
          <w:tcPr>
            <w:tcW w:w="509" w:type="pct"/>
          </w:tcPr>
          <w:p w14:paraId="1D4B2B69" w14:textId="77777777" w:rsidR="007216D3" w:rsidRPr="008711DF" w:rsidRDefault="007216D3" w:rsidP="007216D3">
            <w:pPr>
              <w:tabs>
                <w:tab w:val="left" w:pos="1080"/>
              </w:tabs>
              <w:spacing w:after="0" w:line="240" w:lineRule="auto"/>
              <w:jc w:val="both"/>
              <w:rPr>
                <w:rFonts w:cstheme="minorHAnsi"/>
                <w:color w:val="185262"/>
              </w:rPr>
            </w:pPr>
          </w:p>
        </w:tc>
        <w:tc>
          <w:tcPr>
            <w:tcW w:w="481" w:type="pct"/>
          </w:tcPr>
          <w:p w14:paraId="67CD2A44" w14:textId="4B701FD5" w:rsidR="007216D3" w:rsidRDefault="007216D3" w:rsidP="007216D3">
            <w:pPr>
              <w:tabs>
                <w:tab w:val="left" w:pos="1080"/>
              </w:tabs>
              <w:spacing w:after="0" w:line="240" w:lineRule="auto"/>
              <w:jc w:val="both"/>
              <w:rPr>
                <w:rFonts w:ascii="CIDFont+F1" w:hAnsi="CIDFont+F1" w:cs="CIDFont+F1"/>
                <w:sz w:val="24"/>
                <w:szCs w:val="24"/>
                <w:lang w:val="en-US"/>
              </w:rPr>
            </w:pPr>
            <w:r>
              <w:rPr>
                <w:rFonts w:ascii="CIDFont+F1" w:hAnsi="CIDFont+F1" w:cs="CIDFont+F1"/>
                <w:sz w:val="24"/>
                <w:szCs w:val="24"/>
                <w:lang w:val="en-US"/>
              </w:rPr>
              <w:t>initiated</w:t>
            </w:r>
          </w:p>
        </w:tc>
      </w:tr>
      <w:tr w:rsidR="007216D3" w:rsidRPr="008711DF" w14:paraId="22A21283" w14:textId="77777777" w:rsidTr="006E06A8">
        <w:tc>
          <w:tcPr>
            <w:tcW w:w="5000" w:type="pct"/>
            <w:gridSpan w:val="5"/>
            <w:shd w:val="clear" w:color="auto" w:fill="EAF6F3"/>
          </w:tcPr>
          <w:p w14:paraId="3F39ACAC" w14:textId="409C8BF7" w:rsidR="007216D3" w:rsidRPr="008711DF" w:rsidRDefault="007216D3" w:rsidP="007216D3">
            <w:pPr>
              <w:autoSpaceDE w:val="0"/>
              <w:autoSpaceDN w:val="0"/>
              <w:adjustRightInd w:val="0"/>
              <w:spacing w:after="0" w:line="240" w:lineRule="auto"/>
              <w:ind w:right="255"/>
              <w:jc w:val="both"/>
              <w:rPr>
                <w:rFonts w:cstheme="minorHAnsi"/>
                <w:color w:val="185262"/>
              </w:rPr>
            </w:pPr>
            <w:r w:rsidRPr="008711DF">
              <w:rPr>
                <w:rFonts w:cstheme="minorHAnsi"/>
                <w:b/>
                <w:color w:val="185262"/>
              </w:rPr>
              <w:t xml:space="preserve">Evaluation recommendation </w:t>
            </w:r>
            <w:r>
              <w:rPr>
                <w:rFonts w:cstheme="minorHAnsi"/>
                <w:b/>
                <w:color w:val="185262"/>
              </w:rPr>
              <w:t>7</w:t>
            </w:r>
            <w:r w:rsidRPr="008711DF">
              <w:rPr>
                <w:rFonts w:cstheme="minorHAnsi"/>
                <w:b/>
                <w:color w:val="185262"/>
              </w:rPr>
              <w:t xml:space="preserve">. </w:t>
            </w:r>
            <w:r w:rsidRPr="005370B4">
              <w:rPr>
                <w:rFonts w:cstheme="minorHAnsi"/>
                <w:b/>
                <w:color w:val="185262"/>
              </w:rPr>
              <w:t>Human rights:</w:t>
            </w:r>
            <w:r>
              <w:rPr>
                <w:rFonts w:ascii="CIDFont+F4" w:hAnsi="CIDFont+F4" w:cs="CIDFont+F4"/>
                <w:sz w:val="24"/>
                <w:szCs w:val="24"/>
                <w:lang w:val="en-US"/>
              </w:rPr>
              <w:t xml:space="preserve"> UNDP should strengthen its support to human rights to further integrate the 2030 Agenda principles of leaving no one behind</w:t>
            </w:r>
            <w:r>
              <w:rPr>
                <w:rFonts w:ascii="CIDFont+F1" w:hAnsi="CIDFont+F1" w:cs="CIDFont+F1"/>
                <w:sz w:val="24"/>
                <w:szCs w:val="24"/>
                <w:lang w:val="en-US"/>
              </w:rPr>
              <w:t xml:space="preserve">. UNDP should enhance its work in the area of human rights, and </w:t>
            </w:r>
            <w:proofErr w:type="gramStart"/>
            <w:r>
              <w:rPr>
                <w:rFonts w:ascii="CIDFont+F1" w:hAnsi="CIDFont+F1" w:cs="CIDFont+F1"/>
                <w:sz w:val="24"/>
                <w:szCs w:val="24"/>
                <w:lang w:val="en-US"/>
              </w:rPr>
              <w:t>in particular on</w:t>
            </w:r>
            <w:proofErr w:type="gramEnd"/>
            <w:r>
              <w:rPr>
                <w:rFonts w:ascii="CIDFont+F1" w:hAnsi="CIDFont+F1" w:cs="CIDFont+F1"/>
                <w:sz w:val="24"/>
                <w:szCs w:val="24"/>
                <w:lang w:val="en-US"/>
              </w:rPr>
              <w:t xml:space="preserve"> abuses by enforcement officials, antidiscrimination, and people with disabilities. Planned interventions should not be limited to the reinforcement of national strategic and planning capacity but ensure the implementation of on the ground solutions to protect the rights of the most vulnerable. The collaboration with IOM and UNHCR in the area of migrant rights through enhanced border management should be strengthened.</w:t>
            </w:r>
          </w:p>
        </w:tc>
      </w:tr>
      <w:tr w:rsidR="007216D3" w:rsidRPr="008711DF" w14:paraId="08EAE15E" w14:textId="77777777" w:rsidTr="006E06A8">
        <w:tc>
          <w:tcPr>
            <w:tcW w:w="5000" w:type="pct"/>
            <w:gridSpan w:val="5"/>
            <w:shd w:val="clear" w:color="auto" w:fill="EAF6F3"/>
          </w:tcPr>
          <w:p w14:paraId="3EACDEC4" w14:textId="62FD9ED6" w:rsidR="007216D3" w:rsidRPr="000C58C6" w:rsidRDefault="007216D3" w:rsidP="007216D3">
            <w:pPr>
              <w:autoSpaceDE w:val="0"/>
              <w:autoSpaceDN w:val="0"/>
              <w:adjustRightInd w:val="0"/>
              <w:spacing w:after="0" w:line="240" w:lineRule="auto"/>
              <w:ind w:right="347"/>
              <w:jc w:val="both"/>
              <w:rPr>
                <w:rFonts w:ascii="CIDFont+F1" w:hAnsi="CIDFont+F1" w:cs="CIDFont+F1"/>
                <w:sz w:val="24"/>
                <w:szCs w:val="24"/>
                <w:lang w:val="en-US"/>
              </w:rPr>
            </w:pPr>
            <w:r w:rsidRPr="000C58C6">
              <w:rPr>
                <w:rFonts w:cstheme="minorHAnsi"/>
                <w:b/>
                <w:color w:val="185262"/>
              </w:rPr>
              <w:t>Management response:</w:t>
            </w:r>
            <w:r w:rsidRPr="000C58C6">
              <w:rPr>
                <w:rFonts w:ascii="CIDFont+F1" w:hAnsi="CIDFont+F1" w:cs="CIDFont+F1"/>
                <w:sz w:val="24"/>
                <w:szCs w:val="24"/>
                <w:lang w:val="en-US"/>
              </w:rPr>
              <w:t xml:space="preserve"> </w:t>
            </w:r>
            <w:r w:rsidRPr="009327E0">
              <w:rPr>
                <w:rFonts w:cstheme="minorHAnsi"/>
                <w:color w:val="185262"/>
              </w:rPr>
              <w:t>CO will deepen integration of Human-Rights Based</w:t>
            </w:r>
            <w:r w:rsidRPr="000C58C6">
              <w:rPr>
                <w:rFonts w:ascii="CIDFont+F1" w:hAnsi="CIDFont+F1" w:cs="CIDFont+F1"/>
                <w:sz w:val="24"/>
                <w:szCs w:val="24"/>
                <w:lang w:val="en-US"/>
              </w:rPr>
              <w:t xml:space="preserve"> </w:t>
            </w:r>
            <w:r w:rsidRPr="009327E0">
              <w:rPr>
                <w:rFonts w:cstheme="minorHAnsi"/>
                <w:color w:val="185262"/>
              </w:rPr>
              <w:t>Approaches and 2030 Agenda principles of leaving no one behind in programme and projects</w:t>
            </w:r>
            <w:r w:rsidR="00CE0283" w:rsidRPr="009327E0">
              <w:rPr>
                <w:rFonts w:cstheme="minorHAnsi"/>
                <w:color w:val="185262"/>
              </w:rPr>
              <w:t>. This has been an important aspect in the rolling sensemaking exercises.</w:t>
            </w:r>
          </w:p>
        </w:tc>
      </w:tr>
      <w:tr w:rsidR="007216D3" w:rsidRPr="008711DF" w14:paraId="4374A04A" w14:textId="77777777" w:rsidTr="006E06A8">
        <w:trPr>
          <w:trHeight w:val="135"/>
        </w:trPr>
        <w:tc>
          <w:tcPr>
            <w:tcW w:w="1790" w:type="pct"/>
            <w:vMerge w:val="restart"/>
            <w:shd w:val="clear" w:color="auto" w:fill="EAF6F3"/>
          </w:tcPr>
          <w:p w14:paraId="35D496A9" w14:textId="77777777" w:rsidR="007216D3" w:rsidRPr="008711DF" w:rsidRDefault="007216D3" w:rsidP="007216D3">
            <w:pPr>
              <w:tabs>
                <w:tab w:val="left" w:pos="1080"/>
              </w:tabs>
              <w:spacing w:after="0" w:line="240" w:lineRule="auto"/>
              <w:jc w:val="both"/>
              <w:rPr>
                <w:rFonts w:cstheme="minorHAnsi"/>
                <w:b/>
                <w:color w:val="185262"/>
              </w:rPr>
            </w:pPr>
            <w:r w:rsidRPr="008711DF">
              <w:rPr>
                <w:rFonts w:cstheme="minorHAnsi"/>
                <w:b/>
                <w:color w:val="185262"/>
              </w:rPr>
              <w:t>Key action(s)</w:t>
            </w:r>
          </w:p>
        </w:tc>
        <w:tc>
          <w:tcPr>
            <w:tcW w:w="1165" w:type="pct"/>
            <w:vMerge w:val="restart"/>
            <w:shd w:val="clear" w:color="auto" w:fill="EAF6F3"/>
          </w:tcPr>
          <w:p w14:paraId="37A49E1F" w14:textId="77777777" w:rsidR="007216D3" w:rsidRPr="008711DF" w:rsidRDefault="007216D3" w:rsidP="007216D3">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055" w:type="pct"/>
            <w:vMerge w:val="restart"/>
            <w:shd w:val="clear" w:color="auto" w:fill="EAF6F3"/>
          </w:tcPr>
          <w:p w14:paraId="4152E51A" w14:textId="77777777" w:rsidR="007216D3" w:rsidRPr="008711DF" w:rsidRDefault="007216D3" w:rsidP="007216D3">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990" w:type="pct"/>
            <w:gridSpan w:val="2"/>
            <w:shd w:val="clear" w:color="auto" w:fill="EAF6F3"/>
          </w:tcPr>
          <w:p w14:paraId="242BE81F" w14:textId="77777777" w:rsidR="007216D3" w:rsidRPr="008711DF" w:rsidRDefault="007216D3" w:rsidP="007216D3">
            <w:pPr>
              <w:tabs>
                <w:tab w:val="left" w:pos="1080"/>
              </w:tabs>
              <w:spacing w:after="0" w:line="240" w:lineRule="auto"/>
              <w:jc w:val="both"/>
              <w:rPr>
                <w:rFonts w:cstheme="minorHAnsi"/>
                <w:b/>
                <w:color w:val="185262"/>
              </w:rPr>
            </w:pPr>
            <w:r w:rsidRPr="008711DF">
              <w:rPr>
                <w:rFonts w:cstheme="minorHAnsi"/>
                <w:b/>
                <w:color w:val="185262"/>
              </w:rPr>
              <w:t>Tracking</w:t>
            </w:r>
          </w:p>
        </w:tc>
      </w:tr>
      <w:tr w:rsidR="007216D3" w:rsidRPr="008711DF" w14:paraId="321783DF" w14:textId="77777777" w:rsidTr="006E06A8">
        <w:trPr>
          <w:trHeight w:val="135"/>
        </w:trPr>
        <w:tc>
          <w:tcPr>
            <w:tcW w:w="1790" w:type="pct"/>
            <w:vMerge/>
            <w:shd w:val="clear" w:color="auto" w:fill="F3F3F3"/>
          </w:tcPr>
          <w:p w14:paraId="6C36051B" w14:textId="77777777" w:rsidR="007216D3" w:rsidRPr="008711DF" w:rsidRDefault="007216D3" w:rsidP="007216D3">
            <w:pPr>
              <w:tabs>
                <w:tab w:val="left" w:pos="1080"/>
              </w:tabs>
              <w:spacing w:after="0" w:line="240" w:lineRule="auto"/>
              <w:jc w:val="both"/>
              <w:rPr>
                <w:rFonts w:cstheme="minorHAnsi"/>
                <w:color w:val="185262"/>
              </w:rPr>
            </w:pPr>
          </w:p>
        </w:tc>
        <w:tc>
          <w:tcPr>
            <w:tcW w:w="1165" w:type="pct"/>
            <w:vMerge/>
            <w:shd w:val="clear" w:color="auto" w:fill="F3F3F3"/>
          </w:tcPr>
          <w:p w14:paraId="6F6ECEEC" w14:textId="77777777" w:rsidR="007216D3" w:rsidRPr="008711DF" w:rsidRDefault="007216D3" w:rsidP="007216D3">
            <w:pPr>
              <w:tabs>
                <w:tab w:val="left" w:pos="1080"/>
              </w:tabs>
              <w:spacing w:after="0" w:line="240" w:lineRule="auto"/>
              <w:jc w:val="both"/>
              <w:rPr>
                <w:rFonts w:cstheme="minorHAnsi"/>
                <w:b/>
                <w:color w:val="185262"/>
              </w:rPr>
            </w:pPr>
          </w:p>
        </w:tc>
        <w:tc>
          <w:tcPr>
            <w:tcW w:w="1055" w:type="pct"/>
            <w:vMerge/>
            <w:shd w:val="clear" w:color="auto" w:fill="F3F3F3"/>
          </w:tcPr>
          <w:p w14:paraId="09052627" w14:textId="77777777" w:rsidR="007216D3" w:rsidRPr="008711DF" w:rsidRDefault="007216D3" w:rsidP="007216D3">
            <w:pPr>
              <w:tabs>
                <w:tab w:val="left" w:pos="1080"/>
              </w:tabs>
              <w:spacing w:after="0" w:line="240" w:lineRule="auto"/>
              <w:jc w:val="both"/>
              <w:rPr>
                <w:rFonts w:cstheme="minorHAnsi"/>
                <w:b/>
                <w:color w:val="185262"/>
              </w:rPr>
            </w:pPr>
          </w:p>
        </w:tc>
        <w:tc>
          <w:tcPr>
            <w:tcW w:w="509" w:type="pct"/>
          </w:tcPr>
          <w:p w14:paraId="259567BB" w14:textId="77777777" w:rsidR="007216D3" w:rsidRPr="008711DF" w:rsidRDefault="007216D3" w:rsidP="007216D3">
            <w:pPr>
              <w:tabs>
                <w:tab w:val="left" w:pos="1080"/>
              </w:tabs>
              <w:spacing w:after="0" w:line="240" w:lineRule="auto"/>
              <w:jc w:val="both"/>
              <w:rPr>
                <w:rFonts w:cstheme="minorHAnsi"/>
                <w:b/>
                <w:color w:val="185262"/>
              </w:rPr>
            </w:pPr>
            <w:r w:rsidRPr="008711DF">
              <w:rPr>
                <w:rFonts w:cstheme="minorHAnsi"/>
                <w:b/>
                <w:color w:val="185262"/>
              </w:rPr>
              <w:t>Comments</w:t>
            </w:r>
          </w:p>
        </w:tc>
        <w:tc>
          <w:tcPr>
            <w:tcW w:w="481" w:type="pct"/>
          </w:tcPr>
          <w:p w14:paraId="6FB9484C" w14:textId="77777777" w:rsidR="007216D3" w:rsidRPr="008711DF" w:rsidRDefault="007216D3" w:rsidP="007216D3">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7216D3" w:rsidRPr="008711DF" w14:paraId="66976217" w14:textId="77777777" w:rsidTr="006E06A8">
        <w:tc>
          <w:tcPr>
            <w:tcW w:w="1790" w:type="pct"/>
          </w:tcPr>
          <w:p w14:paraId="4B2ACA04" w14:textId="0EB2864F" w:rsidR="007216D3" w:rsidRPr="008711DF" w:rsidRDefault="007216D3" w:rsidP="007216D3">
            <w:pPr>
              <w:tabs>
                <w:tab w:val="left" w:pos="1080"/>
              </w:tabs>
              <w:spacing w:after="0" w:line="240" w:lineRule="auto"/>
              <w:jc w:val="both"/>
              <w:rPr>
                <w:rFonts w:cstheme="minorHAnsi"/>
                <w:color w:val="185262"/>
              </w:rPr>
            </w:pPr>
            <w:r>
              <w:rPr>
                <w:rFonts w:ascii="CIDFont+F4" w:hAnsi="CIDFont+F4" w:cs="CIDFont+F4"/>
                <w:sz w:val="24"/>
                <w:szCs w:val="24"/>
                <w:lang w:val="en-US"/>
              </w:rPr>
              <w:t>7</w:t>
            </w:r>
            <w:r w:rsidRPr="001700F1">
              <w:rPr>
                <w:rFonts w:ascii="CIDFont+F4" w:hAnsi="CIDFont+F4" w:cs="CIDFont+F4"/>
                <w:sz w:val="24"/>
                <w:szCs w:val="24"/>
                <w:lang w:val="en-US"/>
              </w:rPr>
              <w:t xml:space="preserve">.1 </w:t>
            </w:r>
            <w:r>
              <w:rPr>
                <w:rFonts w:ascii="CIDFont+F4" w:hAnsi="CIDFont+F4" w:cs="CIDFont+F4"/>
                <w:sz w:val="24"/>
                <w:szCs w:val="24"/>
                <w:lang w:val="en-US"/>
              </w:rPr>
              <w:t xml:space="preserve">CO </w:t>
            </w:r>
            <w:proofErr w:type="gramStart"/>
            <w:r>
              <w:rPr>
                <w:rFonts w:ascii="CIDFont+F4" w:hAnsi="CIDFont+F4" w:cs="CIDFont+F4"/>
                <w:sz w:val="24"/>
                <w:szCs w:val="24"/>
                <w:lang w:val="en-US"/>
              </w:rPr>
              <w:t xml:space="preserve">will </w:t>
            </w:r>
            <w:r w:rsidR="00374377">
              <w:rPr>
                <w:rFonts w:ascii="CIDFont+F4" w:hAnsi="CIDFont+F4" w:cs="CIDFont+F4"/>
                <w:sz w:val="24"/>
                <w:szCs w:val="24"/>
                <w:lang w:val="en-US"/>
              </w:rPr>
              <w:t xml:space="preserve"> </w:t>
            </w:r>
            <w:r w:rsidR="00E073A2">
              <w:rPr>
                <w:rFonts w:ascii="CIDFont+F4" w:hAnsi="CIDFont+F4" w:cs="CIDFont+F4"/>
                <w:sz w:val="24"/>
                <w:szCs w:val="24"/>
                <w:lang w:val="en-US"/>
              </w:rPr>
              <w:t>work</w:t>
            </w:r>
            <w:proofErr w:type="gramEnd"/>
            <w:r w:rsidR="00E073A2">
              <w:rPr>
                <w:rFonts w:ascii="CIDFont+F4" w:hAnsi="CIDFont+F4" w:cs="CIDFont+F4"/>
                <w:sz w:val="24"/>
                <w:szCs w:val="24"/>
                <w:lang w:val="en-US"/>
              </w:rPr>
              <w:t xml:space="preserve"> </w:t>
            </w:r>
            <w:r>
              <w:rPr>
                <w:rFonts w:ascii="CIDFont+F4" w:hAnsi="CIDFont+F4" w:cs="CIDFont+F4"/>
                <w:sz w:val="24"/>
                <w:szCs w:val="24"/>
                <w:lang w:val="en-US"/>
              </w:rPr>
              <w:t xml:space="preserve">on incorporation of </w:t>
            </w:r>
            <w:r w:rsidRPr="000C58C6">
              <w:rPr>
                <w:rFonts w:ascii="CIDFont+F1" w:hAnsi="CIDFont+F1" w:cs="CIDFont+F1"/>
                <w:sz w:val="24"/>
                <w:szCs w:val="24"/>
                <w:lang w:val="en-US"/>
              </w:rPr>
              <w:t>Human-Rights Based Approach</w:t>
            </w:r>
            <w:r>
              <w:rPr>
                <w:rFonts w:ascii="CIDFont+F1" w:hAnsi="CIDFont+F1" w:cs="CIDFont+F1"/>
                <w:sz w:val="24"/>
                <w:szCs w:val="24"/>
                <w:lang w:val="en-US"/>
              </w:rPr>
              <w:t xml:space="preserve">es (HRBA) and </w:t>
            </w:r>
            <w:r>
              <w:rPr>
                <w:rFonts w:ascii="CIDFont+F4" w:hAnsi="CIDFont+F4" w:cs="CIDFont+F4"/>
                <w:sz w:val="24"/>
                <w:szCs w:val="24"/>
                <w:lang w:val="en-US"/>
              </w:rPr>
              <w:t xml:space="preserve">2030 Agenda principles of leaving no one behind </w:t>
            </w:r>
            <w:r>
              <w:rPr>
                <w:rFonts w:ascii="CIDFont+F1" w:hAnsi="CIDFont+F1" w:cs="CIDFont+F1"/>
                <w:sz w:val="24"/>
                <w:szCs w:val="24"/>
                <w:lang w:val="en-US"/>
              </w:rPr>
              <w:t xml:space="preserve">in </w:t>
            </w:r>
            <w:r w:rsidRPr="000C58C6">
              <w:rPr>
                <w:rFonts w:ascii="CIDFont+F1" w:hAnsi="CIDFont+F1" w:cs="CIDFont+F1"/>
                <w:sz w:val="24"/>
                <w:szCs w:val="24"/>
                <w:lang w:val="en-US"/>
              </w:rPr>
              <w:t>programme and projects</w:t>
            </w:r>
            <w:r>
              <w:rPr>
                <w:rFonts w:ascii="CIDFont+F1" w:hAnsi="CIDFont+F1" w:cs="CIDFont+F1"/>
                <w:sz w:val="24"/>
                <w:szCs w:val="24"/>
                <w:lang w:val="en-US"/>
              </w:rPr>
              <w:t>, which will serve as an Annex to CPD 2021-2025.  Planned interventions will focus on implementation of the ground solutions to protect the rights of the most vulnerable and will explore also opportunities to strengthen collaboration with IOM and UNHCR in the area of migrant rights through enhanced border management practices.</w:t>
            </w:r>
          </w:p>
        </w:tc>
        <w:tc>
          <w:tcPr>
            <w:tcW w:w="1165" w:type="pct"/>
          </w:tcPr>
          <w:p w14:paraId="4394EAA6" w14:textId="71D735C6" w:rsidR="007216D3" w:rsidRPr="008711DF" w:rsidRDefault="007216D3" w:rsidP="007216D3">
            <w:pPr>
              <w:tabs>
                <w:tab w:val="left" w:pos="1080"/>
              </w:tabs>
              <w:spacing w:after="0" w:line="240" w:lineRule="auto"/>
              <w:jc w:val="both"/>
              <w:rPr>
                <w:rFonts w:cstheme="minorHAnsi"/>
                <w:color w:val="185262"/>
              </w:rPr>
            </w:pPr>
            <w:r w:rsidRPr="009371BE">
              <w:rPr>
                <w:rFonts w:ascii="CIDFont+F1" w:hAnsi="CIDFont+F1" w:cs="CIDFont+F1"/>
                <w:sz w:val="24"/>
                <w:szCs w:val="24"/>
                <w:lang w:val="en-US"/>
              </w:rPr>
              <w:t xml:space="preserve">By 30 </w:t>
            </w:r>
            <w:r w:rsidR="00FC0F5D">
              <w:rPr>
                <w:rFonts w:ascii="CIDFont+F1" w:hAnsi="CIDFont+F1" w:cs="CIDFont+F1"/>
                <w:sz w:val="24"/>
                <w:szCs w:val="24"/>
                <w:lang w:val="en-US"/>
              </w:rPr>
              <w:t>September</w:t>
            </w:r>
            <w:r w:rsidR="00FC0F5D" w:rsidRPr="009371BE">
              <w:rPr>
                <w:rFonts w:ascii="CIDFont+F1" w:hAnsi="CIDFont+F1" w:cs="CIDFont+F1"/>
                <w:sz w:val="24"/>
                <w:szCs w:val="24"/>
                <w:lang w:val="en-US"/>
              </w:rPr>
              <w:t xml:space="preserve"> </w:t>
            </w:r>
            <w:r w:rsidRPr="009371BE">
              <w:rPr>
                <w:rFonts w:ascii="CIDFont+F1" w:hAnsi="CIDFont+F1" w:cs="CIDFont+F1"/>
                <w:sz w:val="24"/>
                <w:szCs w:val="24"/>
                <w:lang w:val="en-US"/>
              </w:rPr>
              <w:t>2020</w:t>
            </w:r>
          </w:p>
        </w:tc>
        <w:tc>
          <w:tcPr>
            <w:tcW w:w="1055" w:type="pct"/>
          </w:tcPr>
          <w:p w14:paraId="42FAAB0F" w14:textId="771D2353" w:rsidR="007216D3" w:rsidRPr="008711DF" w:rsidRDefault="007216D3" w:rsidP="007216D3">
            <w:pPr>
              <w:tabs>
                <w:tab w:val="left" w:pos="1080"/>
              </w:tabs>
              <w:spacing w:after="0" w:line="240" w:lineRule="auto"/>
              <w:jc w:val="both"/>
              <w:rPr>
                <w:rFonts w:cstheme="minorHAnsi"/>
                <w:color w:val="185262"/>
              </w:rPr>
            </w:pPr>
            <w:r>
              <w:rPr>
                <w:rFonts w:ascii="CIDFont+F1" w:hAnsi="CIDFont+F1" w:cs="CIDFont+F1"/>
                <w:sz w:val="24"/>
                <w:szCs w:val="24"/>
                <w:lang w:val="en-US"/>
              </w:rPr>
              <w:t xml:space="preserve">CO Human Rights Focal Point </w:t>
            </w:r>
          </w:p>
        </w:tc>
        <w:tc>
          <w:tcPr>
            <w:tcW w:w="509" w:type="pct"/>
          </w:tcPr>
          <w:p w14:paraId="2581469A" w14:textId="77777777" w:rsidR="007216D3" w:rsidRPr="008711DF" w:rsidRDefault="007216D3" w:rsidP="007216D3">
            <w:pPr>
              <w:tabs>
                <w:tab w:val="left" w:pos="1080"/>
              </w:tabs>
              <w:spacing w:after="0" w:line="240" w:lineRule="auto"/>
              <w:jc w:val="both"/>
              <w:rPr>
                <w:rFonts w:cstheme="minorHAnsi"/>
                <w:color w:val="185262"/>
              </w:rPr>
            </w:pPr>
          </w:p>
        </w:tc>
        <w:tc>
          <w:tcPr>
            <w:tcW w:w="481" w:type="pct"/>
          </w:tcPr>
          <w:p w14:paraId="6B7E47DA" w14:textId="418EFBCF" w:rsidR="007216D3" w:rsidRPr="008711DF" w:rsidRDefault="007216D3" w:rsidP="007216D3">
            <w:pPr>
              <w:tabs>
                <w:tab w:val="left" w:pos="1080"/>
              </w:tabs>
              <w:spacing w:after="0" w:line="240" w:lineRule="auto"/>
              <w:jc w:val="both"/>
              <w:rPr>
                <w:rFonts w:cstheme="minorHAnsi"/>
                <w:color w:val="185262"/>
              </w:rPr>
            </w:pPr>
            <w:r>
              <w:rPr>
                <w:rFonts w:ascii="CIDFont+F1" w:hAnsi="CIDFont+F1" w:cs="CIDFont+F1"/>
                <w:sz w:val="24"/>
                <w:szCs w:val="24"/>
                <w:lang w:val="en-US"/>
              </w:rPr>
              <w:t>initiated</w:t>
            </w:r>
          </w:p>
        </w:tc>
      </w:tr>
      <w:tr w:rsidR="007216D3" w:rsidRPr="008711DF" w14:paraId="7851075C" w14:textId="77777777" w:rsidTr="006E06A8">
        <w:tc>
          <w:tcPr>
            <w:tcW w:w="5000" w:type="pct"/>
            <w:gridSpan w:val="5"/>
            <w:shd w:val="clear" w:color="auto" w:fill="EAF6F3"/>
          </w:tcPr>
          <w:p w14:paraId="154E4F9D" w14:textId="7030F1A0" w:rsidR="007216D3" w:rsidRPr="008711DF" w:rsidRDefault="007216D3" w:rsidP="007216D3">
            <w:pPr>
              <w:autoSpaceDE w:val="0"/>
              <w:autoSpaceDN w:val="0"/>
              <w:adjustRightInd w:val="0"/>
              <w:spacing w:after="0" w:line="240" w:lineRule="auto"/>
              <w:ind w:right="165"/>
              <w:jc w:val="both"/>
              <w:rPr>
                <w:rFonts w:cstheme="minorHAnsi"/>
                <w:color w:val="185262"/>
              </w:rPr>
            </w:pPr>
            <w:r w:rsidRPr="008711DF">
              <w:rPr>
                <w:rFonts w:cstheme="minorHAnsi"/>
                <w:b/>
                <w:color w:val="185262"/>
              </w:rPr>
              <w:t xml:space="preserve">Evaluation recommendation </w:t>
            </w:r>
            <w:r>
              <w:rPr>
                <w:rFonts w:cstheme="minorHAnsi"/>
                <w:b/>
                <w:color w:val="185262"/>
              </w:rPr>
              <w:t>8</w:t>
            </w:r>
            <w:r w:rsidRPr="008711DF">
              <w:rPr>
                <w:rFonts w:cstheme="minorHAnsi"/>
                <w:b/>
                <w:color w:val="185262"/>
              </w:rPr>
              <w:t xml:space="preserve">. </w:t>
            </w:r>
            <w:r w:rsidRPr="002C5166">
              <w:rPr>
                <w:rFonts w:cstheme="minorHAnsi"/>
                <w:b/>
                <w:color w:val="185262"/>
              </w:rPr>
              <w:t>Innovation:</w:t>
            </w:r>
            <w:r>
              <w:rPr>
                <w:rFonts w:ascii="CIDFont+F4" w:hAnsi="CIDFont+F4" w:cs="CIDFont+F4"/>
                <w:color w:val="000000"/>
                <w:sz w:val="24"/>
                <w:szCs w:val="24"/>
                <w:lang w:val="en-US"/>
              </w:rPr>
              <w:t xml:space="preserve"> UNDP should develop a strategy for its innovation work, to better define its goals and reflect on the sustainability of the structures it has created. </w:t>
            </w:r>
            <w:r>
              <w:rPr>
                <w:rFonts w:ascii="CIDFont+F1" w:hAnsi="CIDFont+F1" w:cs="CIDFont+F1"/>
                <w:color w:val="000000"/>
                <w:sz w:val="24"/>
                <w:szCs w:val="24"/>
                <w:lang w:val="en-US"/>
              </w:rPr>
              <w:t>UNDP should better define the contribution of its innovation work, including funding to start-up, to the CO’s programmatic goals, to ensure that any intervention supported in this area is aligned with the expected outcomes, and technology is fully harnessed to promote broader corporate results. The strategy should not just focus on innovation as technology, but also consider how behavioral science experiments could be integrated into projects to identify successful practices in development. The respective roles of the three Labs and their sustainability should be clarified.</w:t>
            </w:r>
          </w:p>
        </w:tc>
      </w:tr>
      <w:tr w:rsidR="007216D3" w:rsidRPr="008711DF" w14:paraId="6D5A7415" w14:textId="77777777" w:rsidTr="006E06A8">
        <w:tc>
          <w:tcPr>
            <w:tcW w:w="5000" w:type="pct"/>
            <w:gridSpan w:val="5"/>
            <w:shd w:val="clear" w:color="auto" w:fill="EAF6F3"/>
          </w:tcPr>
          <w:p w14:paraId="57943FA5" w14:textId="6836EC28" w:rsidR="007216D3" w:rsidRPr="008711DF" w:rsidRDefault="007216D3" w:rsidP="007216D3">
            <w:pPr>
              <w:autoSpaceDE w:val="0"/>
              <w:autoSpaceDN w:val="0"/>
              <w:adjustRightInd w:val="0"/>
              <w:spacing w:after="0" w:line="240" w:lineRule="auto"/>
              <w:ind w:right="347"/>
              <w:jc w:val="both"/>
              <w:rPr>
                <w:rFonts w:cstheme="minorHAnsi"/>
                <w:color w:val="185262"/>
              </w:rPr>
            </w:pPr>
            <w:r w:rsidRPr="004667FE">
              <w:rPr>
                <w:rFonts w:cstheme="minorHAnsi"/>
                <w:b/>
                <w:color w:val="185262"/>
              </w:rPr>
              <w:lastRenderedPageBreak/>
              <w:t>Management response:</w:t>
            </w:r>
            <w:r>
              <w:rPr>
                <w:rFonts w:cstheme="minorHAnsi"/>
                <w:color w:val="185262"/>
              </w:rPr>
              <w:t xml:space="preserve"> </w:t>
            </w:r>
            <w:r w:rsidR="00CE0283">
              <w:rPr>
                <w:rFonts w:cstheme="minorHAnsi"/>
                <w:color w:val="185262"/>
              </w:rPr>
              <w:t xml:space="preserve">At the end of 2019, </w:t>
            </w:r>
            <w:r w:rsidRPr="009327E0">
              <w:rPr>
                <w:rFonts w:cstheme="minorHAnsi"/>
                <w:color w:val="185262"/>
              </w:rPr>
              <w:t>UNDP Armenia</w:t>
            </w:r>
            <w:r w:rsidR="00CE0283" w:rsidRPr="009327E0">
              <w:rPr>
                <w:rFonts w:cstheme="minorHAnsi"/>
                <w:color w:val="185262"/>
              </w:rPr>
              <w:t xml:space="preserve"> formalized a team-lead role for the innovation portfolios, as a major step in consolidating its innovation platforms and bringing innovation as a more integral part of the overall CO portfolio. </w:t>
            </w:r>
            <w:r w:rsidRPr="009327E0">
              <w:rPr>
                <w:rFonts w:cstheme="minorHAnsi"/>
                <w:color w:val="185262"/>
              </w:rPr>
              <w:t xml:space="preserve"> </w:t>
            </w:r>
            <w:r w:rsidR="00CE0283" w:rsidRPr="009327E0">
              <w:rPr>
                <w:rFonts w:cstheme="minorHAnsi"/>
                <w:color w:val="185262"/>
              </w:rPr>
              <w:t>Behavioral science, data and acceleration platforms are increasingly part of the thematic project designs.</w:t>
            </w:r>
            <w:r w:rsidR="00CE0283">
              <w:rPr>
                <w:rFonts w:ascii="CIDFont+F1" w:hAnsi="CIDFont+F1" w:cs="CIDFont+F1"/>
                <w:sz w:val="24"/>
                <w:szCs w:val="24"/>
                <w:lang w:val="en-US"/>
              </w:rPr>
              <w:t xml:space="preserve"> </w:t>
            </w:r>
          </w:p>
        </w:tc>
      </w:tr>
      <w:tr w:rsidR="007216D3" w:rsidRPr="008711DF" w14:paraId="657E0F8C" w14:textId="77777777" w:rsidTr="006E06A8">
        <w:trPr>
          <w:trHeight w:val="135"/>
        </w:trPr>
        <w:tc>
          <w:tcPr>
            <w:tcW w:w="1790" w:type="pct"/>
            <w:vMerge w:val="restart"/>
            <w:shd w:val="clear" w:color="auto" w:fill="EAF6F3"/>
          </w:tcPr>
          <w:p w14:paraId="42242CFC" w14:textId="77777777" w:rsidR="007216D3" w:rsidRPr="008711DF" w:rsidRDefault="007216D3" w:rsidP="007216D3">
            <w:pPr>
              <w:tabs>
                <w:tab w:val="left" w:pos="1080"/>
              </w:tabs>
              <w:spacing w:after="0" w:line="240" w:lineRule="auto"/>
              <w:jc w:val="both"/>
              <w:rPr>
                <w:rFonts w:cstheme="minorHAnsi"/>
                <w:b/>
                <w:color w:val="185262"/>
              </w:rPr>
            </w:pPr>
            <w:r w:rsidRPr="008711DF">
              <w:rPr>
                <w:rFonts w:cstheme="minorHAnsi"/>
                <w:b/>
                <w:color w:val="185262"/>
              </w:rPr>
              <w:t>Key action(s)</w:t>
            </w:r>
          </w:p>
        </w:tc>
        <w:tc>
          <w:tcPr>
            <w:tcW w:w="1165" w:type="pct"/>
            <w:vMerge w:val="restart"/>
            <w:shd w:val="clear" w:color="auto" w:fill="EAF6F3"/>
          </w:tcPr>
          <w:p w14:paraId="00DE93FF" w14:textId="77777777" w:rsidR="007216D3" w:rsidRPr="008711DF" w:rsidRDefault="007216D3" w:rsidP="007216D3">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055" w:type="pct"/>
            <w:vMerge w:val="restart"/>
            <w:shd w:val="clear" w:color="auto" w:fill="EAF6F3"/>
          </w:tcPr>
          <w:p w14:paraId="75E045F2" w14:textId="77777777" w:rsidR="007216D3" w:rsidRPr="008711DF" w:rsidRDefault="007216D3" w:rsidP="007216D3">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990" w:type="pct"/>
            <w:gridSpan w:val="2"/>
            <w:shd w:val="clear" w:color="auto" w:fill="EAF6F3"/>
          </w:tcPr>
          <w:p w14:paraId="37E84A7B" w14:textId="77777777" w:rsidR="007216D3" w:rsidRPr="008711DF" w:rsidRDefault="007216D3" w:rsidP="007216D3">
            <w:pPr>
              <w:tabs>
                <w:tab w:val="left" w:pos="1080"/>
              </w:tabs>
              <w:spacing w:after="0" w:line="240" w:lineRule="auto"/>
              <w:jc w:val="both"/>
              <w:rPr>
                <w:rFonts w:cstheme="minorHAnsi"/>
                <w:b/>
                <w:color w:val="185262"/>
              </w:rPr>
            </w:pPr>
            <w:r w:rsidRPr="008711DF">
              <w:rPr>
                <w:rFonts w:cstheme="minorHAnsi"/>
                <w:b/>
                <w:color w:val="185262"/>
              </w:rPr>
              <w:t>Tracking</w:t>
            </w:r>
          </w:p>
        </w:tc>
      </w:tr>
      <w:tr w:rsidR="007216D3" w:rsidRPr="008711DF" w14:paraId="6221D7BA" w14:textId="77777777" w:rsidTr="006E06A8">
        <w:trPr>
          <w:trHeight w:val="135"/>
        </w:trPr>
        <w:tc>
          <w:tcPr>
            <w:tcW w:w="1790" w:type="pct"/>
            <w:vMerge/>
            <w:shd w:val="clear" w:color="auto" w:fill="F3F3F3"/>
          </w:tcPr>
          <w:p w14:paraId="302756E9" w14:textId="77777777" w:rsidR="007216D3" w:rsidRPr="008711DF" w:rsidRDefault="007216D3" w:rsidP="007216D3">
            <w:pPr>
              <w:tabs>
                <w:tab w:val="left" w:pos="1080"/>
              </w:tabs>
              <w:spacing w:after="0" w:line="240" w:lineRule="auto"/>
              <w:jc w:val="both"/>
              <w:rPr>
                <w:rFonts w:cstheme="minorHAnsi"/>
                <w:color w:val="185262"/>
              </w:rPr>
            </w:pPr>
          </w:p>
        </w:tc>
        <w:tc>
          <w:tcPr>
            <w:tcW w:w="1165" w:type="pct"/>
            <w:vMerge/>
            <w:shd w:val="clear" w:color="auto" w:fill="F3F3F3"/>
          </w:tcPr>
          <w:p w14:paraId="703DF572" w14:textId="77777777" w:rsidR="007216D3" w:rsidRPr="008711DF" w:rsidRDefault="007216D3" w:rsidP="007216D3">
            <w:pPr>
              <w:tabs>
                <w:tab w:val="left" w:pos="1080"/>
              </w:tabs>
              <w:spacing w:after="0" w:line="240" w:lineRule="auto"/>
              <w:jc w:val="both"/>
              <w:rPr>
                <w:rFonts w:cstheme="minorHAnsi"/>
                <w:b/>
                <w:color w:val="185262"/>
              </w:rPr>
            </w:pPr>
          </w:p>
        </w:tc>
        <w:tc>
          <w:tcPr>
            <w:tcW w:w="1055" w:type="pct"/>
            <w:vMerge/>
            <w:shd w:val="clear" w:color="auto" w:fill="F3F3F3"/>
          </w:tcPr>
          <w:p w14:paraId="13FDF739" w14:textId="77777777" w:rsidR="007216D3" w:rsidRPr="008711DF" w:rsidRDefault="007216D3" w:rsidP="007216D3">
            <w:pPr>
              <w:tabs>
                <w:tab w:val="left" w:pos="1080"/>
              </w:tabs>
              <w:spacing w:after="0" w:line="240" w:lineRule="auto"/>
              <w:jc w:val="both"/>
              <w:rPr>
                <w:rFonts w:cstheme="minorHAnsi"/>
                <w:b/>
                <w:color w:val="185262"/>
              </w:rPr>
            </w:pPr>
          </w:p>
        </w:tc>
        <w:tc>
          <w:tcPr>
            <w:tcW w:w="509" w:type="pct"/>
          </w:tcPr>
          <w:p w14:paraId="11021343" w14:textId="77777777" w:rsidR="007216D3" w:rsidRPr="008711DF" w:rsidRDefault="007216D3" w:rsidP="007216D3">
            <w:pPr>
              <w:tabs>
                <w:tab w:val="left" w:pos="1080"/>
              </w:tabs>
              <w:spacing w:after="0" w:line="240" w:lineRule="auto"/>
              <w:jc w:val="both"/>
              <w:rPr>
                <w:rFonts w:cstheme="minorHAnsi"/>
                <w:b/>
                <w:color w:val="185262"/>
              </w:rPr>
            </w:pPr>
            <w:r w:rsidRPr="008711DF">
              <w:rPr>
                <w:rFonts w:cstheme="minorHAnsi"/>
                <w:b/>
                <w:color w:val="185262"/>
              </w:rPr>
              <w:t>Comments</w:t>
            </w:r>
          </w:p>
        </w:tc>
        <w:tc>
          <w:tcPr>
            <w:tcW w:w="481" w:type="pct"/>
          </w:tcPr>
          <w:p w14:paraId="17A9A4BE" w14:textId="77777777" w:rsidR="007216D3" w:rsidRPr="008711DF" w:rsidRDefault="007216D3" w:rsidP="007216D3">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7216D3" w:rsidRPr="008711DF" w14:paraId="17B45869" w14:textId="77777777" w:rsidTr="006E06A8">
        <w:tc>
          <w:tcPr>
            <w:tcW w:w="1790" w:type="pct"/>
          </w:tcPr>
          <w:p w14:paraId="475DD815" w14:textId="32D735BC" w:rsidR="007216D3" w:rsidRPr="008711DF" w:rsidRDefault="007216D3" w:rsidP="007216D3">
            <w:pPr>
              <w:tabs>
                <w:tab w:val="left" w:pos="1080"/>
              </w:tabs>
              <w:spacing w:after="0" w:line="240" w:lineRule="auto"/>
              <w:jc w:val="both"/>
              <w:rPr>
                <w:rFonts w:cstheme="minorHAnsi"/>
                <w:color w:val="185262"/>
              </w:rPr>
            </w:pPr>
            <w:r>
              <w:rPr>
                <w:rFonts w:ascii="CIDFont+F4" w:hAnsi="CIDFont+F4" w:cs="CIDFont+F4"/>
                <w:color w:val="000000"/>
                <w:sz w:val="24"/>
                <w:szCs w:val="24"/>
                <w:lang w:val="en-US"/>
              </w:rPr>
              <w:t>8.1 CO will codify its strategy of innovation work, among other, to serve as guidelines for new commer</w:t>
            </w:r>
            <w:r w:rsidR="00275948">
              <w:rPr>
                <w:rFonts w:ascii="CIDFont+F4" w:hAnsi="CIDFont+F4" w:cs="CIDFont+F4"/>
                <w:color w:val="000000"/>
                <w:sz w:val="24"/>
                <w:szCs w:val="24"/>
                <w:lang w:val="en-US"/>
              </w:rPr>
              <w:t xml:space="preserve">s, </w:t>
            </w:r>
            <w:r>
              <w:rPr>
                <w:rFonts w:ascii="CIDFont+F4" w:hAnsi="CIDFont+F4" w:cs="CIDFont+F4"/>
                <w:color w:val="000000"/>
                <w:sz w:val="24"/>
                <w:szCs w:val="24"/>
                <w:lang w:val="en-US"/>
              </w:rPr>
              <w:t>programme and project colleagues from other portfolios. It will be well connected with CO programmatic goals and results framework and will contain recommendations on sustainability mechanisms of innovative interventions</w:t>
            </w:r>
          </w:p>
        </w:tc>
        <w:tc>
          <w:tcPr>
            <w:tcW w:w="1165" w:type="pct"/>
          </w:tcPr>
          <w:p w14:paraId="76376B7A" w14:textId="228301DD" w:rsidR="007216D3" w:rsidRPr="008711DF" w:rsidRDefault="007216D3" w:rsidP="007216D3">
            <w:pPr>
              <w:tabs>
                <w:tab w:val="left" w:pos="1080"/>
              </w:tabs>
              <w:spacing w:after="0" w:line="240" w:lineRule="auto"/>
              <w:jc w:val="both"/>
              <w:rPr>
                <w:rFonts w:cstheme="minorHAnsi"/>
                <w:color w:val="185262"/>
              </w:rPr>
            </w:pPr>
            <w:r w:rsidRPr="009371BE">
              <w:rPr>
                <w:rFonts w:ascii="CIDFont+F1" w:hAnsi="CIDFont+F1" w:cs="CIDFont+F1"/>
                <w:sz w:val="24"/>
                <w:szCs w:val="24"/>
                <w:lang w:val="en-US"/>
              </w:rPr>
              <w:t>By 3</w:t>
            </w:r>
            <w:r w:rsidR="00CE22A6">
              <w:rPr>
                <w:rFonts w:ascii="CIDFont+F1" w:hAnsi="CIDFont+F1" w:cs="CIDFont+F1"/>
                <w:sz w:val="24"/>
                <w:szCs w:val="24"/>
                <w:lang w:val="en-US"/>
              </w:rPr>
              <w:t xml:space="preserve">1 </w:t>
            </w:r>
            <w:r w:rsidR="00A10D99">
              <w:rPr>
                <w:rFonts w:ascii="CIDFont+F1" w:hAnsi="CIDFont+F1" w:cs="CIDFont+F1"/>
                <w:sz w:val="24"/>
                <w:szCs w:val="24"/>
                <w:lang w:val="en-US"/>
              </w:rPr>
              <w:t xml:space="preserve">December </w:t>
            </w:r>
            <w:r w:rsidR="00A10D99" w:rsidRPr="009371BE">
              <w:rPr>
                <w:rFonts w:ascii="CIDFont+F1" w:hAnsi="CIDFont+F1" w:cs="CIDFont+F1"/>
                <w:sz w:val="24"/>
                <w:szCs w:val="24"/>
                <w:lang w:val="en-US"/>
              </w:rPr>
              <w:t>2021</w:t>
            </w:r>
          </w:p>
        </w:tc>
        <w:tc>
          <w:tcPr>
            <w:tcW w:w="1055" w:type="pct"/>
          </w:tcPr>
          <w:p w14:paraId="47231CF5" w14:textId="16EB3CDA" w:rsidR="007216D3" w:rsidRPr="00516EE6" w:rsidRDefault="007216D3" w:rsidP="007216D3">
            <w:pPr>
              <w:tabs>
                <w:tab w:val="left" w:pos="1080"/>
              </w:tabs>
              <w:spacing w:after="0" w:line="240" w:lineRule="auto"/>
              <w:jc w:val="both"/>
              <w:rPr>
                <w:rFonts w:ascii="CIDFont+F1" w:hAnsi="CIDFont+F1" w:cs="CIDFont+F1"/>
                <w:sz w:val="24"/>
                <w:szCs w:val="24"/>
                <w:lang w:val="en-US"/>
              </w:rPr>
            </w:pPr>
            <w:r w:rsidRPr="00516EE6">
              <w:rPr>
                <w:rFonts w:ascii="CIDFont+F1" w:hAnsi="CIDFont+F1" w:cs="CIDFont+F1"/>
                <w:sz w:val="24"/>
                <w:szCs w:val="24"/>
                <w:lang w:val="en-US"/>
              </w:rPr>
              <w:t xml:space="preserve">Innovation </w:t>
            </w:r>
            <w:r>
              <w:rPr>
                <w:rFonts w:ascii="CIDFont+F1" w:hAnsi="CIDFont+F1" w:cs="CIDFont+F1"/>
                <w:sz w:val="24"/>
                <w:szCs w:val="24"/>
                <w:lang w:val="en-US"/>
              </w:rPr>
              <w:t>Portfolio</w:t>
            </w:r>
            <w:r w:rsidR="008107F8">
              <w:rPr>
                <w:rFonts w:ascii="CIDFont+F1" w:hAnsi="CIDFont+F1" w:cs="CIDFont+F1"/>
                <w:sz w:val="24"/>
                <w:szCs w:val="24"/>
                <w:lang w:val="en-US"/>
              </w:rPr>
              <w:t xml:space="preserve"> Team Leader</w:t>
            </w:r>
          </w:p>
        </w:tc>
        <w:tc>
          <w:tcPr>
            <w:tcW w:w="509" w:type="pct"/>
          </w:tcPr>
          <w:p w14:paraId="291AC3BD" w14:textId="77777777" w:rsidR="007216D3" w:rsidRPr="008711DF" w:rsidRDefault="007216D3" w:rsidP="007216D3">
            <w:pPr>
              <w:tabs>
                <w:tab w:val="left" w:pos="1080"/>
              </w:tabs>
              <w:spacing w:after="0" w:line="240" w:lineRule="auto"/>
              <w:jc w:val="both"/>
              <w:rPr>
                <w:rFonts w:cstheme="minorHAnsi"/>
                <w:color w:val="185262"/>
              </w:rPr>
            </w:pPr>
          </w:p>
        </w:tc>
        <w:tc>
          <w:tcPr>
            <w:tcW w:w="481" w:type="pct"/>
          </w:tcPr>
          <w:p w14:paraId="02D3F03F" w14:textId="4F027061" w:rsidR="007216D3" w:rsidRPr="008711DF" w:rsidRDefault="007216D3" w:rsidP="007216D3">
            <w:pPr>
              <w:tabs>
                <w:tab w:val="left" w:pos="1080"/>
              </w:tabs>
              <w:spacing w:after="0" w:line="240" w:lineRule="auto"/>
              <w:jc w:val="both"/>
              <w:rPr>
                <w:rFonts w:cstheme="minorHAnsi"/>
                <w:color w:val="185262"/>
              </w:rPr>
            </w:pPr>
            <w:r>
              <w:rPr>
                <w:rFonts w:ascii="CIDFont+F1" w:hAnsi="CIDFont+F1" w:cs="CIDFont+F1"/>
                <w:sz w:val="24"/>
                <w:szCs w:val="24"/>
                <w:lang w:val="en-US"/>
              </w:rPr>
              <w:t>initiated</w:t>
            </w:r>
          </w:p>
        </w:tc>
      </w:tr>
      <w:tr w:rsidR="007216D3" w:rsidRPr="008711DF" w14:paraId="30921ACE" w14:textId="77777777" w:rsidTr="006E06A8">
        <w:tc>
          <w:tcPr>
            <w:tcW w:w="5000" w:type="pct"/>
            <w:gridSpan w:val="5"/>
            <w:shd w:val="clear" w:color="auto" w:fill="EAF6F3"/>
          </w:tcPr>
          <w:p w14:paraId="206CE569" w14:textId="44B2531E" w:rsidR="007216D3" w:rsidRDefault="007216D3" w:rsidP="007216D3">
            <w:pPr>
              <w:autoSpaceDE w:val="0"/>
              <w:autoSpaceDN w:val="0"/>
              <w:adjustRightInd w:val="0"/>
              <w:spacing w:after="0" w:line="240" w:lineRule="auto"/>
              <w:ind w:right="165"/>
              <w:jc w:val="both"/>
              <w:rPr>
                <w:rFonts w:ascii="CIDFont+F1" w:hAnsi="CIDFont+F1" w:cs="CIDFont+F1"/>
                <w:sz w:val="24"/>
                <w:szCs w:val="24"/>
                <w:lang w:val="en-US"/>
              </w:rPr>
            </w:pPr>
            <w:r w:rsidRPr="008711DF">
              <w:rPr>
                <w:rFonts w:cstheme="minorHAnsi"/>
                <w:b/>
                <w:color w:val="185262"/>
              </w:rPr>
              <w:t xml:space="preserve">Evaluation recommendation </w:t>
            </w:r>
            <w:r>
              <w:rPr>
                <w:rFonts w:cstheme="minorHAnsi"/>
                <w:b/>
                <w:color w:val="185262"/>
              </w:rPr>
              <w:t>9</w:t>
            </w:r>
            <w:r w:rsidRPr="008711DF">
              <w:rPr>
                <w:rFonts w:cstheme="minorHAnsi"/>
                <w:b/>
                <w:color w:val="185262"/>
              </w:rPr>
              <w:t xml:space="preserve">. </w:t>
            </w:r>
            <w:r w:rsidRPr="00FF00B9">
              <w:rPr>
                <w:rFonts w:cstheme="minorHAnsi"/>
                <w:b/>
                <w:color w:val="185262"/>
              </w:rPr>
              <w:t>M&amp;E:</w:t>
            </w:r>
            <w:r>
              <w:rPr>
                <w:rFonts w:ascii="CIDFont+F4" w:hAnsi="CIDFont+F4" w:cs="CIDFont+F4"/>
                <w:sz w:val="24"/>
                <w:szCs w:val="24"/>
                <w:lang w:val="en-US"/>
              </w:rPr>
              <w:t xml:space="preserve"> UNDP should reinforce its M&amp;E system to track progress against well-defined outputs and outcomes and use results to inform regular discussions with the CO’s Senior Management. </w:t>
            </w:r>
            <w:r>
              <w:rPr>
                <w:rFonts w:ascii="CIDFont+F1" w:hAnsi="CIDFont+F1" w:cs="CIDFont+F1"/>
                <w:sz w:val="24"/>
                <w:szCs w:val="24"/>
                <w:lang w:val="en-US"/>
              </w:rPr>
              <w:t>Based on issue-based theories of changes, UNDP should identify</w:t>
            </w:r>
          </w:p>
          <w:p w14:paraId="7E2A1C71" w14:textId="31B2BB49" w:rsidR="007216D3" w:rsidRPr="008711DF" w:rsidRDefault="007216D3" w:rsidP="007216D3">
            <w:pPr>
              <w:autoSpaceDE w:val="0"/>
              <w:autoSpaceDN w:val="0"/>
              <w:adjustRightInd w:val="0"/>
              <w:spacing w:after="0" w:line="240" w:lineRule="auto"/>
              <w:ind w:right="165"/>
              <w:jc w:val="both"/>
              <w:rPr>
                <w:rFonts w:cstheme="minorHAnsi"/>
                <w:color w:val="185262"/>
              </w:rPr>
            </w:pPr>
            <w:r>
              <w:rPr>
                <w:rFonts w:ascii="CIDFont+F1" w:hAnsi="CIDFont+F1" w:cs="CIDFont+F1"/>
                <w:sz w:val="24"/>
                <w:szCs w:val="24"/>
                <w:lang w:val="en-US"/>
              </w:rPr>
              <w:t xml:space="preserve">appropriate outcome level indicators to determine progress on the expected behavioral change (at individual or organizational level) to which different projects will contribute. Progress against key outcome indicators should inform regular discussion within the Senior Management Team. The CO should monitor with </w:t>
            </w:r>
            <w:proofErr w:type="gramStart"/>
            <w:r>
              <w:rPr>
                <w:rFonts w:ascii="CIDFont+F1" w:hAnsi="CIDFont+F1" w:cs="CIDFont+F1"/>
                <w:sz w:val="24"/>
                <w:szCs w:val="24"/>
                <w:lang w:val="en-US"/>
              </w:rPr>
              <w:t>particular attention</w:t>
            </w:r>
            <w:proofErr w:type="gramEnd"/>
            <w:r>
              <w:rPr>
                <w:rFonts w:ascii="CIDFont+F1" w:hAnsi="CIDFont+F1" w:cs="CIDFont+F1"/>
                <w:sz w:val="24"/>
                <w:szCs w:val="24"/>
                <w:lang w:val="en-US"/>
              </w:rPr>
              <w:t xml:space="preserve"> the success of pilot and innovation initiatives, even after project’s completion, to derive lessons learnt and inform possible scaling up. The CO should seek out support of UNDP Headquarters for training on project’s design and monitoring, focusing on the quality of RRFs and the identification of appropriate tools and methodologies for data collection and reporting.</w:t>
            </w:r>
          </w:p>
        </w:tc>
      </w:tr>
      <w:tr w:rsidR="007216D3" w:rsidRPr="008711DF" w14:paraId="5B86546F" w14:textId="77777777" w:rsidTr="006E06A8">
        <w:tc>
          <w:tcPr>
            <w:tcW w:w="5000" w:type="pct"/>
            <w:gridSpan w:val="5"/>
            <w:shd w:val="clear" w:color="auto" w:fill="EAF6F3"/>
          </w:tcPr>
          <w:p w14:paraId="701B1F22" w14:textId="228DFEA8" w:rsidR="007216D3" w:rsidRPr="008711DF" w:rsidRDefault="007216D3" w:rsidP="007216D3">
            <w:pPr>
              <w:autoSpaceDE w:val="0"/>
              <w:autoSpaceDN w:val="0"/>
              <w:adjustRightInd w:val="0"/>
              <w:spacing w:after="0" w:line="240" w:lineRule="auto"/>
              <w:ind w:right="347"/>
              <w:jc w:val="both"/>
              <w:rPr>
                <w:rFonts w:cstheme="minorHAnsi"/>
                <w:color w:val="185262"/>
              </w:rPr>
            </w:pPr>
            <w:r w:rsidRPr="004667FE">
              <w:rPr>
                <w:rFonts w:cstheme="minorHAnsi"/>
                <w:b/>
                <w:color w:val="185262"/>
              </w:rPr>
              <w:t>Management response:</w:t>
            </w:r>
            <w:r>
              <w:rPr>
                <w:rFonts w:cstheme="minorHAnsi"/>
                <w:color w:val="185262"/>
              </w:rPr>
              <w:t xml:space="preserve"> </w:t>
            </w:r>
            <w:r w:rsidR="00CE0283">
              <w:rPr>
                <w:rFonts w:cstheme="minorHAnsi"/>
                <w:color w:val="185262"/>
              </w:rPr>
              <w:t xml:space="preserve"> As of beginning of 2020 the CO has a dedicated M&amp;E officer, as an important step in consolidating the M&amp;E function in the office. The </w:t>
            </w:r>
            <w:proofErr w:type="gramStart"/>
            <w:r w:rsidR="00CE0283">
              <w:rPr>
                <w:rFonts w:cstheme="minorHAnsi"/>
                <w:color w:val="185262"/>
              </w:rPr>
              <w:t>office  also</w:t>
            </w:r>
            <w:proofErr w:type="gramEnd"/>
            <w:r w:rsidR="00CE0283">
              <w:rPr>
                <w:rFonts w:cstheme="minorHAnsi"/>
                <w:color w:val="185262"/>
              </w:rPr>
              <w:t xml:space="preserve"> works increasingly on reviewing its RBM approach and </w:t>
            </w:r>
            <w:r w:rsidR="00EB287C">
              <w:rPr>
                <w:rFonts w:cstheme="minorHAnsi"/>
                <w:color w:val="185262"/>
              </w:rPr>
              <w:t xml:space="preserve">increasing the correlations between RBM and Comms functions. </w:t>
            </w:r>
            <w:r w:rsidRPr="00181DDB">
              <w:rPr>
                <w:rFonts w:ascii="CIDFont+F1" w:hAnsi="CIDFont+F1" w:cs="CIDFont+F1"/>
                <w:sz w:val="24"/>
                <w:szCs w:val="24"/>
                <w:lang w:val="en-US"/>
              </w:rPr>
              <w:t xml:space="preserve"> </w:t>
            </w:r>
          </w:p>
        </w:tc>
      </w:tr>
      <w:tr w:rsidR="007216D3" w:rsidRPr="008711DF" w14:paraId="2E8C2B5B" w14:textId="77777777" w:rsidTr="006E06A8">
        <w:trPr>
          <w:trHeight w:val="135"/>
        </w:trPr>
        <w:tc>
          <w:tcPr>
            <w:tcW w:w="1790" w:type="pct"/>
            <w:vMerge w:val="restart"/>
            <w:shd w:val="clear" w:color="auto" w:fill="EAF6F3"/>
          </w:tcPr>
          <w:p w14:paraId="4B62148B" w14:textId="77777777" w:rsidR="007216D3" w:rsidRPr="008711DF" w:rsidRDefault="007216D3" w:rsidP="007216D3">
            <w:pPr>
              <w:tabs>
                <w:tab w:val="left" w:pos="1080"/>
              </w:tabs>
              <w:spacing w:after="0" w:line="240" w:lineRule="auto"/>
              <w:jc w:val="both"/>
              <w:rPr>
                <w:rFonts w:cstheme="minorHAnsi"/>
                <w:b/>
                <w:color w:val="185262"/>
              </w:rPr>
            </w:pPr>
            <w:r w:rsidRPr="008711DF">
              <w:rPr>
                <w:rFonts w:cstheme="minorHAnsi"/>
                <w:b/>
                <w:color w:val="185262"/>
              </w:rPr>
              <w:t>Key action(s)</w:t>
            </w:r>
          </w:p>
        </w:tc>
        <w:tc>
          <w:tcPr>
            <w:tcW w:w="1165" w:type="pct"/>
            <w:vMerge w:val="restart"/>
            <w:shd w:val="clear" w:color="auto" w:fill="EAF6F3"/>
          </w:tcPr>
          <w:p w14:paraId="0CBAF9C2" w14:textId="77777777" w:rsidR="007216D3" w:rsidRPr="008711DF" w:rsidRDefault="007216D3" w:rsidP="007216D3">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055" w:type="pct"/>
            <w:vMerge w:val="restart"/>
            <w:shd w:val="clear" w:color="auto" w:fill="EAF6F3"/>
          </w:tcPr>
          <w:p w14:paraId="7C0C321C" w14:textId="77777777" w:rsidR="007216D3" w:rsidRPr="008711DF" w:rsidRDefault="007216D3" w:rsidP="007216D3">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990" w:type="pct"/>
            <w:gridSpan w:val="2"/>
            <w:shd w:val="clear" w:color="auto" w:fill="EAF6F3"/>
          </w:tcPr>
          <w:p w14:paraId="7AEB4392" w14:textId="77777777" w:rsidR="007216D3" w:rsidRPr="008711DF" w:rsidRDefault="007216D3" w:rsidP="007216D3">
            <w:pPr>
              <w:tabs>
                <w:tab w:val="left" w:pos="1080"/>
              </w:tabs>
              <w:spacing w:after="0" w:line="240" w:lineRule="auto"/>
              <w:jc w:val="both"/>
              <w:rPr>
                <w:rFonts w:cstheme="minorHAnsi"/>
                <w:b/>
                <w:color w:val="185262"/>
              </w:rPr>
            </w:pPr>
            <w:r w:rsidRPr="008711DF">
              <w:rPr>
                <w:rFonts w:cstheme="minorHAnsi"/>
                <w:b/>
                <w:color w:val="185262"/>
              </w:rPr>
              <w:t>Tracking</w:t>
            </w:r>
          </w:p>
        </w:tc>
      </w:tr>
      <w:tr w:rsidR="007216D3" w:rsidRPr="008711DF" w14:paraId="4A287888" w14:textId="77777777" w:rsidTr="006E06A8">
        <w:trPr>
          <w:trHeight w:val="135"/>
        </w:trPr>
        <w:tc>
          <w:tcPr>
            <w:tcW w:w="1790" w:type="pct"/>
            <w:vMerge/>
            <w:shd w:val="clear" w:color="auto" w:fill="F3F3F3"/>
          </w:tcPr>
          <w:p w14:paraId="52680A83" w14:textId="77777777" w:rsidR="007216D3" w:rsidRPr="008711DF" w:rsidRDefault="007216D3" w:rsidP="007216D3">
            <w:pPr>
              <w:tabs>
                <w:tab w:val="left" w:pos="1080"/>
              </w:tabs>
              <w:spacing w:after="0" w:line="240" w:lineRule="auto"/>
              <w:jc w:val="both"/>
              <w:rPr>
                <w:rFonts w:cstheme="minorHAnsi"/>
                <w:color w:val="185262"/>
              </w:rPr>
            </w:pPr>
          </w:p>
        </w:tc>
        <w:tc>
          <w:tcPr>
            <w:tcW w:w="1165" w:type="pct"/>
            <w:vMerge/>
            <w:shd w:val="clear" w:color="auto" w:fill="F3F3F3"/>
          </w:tcPr>
          <w:p w14:paraId="7C68363A" w14:textId="77777777" w:rsidR="007216D3" w:rsidRPr="008711DF" w:rsidRDefault="007216D3" w:rsidP="007216D3">
            <w:pPr>
              <w:tabs>
                <w:tab w:val="left" w:pos="1080"/>
              </w:tabs>
              <w:spacing w:after="0" w:line="240" w:lineRule="auto"/>
              <w:jc w:val="both"/>
              <w:rPr>
                <w:rFonts w:cstheme="minorHAnsi"/>
                <w:b/>
                <w:color w:val="185262"/>
              </w:rPr>
            </w:pPr>
          </w:p>
        </w:tc>
        <w:tc>
          <w:tcPr>
            <w:tcW w:w="1055" w:type="pct"/>
            <w:vMerge/>
            <w:shd w:val="clear" w:color="auto" w:fill="F3F3F3"/>
          </w:tcPr>
          <w:p w14:paraId="44F54BD3" w14:textId="77777777" w:rsidR="007216D3" w:rsidRPr="008711DF" w:rsidRDefault="007216D3" w:rsidP="007216D3">
            <w:pPr>
              <w:tabs>
                <w:tab w:val="left" w:pos="1080"/>
              </w:tabs>
              <w:spacing w:after="0" w:line="240" w:lineRule="auto"/>
              <w:jc w:val="both"/>
              <w:rPr>
                <w:rFonts w:cstheme="minorHAnsi"/>
                <w:b/>
                <w:color w:val="185262"/>
              </w:rPr>
            </w:pPr>
          </w:p>
        </w:tc>
        <w:tc>
          <w:tcPr>
            <w:tcW w:w="509" w:type="pct"/>
          </w:tcPr>
          <w:p w14:paraId="116AC821" w14:textId="77777777" w:rsidR="007216D3" w:rsidRPr="008711DF" w:rsidRDefault="007216D3" w:rsidP="007216D3">
            <w:pPr>
              <w:tabs>
                <w:tab w:val="left" w:pos="1080"/>
              </w:tabs>
              <w:spacing w:after="0" w:line="240" w:lineRule="auto"/>
              <w:jc w:val="both"/>
              <w:rPr>
                <w:rFonts w:cstheme="minorHAnsi"/>
                <w:b/>
                <w:color w:val="185262"/>
              </w:rPr>
            </w:pPr>
            <w:r w:rsidRPr="008711DF">
              <w:rPr>
                <w:rFonts w:cstheme="minorHAnsi"/>
                <w:b/>
                <w:color w:val="185262"/>
              </w:rPr>
              <w:t>Comments</w:t>
            </w:r>
          </w:p>
        </w:tc>
        <w:tc>
          <w:tcPr>
            <w:tcW w:w="481" w:type="pct"/>
          </w:tcPr>
          <w:p w14:paraId="488C51BC" w14:textId="77777777" w:rsidR="007216D3" w:rsidRPr="008711DF" w:rsidRDefault="007216D3" w:rsidP="007216D3">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7216D3" w:rsidRPr="009327E0" w14:paraId="1A57C1C9" w14:textId="77777777" w:rsidTr="006E06A8">
        <w:tc>
          <w:tcPr>
            <w:tcW w:w="1790" w:type="pct"/>
          </w:tcPr>
          <w:p w14:paraId="0DA4CE14" w14:textId="6ACA3A87" w:rsidR="007216D3" w:rsidRPr="00141009" w:rsidRDefault="007216D3" w:rsidP="007216D3">
            <w:pPr>
              <w:autoSpaceDE w:val="0"/>
              <w:autoSpaceDN w:val="0"/>
              <w:adjustRightInd w:val="0"/>
              <w:spacing w:after="0" w:line="240" w:lineRule="auto"/>
              <w:ind w:right="165"/>
              <w:jc w:val="both"/>
              <w:rPr>
                <w:rFonts w:ascii="CIDFont+F1" w:hAnsi="CIDFont+F1" w:cs="CIDFont+F1"/>
                <w:sz w:val="24"/>
                <w:szCs w:val="24"/>
                <w:lang w:val="en-US"/>
              </w:rPr>
            </w:pPr>
            <w:r>
              <w:rPr>
                <w:rFonts w:ascii="CIDFont+F4" w:hAnsi="CIDFont+F4" w:cs="CIDFont+F4"/>
                <w:sz w:val="24"/>
                <w:szCs w:val="24"/>
                <w:lang w:val="en-US"/>
              </w:rPr>
              <w:lastRenderedPageBreak/>
              <w:t>9</w:t>
            </w:r>
            <w:r w:rsidRPr="001700F1">
              <w:rPr>
                <w:rFonts w:ascii="CIDFont+F4" w:hAnsi="CIDFont+F4" w:cs="CIDFont+F4"/>
                <w:sz w:val="24"/>
                <w:szCs w:val="24"/>
                <w:lang w:val="en-US"/>
              </w:rPr>
              <w:t xml:space="preserve">.1 </w:t>
            </w:r>
            <w:r>
              <w:rPr>
                <w:rFonts w:ascii="CIDFont+F4" w:hAnsi="CIDFont+F4" w:cs="CIDFont+F4"/>
                <w:sz w:val="24"/>
                <w:szCs w:val="24"/>
                <w:lang w:val="en-US"/>
              </w:rPr>
              <w:t xml:space="preserve">CO will discuss and design ways of reinforcing M&amp;E system (institutional capacity; human resources, training programs) with respective action plan developed. </w:t>
            </w:r>
          </w:p>
        </w:tc>
        <w:tc>
          <w:tcPr>
            <w:tcW w:w="1165" w:type="pct"/>
          </w:tcPr>
          <w:p w14:paraId="0682927C" w14:textId="03930540" w:rsidR="007216D3" w:rsidRPr="009371BE" w:rsidRDefault="007216D3" w:rsidP="007216D3">
            <w:pPr>
              <w:tabs>
                <w:tab w:val="left" w:pos="1080"/>
              </w:tabs>
              <w:spacing w:after="0" w:line="240" w:lineRule="auto"/>
              <w:jc w:val="both"/>
              <w:rPr>
                <w:rFonts w:ascii="CIDFont+F1" w:hAnsi="CIDFont+F1" w:cs="CIDFont+F1"/>
                <w:sz w:val="24"/>
                <w:szCs w:val="24"/>
                <w:lang w:val="en-US"/>
              </w:rPr>
            </w:pPr>
            <w:r w:rsidRPr="009371BE">
              <w:rPr>
                <w:rFonts w:ascii="CIDFont+F1" w:hAnsi="CIDFont+F1" w:cs="CIDFont+F1"/>
                <w:sz w:val="24"/>
                <w:szCs w:val="24"/>
                <w:lang w:val="en-US"/>
              </w:rPr>
              <w:t xml:space="preserve">By 30 </w:t>
            </w:r>
            <w:r w:rsidR="00EC44C6">
              <w:rPr>
                <w:rFonts w:ascii="CIDFont+F1" w:hAnsi="CIDFont+F1" w:cs="CIDFont+F1"/>
                <w:sz w:val="24"/>
                <w:szCs w:val="24"/>
                <w:lang w:val="en-US"/>
              </w:rPr>
              <w:t>December</w:t>
            </w:r>
            <w:r w:rsidRPr="009371BE">
              <w:rPr>
                <w:rFonts w:ascii="CIDFont+F1" w:hAnsi="CIDFont+F1" w:cs="CIDFont+F1"/>
                <w:sz w:val="24"/>
                <w:szCs w:val="24"/>
                <w:lang w:val="en-US"/>
              </w:rPr>
              <w:t xml:space="preserve"> 2020</w:t>
            </w:r>
          </w:p>
        </w:tc>
        <w:tc>
          <w:tcPr>
            <w:tcW w:w="1055" w:type="pct"/>
          </w:tcPr>
          <w:p w14:paraId="5A3A61E2" w14:textId="031080BA" w:rsidR="007216D3" w:rsidRPr="009371BE" w:rsidRDefault="007216D3" w:rsidP="007216D3">
            <w:pPr>
              <w:tabs>
                <w:tab w:val="left" w:pos="1080"/>
              </w:tabs>
              <w:spacing w:after="0" w:line="240" w:lineRule="auto"/>
              <w:jc w:val="both"/>
              <w:rPr>
                <w:rFonts w:ascii="CIDFont+F1" w:hAnsi="CIDFont+F1" w:cs="CIDFont+F1"/>
                <w:sz w:val="24"/>
                <w:szCs w:val="24"/>
                <w:lang w:val="en-US"/>
              </w:rPr>
            </w:pPr>
            <w:r>
              <w:rPr>
                <w:rFonts w:ascii="CIDFont+F1" w:hAnsi="CIDFont+F1" w:cs="CIDFont+F1"/>
                <w:sz w:val="24"/>
                <w:szCs w:val="24"/>
                <w:lang w:val="en-US"/>
              </w:rPr>
              <w:t>Senior Management</w:t>
            </w:r>
          </w:p>
        </w:tc>
        <w:tc>
          <w:tcPr>
            <w:tcW w:w="509" w:type="pct"/>
          </w:tcPr>
          <w:p w14:paraId="0CC9F5D8" w14:textId="77777777" w:rsidR="007216D3" w:rsidRPr="009371BE" w:rsidRDefault="007216D3" w:rsidP="007216D3">
            <w:pPr>
              <w:tabs>
                <w:tab w:val="left" w:pos="1080"/>
              </w:tabs>
              <w:spacing w:after="0" w:line="240" w:lineRule="auto"/>
              <w:jc w:val="both"/>
              <w:rPr>
                <w:rFonts w:ascii="CIDFont+F1" w:hAnsi="CIDFont+F1" w:cs="CIDFont+F1"/>
                <w:sz w:val="24"/>
                <w:szCs w:val="24"/>
                <w:lang w:val="en-US"/>
              </w:rPr>
            </w:pPr>
          </w:p>
        </w:tc>
        <w:tc>
          <w:tcPr>
            <w:tcW w:w="481" w:type="pct"/>
          </w:tcPr>
          <w:p w14:paraId="3AE911AC" w14:textId="581BBBBD" w:rsidR="007216D3" w:rsidRPr="009371BE" w:rsidRDefault="007216D3" w:rsidP="007216D3">
            <w:pPr>
              <w:tabs>
                <w:tab w:val="left" w:pos="1080"/>
              </w:tabs>
              <w:spacing w:after="0" w:line="240" w:lineRule="auto"/>
              <w:jc w:val="both"/>
              <w:rPr>
                <w:rFonts w:ascii="CIDFont+F1" w:hAnsi="CIDFont+F1" w:cs="CIDFont+F1"/>
                <w:sz w:val="24"/>
                <w:szCs w:val="24"/>
                <w:lang w:val="en-US"/>
              </w:rPr>
            </w:pPr>
            <w:r>
              <w:rPr>
                <w:rFonts w:ascii="CIDFont+F1" w:hAnsi="CIDFont+F1" w:cs="CIDFont+F1"/>
                <w:sz w:val="24"/>
                <w:szCs w:val="24"/>
                <w:lang w:val="en-US"/>
              </w:rPr>
              <w:t>initiated</w:t>
            </w:r>
          </w:p>
        </w:tc>
      </w:tr>
      <w:tr w:rsidR="007216D3" w:rsidRPr="008711DF" w14:paraId="1F510A87" w14:textId="77777777" w:rsidTr="006E06A8">
        <w:tc>
          <w:tcPr>
            <w:tcW w:w="1790" w:type="pct"/>
          </w:tcPr>
          <w:p w14:paraId="27D67757" w14:textId="724EB5A9" w:rsidR="007216D3" w:rsidRDefault="007216D3" w:rsidP="007216D3">
            <w:pPr>
              <w:autoSpaceDE w:val="0"/>
              <w:autoSpaceDN w:val="0"/>
              <w:adjustRightInd w:val="0"/>
              <w:spacing w:after="0" w:line="240" w:lineRule="auto"/>
              <w:ind w:right="165"/>
              <w:jc w:val="both"/>
              <w:rPr>
                <w:rFonts w:ascii="CIDFont+F4" w:hAnsi="CIDFont+F4" w:cs="CIDFont+F4"/>
                <w:sz w:val="24"/>
                <w:szCs w:val="24"/>
                <w:lang w:val="en-US"/>
              </w:rPr>
            </w:pPr>
            <w:r>
              <w:rPr>
                <w:rFonts w:ascii="CIDFont+F4" w:hAnsi="CIDFont+F4" w:cs="CIDFont+F4"/>
                <w:sz w:val="24"/>
                <w:szCs w:val="24"/>
                <w:lang w:val="en-US"/>
              </w:rPr>
              <w:t>9</w:t>
            </w:r>
            <w:r w:rsidRPr="002C6881">
              <w:rPr>
                <w:rFonts w:ascii="CIDFont+F4" w:hAnsi="CIDFont+F4" w:cs="CIDFont+F4"/>
                <w:sz w:val="24"/>
                <w:szCs w:val="24"/>
                <w:lang w:val="en-US"/>
              </w:rPr>
              <w:t xml:space="preserve">.2 </w:t>
            </w:r>
            <w:r>
              <w:rPr>
                <w:rFonts w:ascii="CIDFont+F4" w:hAnsi="CIDFont+F4" w:cs="CIDFont+F4"/>
                <w:sz w:val="24"/>
                <w:szCs w:val="24"/>
                <w:lang w:val="en-US"/>
              </w:rPr>
              <w:t xml:space="preserve">In new CPD 2021-2025, which will be developed based on </w:t>
            </w:r>
            <w:r w:rsidR="00EC44C6">
              <w:rPr>
                <w:rFonts w:ascii="CIDFont+F4" w:hAnsi="CIDFont+F4" w:cs="CIDFont+F4"/>
                <w:sz w:val="24"/>
                <w:szCs w:val="24"/>
                <w:lang w:val="en-US"/>
              </w:rPr>
              <w:t xml:space="preserve">the </w:t>
            </w:r>
            <w:r>
              <w:rPr>
                <w:rFonts w:ascii="CIDFont+F4" w:hAnsi="CIDFont+F4" w:cs="CIDFont+F4"/>
                <w:sz w:val="24"/>
                <w:szCs w:val="24"/>
                <w:lang w:val="en-US"/>
              </w:rPr>
              <w:t>UNSDCF 2021-2025, lower level outcome indicators</w:t>
            </w:r>
            <w:r w:rsidR="009B704F">
              <w:rPr>
                <w:rFonts w:ascii="CIDFont+F4" w:hAnsi="CIDFont+F4" w:cs="CIDFont+F4"/>
                <w:sz w:val="24"/>
                <w:szCs w:val="24"/>
                <w:lang w:val="en-US"/>
              </w:rPr>
              <w:t xml:space="preserve"> will be used</w:t>
            </w:r>
            <w:r>
              <w:rPr>
                <w:rFonts w:ascii="CIDFont+F4" w:hAnsi="CIDFont+F4" w:cs="CIDFont+F4"/>
                <w:sz w:val="24"/>
                <w:szCs w:val="24"/>
                <w:lang w:val="en-US"/>
              </w:rPr>
              <w:t>. [N.B., Armenia CPD 2016-2020 was developed through broad consultative process and received positive feedbacks during the appraisal reviews, including for Results Framework].</w:t>
            </w:r>
          </w:p>
        </w:tc>
        <w:tc>
          <w:tcPr>
            <w:tcW w:w="1165" w:type="pct"/>
          </w:tcPr>
          <w:p w14:paraId="69AD056B" w14:textId="5FEA9557" w:rsidR="007216D3" w:rsidRPr="009371BE" w:rsidRDefault="007216D3" w:rsidP="007216D3">
            <w:pPr>
              <w:tabs>
                <w:tab w:val="left" w:pos="1080"/>
              </w:tabs>
              <w:spacing w:after="0" w:line="240" w:lineRule="auto"/>
              <w:jc w:val="both"/>
              <w:rPr>
                <w:rFonts w:ascii="CIDFont+F1" w:hAnsi="CIDFont+F1" w:cs="CIDFont+F1"/>
                <w:sz w:val="24"/>
                <w:szCs w:val="24"/>
                <w:lang w:val="en-US"/>
              </w:rPr>
            </w:pPr>
            <w:r w:rsidRPr="009371BE">
              <w:rPr>
                <w:rFonts w:ascii="CIDFont+F1" w:hAnsi="CIDFont+F1" w:cs="CIDFont+F1"/>
                <w:sz w:val="24"/>
                <w:szCs w:val="24"/>
                <w:lang w:val="en-US"/>
              </w:rPr>
              <w:t>By 30 June 2020</w:t>
            </w:r>
          </w:p>
        </w:tc>
        <w:tc>
          <w:tcPr>
            <w:tcW w:w="1055" w:type="pct"/>
          </w:tcPr>
          <w:p w14:paraId="2DB5B848" w14:textId="674F60CA" w:rsidR="007216D3" w:rsidRPr="009371BE" w:rsidRDefault="007216D3" w:rsidP="007216D3">
            <w:pPr>
              <w:tabs>
                <w:tab w:val="left" w:pos="1080"/>
              </w:tabs>
              <w:spacing w:after="0" w:line="240" w:lineRule="auto"/>
              <w:jc w:val="both"/>
              <w:rPr>
                <w:rFonts w:ascii="CIDFont+F1" w:hAnsi="CIDFont+F1" w:cs="CIDFont+F1"/>
                <w:sz w:val="24"/>
                <w:szCs w:val="24"/>
                <w:lang w:val="en-US"/>
              </w:rPr>
            </w:pPr>
            <w:r w:rsidRPr="009371BE">
              <w:rPr>
                <w:rFonts w:ascii="CIDFont+F1" w:hAnsi="CIDFont+F1" w:cs="CIDFont+F1"/>
                <w:sz w:val="24"/>
                <w:szCs w:val="24"/>
                <w:lang w:val="en-US"/>
              </w:rPr>
              <w:t>DRR, RBM Officer</w:t>
            </w:r>
          </w:p>
        </w:tc>
        <w:tc>
          <w:tcPr>
            <w:tcW w:w="509" w:type="pct"/>
          </w:tcPr>
          <w:p w14:paraId="2F6B76E7" w14:textId="77777777" w:rsidR="007216D3" w:rsidRPr="009371BE" w:rsidRDefault="007216D3" w:rsidP="007216D3">
            <w:pPr>
              <w:tabs>
                <w:tab w:val="left" w:pos="1080"/>
              </w:tabs>
              <w:spacing w:after="0" w:line="240" w:lineRule="auto"/>
              <w:jc w:val="both"/>
              <w:rPr>
                <w:rFonts w:ascii="CIDFont+F1" w:hAnsi="CIDFont+F1" w:cs="CIDFont+F1"/>
                <w:sz w:val="24"/>
                <w:szCs w:val="24"/>
                <w:lang w:val="en-US"/>
              </w:rPr>
            </w:pPr>
          </w:p>
        </w:tc>
        <w:tc>
          <w:tcPr>
            <w:tcW w:w="481" w:type="pct"/>
          </w:tcPr>
          <w:p w14:paraId="48BD401A" w14:textId="41AA7B42" w:rsidR="007216D3" w:rsidRPr="009371BE" w:rsidRDefault="007216D3" w:rsidP="007216D3">
            <w:pPr>
              <w:tabs>
                <w:tab w:val="left" w:pos="1080"/>
              </w:tabs>
              <w:spacing w:after="0" w:line="240" w:lineRule="auto"/>
              <w:jc w:val="both"/>
              <w:rPr>
                <w:rFonts w:ascii="CIDFont+F1" w:hAnsi="CIDFont+F1" w:cs="CIDFont+F1"/>
                <w:sz w:val="24"/>
                <w:szCs w:val="24"/>
                <w:lang w:val="en-US"/>
              </w:rPr>
            </w:pPr>
            <w:r w:rsidRPr="009371BE">
              <w:rPr>
                <w:rFonts w:ascii="CIDFont+F1" w:hAnsi="CIDFont+F1" w:cs="CIDFont+F1"/>
                <w:sz w:val="24"/>
                <w:szCs w:val="24"/>
                <w:lang w:val="en-US"/>
              </w:rPr>
              <w:t>initiated</w:t>
            </w:r>
          </w:p>
        </w:tc>
      </w:tr>
      <w:tr w:rsidR="007216D3" w:rsidRPr="008711DF" w14:paraId="5ADCED90" w14:textId="77777777" w:rsidTr="006E06A8">
        <w:tc>
          <w:tcPr>
            <w:tcW w:w="1790" w:type="pct"/>
          </w:tcPr>
          <w:p w14:paraId="33B20EBE" w14:textId="17F23065" w:rsidR="007216D3" w:rsidRPr="008A60B9" w:rsidRDefault="007216D3" w:rsidP="008A60B9">
            <w:pPr>
              <w:rPr>
                <w:rFonts w:ascii="CIDFont+F4" w:hAnsi="CIDFont+F4" w:cs="CIDFont+F4"/>
                <w:sz w:val="24"/>
                <w:szCs w:val="24"/>
                <w:lang w:val="en-US"/>
              </w:rPr>
            </w:pPr>
            <w:r>
              <w:rPr>
                <w:rFonts w:ascii="CIDFont+F4" w:hAnsi="CIDFont+F4" w:cs="CIDFont+F4"/>
                <w:sz w:val="24"/>
                <w:szCs w:val="24"/>
                <w:lang w:val="en-US"/>
              </w:rPr>
              <w:t xml:space="preserve">9.3. </w:t>
            </w:r>
            <w:r w:rsidR="008A60B9" w:rsidRPr="008A60B9">
              <w:rPr>
                <w:rFonts w:ascii="CIDFont+F4" w:hAnsi="CIDFont+F4" w:cs="CIDFont+F4"/>
                <w:sz w:val="24"/>
                <w:szCs w:val="24"/>
                <w:lang w:val="en-US"/>
              </w:rPr>
              <w:t xml:space="preserve">Through the development of 2021-2025 </w:t>
            </w:r>
            <w:r w:rsidR="00A10D99" w:rsidRPr="008A60B9">
              <w:rPr>
                <w:rFonts w:ascii="CIDFont+F4" w:hAnsi="CIDFont+F4" w:cs="CIDFont+F4"/>
                <w:sz w:val="24"/>
                <w:szCs w:val="24"/>
                <w:lang w:val="en-US"/>
              </w:rPr>
              <w:t>CPD, “</w:t>
            </w:r>
            <w:r w:rsidR="008A60B9" w:rsidRPr="008A60B9">
              <w:rPr>
                <w:rFonts w:ascii="CIDFont+F4" w:hAnsi="CIDFont+F4" w:cs="CIDFont+F4"/>
                <w:sz w:val="24"/>
                <w:szCs w:val="24"/>
                <w:lang w:val="en-US"/>
              </w:rPr>
              <w:t>Fully-Costed Evaluation Plan 2021-2025” will be prepared with a broader focus on thematic and outcome evaluations. CO will adhere to UNDP new Evaluation Guidelines, which set a mandatory requirement of midterm evaluations for all projects above USD 5 million.</w:t>
            </w:r>
          </w:p>
        </w:tc>
        <w:tc>
          <w:tcPr>
            <w:tcW w:w="1165" w:type="pct"/>
          </w:tcPr>
          <w:p w14:paraId="50EC56E1" w14:textId="0697D5CF" w:rsidR="007216D3" w:rsidRPr="009371BE" w:rsidRDefault="007216D3" w:rsidP="007216D3">
            <w:pPr>
              <w:tabs>
                <w:tab w:val="left" w:pos="1080"/>
              </w:tabs>
              <w:spacing w:after="0" w:line="240" w:lineRule="auto"/>
              <w:jc w:val="both"/>
              <w:rPr>
                <w:rFonts w:ascii="CIDFont+F1" w:hAnsi="CIDFont+F1" w:cs="CIDFont+F1"/>
                <w:sz w:val="24"/>
                <w:szCs w:val="24"/>
                <w:lang w:val="en-US"/>
              </w:rPr>
            </w:pPr>
            <w:r w:rsidRPr="009371BE">
              <w:rPr>
                <w:rFonts w:ascii="CIDFont+F1" w:hAnsi="CIDFont+F1" w:cs="CIDFont+F1"/>
                <w:sz w:val="24"/>
                <w:szCs w:val="24"/>
                <w:lang w:val="en-US"/>
              </w:rPr>
              <w:t>By 3</w:t>
            </w:r>
            <w:r>
              <w:rPr>
                <w:rFonts w:ascii="CIDFont+F1" w:hAnsi="CIDFont+F1" w:cs="CIDFont+F1"/>
                <w:sz w:val="24"/>
                <w:szCs w:val="24"/>
                <w:lang w:val="en-US"/>
              </w:rPr>
              <w:t>1</w:t>
            </w:r>
            <w:r w:rsidRPr="009371BE">
              <w:rPr>
                <w:rFonts w:ascii="CIDFont+F1" w:hAnsi="CIDFont+F1" w:cs="CIDFont+F1"/>
                <w:sz w:val="24"/>
                <w:szCs w:val="24"/>
                <w:lang w:val="en-US"/>
              </w:rPr>
              <w:t xml:space="preserve"> </w:t>
            </w:r>
            <w:r>
              <w:rPr>
                <w:rFonts w:ascii="CIDFont+F1" w:hAnsi="CIDFont+F1" w:cs="CIDFont+F1"/>
                <w:sz w:val="24"/>
                <w:szCs w:val="24"/>
                <w:lang w:val="en-US"/>
              </w:rPr>
              <w:t xml:space="preserve">December </w:t>
            </w:r>
            <w:r w:rsidRPr="009371BE">
              <w:rPr>
                <w:rFonts w:ascii="CIDFont+F1" w:hAnsi="CIDFont+F1" w:cs="CIDFont+F1"/>
                <w:sz w:val="24"/>
                <w:szCs w:val="24"/>
                <w:lang w:val="en-US"/>
              </w:rPr>
              <w:t>2020</w:t>
            </w:r>
            <w:r>
              <w:rPr>
                <w:rFonts w:ascii="CIDFont+F1" w:hAnsi="CIDFont+F1" w:cs="CIDFont+F1"/>
                <w:sz w:val="24"/>
                <w:szCs w:val="24"/>
                <w:lang w:val="en-US"/>
              </w:rPr>
              <w:t xml:space="preserve"> </w:t>
            </w:r>
          </w:p>
        </w:tc>
        <w:tc>
          <w:tcPr>
            <w:tcW w:w="1055" w:type="pct"/>
          </w:tcPr>
          <w:p w14:paraId="15CDD700" w14:textId="7742530A" w:rsidR="007216D3" w:rsidRPr="009371BE" w:rsidRDefault="007216D3" w:rsidP="007216D3">
            <w:pPr>
              <w:tabs>
                <w:tab w:val="left" w:pos="1080"/>
              </w:tabs>
              <w:spacing w:after="0" w:line="240" w:lineRule="auto"/>
              <w:jc w:val="both"/>
              <w:rPr>
                <w:rFonts w:ascii="CIDFont+F1" w:hAnsi="CIDFont+F1" w:cs="CIDFont+F1"/>
                <w:sz w:val="24"/>
                <w:szCs w:val="24"/>
                <w:lang w:val="en-US"/>
              </w:rPr>
            </w:pPr>
            <w:r w:rsidRPr="009371BE">
              <w:rPr>
                <w:rFonts w:ascii="CIDFont+F1" w:hAnsi="CIDFont+F1" w:cs="CIDFont+F1"/>
                <w:sz w:val="24"/>
                <w:szCs w:val="24"/>
                <w:lang w:val="en-US"/>
              </w:rPr>
              <w:t>DRR, RBM Officer</w:t>
            </w:r>
          </w:p>
        </w:tc>
        <w:tc>
          <w:tcPr>
            <w:tcW w:w="509" w:type="pct"/>
          </w:tcPr>
          <w:p w14:paraId="14BDC5A3" w14:textId="77777777" w:rsidR="007216D3" w:rsidRPr="009371BE" w:rsidRDefault="007216D3" w:rsidP="007216D3">
            <w:pPr>
              <w:tabs>
                <w:tab w:val="left" w:pos="1080"/>
              </w:tabs>
              <w:spacing w:after="0" w:line="240" w:lineRule="auto"/>
              <w:jc w:val="both"/>
              <w:rPr>
                <w:rFonts w:ascii="CIDFont+F1" w:hAnsi="CIDFont+F1" w:cs="CIDFont+F1"/>
                <w:sz w:val="24"/>
                <w:szCs w:val="24"/>
                <w:lang w:val="en-US"/>
              </w:rPr>
            </w:pPr>
          </w:p>
        </w:tc>
        <w:tc>
          <w:tcPr>
            <w:tcW w:w="481" w:type="pct"/>
          </w:tcPr>
          <w:p w14:paraId="4F53BF41" w14:textId="2E8296E1" w:rsidR="007216D3" w:rsidRPr="009371BE" w:rsidRDefault="007216D3" w:rsidP="007216D3">
            <w:pPr>
              <w:tabs>
                <w:tab w:val="left" w:pos="1080"/>
              </w:tabs>
              <w:spacing w:after="0" w:line="240" w:lineRule="auto"/>
              <w:jc w:val="both"/>
              <w:rPr>
                <w:rFonts w:ascii="CIDFont+F1" w:hAnsi="CIDFont+F1" w:cs="CIDFont+F1"/>
                <w:sz w:val="24"/>
                <w:szCs w:val="24"/>
                <w:lang w:val="en-US"/>
              </w:rPr>
            </w:pPr>
            <w:r w:rsidRPr="009371BE">
              <w:rPr>
                <w:rFonts w:ascii="CIDFont+F1" w:hAnsi="CIDFont+F1" w:cs="CIDFont+F1"/>
                <w:sz w:val="24"/>
                <w:szCs w:val="24"/>
                <w:lang w:val="en-US"/>
              </w:rPr>
              <w:t>initiated</w:t>
            </w:r>
          </w:p>
        </w:tc>
      </w:tr>
    </w:tbl>
    <w:p w14:paraId="43BD04D2" w14:textId="77777777" w:rsidR="00E61BD7" w:rsidRPr="008711DF" w:rsidRDefault="00E61BD7" w:rsidP="00E61BD7">
      <w:pPr>
        <w:tabs>
          <w:tab w:val="left" w:pos="1080"/>
        </w:tabs>
        <w:spacing w:after="0" w:line="240" w:lineRule="auto"/>
        <w:jc w:val="both"/>
        <w:rPr>
          <w:rFonts w:cstheme="minorHAnsi"/>
          <w:color w:val="185262"/>
          <w:lang w:eastAsia="ja-JP"/>
        </w:rPr>
      </w:pPr>
    </w:p>
    <w:p w14:paraId="43BD04D3" w14:textId="77777777" w:rsidR="00E61BD7" w:rsidRPr="00BF5D14" w:rsidRDefault="00E61BD7" w:rsidP="00E61BD7">
      <w:pPr>
        <w:tabs>
          <w:tab w:val="left" w:pos="1080"/>
        </w:tabs>
        <w:spacing w:after="0" w:line="240" w:lineRule="auto"/>
        <w:jc w:val="both"/>
        <w:rPr>
          <w:rFonts w:cstheme="minorHAnsi"/>
          <w:lang w:eastAsia="ja-JP"/>
        </w:rPr>
      </w:pPr>
    </w:p>
    <w:p w14:paraId="43BD04D4" w14:textId="77777777" w:rsidR="00E61BD7" w:rsidRPr="006F61DE" w:rsidRDefault="00E61BD7" w:rsidP="00E61BD7">
      <w:pPr>
        <w:tabs>
          <w:tab w:val="left" w:pos="1080"/>
        </w:tabs>
        <w:spacing w:after="0" w:line="240" w:lineRule="auto"/>
        <w:jc w:val="both"/>
        <w:rPr>
          <w:rFonts w:eastAsiaTheme="majorEastAsia" w:cstheme="minorHAnsi"/>
          <w:color w:val="2E74B5" w:themeColor="accent1" w:themeShade="BF"/>
        </w:rPr>
      </w:pPr>
      <w:r w:rsidRPr="00BF5D14">
        <w:rPr>
          <w:rFonts w:cstheme="minorHAnsi"/>
          <w:lang w:eastAsia="ja-JP"/>
        </w:rPr>
        <w:t xml:space="preserve">* </w:t>
      </w:r>
      <w:r w:rsidRPr="00BF5D14">
        <w:rPr>
          <w:rFonts w:cstheme="minorHAnsi"/>
        </w:rPr>
        <w:t xml:space="preserve">Status of implementation is tracked electronically in the </w:t>
      </w:r>
      <w:r>
        <w:rPr>
          <w:rFonts w:cstheme="minorHAnsi"/>
        </w:rPr>
        <w:t>ERC</w:t>
      </w:r>
      <w:r w:rsidRPr="00BF5D14">
        <w:rPr>
          <w:rFonts w:cstheme="minorHAnsi"/>
        </w:rPr>
        <w:t xml:space="preserve"> database.</w:t>
      </w:r>
    </w:p>
    <w:p w14:paraId="43BD04D5" w14:textId="77777777" w:rsidR="00DE19DA" w:rsidRDefault="00BE1F3D"/>
    <w:sectPr w:rsidR="00DE19DA" w:rsidSect="00A10D99">
      <w:pgSz w:w="16838" w:h="11906" w:orient="landscape"/>
      <w:pgMar w:top="1170" w:right="1170" w:bottom="1440" w:left="1440" w:header="720" w:footer="720" w:gutter="0"/>
      <w:pgNumType w:start="49"/>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IDFont+F4">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01A77"/>
    <w:multiLevelType w:val="multilevel"/>
    <w:tmpl w:val="35AA41EE"/>
    <w:lvl w:ilvl="0">
      <w:start w:val="4"/>
      <w:numFmt w:val="decimal"/>
      <w:pStyle w:val="Heading1"/>
      <w:lvlText w:val="%1"/>
      <w:lvlJc w:val="left"/>
      <w:pPr>
        <w:ind w:left="43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b/>
        <w:bCs w:val="0"/>
        <w:i w:val="0"/>
        <w:iCs w:val="0"/>
        <w:caps w:val="0"/>
        <w:smallCaps w:val="0"/>
        <w:strike w:val="0"/>
        <w:dstrike w:val="0"/>
        <w:noProof w:val="0"/>
        <w:vanish w:val="0"/>
        <w:color w:val="18526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900" w:hanging="720"/>
      </w:pPr>
      <w:rPr>
        <w:rFonts w:hint="default"/>
        <w:b w:val="0"/>
        <w:bCs w:val="0"/>
        <w:i w:val="0"/>
        <w:iCs w:val="0"/>
        <w:caps w:val="0"/>
        <w:smallCaps w:val="0"/>
        <w:strike w:val="0"/>
        <w:dstrike w:val="0"/>
        <w:noProof w:val="0"/>
        <w:vanish w:val="0"/>
        <w:color w:val="1896A3"/>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BD7"/>
    <w:rsid w:val="000039FA"/>
    <w:rsid w:val="000233A3"/>
    <w:rsid w:val="00026D73"/>
    <w:rsid w:val="0003153F"/>
    <w:rsid w:val="00032FB7"/>
    <w:rsid w:val="00041791"/>
    <w:rsid w:val="00044724"/>
    <w:rsid w:val="0004692E"/>
    <w:rsid w:val="00051C9B"/>
    <w:rsid w:val="000549B5"/>
    <w:rsid w:val="00063F9E"/>
    <w:rsid w:val="0006544A"/>
    <w:rsid w:val="0007050F"/>
    <w:rsid w:val="000719C7"/>
    <w:rsid w:val="00084A46"/>
    <w:rsid w:val="00095E86"/>
    <w:rsid w:val="00096436"/>
    <w:rsid w:val="000A3451"/>
    <w:rsid w:val="000B4799"/>
    <w:rsid w:val="000B5080"/>
    <w:rsid w:val="000B64FA"/>
    <w:rsid w:val="000C193F"/>
    <w:rsid w:val="000C58C6"/>
    <w:rsid w:val="000D0203"/>
    <w:rsid w:val="000D1E11"/>
    <w:rsid w:val="000D3EE0"/>
    <w:rsid w:val="000D49C8"/>
    <w:rsid w:val="000E2A82"/>
    <w:rsid w:val="000E2F48"/>
    <w:rsid w:val="000F0616"/>
    <w:rsid w:val="000F1C38"/>
    <w:rsid w:val="000F4BF0"/>
    <w:rsid w:val="00100A72"/>
    <w:rsid w:val="00102DC8"/>
    <w:rsid w:val="00105C23"/>
    <w:rsid w:val="00107677"/>
    <w:rsid w:val="001109D1"/>
    <w:rsid w:val="00116BDC"/>
    <w:rsid w:val="00116C35"/>
    <w:rsid w:val="00117C50"/>
    <w:rsid w:val="001214CF"/>
    <w:rsid w:val="00121F51"/>
    <w:rsid w:val="00133819"/>
    <w:rsid w:val="001359B0"/>
    <w:rsid w:val="00137145"/>
    <w:rsid w:val="00141009"/>
    <w:rsid w:val="00143047"/>
    <w:rsid w:val="001566AA"/>
    <w:rsid w:val="001653D0"/>
    <w:rsid w:val="0016796A"/>
    <w:rsid w:val="001700F1"/>
    <w:rsid w:val="00177485"/>
    <w:rsid w:val="00177D39"/>
    <w:rsid w:val="001804A2"/>
    <w:rsid w:val="0018164F"/>
    <w:rsid w:val="00181BC6"/>
    <w:rsid w:val="00181DDB"/>
    <w:rsid w:val="00187F8C"/>
    <w:rsid w:val="00190983"/>
    <w:rsid w:val="001948A2"/>
    <w:rsid w:val="001975F1"/>
    <w:rsid w:val="001A0E63"/>
    <w:rsid w:val="001A29BD"/>
    <w:rsid w:val="001B26BC"/>
    <w:rsid w:val="001B2867"/>
    <w:rsid w:val="001B2A63"/>
    <w:rsid w:val="001B46DE"/>
    <w:rsid w:val="001B622C"/>
    <w:rsid w:val="001C07B3"/>
    <w:rsid w:val="001C6610"/>
    <w:rsid w:val="001D3C0A"/>
    <w:rsid w:val="001D5F26"/>
    <w:rsid w:val="001D7084"/>
    <w:rsid w:val="001D7578"/>
    <w:rsid w:val="001E0027"/>
    <w:rsid w:val="001E059E"/>
    <w:rsid w:val="001E34F0"/>
    <w:rsid w:val="001F0BCC"/>
    <w:rsid w:val="001F63B8"/>
    <w:rsid w:val="0020267D"/>
    <w:rsid w:val="00211494"/>
    <w:rsid w:val="002117FC"/>
    <w:rsid w:val="0021414F"/>
    <w:rsid w:val="002147E2"/>
    <w:rsid w:val="00226842"/>
    <w:rsid w:val="00230417"/>
    <w:rsid w:val="00236C3B"/>
    <w:rsid w:val="002426EF"/>
    <w:rsid w:val="00244F50"/>
    <w:rsid w:val="00251C88"/>
    <w:rsid w:val="00256BD8"/>
    <w:rsid w:val="002576F6"/>
    <w:rsid w:val="00264725"/>
    <w:rsid w:val="002703B4"/>
    <w:rsid w:val="002724FA"/>
    <w:rsid w:val="00275948"/>
    <w:rsid w:val="00275CD3"/>
    <w:rsid w:val="00276FB2"/>
    <w:rsid w:val="002A65E7"/>
    <w:rsid w:val="002B0E84"/>
    <w:rsid w:val="002B1C50"/>
    <w:rsid w:val="002B646D"/>
    <w:rsid w:val="002B6FB3"/>
    <w:rsid w:val="002B730B"/>
    <w:rsid w:val="002C5072"/>
    <w:rsid w:val="002C509C"/>
    <w:rsid w:val="002C5166"/>
    <w:rsid w:val="002C6881"/>
    <w:rsid w:val="002D2EF4"/>
    <w:rsid w:val="002D4BCA"/>
    <w:rsid w:val="002D52BA"/>
    <w:rsid w:val="002E1661"/>
    <w:rsid w:val="002F1BDF"/>
    <w:rsid w:val="002F3200"/>
    <w:rsid w:val="002F688E"/>
    <w:rsid w:val="00301202"/>
    <w:rsid w:val="00310146"/>
    <w:rsid w:val="00317574"/>
    <w:rsid w:val="0032166B"/>
    <w:rsid w:val="003270A3"/>
    <w:rsid w:val="003277BA"/>
    <w:rsid w:val="00333D03"/>
    <w:rsid w:val="003429BD"/>
    <w:rsid w:val="00343B80"/>
    <w:rsid w:val="0034523B"/>
    <w:rsid w:val="00347F90"/>
    <w:rsid w:val="00350817"/>
    <w:rsid w:val="00355B0F"/>
    <w:rsid w:val="00367272"/>
    <w:rsid w:val="00370C5F"/>
    <w:rsid w:val="00371D40"/>
    <w:rsid w:val="00373A1D"/>
    <w:rsid w:val="00374377"/>
    <w:rsid w:val="00377B2D"/>
    <w:rsid w:val="00377CE7"/>
    <w:rsid w:val="003801A7"/>
    <w:rsid w:val="003905C8"/>
    <w:rsid w:val="003946D6"/>
    <w:rsid w:val="003A258F"/>
    <w:rsid w:val="003A446C"/>
    <w:rsid w:val="003A6ACA"/>
    <w:rsid w:val="003B43E5"/>
    <w:rsid w:val="003B4665"/>
    <w:rsid w:val="003B4F7E"/>
    <w:rsid w:val="003C5D01"/>
    <w:rsid w:val="003C6809"/>
    <w:rsid w:val="003D0C84"/>
    <w:rsid w:val="003D4816"/>
    <w:rsid w:val="003E7218"/>
    <w:rsid w:val="003F127A"/>
    <w:rsid w:val="003F2DBB"/>
    <w:rsid w:val="004057C7"/>
    <w:rsid w:val="00414090"/>
    <w:rsid w:val="00423E71"/>
    <w:rsid w:val="004256A8"/>
    <w:rsid w:val="004353CE"/>
    <w:rsid w:val="00440F50"/>
    <w:rsid w:val="00441B69"/>
    <w:rsid w:val="00444169"/>
    <w:rsid w:val="0044512C"/>
    <w:rsid w:val="00451C5E"/>
    <w:rsid w:val="00452DFE"/>
    <w:rsid w:val="00456209"/>
    <w:rsid w:val="00464DDA"/>
    <w:rsid w:val="004667FE"/>
    <w:rsid w:val="004671BE"/>
    <w:rsid w:val="00470A54"/>
    <w:rsid w:val="0047537C"/>
    <w:rsid w:val="00476467"/>
    <w:rsid w:val="00476CDF"/>
    <w:rsid w:val="00477CB8"/>
    <w:rsid w:val="00480ED8"/>
    <w:rsid w:val="00491E43"/>
    <w:rsid w:val="00495752"/>
    <w:rsid w:val="00496313"/>
    <w:rsid w:val="004A0F50"/>
    <w:rsid w:val="004A329D"/>
    <w:rsid w:val="004B15B1"/>
    <w:rsid w:val="004B250B"/>
    <w:rsid w:val="004B27AD"/>
    <w:rsid w:val="004B572A"/>
    <w:rsid w:val="004B6E1B"/>
    <w:rsid w:val="004C4589"/>
    <w:rsid w:val="004C5E74"/>
    <w:rsid w:val="004D40CA"/>
    <w:rsid w:val="004D74E2"/>
    <w:rsid w:val="004E10A3"/>
    <w:rsid w:val="004F0439"/>
    <w:rsid w:val="004F39B6"/>
    <w:rsid w:val="004F62DC"/>
    <w:rsid w:val="00503817"/>
    <w:rsid w:val="00515170"/>
    <w:rsid w:val="005164E3"/>
    <w:rsid w:val="00516EE6"/>
    <w:rsid w:val="005250DA"/>
    <w:rsid w:val="005302C5"/>
    <w:rsid w:val="00536641"/>
    <w:rsid w:val="005370B4"/>
    <w:rsid w:val="005372AE"/>
    <w:rsid w:val="00540229"/>
    <w:rsid w:val="0054241D"/>
    <w:rsid w:val="005524E1"/>
    <w:rsid w:val="0055419C"/>
    <w:rsid w:val="00560ED1"/>
    <w:rsid w:val="005621CF"/>
    <w:rsid w:val="00562449"/>
    <w:rsid w:val="00562E2F"/>
    <w:rsid w:val="0056646F"/>
    <w:rsid w:val="00571A23"/>
    <w:rsid w:val="00572872"/>
    <w:rsid w:val="005806AA"/>
    <w:rsid w:val="00581830"/>
    <w:rsid w:val="00582335"/>
    <w:rsid w:val="00583E4F"/>
    <w:rsid w:val="005963DF"/>
    <w:rsid w:val="005B150E"/>
    <w:rsid w:val="005B65A3"/>
    <w:rsid w:val="005D01F4"/>
    <w:rsid w:val="005E028F"/>
    <w:rsid w:val="005E1C43"/>
    <w:rsid w:val="005E25E1"/>
    <w:rsid w:val="005E266F"/>
    <w:rsid w:val="005E29AC"/>
    <w:rsid w:val="005E4FB6"/>
    <w:rsid w:val="005E771B"/>
    <w:rsid w:val="005F0260"/>
    <w:rsid w:val="005F2F5D"/>
    <w:rsid w:val="005F34E0"/>
    <w:rsid w:val="005F477C"/>
    <w:rsid w:val="005F5871"/>
    <w:rsid w:val="005F61F9"/>
    <w:rsid w:val="006017F8"/>
    <w:rsid w:val="00601B5F"/>
    <w:rsid w:val="00602B6B"/>
    <w:rsid w:val="0060453D"/>
    <w:rsid w:val="00605219"/>
    <w:rsid w:val="00606C36"/>
    <w:rsid w:val="0060711F"/>
    <w:rsid w:val="006149D1"/>
    <w:rsid w:val="0061505C"/>
    <w:rsid w:val="00616298"/>
    <w:rsid w:val="006205F4"/>
    <w:rsid w:val="00622889"/>
    <w:rsid w:val="00624EE0"/>
    <w:rsid w:val="00626553"/>
    <w:rsid w:val="0063544E"/>
    <w:rsid w:val="006410DD"/>
    <w:rsid w:val="00642EDF"/>
    <w:rsid w:val="00651375"/>
    <w:rsid w:val="006527B8"/>
    <w:rsid w:val="00654E57"/>
    <w:rsid w:val="00655AF1"/>
    <w:rsid w:val="0066076D"/>
    <w:rsid w:val="00665EAD"/>
    <w:rsid w:val="006702AC"/>
    <w:rsid w:val="00671534"/>
    <w:rsid w:val="00687036"/>
    <w:rsid w:val="006959AB"/>
    <w:rsid w:val="006A6D11"/>
    <w:rsid w:val="006B1C66"/>
    <w:rsid w:val="006C4A4F"/>
    <w:rsid w:val="006C70F1"/>
    <w:rsid w:val="006D6B57"/>
    <w:rsid w:val="006E06A8"/>
    <w:rsid w:val="006E3C45"/>
    <w:rsid w:val="006E42E6"/>
    <w:rsid w:val="006E72B4"/>
    <w:rsid w:val="006E7DB1"/>
    <w:rsid w:val="006F0EDE"/>
    <w:rsid w:val="006F15A2"/>
    <w:rsid w:val="006F1874"/>
    <w:rsid w:val="00703832"/>
    <w:rsid w:val="00704392"/>
    <w:rsid w:val="007047C7"/>
    <w:rsid w:val="0070571A"/>
    <w:rsid w:val="00714497"/>
    <w:rsid w:val="00715ED1"/>
    <w:rsid w:val="007164CA"/>
    <w:rsid w:val="0071793A"/>
    <w:rsid w:val="00717AAA"/>
    <w:rsid w:val="007216D3"/>
    <w:rsid w:val="0072334F"/>
    <w:rsid w:val="00723E79"/>
    <w:rsid w:val="007265BC"/>
    <w:rsid w:val="00730314"/>
    <w:rsid w:val="00737841"/>
    <w:rsid w:val="007411F2"/>
    <w:rsid w:val="00742EE4"/>
    <w:rsid w:val="0074434D"/>
    <w:rsid w:val="00744AB5"/>
    <w:rsid w:val="007464F3"/>
    <w:rsid w:val="00747E50"/>
    <w:rsid w:val="007521FA"/>
    <w:rsid w:val="007565F2"/>
    <w:rsid w:val="007614A2"/>
    <w:rsid w:val="00763979"/>
    <w:rsid w:val="00766D00"/>
    <w:rsid w:val="00767646"/>
    <w:rsid w:val="00776846"/>
    <w:rsid w:val="0078158C"/>
    <w:rsid w:val="00782EA2"/>
    <w:rsid w:val="0078397A"/>
    <w:rsid w:val="0078563D"/>
    <w:rsid w:val="00793902"/>
    <w:rsid w:val="007945B5"/>
    <w:rsid w:val="0079620A"/>
    <w:rsid w:val="007A109A"/>
    <w:rsid w:val="007A1F4D"/>
    <w:rsid w:val="007B1E6D"/>
    <w:rsid w:val="007B211F"/>
    <w:rsid w:val="007B2DEF"/>
    <w:rsid w:val="007B2F3F"/>
    <w:rsid w:val="007C7308"/>
    <w:rsid w:val="007C79D2"/>
    <w:rsid w:val="007D1126"/>
    <w:rsid w:val="007D3876"/>
    <w:rsid w:val="007E1C44"/>
    <w:rsid w:val="007E2147"/>
    <w:rsid w:val="007E42FC"/>
    <w:rsid w:val="007E55AC"/>
    <w:rsid w:val="007F3283"/>
    <w:rsid w:val="007F5160"/>
    <w:rsid w:val="00802993"/>
    <w:rsid w:val="008107F8"/>
    <w:rsid w:val="00814429"/>
    <w:rsid w:val="00821B70"/>
    <w:rsid w:val="00824937"/>
    <w:rsid w:val="0084426A"/>
    <w:rsid w:val="008448AA"/>
    <w:rsid w:val="008462E3"/>
    <w:rsid w:val="00846669"/>
    <w:rsid w:val="00847109"/>
    <w:rsid w:val="00854FFA"/>
    <w:rsid w:val="00855BB6"/>
    <w:rsid w:val="0086090B"/>
    <w:rsid w:val="00861EE0"/>
    <w:rsid w:val="008724A2"/>
    <w:rsid w:val="00872F37"/>
    <w:rsid w:val="00881D6E"/>
    <w:rsid w:val="00884975"/>
    <w:rsid w:val="00890F9A"/>
    <w:rsid w:val="0089164A"/>
    <w:rsid w:val="008965BE"/>
    <w:rsid w:val="008A03A9"/>
    <w:rsid w:val="008A60B9"/>
    <w:rsid w:val="008B6766"/>
    <w:rsid w:val="008B6BEF"/>
    <w:rsid w:val="008C3FB2"/>
    <w:rsid w:val="008C4242"/>
    <w:rsid w:val="008C6919"/>
    <w:rsid w:val="008C7FF0"/>
    <w:rsid w:val="008D0B99"/>
    <w:rsid w:val="008D395D"/>
    <w:rsid w:val="008D6611"/>
    <w:rsid w:val="008E0020"/>
    <w:rsid w:val="008E3AA8"/>
    <w:rsid w:val="008E5923"/>
    <w:rsid w:val="008E69B1"/>
    <w:rsid w:val="008F2AE5"/>
    <w:rsid w:val="008F2C71"/>
    <w:rsid w:val="008F35AF"/>
    <w:rsid w:val="008F5398"/>
    <w:rsid w:val="00910392"/>
    <w:rsid w:val="00911D6D"/>
    <w:rsid w:val="00913922"/>
    <w:rsid w:val="00914A65"/>
    <w:rsid w:val="00916049"/>
    <w:rsid w:val="00916B34"/>
    <w:rsid w:val="00923011"/>
    <w:rsid w:val="0093212D"/>
    <w:rsid w:val="009327E0"/>
    <w:rsid w:val="00932F85"/>
    <w:rsid w:val="009347C9"/>
    <w:rsid w:val="009371BE"/>
    <w:rsid w:val="009373B9"/>
    <w:rsid w:val="00944E04"/>
    <w:rsid w:val="00951C70"/>
    <w:rsid w:val="00951DCC"/>
    <w:rsid w:val="00955486"/>
    <w:rsid w:val="009625AB"/>
    <w:rsid w:val="00963C30"/>
    <w:rsid w:val="009672B9"/>
    <w:rsid w:val="00967D18"/>
    <w:rsid w:val="00967E6C"/>
    <w:rsid w:val="009716D1"/>
    <w:rsid w:val="00972857"/>
    <w:rsid w:val="00975071"/>
    <w:rsid w:val="00980BE8"/>
    <w:rsid w:val="00984C00"/>
    <w:rsid w:val="00990DDF"/>
    <w:rsid w:val="009A1B84"/>
    <w:rsid w:val="009A549A"/>
    <w:rsid w:val="009B11A5"/>
    <w:rsid w:val="009B2EAA"/>
    <w:rsid w:val="009B704F"/>
    <w:rsid w:val="009B7C9F"/>
    <w:rsid w:val="009D2740"/>
    <w:rsid w:val="009D391D"/>
    <w:rsid w:val="009D48AB"/>
    <w:rsid w:val="009D4A14"/>
    <w:rsid w:val="009E2B36"/>
    <w:rsid w:val="009E46F1"/>
    <w:rsid w:val="009E5805"/>
    <w:rsid w:val="009E792A"/>
    <w:rsid w:val="00A019EB"/>
    <w:rsid w:val="00A02CF9"/>
    <w:rsid w:val="00A03832"/>
    <w:rsid w:val="00A05320"/>
    <w:rsid w:val="00A074A5"/>
    <w:rsid w:val="00A10325"/>
    <w:rsid w:val="00A10D99"/>
    <w:rsid w:val="00A13E78"/>
    <w:rsid w:val="00A15FFB"/>
    <w:rsid w:val="00A44A68"/>
    <w:rsid w:val="00A575DE"/>
    <w:rsid w:val="00A65C0E"/>
    <w:rsid w:val="00A67F65"/>
    <w:rsid w:val="00A704BF"/>
    <w:rsid w:val="00A76747"/>
    <w:rsid w:val="00A8741A"/>
    <w:rsid w:val="00A90B2F"/>
    <w:rsid w:val="00A947CE"/>
    <w:rsid w:val="00AA719F"/>
    <w:rsid w:val="00AA727F"/>
    <w:rsid w:val="00AB15E1"/>
    <w:rsid w:val="00AB2304"/>
    <w:rsid w:val="00AB3B42"/>
    <w:rsid w:val="00AB4152"/>
    <w:rsid w:val="00AC3B4F"/>
    <w:rsid w:val="00AC70DD"/>
    <w:rsid w:val="00AD53E8"/>
    <w:rsid w:val="00AF1E58"/>
    <w:rsid w:val="00AF1F1E"/>
    <w:rsid w:val="00AF2014"/>
    <w:rsid w:val="00AF2855"/>
    <w:rsid w:val="00B024F1"/>
    <w:rsid w:val="00B05597"/>
    <w:rsid w:val="00B07D08"/>
    <w:rsid w:val="00B11EC2"/>
    <w:rsid w:val="00B160E3"/>
    <w:rsid w:val="00B217CF"/>
    <w:rsid w:val="00B21B19"/>
    <w:rsid w:val="00B22C34"/>
    <w:rsid w:val="00B25863"/>
    <w:rsid w:val="00B30C23"/>
    <w:rsid w:val="00B342B9"/>
    <w:rsid w:val="00B36CB4"/>
    <w:rsid w:val="00B40D30"/>
    <w:rsid w:val="00B431D8"/>
    <w:rsid w:val="00B459EA"/>
    <w:rsid w:val="00B51A17"/>
    <w:rsid w:val="00B53A64"/>
    <w:rsid w:val="00B545D0"/>
    <w:rsid w:val="00B546A7"/>
    <w:rsid w:val="00B567BF"/>
    <w:rsid w:val="00B574F2"/>
    <w:rsid w:val="00B57941"/>
    <w:rsid w:val="00B61778"/>
    <w:rsid w:val="00B62E30"/>
    <w:rsid w:val="00B64FDF"/>
    <w:rsid w:val="00B65987"/>
    <w:rsid w:val="00B724E3"/>
    <w:rsid w:val="00B74BEB"/>
    <w:rsid w:val="00B82C0F"/>
    <w:rsid w:val="00B8452F"/>
    <w:rsid w:val="00B85ABC"/>
    <w:rsid w:val="00B90ECC"/>
    <w:rsid w:val="00BA29BB"/>
    <w:rsid w:val="00BA5B6C"/>
    <w:rsid w:val="00BA78F8"/>
    <w:rsid w:val="00BA7D3A"/>
    <w:rsid w:val="00BB4947"/>
    <w:rsid w:val="00BB7417"/>
    <w:rsid w:val="00BC1492"/>
    <w:rsid w:val="00BC27C2"/>
    <w:rsid w:val="00BC519B"/>
    <w:rsid w:val="00BC5228"/>
    <w:rsid w:val="00BD0FDD"/>
    <w:rsid w:val="00BD7DD7"/>
    <w:rsid w:val="00BE1F3D"/>
    <w:rsid w:val="00BE4392"/>
    <w:rsid w:val="00BE6C70"/>
    <w:rsid w:val="00BF1241"/>
    <w:rsid w:val="00BF170B"/>
    <w:rsid w:val="00C0473E"/>
    <w:rsid w:val="00C04F79"/>
    <w:rsid w:val="00C13091"/>
    <w:rsid w:val="00C17EB5"/>
    <w:rsid w:val="00C229CC"/>
    <w:rsid w:val="00C26721"/>
    <w:rsid w:val="00C31F1B"/>
    <w:rsid w:val="00C47BB0"/>
    <w:rsid w:val="00C52758"/>
    <w:rsid w:val="00C70538"/>
    <w:rsid w:val="00C7118A"/>
    <w:rsid w:val="00C77956"/>
    <w:rsid w:val="00C77AB7"/>
    <w:rsid w:val="00C863DD"/>
    <w:rsid w:val="00C907B9"/>
    <w:rsid w:val="00CA3407"/>
    <w:rsid w:val="00CA349F"/>
    <w:rsid w:val="00CA38E5"/>
    <w:rsid w:val="00CA6C68"/>
    <w:rsid w:val="00CB4EB9"/>
    <w:rsid w:val="00CB4EE4"/>
    <w:rsid w:val="00CB6B0C"/>
    <w:rsid w:val="00CC240C"/>
    <w:rsid w:val="00CC56C9"/>
    <w:rsid w:val="00CD07B0"/>
    <w:rsid w:val="00CD2F6A"/>
    <w:rsid w:val="00CE0283"/>
    <w:rsid w:val="00CE0ED8"/>
    <w:rsid w:val="00CE136E"/>
    <w:rsid w:val="00CE22A6"/>
    <w:rsid w:val="00CE65B4"/>
    <w:rsid w:val="00CF19FE"/>
    <w:rsid w:val="00CF4358"/>
    <w:rsid w:val="00CF4F08"/>
    <w:rsid w:val="00D05DC3"/>
    <w:rsid w:val="00D06947"/>
    <w:rsid w:val="00D12BBD"/>
    <w:rsid w:val="00D14542"/>
    <w:rsid w:val="00D15361"/>
    <w:rsid w:val="00D2288C"/>
    <w:rsid w:val="00D23215"/>
    <w:rsid w:val="00D33ADB"/>
    <w:rsid w:val="00D366B2"/>
    <w:rsid w:val="00D372E6"/>
    <w:rsid w:val="00D51F96"/>
    <w:rsid w:val="00D52422"/>
    <w:rsid w:val="00D53A3A"/>
    <w:rsid w:val="00D53A61"/>
    <w:rsid w:val="00D53E0A"/>
    <w:rsid w:val="00D577D9"/>
    <w:rsid w:val="00D61359"/>
    <w:rsid w:val="00D62871"/>
    <w:rsid w:val="00D6649C"/>
    <w:rsid w:val="00D7053F"/>
    <w:rsid w:val="00D76760"/>
    <w:rsid w:val="00D80594"/>
    <w:rsid w:val="00D864A0"/>
    <w:rsid w:val="00D87212"/>
    <w:rsid w:val="00D87B90"/>
    <w:rsid w:val="00D9148D"/>
    <w:rsid w:val="00D93801"/>
    <w:rsid w:val="00D975C6"/>
    <w:rsid w:val="00DC18A2"/>
    <w:rsid w:val="00DC3364"/>
    <w:rsid w:val="00DC394B"/>
    <w:rsid w:val="00DD33AC"/>
    <w:rsid w:val="00DD5D97"/>
    <w:rsid w:val="00DD6E0C"/>
    <w:rsid w:val="00DE50E5"/>
    <w:rsid w:val="00DE5E12"/>
    <w:rsid w:val="00DE6AAC"/>
    <w:rsid w:val="00DF448F"/>
    <w:rsid w:val="00E01B0D"/>
    <w:rsid w:val="00E02829"/>
    <w:rsid w:val="00E05314"/>
    <w:rsid w:val="00E073A2"/>
    <w:rsid w:val="00E0781B"/>
    <w:rsid w:val="00E10FC6"/>
    <w:rsid w:val="00E12227"/>
    <w:rsid w:val="00E15497"/>
    <w:rsid w:val="00E21801"/>
    <w:rsid w:val="00E30757"/>
    <w:rsid w:val="00E327E4"/>
    <w:rsid w:val="00E32E6B"/>
    <w:rsid w:val="00E3528F"/>
    <w:rsid w:val="00E35BDB"/>
    <w:rsid w:val="00E37536"/>
    <w:rsid w:val="00E417F5"/>
    <w:rsid w:val="00E50A8A"/>
    <w:rsid w:val="00E50AA1"/>
    <w:rsid w:val="00E52451"/>
    <w:rsid w:val="00E52ECE"/>
    <w:rsid w:val="00E5518E"/>
    <w:rsid w:val="00E56F05"/>
    <w:rsid w:val="00E57E1F"/>
    <w:rsid w:val="00E61BD7"/>
    <w:rsid w:val="00E63189"/>
    <w:rsid w:val="00E6443D"/>
    <w:rsid w:val="00E64DB1"/>
    <w:rsid w:val="00E66E00"/>
    <w:rsid w:val="00E66F81"/>
    <w:rsid w:val="00E66FC3"/>
    <w:rsid w:val="00E67495"/>
    <w:rsid w:val="00E724BC"/>
    <w:rsid w:val="00E764D0"/>
    <w:rsid w:val="00E772C2"/>
    <w:rsid w:val="00E90F43"/>
    <w:rsid w:val="00E94CD8"/>
    <w:rsid w:val="00EA463A"/>
    <w:rsid w:val="00EA7F0A"/>
    <w:rsid w:val="00EB0B71"/>
    <w:rsid w:val="00EB1E88"/>
    <w:rsid w:val="00EB287C"/>
    <w:rsid w:val="00EB3F2F"/>
    <w:rsid w:val="00EB4111"/>
    <w:rsid w:val="00EC0601"/>
    <w:rsid w:val="00EC1732"/>
    <w:rsid w:val="00EC44C6"/>
    <w:rsid w:val="00ED030F"/>
    <w:rsid w:val="00ED4499"/>
    <w:rsid w:val="00EE69FF"/>
    <w:rsid w:val="00EF0EB1"/>
    <w:rsid w:val="00EF47B6"/>
    <w:rsid w:val="00F01D89"/>
    <w:rsid w:val="00F0486E"/>
    <w:rsid w:val="00F11E68"/>
    <w:rsid w:val="00F1569B"/>
    <w:rsid w:val="00F227DB"/>
    <w:rsid w:val="00F23265"/>
    <w:rsid w:val="00F238E3"/>
    <w:rsid w:val="00F2577B"/>
    <w:rsid w:val="00F327A0"/>
    <w:rsid w:val="00F37453"/>
    <w:rsid w:val="00F42BD3"/>
    <w:rsid w:val="00F456C0"/>
    <w:rsid w:val="00F543D2"/>
    <w:rsid w:val="00F54E1B"/>
    <w:rsid w:val="00F55701"/>
    <w:rsid w:val="00F61E52"/>
    <w:rsid w:val="00F61F00"/>
    <w:rsid w:val="00F677A8"/>
    <w:rsid w:val="00F70BE1"/>
    <w:rsid w:val="00F72897"/>
    <w:rsid w:val="00F7333A"/>
    <w:rsid w:val="00F75642"/>
    <w:rsid w:val="00F75895"/>
    <w:rsid w:val="00F75934"/>
    <w:rsid w:val="00F75A0D"/>
    <w:rsid w:val="00F76CF9"/>
    <w:rsid w:val="00F76D38"/>
    <w:rsid w:val="00F775CF"/>
    <w:rsid w:val="00F77B30"/>
    <w:rsid w:val="00F82F4A"/>
    <w:rsid w:val="00F842CE"/>
    <w:rsid w:val="00F85846"/>
    <w:rsid w:val="00F95033"/>
    <w:rsid w:val="00FA2C50"/>
    <w:rsid w:val="00FA3257"/>
    <w:rsid w:val="00FA7B83"/>
    <w:rsid w:val="00FB0E7B"/>
    <w:rsid w:val="00FC0F5D"/>
    <w:rsid w:val="00FC30BC"/>
    <w:rsid w:val="00FD2D0F"/>
    <w:rsid w:val="00FD575C"/>
    <w:rsid w:val="00FE3155"/>
    <w:rsid w:val="00FE4BDB"/>
    <w:rsid w:val="00FF00B9"/>
    <w:rsid w:val="00FF06D6"/>
    <w:rsid w:val="00FF5D6B"/>
    <w:rsid w:val="00FF7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D0463"/>
  <w15:chartTrackingRefBased/>
  <w15:docId w15:val="{3F69541E-0FFC-4BAE-9028-FAE2D1D6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1BD7"/>
    <w:rPr>
      <w:lang w:val="en-GB"/>
    </w:rPr>
  </w:style>
  <w:style w:type="paragraph" w:styleId="Heading1">
    <w:name w:val="heading 1"/>
    <w:basedOn w:val="Normal"/>
    <w:next w:val="Normal"/>
    <w:link w:val="Heading1Char"/>
    <w:uiPriority w:val="9"/>
    <w:qFormat/>
    <w:rsid w:val="00E61BD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61BD7"/>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61BD7"/>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61BD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61BD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61BD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61BD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61BD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61BD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BD7"/>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E61BD7"/>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E61BD7"/>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uiPriority w:val="9"/>
    <w:semiHidden/>
    <w:rsid w:val="00E61BD7"/>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uiPriority w:val="9"/>
    <w:semiHidden/>
    <w:rsid w:val="00E61BD7"/>
    <w:rPr>
      <w:rFonts w:asciiTheme="majorHAnsi" w:eastAsiaTheme="majorEastAsia" w:hAnsiTheme="majorHAnsi" w:cstheme="majorBidi"/>
      <w:color w:val="2E74B5" w:themeColor="accent1" w:themeShade="BF"/>
      <w:lang w:val="en-GB"/>
    </w:rPr>
  </w:style>
  <w:style w:type="character" w:customStyle="1" w:styleId="Heading6Char">
    <w:name w:val="Heading 6 Char"/>
    <w:basedOn w:val="DefaultParagraphFont"/>
    <w:link w:val="Heading6"/>
    <w:uiPriority w:val="9"/>
    <w:semiHidden/>
    <w:rsid w:val="00E61BD7"/>
    <w:rPr>
      <w:rFonts w:asciiTheme="majorHAnsi" w:eastAsiaTheme="majorEastAsia" w:hAnsiTheme="majorHAnsi" w:cstheme="majorBidi"/>
      <w:color w:val="1F4D78" w:themeColor="accent1" w:themeShade="7F"/>
      <w:lang w:val="en-GB"/>
    </w:rPr>
  </w:style>
  <w:style w:type="character" w:customStyle="1" w:styleId="Heading7Char">
    <w:name w:val="Heading 7 Char"/>
    <w:basedOn w:val="DefaultParagraphFont"/>
    <w:link w:val="Heading7"/>
    <w:uiPriority w:val="9"/>
    <w:semiHidden/>
    <w:rsid w:val="00E61BD7"/>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link w:val="Heading8"/>
    <w:uiPriority w:val="9"/>
    <w:semiHidden/>
    <w:rsid w:val="00E61B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E61BD7"/>
    <w:rPr>
      <w:rFonts w:asciiTheme="majorHAnsi" w:eastAsiaTheme="majorEastAsia" w:hAnsiTheme="majorHAnsi" w:cstheme="majorBidi"/>
      <w:i/>
      <w:iCs/>
      <w:color w:val="272727" w:themeColor="text1" w:themeTint="D8"/>
      <w:sz w:val="21"/>
      <w:szCs w:val="21"/>
      <w:lang w:val="en-GB"/>
    </w:rPr>
  </w:style>
  <w:style w:type="paragraph" w:customStyle="1" w:styleId="G-heading2">
    <w:name w:val="G-heading2"/>
    <w:basedOn w:val="Heading2"/>
    <w:link w:val="G-heading2Char"/>
    <w:qFormat/>
    <w:rsid w:val="00E61BD7"/>
    <w:pPr>
      <w:pBdr>
        <w:top w:val="nil"/>
        <w:left w:val="nil"/>
        <w:bottom w:val="nil"/>
        <w:right w:val="nil"/>
        <w:between w:val="nil"/>
        <w:bar w:val="nil"/>
      </w:pBdr>
    </w:pPr>
    <w:rPr>
      <w:rFonts w:ascii="Calibri" w:eastAsia="Calibri" w:hAnsi="Calibri" w:cs="Calibri"/>
      <w:b/>
      <w:color w:val="185262"/>
      <w:u w:color="374C80"/>
      <w:bdr w:val="nil"/>
      <w:lang w:eastAsia="zh-CN"/>
    </w:rPr>
  </w:style>
  <w:style w:type="character" w:customStyle="1" w:styleId="G-heading2Char">
    <w:name w:val="G-heading2 Char"/>
    <w:basedOn w:val="Heading2Char"/>
    <w:link w:val="G-heading2"/>
    <w:rsid w:val="00E61BD7"/>
    <w:rPr>
      <w:rFonts w:ascii="Calibri" w:eastAsia="Calibri" w:hAnsi="Calibri" w:cs="Calibri"/>
      <w:b/>
      <w:color w:val="185262"/>
      <w:sz w:val="26"/>
      <w:szCs w:val="26"/>
      <w:u w:color="374C80"/>
      <w:bdr w:val="nil"/>
      <w:lang w:val="en-GB" w:eastAsia="zh-CN"/>
    </w:rPr>
  </w:style>
  <w:style w:type="paragraph" w:styleId="BalloonText">
    <w:name w:val="Balloon Text"/>
    <w:basedOn w:val="Normal"/>
    <w:link w:val="BalloonTextChar"/>
    <w:uiPriority w:val="99"/>
    <w:semiHidden/>
    <w:unhideWhenUsed/>
    <w:rsid w:val="00D62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871"/>
    <w:rPr>
      <w:rFonts w:ascii="Segoe UI" w:hAnsi="Segoe UI" w:cs="Segoe UI"/>
      <w:sz w:val="18"/>
      <w:szCs w:val="18"/>
      <w:lang w:val="en-GB"/>
    </w:rPr>
  </w:style>
  <w:style w:type="character" w:styleId="CommentReference">
    <w:name w:val="annotation reference"/>
    <w:basedOn w:val="DefaultParagraphFont"/>
    <w:uiPriority w:val="99"/>
    <w:semiHidden/>
    <w:unhideWhenUsed/>
    <w:rsid w:val="008E0020"/>
    <w:rPr>
      <w:sz w:val="16"/>
      <w:szCs w:val="16"/>
    </w:rPr>
  </w:style>
  <w:style w:type="paragraph" w:styleId="CommentText">
    <w:name w:val="annotation text"/>
    <w:basedOn w:val="Normal"/>
    <w:link w:val="CommentTextChar"/>
    <w:uiPriority w:val="99"/>
    <w:semiHidden/>
    <w:unhideWhenUsed/>
    <w:rsid w:val="008E0020"/>
    <w:pPr>
      <w:spacing w:line="240" w:lineRule="auto"/>
    </w:pPr>
    <w:rPr>
      <w:sz w:val="20"/>
      <w:szCs w:val="20"/>
    </w:rPr>
  </w:style>
  <w:style w:type="character" w:customStyle="1" w:styleId="CommentTextChar">
    <w:name w:val="Comment Text Char"/>
    <w:basedOn w:val="DefaultParagraphFont"/>
    <w:link w:val="CommentText"/>
    <w:uiPriority w:val="99"/>
    <w:semiHidden/>
    <w:rsid w:val="008E0020"/>
    <w:rPr>
      <w:sz w:val="20"/>
      <w:szCs w:val="20"/>
      <w:lang w:val="en-GB"/>
    </w:rPr>
  </w:style>
  <w:style w:type="paragraph" w:styleId="CommentSubject">
    <w:name w:val="annotation subject"/>
    <w:basedOn w:val="CommentText"/>
    <w:next w:val="CommentText"/>
    <w:link w:val="CommentSubjectChar"/>
    <w:uiPriority w:val="99"/>
    <w:semiHidden/>
    <w:unhideWhenUsed/>
    <w:rsid w:val="008E0020"/>
    <w:rPr>
      <w:b/>
      <w:bCs/>
    </w:rPr>
  </w:style>
  <w:style w:type="character" w:customStyle="1" w:styleId="CommentSubjectChar">
    <w:name w:val="Comment Subject Char"/>
    <w:basedOn w:val="CommentTextChar"/>
    <w:link w:val="CommentSubject"/>
    <w:uiPriority w:val="99"/>
    <w:semiHidden/>
    <w:rsid w:val="008E0020"/>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68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4557BE355D63498FCA50DB3C10CF23" ma:contentTypeVersion="13" ma:contentTypeDescription="Create a new document." ma:contentTypeScope="" ma:versionID="924775ee2aeaec1d9ab37e5d80a1dd63">
  <xsd:schema xmlns:xsd="http://www.w3.org/2001/XMLSchema" xmlns:xs="http://www.w3.org/2001/XMLSchema" xmlns:p="http://schemas.microsoft.com/office/2006/metadata/properties" xmlns:ns3="48901ceb-879b-4496-9cbc-fa3d11dfd925" xmlns:ns4="a070b734-abf8-4119-bb74-0cb2e8e5df0c" targetNamespace="http://schemas.microsoft.com/office/2006/metadata/properties" ma:root="true" ma:fieldsID="8182f0149d36bdcf478bce4731b76c05" ns3:_="" ns4:_="">
    <xsd:import namespace="48901ceb-879b-4496-9cbc-fa3d11dfd925"/>
    <xsd:import namespace="a070b734-abf8-4119-bb74-0cb2e8e5df0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01ceb-879b-4496-9cbc-fa3d11dfd9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70b734-abf8-4119-bb74-0cb2e8e5df0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1EF1DB-34C7-4D96-B906-F97DA2C11F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052B39-17DC-4520-8312-6CAE7A62B73C}">
  <ds:schemaRefs>
    <ds:schemaRef ds:uri="http://schemas.microsoft.com/sharepoint/v3/contenttype/forms"/>
  </ds:schemaRefs>
</ds:datastoreItem>
</file>

<file path=customXml/itemProps3.xml><?xml version="1.0" encoding="utf-8"?>
<ds:datastoreItem xmlns:ds="http://schemas.openxmlformats.org/officeDocument/2006/customXml" ds:itemID="{D771C391-DDFF-4B91-88C8-7A6DE13E7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01ceb-879b-4496-9cbc-fa3d11dfd925"/>
    <ds:schemaRef ds:uri="a070b734-abf8-4119-bb74-0cb2e8e5d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3208</Words>
  <Characters>18287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Jones</dc:creator>
  <cp:keywords/>
  <dc:description/>
  <cp:lastModifiedBy>Armine Hovhannisyan</cp:lastModifiedBy>
  <cp:revision>15</cp:revision>
  <dcterms:created xsi:type="dcterms:W3CDTF">2020-03-23T20:05:00Z</dcterms:created>
  <dcterms:modified xsi:type="dcterms:W3CDTF">2020-03-23T20:48:00Z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0x0101005F4557BE355D63498FCA50DB3C10CF23</vt:lpwstr>
  </property>
</Properties>
</file>