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6D8156" w14:textId="77777777" w:rsidR="00EA56C2" w:rsidRPr="00EA56C2" w:rsidRDefault="00EA56C2" w:rsidP="00EA56C2">
      <w:pPr>
        <w:rPr>
          <w:rFonts w:cstheme="minorHAnsi"/>
          <w:b/>
          <w:bCs/>
          <w:sz w:val="24"/>
          <w:szCs w:val="24"/>
        </w:rPr>
      </w:pPr>
      <w:r w:rsidRPr="00EA56C2">
        <w:rPr>
          <w:rFonts w:cstheme="minorHAnsi"/>
          <w:b/>
          <w:bCs/>
          <w:sz w:val="24"/>
          <w:szCs w:val="24"/>
        </w:rPr>
        <w:t>Annex 13 – Management Response</w:t>
      </w:r>
    </w:p>
    <w:tbl>
      <w:tblPr>
        <w:tblStyle w:val="TableGrid"/>
        <w:tblpPr w:leftFromText="180" w:rightFromText="180" w:vertAnchor="page" w:horzAnchor="margin" w:tblpY="3061"/>
        <w:tblW w:w="13433" w:type="dxa"/>
        <w:tblLook w:val="01E0" w:firstRow="1" w:lastRow="1" w:firstColumn="1" w:lastColumn="1" w:noHBand="0" w:noVBand="0"/>
      </w:tblPr>
      <w:tblGrid>
        <w:gridCol w:w="4867"/>
        <w:gridCol w:w="1878"/>
        <w:gridCol w:w="2790"/>
        <w:gridCol w:w="1710"/>
        <w:gridCol w:w="2188"/>
      </w:tblGrid>
      <w:tr w:rsidR="00EA56C2" w:rsidRPr="003D36C4" w14:paraId="3A789947" w14:textId="77777777" w:rsidTr="00C965C4">
        <w:tc>
          <w:tcPr>
            <w:tcW w:w="13433" w:type="dxa"/>
            <w:gridSpan w:val="5"/>
          </w:tcPr>
          <w:p w14:paraId="0707B3C9" w14:textId="7C51C65E" w:rsidR="00EA56C2" w:rsidRPr="001E0281" w:rsidRDefault="007853E4" w:rsidP="00C965C4">
            <w:pPr>
              <w:jc w:val="both"/>
              <w:rPr>
                <w:sz w:val="20"/>
                <w:szCs w:val="20"/>
              </w:rPr>
            </w:pPr>
            <w:r w:rsidRPr="001E0281">
              <w:rPr>
                <w:b/>
                <w:sz w:val="20"/>
                <w:szCs w:val="20"/>
              </w:rPr>
              <w:t>MTR Summary Recommendation 1</w:t>
            </w:r>
            <w:r w:rsidR="00EA56C2" w:rsidRPr="001E0281">
              <w:rPr>
                <w:b/>
                <w:sz w:val="20"/>
                <w:szCs w:val="20"/>
              </w:rPr>
              <w:t xml:space="preserve">: </w:t>
            </w:r>
            <w:r w:rsidR="0049315F" w:rsidRPr="001E0281">
              <w:t xml:space="preserve"> </w:t>
            </w:r>
            <w:r w:rsidR="0049315F" w:rsidRPr="001E0281">
              <w:rPr>
                <w:b/>
                <w:sz w:val="20"/>
                <w:szCs w:val="20"/>
              </w:rPr>
              <w:t>Project Management and Plan</w:t>
            </w:r>
            <w:r w:rsidR="0049315F" w:rsidRPr="001E0281">
              <w:rPr>
                <w:rFonts w:hint="eastAsia"/>
                <w:b/>
                <w:sz w:val="20"/>
                <w:szCs w:val="20"/>
                <w:lang w:eastAsia="zh-CN"/>
              </w:rPr>
              <w:t>:</w:t>
            </w:r>
          </w:p>
          <w:p w14:paraId="04D6AB5C" w14:textId="396ADAC0" w:rsidR="00EA56C2" w:rsidRPr="001E0281" w:rsidRDefault="0049315F" w:rsidP="00313AAA">
            <w:pPr>
              <w:pStyle w:val="ListParagraph"/>
              <w:numPr>
                <w:ilvl w:val="0"/>
                <w:numId w:val="5"/>
              </w:numPr>
              <w:jc w:val="both"/>
              <w:rPr>
                <w:rFonts w:cstheme="minorHAnsi"/>
                <w:b/>
                <w:sz w:val="20"/>
                <w:szCs w:val="20"/>
                <w:lang w:val="en-GB"/>
              </w:rPr>
            </w:pPr>
            <w:r w:rsidRPr="001E0281">
              <w:rPr>
                <w:rFonts w:cstheme="minorHAnsi" w:hint="eastAsia"/>
                <w:sz w:val="20"/>
                <w:szCs w:val="20"/>
                <w:lang w:val="en-GB"/>
              </w:rPr>
              <w:t xml:space="preserve">The global Environment Facility has issued guidelines on core indicators and sub-indicators and recommends that GEF-6 approved projects transition to core indicators and sub-indicators at the next available opportunity in the project cycle (CEO Endorsement/Approval, </w:t>
            </w:r>
            <w:proofErr w:type="gramStart"/>
            <w:r w:rsidRPr="001E0281">
              <w:rPr>
                <w:rFonts w:cstheme="minorHAnsi" w:hint="eastAsia"/>
                <w:sz w:val="20"/>
                <w:szCs w:val="20"/>
                <w:lang w:val="en-GB"/>
              </w:rPr>
              <w:t>mid-term</w:t>
            </w:r>
            <w:proofErr w:type="gramEnd"/>
            <w:r w:rsidRPr="001E0281">
              <w:rPr>
                <w:rFonts w:cstheme="minorHAnsi" w:hint="eastAsia"/>
                <w:sz w:val="20"/>
                <w:szCs w:val="20"/>
                <w:lang w:val="en-GB"/>
              </w:rPr>
              <w:t xml:space="preserve"> or completion). For this secondary copper project</w:t>
            </w:r>
            <w:r w:rsidR="00313AAA" w:rsidRPr="001E0281">
              <w:rPr>
                <w:rFonts w:cstheme="minorHAnsi"/>
                <w:sz w:val="20"/>
                <w:szCs w:val="20"/>
                <w:lang w:val="en-GB"/>
              </w:rPr>
              <w:t>,</w:t>
            </w:r>
            <w:r w:rsidRPr="001E0281">
              <w:rPr>
                <w:rFonts w:cstheme="minorHAnsi" w:hint="eastAsia"/>
                <w:sz w:val="20"/>
                <w:szCs w:val="20"/>
                <w:lang w:val="en-GB"/>
              </w:rPr>
              <w:t xml:space="preserve"> it is recommended to have the outputs prepared during the 2nd phase of the project targeted at these indicators and sub-indicators (shown in section 7.5). In practical terms, this means that the outputs must be much closer related to numerical reductions in the unit of reporting (note: for PCDD/PCDF should be gram of toxic equivalents (g TEQ) and not tons as for other POPs) rather than to textual milestones. </w:t>
            </w:r>
          </w:p>
        </w:tc>
      </w:tr>
      <w:tr w:rsidR="00EA56C2" w:rsidRPr="003D36C4" w14:paraId="0499484A" w14:textId="77777777" w:rsidTr="00C965C4">
        <w:tc>
          <w:tcPr>
            <w:tcW w:w="13433" w:type="dxa"/>
            <w:gridSpan w:val="5"/>
          </w:tcPr>
          <w:p w14:paraId="3F9CFCC1" w14:textId="6F3BA27F" w:rsidR="00EA56C2" w:rsidRPr="001E0281" w:rsidRDefault="00EA56C2" w:rsidP="00B7767D">
            <w:pPr>
              <w:jc w:val="both"/>
              <w:rPr>
                <w:rFonts w:cstheme="minorHAnsi"/>
                <w:b/>
                <w:sz w:val="20"/>
                <w:szCs w:val="20"/>
              </w:rPr>
            </w:pPr>
            <w:r w:rsidRPr="001E0281">
              <w:rPr>
                <w:rFonts w:cstheme="minorHAnsi"/>
                <w:b/>
                <w:sz w:val="20"/>
                <w:szCs w:val="20"/>
              </w:rPr>
              <w:t>Management Response:</w:t>
            </w:r>
            <w:r w:rsidRPr="001E0281">
              <w:rPr>
                <w:rFonts w:cstheme="minorHAnsi"/>
                <w:sz w:val="20"/>
                <w:szCs w:val="20"/>
              </w:rPr>
              <w:t xml:space="preserve"> </w:t>
            </w:r>
            <w:r w:rsidR="008C5A26" w:rsidRPr="001E0281">
              <w:t xml:space="preserve"> </w:t>
            </w:r>
            <w:r w:rsidR="008C5A26" w:rsidRPr="001E0281">
              <w:rPr>
                <w:rFonts w:cstheme="minorHAnsi"/>
                <w:sz w:val="20"/>
                <w:szCs w:val="20"/>
              </w:rPr>
              <w:t xml:space="preserve">In the mid-term evaluation stage, BAT/BEP demonstration of the project is in progress, NRP is being formulated, and has not been formally launched, so there is no specific dioxin emission reduction data for the project. However, with the completion and acceptance of BAT/BEP demonstration and the implementation of NRP, the specific data of dioxin emission reduction of the project will be estimated and </w:t>
            </w:r>
            <w:r w:rsidR="002B7365" w:rsidRPr="001E0281">
              <w:rPr>
                <w:rFonts w:cstheme="minorHAnsi"/>
                <w:sz w:val="20"/>
                <w:szCs w:val="20"/>
              </w:rPr>
              <w:t>collected and</w:t>
            </w:r>
            <w:r w:rsidR="008C5A26" w:rsidRPr="001E0281">
              <w:rPr>
                <w:rFonts w:cstheme="minorHAnsi"/>
                <w:sz w:val="20"/>
                <w:szCs w:val="20"/>
              </w:rPr>
              <w:t xml:space="preserve"> reflected in the summary report. Of course, the specific implementation process of the project at this stage will closely focus on the GEF 6 core indicators and sub-</w:t>
            </w:r>
            <w:r w:rsidR="00B5702F" w:rsidRPr="001E0281">
              <w:rPr>
                <w:rFonts w:cstheme="minorHAnsi"/>
                <w:sz w:val="20"/>
                <w:szCs w:val="20"/>
              </w:rPr>
              <w:t>indicators and</w:t>
            </w:r>
            <w:r w:rsidR="008C5A26" w:rsidRPr="001E0281">
              <w:rPr>
                <w:rFonts w:cstheme="minorHAnsi"/>
                <w:sz w:val="20"/>
                <w:szCs w:val="20"/>
              </w:rPr>
              <w:t xml:space="preserve"> strive to make a good summary and promotion </w:t>
            </w:r>
            <w:proofErr w:type="gramStart"/>
            <w:r w:rsidR="008C5A26" w:rsidRPr="001E0281">
              <w:rPr>
                <w:rFonts w:cstheme="minorHAnsi"/>
                <w:sz w:val="20"/>
                <w:szCs w:val="20"/>
              </w:rPr>
              <w:t>on the basis of</w:t>
            </w:r>
            <w:proofErr w:type="gramEnd"/>
            <w:r w:rsidR="008C5A26" w:rsidRPr="001E0281">
              <w:rPr>
                <w:rFonts w:cstheme="minorHAnsi"/>
                <w:sz w:val="20"/>
                <w:szCs w:val="20"/>
              </w:rPr>
              <w:t xml:space="preserve"> successfully completing the indicators.</w:t>
            </w:r>
          </w:p>
        </w:tc>
      </w:tr>
      <w:tr w:rsidR="00EA56C2" w:rsidRPr="003D36C4" w14:paraId="63CF2CD5" w14:textId="77777777" w:rsidTr="00C965C4">
        <w:tc>
          <w:tcPr>
            <w:tcW w:w="4867" w:type="dxa"/>
            <w:vMerge w:val="restart"/>
          </w:tcPr>
          <w:p w14:paraId="07770000" w14:textId="77777777" w:rsidR="00EA56C2" w:rsidRPr="001E0281" w:rsidRDefault="00EA56C2" w:rsidP="00C965C4">
            <w:pPr>
              <w:tabs>
                <w:tab w:val="left" w:pos="480"/>
                <w:tab w:val="left" w:pos="960"/>
                <w:tab w:val="left" w:pos="1440"/>
                <w:tab w:val="left" w:pos="1920"/>
                <w:tab w:val="left" w:pos="2400"/>
                <w:tab w:val="left" w:pos="2880"/>
                <w:tab w:val="left" w:pos="3360"/>
                <w:tab w:val="left" w:pos="3840"/>
                <w:tab w:val="left" w:pos="4320"/>
              </w:tabs>
              <w:rPr>
                <w:rFonts w:cstheme="minorHAnsi"/>
                <w:b/>
                <w:sz w:val="20"/>
                <w:szCs w:val="20"/>
              </w:rPr>
            </w:pPr>
            <w:r w:rsidRPr="001E0281">
              <w:rPr>
                <w:rFonts w:cstheme="minorHAnsi"/>
                <w:b/>
                <w:sz w:val="20"/>
                <w:szCs w:val="20"/>
              </w:rPr>
              <w:t>Key Action(s)</w:t>
            </w:r>
          </w:p>
        </w:tc>
        <w:tc>
          <w:tcPr>
            <w:tcW w:w="1878" w:type="dxa"/>
            <w:vMerge w:val="restart"/>
          </w:tcPr>
          <w:p w14:paraId="7B47AD8E" w14:textId="77777777" w:rsidR="00EA56C2" w:rsidRPr="001E0281" w:rsidRDefault="00EA56C2" w:rsidP="00C965C4">
            <w:pPr>
              <w:tabs>
                <w:tab w:val="left" w:pos="480"/>
                <w:tab w:val="left" w:pos="960"/>
                <w:tab w:val="left" w:pos="1440"/>
                <w:tab w:val="left" w:pos="1920"/>
                <w:tab w:val="left" w:pos="2400"/>
                <w:tab w:val="left" w:pos="2880"/>
                <w:tab w:val="left" w:pos="3360"/>
                <w:tab w:val="left" w:pos="3840"/>
                <w:tab w:val="left" w:pos="4320"/>
              </w:tabs>
              <w:rPr>
                <w:rFonts w:cstheme="minorHAnsi"/>
                <w:b/>
                <w:sz w:val="20"/>
                <w:szCs w:val="20"/>
              </w:rPr>
            </w:pPr>
            <w:r w:rsidRPr="001E0281">
              <w:rPr>
                <w:rFonts w:cstheme="minorHAnsi"/>
                <w:b/>
                <w:sz w:val="20"/>
                <w:szCs w:val="20"/>
              </w:rPr>
              <w:t>Time Frame</w:t>
            </w:r>
          </w:p>
        </w:tc>
        <w:tc>
          <w:tcPr>
            <w:tcW w:w="2790" w:type="dxa"/>
            <w:vMerge w:val="restart"/>
          </w:tcPr>
          <w:p w14:paraId="07DA0B36" w14:textId="77777777" w:rsidR="00EA56C2" w:rsidRPr="001E0281" w:rsidRDefault="00EA56C2" w:rsidP="00C965C4">
            <w:pPr>
              <w:tabs>
                <w:tab w:val="left" w:pos="480"/>
                <w:tab w:val="left" w:pos="960"/>
                <w:tab w:val="left" w:pos="1440"/>
                <w:tab w:val="left" w:pos="1920"/>
                <w:tab w:val="left" w:pos="2400"/>
                <w:tab w:val="left" w:pos="2880"/>
                <w:tab w:val="left" w:pos="3360"/>
                <w:tab w:val="left" w:pos="3840"/>
                <w:tab w:val="left" w:pos="4320"/>
              </w:tabs>
              <w:rPr>
                <w:rFonts w:cstheme="minorHAnsi"/>
                <w:b/>
                <w:sz w:val="20"/>
                <w:szCs w:val="20"/>
              </w:rPr>
            </w:pPr>
            <w:r w:rsidRPr="001E0281">
              <w:rPr>
                <w:rFonts w:cstheme="minorHAnsi"/>
                <w:b/>
                <w:sz w:val="20"/>
                <w:szCs w:val="20"/>
              </w:rPr>
              <w:t>Responsible Unit(s)</w:t>
            </w:r>
          </w:p>
        </w:tc>
        <w:tc>
          <w:tcPr>
            <w:tcW w:w="3898" w:type="dxa"/>
            <w:gridSpan w:val="2"/>
          </w:tcPr>
          <w:p w14:paraId="52ECDC60" w14:textId="77777777" w:rsidR="00EA56C2" w:rsidRPr="001E0281" w:rsidRDefault="00EA56C2" w:rsidP="00C965C4">
            <w:pPr>
              <w:tabs>
                <w:tab w:val="left" w:pos="480"/>
                <w:tab w:val="left" w:pos="960"/>
                <w:tab w:val="left" w:pos="1440"/>
                <w:tab w:val="left" w:pos="1920"/>
                <w:tab w:val="left" w:pos="2400"/>
                <w:tab w:val="left" w:pos="2880"/>
                <w:tab w:val="left" w:pos="3360"/>
                <w:tab w:val="left" w:pos="3840"/>
                <w:tab w:val="left" w:pos="4320"/>
              </w:tabs>
              <w:jc w:val="center"/>
              <w:rPr>
                <w:rFonts w:cstheme="minorHAnsi"/>
                <w:b/>
                <w:sz w:val="20"/>
                <w:szCs w:val="20"/>
              </w:rPr>
            </w:pPr>
            <w:r w:rsidRPr="001E0281">
              <w:rPr>
                <w:rFonts w:cstheme="minorHAnsi"/>
                <w:b/>
                <w:sz w:val="20"/>
                <w:szCs w:val="20"/>
              </w:rPr>
              <w:t>Tracking*</w:t>
            </w:r>
          </w:p>
        </w:tc>
      </w:tr>
      <w:tr w:rsidR="00EA56C2" w:rsidRPr="003D36C4" w14:paraId="28B0BA6E" w14:textId="77777777" w:rsidTr="00C965C4">
        <w:tc>
          <w:tcPr>
            <w:tcW w:w="4867" w:type="dxa"/>
            <w:vMerge/>
          </w:tcPr>
          <w:p w14:paraId="1DF7DF0B" w14:textId="77777777" w:rsidR="00EA56C2" w:rsidRPr="001E0281" w:rsidRDefault="00EA56C2" w:rsidP="00C965C4">
            <w:pPr>
              <w:tabs>
                <w:tab w:val="left" w:pos="480"/>
                <w:tab w:val="left" w:pos="960"/>
                <w:tab w:val="left" w:pos="1440"/>
                <w:tab w:val="left" w:pos="1920"/>
                <w:tab w:val="left" w:pos="2400"/>
                <w:tab w:val="left" w:pos="2880"/>
                <w:tab w:val="left" w:pos="3360"/>
                <w:tab w:val="left" w:pos="3840"/>
                <w:tab w:val="left" w:pos="4320"/>
              </w:tabs>
              <w:rPr>
                <w:rFonts w:cstheme="minorHAnsi"/>
                <w:b/>
                <w:sz w:val="20"/>
                <w:szCs w:val="20"/>
              </w:rPr>
            </w:pPr>
          </w:p>
        </w:tc>
        <w:tc>
          <w:tcPr>
            <w:tcW w:w="1878" w:type="dxa"/>
            <w:vMerge/>
          </w:tcPr>
          <w:p w14:paraId="49345F8B" w14:textId="77777777" w:rsidR="00EA56C2" w:rsidRPr="001E0281" w:rsidRDefault="00EA56C2" w:rsidP="00C965C4">
            <w:pPr>
              <w:tabs>
                <w:tab w:val="left" w:pos="480"/>
                <w:tab w:val="left" w:pos="960"/>
                <w:tab w:val="left" w:pos="1440"/>
                <w:tab w:val="left" w:pos="1920"/>
                <w:tab w:val="left" w:pos="2400"/>
                <w:tab w:val="left" w:pos="2880"/>
                <w:tab w:val="left" w:pos="3360"/>
                <w:tab w:val="left" w:pos="3840"/>
                <w:tab w:val="left" w:pos="4320"/>
              </w:tabs>
              <w:rPr>
                <w:rFonts w:cstheme="minorHAnsi"/>
                <w:b/>
                <w:sz w:val="20"/>
                <w:szCs w:val="20"/>
              </w:rPr>
            </w:pPr>
          </w:p>
        </w:tc>
        <w:tc>
          <w:tcPr>
            <w:tcW w:w="2790" w:type="dxa"/>
            <w:vMerge/>
          </w:tcPr>
          <w:p w14:paraId="79423A53" w14:textId="77777777" w:rsidR="00EA56C2" w:rsidRPr="001E0281" w:rsidRDefault="00EA56C2" w:rsidP="00C965C4">
            <w:pPr>
              <w:tabs>
                <w:tab w:val="left" w:pos="480"/>
                <w:tab w:val="left" w:pos="960"/>
                <w:tab w:val="left" w:pos="1440"/>
                <w:tab w:val="left" w:pos="1920"/>
                <w:tab w:val="left" w:pos="2400"/>
                <w:tab w:val="left" w:pos="2880"/>
                <w:tab w:val="left" w:pos="3360"/>
                <w:tab w:val="left" w:pos="3840"/>
                <w:tab w:val="left" w:pos="4320"/>
              </w:tabs>
              <w:rPr>
                <w:rFonts w:cstheme="minorHAnsi"/>
                <w:b/>
                <w:sz w:val="20"/>
                <w:szCs w:val="20"/>
              </w:rPr>
            </w:pPr>
          </w:p>
        </w:tc>
        <w:tc>
          <w:tcPr>
            <w:tcW w:w="1710" w:type="dxa"/>
          </w:tcPr>
          <w:p w14:paraId="7CC47264" w14:textId="77777777" w:rsidR="00EA56C2" w:rsidRPr="001E0281" w:rsidRDefault="00EA56C2" w:rsidP="00C965C4">
            <w:pPr>
              <w:tabs>
                <w:tab w:val="left" w:pos="480"/>
                <w:tab w:val="left" w:pos="960"/>
                <w:tab w:val="left" w:pos="1440"/>
                <w:tab w:val="left" w:pos="1920"/>
                <w:tab w:val="left" w:pos="2400"/>
                <w:tab w:val="left" w:pos="2880"/>
                <w:tab w:val="left" w:pos="3360"/>
                <w:tab w:val="left" w:pos="3840"/>
                <w:tab w:val="left" w:pos="4320"/>
              </w:tabs>
              <w:jc w:val="center"/>
              <w:rPr>
                <w:rFonts w:cstheme="minorHAnsi"/>
                <w:b/>
                <w:sz w:val="20"/>
                <w:szCs w:val="20"/>
              </w:rPr>
            </w:pPr>
            <w:r w:rsidRPr="001E0281">
              <w:rPr>
                <w:rFonts w:cstheme="minorHAnsi"/>
                <w:b/>
                <w:sz w:val="20"/>
                <w:szCs w:val="20"/>
              </w:rPr>
              <w:t>Comments</w:t>
            </w:r>
          </w:p>
        </w:tc>
        <w:tc>
          <w:tcPr>
            <w:tcW w:w="2188" w:type="dxa"/>
          </w:tcPr>
          <w:p w14:paraId="17656A6E" w14:textId="77777777" w:rsidR="00EA56C2" w:rsidRPr="001E0281" w:rsidRDefault="00EA56C2" w:rsidP="00C965C4">
            <w:pPr>
              <w:tabs>
                <w:tab w:val="left" w:pos="480"/>
                <w:tab w:val="left" w:pos="960"/>
                <w:tab w:val="left" w:pos="1440"/>
                <w:tab w:val="left" w:pos="1920"/>
                <w:tab w:val="left" w:pos="2400"/>
                <w:tab w:val="left" w:pos="2880"/>
                <w:tab w:val="left" w:pos="3360"/>
                <w:tab w:val="left" w:pos="3840"/>
                <w:tab w:val="left" w:pos="4320"/>
              </w:tabs>
              <w:jc w:val="center"/>
              <w:rPr>
                <w:rFonts w:cstheme="minorHAnsi"/>
                <w:b/>
                <w:sz w:val="20"/>
                <w:szCs w:val="20"/>
              </w:rPr>
            </w:pPr>
            <w:r w:rsidRPr="001E0281">
              <w:rPr>
                <w:rFonts w:cstheme="minorHAnsi"/>
                <w:b/>
                <w:sz w:val="20"/>
                <w:szCs w:val="20"/>
              </w:rPr>
              <w:t>Status</w:t>
            </w:r>
          </w:p>
        </w:tc>
      </w:tr>
      <w:tr w:rsidR="00EA56C2" w:rsidRPr="003D36C4" w14:paraId="56296EDE" w14:textId="77777777" w:rsidTr="00C965C4">
        <w:tc>
          <w:tcPr>
            <w:tcW w:w="4867" w:type="dxa"/>
            <w:shd w:val="clear" w:color="auto" w:fill="FFFFFF" w:themeFill="background1"/>
          </w:tcPr>
          <w:p w14:paraId="1EECD7D8" w14:textId="7F1B8173" w:rsidR="00EA56C2" w:rsidRPr="001E0281" w:rsidRDefault="00B7767D" w:rsidP="00C965C4">
            <w:pPr>
              <w:rPr>
                <w:rFonts w:cstheme="minorHAnsi"/>
                <w:sz w:val="20"/>
                <w:szCs w:val="20"/>
              </w:rPr>
            </w:pPr>
            <w:r w:rsidRPr="001E0281">
              <w:rPr>
                <w:rFonts w:cstheme="minorHAnsi"/>
                <w:sz w:val="20"/>
                <w:szCs w:val="20"/>
              </w:rPr>
              <w:t>BAT/BEP demonstration</w:t>
            </w:r>
          </w:p>
        </w:tc>
        <w:tc>
          <w:tcPr>
            <w:tcW w:w="1878" w:type="dxa"/>
            <w:shd w:val="clear" w:color="auto" w:fill="FFFFFF" w:themeFill="background1"/>
          </w:tcPr>
          <w:p w14:paraId="7F2130B0" w14:textId="2F7ED34F" w:rsidR="00EA56C2" w:rsidRPr="001E0281" w:rsidRDefault="00EA56C2" w:rsidP="00B7767D">
            <w:pPr>
              <w:ind w:left="176"/>
              <w:rPr>
                <w:rFonts w:cstheme="minorHAnsi"/>
                <w:sz w:val="20"/>
                <w:szCs w:val="20"/>
              </w:rPr>
            </w:pPr>
            <w:r w:rsidRPr="001E0281">
              <w:rPr>
                <w:rFonts w:cstheme="minorHAnsi"/>
                <w:sz w:val="20"/>
                <w:szCs w:val="20"/>
              </w:rPr>
              <w:t xml:space="preserve">By </w:t>
            </w:r>
            <w:r w:rsidR="00B7767D" w:rsidRPr="001E0281">
              <w:rPr>
                <w:rFonts w:cstheme="minorHAnsi"/>
                <w:sz w:val="20"/>
                <w:szCs w:val="20"/>
              </w:rPr>
              <w:t>December 2020</w:t>
            </w:r>
          </w:p>
        </w:tc>
        <w:tc>
          <w:tcPr>
            <w:tcW w:w="2790" w:type="dxa"/>
            <w:shd w:val="clear" w:color="auto" w:fill="FFFFFF" w:themeFill="background1"/>
          </w:tcPr>
          <w:p w14:paraId="3755CB1F" w14:textId="4B6B67C3" w:rsidR="00EA56C2" w:rsidRPr="001E0281" w:rsidRDefault="00B7767D" w:rsidP="00C965C4">
            <w:pPr>
              <w:ind w:left="176"/>
              <w:jc w:val="center"/>
              <w:rPr>
                <w:rFonts w:cstheme="minorHAnsi"/>
                <w:sz w:val="20"/>
                <w:szCs w:val="20"/>
              </w:rPr>
            </w:pPr>
            <w:r w:rsidRPr="001E0281">
              <w:rPr>
                <w:rFonts w:cstheme="minorHAnsi"/>
                <w:sz w:val="20"/>
                <w:szCs w:val="20"/>
              </w:rPr>
              <w:t xml:space="preserve">FECO, LPMO, </w:t>
            </w:r>
            <w:r w:rsidR="00E4413D" w:rsidRPr="001E0281">
              <w:rPr>
                <w:rFonts w:cstheme="minorHAnsi"/>
                <w:sz w:val="20"/>
                <w:szCs w:val="20"/>
              </w:rPr>
              <w:t>demonstration</w:t>
            </w:r>
            <w:r w:rsidRPr="001E0281">
              <w:rPr>
                <w:rFonts w:cstheme="minorHAnsi"/>
                <w:sz w:val="20"/>
                <w:szCs w:val="20"/>
              </w:rPr>
              <w:t xml:space="preserve"> enterprises</w:t>
            </w:r>
          </w:p>
        </w:tc>
        <w:tc>
          <w:tcPr>
            <w:tcW w:w="1710" w:type="dxa"/>
            <w:shd w:val="clear" w:color="auto" w:fill="FFFFFF" w:themeFill="background1"/>
          </w:tcPr>
          <w:p w14:paraId="715E2F6A" w14:textId="4FE25657" w:rsidR="00EA56C2" w:rsidRPr="001E0281" w:rsidRDefault="00236023" w:rsidP="00C965C4">
            <w:pPr>
              <w:rPr>
                <w:rFonts w:cstheme="minorHAnsi"/>
                <w:sz w:val="20"/>
                <w:szCs w:val="20"/>
              </w:rPr>
            </w:pPr>
            <w:r w:rsidRPr="001E0281">
              <w:rPr>
                <w:rFonts w:cstheme="minorHAnsi"/>
                <w:sz w:val="20"/>
                <w:szCs w:val="20"/>
                <w:lang w:eastAsia="zh-CN"/>
              </w:rPr>
              <w:t>None</w:t>
            </w:r>
            <w:r w:rsidR="00AA7F74" w:rsidRPr="001E0281">
              <w:rPr>
                <w:rFonts w:cstheme="minorHAnsi"/>
                <w:sz w:val="20"/>
                <w:szCs w:val="20"/>
              </w:rPr>
              <w:t xml:space="preserve"> </w:t>
            </w:r>
          </w:p>
        </w:tc>
        <w:tc>
          <w:tcPr>
            <w:tcW w:w="2188" w:type="dxa"/>
            <w:shd w:val="clear" w:color="auto" w:fill="FFFFFF" w:themeFill="background1"/>
          </w:tcPr>
          <w:p w14:paraId="454DD677" w14:textId="3917166E" w:rsidR="00EA56C2" w:rsidRPr="001E0281" w:rsidRDefault="00EA56C2" w:rsidP="00C965C4">
            <w:pPr>
              <w:rPr>
                <w:rFonts w:cstheme="minorHAnsi"/>
                <w:sz w:val="20"/>
                <w:szCs w:val="20"/>
              </w:rPr>
            </w:pPr>
            <w:r w:rsidRPr="001E0281">
              <w:rPr>
                <w:rFonts w:cstheme="minorHAnsi"/>
                <w:sz w:val="20"/>
                <w:szCs w:val="20"/>
              </w:rPr>
              <w:t>completed</w:t>
            </w:r>
          </w:p>
        </w:tc>
      </w:tr>
      <w:tr w:rsidR="00EA56C2" w:rsidRPr="003D36C4" w14:paraId="4ACC3295" w14:textId="77777777" w:rsidTr="00C965C4">
        <w:tc>
          <w:tcPr>
            <w:tcW w:w="4867" w:type="dxa"/>
          </w:tcPr>
          <w:p w14:paraId="0E8F1A1C" w14:textId="06CEF5C4" w:rsidR="00EA56C2" w:rsidRPr="001E0281" w:rsidRDefault="00B7767D" w:rsidP="00C965C4">
            <w:pPr>
              <w:rPr>
                <w:rFonts w:cstheme="minorHAnsi"/>
                <w:sz w:val="20"/>
                <w:szCs w:val="20"/>
              </w:rPr>
            </w:pPr>
            <w:r w:rsidRPr="001E0281">
              <w:rPr>
                <w:rFonts w:cstheme="minorHAnsi"/>
                <w:sz w:val="20"/>
                <w:szCs w:val="20"/>
              </w:rPr>
              <w:t>NRP</w:t>
            </w:r>
          </w:p>
        </w:tc>
        <w:tc>
          <w:tcPr>
            <w:tcW w:w="1878" w:type="dxa"/>
          </w:tcPr>
          <w:p w14:paraId="22E96762" w14:textId="45C45719" w:rsidR="00EA56C2" w:rsidRPr="001E0281" w:rsidRDefault="00EA56C2" w:rsidP="00B7767D">
            <w:pPr>
              <w:ind w:left="176"/>
              <w:rPr>
                <w:rFonts w:cstheme="minorHAnsi"/>
                <w:sz w:val="20"/>
                <w:szCs w:val="20"/>
              </w:rPr>
            </w:pPr>
            <w:r w:rsidRPr="001E0281">
              <w:rPr>
                <w:rFonts w:cstheme="minorHAnsi"/>
                <w:sz w:val="20"/>
                <w:szCs w:val="20"/>
              </w:rPr>
              <w:t xml:space="preserve">By </w:t>
            </w:r>
            <w:r w:rsidR="001E257D" w:rsidRPr="001E0281">
              <w:rPr>
                <w:rFonts w:cstheme="minorHAnsi"/>
                <w:sz w:val="20"/>
                <w:szCs w:val="20"/>
              </w:rPr>
              <w:t xml:space="preserve">September </w:t>
            </w:r>
            <w:r w:rsidR="00B7767D" w:rsidRPr="001E0281">
              <w:rPr>
                <w:rFonts w:cstheme="minorHAnsi"/>
                <w:sz w:val="20"/>
                <w:szCs w:val="20"/>
              </w:rPr>
              <w:t>2021</w:t>
            </w:r>
          </w:p>
        </w:tc>
        <w:tc>
          <w:tcPr>
            <w:tcW w:w="2790" w:type="dxa"/>
          </w:tcPr>
          <w:p w14:paraId="6F2FF1D1" w14:textId="1AEA6564" w:rsidR="00EA56C2" w:rsidRPr="001E0281" w:rsidRDefault="00B7767D" w:rsidP="00B7767D">
            <w:pPr>
              <w:ind w:left="176"/>
              <w:jc w:val="center"/>
              <w:rPr>
                <w:rFonts w:cstheme="minorHAnsi"/>
                <w:sz w:val="20"/>
                <w:szCs w:val="20"/>
              </w:rPr>
            </w:pPr>
            <w:r w:rsidRPr="001E0281">
              <w:rPr>
                <w:rFonts w:cstheme="minorHAnsi"/>
                <w:sz w:val="20"/>
                <w:szCs w:val="20"/>
              </w:rPr>
              <w:t>FECO, NRP enterprises</w:t>
            </w:r>
          </w:p>
        </w:tc>
        <w:tc>
          <w:tcPr>
            <w:tcW w:w="1710" w:type="dxa"/>
          </w:tcPr>
          <w:p w14:paraId="1D5CC940" w14:textId="77777777" w:rsidR="00EA56C2" w:rsidRPr="001E0281" w:rsidRDefault="00EA56C2" w:rsidP="00C965C4">
            <w:pPr>
              <w:rPr>
                <w:rFonts w:cstheme="minorHAnsi"/>
                <w:sz w:val="20"/>
                <w:szCs w:val="20"/>
              </w:rPr>
            </w:pPr>
            <w:r w:rsidRPr="001E0281">
              <w:rPr>
                <w:rFonts w:cstheme="minorHAnsi"/>
                <w:sz w:val="20"/>
                <w:szCs w:val="20"/>
              </w:rPr>
              <w:t>To be followed up</w:t>
            </w:r>
          </w:p>
        </w:tc>
        <w:tc>
          <w:tcPr>
            <w:tcW w:w="2188" w:type="dxa"/>
          </w:tcPr>
          <w:p w14:paraId="0BA16C80" w14:textId="77777777" w:rsidR="00EA56C2" w:rsidRPr="001E0281" w:rsidRDefault="00EA56C2" w:rsidP="00C965C4">
            <w:pPr>
              <w:rPr>
                <w:rFonts w:cstheme="minorHAnsi"/>
                <w:sz w:val="20"/>
                <w:szCs w:val="20"/>
              </w:rPr>
            </w:pPr>
            <w:r w:rsidRPr="001E0281">
              <w:rPr>
                <w:rFonts w:cstheme="minorHAnsi"/>
                <w:sz w:val="20"/>
                <w:szCs w:val="20"/>
              </w:rPr>
              <w:t xml:space="preserve">To be completed </w:t>
            </w:r>
          </w:p>
        </w:tc>
      </w:tr>
      <w:tr w:rsidR="00EA56C2" w:rsidRPr="003D36C4" w14:paraId="77B3477A" w14:textId="77777777" w:rsidTr="00C965C4">
        <w:tc>
          <w:tcPr>
            <w:tcW w:w="4867" w:type="dxa"/>
          </w:tcPr>
          <w:p w14:paraId="2611DAF9" w14:textId="683AE3DB" w:rsidR="00EA56C2" w:rsidRPr="001E0281" w:rsidRDefault="00B7767D" w:rsidP="00C965C4">
            <w:pPr>
              <w:rPr>
                <w:rFonts w:cstheme="minorHAnsi"/>
                <w:sz w:val="20"/>
                <w:szCs w:val="20"/>
              </w:rPr>
            </w:pPr>
            <w:r w:rsidRPr="001E0281">
              <w:rPr>
                <w:rFonts w:cstheme="minorHAnsi"/>
                <w:sz w:val="20"/>
                <w:szCs w:val="20"/>
              </w:rPr>
              <w:t xml:space="preserve">Development </w:t>
            </w:r>
            <w:r w:rsidR="007853E4" w:rsidRPr="001E0281">
              <w:rPr>
                <w:rFonts w:cstheme="minorHAnsi"/>
                <w:sz w:val="20"/>
                <w:szCs w:val="20"/>
              </w:rPr>
              <w:t>of relevant policies and standards</w:t>
            </w:r>
          </w:p>
        </w:tc>
        <w:tc>
          <w:tcPr>
            <w:tcW w:w="1878" w:type="dxa"/>
          </w:tcPr>
          <w:p w14:paraId="160A406D" w14:textId="26BD9098" w:rsidR="00EA56C2" w:rsidRPr="001E0281" w:rsidRDefault="00EA56C2" w:rsidP="007853E4">
            <w:pPr>
              <w:ind w:left="176"/>
              <w:rPr>
                <w:rFonts w:cstheme="minorHAnsi"/>
                <w:sz w:val="20"/>
                <w:szCs w:val="20"/>
              </w:rPr>
            </w:pPr>
            <w:r w:rsidRPr="001E0281">
              <w:rPr>
                <w:rFonts w:cstheme="minorHAnsi"/>
                <w:sz w:val="20"/>
                <w:szCs w:val="20"/>
              </w:rPr>
              <w:t xml:space="preserve">By </w:t>
            </w:r>
            <w:r w:rsidR="007853E4" w:rsidRPr="001E0281">
              <w:rPr>
                <w:rFonts w:cstheme="minorHAnsi"/>
                <w:sz w:val="20"/>
                <w:szCs w:val="20"/>
              </w:rPr>
              <w:t>June 2021</w:t>
            </w:r>
          </w:p>
        </w:tc>
        <w:tc>
          <w:tcPr>
            <w:tcW w:w="2790" w:type="dxa"/>
          </w:tcPr>
          <w:p w14:paraId="22565164" w14:textId="4C380D51" w:rsidR="00EA56C2" w:rsidRPr="001E0281" w:rsidRDefault="007853E4" w:rsidP="00C965C4">
            <w:pPr>
              <w:ind w:right="-175"/>
              <w:jc w:val="center"/>
              <w:rPr>
                <w:rFonts w:cstheme="minorHAnsi"/>
                <w:sz w:val="20"/>
                <w:szCs w:val="20"/>
              </w:rPr>
            </w:pPr>
            <w:r w:rsidRPr="001E0281">
              <w:rPr>
                <w:rFonts w:cstheme="minorHAnsi"/>
                <w:sz w:val="20"/>
                <w:szCs w:val="20"/>
              </w:rPr>
              <w:t>FECO</w:t>
            </w:r>
          </w:p>
        </w:tc>
        <w:tc>
          <w:tcPr>
            <w:tcW w:w="1710" w:type="dxa"/>
          </w:tcPr>
          <w:p w14:paraId="647D4138" w14:textId="2E3E7E8A" w:rsidR="00EA56C2" w:rsidRPr="001E0281" w:rsidRDefault="00C64B14" w:rsidP="00C965C4">
            <w:pPr>
              <w:rPr>
                <w:rFonts w:cstheme="minorHAnsi"/>
                <w:sz w:val="20"/>
                <w:szCs w:val="20"/>
              </w:rPr>
            </w:pPr>
            <w:r w:rsidRPr="001E0281">
              <w:rPr>
                <w:rFonts w:cstheme="minorHAnsi"/>
                <w:sz w:val="20"/>
                <w:szCs w:val="20"/>
              </w:rPr>
              <w:t>None</w:t>
            </w:r>
          </w:p>
        </w:tc>
        <w:tc>
          <w:tcPr>
            <w:tcW w:w="2188" w:type="dxa"/>
          </w:tcPr>
          <w:p w14:paraId="343BDDA8" w14:textId="184E2B75" w:rsidR="00EA56C2" w:rsidRPr="001E0281" w:rsidRDefault="007853E4" w:rsidP="00C965C4">
            <w:pPr>
              <w:rPr>
                <w:rFonts w:cstheme="minorHAnsi"/>
                <w:sz w:val="20"/>
                <w:szCs w:val="20"/>
              </w:rPr>
            </w:pPr>
            <w:r w:rsidRPr="001E0281">
              <w:rPr>
                <w:rFonts w:cstheme="minorHAnsi"/>
                <w:sz w:val="20"/>
                <w:szCs w:val="20"/>
              </w:rPr>
              <w:t>completed</w:t>
            </w:r>
          </w:p>
        </w:tc>
      </w:tr>
      <w:tr w:rsidR="00EA56C2" w:rsidRPr="003D36C4" w14:paraId="61BC6A1F" w14:textId="77777777" w:rsidTr="00C965C4">
        <w:trPr>
          <w:trHeight w:val="722"/>
        </w:trPr>
        <w:tc>
          <w:tcPr>
            <w:tcW w:w="13433" w:type="dxa"/>
            <w:gridSpan w:val="5"/>
          </w:tcPr>
          <w:p w14:paraId="7443A275" w14:textId="36E39102" w:rsidR="00EA56C2" w:rsidRPr="001E0281" w:rsidRDefault="00D755A0" w:rsidP="00D755A0">
            <w:pPr>
              <w:pStyle w:val="ListParagraph"/>
              <w:numPr>
                <w:ilvl w:val="0"/>
                <w:numId w:val="5"/>
              </w:numPr>
              <w:jc w:val="both"/>
              <w:rPr>
                <w:rFonts w:cstheme="minorHAnsi"/>
                <w:sz w:val="20"/>
                <w:szCs w:val="20"/>
                <w:lang w:val="uz-Cyrl-UZ"/>
              </w:rPr>
            </w:pPr>
            <w:r w:rsidRPr="001E0281">
              <w:rPr>
                <w:rFonts w:cstheme="minorHAnsi" w:hint="eastAsia"/>
                <w:sz w:val="20"/>
                <w:szCs w:val="20"/>
                <w:lang w:val="en-GB"/>
              </w:rPr>
              <w:t xml:space="preserve">Since there is no scale to measure the impact on training activities, it is recommended to develop a scheme or at least a categorization as to the targeted groups of </w:t>
            </w:r>
            <w:proofErr w:type="gramStart"/>
            <w:r w:rsidRPr="001E0281">
              <w:rPr>
                <w:rFonts w:cstheme="minorHAnsi" w:hint="eastAsia"/>
                <w:sz w:val="20"/>
                <w:szCs w:val="20"/>
                <w:lang w:val="en-GB"/>
              </w:rPr>
              <w:t>training;</w:t>
            </w:r>
            <w:proofErr w:type="gramEnd"/>
            <w:r w:rsidRPr="001E0281">
              <w:rPr>
                <w:rFonts w:cstheme="minorHAnsi" w:hint="eastAsia"/>
                <w:sz w:val="20"/>
                <w:szCs w:val="20"/>
                <w:lang w:val="en-GB"/>
              </w:rPr>
              <w:t xml:space="preserve"> e.g., government officials, workers at the enterprises but also their line management and the industry associations, industrial park management (which is very specific to China and this project), and the general public. It should be noted that people or groups that have been trained may be trainers for others. Therefore, the training plans, the contents and the actors should be detailed and documented. </w:t>
            </w:r>
          </w:p>
        </w:tc>
      </w:tr>
      <w:tr w:rsidR="00EA56C2" w:rsidRPr="003D36C4" w14:paraId="0DC2CEFA" w14:textId="77777777" w:rsidTr="00C965C4">
        <w:trPr>
          <w:trHeight w:val="264"/>
        </w:trPr>
        <w:tc>
          <w:tcPr>
            <w:tcW w:w="13433" w:type="dxa"/>
            <w:gridSpan w:val="5"/>
          </w:tcPr>
          <w:p w14:paraId="5E235D65" w14:textId="2132530F" w:rsidR="00EA56C2" w:rsidRPr="001E0281" w:rsidRDefault="00D755A0" w:rsidP="008C5A26">
            <w:pPr>
              <w:jc w:val="both"/>
              <w:rPr>
                <w:rFonts w:cstheme="minorHAnsi"/>
                <w:sz w:val="20"/>
                <w:szCs w:val="20"/>
              </w:rPr>
            </w:pPr>
            <w:r w:rsidRPr="001E0281">
              <w:rPr>
                <w:rFonts w:cstheme="minorHAnsi"/>
                <w:b/>
                <w:sz w:val="20"/>
                <w:szCs w:val="20"/>
              </w:rPr>
              <w:t>Management Response:</w:t>
            </w:r>
            <w:r w:rsidR="00EA56C2" w:rsidRPr="001E0281">
              <w:rPr>
                <w:rFonts w:cstheme="minorHAnsi"/>
                <w:sz w:val="20"/>
                <w:szCs w:val="20"/>
              </w:rPr>
              <w:t xml:space="preserve"> </w:t>
            </w:r>
            <w:r w:rsidR="008C5A26" w:rsidRPr="001E0281">
              <w:t xml:space="preserve"> </w:t>
            </w:r>
            <w:r w:rsidR="008C5A26" w:rsidRPr="001E0281">
              <w:rPr>
                <w:rFonts w:cstheme="minorHAnsi"/>
                <w:sz w:val="20"/>
                <w:szCs w:val="20"/>
              </w:rPr>
              <w:t xml:space="preserve"> In the mid-term evaluation stage, </w:t>
            </w:r>
            <w:proofErr w:type="gramStart"/>
            <w:r w:rsidR="008C5A26" w:rsidRPr="001E0281">
              <w:rPr>
                <w:rFonts w:cstheme="minorHAnsi"/>
                <w:sz w:val="20"/>
                <w:szCs w:val="20"/>
              </w:rPr>
              <w:t>a large number of</w:t>
            </w:r>
            <w:proofErr w:type="gramEnd"/>
            <w:r w:rsidR="008C5A26" w:rsidRPr="001E0281">
              <w:rPr>
                <w:rFonts w:cstheme="minorHAnsi"/>
                <w:sz w:val="20"/>
                <w:szCs w:val="20"/>
              </w:rPr>
              <w:t xml:space="preserve"> training work has been carried out for government officials, enterprise management and technical personnel. Because these training are relatively scattered, some are organized by the national project office, while others are organized by local project offices, </w:t>
            </w:r>
            <w:proofErr w:type="gramStart"/>
            <w:r w:rsidR="008C5A26" w:rsidRPr="001E0281">
              <w:rPr>
                <w:rFonts w:cstheme="minorHAnsi"/>
                <w:sz w:val="20"/>
                <w:szCs w:val="20"/>
              </w:rPr>
              <w:t>associations</w:t>
            </w:r>
            <w:proofErr w:type="gramEnd"/>
            <w:r w:rsidR="008C5A26" w:rsidRPr="001E0281">
              <w:rPr>
                <w:rFonts w:cstheme="minorHAnsi"/>
                <w:sz w:val="20"/>
                <w:szCs w:val="20"/>
              </w:rPr>
              <w:t xml:space="preserve"> and demonstration enterprises. Part of the information collected and sorted out by the project is not sorted out and summarized in detail, and the project will be strengthened Collection and summary of training information. On the one hand, we will continue to collect the training information that has been carried out in the early stage, and summarize the training object, content, number, gender ratio and other information. On the other hand, the project will develop corresponding training plans, strengthen the collection and collation of information, and evaluate the training effect.</w:t>
            </w:r>
          </w:p>
        </w:tc>
      </w:tr>
      <w:tr w:rsidR="00EA56C2" w:rsidRPr="003D36C4" w14:paraId="1081A220" w14:textId="77777777" w:rsidTr="00C965C4">
        <w:trPr>
          <w:trHeight w:val="228"/>
        </w:trPr>
        <w:tc>
          <w:tcPr>
            <w:tcW w:w="4867" w:type="dxa"/>
            <w:vMerge w:val="restart"/>
          </w:tcPr>
          <w:p w14:paraId="058AF3C9" w14:textId="77777777" w:rsidR="00EA56C2" w:rsidRPr="001E0281" w:rsidRDefault="00EA56C2" w:rsidP="00C965C4">
            <w:pPr>
              <w:tabs>
                <w:tab w:val="left" w:pos="480"/>
                <w:tab w:val="left" w:pos="960"/>
                <w:tab w:val="left" w:pos="1440"/>
                <w:tab w:val="left" w:pos="1920"/>
                <w:tab w:val="left" w:pos="2400"/>
                <w:tab w:val="left" w:pos="2880"/>
                <w:tab w:val="left" w:pos="3360"/>
                <w:tab w:val="left" w:pos="3840"/>
                <w:tab w:val="left" w:pos="4320"/>
              </w:tabs>
              <w:rPr>
                <w:rFonts w:cstheme="minorHAnsi"/>
                <w:b/>
                <w:sz w:val="20"/>
                <w:szCs w:val="20"/>
              </w:rPr>
            </w:pPr>
            <w:r w:rsidRPr="001E0281">
              <w:rPr>
                <w:rFonts w:cstheme="minorHAnsi"/>
                <w:b/>
                <w:sz w:val="20"/>
                <w:szCs w:val="20"/>
              </w:rPr>
              <w:t>Key Action(s)</w:t>
            </w:r>
          </w:p>
        </w:tc>
        <w:tc>
          <w:tcPr>
            <w:tcW w:w="1878" w:type="dxa"/>
            <w:vMerge w:val="restart"/>
          </w:tcPr>
          <w:p w14:paraId="3EB72AE1" w14:textId="77777777" w:rsidR="00EA56C2" w:rsidRPr="001E0281" w:rsidRDefault="00EA56C2" w:rsidP="00C965C4">
            <w:pPr>
              <w:tabs>
                <w:tab w:val="left" w:pos="480"/>
                <w:tab w:val="left" w:pos="960"/>
                <w:tab w:val="left" w:pos="1440"/>
                <w:tab w:val="left" w:pos="1920"/>
                <w:tab w:val="left" w:pos="2400"/>
                <w:tab w:val="left" w:pos="2880"/>
                <w:tab w:val="left" w:pos="3360"/>
                <w:tab w:val="left" w:pos="3840"/>
                <w:tab w:val="left" w:pos="4320"/>
              </w:tabs>
              <w:rPr>
                <w:rFonts w:cstheme="minorHAnsi"/>
                <w:b/>
                <w:sz w:val="20"/>
                <w:szCs w:val="20"/>
              </w:rPr>
            </w:pPr>
            <w:r w:rsidRPr="001E0281">
              <w:rPr>
                <w:rFonts w:cstheme="minorHAnsi"/>
                <w:b/>
                <w:sz w:val="20"/>
                <w:szCs w:val="20"/>
              </w:rPr>
              <w:t>Time Frame</w:t>
            </w:r>
          </w:p>
        </w:tc>
        <w:tc>
          <w:tcPr>
            <w:tcW w:w="2790" w:type="dxa"/>
            <w:vMerge w:val="restart"/>
          </w:tcPr>
          <w:p w14:paraId="13F4D0CF" w14:textId="77777777" w:rsidR="00EA56C2" w:rsidRPr="001E0281" w:rsidRDefault="00EA56C2" w:rsidP="00C965C4">
            <w:pPr>
              <w:tabs>
                <w:tab w:val="left" w:pos="480"/>
                <w:tab w:val="left" w:pos="960"/>
                <w:tab w:val="left" w:pos="1440"/>
                <w:tab w:val="left" w:pos="1920"/>
                <w:tab w:val="left" w:pos="2400"/>
                <w:tab w:val="left" w:pos="2880"/>
                <w:tab w:val="left" w:pos="3360"/>
                <w:tab w:val="left" w:pos="3840"/>
                <w:tab w:val="left" w:pos="4320"/>
              </w:tabs>
              <w:rPr>
                <w:rFonts w:cstheme="minorHAnsi"/>
                <w:b/>
                <w:sz w:val="20"/>
                <w:szCs w:val="20"/>
              </w:rPr>
            </w:pPr>
            <w:r w:rsidRPr="001E0281">
              <w:rPr>
                <w:rFonts w:cstheme="minorHAnsi"/>
                <w:b/>
                <w:sz w:val="20"/>
                <w:szCs w:val="20"/>
              </w:rPr>
              <w:t>Responsible Unit(s)</w:t>
            </w:r>
          </w:p>
        </w:tc>
        <w:tc>
          <w:tcPr>
            <w:tcW w:w="3898" w:type="dxa"/>
            <w:gridSpan w:val="2"/>
          </w:tcPr>
          <w:p w14:paraId="31FB4B39" w14:textId="77777777" w:rsidR="00EA56C2" w:rsidRPr="001E0281" w:rsidRDefault="00EA56C2" w:rsidP="00C965C4">
            <w:pPr>
              <w:tabs>
                <w:tab w:val="left" w:pos="480"/>
                <w:tab w:val="left" w:pos="960"/>
                <w:tab w:val="left" w:pos="1440"/>
                <w:tab w:val="left" w:pos="1920"/>
                <w:tab w:val="left" w:pos="2400"/>
                <w:tab w:val="left" w:pos="2880"/>
                <w:tab w:val="left" w:pos="3360"/>
                <w:tab w:val="left" w:pos="3840"/>
                <w:tab w:val="left" w:pos="4320"/>
              </w:tabs>
              <w:jc w:val="center"/>
              <w:rPr>
                <w:rFonts w:cstheme="minorHAnsi"/>
                <w:b/>
                <w:sz w:val="20"/>
                <w:szCs w:val="20"/>
              </w:rPr>
            </w:pPr>
            <w:r w:rsidRPr="001E0281">
              <w:rPr>
                <w:rFonts w:cstheme="minorHAnsi"/>
                <w:b/>
                <w:sz w:val="20"/>
                <w:szCs w:val="20"/>
              </w:rPr>
              <w:t>Tracking*</w:t>
            </w:r>
          </w:p>
        </w:tc>
      </w:tr>
      <w:tr w:rsidR="00EA56C2" w:rsidRPr="003D36C4" w14:paraId="028F7DFD" w14:textId="77777777" w:rsidTr="00C965C4">
        <w:tc>
          <w:tcPr>
            <w:tcW w:w="4867" w:type="dxa"/>
            <w:vMerge/>
          </w:tcPr>
          <w:p w14:paraId="583565FD" w14:textId="77777777" w:rsidR="00EA56C2" w:rsidRPr="001E0281" w:rsidRDefault="00EA56C2" w:rsidP="00C965C4">
            <w:pPr>
              <w:tabs>
                <w:tab w:val="left" w:pos="480"/>
                <w:tab w:val="left" w:pos="960"/>
                <w:tab w:val="left" w:pos="1440"/>
                <w:tab w:val="left" w:pos="1920"/>
                <w:tab w:val="left" w:pos="2400"/>
                <w:tab w:val="left" w:pos="2880"/>
                <w:tab w:val="left" w:pos="3360"/>
                <w:tab w:val="left" w:pos="3840"/>
                <w:tab w:val="left" w:pos="4320"/>
              </w:tabs>
              <w:rPr>
                <w:rFonts w:cstheme="minorHAnsi"/>
                <w:b/>
                <w:sz w:val="20"/>
                <w:szCs w:val="20"/>
              </w:rPr>
            </w:pPr>
          </w:p>
        </w:tc>
        <w:tc>
          <w:tcPr>
            <w:tcW w:w="1878" w:type="dxa"/>
            <w:vMerge/>
          </w:tcPr>
          <w:p w14:paraId="139675E0" w14:textId="77777777" w:rsidR="00EA56C2" w:rsidRPr="001E0281" w:rsidRDefault="00EA56C2" w:rsidP="00C965C4">
            <w:pPr>
              <w:tabs>
                <w:tab w:val="left" w:pos="480"/>
                <w:tab w:val="left" w:pos="960"/>
                <w:tab w:val="left" w:pos="1440"/>
                <w:tab w:val="left" w:pos="1920"/>
                <w:tab w:val="left" w:pos="2400"/>
                <w:tab w:val="left" w:pos="2880"/>
                <w:tab w:val="left" w:pos="3360"/>
                <w:tab w:val="left" w:pos="3840"/>
                <w:tab w:val="left" w:pos="4320"/>
              </w:tabs>
              <w:rPr>
                <w:rFonts w:cstheme="minorHAnsi"/>
                <w:b/>
                <w:sz w:val="20"/>
                <w:szCs w:val="20"/>
              </w:rPr>
            </w:pPr>
          </w:p>
        </w:tc>
        <w:tc>
          <w:tcPr>
            <w:tcW w:w="2790" w:type="dxa"/>
            <w:vMerge/>
          </w:tcPr>
          <w:p w14:paraId="0E34D97C" w14:textId="77777777" w:rsidR="00EA56C2" w:rsidRPr="001E0281" w:rsidRDefault="00EA56C2" w:rsidP="00C965C4">
            <w:pPr>
              <w:tabs>
                <w:tab w:val="left" w:pos="480"/>
                <w:tab w:val="left" w:pos="960"/>
                <w:tab w:val="left" w:pos="1440"/>
                <w:tab w:val="left" w:pos="1920"/>
                <w:tab w:val="left" w:pos="2400"/>
                <w:tab w:val="left" w:pos="2880"/>
                <w:tab w:val="left" w:pos="3360"/>
                <w:tab w:val="left" w:pos="3840"/>
                <w:tab w:val="left" w:pos="4320"/>
              </w:tabs>
              <w:rPr>
                <w:rFonts w:cstheme="minorHAnsi"/>
                <w:b/>
                <w:sz w:val="20"/>
                <w:szCs w:val="20"/>
              </w:rPr>
            </w:pPr>
          </w:p>
        </w:tc>
        <w:tc>
          <w:tcPr>
            <w:tcW w:w="1710" w:type="dxa"/>
          </w:tcPr>
          <w:p w14:paraId="1C882BFC" w14:textId="77777777" w:rsidR="00EA56C2" w:rsidRPr="001E0281" w:rsidRDefault="00EA56C2" w:rsidP="00C965C4">
            <w:pPr>
              <w:tabs>
                <w:tab w:val="left" w:pos="480"/>
                <w:tab w:val="left" w:pos="960"/>
                <w:tab w:val="left" w:pos="1440"/>
                <w:tab w:val="left" w:pos="1920"/>
                <w:tab w:val="left" w:pos="2400"/>
                <w:tab w:val="left" w:pos="2880"/>
                <w:tab w:val="left" w:pos="3360"/>
                <w:tab w:val="left" w:pos="3840"/>
                <w:tab w:val="left" w:pos="4320"/>
              </w:tabs>
              <w:jc w:val="center"/>
              <w:rPr>
                <w:rFonts w:cstheme="minorHAnsi"/>
                <w:b/>
                <w:sz w:val="20"/>
                <w:szCs w:val="20"/>
              </w:rPr>
            </w:pPr>
            <w:r w:rsidRPr="001E0281">
              <w:rPr>
                <w:rFonts w:cstheme="minorHAnsi"/>
                <w:b/>
                <w:sz w:val="20"/>
                <w:szCs w:val="20"/>
              </w:rPr>
              <w:t>Comments</w:t>
            </w:r>
          </w:p>
        </w:tc>
        <w:tc>
          <w:tcPr>
            <w:tcW w:w="2188" w:type="dxa"/>
          </w:tcPr>
          <w:p w14:paraId="2F0C3665" w14:textId="77777777" w:rsidR="00EA56C2" w:rsidRPr="001E0281" w:rsidRDefault="00EA56C2" w:rsidP="00C965C4">
            <w:pPr>
              <w:tabs>
                <w:tab w:val="left" w:pos="480"/>
                <w:tab w:val="left" w:pos="960"/>
                <w:tab w:val="left" w:pos="1440"/>
                <w:tab w:val="left" w:pos="1920"/>
                <w:tab w:val="left" w:pos="2400"/>
                <w:tab w:val="left" w:pos="2880"/>
                <w:tab w:val="left" w:pos="3360"/>
                <w:tab w:val="left" w:pos="3840"/>
                <w:tab w:val="left" w:pos="4320"/>
              </w:tabs>
              <w:jc w:val="center"/>
              <w:rPr>
                <w:rFonts w:cstheme="minorHAnsi"/>
                <w:b/>
                <w:sz w:val="20"/>
                <w:szCs w:val="20"/>
              </w:rPr>
            </w:pPr>
            <w:r w:rsidRPr="001E0281">
              <w:rPr>
                <w:rFonts w:cstheme="minorHAnsi"/>
                <w:b/>
                <w:sz w:val="20"/>
                <w:szCs w:val="20"/>
              </w:rPr>
              <w:t>Status</w:t>
            </w:r>
          </w:p>
        </w:tc>
      </w:tr>
      <w:tr w:rsidR="001E257D" w:rsidRPr="003D36C4" w14:paraId="28F5BD25" w14:textId="77777777" w:rsidTr="00C965C4">
        <w:tc>
          <w:tcPr>
            <w:tcW w:w="4867" w:type="dxa"/>
          </w:tcPr>
          <w:p w14:paraId="55E0F65A" w14:textId="7C4881DA" w:rsidR="001E257D" w:rsidRPr="001E0281" w:rsidRDefault="001E257D" w:rsidP="001E257D">
            <w:pPr>
              <w:rPr>
                <w:rFonts w:cstheme="minorHAnsi"/>
                <w:sz w:val="20"/>
                <w:szCs w:val="20"/>
              </w:rPr>
            </w:pPr>
            <w:r w:rsidRPr="001E0281">
              <w:rPr>
                <w:rFonts w:cstheme="minorHAnsi"/>
                <w:sz w:val="20"/>
                <w:szCs w:val="20"/>
              </w:rPr>
              <w:lastRenderedPageBreak/>
              <w:t>Information</w:t>
            </w:r>
            <w:r w:rsidRPr="001E0281">
              <w:rPr>
                <w:rFonts w:cstheme="minorHAnsi"/>
                <w:sz w:val="20"/>
                <w:szCs w:val="20"/>
                <w:lang w:val="en-GB"/>
              </w:rPr>
              <w:t xml:space="preserve"> collection of the trainings carried out</w:t>
            </w:r>
          </w:p>
        </w:tc>
        <w:tc>
          <w:tcPr>
            <w:tcW w:w="1878" w:type="dxa"/>
          </w:tcPr>
          <w:p w14:paraId="693A3A01" w14:textId="04CADB7F" w:rsidR="001E257D" w:rsidRPr="001E0281" w:rsidRDefault="001E257D" w:rsidP="001E257D">
            <w:pPr>
              <w:ind w:left="176"/>
              <w:rPr>
                <w:rFonts w:cstheme="minorHAnsi"/>
                <w:sz w:val="20"/>
                <w:szCs w:val="20"/>
              </w:rPr>
            </w:pPr>
            <w:r w:rsidRPr="001E0281">
              <w:rPr>
                <w:rFonts w:cstheme="minorHAnsi"/>
                <w:sz w:val="20"/>
                <w:szCs w:val="20"/>
              </w:rPr>
              <w:t>By September 2020</w:t>
            </w:r>
          </w:p>
        </w:tc>
        <w:tc>
          <w:tcPr>
            <w:tcW w:w="2790" w:type="dxa"/>
          </w:tcPr>
          <w:p w14:paraId="79D0206F" w14:textId="72A1431E" w:rsidR="001E257D" w:rsidRPr="001E0281" w:rsidRDefault="001E257D" w:rsidP="001E257D">
            <w:pPr>
              <w:ind w:left="176"/>
              <w:rPr>
                <w:rFonts w:cstheme="minorHAnsi"/>
                <w:sz w:val="20"/>
                <w:szCs w:val="20"/>
              </w:rPr>
            </w:pPr>
            <w:r w:rsidRPr="001E0281">
              <w:rPr>
                <w:rFonts w:cstheme="minorHAnsi"/>
                <w:sz w:val="20"/>
                <w:szCs w:val="20"/>
              </w:rPr>
              <w:t>FECO, LPMO</w:t>
            </w:r>
          </w:p>
        </w:tc>
        <w:tc>
          <w:tcPr>
            <w:tcW w:w="1710" w:type="dxa"/>
          </w:tcPr>
          <w:p w14:paraId="40794DFE" w14:textId="09E5E506" w:rsidR="001E257D" w:rsidRPr="001E0281" w:rsidRDefault="001E257D" w:rsidP="001E257D">
            <w:pPr>
              <w:rPr>
                <w:rFonts w:cstheme="minorHAnsi"/>
                <w:sz w:val="20"/>
                <w:szCs w:val="20"/>
              </w:rPr>
            </w:pPr>
            <w:r w:rsidRPr="001E0281">
              <w:rPr>
                <w:rFonts w:cstheme="minorHAnsi"/>
                <w:sz w:val="20"/>
                <w:szCs w:val="20"/>
                <w:lang w:eastAsia="zh-CN"/>
              </w:rPr>
              <w:t>None</w:t>
            </w:r>
            <w:r w:rsidRPr="001E0281">
              <w:rPr>
                <w:rFonts w:cstheme="minorHAnsi"/>
                <w:sz w:val="20"/>
                <w:szCs w:val="20"/>
              </w:rPr>
              <w:t xml:space="preserve"> </w:t>
            </w:r>
          </w:p>
        </w:tc>
        <w:tc>
          <w:tcPr>
            <w:tcW w:w="2188" w:type="dxa"/>
          </w:tcPr>
          <w:p w14:paraId="08B1D2EF" w14:textId="4F19384C" w:rsidR="001E257D" w:rsidRPr="001E0281" w:rsidRDefault="001E257D" w:rsidP="001E257D">
            <w:pPr>
              <w:rPr>
                <w:rFonts w:cstheme="minorHAnsi"/>
                <w:sz w:val="20"/>
                <w:szCs w:val="20"/>
              </w:rPr>
            </w:pPr>
            <w:r w:rsidRPr="001E0281">
              <w:rPr>
                <w:rFonts w:cstheme="minorHAnsi"/>
                <w:sz w:val="20"/>
                <w:szCs w:val="20"/>
              </w:rPr>
              <w:t>completed</w:t>
            </w:r>
          </w:p>
        </w:tc>
      </w:tr>
      <w:tr w:rsidR="0089333D" w:rsidRPr="003D36C4" w14:paraId="53E3DA65" w14:textId="77777777" w:rsidTr="00C965C4">
        <w:tc>
          <w:tcPr>
            <w:tcW w:w="4867" w:type="dxa"/>
          </w:tcPr>
          <w:p w14:paraId="7665EF42" w14:textId="218910F4" w:rsidR="0089333D" w:rsidRPr="001E0281" w:rsidRDefault="0089333D" w:rsidP="0089333D">
            <w:pPr>
              <w:rPr>
                <w:rFonts w:cstheme="minorHAnsi"/>
                <w:sz w:val="20"/>
                <w:szCs w:val="20"/>
              </w:rPr>
            </w:pPr>
            <w:r w:rsidRPr="001E0281">
              <w:rPr>
                <w:rFonts w:cstheme="minorHAnsi"/>
                <w:sz w:val="20"/>
                <w:szCs w:val="20"/>
              </w:rPr>
              <w:t>Design and information</w:t>
            </w:r>
            <w:r w:rsidRPr="001E0281">
              <w:rPr>
                <w:rFonts w:cstheme="minorHAnsi"/>
                <w:sz w:val="20"/>
                <w:szCs w:val="20"/>
                <w:lang w:val="en-GB"/>
              </w:rPr>
              <w:t xml:space="preserve"> collection of the trainings to be done</w:t>
            </w:r>
          </w:p>
        </w:tc>
        <w:tc>
          <w:tcPr>
            <w:tcW w:w="1878" w:type="dxa"/>
          </w:tcPr>
          <w:p w14:paraId="3F98A75F" w14:textId="16BFFDDE" w:rsidR="0089333D" w:rsidRPr="001E0281" w:rsidRDefault="0089333D" w:rsidP="0089333D">
            <w:pPr>
              <w:ind w:left="176"/>
              <w:rPr>
                <w:rFonts w:cstheme="minorHAnsi"/>
                <w:sz w:val="20"/>
                <w:szCs w:val="20"/>
              </w:rPr>
            </w:pPr>
            <w:r w:rsidRPr="001E0281">
              <w:rPr>
                <w:rFonts w:cstheme="minorHAnsi"/>
                <w:sz w:val="20"/>
                <w:szCs w:val="20"/>
              </w:rPr>
              <w:t>By June 2021</w:t>
            </w:r>
          </w:p>
        </w:tc>
        <w:tc>
          <w:tcPr>
            <w:tcW w:w="2790" w:type="dxa"/>
          </w:tcPr>
          <w:p w14:paraId="5E59ACAB" w14:textId="57F99E7B" w:rsidR="0089333D" w:rsidRPr="001E0281" w:rsidRDefault="0089333D" w:rsidP="0089333D">
            <w:pPr>
              <w:ind w:left="176"/>
              <w:rPr>
                <w:rFonts w:cstheme="minorHAnsi"/>
                <w:sz w:val="20"/>
                <w:szCs w:val="20"/>
              </w:rPr>
            </w:pPr>
            <w:r w:rsidRPr="001E0281">
              <w:rPr>
                <w:rFonts w:cstheme="minorHAnsi"/>
                <w:sz w:val="20"/>
                <w:szCs w:val="20"/>
              </w:rPr>
              <w:t>FECO, LPMO</w:t>
            </w:r>
          </w:p>
        </w:tc>
        <w:tc>
          <w:tcPr>
            <w:tcW w:w="1710" w:type="dxa"/>
          </w:tcPr>
          <w:p w14:paraId="31420F10" w14:textId="159195AD" w:rsidR="0089333D" w:rsidRPr="001E0281" w:rsidRDefault="0089333D" w:rsidP="0089333D">
            <w:pPr>
              <w:rPr>
                <w:rFonts w:cstheme="minorHAnsi"/>
                <w:sz w:val="20"/>
                <w:szCs w:val="20"/>
              </w:rPr>
            </w:pPr>
            <w:r w:rsidRPr="001E0281">
              <w:rPr>
                <w:rFonts w:cstheme="minorHAnsi"/>
                <w:sz w:val="20"/>
                <w:szCs w:val="20"/>
                <w:lang w:eastAsia="zh-CN"/>
              </w:rPr>
              <w:t>None</w:t>
            </w:r>
            <w:r w:rsidRPr="001E0281">
              <w:rPr>
                <w:rFonts w:cstheme="minorHAnsi"/>
                <w:sz w:val="20"/>
                <w:szCs w:val="20"/>
              </w:rPr>
              <w:t xml:space="preserve"> </w:t>
            </w:r>
          </w:p>
        </w:tc>
        <w:tc>
          <w:tcPr>
            <w:tcW w:w="2188" w:type="dxa"/>
          </w:tcPr>
          <w:p w14:paraId="4E48A4B7" w14:textId="4B1908D7" w:rsidR="0089333D" w:rsidRPr="001E0281" w:rsidRDefault="0089333D" w:rsidP="0089333D">
            <w:pPr>
              <w:rPr>
                <w:rFonts w:cstheme="minorHAnsi"/>
                <w:sz w:val="20"/>
                <w:szCs w:val="20"/>
              </w:rPr>
            </w:pPr>
            <w:r w:rsidRPr="001E0281">
              <w:rPr>
                <w:rFonts w:cstheme="minorHAnsi"/>
                <w:sz w:val="20"/>
                <w:szCs w:val="20"/>
              </w:rPr>
              <w:t>completed</w:t>
            </w:r>
          </w:p>
        </w:tc>
      </w:tr>
      <w:tr w:rsidR="004C20E6" w:rsidRPr="003D36C4" w14:paraId="43F8D830" w14:textId="77777777" w:rsidTr="002B253A">
        <w:tc>
          <w:tcPr>
            <w:tcW w:w="13433" w:type="dxa"/>
            <w:gridSpan w:val="5"/>
          </w:tcPr>
          <w:p w14:paraId="7730BFC1" w14:textId="378A26C2" w:rsidR="005F3F1C" w:rsidRPr="001E0281" w:rsidRDefault="004C20E6" w:rsidP="005F3F1C">
            <w:pPr>
              <w:pStyle w:val="ListParagraph"/>
              <w:numPr>
                <w:ilvl w:val="0"/>
                <w:numId w:val="5"/>
              </w:numPr>
              <w:jc w:val="both"/>
              <w:rPr>
                <w:rFonts w:cstheme="minorHAnsi"/>
                <w:sz w:val="20"/>
                <w:szCs w:val="20"/>
              </w:rPr>
            </w:pPr>
            <w:r w:rsidRPr="001E0281">
              <w:rPr>
                <w:rFonts w:cstheme="minorHAnsi" w:hint="eastAsia"/>
                <w:sz w:val="20"/>
                <w:szCs w:val="20"/>
                <w:lang w:val="en-GB"/>
              </w:rPr>
              <w:t>A communication and transfer of any result from this project with relevance to article 5 and annex C but also articles 6 on national implementation plan and article 15 on national reporting to the Conference of the Parties to the Stockholm Convention should be pursued with high priority</w:t>
            </w:r>
          </w:p>
          <w:p w14:paraId="26F29989" w14:textId="157648FF" w:rsidR="005F3F1C" w:rsidRPr="001E0281" w:rsidRDefault="005F3F1C" w:rsidP="005F3F1C">
            <w:pPr>
              <w:jc w:val="both"/>
              <w:rPr>
                <w:rFonts w:cstheme="minorHAnsi"/>
                <w:sz w:val="20"/>
                <w:szCs w:val="20"/>
                <w:lang w:eastAsia="zh-CN"/>
              </w:rPr>
            </w:pPr>
          </w:p>
        </w:tc>
      </w:tr>
      <w:tr w:rsidR="004C20E6" w:rsidRPr="003D36C4" w14:paraId="107292C5" w14:textId="77777777" w:rsidTr="00CE04AF">
        <w:tc>
          <w:tcPr>
            <w:tcW w:w="13433" w:type="dxa"/>
            <w:gridSpan w:val="5"/>
          </w:tcPr>
          <w:p w14:paraId="31FCAF5C" w14:textId="75DB0C1E" w:rsidR="004C20E6" w:rsidRPr="001E0281" w:rsidRDefault="004C20E6" w:rsidP="00C965C4">
            <w:pPr>
              <w:rPr>
                <w:rFonts w:cstheme="minorHAnsi"/>
                <w:sz w:val="20"/>
                <w:szCs w:val="20"/>
              </w:rPr>
            </w:pPr>
            <w:r w:rsidRPr="001E0281">
              <w:rPr>
                <w:rFonts w:cstheme="minorHAnsi"/>
                <w:b/>
                <w:sz w:val="20"/>
                <w:szCs w:val="20"/>
              </w:rPr>
              <w:t>Management Response:</w:t>
            </w:r>
            <w:r w:rsidRPr="001E0281">
              <w:rPr>
                <w:rFonts w:cstheme="minorHAnsi"/>
                <w:sz w:val="20"/>
                <w:szCs w:val="20"/>
              </w:rPr>
              <w:t xml:space="preserve"> </w:t>
            </w:r>
            <w:r w:rsidRPr="001E0281">
              <w:t xml:space="preserve"> </w:t>
            </w:r>
            <w:r w:rsidR="00CD7F16" w:rsidRPr="001E0281">
              <w:t xml:space="preserve"> </w:t>
            </w:r>
            <w:r w:rsidR="00CD7F16" w:rsidRPr="001E0281">
              <w:rPr>
                <w:rFonts w:cstheme="minorHAnsi"/>
                <w:sz w:val="20"/>
                <w:szCs w:val="20"/>
              </w:rPr>
              <w:t xml:space="preserve">Two demonstration enterprises are selected for the project, and two production lines are selected for BAT/BEP demonstration in each demonstration enterprise. In the selection of BAT and process of demonstration, some achievements have been formed and some experience has been accumulated. The project has always attached great importance to the exchange and sharing of these </w:t>
            </w:r>
            <w:proofErr w:type="gramStart"/>
            <w:r w:rsidR="00B5702F" w:rsidRPr="001E0281">
              <w:rPr>
                <w:rFonts w:cstheme="minorHAnsi"/>
                <w:sz w:val="20"/>
                <w:szCs w:val="20"/>
              </w:rPr>
              <w:t>achievements</w:t>
            </w:r>
            <w:r w:rsidR="00B5702F" w:rsidRPr="001E0281">
              <w:rPr>
                <w:rFonts w:cstheme="minorHAnsi" w:hint="eastAsia"/>
                <w:sz w:val="20"/>
                <w:szCs w:val="20"/>
                <w:lang w:eastAsia="zh-CN"/>
              </w:rPr>
              <w:t>,</w:t>
            </w:r>
            <w:r w:rsidR="00B5702F" w:rsidRPr="001E0281">
              <w:rPr>
                <w:rFonts w:cstheme="minorHAnsi"/>
                <w:sz w:val="20"/>
                <w:szCs w:val="20"/>
              </w:rPr>
              <w:t xml:space="preserve"> and</w:t>
            </w:r>
            <w:proofErr w:type="gramEnd"/>
            <w:r w:rsidR="00CD7F16" w:rsidRPr="001E0281">
              <w:rPr>
                <w:rFonts w:cstheme="minorHAnsi"/>
                <w:sz w:val="20"/>
                <w:szCs w:val="20"/>
              </w:rPr>
              <w:t xml:space="preserve"> shared the achievements of the project to all countries through various international conferences, such as the International Conference on toxic pollutants and the annual conference on dioxins. In the next project implementation process, the project will also carry out the revision of emission factors of secondary copper industry, carry out dioxin emission detection for different raw materials and processes, and update emission factors. Relevant results of the project will be submitted to UNEP to provide technical and data support for the revision of emission factors of recycled copper industry. In addition, according to Article 15 of the Convention, China </w:t>
            </w:r>
            <w:proofErr w:type="gramStart"/>
            <w:r w:rsidR="00CD7F16" w:rsidRPr="001E0281">
              <w:rPr>
                <w:rFonts w:cstheme="minorHAnsi"/>
                <w:sz w:val="20"/>
                <w:szCs w:val="20"/>
              </w:rPr>
              <w:t>has to</w:t>
            </w:r>
            <w:proofErr w:type="gramEnd"/>
            <w:r w:rsidR="00CD7F16" w:rsidRPr="001E0281">
              <w:rPr>
                <w:rFonts w:cstheme="minorHAnsi"/>
                <w:sz w:val="20"/>
                <w:szCs w:val="20"/>
              </w:rPr>
              <w:t xml:space="preserve"> submit national reports to the Convention Secretariat every four years. As the technical support department for the implementation of the Convention, all the achievements under the project will be used as the basic materials for submitting the national report, and the project will continue to play the role of technical support for submitting the national report in the next implementation process.</w:t>
            </w:r>
          </w:p>
          <w:p w14:paraId="74DE5512" w14:textId="23AA1E82" w:rsidR="005F3F1C" w:rsidRPr="001E0281" w:rsidRDefault="005F3F1C" w:rsidP="00B5702F">
            <w:pPr>
              <w:rPr>
                <w:rFonts w:cstheme="minorHAnsi"/>
                <w:sz w:val="20"/>
                <w:szCs w:val="20"/>
                <w:lang w:eastAsia="zh-CN"/>
              </w:rPr>
            </w:pPr>
          </w:p>
        </w:tc>
      </w:tr>
      <w:tr w:rsidR="004C20E6" w:rsidRPr="003D36C4" w14:paraId="08E073E8" w14:textId="77777777" w:rsidTr="00C965C4">
        <w:tc>
          <w:tcPr>
            <w:tcW w:w="4867" w:type="dxa"/>
            <w:vMerge w:val="restart"/>
          </w:tcPr>
          <w:p w14:paraId="598299AE" w14:textId="189AED02" w:rsidR="004C20E6" w:rsidRPr="001E0281" w:rsidRDefault="004C20E6" w:rsidP="004C20E6">
            <w:pPr>
              <w:rPr>
                <w:rFonts w:cstheme="minorHAnsi"/>
                <w:sz w:val="20"/>
                <w:szCs w:val="20"/>
              </w:rPr>
            </w:pPr>
            <w:r w:rsidRPr="001E0281">
              <w:rPr>
                <w:rFonts w:cstheme="minorHAnsi"/>
                <w:b/>
                <w:sz w:val="20"/>
                <w:szCs w:val="20"/>
              </w:rPr>
              <w:t>Key Action(s)</w:t>
            </w:r>
          </w:p>
        </w:tc>
        <w:tc>
          <w:tcPr>
            <w:tcW w:w="1878" w:type="dxa"/>
            <w:vMerge w:val="restart"/>
          </w:tcPr>
          <w:p w14:paraId="024E862D" w14:textId="0A8319F5" w:rsidR="004C20E6" w:rsidRPr="001E0281" w:rsidRDefault="004C20E6" w:rsidP="004C20E6">
            <w:pPr>
              <w:ind w:left="176"/>
              <w:rPr>
                <w:rFonts w:cstheme="minorHAnsi"/>
                <w:sz w:val="20"/>
                <w:szCs w:val="20"/>
              </w:rPr>
            </w:pPr>
            <w:r w:rsidRPr="001E0281">
              <w:rPr>
                <w:rFonts w:cstheme="minorHAnsi"/>
                <w:b/>
                <w:sz w:val="20"/>
                <w:szCs w:val="20"/>
              </w:rPr>
              <w:t>Time Frame</w:t>
            </w:r>
          </w:p>
        </w:tc>
        <w:tc>
          <w:tcPr>
            <w:tcW w:w="2790" w:type="dxa"/>
            <w:vMerge w:val="restart"/>
          </w:tcPr>
          <w:p w14:paraId="197E1749" w14:textId="62877044" w:rsidR="004C20E6" w:rsidRPr="001E0281" w:rsidRDefault="004C20E6" w:rsidP="004C20E6">
            <w:pPr>
              <w:ind w:left="176"/>
              <w:rPr>
                <w:rFonts w:cstheme="minorHAnsi"/>
                <w:sz w:val="20"/>
                <w:szCs w:val="20"/>
              </w:rPr>
            </w:pPr>
            <w:r w:rsidRPr="001E0281">
              <w:rPr>
                <w:rFonts w:cstheme="minorHAnsi"/>
                <w:b/>
                <w:sz w:val="20"/>
                <w:szCs w:val="20"/>
              </w:rPr>
              <w:t>Responsible Unit(s)</w:t>
            </w:r>
          </w:p>
        </w:tc>
        <w:tc>
          <w:tcPr>
            <w:tcW w:w="1710" w:type="dxa"/>
          </w:tcPr>
          <w:p w14:paraId="15500213" w14:textId="00EADD9D" w:rsidR="004C20E6" w:rsidRPr="001E0281" w:rsidRDefault="004C20E6" w:rsidP="004C20E6">
            <w:pPr>
              <w:rPr>
                <w:rFonts w:cstheme="minorHAnsi"/>
                <w:sz w:val="20"/>
                <w:szCs w:val="20"/>
              </w:rPr>
            </w:pPr>
            <w:r w:rsidRPr="001E0281">
              <w:rPr>
                <w:rFonts w:cstheme="minorHAnsi"/>
                <w:b/>
                <w:sz w:val="20"/>
                <w:szCs w:val="20"/>
              </w:rPr>
              <w:t>Tracking*</w:t>
            </w:r>
          </w:p>
        </w:tc>
        <w:tc>
          <w:tcPr>
            <w:tcW w:w="2188" w:type="dxa"/>
          </w:tcPr>
          <w:p w14:paraId="396C4003" w14:textId="4D447BA5" w:rsidR="004C20E6" w:rsidRPr="001E0281" w:rsidRDefault="004C20E6" w:rsidP="004C20E6">
            <w:pPr>
              <w:rPr>
                <w:rFonts w:cstheme="minorHAnsi"/>
                <w:sz w:val="20"/>
                <w:szCs w:val="20"/>
              </w:rPr>
            </w:pPr>
            <w:r w:rsidRPr="001E0281">
              <w:rPr>
                <w:rFonts w:cstheme="minorHAnsi"/>
                <w:b/>
                <w:sz w:val="20"/>
                <w:szCs w:val="20"/>
              </w:rPr>
              <w:t>Key Action(s)</w:t>
            </w:r>
          </w:p>
        </w:tc>
      </w:tr>
      <w:tr w:rsidR="004C20E6" w:rsidRPr="003D36C4" w14:paraId="7447161A" w14:textId="77777777" w:rsidTr="00C965C4">
        <w:tc>
          <w:tcPr>
            <w:tcW w:w="4867" w:type="dxa"/>
            <w:vMerge/>
          </w:tcPr>
          <w:p w14:paraId="4A47F045" w14:textId="77777777" w:rsidR="004C20E6" w:rsidRPr="001E0281" w:rsidRDefault="004C20E6" w:rsidP="004C20E6">
            <w:pPr>
              <w:rPr>
                <w:rFonts w:cstheme="minorHAnsi"/>
                <w:sz w:val="20"/>
                <w:szCs w:val="20"/>
              </w:rPr>
            </w:pPr>
          </w:p>
        </w:tc>
        <w:tc>
          <w:tcPr>
            <w:tcW w:w="1878" w:type="dxa"/>
            <w:vMerge/>
          </w:tcPr>
          <w:p w14:paraId="44D96EEB" w14:textId="77777777" w:rsidR="004C20E6" w:rsidRPr="001E0281" w:rsidRDefault="004C20E6" w:rsidP="004C20E6">
            <w:pPr>
              <w:ind w:left="176"/>
              <w:rPr>
                <w:rFonts w:cstheme="minorHAnsi"/>
                <w:sz w:val="20"/>
                <w:szCs w:val="20"/>
              </w:rPr>
            </w:pPr>
          </w:p>
        </w:tc>
        <w:tc>
          <w:tcPr>
            <w:tcW w:w="2790" w:type="dxa"/>
            <w:vMerge/>
          </w:tcPr>
          <w:p w14:paraId="6480FDC4" w14:textId="77777777" w:rsidR="004C20E6" w:rsidRPr="001E0281" w:rsidRDefault="004C20E6" w:rsidP="004C20E6">
            <w:pPr>
              <w:ind w:left="176"/>
              <w:rPr>
                <w:rFonts w:cstheme="minorHAnsi"/>
                <w:sz w:val="20"/>
                <w:szCs w:val="20"/>
              </w:rPr>
            </w:pPr>
          </w:p>
        </w:tc>
        <w:tc>
          <w:tcPr>
            <w:tcW w:w="1710" w:type="dxa"/>
          </w:tcPr>
          <w:p w14:paraId="43944496" w14:textId="38596F5D" w:rsidR="004C20E6" w:rsidRPr="001E0281" w:rsidRDefault="004C20E6" w:rsidP="004C20E6">
            <w:pPr>
              <w:rPr>
                <w:rFonts w:cstheme="minorHAnsi"/>
                <w:sz w:val="20"/>
                <w:szCs w:val="20"/>
              </w:rPr>
            </w:pPr>
            <w:r w:rsidRPr="001E0281">
              <w:rPr>
                <w:rFonts w:cstheme="minorHAnsi"/>
                <w:b/>
                <w:sz w:val="20"/>
                <w:szCs w:val="20"/>
              </w:rPr>
              <w:t>Comments</w:t>
            </w:r>
          </w:p>
        </w:tc>
        <w:tc>
          <w:tcPr>
            <w:tcW w:w="2188" w:type="dxa"/>
          </w:tcPr>
          <w:p w14:paraId="2A17F60D" w14:textId="5A1218BA" w:rsidR="004C20E6" w:rsidRPr="001E0281" w:rsidRDefault="004C20E6" w:rsidP="004C20E6">
            <w:pPr>
              <w:rPr>
                <w:rFonts w:cstheme="minorHAnsi"/>
                <w:sz w:val="20"/>
                <w:szCs w:val="20"/>
              </w:rPr>
            </w:pPr>
            <w:r w:rsidRPr="001E0281">
              <w:rPr>
                <w:rFonts w:cstheme="minorHAnsi"/>
                <w:b/>
                <w:sz w:val="20"/>
                <w:szCs w:val="20"/>
              </w:rPr>
              <w:t>Status</w:t>
            </w:r>
          </w:p>
        </w:tc>
      </w:tr>
      <w:tr w:rsidR="004C20E6" w:rsidRPr="003D36C4" w14:paraId="4C4C81B3" w14:textId="77777777" w:rsidTr="00C965C4">
        <w:tc>
          <w:tcPr>
            <w:tcW w:w="4867" w:type="dxa"/>
          </w:tcPr>
          <w:p w14:paraId="588CDDA3" w14:textId="4F251866" w:rsidR="004C20E6" w:rsidRPr="001E0281" w:rsidRDefault="000B7A54" w:rsidP="004C20E6">
            <w:pPr>
              <w:rPr>
                <w:rFonts w:cstheme="minorHAnsi"/>
                <w:sz w:val="20"/>
                <w:szCs w:val="20"/>
              </w:rPr>
            </w:pPr>
            <w:r w:rsidRPr="001E0281">
              <w:rPr>
                <w:rFonts w:cstheme="minorHAnsi"/>
                <w:sz w:val="20"/>
                <w:szCs w:val="20"/>
              </w:rPr>
              <w:t>Acceptance of BAT/BEP demonstration</w:t>
            </w:r>
          </w:p>
        </w:tc>
        <w:tc>
          <w:tcPr>
            <w:tcW w:w="1878" w:type="dxa"/>
          </w:tcPr>
          <w:p w14:paraId="2F1FA350" w14:textId="14FE59C8" w:rsidR="004C20E6" w:rsidRPr="001E0281" w:rsidRDefault="004C20E6" w:rsidP="00B00F1E">
            <w:pPr>
              <w:ind w:left="176"/>
              <w:rPr>
                <w:rFonts w:cstheme="minorHAnsi"/>
                <w:sz w:val="20"/>
                <w:szCs w:val="20"/>
              </w:rPr>
            </w:pPr>
            <w:r w:rsidRPr="001E0281">
              <w:rPr>
                <w:rFonts w:cstheme="minorHAnsi"/>
                <w:sz w:val="20"/>
                <w:szCs w:val="20"/>
              </w:rPr>
              <w:t xml:space="preserve">By </w:t>
            </w:r>
            <w:r w:rsidR="0089333D" w:rsidRPr="001E0281">
              <w:rPr>
                <w:rFonts w:cstheme="minorHAnsi"/>
                <w:sz w:val="20"/>
                <w:szCs w:val="20"/>
              </w:rPr>
              <w:t xml:space="preserve">September </w:t>
            </w:r>
            <w:r w:rsidRPr="001E0281">
              <w:rPr>
                <w:rFonts w:cstheme="minorHAnsi"/>
                <w:sz w:val="20"/>
                <w:szCs w:val="20"/>
              </w:rPr>
              <w:t>202</w:t>
            </w:r>
            <w:r w:rsidR="001E0281">
              <w:rPr>
                <w:rFonts w:cstheme="minorHAnsi"/>
                <w:sz w:val="20"/>
                <w:szCs w:val="20"/>
              </w:rPr>
              <w:t>1</w:t>
            </w:r>
          </w:p>
        </w:tc>
        <w:tc>
          <w:tcPr>
            <w:tcW w:w="2790" w:type="dxa"/>
          </w:tcPr>
          <w:p w14:paraId="6BC8F985" w14:textId="24AD793E" w:rsidR="004C20E6" w:rsidRPr="001E0281" w:rsidRDefault="004C20E6" w:rsidP="004C20E6">
            <w:pPr>
              <w:ind w:left="176"/>
              <w:rPr>
                <w:rFonts w:cstheme="minorHAnsi"/>
                <w:sz w:val="20"/>
                <w:szCs w:val="20"/>
              </w:rPr>
            </w:pPr>
            <w:r w:rsidRPr="001E0281">
              <w:rPr>
                <w:rFonts w:cstheme="minorHAnsi"/>
                <w:sz w:val="20"/>
                <w:szCs w:val="20"/>
              </w:rPr>
              <w:t>FECO, LPMO</w:t>
            </w:r>
          </w:p>
        </w:tc>
        <w:tc>
          <w:tcPr>
            <w:tcW w:w="1710" w:type="dxa"/>
          </w:tcPr>
          <w:p w14:paraId="18194BC5" w14:textId="2E10F4CD" w:rsidR="004C20E6" w:rsidRPr="001E0281" w:rsidRDefault="004C20E6" w:rsidP="004C20E6">
            <w:pPr>
              <w:rPr>
                <w:rFonts w:cstheme="minorHAnsi"/>
                <w:sz w:val="20"/>
                <w:szCs w:val="20"/>
              </w:rPr>
            </w:pPr>
            <w:r w:rsidRPr="001E0281">
              <w:rPr>
                <w:rFonts w:cstheme="minorHAnsi"/>
                <w:sz w:val="20"/>
                <w:szCs w:val="20"/>
              </w:rPr>
              <w:t>To be followed up</w:t>
            </w:r>
          </w:p>
        </w:tc>
        <w:tc>
          <w:tcPr>
            <w:tcW w:w="2188" w:type="dxa"/>
          </w:tcPr>
          <w:p w14:paraId="1D7C8023" w14:textId="5B8C1591" w:rsidR="004C20E6" w:rsidRPr="001E0281" w:rsidRDefault="004C20E6" w:rsidP="004C20E6">
            <w:pPr>
              <w:rPr>
                <w:rFonts w:cstheme="minorHAnsi"/>
                <w:sz w:val="20"/>
                <w:szCs w:val="20"/>
              </w:rPr>
            </w:pPr>
            <w:r w:rsidRPr="001E0281">
              <w:rPr>
                <w:rFonts w:cstheme="minorHAnsi"/>
                <w:sz w:val="20"/>
                <w:szCs w:val="20"/>
              </w:rPr>
              <w:t>To be completed</w:t>
            </w:r>
          </w:p>
        </w:tc>
      </w:tr>
      <w:tr w:rsidR="004C20E6" w:rsidRPr="003D36C4" w14:paraId="16E96E12" w14:textId="77777777" w:rsidTr="00C965C4">
        <w:tc>
          <w:tcPr>
            <w:tcW w:w="4867" w:type="dxa"/>
          </w:tcPr>
          <w:p w14:paraId="23079B44" w14:textId="0781D4CA" w:rsidR="004C20E6" w:rsidRPr="001E0281" w:rsidRDefault="000B7A54" w:rsidP="004C20E6">
            <w:pPr>
              <w:rPr>
                <w:rFonts w:cstheme="minorHAnsi"/>
                <w:sz w:val="20"/>
                <w:szCs w:val="20"/>
              </w:rPr>
            </w:pPr>
            <w:r w:rsidRPr="001E0281">
              <w:rPr>
                <w:rFonts w:cstheme="minorHAnsi"/>
                <w:sz w:val="20"/>
                <w:szCs w:val="20"/>
              </w:rPr>
              <w:t>Development of publicity films</w:t>
            </w:r>
          </w:p>
        </w:tc>
        <w:tc>
          <w:tcPr>
            <w:tcW w:w="1878" w:type="dxa"/>
          </w:tcPr>
          <w:p w14:paraId="65C9528F" w14:textId="60DB1789" w:rsidR="004C20E6" w:rsidRPr="001E0281" w:rsidRDefault="004C20E6" w:rsidP="004C20E6">
            <w:pPr>
              <w:ind w:left="176"/>
              <w:rPr>
                <w:rFonts w:cstheme="minorHAnsi"/>
                <w:sz w:val="20"/>
                <w:szCs w:val="20"/>
              </w:rPr>
            </w:pPr>
            <w:r w:rsidRPr="001E0281">
              <w:rPr>
                <w:rFonts w:cstheme="minorHAnsi"/>
                <w:sz w:val="20"/>
                <w:szCs w:val="20"/>
              </w:rPr>
              <w:t xml:space="preserve">By </w:t>
            </w:r>
            <w:r w:rsidR="000B7A54" w:rsidRPr="001E0281">
              <w:rPr>
                <w:rFonts w:cstheme="minorHAnsi"/>
                <w:sz w:val="20"/>
                <w:szCs w:val="20"/>
              </w:rPr>
              <w:t>June</w:t>
            </w:r>
            <w:r w:rsidRPr="001E0281">
              <w:rPr>
                <w:rFonts w:cstheme="minorHAnsi"/>
                <w:sz w:val="20"/>
                <w:szCs w:val="20"/>
              </w:rPr>
              <w:t xml:space="preserve"> 20</w:t>
            </w:r>
            <w:r w:rsidR="000814FF" w:rsidRPr="001E0281">
              <w:rPr>
                <w:rFonts w:cstheme="minorHAnsi"/>
                <w:sz w:val="20"/>
                <w:szCs w:val="20"/>
              </w:rPr>
              <w:t>21</w:t>
            </w:r>
          </w:p>
          <w:p w14:paraId="75DC4B87" w14:textId="77777777" w:rsidR="004C20E6" w:rsidRPr="001E0281" w:rsidRDefault="004C20E6" w:rsidP="004C20E6">
            <w:pPr>
              <w:ind w:left="176"/>
              <w:rPr>
                <w:rFonts w:cstheme="minorHAnsi"/>
                <w:sz w:val="20"/>
                <w:szCs w:val="20"/>
              </w:rPr>
            </w:pPr>
          </w:p>
        </w:tc>
        <w:tc>
          <w:tcPr>
            <w:tcW w:w="2790" w:type="dxa"/>
          </w:tcPr>
          <w:p w14:paraId="1F4A735B" w14:textId="17D0BD82" w:rsidR="004C20E6" w:rsidRPr="001E0281" w:rsidRDefault="000B7A54" w:rsidP="004C20E6">
            <w:pPr>
              <w:ind w:left="176"/>
              <w:rPr>
                <w:rFonts w:cstheme="minorHAnsi"/>
                <w:sz w:val="20"/>
                <w:szCs w:val="20"/>
              </w:rPr>
            </w:pPr>
            <w:r w:rsidRPr="001E0281">
              <w:rPr>
                <w:rFonts w:cstheme="minorHAnsi"/>
                <w:sz w:val="20"/>
                <w:szCs w:val="20"/>
              </w:rPr>
              <w:t>FECO</w:t>
            </w:r>
          </w:p>
        </w:tc>
        <w:tc>
          <w:tcPr>
            <w:tcW w:w="1710" w:type="dxa"/>
          </w:tcPr>
          <w:p w14:paraId="06382089" w14:textId="5F408D30" w:rsidR="004C20E6" w:rsidRPr="001E0281" w:rsidRDefault="0089333D" w:rsidP="004C20E6">
            <w:pPr>
              <w:rPr>
                <w:rFonts w:cstheme="minorHAnsi"/>
                <w:sz w:val="20"/>
                <w:szCs w:val="20"/>
              </w:rPr>
            </w:pPr>
            <w:r w:rsidRPr="001E0281">
              <w:rPr>
                <w:rFonts w:cstheme="minorHAnsi"/>
                <w:sz w:val="20"/>
                <w:szCs w:val="20"/>
              </w:rPr>
              <w:t>None</w:t>
            </w:r>
          </w:p>
        </w:tc>
        <w:tc>
          <w:tcPr>
            <w:tcW w:w="2188" w:type="dxa"/>
          </w:tcPr>
          <w:p w14:paraId="3244DD45" w14:textId="7FC47B23" w:rsidR="004C20E6" w:rsidRPr="001E0281" w:rsidRDefault="0089333D" w:rsidP="00716B4E">
            <w:pPr>
              <w:rPr>
                <w:rFonts w:cstheme="minorHAnsi"/>
                <w:sz w:val="20"/>
                <w:szCs w:val="20"/>
              </w:rPr>
            </w:pPr>
            <w:r w:rsidRPr="001E0281">
              <w:rPr>
                <w:rFonts w:cstheme="minorHAnsi"/>
                <w:sz w:val="20"/>
                <w:szCs w:val="20"/>
              </w:rPr>
              <w:t>completed</w:t>
            </w:r>
          </w:p>
        </w:tc>
      </w:tr>
      <w:tr w:rsidR="00AC0B9E" w:rsidRPr="003D36C4" w14:paraId="3B951CBE" w14:textId="77777777" w:rsidTr="00C965C4">
        <w:tc>
          <w:tcPr>
            <w:tcW w:w="4867" w:type="dxa"/>
          </w:tcPr>
          <w:p w14:paraId="2B7A8238" w14:textId="7664F872" w:rsidR="00AC0B9E" w:rsidRPr="001E0281" w:rsidRDefault="00AC0B9E" w:rsidP="00AC0B9E">
            <w:pPr>
              <w:rPr>
                <w:rFonts w:cstheme="minorHAnsi"/>
                <w:sz w:val="20"/>
                <w:szCs w:val="20"/>
              </w:rPr>
            </w:pPr>
            <w:r w:rsidRPr="001E0281">
              <w:rPr>
                <w:rFonts w:cstheme="minorHAnsi"/>
                <w:sz w:val="20"/>
                <w:szCs w:val="20"/>
              </w:rPr>
              <w:t>Preparation of summary reports</w:t>
            </w:r>
          </w:p>
        </w:tc>
        <w:tc>
          <w:tcPr>
            <w:tcW w:w="1878" w:type="dxa"/>
          </w:tcPr>
          <w:p w14:paraId="5FD5F77C" w14:textId="27C182CB" w:rsidR="00AC0B9E" w:rsidRPr="001E0281" w:rsidRDefault="00AC0B9E" w:rsidP="00AC0B9E">
            <w:pPr>
              <w:ind w:left="176"/>
              <w:rPr>
                <w:rFonts w:cstheme="minorHAnsi"/>
                <w:sz w:val="20"/>
                <w:szCs w:val="20"/>
              </w:rPr>
            </w:pPr>
            <w:r w:rsidRPr="001E0281">
              <w:rPr>
                <w:rFonts w:cstheme="minorHAnsi"/>
                <w:sz w:val="20"/>
                <w:szCs w:val="20"/>
              </w:rPr>
              <w:t>By June 2021</w:t>
            </w:r>
          </w:p>
          <w:p w14:paraId="15E26FCB" w14:textId="77777777" w:rsidR="00AC0B9E" w:rsidRPr="001E0281" w:rsidRDefault="00AC0B9E" w:rsidP="00AC0B9E">
            <w:pPr>
              <w:ind w:left="176"/>
              <w:rPr>
                <w:rFonts w:cstheme="minorHAnsi"/>
                <w:sz w:val="20"/>
                <w:szCs w:val="20"/>
              </w:rPr>
            </w:pPr>
          </w:p>
        </w:tc>
        <w:tc>
          <w:tcPr>
            <w:tcW w:w="2790" w:type="dxa"/>
          </w:tcPr>
          <w:p w14:paraId="2AE7833B" w14:textId="6B69C38A" w:rsidR="00AC0B9E" w:rsidRPr="001E0281" w:rsidRDefault="00AC0B9E" w:rsidP="00AC0B9E">
            <w:pPr>
              <w:ind w:left="176"/>
              <w:rPr>
                <w:rFonts w:cstheme="minorHAnsi"/>
                <w:sz w:val="20"/>
                <w:szCs w:val="20"/>
              </w:rPr>
            </w:pPr>
            <w:r w:rsidRPr="001E0281">
              <w:rPr>
                <w:rFonts w:cstheme="minorHAnsi"/>
                <w:sz w:val="20"/>
                <w:szCs w:val="20"/>
              </w:rPr>
              <w:t>FECO</w:t>
            </w:r>
          </w:p>
        </w:tc>
        <w:tc>
          <w:tcPr>
            <w:tcW w:w="1710" w:type="dxa"/>
          </w:tcPr>
          <w:p w14:paraId="0EA24906" w14:textId="2FB4FB41" w:rsidR="00AC0B9E" w:rsidRPr="001E0281" w:rsidRDefault="00AC0B9E" w:rsidP="00AC0B9E">
            <w:pPr>
              <w:rPr>
                <w:rFonts w:cstheme="minorHAnsi"/>
                <w:sz w:val="20"/>
                <w:szCs w:val="20"/>
              </w:rPr>
            </w:pPr>
            <w:r w:rsidRPr="001E0281">
              <w:rPr>
                <w:rFonts w:cstheme="minorHAnsi"/>
                <w:sz w:val="20"/>
                <w:szCs w:val="20"/>
              </w:rPr>
              <w:t>None</w:t>
            </w:r>
          </w:p>
        </w:tc>
        <w:tc>
          <w:tcPr>
            <w:tcW w:w="2188" w:type="dxa"/>
          </w:tcPr>
          <w:p w14:paraId="02D835D0" w14:textId="24D759CC" w:rsidR="00AC0B9E" w:rsidRPr="001E0281" w:rsidRDefault="00AC0B9E" w:rsidP="00AC0B9E">
            <w:pPr>
              <w:rPr>
                <w:rFonts w:cstheme="minorHAnsi"/>
                <w:sz w:val="20"/>
                <w:szCs w:val="20"/>
              </w:rPr>
            </w:pPr>
            <w:r w:rsidRPr="001E0281">
              <w:rPr>
                <w:rFonts w:cstheme="minorHAnsi"/>
                <w:sz w:val="20"/>
                <w:szCs w:val="20"/>
              </w:rPr>
              <w:t>completed</w:t>
            </w:r>
          </w:p>
        </w:tc>
      </w:tr>
      <w:tr w:rsidR="00AC0B9E" w:rsidRPr="003D36C4" w14:paraId="10F01D3A" w14:textId="77777777" w:rsidTr="00C965C4">
        <w:tc>
          <w:tcPr>
            <w:tcW w:w="4867" w:type="dxa"/>
          </w:tcPr>
          <w:p w14:paraId="00BB34AE" w14:textId="263C9E3A" w:rsidR="00AC0B9E" w:rsidRPr="001E0281" w:rsidRDefault="00AC0B9E" w:rsidP="00AC0B9E">
            <w:pPr>
              <w:rPr>
                <w:rFonts w:cstheme="minorHAnsi"/>
                <w:sz w:val="20"/>
                <w:szCs w:val="20"/>
              </w:rPr>
            </w:pPr>
            <w:r w:rsidRPr="001E0281">
              <w:rPr>
                <w:rFonts w:cstheme="minorHAnsi"/>
                <w:sz w:val="20"/>
                <w:szCs w:val="20"/>
              </w:rPr>
              <w:t>Revision of UNEP dioxin emission factors</w:t>
            </w:r>
          </w:p>
        </w:tc>
        <w:tc>
          <w:tcPr>
            <w:tcW w:w="1878" w:type="dxa"/>
          </w:tcPr>
          <w:p w14:paraId="28E0AEA9" w14:textId="3BD0D513" w:rsidR="00AC0B9E" w:rsidRPr="001E0281" w:rsidRDefault="00AC0B9E" w:rsidP="00AC0B9E">
            <w:pPr>
              <w:ind w:left="176"/>
              <w:rPr>
                <w:rFonts w:cstheme="minorHAnsi"/>
                <w:sz w:val="20"/>
                <w:szCs w:val="20"/>
              </w:rPr>
            </w:pPr>
            <w:r w:rsidRPr="001E0281">
              <w:rPr>
                <w:rFonts w:cstheme="minorHAnsi"/>
                <w:sz w:val="20"/>
                <w:szCs w:val="20"/>
              </w:rPr>
              <w:t>By June 2021</w:t>
            </w:r>
          </w:p>
        </w:tc>
        <w:tc>
          <w:tcPr>
            <w:tcW w:w="2790" w:type="dxa"/>
          </w:tcPr>
          <w:p w14:paraId="4E994CC1" w14:textId="7D5EE053" w:rsidR="00AC0B9E" w:rsidRPr="001E0281" w:rsidRDefault="00AC0B9E" w:rsidP="00AC0B9E">
            <w:pPr>
              <w:ind w:left="176"/>
              <w:rPr>
                <w:rFonts w:cstheme="minorHAnsi"/>
                <w:sz w:val="20"/>
                <w:szCs w:val="20"/>
              </w:rPr>
            </w:pPr>
            <w:r w:rsidRPr="001E0281">
              <w:rPr>
                <w:rFonts w:cstheme="minorHAnsi"/>
                <w:sz w:val="20"/>
                <w:szCs w:val="20"/>
              </w:rPr>
              <w:t>FECO</w:t>
            </w:r>
          </w:p>
        </w:tc>
        <w:tc>
          <w:tcPr>
            <w:tcW w:w="1710" w:type="dxa"/>
          </w:tcPr>
          <w:p w14:paraId="6A2278C4" w14:textId="749CA72C" w:rsidR="00AC0B9E" w:rsidRPr="001E0281" w:rsidRDefault="00AC0B9E" w:rsidP="00AC0B9E">
            <w:pPr>
              <w:rPr>
                <w:rFonts w:cstheme="minorHAnsi"/>
                <w:sz w:val="20"/>
                <w:szCs w:val="20"/>
              </w:rPr>
            </w:pPr>
            <w:r w:rsidRPr="001E0281">
              <w:rPr>
                <w:rFonts w:cstheme="minorHAnsi"/>
                <w:sz w:val="20"/>
                <w:szCs w:val="20"/>
              </w:rPr>
              <w:t>None</w:t>
            </w:r>
          </w:p>
        </w:tc>
        <w:tc>
          <w:tcPr>
            <w:tcW w:w="2188" w:type="dxa"/>
          </w:tcPr>
          <w:p w14:paraId="477FE7E5" w14:textId="11BDD257" w:rsidR="00AC0B9E" w:rsidRPr="001E0281" w:rsidRDefault="00AC0B9E" w:rsidP="00AC0B9E">
            <w:pPr>
              <w:rPr>
                <w:rFonts w:cstheme="minorHAnsi"/>
                <w:sz w:val="20"/>
                <w:szCs w:val="20"/>
              </w:rPr>
            </w:pPr>
            <w:r w:rsidRPr="001E0281">
              <w:rPr>
                <w:rFonts w:cstheme="minorHAnsi"/>
                <w:sz w:val="20"/>
                <w:szCs w:val="20"/>
              </w:rPr>
              <w:t>completed</w:t>
            </w:r>
          </w:p>
        </w:tc>
      </w:tr>
      <w:tr w:rsidR="00AC0B9E" w:rsidRPr="003D36C4" w14:paraId="3EC18F27" w14:textId="77777777" w:rsidTr="00C965C4">
        <w:tc>
          <w:tcPr>
            <w:tcW w:w="4867" w:type="dxa"/>
          </w:tcPr>
          <w:p w14:paraId="5F1BC95B" w14:textId="3FFBD994" w:rsidR="00AC0B9E" w:rsidRPr="001E0281" w:rsidRDefault="00AC0B9E" w:rsidP="00AC0B9E">
            <w:pPr>
              <w:rPr>
                <w:rFonts w:cstheme="minorHAnsi"/>
                <w:sz w:val="20"/>
                <w:szCs w:val="20"/>
              </w:rPr>
            </w:pPr>
            <w:r w:rsidRPr="001E0281">
              <w:rPr>
                <w:rFonts w:cstheme="minorHAnsi"/>
                <w:sz w:val="20"/>
                <w:szCs w:val="20"/>
              </w:rPr>
              <w:t xml:space="preserve">Preparation </w:t>
            </w:r>
            <w:proofErr w:type="gramStart"/>
            <w:r w:rsidRPr="001E0281">
              <w:rPr>
                <w:rFonts w:cstheme="minorHAnsi"/>
                <w:sz w:val="20"/>
                <w:szCs w:val="20"/>
              </w:rPr>
              <w:t>of  reports</w:t>
            </w:r>
            <w:proofErr w:type="gramEnd"/>
            <w:r w:rsidRPr="001E0281">
              <w:rPr>
                <w:rFonts w:cstheme="minorHAnsi"/>
                <w:sz w:val="20"/>
                <w:szCs w:val="20"/>
              </w:rPr>
              <w:t xml:space="preserve"> submitted to the relevant authorities</w:t>
            </w:r>
          </w:p>
        </w:tc>
        <w:tc>
          <w:tcPr>
            <w:tcW w:w="1878" w:type="dxa"/>
          </w:tcPr>
          <w:p w14:paraId="0A19C06A" w14:textId="23C61A52" w:rsidR="00AC0B9E" w:rsidRPr="001E0281" w:rsidRDefault="00AC0B9E" w:rsidP="00AC0B9E">
            <w:pPr>
              <w:ind w:left="176"/>
              <w:rPr>
                <w:rFonts w:cstheme="minorHAnsi"/>
                <w:sz w:val="20"/>
                <w:szCs w:val="20"/>
              </w:rPr>
            </w:pPr>
            <w:r w:rsidRPr="001E0281">
              <w:rPr>
                <w:rFonts w:cstheme="minorHAnsi"/>
                <w:sz w:val="20"/>
                <w:szCs w:val="20"/>
              </w:rPr>
              <w:t>By August 2021</w:t>
            </w:r>
          </w:p>
          <w:p w14:paraId="480888D4" w14:textId="77777777" w:rsidR="00AC0B9E" w:rsidRPr="001E0281" w:rsidRDefault="00AC0B9E" w:rsidP="00AC0B9E">
            <w:pPr>
              <w:ind w:left="176"/>
              <w:rPr>
                <w:rFonts w:cstheme="minorHAnsi"/>
                <w:sz w:val="20"/>
                <w:szCs w:val="20"/>
              </w:rPr>
            </w:pPr>
          </w:p>
        </w:tc>
        <w:tc>
          <w:tcPr>
            <w:tcW w:w="2790" w:type="dxa"/>
          </w:tcPr>
          <w:p w14:paraId="0A760A3B" w14:textId="18F76918" w:rsidR="00AC0B9E" w:rsidRPr="001E0281" w:rsidRDefault="00AC0B9E" w:rsidP="00AC0B9E">
            <w:pPr>
              <w:ind w:left="176"/>
              <w:rPr>
                <w:rFonts w:cstheme="minorHAnsi"/>
                <w:sz w:val="20"/>
                <w:szCs w:val="20"/>
              </w:rPr>
            </w:pPr>
            <w:r w:rsidRPr="001E0281">
              <w:rPr>
                <w:rFonts w:cstheme="minorHAnsi"/>
                <w:sz w:val="20"/>
                <w:szCs w:val="20"/>
              </w:rPr>
              <w:t>FECO</w:t>
            </w:r>
          </w:p>
        </w:tc>
        <w:tc>
          <w:tcPr>
            <w:tcW w:w="1710" w:type="dxa"/>
          </w:tcPr>
          <w:p w14:paraId="6D732B69" w14:textId="3A3B06EF" w:rsidR="00AC0B9E" w:rsidRPr="001E0281" w:rsidRDefault="00AC0B9E" w:rsidP="00AC0B9E">
            <w:pPr>
              <w:rPr>
                <w:rFonts w:cstheme="minorHAnsi"/>
                <w:sz w:val="20"/>
                <w:szCs w:val="20"/>
              </w:rPr>
            </w:pPr>
            <w:r w:rsidRPr="001E0281">
              <w:rPr>
                <w:rFonts w:cstheme="minorHAnsi"/>
                <w:sz w:val="20"/>
                <w:szCs w:val="20"/>
              </w:rPr>
              <w:t>None</w:t>
            </w:r>
          </w:p>
        </w:tc>
        <w:tc>
          <w:tcPr>
            <w:tcW w:w="2188" w:type="dxa"/>
          </w:tcPr>
          <w:p w14:paraId="76553AE6" w14:textId="7785C994" w:rsidR="00AC0B9E" w:rsidRPr="001E0281" w:rsidRDefault="00AC0B9E" w:rsidP="00AC0B9E">
            <w:pPr>
              <w:rPr>
                <w:rFonts w:cstheme="minorHAnsi"/>
                <w:sz w:val="20"/>
                <w:szCs w:val="20"/>
              </w:rPr>
            </w:pPr>
            <w:r w:rsidRPr="001E0281">
              <w:rPr>
                <w:rFonts w:cstheme="minorHAnsi"/>
                <w:sz w:val="20"/>
                <w:szCs w:val="20"/>
              </w:rPr>
              <w:t>completed</w:t>
            </w:r>
          </w:p>
        </w:tc>
      </w:tr>
      <w:tr w:rsidR="00BB43E0" w:rsidRPr="003D36C4" w14:paraId="11B7C457" w14:textId="77777777" w:rsidTr="003A2EAD">
        <w:tc>
          <w:tcPr>
            <w:tcW w:w="13433" w:type="dxa"/>
            <w:gridSpan w:val="5"/>
          </w:tcPr>
          <w:p w14:paraId="5BDB9389" w14:textId="1AEF522D" w:rsidR="00BB43E0" w:rsidRPr="001E0281" w:rsidRDefault="00BB43E0" w:rsidP="00CA5004">
            <w:pPr>
              <w:pStyle w:val="ListParagraph"/>
              <w:numPr>
                <w:ilvl w:val="0"/>
                <w:numId w:val="5"/>
              </w:numPr>
              <w:jc w:val="both"/>
              <w:rPr>
                <w:rFonts w:cstheme="minorHAnsi"/>
                <w:sz w:val="20"/>
                <w:szCs w:val="20"/>
              </w:rPr>
            </w:pPr>
            <w:r w:rsidRPr="001E0281">
              <w:rPr>
                <w:rFonts w:cstheme="minorHAnsi"/>
                <w:sz w:val="20"/>
                <w:szCs w:val="20"/>
                <w:lang w:val="en-GB"/>
              </w:rPr>
              <w:t xml:space="preserve">The much broader goals on development goals of China and the causality between unintentional </w:t>
            </w:r>
            <w:proofErr w:type="gramStart"/>
            <w:r w:rsidRPr="001E0281">
              <w:rPr>
                <w:rFonts w:cstheme="minorHAnsi"/>
                <w:sz w:val="20"/>
                <w:szCs w:val="20"/>
                <w:lang w:val="en-GB"/>
              </w:rPr>
              <w:t>POPs</w:t>
            </w:r>
            <w:proofErr w:type="gramEnd"/>
            <w:r w:rsidRPr="001E0281">
              <w:rPr>
                <w:rFonts w:cstheme="minorHAnsi"/>
                <w:sz w:val="20"/>
                <w:szCs w:val="20"/>
                <w:lang w:val="en-GB"/>
              </w:rPr>
              <w:t xml:space="preserve"> emissions, environmental monitoring systems, using a public private partnership model in industry-chain management should be clearer explained and linked to the project outcomes and outputs.</w:t>
            </w:r>
          </w:p>
        </w:tc>
      </w:tr>
      <w:tr w:rsidR="00BB43E0" w:rsidRPr="003D36C4" w14:paraId="2D874AD1" w14:textId="77777777" w:rsidTr="00BD5A1A">
        <w:tc>
          <w:tcPr>
            <w:tcW w:w="13433" w:type="dxa"/>
            <w:gridSpan w:val="5"/>
          </w:tcPr>
          <w:p w14:paraId="7AA1D578" w14:textId="58175313" w:rsidR="00BB43E0" w:rsidRPr="001E0281" w:rsidRDefault="00BB43E0" w:rsidP="00885FB3">
            <w:pPr>
              <w:rPr>
                <w:rFonts w:cstheme="minorHAnsi"/>
                <w:sz w:val="20"/>
                <w:szCs w:val="20"/>
              </w:rPr>
            </w:pPr>
            <w:r w:rsidRPr="001E0281">
              <w:rPr>
                <w:rFonts w:cstheme="minorHAnsi"/>
                <w:b/>
                <w:sz w:val="20"/>
                <w:szCs w:val="20"/>
              </w:rPr>
              <w:t>Management Response:</w:t>
            </w:r>
            <w:r w:rsidRPr="001E0281">
              <w:rPr>
                <w:rFonts w:cstheme="minorHAnsi"/>
                <w:sz w:val="20"/>
                <w:szCs w:val="20"/>
              </w:rPr>
              <w:t xml:space="preserve"> </w:t>
            </w:r>
            <w:r w:rsidRPr="001E0281">
              <w:t xml:space="preserve"> </w:t>
            </w:r>
            <w:r w:rsidR="00CA5004" w:rsidRPr="001E0281">
              <w:rPr>
                <w:rFonts w:cstheme="minorHAnsi"/>
                <w:sz w:val="20"/>
                <w:szCs w:val="20"/>
              </w:rPr>
              <w:t xml:space="preserve">Demonstration of smart park management based on PPP mode under the project is being carried out. In the following demonstration activities, the design of the activity and the construction of smart management will be more closely combined with the goal of dioxin emission reduction of enterprises in the demonstration </w:t>
            </w:r>
            <w:proofErr w:type="gramStart"/>
            <w:r w:rsidR="00CA5004" w:rsidRPr="001E0281">
              <w:rPr>
                <w:rFonts w:cstheme="minorHAnsi"/>
                <w:sz w:val="20"/>
                <w:szCs w:val="20"/>
              </w:rPr>
              <w:t>park, and</w:t>
            </w:r>
            <w:proofErr w:type="gramEnd"/>
            <w:r w:rsidR="00CA5004" w:rsidRPr="001E0281">
              <w:rPr>
                <w:rFonts w:cstheme="minorHAnsi"/>
                <w:sz w:val="20"/>
                <w:szCs w:val="20"/>
              </w:rPr>
              <w:t xml:space="preserve"> make a summary of the results.</w:t>
            </w:r>
          </w:p>
        </w:tc>
      </w:tr>
      <w:tr w:rsidR="00CA5004" w:rsidRPr="003D36C4" w14:paraId="0AF633DA" w14:textId="77777777" w:rsidTr="00C965C4">
        <w:tc>
          <w:tcPr>
            <w:tcW w:w="4867" w:type="dxa"/>
            <w:vMerge w:val="restart"/>
          </w:tcPr>
          <w:p w14:paraId="5DAEF9EA" w14:textId="4B2095CC" w:rsidR="00CA5004" w:rsidRPr="001E0281" w:rsidRDefault="00CA5004" w:rsidP="00CA5004">
            <w:pPr>
              <w:rPr>
                <w:rFonts w:cstheme="minorHAnsi"/>
                <w:sz w:val="20"/>
                <w:szCs w:val="20"/>
              </w:rPr>
            </w:pPr>
            <w:r w:rsidRPr="001E0281">
              <w:rPr>
                <w:rFonts w:cstheme="minorHAnsi"/>
                <w:b/>
                <w:sz w:val="20"/>
                <w:szCs w:val="20"/>
              </w:rPr>
              <w:t>Key Action(s)</w:t>
            </w:r>
          </w:p>
        </w:tc>
        <w:tc>
          <w:tcPr>
            <w:tcW w:w="1878" w:type="dxa"/>
            <w:vMerge w:val="restart"/>
          </w:tcPr>
          <w:p w14:paraId="1CB66C70" w14:textId="3C1F91D2" w:rsidR="00CA5004" w:rsidRPr="001E0281" w:rsidRDefault="00CA5004" w:rsidP="00CA5004">
            <w:pPr>
              <w:ind w:left="176"/>
              <w:rPr>
                <w:rFonts w:cstheme="minorHAnsi"/>
                <w:sz w:val="20"/>
                <w:szCs w:val="20"/>
              </w:rPr>
            </w:pPr>
            <w:r w:rsidRPr="001E0281">
              <w:rPr>
                <w:rFonts w:cstheme="minorHAnsi"/>
                <w:b/>
                <w:sz w:val="20"/>
                <w:szCs w:val="20"/>
              </w:rPr>
              <w:t>Time Frame</w:t>
            </w:r>
          </w:p>
        </w:tc>
        <w:tc>
          <w:tcPr>
            <w:tcW w:w="2790" w:type="dxa"/>
            <w:vMerge w:val="restart"/>
          </w:tcPr>
          <w:p w14:paraId="1D6AC3C8" w14:textId="2229EF8C" w:rsidR="00CA5004" w:rsidRPr="001E0281" w:rsidRDefault="00CA5004" w:rsidP="00CA5004">
            <w:pPr>
              <w:ind w:left="176"/>
              <w:rPr>
                <w:rFonts w:cstheme="minorHAnsi"/>
                <w:sz w:val="20"/>
                <w:szCs w:val="20"/>
              </w:rPr>
            </w:pPr>
            <w:r w:rsidRPr="001E0281">
              <w:rPr>
                <w:rFonts w:cstheme="minorHAnsi"/>
                <w:b/>
                <w:sz w:val="20"/>
                <w:szCs w:val="20"/>
              </w:rPr>
              <w:t>Responsible Unit(s)</w:t>
            </w:r>
          </w:p>
        </w:tc>
        <w:tc>
          <w:tcPr>
            <w:tcW w:w="1710" w:type="dxa"/>
          </w:tcPr>
          <w:p w14:paraId="23E580E3" w14:textId="3DD7818F" w:rsidR="00CA5004" w:rsidRPr="001E0281" w:rsidRDefault="00CA5004" w:rsidP="00CA5004">
            <w:pPr>
              <w:rPr>
                <w:rFonts w:cstheme="minorHAnsi"/>
                <w:sz w:val="20"/>
                <w:szCs w:val="20"/>
              </w:rPr>
            </w:pPr>
            <w:r w:rsidRPr="001E0281">
              <w:rPr>
                <w:rFonts w:cstheme="minorHAnsi"/>
                <w:b/>
                <w:sz w:val="20"/>
                <w:szCs w:val="20"/>
              </w:rPr>
              <w:t>Tracking*</w:t>
            </w:r>
          </w:p>
        </w:tc>
        <w:tc>
          <w:tcPr>
            <w:tcW w:w="2188" w:type="dxa"/>
          </w:tcPr>
          <w:p w14:paraId="368E44E7" w14:textId="0F923188" w:rsidR="00CA5004" w:rsidRPr="001E0281" w:rsidRDefault="00CA5004" w:rsidP="00CA5004">
            <w:pPr>
              <w:rPr>
                <w:rFonts w:cstheme="minorHAnsi"/>
                <w:sz w:val="20"/>
                <w:szCs w:val="20"/>
              </w:rPr>
            </w:pPr>
            <w:r w:rsidRPr="001E0281">
              <w:rPr>
                <w:rFonts w:cstheme="minorHAnsi"/>
                <w:b/>
                <w:sz w:val="20"/>
                <w:szCs w:val="20"/>
              </w:rPr>
              <w:t>Key Action(s)</w:t>
            </w:r>
          </w:p>
        </w:tc>
      </w:tr>
      <w:tr w:rsidR="00CA5004" w:rsidRPr="003D36C4" w14:paraId="5FDE9A05" w14:textId="77777777" w:rsidTr="00C965C4">
        <w:tc>
          <w:tcPr>
            <w:tcW w:w="4867" w:type="dxa"/>
            <w:vMerge/>
          </w:tcPr>
          <w:p w14:paraId="01F8DED2" w14:textId="77777777" w:rsidR="00CA5004" w:rsidRPr="001E0281" w:rsidRDefault="00CA5004" w:rsidP="00CA5004">
            <w:pPr>
              <w:rPr>
                <w:rFonts w:cstheme="minorHAnsi"/>
                <w:sz w:val="20"/>
                <w:szCs w:val="20"/>
              </w:rPr>
            </w:pPr>
          </w:p>
        </w:tc>
        <w:tc>
          <w:tcPr>
            <w:tcW w:w="1878" w:type="dxa"/>
            <w:vMerge/>
          </w:tcPr>
          <w:p w14:paraId="4388DFC7" w14:textId="77777777" w:rsidR="00CA5004" w:rsidRPr="001E0281" w:rsidRDefault="00CA5004" w:rsidP="00CA5004">
            <w:pPr>
              <w:ind w:left="176"/>
              <w:rPr>
                <w:rFonts w:cstheme="minorHAnsi"/>
                <w:sz w:val="20"/>
                <w:szCs w:val="20"/>
              </w:rPr>
            </w:pPr>
          </w:p>
        </w:tc>
        <w:tc>
          <w:tcPr>
            <w:tcW w:w="2790" w:type="dxa"/>
            <w:vMerge/>
          </w:tcPr>
          <w:p w14:paraId="74FDA5B1" w14:textId="77777777" w:rsidR="00CA5004" w:rsidRPr="001E0281" w:rsidRDefault="00CA5004" w:rsidP="00CA5004">
            <w:pPr>
              <w:ind w:left="176"/>
              <w:rPr>
                <w:rFonts w:cstheme="minorHAnsi"/>
                <w:sz w:val="20"/>
                <w:szCs w:val="20"/>
              </w:rPr>
            </w:pPr>
          </w:p>
        </w:tc>
        <w:tc>
          <w:tcPr>
            <w:tcW w:w="1710" w:type="dxa"/>
          </w:tcPr>
          <w:p w14:paraId="41CA6452" w14:textId="02D7147D" w:rsidR="00CA5004" w:rsidRPr="001E0281" w:rsidRDefault="00CA5004" w:rsidP="00CA5004">
            <w:pPr>
              <w:rPr>
                <w:rFonts w:cstheme="minorHAnsi"/>
                <w:sz w:val="20"/>
                <w:szCs w:val="20"/>
              </w:rPr>
            </w:pPr>
            <w:r w:rsidRPr="001E0281">
              <w:rPr>
                <w:rFonts w:cstheme="minorHAnsi"/>
                <w:b/>
                <w:sz w:val="20"/>
                <w:szCs w:val="20"/>
              </w:rPr>
              <w:t>Comments</w:t>
            </w:r>
          </w:p>
        </w:tc>
        <w:tc>
          <w:tcPr>
            <w:tcW w:w="2188" w:type="dxa"/>
          </w:tcPr>
          <w:p w14:paraId="0C7782B9" w14:textId="1039BF07" w:rsidR="00CA5004" w:rsidRPr="001E0281" w:rsidRDefault="00CA5004" w:rsidP="00CA5004">
            <w:pPr>
              <w:rPr>
                <w:rFonts w:cstheme="minorHAnsi"/>
                <w:sz w:val="20"/>
                <w:szCs w:val="20"/>
              </w:rPr>
            </w:pPr>
            <w:r w:rsidRPr="001E0281">
              <w:rPr>
                <w:rFonts w:cstheme="minorHAnsi"/>
                <w:b/>
                <w:sz w:val="20"/>
                <w:szCs w:val="20"/>
              </w:rPr>
              <w:t>Status</w:t>
            </w:r>
          </w:p>
        </w:tc>
      </w:tr>
      <w:tr w:rsidR="00B00F1E" w:rsidRPr="003D36C4" w14:paraId="7B0FC6A7" w14:textId="77777777" w:rsidTr="00C965C4">
        <w:tc>
          <w:tcPr>
            <w:tcW w:w="4867" w:type="dxa"/>
          </w:tcPr>
          <w:p w14:paraId="3244C3BB" w14:textId="0C0156DF" w:rsidR="00B00F1E" w:rsidRPr="001E0281" w:rsidRDefault="00B00F1E" w:rsidP="00B00F1E">
            <w:pPr>
              <w:rPr>
                <w:rFonts w:cstheme="minorHAnsi"/>
                <w:sz w:val="20"/>
                <w:szCs w:val="20"/>
              </w:rPr>
            </w:pPr>
            <w:r w:rsidRPr="001E0281">
              <w:rPr>
                <w:rFonts w:cstheme="minorHAnsi"/>
                <w:sz w:val="20"/>
                <w:szCs w:val="20"/>
              </w:rPr>
              <w:lastRenderedPageBreak/>
              <w:t>Demonstration of smart park management based on PPP mode</w:t>
            </w:r>
          </w:p>
        </w:tc>
        <w:tc>
          <w:tcPr>
            <w:tcW w:w="1878" w:type="dxa"/>
          </w:tcPr>
          <w:p w14:paraId="1315B607" w14:textId="6293269A" w:rsidR="00B00F1E" w:rsidRPr="001E0281" w:rsidRDefault="00B00F1E" w:rsidP="00B00F1E">
            <w:pPr>
              <w:ind w:left="176"/>
              <w:rPr>
                <w:rFonts w:cstheme="minorHAnsi"/>
                <w:sz w:val="20"/>
                <w:szCs w:val="20"/>
              </w:rPr>
            </w:pPr>
            <w:r w:rsidRPr="001E0281">
              <w:rPr>
                <w:rFonts w:cstheme="minorHAnsi"/>
                <w:sz w:val="20"/>
                <w:szCs w:val="20"/>
              </w:rPr>
              <w:t xml:space="preserve">By </w:t>
            </w:r>
            <w:r w:rsidR="00AC0B9E" w:rsidRPr="001E0281">
              <w:rPr>
                <w:rFonts w:cstheme="minorHAnsi"/>
                <w:sz w:val="20"/>
                <w:szCs w:val="20"/>
              </w:rPr>
              <w:t xml:space="preserve">September </w:t>
            </w:r>
            <w:r w:rsidRPr="001E0281">
              <w:rPr>
                <w:rFonts w:cstheme="minorHAnsi"/>
                <w:sz w:val="20"/>
                <w:szCs w:val="20"/>
              </w:rPr>
              <w:t>2021</w:t>
            </w:r>
          </w:p>
        </w:tc>
        <w:tc>
          <w:tcPr>
            <w:tcW w:w="2790" w:type="dxa"/>
          </w:tcPr>
          <w:p w14:paraId="42F4DCE5" w14:textId="653D3E8E" w:rsidR="00B00F1E" w:rsidRPr="001E0281" w:rsidRDefault="00B00F1E" w:rsidP="00B00F1E">
            <w:pPr>
              <w:ind w:left="176"/>
              <w:rPr>
                <w:rFonts w:cstheme="minorHAnsi"/>
                <w:sz w:val="20"/>
                <w:szCs w:val="20"/>
              </w:rPr>
            </w:pPr>
            <w:r w:rsidRPr="001E0281">
              <w:rPr>
                <w:rFonts w:cstheme="minorHAnsi"/>
                <w:sz w:val="20"/>
                <w:szCs w:val="20"/>
              </w:rPr>
              <w:t>FECO, LPMO</w:t>
            </w:r>
          </w:p>
        </w:tc>
        <w:tc>
          <w:tcPr>
            <w:tcW w:w="1710" w:type="dxa"/>
          </w:tcPr>
          <w:p w14:paraId="46CB196E" w14:textId="7995AC11" w:rsidR="00B00F1E" w:rsidRPr="001E0281" w:rsidRDefault="00B00F1E" w:rsidP="00B00F1E">
            <w:pPr>
              <w:rPr>
                <w:rFonts w:cstheme="minorHAnsi"/>
                <w:sz w:val="20"/>
                <w:szCs w:val="20"/>
              </w:rPr>
            </w:pPr>
            <w:r w:rsidRPr="001E0281">
              <w:rPr>
                <w:rFonts w:cstheme="minorHAnsi"/>
                <w:sz w:val="20"/>
                <w:szCs w:val="20"/>
              </w:rPr>
              <w:t>To be followed up</w:t>
            </w:r>
          </w:p>
        </w:tc>
        <w:tc>
          <w:tcPr>
            <w:tcW w:w="2188" w:type="dxa"/>
          </w:tcPr>
          <w:p w14:paraId="789B5B70" w14:textId="7DF70A3F" w:rsidR="00B00F1E" w:rsidRPr="001E0281" w:rsidRDefault="00B00F1E" w:rsidP="00B00F1E">
            <w:pPr>
              <w:rPr>
                <w:rFonts w:cstheme="minorHAnsi"/>
                <w:sz w:val="20"/>
                <w:szCs w:val="20"/>
              </w:rPr>
            </w:pPr>
            <w:r w:rsidRPr="001E0281">
              <w:rPr>
                <w:rFonts w:cstheme="minorHAnsi"/>
                <w:sz w:val="20"/>
                <w:szCs w:val="20"/>
              </w:rPr>
              <w:t>To be completed</w:t>
            </w:r>
          </w:p>
        </w:tc>
      </w:tr>
      <w:tr w:rsidR="00B00F1E" w:rsidRPr="003D36C4" w14:paraId="48D349D0" w14:textId="77777777" w:rsidTr="00C965C4">
        <w:tc>
          <w:tcPr>
            <w:tcW w:w="4867" w:type="dxa"/>
          </w:tcPr>
          <w:p w14:paraId="239ED443" w14:textId="54775BF1" w:rsidR="00B00F1E" w:rsidRPr="001E0281" w:rsidRDefault="00B00F1E" w:rsidP="00B00F1E">
            <w:pPr>
              <w:rPr>
                <w:rFonts w:cstheme="minorHAnsi"/>
                <w:sz w:val="20"/>
                <w:szCs w:val="20"/>
              </w:rPr>
            </w:pPr>
            <w:r w:rsidRPr="001E0281">
              <w:rPr>
                <w:rFonts w:cstheme="minorHAnsi"/>
                <w:sz w:val="20"/>
                <w:szCs w:val="20"/>
              </w:rPr>
              <w:t xml:space="preserve">Preparation of </w:t>
            </w:r>
            <w:r w:rsidR="001C6580" w:rsidRPr="001E0281">
              <w:rPr>
                <w:rFonts w:cstheme="minorHAnsi"/>
                <w:sz w:val="20"/>
                <w:szCs w:val="20"/>
              </w:rPr>
              <w:t>summary report</w:t>
            </w:r>
          </w:p>
        </w:tc>
        <w:tc>
          <w:tcPr>
            <w:tcW w:w="1878" w:type="dxa"/>
          </w:tcPr>
          <w:p w14:paraId="1F41E5DC" w14:textId="423CDB41" w:rsidR="00B00F1E" w:rsidRPr="001E0281" w:rsidRDefault="00B00F1E" w:rsidP="00B00F1E">
            <w:pPr>
              <w:ind w:left="176"/>
              <w:rPr>
                <w:rFonts w:cstheme="minorHAnsi"/>
                <w:sz w:val="20"/>
                <w:szCs w:val="20"/>
              </w:rPr>
            </w:pPr>
            <w:r w:rsidRPr="001E0281">
              <w:rPr>
                <w:rFonts w:cstheme="minorHAnsi"/>
                <w:sz w:val="20"/>
                <w:szCs w:val="20"/>
              </w:rPr>
              <w:t xml:space="preserve">By </w:t>
            </w:r>
            <w:r w:rsidR="00AC0B9E" w:rsidRPr="001E0281">
              <w:rPr>
                <w:rFonts w:cstheme="minorHAnsi"/>
                <w:sz w:val="20"/>
                <w:szCs w:val="20"/>
              </w:rPr>
              <w:t xml:space="preserve">September </w:t>
            </w:r>
            <w:r w:rsidRPr="001E0281">
              <w:rPr>
                <w:rFonts w:cstheme="minorHAnsi"/>
                <w:sz w:val="20"/>
                <w:szCs w:val="20"/>
              </w:rPr>
              <w:t>2021</w:t>
            </w:r>
          </w:p>
        </w:tc>
        <w:tc>
          <w:tcPr>
            <w:tcW w:w="2790" w:type="dxa"/>
          </w:tcPr>
          <w:p w14:paraId="3E1BE264" w14:textId="141F9AEA" w:rsidR="00B00F1E" w:rsidRPr="001E0281" w:rsidRDefault="00B00F1E" w:rsidP="00B00F1E">
            <w:pPr>
              <w:ind w:left="176"/>
              <w:rPr>
                <w:rFonts w:cstheme="minorHAnsi"/>
                <w:sz w:val="20"/>
                <w:szCs w:val="20"/>
              </w:rPr>
            </w:pPr>
            <w:r w:rsidRPr="001E0281">
              <w:rPr>
                <w:rFonts w:cstheme="minorHAnsi"/>
                <w:sz w:val="20"/>
                <w:szCs w:val="20"/>
              </w:rPr>
              <w:t>FECO</w:t>
            </w:r>
          </w:p>
        </w:tc>
        <w:tc>
          <w:tcPr>
            <w:tcW w:w="1710" w:type="dxa"/>
          </w:tcPr>
          <w:p w14:paraId="4EC8FC61" w14:textId="1B86B61D" w:rsidR="00B00F1E" w:rsidRPr="001E0281" w:rsidRDefault="00B00F1E" w:rsidP="00B00F1E">
            <w:pPr>
              <w:rPr>
                <w:rFonts w:cstheme="minorHAnsi"/>
                <w:sz w:val="20"/>
                <w:szCs w:val="20"/>
              </w:rPr>
            </w:pPr>
            <w:r w:rsidRPr="001E0281">
              <w:rPr>
                <w:rFonts w:cstheme="minorHAnsi"/>
                <w:sz w:val="20"/>
                <w:szCs w:val="20"/>
              </w:rPr>
              <w:t>To be followed up</w:t>
            </w:r>
          </w:p>
        </w:tc>
        <w:tc>
          <w:tcPr>
            <w:tcW w:w="2188" w:type="dxa"/>
          </w:tcPr>
          <w:p w14:paraId="0F86FE37" w14:textId="1A05255E" w:rsidR="00B00F1E" w:rsidRPr="001E0281" w:rsidRDefault="00B00F1E" w:rsidP="00B00F1E">
            <w:pPr>
              <w:rPr>
                <w:rFonts w:cstheme="minorHAnsi"/>
                <w:sz w:val="20"/>
                <w:szCs w:val="20"/>
              </w:rPr>
            </w:pPr>
            <w:r w:rsidRPr="001E0281">
              <w:rPr>
                <w:rFonts w:cstheme="minorHAnsi"/>
                <w:sz w:val="20"/>
                <w:szCs w:val="20"/>
              </w:rPr>
              <w:t>To be completed</w:t>
            </w:r>
          </w:p>
        </w:tc>
      </w:tr>
      <w:tr w:rsidR="00AD23CF" w:rsidRPr="003D36C4" w14:paraId="1A2D2FF0" w14:textId="77777777" w:rsidTr="0057170C">
        <w:tc>
          <w:tcPr>
            <w:tcW w:w="13433" w:type="dxa"/>
            <w:gridSpan w:val="5"/>
          </w:tcPr>
          <w:p w14:paraId="77D0A3EA" w14:textId="1CCD8F47" w:rsidR="00EA7104" w:rsidRPr="001E0281" w:rsidRDefault="009C3271" w:rsidP="00EA7104">
            <w:pPr>
              <w:pStyle w:val="ListParagraph"/>
              <w:numPr>
                <w:ilvl w:val="0"/>
                <w:numId w:val="5"/>
              </w:numPr>
              <w:jc w:val="both"/>
              <w:rPr>
                <w:rFonts w:cstheme="minorHAnsi"/>
                <w:sz w:val="20"/>
                <w:szCs w:val="20"/>
              </w:rPr>
            </w:pPr>
            <w:r w:rsidRPr="001E0281">
              <w:rPr>
                <w:rFonts w:cstheme="minorHAnsi"/>
                <w:sz w:val="20"/>
                <w:szCs w:val="20"/>
                <w:lang w:val="en-GB"/>
              </w:rPr>
              <w:t xml:space="preserve">The benefits to other non-ferrous metal industries such as aluminium, nickel, lead, zinc, should be highlighted and but also </w:t>
            </w:r>
            <w:proofErr w:type="gramStart"/>
            <w:r w:rsidRPr="001E0281">
              <w:rPr>
                <w:rFonts w:cstheme="minorHAnsi"/>
                <w:sz w:val="20"/>
                <w:szCs w:val="20"/>
                <w:lang w:val="en-GB"/>
              </w:rPr>
              <w:t>taken into account</w:t>
            </w:r>
            <w:proofErr w:type="gramEnd"/>
            <w:r w:rsidRPr="001E0281">
              <w:rPr>
                <w:rFonts w:cstheme="minorHAnsi"/>
                <w:sz w:val="20"/>
                <w:szCs w:val="20"/>
                <w:lang w:val="en-GB"/>
              </w:rPr>
              <w:t xml:space="preserve"> especially for sustainability aspects but also for financial implications to avoid duplication in the future and be more cost-efficient.</w:t>
            </w:r>
          </w:p>
        </w:tc>
      </w:tr>
      <w:tr w:rsidR="00AD23CF" w:rsidRPr="003D36C4" w14:paraId="2832535E" w14:textId="77777777" w:rsidTr="00272B71">
        <w:tc>
          <w:tcPr>
            <w:tcW w:w="13433" w:type="dxa"/>
            <w:gridSpan w:val="5"/>
          </w:tcPr>
          <w:p w14:paraId="272D217E" w14:textId="3C5C78EF" w:rsidR="00A93C45" w:rsidRPr="001E0281" w:rsidRDefault="00AD23CF" w:rsidP="00AD23CF">
            <w:pPr>
              <w:rPr>
                <w:rFonts w:cstheme="minorHAnsi"/>
                <w:sz w:val="20"/>
                <w:szCs w:val="20"/>
              </w:rPr>
            </w:pPr>
            <w:r w:rsidRPr="001E0281">
              <w:rPr>
                <w:rFonts w:cstheme="minorHAnsi"/>
                <w:b/>
                <w:sz w:val="20"/>
                <w:szCs w:val="20"/>
              </w:rPr>
              <w:t>Management Response:</w:t>
            </w:r>
            <w:r w:rsidR="009C3271" w:rsidRPr="001E0281">
              <w:t xml:space="preserve"> </w:t>
            </w:r>
            <w:r w:rsidR="00A93C45" w:rsidRPr="001E0281">
              <w:rPr>
                <w:rFonts w:cstheme="minorHAnsi"/>
                <w:sz w:val="20"/>
                <w:szCs w:val="20"/>
              </w:rPr>
              <w:t xml:space="preserve">through the implementation of the secondary copper project, the experience, the knowledges gained from this project are eminently good for </w:t>
            </w:r>
            <w:proofErr w:type="gramStart"/>
            <w:r w:rsidR="00A93C45" w:rsidRPr="001E0281">
              <w:rPr>
                <w:rFonts w:cstheme="minorHAnsi"/>
                <w:sz w:val="20"/>
                <w:szCs w:val="20"/>
              </w:rPr>
              <w:t>the  Other</w:t>
            </w:r>
            <w:proofErr w:type="gramEnd"/>
            <w:r w:rsidR="00A93C45" w:rsidRPr="001E0281">
              <w:rPr>
                <w:rFonts w:cstheme="minorHAnsi"/>
                <w:sz w:val="20"/>
                <w:szCs w:val="20"/>
              </w:rPr>
              <w:t xml:space="preserve"> non-ferrous metal smelting processes, we have prepared PIF for the secondary metals, and was approved by GEF secretariat in November 2020. Now we are in the design of the project and development of full-size project document. The experience will </w:t>
            </w:r>
            <w:r w:rsidR="00034EFD" w:rsidRPr="001E0281">
              <w:rPr>
                <w:rFonts w:cstheme="minorHAnsi"/>
                <w:sz w:val="20"/>
                <w:szCs w:val="20"/>
              </w:rPr>
              <w:t>be learned</w:t>
            </w:r>
            <w:r w:rsidR="00A93C45" w:rsidRPr="001E0281">
              <w:rPr>
                <w:rFonts w:cstheme="minorHAnsi"/>
                <w:sz w:val="20"/>
                <w:szCs w:val="20"/>
              </w:rPr>
              <w:t xml:space="preserve"> from the secondary </w:t>
            </w:r>
            <w:r w:rsidR="00034EFD" w:rsidRPr="001E0281">
              <w:rPr>
                <w:rFonts w:cstheme="minorHAnsi"/>
                <w:sz w:val="20"/>
                <w:szCs w:val="20"/>
              </w:rPr>
              <w:t>copper project, and be used for the design of the secondary metals project to strengthen the sustainability of the project and cost efficiency of the project</w:t>
            </w:r>
          </w:p>
          <w:p w14:paraId="69405D30" w14:textId="6A2168B4" w:rsidR="00AD23CF" w:rsidRPr="001E0281" w:rsidRDefault="009C3271" w:rsidP="00AD23CF">
            <w:pPr>
              <w:rPr>
                <w:rFonts w:cstheme="minorHAnsi"/>
                <w:sz w:val="20"/>
                <w:szCs w:val="20"/>
              </w:rPr>
            </w:pPr>
            <w:r w:rsidRPr="001E0281">
              <w:rPr>
                <w:rFonts w:cstheme="minorHAnsi"/>
                <w:sz w:val="20"/>
                <w:szCs w:val="20"/>
              </w:rPr>
              <w:t xml:space="preserve">According to the MTR recommendations, the project will timely summarize BAT/BEP demonstration experience, </w:t>
            </w:r>
            <w:r w:rsidR="00034EFD" w:rsidRPr="001E0281">
              <w:rPr>
                <w:rFonts w:cstheme="minorHAnsi"/>
                <w:sz w:val="20"/>
                <w:szCs w:val="20"/>
              </w:rPr>
              <w:t>lessons of implementation of the project are also to</w:t>
            </w:r>
            <w:r w:rsidR="00257BC6" w:rsidRPr="001E0281">
              <w:rPr>
                <w:rFonts w:cstheme="minorHAnsi"/>
                <w:sz w:val="20"/>
                <w:szCs w:val="20"/>
              </w:rPr>
              <w:t xml:space="preserve"> be summed up, besides, we also plan </w:t>
            </w:r>
            <w:proofErr w:type="gramStart"/>
            <w:r w:rsidR="00257BC6" w:rsidRPr="001E0281">
              <w:rPr>
                <w:rFonts w:cstheme="minorHAnsi"/>
                <w:sz w:val="20"/>
                <w:szCs w:val="20"/>
              </w:rPr>
              <w:t xml:space="preserve">to </w:t>
            </w:r>
            <w:r w:rsidR="00034EFD" w:rsidRPr="001E0281">
              <w:rPr>
                <w:rFonts w:cstheme="minorHAnsi"/>
                <w:sz w:val="20"/>
                <w:szCs w:val="20"/>
              </w:rPr>
              <w:t xml:space="preserve"> </w:t>
            </w:r>
            <w:r w:rsidRPr="001E0281">
              <w:rPr>
                <w:rFonts w:cstheme="minorHAnsi"/>
                <w:sz w:val="20"/>
                <w:szCs w:val="20"/>
              </w:rPr>
              <w:t>prepare</w:t>
            </w:r>
            <w:proofErr w:type="gramEnd"/>
            <w:r w:rsidRPr="001E0281">
              <w:rPr>
                <w:rFonts w:cstheme="minorHAnsi"/>
                <w:sz w:val="20"/>
                <w:szCs w:val="20"/>
              </w:rPr>
              <w:t xml:space="preserve"> publicity films and </w:t>
            </w:r>
            <w:r w:rsidRPr="001E0281">
              <w:rPr>
                <w:rFonts w:cstheme="minorHAnsi" w:hint="eastAsia"/>
                <w:sz w:val="20"/>
                <w:szCs w:val="20"/>
              </w:rPr>
              <w:t>materials in the next stage of summary and promotion process</w:t>
            </w:r>
            <w:r w:rsidR="00034EFD" w:rsidRPr="001E0281">
              <w:rPr>
                <w:rFonts w:cstheme="minorHAnsi" w:hint="eastAsia"/>
                <w:sz w:val="20"/>
                <w:szCs w:val="20"/>
              </w:rPr>
              <w:t>,</w:t>
            </w:r>
            <w:r w:rsidR="00034EFD" w:rsidRPr="001E0281">
              <w:rPr>
                <w:rFonts w:cstheme="minorHAnsi"/>
                <w:sz w:val="20"/>
                <w:szCs w:val="20"/>
              </w:rPr>
              <w:t xml:space="preserve"> </w:t>
            </w:r>
            <w:r w:rsidRPr="001E0281">
              <w:rPr>
                <w:rFonts w:cstheme="minorHAnsi" w:hint="eastAsia"/>
                <w:sz w:val="20"/>
                <w:szCs w:val="20"/>
              </w:rPr>
              <w:t>and strengthen the publicity and training for other non-ferrous metal enterprises</w:t>
            </w:r>
            <w:r w:rsidR="00034EFD" w:rsidRPr="001E0281">
              <w:rPr>
                <w:rFonts w:cstheme="minorHAnsi"/>
                <w:sz w:val="20"/>
                <w:szCs w:val="20"/>
              </w:rPr>
              <w:t>.</w:t>
            </w:r>
          </w:p>
          <w:p w14:paraId="15B05179" w14:textId="6543DAB8" w:rsidR="00034EFD" w:rsidRPr="001E0281" w:rsidRDefault="00034EFD" w:rsidP="00257BC6">
            <w:pPr>
              <w:rPr>
                <w:rFonts w:cstheme="minorHAnsi"/>
                <w:sz w:val="20"/>
                <w:szCs w:val="20"/>
              </w:rPr>
            </w:pPr>
          </w:p>
        </w:tc>
      </w:tr>
      <w:tr w:rsidR="009C3271" w:rsidRPr="003D36C4" w14:paraId="5220E837" w14:textId="77777777" w:rsidTr="00C965C4">
        <w:tc>
          <w:tcPr>
            <w:tcW w:w="4867" w:type="dxa"/>
            <w:vMerge w:val="restart"/>
          </w:tcPr>
          <w:p w14:paraId="748F5A9F" w14:textId="4FF66393" w:rsidR="009C3271" w:rsidRPr="001E0281" w:rsidRDefault="009C3271" w:rsidP="009C3271">
            <w:pPr>
              <w:rPr>
                <w:rFonts w:cstheme="minorHAnsi"/>
                <w:sz w:val="20"/>
                <w:szCs w:val="20"/>
              </w:rPr>
            </w:pPr>
            <w:r w:rsidRPr="001E0281">
              <w:rPr>
                <w:rFonts w:cstheme="minorHAnsi"/>
                <w:b/>
                <w:sz w:val="20"/>
                <w:szCs w:val="20"/>
              </w:rPr>
              <w:t>Key Action(s)</w:t>
            </w:r>
          </w:p>
        </w:tc>
        <w:tc>
          <w:tcPr>
            <w:tcW w:w="1878" w:type="dxa"/>
            <w:vMerge w:val="restart"/>
          </w:tcPr>
          <w:p w14:paraId="3A946DFD" w14:textId="3A56CF53" w:rsidR="009C3271" w:rsidRPr="001E0281" w:rsidRDefault="009C3271" w:rsidP="009C3271">
            <w:pPr>
              <w:ind w:left="176"/>
              <w:rPr>
                <w:rFonts w:cstheme="minorHAnsi"/>
                <w:sz w:val="20"/>
                <w:szCs w:val="20"/>
              </w:rPr>
            </w:pPr>
            <w:r w:rsidRPr="001E0281">
              <w:rPr>
                <w:rFonts w:cstheme="minorHAnsi"/>
                <w:b/>
                <w:sz w:val="20"/>
                <w:szCs w:val="20"/>
              </w:rPr>
              <w:t>Time Frame</w:t>
            </w:r>
          </w:p>
        </w:tc>
        <w:tc>
          <w:tcPr>
            <w:tcW w:w="2790" w:type="dxa"/>
            <w:vMerge w:val="restart"/>
          </w:tcPr>
          <w:p w14:paraId="6B4C4FDC" w14:textId="2F5C8396" w:rsidR="009C3271" w:rsidRPr="001E0281" w:rsidRDefault="009C3271" w:rsidP="009C3271">
            <w:pPr>
              <w:ind w:left="176"/>
              <w:rPr>
                <w:rFonts w:cstheme="minorHAnsi"/>
                <w:sz w:val="20"/>
                <w:szCs w:val="20"/>
              </w:rPr>
            </w:pPr>
            <w:r w:rsidRPr="001E0281">
              <w:rPr>
                <w:rFonts w:cstheme="minorHAnsi"/>
                <w:b/>
                <w:sz w:val="20"/>
                <w:szCs w:val="20"/>
              </w:rPr>
              <w:t>Responsible Unit(s)</w:t>
            </w:r>
          </w:p>
        </w:tc>
        <w:tc>
          <w:tcPr>
            <w:tcW w:w="1710" w:type="dxa"/>
          </w:tcPr>
          <w:p w14:paraId="69A099AA" w14:textId="0B30E291" w:rsidR="009C3271" w:rsidRPr="001E0281" w:rsidRDefault="009C3271" w:rsidP="009C3271">
            <w:pPr>
              <w:rPr>
                <w:rFonts w:cstheme="minorHAnsi"/>
                <w:sz w:val="20"/>
                <w:szCs w:val="20"/>
              </w:rPr>
            </w:pPr>
            <w:r w:rsidRPr="001E0281">
              <w:rPr>
                <w:rFonts w:cstheme="minorHAnsi"/>
                <w:b/>
                <w:sz w:val="20"/>
                <w:szCs w:val="20"/>
              </w:rPr>
              <w:t>Tracking*</w:t>
            </w:r>
          </w:p>
        </w:tc>
        <w:tc>
          <w:tcPr>
            <w:tcW w:w="2188" w:type="dxa"/>
          </w:tcPr>
          <w:p w14:paraId="5133FA94" w14:textId="6D709CAE" w:rsidR="009C3271" w:rsidRPr="001E0281" w:rsidRDefault="009C3271" w:rsidP="009C3271">
            <w:pPr>
              <w:rPr>
                <w:rFonts w:cstheme="minorHAnsi"/>
                <w:sz w:val="20"/>
                <w:szCs w:val="20"/>
              </w:rPr>
            </w:pPr>
            <w:r w:rsidRPr="001E0281">
              <w:rPr>
                <w:rFonts w:cstheme="minorHAnsi"/>
                <w:b/>
                <w:sz w:val="20"/>
                <w:szCs w:val="20"/>
              </w:rPr>
              <w:t>Key Action(s)</w:t>
            </w:r>
          </w:p>
        </w:tc>
      </w:tr>
      <w:tr w:rsidR="009C3271" w:rsidRPr="003D36C4" w14:paraId="6FCFD2B9" w14:textId="77777777" w:rsidTr="00C965C4">
        <w:tc>
          <w:tcPr>
            <w:tcW w:w="4867" w:type="dxa"/>
            <w:vMerge/>
          </w:tcPr>
          <w:p w14:paraId="2272008B" w14:textId="77777777" w:rsidR="009C3271" w:rsidRPr="001E0281" w:rsidRDefault="009C3271" w:rsidP="009C3271">
            <w:pPr>
              <w:rPr>
                <w:rFonts w:cstheme="minorHAnsi"/>
                <w:sz w:val="20"/>
                <w:szCs w:val="20"/>
              </w:rPr>
            </w:pPr>
          </w:p>
        </w:tc>
        <w:tc>
          <w:tcPr>
            <w:tcW w:w="1878" w:type="dxa"/>
            <w:vMerge/>
          </w:tcPr>
          <w:p w14:paraId="0A8BA426" w14:textId="77777777" w:rsidR="009C3271" w:rsidRPr="001E0281" w:rsidRDefault="009C3271" w:rsidP="009C3271">
            <w:pPr>
              <w:ind w:left="176"/>
              <w:rPr>
                <w:rFonts w:cstheme="minorHAnsi"/>
                <w:sz w:val="20"/>
                <w:szCs w:val="20"/>
              </w:rPr>
            </w:pPr>
          </w:p>
        </w:tc>
        <w:tc>
          <w:tcPr>
            <w:tcW w:w="2790" w:type="dxa"/>
            <w:vMerge/>
          </w:tcPr>
          <w:p w14:paraId="2A24FC81" w14:textId="77777777" w:rsidR="009C3271" w:rsidRPr="001E0281" w:rsidRDefault="009C3271" w:rsidP="009C3271">
            <w:pPr>
              <w:ind w:left="176"/>
              <w:rPr>
                <w:rFonts w:cstheme="minorHAnsi"/>
                <w:sz w:val="20"/>
                <w:szCs w:val="20"/>
              </w:rPr>
            </w:pPr>
          </w:p>
        </w:tc>
        <w:tc>
          <w:tcPr>
            <w:tcW w:w="1710" w:type="dxa"/>
          </w:tcPr>
          <w:p w14:paraId="67F7AB44" w14:textId="0B147761" w:rsidR="009C3271" w:rsidRPr="001E0281" w:rsidRDefault="009C3271" w:rsidP="009C3271">
            <w:pPr>
              <w:rPr>
                <w:rFonts w:cstheme="minorHAnsi"/>
                <w:sz w:val="20"/>
                <w:szCs w:val="20"/>
              </w:rPr>
            </w:pPr>
            <w:r w:rsidRPr="001E0281">
              <w:rPr>
                <w:rFonts w:cstheme="minorHAnsi"/>
                <w:b/>
                <w:sz w:val="20"/>
                <w:szCs w:val="20"/>
              </w:rPr>
              <w:t>Comments</w:t>
            </w:r>
          </w:p>
        </w:tc>
        <w:tc>
          <w:tcPr>
            <w:tcW w:w="2188" w:type="dxa"/>
          </w:tcPr>
          <w:p w14:paraId="237237B5" w14:textId="2B3468F4" w:rsidR="009C3271" w:rsidRPr="001E0281" w:rsidRDefault="009C3271" w:rsidP="009C3271">
            <w:pPr>
              <w:rPr>
                <w:rFonts w:cstheme="minorHAnsi"/>
                <w:sz w:val="20"/>
                <w:szCs w:val="20"/>
              </w:rPr>
            </w:pPr>
            <w:r w:rsidRPr="001E0281">
              <w:rPr>
                <w:rFonts w:cstheme="minorHAnsi"/>
                <w:b/>
                <w:sz w:val="20"/>
                <w:szCs w:val="20"/>
              </w:rPr>
              <w:t>Status</w:t>
            </w:r>
          </w:p>
        </w:tc>
      </w:tr>
      <w:tr w:rsidR="00C05F0C" w:rsidRPr="003D36C4" w14:paraId="0AB2D447" w14:textId="77777777" w:rsidTr="00C965C4">
        <w:tc>
          <w:tcPr>
            <w:tcW w:w="4867" w:type="dxa"/>
          </w:tcPr>
          <w:p w14:paraId="56F85DC8" w14:textId="7AC98B00" w:rsidR="00C05F0C" w:rsidRPr="001E0281" w:rsidRDefault="00C05F0C" w:rsidP="00C05F0C">
            <w:pPr>
              <w:rPr>
                <w:rFonts w:cstheme="minorHAnsi"/>
                <w:sz w:val="20"/>
                <w:szCs w:val="20"/>
              </w:rPr>
            </w:pPr>
            <w:r w:rsidRPr="001E0281">
              <w:rPr>
                <w:rFonts w:cstheme="minorHAnsi"/>
                <w:sz w:val="20"/>
                <w:szCs w:val="20"/>
              </w:rPr>
              <w:t>BAT/BEP demonstration</w:t>
            </w:r>
          </w:p>
        </w:tc>
        <w:tc>
          <w:tcPr>
            <w:tcW w:w="1878" w:type="dxa"/>
          </w:tcPr>
          <w:p w14:paraId="11329B46" w14:textId="21A41CC5" w:rsidR="00C05F0C" w:rsidRPr="001E0281" w:rsidRDefault="00C05F0C" w:rsidP="00C05F0C">
            <w:pPr>
              <w:ind w:left="176"/>
              <w:rPr>
                <w:rFonts w:cstheme="minorHAnsi"/>
                <w:sz w:val="20"/>
                <w:szCs w:val="20"/>
              </w:rPr>
            </w:pPr>
            <w:r w:rsidRPr="001E0281">
              <w:rPr>
                <w:rFonts w:cstheme="minorHAnsi"/>
                <w:sz w:val="20"/>
                <w:szCs w:val="20"/>
              </w:rPr>
              <w:t xml:space="preserve">By </w:t>
            </w:r>
            <w:r w:rsidR="005172C4" w:rsidRPr="001E0281">
              <w:rPr>
                <w:rFonts w:cstheme="minorHAnsi"/>
                <w:sz w:val="20"/>
                <w:szCs w:val="20"/>
              </w:rPr>
              <w:t xml:space="preserve">September </w:t>
            </w:r>
            <w:r w:rsidRPr="001E0281">
              <w:rPr>
                <w:rFonts w:cstheme="minorHAnsi"/>
                <w:sz w:val="20"/>
                <w:szCs w:val="20"/>
              </w:rPr>
              <w:t>202</w:t>
            </w:r>
            <w:r w:rsidR="00DA2B88" w:rsidRPr="001E0281">
              <w:rPr>
                <w:rFonts w:cstheme="minorHAnsi"/>
                <w:sz w:val="20"/>
                <w:szCs w:val="20"/>
              </w:rPr>
              <w:t>1</w:t>
            </w:r>
          </w:p>
        </w:tc>
        <w:tc>
          <w:tcPr>
            <w:tcW w:w="2790" w:type="dxa"/>
          </w:tcPr>
          <w:p w14:paraId="5D7B8932" w14:textId="0F969342" w:rsidR="00C05F0C" w:rsidRPr="001E0281" w:rsidRDefault="00C05F0C" w:rsidP="00C05F0C">
            <w:pPr>
              <w:ind w:left="176"/>
              <w:rPr>
                <w:rFonts w:cstheme="minorHAnsi"/>
                <w:sz w:val="20"/>
                <w:szCs w:val="20"/>
              </w:rPr>
            </w:pPr>
            <w:r w:rsidRPr="001E0281">
              <w:rPr>
                <w:rFonts w:cstheme="minorHAnsi"/>
                <w:sz w:val="20"/>
                <w:szCs w:val="20"/>
              </w:rPr>
              <w:t xml:space="preserve">FECO, LPMO, </w:t>
            </w:r>
            <w:r w:rsidR="00E4413D" w:rsidRPr="001E0281">
              <w:rPr>
                <w:rFonts w:cstheme="minorHAnsi"/>
                <w:sz w:val="20"/>
                <w:szCs w:val="20"/>
              </w:rPr>
              <w:t>demonstration</w:t>
            </w:r>
            <w:r w:rsidRPr="001E0281">
              <w:rPr>
                <w:rFonts w:cstheme="minorHAnsi"/>
                <w:sz w:val="20"/>
                <w:szCs w:val="20"/>
              </w:rPr>
              <w:t xml:space="preserve"> enterprises</w:t>
            </w:r>
          </w:p>
        </w:tc>
        <w:tc>
          <w:tcPr>
            <w:tcW w:w="1710" w:type="dxa"/>
          </w:tcPr>
          <w:p w14:paraId="674B28EA" w14:textId="2CFC7277" w:rsidR="00C05F0C" w:rsidRPr="001E0281" w:rsidRDefault="00C05F0C" w:rsidP="00C05F0C">
            <w:pPr>
              <w:rPr>
                <w:rFonts w:cstheme="minorHAnsi"/>
                <w:sz w:val="20"/>
                <w:szCs w:val="20"/>
              </w:rPr>
            </w:pPr>
            <w:r w:rsidRPr="001E0281">
              <w:rPr>
                <w:rFonts w:cstheme="minorHAnsi"/>
                <w:sz w:val="20"/>
                <w:szCs w:val="20"/>
              </w:rPr>
              <w:t>To be followed up</w:t>
            </w:r>
          </w:p>
        </w:tc>
        <w:tc>
          <w:tcPr>
            <w:tcW w:w="2188" w:type="dxa"/>
          </w:tcPr>
          <w:p w14:paraId="496D8C79" w14:textId="6BC01938" w:rsidR="00C05F0C" w:rsidRPr="001E0281" w:rsidRDefault="00C05F0C" w:rsidP="00C05F0C">
            <w:pPr>
              <w:rPr>
                <w:rFonts w:cstheme="minorHAnsi"/>
                <w:sz w:val="20"/>
                <w:szCs w:val="20"/>
              </w:rPr>
            </w:pPr>
            <w:r w:rsidRPr="001E0281">
              <w:rPr>
                <w:rFonts w:cstheme="minorHAnsi"/>
                <w:sz w:val="20"/>
                <w:szCs w:val="20"/>
              </w:rPr>
              <w:t>To be completed</w:t>
            </w:r>
          </w:p>
        </w:tc>
      </w:tr>
      <w:tr w:rsidR="005172C4" w:rsidRPr="003D36C4" w14:paraId="6B05B9EC" w14:textId="77777777" w:rsidTr="00C965C4">
        <w:tc>
          <w:tcPr>
            <w:tcW w:w="4867" w:type="dxa"/>
          </w:tcPr>
          <w:p w14:paraId="1ACC93E9" w14:textId="73EDED6A" w:rsidR="005172C4" w:rsidRPr="001E0281" w:rsidRDefault="005172C4" w:rsidP="005172C4">
            <w:pPr>
              <w:rPr>
                <w:rFonts w:cstheme="minorHAnsi"/>
                <w:sz w:val="20"/>
                <w:szCs w:val="20"/>
              </w:rPr>
            </w:pPr>
            <w:r w:rsidRPr="001E0281">
              <w:rPr>
                <w:rFonts w:cstheme="minorHAnsi"/>
                <w:sz w:val="20"/>
                <w:szCs w:val="20"/>
              </w:rPr>
              <w:t>Development of publicity films</w:t>
            </w:r>
          </w:p>
        </w:tc>
        <w:tc>
          <w:tcPr>
            <w:tcW w:w="1878" w:type="dxa"/>
          </w:tcPr>
          <w:p w14:paraId="09B9F844" w14:textId="024644B9" w:rsidR="005172C4" w:rsidRPr="001E0281" w:rsidRDefault="005172C4" w:rsidP="005172C4">
            <w:pPr>
              <w:ind w:left="176"/>
              <w:rPr>
                <w:rFonts w:cstheme="minorHAnsi"/>
                <w:sz w:val="20"/>
                <w:szCs w:val="20"/>
              </w:rPr>
            </w:pPr>
            <w:r w:rsidRPr="001E0281">
              <w:rPr>
                <w:rFonts w:cstheme="minorHAnsi"/>
                <w:sz w:val="20"/>
                <w:szCs w:val="20"/>
              </w:rPr>
              <w:t>By June 2021</w:t>
            </w:r>
          </w:p>
          <w:p w14:paraId="355315C1" w14:textId="77777777" w:rsidR="005172C4" w:rsidRPr="001E0281" w:rsidRDefault="005172C4" w:rsidP="005172C4">
            <w:pPr>
              <w:ind w:left="176"/>
              <w:rPr>
                <w:rFonts w:cstheme="minorHAnsi"/>
                <w:sz w:val="20"/>
                <w:szCs w:val="20"/>
              </w:rPr>
            </w:pPr>
          </w:p>
        </w:tc>
        <w:tc>
          <w:tcPr>
            <w:tcW w:w="2790" w:type="dxa"/>
          </w:tcPr>
          <w:p w14:paraId="4F766B39" w14:textId="3E760CD0" w:rsidR="005172C4" w:rsidRPr="001E0281" w:rsidRDefault="005172C4" w:rsidP="005172C4">
            <w:pPr>
              <w:ind w:left="176"/>
              <w:rPr>
                <w:rFonts w:cstheme="minorHAnsi"/>
                <w:sz w:val="20"/>
                <w:szCs w:val="20"/>
              </w:rPr>
            </w:pPr>
            <w:r w:rsidRPr="001E0281">
              <w:rPr>
                <w:rFonts w:cstheme="minorHAnsi"/>
                <w:sz w:val="20"/>
                <w:szCs w:val="20"/>
              </w:rPr>
              <w:t>FECO</w:t>
            </w:r>
          </w:p>
        </w:tc>
        <w:tc>
          <w:tcPr>
            <w:tcW w:w="1710" w:type="dxa"/>
          </w:tcPr>
          <w:p w14:paraId="0CFC48F2" w14:textId="4BBF7B65" w:rsidR="005172C4" w:rsidRPr="001E0281" w:rsidRDefault="005172C4" w:rsidP="005172C4">
            <w:pPr>
              <w:rPr>
                <w:rFonts w:cstheme="minorHAnsi"/>
                <w:sz w:val="20"/>
                <w:szCs w:val="20"/>
              </w:rPr>
            </w:pPr>
            <w:r w:rsidRPr="001E0281">
              <w:rPr>
                <w:rFonts w:cstheme="minorHAnsi"/>
                <w:sz w:val="20"/>
                <w:szCs w:val="20"/>
              </w:rPr>
              <w:t>None</w:t>
            </w:r>
          </w:p>
        </w:tc>
        <w:tc>
          <w:tcPr>
            <w:tcW w:w="2188" w:type="dxa"/>
          </w:tcPr>
          <w:p w14:paraId="45871A38" w14:textId="4D4D6871" w:rsidR="005172C4" w:rsidRPr="001E0281" w:rsidRDefault="005172C4" w:rsidP="005172C4">
            <w:pPr>
              <w:rPr>
                <w:rFonts w:cstheme="minorHAnsi"/>
                <w:sz w:val="20"/>
                <w:szCs w:val="20"/>
              </w:rPr>
            </w:pPr>
            <w:r w:rsidRPr="001E0281">
              <w:rPr>
                <w:rFonts w:cstheme="minorHAnsi"/>
                <w:sz w:val="20"/>
                <w:szCs w:val="20"/>
              </w:rPr>
              <w:t>completed</w:t>
            </w:r>
          </w:p>
        </w:tc>
      </w:tr>
      <w:tr w:rsidR="005172C4" w:rsidRPr="003D36C4" w14:paraId="5A2FC864" w14:textId="77777777" w:rsidTr="00C965C4">
        <w:tc>
          <w:tcPr>
            <w:tcW w:w="4867" w:type="dxa"/>
          </w:tcPr>
          <w:p w14:paraId="03C02122" w14:textId="7CF89C36" w:rsidR="005172C4" w:rsidRPr="001E0281" w:rsidRDefault="005172C4" w:rsidP="005172C4">
            <w:pPr>
              <w:rPr>
                <w:rFonts w:cstheme="minorHAnsi"/>
                <w:sz w:val="20"/>
                <w:szCs w:val="20"/>
              </w:rPr>
            </w:pPr>
            <w:r w:rsidRPr="001E0281">
              <w:rPr>
                <w:rFonts w:cstheme="minorHAnsi"/>
                <w:sz w:val="20"/>
                <w:szCs w:val="20"/>
              </w:rPr>
              <w:t>Preparation of summary reports</w:t>
            </w:r>
          </w:p>
        </w:tc>
        <w:tc>
          <w:tcPr>
            <w:tcW w:w="1878" w:type="dxa"/>
          </w:tcPr>
          <w:p w14:paraId="154172F1" w14:textId="77777777" w:rsidR="005172C4" w:rsidRPr="001E0281" w:rsidRDefault="005172C4" w:rsidP="005172C4">
            <w:pPr>
              <w:ind w:left="176"/>
              <w:rPr>
                <w:rFonts w:cstheme="minorHAnsi"/>
                <w:sz w:val="20"/>
                <w:szCs w:val="20"/>
              </w:rPr>
            </w:pPr>
            <w:r w:rsidRPr="001E0281">
              <w:rPr>
                <w:rFonts w:cstheme="minorHAnsi"/>
                <w:sz w:val="20"/>
                <w:szCs w:val="20"/>
              </w:rPr>
              <w:t>By June 2021</w:t>
            </w:r>
          </w:p>
          <w:p w14:paraId="7CC3BC63" w14:textId="0A8B18C2" w:rsidR="005172C4" w:rsidRPr="001E0281" w:rsidRDefault="005172C4" w:rsidP="005172C4">
            <w:pPr>
              <w:ind w:left="176"/>
              <w:rPr>
                <w:rFonts w:cstheme="minorHAnsi"/>
                <w:sz w:val="20"/>
                <w:szCs w:val="20"/>
              </w:rPr>
            </w:pPr>
          </w:p>
        </w:tc>
        <w:tc>
          <w:tcPr>
            <w:tcW w:w="2790" w:type="dxa"/>
          </w:tcPr>
          <w:p w14:paraId="7C1F1427" w14:textId="33BA38D2" w:rsidR="005172C4" w:rsidRPr="001E0281" w:rsidRDefault="005172C4" w:rsidP="005172C4">
            <w:pPr>
              <w:ind w:left="176"/>
              <w:rPr>
                <w:rFonts w:cstheme="minorHAnsi"/>
                <w:sz w:val="20"/>
                <w:szCs w:val="20"/>
              </w:rPr>
            </w:pPr>
            <w:r w:rsidRPr="001E0281">
              <w:rPr>
                <w:rFonts w:cstheme="minorHAnsi"/>
                <w:sz w:val="20"/>
                <w:szCs w:val="20"/>
              </w:rPr>
              <w:t>FECO</w:t>
            </w:r>
          </w:p>
        </w:tc>
        <w:tc>
          <w:tcPr>
            <w:tcW w:w="1710" w:type="dxa"/>
          </w:tcPr>
          <w:p w14:paraId="4F55157A" w14:textId="2DAC8F9E" w:rsidR="005172C4" w:rsidRPr="001E0281" w:rsidRDefault="005172C4" w:rsidP="005172C4">
            <w:pPr>
              <w:rPr>
                <w:rFonts w:cstheme="minorHAnsi"/>
                <w:sz w:val="20"/>
                <w:szCs w:val="20"/>
              </w:rPr>
            </w:pPr>
            <w:r w:rsidRPr="001E0281">
              <w:rPr>
                <w:rFonts w:cstheme="minorHAnsi"/>
                <w:sz w:val="20"/>
                <w:szCs w:val="20"/>
              </w:rPr>
              <w:t>None</w:t>
            </w:r>
          </w:p>
        </w:tc>
        <w:tc>
          <w:tcPr>
            <w:tcW w:w="2188" w:type="dxa"/>
          </w:tcPr>
          <w:p w14:paraId="0E25C629" w14:textId="54B99BBF" w:rsidR="005172C4" w:rsidRPr="001E0281" w:rsidRDefault="005172C4" w:rsidP="005172C4">
            <w:pPr>
              <w:rPr>
                <w:rFonts w:cstheme="minorHAnsi"/>
                <w:sz w:val="20"/>
                <w:szCs w:val="20"/>
              </w:rPr>
            </w:pPr>
            <w:r w:rsidRPr="001E0281">
              <w:rPr>
                <w:rFonts w:cstheme="minorHAnsi"/>
                <w:sz w:val="20"/>
                <w:szCs w:val="20"/>
              </w:rPr>
              <w:t>completed</w:t>
            </w:r>
          </w:p>
        </w:tc>
      </w:tr>
      <w:tr w:rsidR="005172C4" w:rsidRPr="003D36C4" w14:paraId="2B24CF85" w14:textId="77777777" w:rsidTr="00C965C4">
        <w:tc>
          <w:tcPr>
            <w:tcW w:w="4867" w:type="dxa"/>
          </w:tcPr>
          <w:p w14:paraId="0A35DBB2" w14:textId="62645D59" w:rsidR="005172C4" w:rsidRPr="001E0281" w:rsidRDefault="005172C4" w:rsidP="005172C4">
            <w:pPr>
              <w:rPr>
                <w:rFonts w:cstheme="minorHAnsi"/>
                <w:sz w:val="20"/>
                <w:szCs w:val="20"/>
                <w:lang w:eastAsia="zh-CN"/>
              </w:rPr>
            </w:pPr>
            <w:r w:rsidRPr="001E0281">
              <w:rPr>
                <w:rFonts w:cstheme="minorHAnsi" w:hint="eastAsia"/>
                <w:sz w:val="20"/>
                <w:szCs w:val="20"/>
                <w:lang w:eastAsia="zh-CN"/>
              </w:rPr>
              <w:t>T</w:t>
            </w:r>
            <w:r w:rsidRPr="001E0281">
              <w:rPr>
                <w:rFonts w:cstheme="minorHAnsi"/>
                <w:sz w:val="20"/>
                <w:szCs w:val="20"/>
                <w:lang w:eastAsia="zh-CN"/>
              </w:rPr>
              <w:t xml:space="preserve">raining for </w:t>
            </w:r>
            <w:proofErr w:type="gramStart"/>
            <w:r w:rsidRPr="001E0281">
              <w:rPr>
                <w:rFonts w:cstheme="minorHAnsi"/>
                <w:sz w:val="20"/>
                <w:szCs w:val="20"/>
                <w:lang w:eastAsia="zh-CN"/>
              </w:rPr>
              <w:t xml:space="preserve">other </w:t>
            </w:r>
            <w:r w:rsidRPr="001E0281">
              <w:rPr>
                <w:rFonts w:cstheme="minorHAnsi"/>
                <w:sz w:val="20"/>
                <w:szCs w:val="20"/>
              </w:rPr>
              <w:t xml:space="preserve"> non</w:t>
            </w:r>
            <w:proofErr w:type="gramEnd"/>
            <w:r w:rsidRPr="001E0281">
              <w:rPr>
                <w:rFonts w:cstheme="minorHAnsi"/>
                <w:sz w:val="20"/>
                <w:szCs w:val="20"/>
              </w:rPr>
              <w:t>-ferrous metal industries</w:t>
            </w:r>
          </w:p>
        </w:tc>
        <w:tc>
          <w:tcPr>
            <w:tcW w:w="1878" w:type="dxa"/>
          </w:tcPr>
          <w:p w14:paraId="2DE70AF9" w14:textId="77777777" w:rsidR="005172C4" w:rsidRPr="001E0281" w:rsidRDefault="005172C4" w:rsidP="005172C4">
            <w:pPr>
              <w:ind w:left="176"/>
              <w:rPr>
                <w:rFonts w:cstheme="minorHAnsi"/>
                <w:sz w:val="20"/>
                <w:szCs w:val="20"/>
              </w:rPr>
            </w:pPr>
            <w:r w:rsidRPr="001E0281">
              <w:rPr>
                <w:rFonts w:cstheme="minorHAnsi"/>
                <w:sz w:val="20"/>
                <w:szCs w:val="20"/>
              </w:rPr>
              <w:t>By June 2021</w:t>
            </w:r>
          </w:p>
          <w:p w14:paraId="4F3A011F" w14:textId="77777777" w:rsidR="005172C4" w:rsidRPr="001E0281" w:rsidRDefault="005172C4" w:rsidP="005172C4">
            <w:pPr>
              <w:ind w:left="176"/>
              <w:rPr>
                <w:rFonts w:cstheme="minorHAnsi"/>
                <w:sz w:val="20"/>
                <w:szCs w:val="20"/>
              </w:rPr>
            </w:pPr>
          </w:p>
        </w:tc>
        <w:tc>
          <w:tcPr>
            <w:tcW w:w="2790" w:type="dxa"/>
          </w:tcPr>
          <w:p w14:paraId="7F49EAB5" w14:textId="139CAB68" w:rsidR="005172C4" w:rsidRPr="001E0281" w:rsidRDefault="005172C4" w:rsidP="005172C4">
            <w:pPr>
              <w:ind w:left="176"/>
              <w:rPr>
                <w:rFonts w:cstheme="minorHAnsi"/>
                <w:sz w:val="20"/>
                <w:szCs w:val="20"/>
              </w:rPr>
            </w:pPr>
            <w:r w:rsidRPr="001E0281">
              <w:rPr>
                <w:rFonts w:cstheme="minorHAnsi"/>
                <w:sz w:val="20"/>
                <w:szCs w:val="20"/>
              </w:rPr>
              <w:t>FECO</w:t>
            </w:r>
          </w:p>
        </w:tc>
        <w:tc>
          <w:tcPr>
            <w:tcW w:w="1710" w:type="dxa"/>
          </w:tcPr>
          <w:p w14:paraId="51BE29E6" w14:textId="6F98DC9B" w:rsidR="005172C4" w:rsidRPr="001E0281" w:rsidRDefault="005172C4" w:rsidP="005172C4">
            <w:pPr>
              <w:rPr>
                <w:rFonts w:cstheme="minorHAnsi"/>
                <w:sz w:val="20"/>
                <w:szCs w:val="20"/>
              </w:rPr>
            </w:pPr>
            <w:r w:rsidRPr="001E0281">
              <w:rPr>
                <w:rFonts w:cstheme="minorHAnsi"/>
                <w:sz w:val="20"/>
                <w:szCs w:val="20"/>
              </w:rPr>
              <w:t>None</w:t>
            </w:r>
          </w:p>
        </w:tc>
        <w:tc>
          <w:tcPr>
            <w:tcW w:w="2188" w:type="dxa"/>
          </w:tcPr>
          <w:p w14:paraId="075A380C" w14:textId="70B316D2" w:rsidR="005172C4" w:rsidRPr="001E0281" w:rsidRDefault="005172C4" w:rsidP="005172C4">
            <w:pPr>
              <w:rPr>
                <w:rFonts w:cstheme="minorHAnsi"/>
                <w:sz w:val="20"/>
                <w:szCs w:val="20"/>
              </w:rPr>
            </w:pPr>
            <w:r w:rsidRPr="001E0281">
              <w:rPr>
                <w:rFonts w:cstheme="minorHAnsi"/>
                <w:sz w:val="20"/>
                <w:szCs w:val="20"/>
              </w:rPr>
              <w:t>completed</w:t>
            </w:r>
          </w:p>
        </w:tc>
      </w:tr>
      <w:tr w:rsidR="005D144A" w:rsidRPr="003D36C4" w14:paraId="1EDC12D9" w14:textId="77777777" w:rsidTr="00B82F53">
        <w:tc>
          <w:tcPr>
            <w:tcW w:w="13433" w:type="dxa"/>
            <w:gridSpan w:val="5"/>
          </w:tcPr>
          <w:p w14:paraId="5E452CFF" w14:textId="4755BB29" w:rsidR="005D144A" w:rsidRPr="001E0281" w:rsidRDefault="005D144A" w:rsidP="005D144A">
            <w:pPr>
              <w:pStyle w:val="ListParagraph"/>
              <w:numPr>
                <w:ilvl w:val="0"/>
                <w:numId w:val="5"/>
              </w:numPr>
              <w:jc w:val="both"/>
              <w:rPr>
                <w:rFonts w:cstheme="minorHAnsi"/>
                <w:sz w:val="20"/>
                <w:szCs w:val="20"/>
              </w:rPr>
            </w:pPr>
            <w:r w:rsidRPr="001E0281">
              <w:rPr>
                <w:rFonts w:cstheme="minorHAnsi"/>
                <w:sz w:val="20"/>
                <w:szCs w:val="20"/>
                <w:lang w:val="en-GB"/>
              </w:rPr>
              <w:t>A social plan for the workers on workplaces lost and new workplaces created should be developed in the second phase of this project and reported for the terminal evaluation.</w:t>
            </w:r>
          </w:p>
        </w:tc>
      </w:tr>
      <w:tr w:rsidR="005D144A" w:rsidRPr="003D36C4" w14:paraId="4EB69ADB" w14:textId="77777777" w:rsidTr="00F16513">
        <w:tc>
          <w:tcPr>
            <w:tcW w:w="13433" w:type="dxa"/>
            <w:gridSpan w:val="5"/>
          </w:tcPr>
          <w:p w14:paraId="2E24A40F" w14:textId="206A5207" w:rsidR="005D144A" w:rsidRPr="001E0281" w:rsidRDefault="005D144A" w:rsidP="005D144A">
            <w:pPr>
              <w:rPr>
                <w:rFonts w:cstheme="minorHAnsi"/>
                <w:sz w:val="20"/>
                <w:szCs w:val="20"/>
              </w:rPr>
            </w:pPr>
            <w:r w:rsidRPr="001E0281">
              <w:rPr>
                <w:rFonts w:cstheme="minorHAnsi"/>
                <w:b/>
                <w:sz w:val="20"/>
                <w:szCs w:val="20"/>
              </w:rPr>
              <w:t>Management Response:</w:t>
            </w:r>
            <w:r w:rsidRPr="001E0281">
              <w:rPr>
                <w:rFonts w:cstheme="minorHAnsi"/>
                <w:sz w:val="20"/>
                <w:szCs w:val="20"/>
              </w:rPr>
              <w:t xml:space="preserve"> The project will carry out a socio-economic impact assessment by the end of 2020, in which a social plan will be developed in accordance with the recommendations of MTR.</w:t>
            </w:r>
          </w:p>
        </w:tc>
      </w:tr>
      <w:tr w:rsidR="005D144A" w:rsidRPr="003D36C4" w14:paraId="549C09CC" w14:textId="77777777" w:rsidTr="00C965C4">
        <w:tc>
          <w:tcPr>
            <w:tcW w:w="4867" w:type="dxa"/>
            <w:vMerge w:val="restart"/>
          </w:tcPr>
          <w:p w14:paraId="0C02DE9C" w14:textId="65708563" w:rsidR="005D144A" w:rsidRPr="001E0281" w:rsidRDefault="005D144A" w:rsidP="005D144A">
            <w:pPr>
              <w:rPr>
                <w:rFonts w:cstheme="minorHAnsi"/>
                <w:sz w:val="20"/>
                <w:szCs w:val="20"/>
              </w:rPr>
            </w:pPr>
            <w:r w:rsidRPr="001E0281">
              <w:rPr>
                <w:rFonts w:cstheme="minorHAnsi"/>
                <w:b/>
                <w:sz w:val="20"/>
                <w:szCs w:val="20"/>
              </w:rPr>
              <w:t>Key Action(s)</w:t>
            </w:r>
          </w:p>
        </w:tc>
        <w:tc>
          <w:tcPr>
            <w:tcW w:w="1878" w:type="dxa"/>
            <w:vMerge w:val="restart"/>
          </w:tcPr>
          <w:p w14:paraId="6522BAE5" w14:textId="28BA2422" w:rsidR="005D144A" w:rsidRPr="001E0281" w:rsidRDefault="005D144A" w:rsidP="005D144A">
            <w:pPr>
              <w:ind w:left="176"/>
              <w:rPr>
                <w:rFonts w:cstheme="minorHAnsi"/>
                <w:sz w:val="20"/>
                <w:szCs w:val="20"/>
              </w:rPr>
            </w:pPr>
            <w:r w:rsidRPr="001E0281">
              <w:rPr>
                <w:rFonts w:cstheme="minorHAnsi"/>
                <w:b/>
                <w:sz w:val="20"/>
                <w:szCs w:val="20"/>
              </w:rPr>
              <w:t>Time Frame</w:t>
            </w:r>
          </w:p>
        </w:tc>
        <w:tc>
          <w:tcPr>
            <w:tcW w:w="2790" w:type="dxa"/>
            <w:vMerge w:val="restart"/>
          </w:tcPr>
          <w:p w14:paraId="0068D430" w14:textId="08090392" w:rsidR="005D144A" w:rsidRPr="001E0281" w:rsidRDefault="005D144A" w:rsidP="005D144A">
            <w:pPr>
              <w:ind w:left="176"/>
              <w:rPr>
                <w:rFonts w:cstheme="minorHAnsi"/>
                <w:sz w:val="20"/>
                <w:szCs w:val="20"/>
              </w:rPr>
            </w:pPr>
            <w:r w:rsidRPr="001E0281">
              <w:rPr>
                <w:rFonts w:cstheme="minorHAnsi"/>
                <w:b/>
                <w:sz w:val="20"/>
                <w:szCs w:val="20"/>
              </w:rPr>
              <w:t>Responsible Unit(s)</w:t>
            </w:r>
          </w:p>
        </w:tc>
        <w:tc>
          <w:tcPr>
            <w:tcW w:w="1710" w:type="dxa"/>
          </w:tcPr>
          <w:p w14:paraId="50A0E59E" w14:textId="5CDABBFF" w:rsidR="005D144A" w:rsidRPr="001E0281" w:rsidRDefault="005D144A" w:rsidP="005D144A">
            <w:pPr>
              <w:rPr>
                <w:rFonts w:cstheme="minorHAnsi"/>
                <w:sz w:val="20"/>
                <w:szCs w:val="20"/>
              </w:rPr>
            </w:pPr>
            <w:r w:rsidRPr="001E0281">
              <w:rPr>
                <w:rFonts w:cstheme="minorHAnsi"/>
                <w:b/>
                <w:sz w:val="20"/>
                <w:szCs w:val="20"/>
              </w:rPr>
              <w:t>Tracking*</w:t>
            </w:r>
          </w:p>
        </w:tc>
        <w:tc>
          <w:tcPr>
            <w:tcW w:w="2188" w:type="dxa"/>
          </w:tcPr>
          <w:p w14:paraId="4795B05F" w14:textId="4E6B1C2C" w:rsidR="005D144A" w:rsidRPr="001E0281" w:rsidRDefault="005D144A" w:rsidP="005D144A">
            <w:pPr>
              <w:rPr>
                <w:rFonts w:cstheme="minorHAnsi"/>
                <w:sz w:val="20"/>
                <w:szCs w:val="20"/>
              </w:rPr>
            </w:pPr>
            <w:r w:rsidRPr="001E0281">
              <w:rPr>
                <w:rFonts w:cstheme="minorHAnsi"/>
                <w:b/>
                <w:sz w:val="20"/>
                <w:szCs w:val="20"/>
              </w:rPr>
              <w:t>Key Action(s)</w:t>
            </w:r>
          </w:p>
        </w:tc>
      </w:tr>
      <w:tr w:rsidR="005D144A" w:rsidRPr="003D36C4" w14:paraId="6448713C" w14:textId="77777777" w:rsidTr="00C965C4">
        <w:tc>
          <w:tcPr>
            <w:tcW w:w="4867" w:type="dxa"/>
            <w:vMerge/>
          </w:tcPr>
          <w:p w14:paraId="3ED05727" w14:textId="77777777" w:rsidR="005D144A" w:rsidRPr="001E0281" w:rsidRDefault="005D144A" w:rsidP="005D144A">
            <w:pPr>
              <w:rPr>
                <w:rFonts w:cstheme="minorHAnsi"/>
                <w:sz w:val="20"/>
                <w:szCs w:val="20"/>
              </w:rPr>
            </w:pPr>
          </w:p>
        </w:tc>
        <w:tc>
          <w:tcPr>
            <w:tcW w:w="1878" w:type="dxa"/>
            <w:vMerge/>
          </w:tcPr>
          <w:p w14:paraId="59AC4E34" w14:textId="77777777" w:rsidR="005D144A" w:rsidRPr="001E0281" w:rsidRDefault="005D144A" w:rsidP="005D144A">
            <w:pPr>
              <w:ind w:left="176"/>
              <w:rPr>
                <w:rFonts w:cstheme="minorHAnsi"/>
                <w:sz w:val="20"/>
                <w:szCs w:val="20"/>
              </w:rPr>
            </w:pPr>
          </w:p>
        </w:tc>
        <w:tc>
          <w:tcPr>
            <w:tcW w:w="2790" w:type="dxa"/>
            <w:vMerge/>
          </w:tcPr>
          <w:p w14:paraId="42411554" w14:textId="77777777" w:rsidR="005D144A" w:rsidRPr="001E0281" w:rsidRDefault="005D144A" w:rsidP="005D144A">
            <w:pPr>
              <w:ind w:left="176"/>
              <w:rPr>
                <w:rFonts w:cstheme="minorHAnsi"/>
                <w:sz w:val="20"/>
                <w:szCs w:val="20"/>
              </w:rPr>
            </w:pPr>
          </w:p>
        </w:tc>
        <w:tc>
          <w:tcPr>
            <w:tcW w:w="1710" w:type="dxa"/>
          </w:tcPr>
          <w:p w14:paraId="55DC1BB2" w14:textId="65A26D54" w:rsidR="005D144A" w:rsidRPr="001E0281" w:rsidRDefault="005D144A" w:rsidP="005D144A">
            <w:pPr>
              <w:rPr>
                <w:rFonts w:cstheme="minorHAnsi"/>
                <w:sz w:val="20"/>
                <w:szCs w:val="20"/>
              </w:rPr>
            </w:pPr>
            <w:r w:rsidRPr="001E0281">
              <w:rPr>
                <w:rFonts w:cstheme="minorHAnsi"/>
                <w:b/>
                <w:sz w:val="20"/>
                <w:szCs w:val="20"/>
              </w:rPr>
              <w:t>Comments</w:t>
            </w:r>
          </w:p>
        </w:tc>
        <w:tc>
          <w:tcPr>
            <w:tcW w:w="2188" w:type="dxa"/>
          </w:tcPr>
          <w:p w14:paraId="781F4FE1" w14:textId="23490B3B" w:rsidR="005D144A" w:rsidRPr="001E0281" w:rsidRDefault="005D144A" w:rsidP="005D144A">
            <w:pPr>
              <w:rPr>
                <w:rFonts w:cstheme="minorHAnsi"/>
                <w:sz w:val="20"/>
                <w:szCs w:val="20"/>
              </w:rPr>
            </w:pPr>
            <w:r w:rsidRPr="001E0281">
              <w:rPr>
                <w:rFonts w:cstheme="minorHAnsi"/>
                <w:b/>
                <w:sz w:val="20"/>
                <w:szCs w:val="20"/>
              </w:rPr>
              <w:t>Status</w:t>
            </w:r>
          </w:p>
        </w:tc>
      </w:tr>
      <w:tr w:rsidR="005D144A" w:rsidRPr="003D36C4" w14:paraId="58AC22FD" w14:textId="77777777" w:rsidTr="00C965C4">
        <w:tc>
          <w:tcPr>
            <w:tcW w:w="4867" w:type="dxa"/>
          </w:tcPr>
          <w:p w14:paraId="143399AA" w14:textId="0E2B5F47" w:rsidR="005D144A" w:rsidRPr="001E0281" w:rsidRDefault="005D144A" w:rsidP="005D144A">
            <w:pPr>
              <w:rPr>
                <w:rFonts w:cstheme="minorHAnsi"/>
                <w:sz w:val="20"/>
                <w:szCs w:val="20"/>
              </w:rPr>
            </w:pPr>
            <w:r w:rsidRPr="001E0281">
              <w:rPr>
                <w:rFonts w:cstheme="minorHAnsi"/>
                <w:sz w:val="20"/>
                <w:szCs w:val="20"/>
              </w:rPr>
              <w:t>Socio-economic impact assessment of the project</w:t>
            </w:r>
          </w:p>
        </w:tc>
        <w:tc>
          <w:tcPr>
            <w:tcW w:w="1878" w:type="dxa"/>
          </w:tcPr>
          <w:p w14:paraId="1A9ACFE0" w14:textId="217F6BA1" w:rsidR="005D144A" w:rsidRPr="001E0281" w:rsidRDefault="005D144A" w:rsidP="005D144A">
            <w:pPr>
              <w:ind w:left="176"/>
              <w:rPr>
                <w:rFonts w:cstheme="minorHAnsi"/>
                <w:sz w:val="20"/>
                <w:szCs w:val="20"/>
              </w:rPr>
            </w:pPr>
            <w:r w:rsidRPr="001E0281">
              <w:rPr>
                <w:rFonts w:cstheme="minorHAnsi"/>
                <w:sz w:val="20"/>
                <w:szCs w:val="20"/>
              </w:rPr>
              <w:t xml:space="preserve">By </w:t>
            </w:r>
            <w:r w:rsidR="00DA2B88" w:rsidRPr="001E0281">
              <w:rPr>
                <w:rFonts w:cstheme="minorHAnsi"/>
                <w:sz w:val="20"/>
                <w:szCs w:val="20"/>
              </w:rPr>
              <w:t xml:space="preserve">September </w:t>
            </w:r>
            <w:r w:rsidRPr="001E0281">
              <w:rPr>
                <w:rFonts w:cstheme="minorHAnsi"/>
                <w:sz w:val="20"/>
                <w:szCs w:val="20"/>
              </w:rPr>
              <w:t>2021</w:t>
            </w:r>
          </w:p>
        </w:tc>
        <w:tc>
          <w:tcPr>
            <w:tcW w:w="2790" w:type="dxa"/>
          </w:tcPr>
          <w:p w14:paraId="402571EF" w14:textId="7178E103" w:rsidR="005D144A" w:rsidRPr="001E0281" w:rsidRDefault="005D144A" w:rsidP="005D144A">
            <w:pPr>
              <w:ind w:left="176"/>
              <w:rPr>
                <w:rFonts w:cstheme="minorHAnsi"/>
                <w:sz w:val="20"/>
                <w:szCs w:val="20"/>
              </w:rPr>
            </w:pPr>
            <w:r w:rsidRPr="001E0281">
              <w:rPr>
                <w:rFonts w:cstheme="minorHAnsi"/>
                <w:sz w:val="20"/>
                <w:szCs w:val="20"/>
              </w:rPr>
              <w:t>FECO</w:t>
            </w:r>
          </w:p>
        </w:tc>
        <w:tc>
          <w:tcPr>
            <w:tcW w:w="1710" w:type="dxa"/>
          </w:tcPr>
          <w:p w14:paraId="7790A215" w14:textId="2ECC4C20" w:rsidR="005D144A" w:rsidRPr="001E0281" w:rsidRDefault="005D144A" w:rsidP="005D144A">
            <w:pPr>
              <w:rPr>
                <w:rFonts w:cstheme="minorHAnsi"/>
                <w:sz w:val="20"/>
                <w:szCs w:val="20"/>
              </w:rPr>
            </w:pPr>
            <w:r w:rsidRPr="001E0281">
              <w:rPr>
                <w:rFonts w:cstheme="minorHAnsi"/>
                <w:sz w:val="20"/>
                <w:szCs w:val="20"/>
              </w:rPr>
              <w:t>To be followed up</w:t>
            </w:r>
          </w:p>
        </w:tc>
        <w:tc>
          <w:tcPr>
            <w:tcW w:w="2188" w:type="dxa"/>
          </w:tcPr>
          <w:p w14:paraId="02A6EBAE" w14:textId="6E912DFB" w:rsidR="005D144A" w:rsidRPr="001E0281" w:rsidRDefault="005D144A" w:rsidP="005D144A">
            <w:pPr>
              <w:rPr>
                <w:rFonts w:cstheme="minorHAnsi"/>
                <w:sz w:val="20"/>
                <w:szCs w:val="20"/>
              </w:rPr>
            </w:pPr>
            <w:r w:rsidRPr="001E0281">
              <w:rPr>
                <w:rFonts w:cstheme="minorHAnsi"/>
                <w:sz w:val="20"/>
                <w:szCs w:val="20"/>
              </w:rPr>
              <w:t>To be completed</w:t>
            </w:r>
          </w:p>
        </w:tc>
      </w:tr>
      <w:tr w:rsidR="007C0379" w:rsidRPr="003D36C4" w14:paraId="1E064B5E" w14:textId="77777777" w:rsidTr="0090573C">
        <w:tc>
          <w:tcPr>
            <w:tcW w:w="13433" w:type="dxa"/>
            <w:gridSpan w:val="5"/>
          </w:tcPr>
          <w:p w14:paraId="1F1905F5" w14:textId="600AE44B" w:rsidR="007C0379" w:rsidRPr="001E0281" w:rsidRDefault="007C0379" w:rsidP="007C0379">
            <w:pPr>
              <w:pStyle w:val="ListParagraph"/>
              <w:numPr>
                <w:ilvl w:val="0"/>
                <w:numId w:val="5"/>
              </w:numPr>
              <w:jc w:val="both"/>
              <w:rPr>
                <w:rFonts w:cstheme="minorHAnsi"/>
                <w:sz w:val="20"/>
                <w:szCs w:val="20"/>
              </w:rPr>
            </w:pPr>
            <w:r w:rsidRPr="001E0281">
              <w:rPr>
                <w:rFonts w:cstheme="minorHAnsi"/>
                <w:sz w:val="20"/>
                <w:szCs w:val="20"/>
                <w:lang w:val="en-GB"/>
              </w:rPr>
              <w:t>Distinction should be made with respect to measures towards existing sources (copper plants) and new plants;</w:t>
            </w:r>
          </w:p>
        </w:tc>
      </w:tr>
      <w:tr w:rsidR="00AE255A" w:rsidRPr="003D36C4" w14:paraId="00772012" w14:textId="77777777" w:rsidTr="00D94063">
        <w:tc>
          <w:tcPr>
            <w:tcW w:w="13433" w:type="dxa"/>
            <w:gridSpan w:val="5"/>
          </w:tcPr>
          <w:p w14:paraId="63AD0A75" w14:textId="3FFBE973" w:rsidR="00AE255A" w:rsidRPr="001E0281" w:rsidRDefault="00AE255A" w:rsidP="007C0379">
            <w:pPr>
              <w:rPr>
                <w:rFonts w:cstheme="minorHAnsi"/>
                <w:sz w:val="20"/>
                <w:szCs w:val="20"/>
              </w:rPr>
            </w:pPr>
            <w:r w:rsidRPr="001E0281">
              <w:rPr>
                <w:rFonts w:cstheme="minorHAnsi"/>
                <w:b/>
                <w:sz w:val="20"/>
                <w:szCs w:val="20"/>
              </w:rPr>
              <w:t>Management Response:</w:t>
            </w:r>
            <w:r w:rsidRPr="001E0281">
              <w:rPr>
                <w:rFonts w:cstheme="minorHAnsi"/>
                <w:sz w:val="20"/>
                <w:szCs w:val="20"/>
              </w:rPr>
              <w:t xml:space="preserve"> The project distinguishes the pollution prevention and control measures and pollutant emission standards of existing copper smelting plants and new plants from two aspects. Firstly, the newly revised</w:t>
            </w:r>
            <w:r w:rsidRPr="001E0281">
              <w:rPr>
                <w:rFonts w:cstheme="minorHAnsi"/>
                <w:i/>
                <w:sz w:val="20"/>
                <w:szCs w:val="20"/>
              </w:rPr>
              <w:t xml:space="preserve"> “Emission standards of pollutants for secondary copper, aluminum, lead and zinc industry”</w:t>
            </w:r>
            <w:r w:rsidRPr="001E0281">
              <w:rPr>
                <w:rFonts w:cstheme="minorHAnsi"/>
                <w:sz w:val="20"/>
                <w:szCs w:val="20"/>
              </w:rPr>
              <w:t xml:space="preserve"> has different requirements for pollutant emission standards of existing plants and new plants; secondly, in the implementation of NRP, the requirements for dioxin pollution prevention and control measures for new plants and existing plants are different. For new plants or new production lines of existing plants, facilities </w:t>
            </w:r>
            <w:r w:rsidRPr="001E0281">
              <w:rPr>
                <w:rFonts w:cstheme="minorHAnsi"/>
                <w:sz w:val="20"/>
                <w:szCs w:val="20"/>
              </w:rPr>
              <w:lastRenderedPageBreak/>
              <w:t>meeting the requirements of dioxin emission standards is required in the process of construction of plants or production lines; for existing enterprises, comprehensive transformation from raw materials, smelting process and terminal treatment is required to meet the requirements of NRP.</w:t>
            </w:r>
          </w:p>
        </w:tc>
      </w:tr>
      <w:tr w:rsidR="007C0379" w:rsidRPr="003D36C4" w14:paraId="4BCCE91A" w14:textId="77777777" w:rsidTr="00C965C4">
        <w:tc>
          <w:tcPr>
            <w:tcW w:w="4867" w:type="dxa"/>
            <w:vMerge w:val="restart"/>
          </w:tcPr>
          <w:p w14:paraId="2FE43D7E" w14:textId="62834713" w:rsidR="007C0379" w:rsidRPr="001E0281" w:rsidRDefault="007C0379" w:rsidP="007C0379">
            <w:pPr>
              <w:rPr>
                <w:rFonts w:cstheme="minorHAnsi"/>
                <w:sz w:val="20"/>
                <w:szCs w:val="20"/>
              </w:rPr>
            </w:pPr>
            <w:r w:rsidRPr="001E0281">
              <w:rPr>
                <w:rFonts w:cstheme="minorHAnsi"/>
                <w:b/>
                <w:sz w:val="20"/>
                <w:szCs w:val="20"/>
              </w:rPr>
              <w:lastRenderedPageBreak/>
              <w:t>Key Action(s)</w:t>
            </w:r>
          </w:p>
        </w:tc>
        <w:tc>
          <w:tcPr>
            <w:tcW w:w="1878" w:type="dxa"/>
            <w:vMerge w:val="restart"/>
          </w:tcPr>
          <w:p w14:paraId="6217E43C" w14:textId="614A90EC" w:rsidR="007C0379" w:rsidRPr="001E0281" w:rsidRDefault="007C0379" w:rsidP="007C0379">
            <w:pPr>
              <w:ind w:left="176"/>
              <w:rPr>
                <w:rFonts w:cstheme="minorHAnsi"/>
                <w:sz w:val="20"/>
                <w:szCs w:val="20"/>
              </w:rPr>
            </w:pPr>
            <w:r w:rsidRPr="001E0281">
              <w:rPr>
                <w:rFonts w:cstheme="minorHAnsi"/>
                <w:b/>
                <w:sz w:val="20"/>
                <w:szCs w:val="20"/>
              </w:rPr>
              <w:t>Time Frame</w:t>
            </w:r>
          </w:p>
        </w:tc>
        <w:tc>
          <w:tcPr>
            <w:tcW w:w="2790" w:type="dxa"/>
            <w:vMerge w:val="restart"/>
          </w:tcPr>
          <w:p w14:paraId="499BCD5A" w14:textId="04A69298" w:rsidR="007C0379" w:rsidRPr="001E0281" w:rsidRDefault="007C0379" w:rsidP="007C0379">
            <w:pPr>
              <w:ind w:left="176"/>
              <w:rPr>
                <w:rFonts w:cstheme="minorHAnsi"/>
                <w:sz w:val="20"/>
                <w:szCs w:val="20"/>
              </w:rPr>
            </w:pPr>
            <w:r w:rsidRPr="001E0281">
              <w:rPr>
                <w:rFonts w:cstheme="minorHAnsi"/>
                <w:b/>
                <w:sz w:val="20"/>
                <w:szCs w:val="20"/>
              </w:rPr>
              <w:t>Responsible Unit(s)</w:t>
            </w:r>
          </w:p>
        </w:tc>
        <w:tc>
          <w:tcPr>
            <w:tcW w:w="1710" w:type="dxa"/>
          </w:tcPr>
          <w:p w14:paraId="7921E3B0" w14:textId="05527111" w:rsidR="007C0379" w:rsidRPr="001E0281" w:rsidRDefault="007C0379" w:rsidP="007C0379">
            <w:pPr>
              <w:rPr>
                <w:rFonts w:cstheme="minorHAnsi"/>
                <w:sz w:val="20"/>
                <w:szCs w:val="20"/>
              </w:rPr>
            </w:pPr>
            <w:r w:rsidRPr="001E0281">
              <w:rPr>
                <w:rFonts w:cstheme="minorHAnsi"/>
                <w:b/>
                <w:sz w:val="20"/>
                <w:szCs w:val="20"/>
              </w:rPr>
              <w:t>Tracking*</w:t>
            </w:r>
          </w:p>
        </w:tc>
        <w:tc>
          <w:tcPr>
            <w:tcW w:w="2188" w:type="dxa"/>
          </w:tcPr>
          <w:p w14:paraId="2428C9A8" w14:textId="46C85438" w:rsidR="007C0379" w:rsidRPr="001E0281" w:rsidRDefault="007C0379" w:rsidP="007C0379">
            <w:pPr>
              <w:rPr>
                <w:rFonts w:cstheme="minorHAnsi"/>
                <w:sz w:val="20"/>
                <w:szCs w:val="20"/>
              </w:rPr>
            </w:pPr>
            <w:r w:rsidRPr="001E0281">
              <w:rPr>
                <w:rFonts w:cstheme="minorHAnsi"/>
                <w:b/>
                <w:sz w:val="20"/>
                <w:szCs w:val="20"/>
              </w:rPr>
              <w:t>Key Action(s)</w:t>
            </w:r>
          </w:p>
        </w:tc>
      </w:tr>
      <w:tr w:rsidR="007C0379" w:rsidRPr="003D36C4" w14:paraId="12FE2E44" w14:textId="77777777" w:rsidTr="00C965C4">
        <w:tc>
          <w:tcPr>
            <w:tcW w:w="4867" w:type="dxa"/>
            <w:vMerge/>
          </w:tcPr>
          <w:p w14:paraId="75BD195A" w14:textId="77777777" w:rsidR="007C0379" w:rsidRPr="001E0281" w:rsidRDefault="007C0379" w:rsidP="007C0379">
            <w:pPr>
              <w:rPr>
                <w:rFonts w:cstheme="minorHAnsi"/>
                <w:sz w:val="20"/>
                <w:szCs w:val="20"/>
              </w:rPr>
            </w:pPr>
          </w:p>
        </w:tc>
        <w:tc>
          <w:tcPr>
            <w:tcW w:w="1878" w:type="dxa"/>
            <w:vMerge/>
          </w:tcPr>
          <w:p w14:paraId="72828B60" w14:textId="77777777" w:rsidR="007C0379" w:rsidRPr="001E0281" w:rsidRDefault="007C0379" w:rsidP="007C0379">
            <w:pPr>
              <w:ind w:left="176"/>
              <w:rPr>
                <w:rFonts w:cstheme="minorHAnsi"/>
                <w:sz w:val="20"/>
                <w:szCs w:val="20"/>
              </w:rPr>
            </w:pPr>
          </w:p>
        </w:tc>
        <w:tc>
          <w:tcPr>
            <w:tcW w:w="2790" w:type="dxa"/>
            <w:vMerge/>
          </w:tcPr>
          <w:p w14:paraId="1529E17B" w14:textId="77777777" w:rsidR="007C0379" w:rsidRPr="001E0281" w:rsidRDefault="007C0379" w:rsidP="007C0379">
            <w:pPr>
              <w:ind w:left="176"/>
              <w:rPr>
                <w:rFonts w:cstheme="minorHAnsi"/>
                <w:sz w:val="20"/>
                <w:szCs w:val="20"/>
              </w:rPr>
            </w:pPr>
          </w:p>
        </w:tc>
        <w:tc>
          <w:tcPr>
            <w:tcW w:w="1710" w:type="dxa"/>
          </w:tcPr>
          <w:p w14:paraId="02BBEC0D" w14:textId="3D17C47C" w:rsidR="007C0379" w:rsidRPr="001E0281" w:rsidRDefault="007C0379" w:rsidP="007C0379">
            <w:pPr>
              <w:rPr>
                <w:rFonts w:cstheme="minorHAnsi"/>
                <w:sz w:val="20"/>
                <w:szCs w:val="20"/>
              </w:rPr>
            </w:pPr>
            <w:r w:rsidRPr="001E0281">
              <w:rPr>
                <w:rFonts w:cstheme="minorHAnsi"/>
                <w:b/>
                <w:sz w:val="20"/>
                <w:szCs w:val="20"/>
              </w:rPr>
              <w:t>Comments</w:t>
            </w:r>
          </w:p>
        </w:tc>
        <w:tc>
          <w:tcPr>
            <w:tcW w:w="2188" w:type="dxa"/>
          </w:tcPr>
          <w:p w14:paraId="7E5B6352" w14:textId="53D9A43C" w:rsidR="007C0379" w:rsidRPr="001E0281" w:rsidRDefault="007C0379" w:rsidP="007C0379">
            <w:pPr>
              <w:rPr>
                <w:rFonts w:cstheme="minorHAnsi"/>
                <w:sz w:val="20"/>
                <w:szCs w:val="20"/>
              </w:rPr>
            </w:pPr>
            <w:r w:rsidRPr="001E0281">
              <w:rPr>
                <w:rFonts w:cstheme="minorHAnsi"/>
                <w:b/>
                <w:sz w:val="20"/>
                <w:szCs w:val="20"/>
              </w:rPr>
              <w:t>Status</w:t>
            </w:r>
          </w:p>
        </w:tc>
      </w:tr>
      <w:tr w:rsidR="006D0774" w:rsidRPr="003D36C4" w14:paraId="7CFDEE70" w14:textId="77777777" w:rsidTr="00C965C4">
        <w:tc>
          <w:tcPr>
            <w:tcW w:w="4867" w:type="dxa"/>
          </w:tcPr>
          <w:p w14:paraId="5FDE5781" w14:textId="605DA795" w:rsidR="006D0774" w:rsidRPr="001E0281" w:rsidRDefault="006D0774" w:rsidP="006D0774">
            <w:pPr>
              <w:rPr>
                <w:rFonts w:cstheme="minorHAnsi"/>
                <w:sz w:val="20"/>
                <w:szCs w:val="20"/>
              </w:rPr>
            </w:pPr>
            <w:r w:rsidRPr="001E0281">
              <w:rPr>
                <w:rFonts w:cstheme="minorHAnsi"/>
                <w:sz w:val="20"/>
                <w:szCs w:val="20"/>
              </w:rPr>
              <w:t xml:space="preserve">Development of </w:t>
            </w:r>
            <w:r w:rsidRPr="001E0281">
              <w:rPr>
                <w:rFonts w:cstheme="minorHAnsi"/>
                <w:i/>
                <w:sz w:val="20"/>
                <w:szCs w:val="20"/>
              </w:rPr>
              <w:t>“Emission standards of pollutants for secondary copper, aluminum, lead and zinc industry”</w:t>
            </w:r>
          </w:p>
        </w:tc>
        <w:tc>
          <w:tcPr>
            <w:tcW w:w="1878" w:type="dxa"/>
          </w:tcPr>
          <w:p w14:paraId="6FCFE580" w14:textId="3050C459" w:rsidR="006D0774" w:rsidRPr="001E0281" w:rsidRDefault="0024512E" w:rsidP="0024512E">
            <w:pPr>
              <w:ind w:left="176"/>
              <w:rPr>
                <w:rFonts w:cstheme="minorHAnsi"/>
                <w:sz w:val="20"/>
                <w:szCs w:val="20"/>
              </w:rPr>
            </w:pPr>
            <w:r w:rsidRPr="001E0281">
              <w:rPr>
                <w:rFonts w:cstheme="minorHAnsi"/>
                <w:sz w:val="20"/>
                <w:szCs w:val="20"/>
              </w:rPr>
              <w:t>By December 2019</w:t>
            </w:r>
          </w:p>
        </w:tc>
        <w:tc>
          <w:tcPr>
            <w:tcW w:w="2790" w:type="dxa"/>
          </w:tcPr>
          <w:p w14:paraId="15A44016" w14:textId="54734BE9" w:rsidR="006D0774" w:rsidRPr="001E0281" w:rsidRDefault="006D0774" w:rsidP="006D0774">
            <w:pPr>
              <w:ind w:left="176"/>
              <w:rPr>
                <w:rFonts w:cstheme="minorHAnsi"/>
                <w:sz w:val="20"/>
                <w:szCs w:val="20"/>
                <w:lang w:eastAsia="zh-CN"/>
              </w:rPr>
            </w:pPr>
            <w:r w:rsidRPr="001E0281">
              <w:rPr>
                <w:rFonts w:cstheme="minorHAnsi" w:hint="eastAsia"/>
                <w:sz w:val="20"/>
                <w:szCs w:val="20"/>
                <w:lang w:eastAsia="zh-CN"/>
              </w:rPr>
              <w:t>F</w:t>
            </w:r>
            <w:r w:rsidRPr="001E0281">
              <w:rPr>
                <w:rFonts w:cstheme="minorHAnsi"/>
                <w:sz w:val="20"/>
                <w:szCs w:val="20"/>
                <w:lang w:eastAsia="zh-CN"/>
              </w:rPr>
              <w:t>ECO</w:t>
            </w:r>
          </w:p>
        </w:tc>
        <w:tc>
          <w:tcPr>
            <w:tcW w:w="1710" w:type="dxa"/>
          </w:tcPr>
          <w:p w14:paraId="593B44B6" w14:textId="226A6272" w:rsidR="006D0774" w:rsidRPr="001E0281" w:rsidRDefault="007D1284" w:rsidP="006D0774">
            <w:pPr>
              <w:rPr>
                <w:rFonts w:cstheme="minorHAnsi"/>
                <w:sz w:val="20"/>
                <w:szCs w:val="20"/>
              </w:rPr>
            </w:pPr>
            <w:r w:rsidRPr="001E0281">
              <w:rPr>
                <w:rFonts w:cstheme="minorHAnsi"/>
                <w:sz w:val="20"/>
                <w:szCs w:val="20"/>
              </w:rPr>
              <w:t>None</w:t>
            </w:r>
          </w:p>
        </w:tc>
        <w:tc>
          <w:tcPr>
            <w:tcW w:w="2188" w:type="dxa"/>
          </w:tcPr>
          <w:p w14:paraId="51C7E736" w14:textId="69E784DA" w:rsidR="006D0774" w:rsidRPr="001E0281" w:rsidRDefault="006D0774" w:rsidP="006D0774">
            <w:pPr>
              <w:rPr>
                <w:rFonts w:cstheme="minorHAnsi"/>
                <w:sz w:val="20"/>
                <w:szCs w:val="20"/>
              </w:rPr>
            </w:pPr>
            <w:r w:rsidRPr="001E0281">
              <w:rPr>
                <w:rFonts w:cstheme="minorHAnsi"/>
                <w:sz w:val="20"/>
                <w:szCs w:val="20"/>
              </w:rPr>
              <w:t>Completed</w:t>
            </w:r>
          </w:p>
        </w:tc>
      </w:tr>
      <w:tr w:rsidR="0024512E" w:rsidRPr="003D36C4" w14:paraId="4F2BBBB9" w14:textId="77777777" w:rsidTr="00C965C4">
        <w:tc>
          <w:tcPr>
            <w:tcW w:w="4867" w:type="dxa"/>
          </w:tcPr>
          <w:p w14:paraId="593B737A" w14:textId="3565352A" w:rsidR="0024512E" w:rsidRPr="001E0281" w:rsidRDefault="0024512E" w:rsidP="0024512E">
            <w:pPr>
              <w:rPr>
                <w:rFonts w:cstheme="minorHAnsi"/>
                <w:sz w:val="20"/>
                <w:szCs w:val="20"/>
                <w:lang w:eastAsia="zh-CN"/>
              </w:rPr>
            </w:pPr>
            <w:r w:rsidRPr="001E0281">
              <w:rPr>
                <w:rFonts w:cstheme="minorHAnsi"/>
                <w:sz w:val="20"/>
                <w:szCs w:val="20"/>
              </w:rPr>
              <w:t>NRP</w:t>
            </w:r>
          </w:p>
        </w:tc>
        <w:tc>
          <w:tcPr>
            <w:tcW w:w="1878" w:type="dxa"/>
          </w:tcPr>
          <w:p w14:paraId="58CA016F" w14:textId="664F6177" w:rsidR="0024512E" w:rsidRPr="001E0281" w:rsidRDefault="0024512E" w:rsidP="0024512E">
            <w:pPr>
              <w:ind w:left="176"/>
              <w:rPr>
                <w:rFonts w:cstheme="minorHAnsi"/>
                <w:sz w:val="20"/>
                <w:szCs w:val="20"/>
              </w:rPr>
            </w:pPr>
            <w:r w:rsidRPr="001E0281">
              <w:rPr>
                <w:rFonts w:cstheme="minorHAnsi"/>
                <w:sz w:val="20"/>
                <w:szCs w:val="20"/>
              </w:rPr>
              <w:t xml:space="preserve">By </w:t>
            </w:r>
            <w:r w:rsidR="007D1284" w:rsidRPr="001E0281">
              <w:rPr>
                <w:rFonts w:cstheme="minorHAnsi"/>
                <w:sz w:val="20"/>
                <w:szCs w:val="20"/>
              </w:rPr>
              <w:t>September</w:t>
            </w:r>
            <w:r w:rsidRPr="001E0281">
              <w:rPr>
                <w:rFonts w:cstheme="minorHAnsi"/>
                <w:sz w:val="20"/>
                <w:szCs w:val="20"/>
              </w:rPr>
              <w:t xml:space="preserve"> 2021</w:t>
            </w:r>
          </w:p>
        </w:tc>
        <w:tc>
          <w:tcPr>
            <w:tcW w:w="2790" w:type="dxa"/>
          </w:tcPr>
          <w:p w14:paraId="58A5F1AA" w14:textId="74017C57" w:rsidR="0024512E" w:rsidRPr="001E0281" w:rsidRDefault="0024512E" w:rsidP="0024512E">
            <w:pPr>
              <w:ind w:left="176"/>
              <w:rPr>
                <w:rFonts w:cstheme="minorHAnsi"/>
                <w:sz w:val="20"/>
                <w:szCs w:val="20"/>
              </w:rPr>
            </w:pPr>
            <w:r w:rsidRPr="001E0281">
              <w:rPr>
                <w:rFonts w:cstheme="minorHAnsi"/>
                <w:sz w:val="20"/>
                <w:szCs w:val="20"/>
              </w:rPr>
              <w:t>FECO, NRP enterprises</w:t>
            </w:r>
          </w:p>
        </w:tc>
        <w:tc>
          <w:tcPr>
            <w:tcW w:w="1710" w:type="dxa"/>
          </w:tcPr>
          <w:p w14:paraId="7134E7A3" w14:textId="780C1894" w:rsidR="0024512E" w:rsidRPr="001E0281" w:rsidRDefault="0024512E" w:rsidP="0024512E">
            <w:pPr>
              <w:rPr>
                <w:rFonts w:cstheme="minorHAnsi"/>
                <w:sz w:val="20"/>
                <w:szCs w:val="20"/>
              </w:rPr>
            </w:pPr>
            <w:r w:rsidRPr="001E0281">
              <w:rPr>
                <w:rFonts w:cstheme="minorHAnsi"/>
                <w:sz w:val="20"/>
                <w:szCs w:val="20"/>
              </w:rPr>
              <w:t>To be followed up</w:t>
            </w:r>
          </w:p>
        </w:tc>
        <w:tc>
          <w:tcPr>
            <w:tcW w:w="2188" w:type="dxa"/>
          </w:tcPr>
          <w:p w14:paraId="15A7531A" w14:textId="0317D317" w:rsidR="0024512E" w:rsidRPr="001E0281" w:rsidRDefault="0024512E" w:rsidP="0024512E">
            <w:pPr>
              <w:rPr>
                <w:rFonts w:cstheme="minorHAnsi"/>
                <w:sz w:val="20"/>
                <w:szCs w:val="20"/>
              </w:rPr>
            </w:pPr>
            <w:r w:rsidRPr="001E0281">
              <w:rPr>
                <w:rFonts w:cstheme="minorHAnsi"/>
                <w:sz w:val="20"/>
                <w:szCs w:val="20"/>
              </w:rPr>
              <w:t xml:space="preserve">To be completed </w:t>
            </w:r>
          </w:p>
        </w:tc>
      </w:tr>
      <w:tr w:rsidR="0024512E" w:rsidRPr="003D36C4" w14:paraId="2E7A1082" w14:textId="77777777" w:rsidTr="00DD3FC8">
        <w:tc>
          <w:tcPr>
            <w:tcW w:w="13433" w:type="dxa"/>
            <w:gridSpan w:val="5"/>
          </w:tcPr>
          <w:p w14:paraId="7EE83D06" w14:textId="6CDCFABB" w:rsidR="0024512E" w:rsidRPr="001E0281" w:rsidRDefault="00EE2B76" w:rsidP="00EE2B76">
            <w:pPr>
              <w:pStyle w:val="ListParagraph"/>
              <w:numPr>
                <w:ilvl w:val="0"/>
                <w:numId w:val="5"/>
              </w:numPr>
              <w:jc w:val="both"/>
              <w:rPr>
                <w:rFonts w:cstheme="minorHAnsi"/>
                <w:sz w:val="20"/>
                <w:szCs w:val="20"/>
              </w:rPr>
            </w:pPr>
            <w:r w:rsidRPr="001E0281">
              <w:rPr>
                <w:rFonts w:cstheme="minorHAnsi"/>
                <w:sz w:val="20"/>
                <w:szCs w:val="20"/>
                <w:lang w:val="en-GB"/>
              </w:rPr>
              <w:t>It is not recommended to use the term "UPOPs" since "UPOPs" is not used in any of the official documents generated through the Stockholm Convention (U is the chemical symbol for uranium).</w:t>
            </w:r>
          </w:p>
        </w:tc>
      </w:tr>
      <w:tr w:rsidR="0024512E" w:rsidRPr="003D36C4" w14:paraId="0CE09F46" w14:textId="77777777" w:rsidTr="00AC2ADF">
        <w:tc>
          <w:tcPr>
            <w:tcW w:w="13433" w:type="dxa"/>
            <w:gridSpan w:val="5"/>
          </w:tcPr>
          <w:p w14:paraId="681BC850" w14:textId="4E37A282" w:rsidR="0024512E" w:rsidRPr="001E0281" w:rsidRDefault="00EE2B76" w:rsidP="00A216D6">
            <w:pPr>
              <w:rPr>
                <w:rFonts w:cstheme="minorHAnsi"/>
                <w:sz w:val="20"/>
                <w:szCs w:val="20"/>
              </w:rPr>
            </w:pPr>
            <w:r w:rsidRPr="001E0281">
              <w:rPr>
                <w:rFonts w:cstheme="minorHAnsi"/>
                <w:b/>
                <w:sz w:val="20"/>
                <w:szCs w:val="20"/>
              </w:rPr>
              <w:t>Management Response:</w:t>
            </w:r>
            <w:r w:rsidR="00A216D6" w:rsidRPr="001E0281">
              <w:rPr>
                <w:rFonts w:cstheme="minorHAnsi"/>
                <w:sz w:val="20"/>
                <w:szCs w:val="20"/>
              </w:rPr>
              <w:t xml:space="preserve"> In future reports, the word UPOPs will be changed to UP-POPs according to the MTR</w:t>
            </w:r>
            <w:r w:rsidR="00AB612E" w:rsidRPr="001E0281">
              <w:rPr>
                <w:rFonts w:cstheme="minorHAnsi"/>
                <w:sz w:val="20"/>
                <w:szCs w:val="20"/>
              </w:rPr>
              <w:t xml:space="preserve"> recommendation</w:t>
            </w:r>
            <w:r w:rsidR="00A216D6" w:rsidRPr="001E0281">
              <w:rPr>
                <w:rFonts w:cstheme="minorHAnsi"/>
                <w:sz w:val="20"/>
                <w:szCs w:val="20"/>
              </w:rPr>
              <w:t>.</w:t>
            </w:r>
          </w:p>
        </w:tc>
      </w:tr>
      <w:tr w:rsidR="0024512E" w:rsidRPr="003D36C4" w14:paraId="7501D8F3" w14:textId="77777777" w:rsidTr="00C965C4">
        <w:tc>
          <w:tcPr>
            <w:tcW w:w="4867" w:type="dxa"/>
            <w:vMerge w:val="restart"/>
          </w:tcPr>
          <w:p w14:paraId="09E53F67" w14:textId="2B2370BC" w:rsidR="0024512E" w:rsidRPr="001E0281" w:rsidRDefault="0024512E" w:rsidP="0024512E">
            <w:pPr>
              <w:rPr>
                <w:rFonts w:cstheme="minorHAnsi"/>
                <w:sz w:val="20"/>
                <w:szCs w:val="20"/>
              </w:rPr>
            </w:pPr>
            <w:r w:rsidRPr="001E0281">
              <w:rPr>
                <w:rFonts w:cstheme="minorHAnsi"/>
                <w:b/>
                <w:sz w:val="20"/>
                <w:szCs w:val="20"/>
              </w:rPr>
              <w:t>Key Action(s)</w:t>
            </w:r>
          </w:p>
        </w:tc>
        <w:tc>
          <w:tcPr>
            <w:tcW w:w="1878" w:type="dxa"/>
            <w:vMerge w:val="restart"/>
          </w:tcPr>
          <w:p w14:paraId="3ABE1807" w14:textId="09A8AEDF" w:rsidR="0024512E" w:rsidRPr="001E0281" w:rsidRDefault="0024512E" w:rsidP="0024512E">
            <w:pPr>
              <w:ind w:left="176"/>
              <w:rPr>
                <w:rFonts w:cstheme="minorHAnsi"/>
                <w:sz w:val="20"/>
                <w:szCs w:val="20"/>
              </w:rPr>
            </w:pPr>
            <w:r w:rsidRPr="001E0281">
              <w:rPr>
                <w:rFonts w:cstheme="minorHAnsi"/>
                <w:b/>
                <w:sz w:val="20"/>
                <w:szCs w:val="20"/>
              </w:rPr>
              <w:t>Time Frame</w:t>
            </w:r>
          </w:p>
        </w:tc>
        <w:tc>
          <w:tcPr>
            <w:tcW w:w="2790" w:type="dxa"/>
            <w:vMerge w:val="restart"/>
          </w:tcPr>
          <w:p w14:paraId="29AC9491" w14:textId="27495AEF" w:rsidR="0024512E" w:rsidRPr="001E0281" w:rsidRDefault="0024512E" w:rsidP="0024512E">
            <w:pPr>
              <w:ind w:left="176"/>
              <w:rPr>
                <w:rFonts w:cstheme="minorHAnsi"/>
                <w:sz w:val="20"/>
                <w:szCs w:val="20"/>
              </w:rPr>
            </w:pPr>
            <w:r w:rsidRPr="001E0281">
              <w:rPr>
                <w:rFonts w:cstheme="minorHAnsi"/>
                <w:b/>
                <w:sz w:val="20"/>
                <w:szCs w:val="20"/>
              </w:rPr>
              <w:t>Responsible Unit(s)</w:t>
            </w:r>
          </w:p>
        </w:tc>
        <w:tc>
          <w:tcPr>
            <w:tcW w:w="1710" w:type="dxa"/>
          </w:tcPr>
          <w:p w14:paraId="5CCC5837" w14:textId="443245F6" w:rsidR="0024512E" w:rsidRPr="001E0281" w:rsidRDefault="0024512E" w:rsidP="0024512E">
            <w:pPr>
              <w:rPr>
                <w:rFonts w:cstheme="minorHAnsi"/>
                <w:sz w:val="20"/>
                <w:szCs w:val="20"/>
              </w:rPr>
            </w:pPr>
            <w:r w:rsidRPr="001E0281">
              <w:rPr>
                <w:rFonts w:cstheme="minorHAnsi"/>
                <w:b/>
                <w:sz w:val="20"/>
                <w:szCs w:val="20"/>
              </w:rPr>
              <w:t>Tracking*</w:t>
            </w:r>
          </w:p>
        </w:tc>
        <w:tc>
          <w:tcPr>
            <w:tcW w:w="2188" w:type="dxa"/>
          </w:tcPr>
          <w:p w14:paraId="26611225" w14:textId="57B2BE9D" w:rsidR="0024512E" w:rsidRPr="001E0281" w:rsidRDefault="0024512E" w:rsidP="0024512E">
            <w:pPr>
              <w:rPr>
                <w:rFonts w:cstheme="minorHAnsi"/>
                <w:sz w:val="20"/>
                <w:szCs w:val="20"/>
              </w:rPr>
            </w:pPr>
            <w:r w:rsidRPr="001E0281">
              <w:rPr>
                <w:rFonts w:cstheme="minorHAnsi"/>
                <w:b/>
                <w:sz w:val="20"/>
                <w:szCs w:val="20"/>
              </w:rPr>
              <w:t>Key Action(s)</w:t>
            </w:r>
          </w:p>
        </w:tc>
      </w:tr>
      <w:tr w:rsidR="0024512E" w:rsidRPr="003D36C4" w14:paraId="64B51849" w14:textId="77777777" w:rsidTr="00C965C4">
        <w:tc>
          <w:tcPr>
            <w:tcW w:w="4867" w:type="dxa"/>
            <w:vMerge/>
          </w:tcPr>
          <w:p w14:paraId="15AE3840" w14:textId="77777777" w:rsidR="0024512E" w:rsidRPr="001E0281" w:rsidRDefault="0024512E" w:rsidP="0024512E">
            <w:pPr>
              <w:rPr>
                <w:rFonts w:cstheme="minorHAnsi"/>
                <w:sz w:val="20"/>
                <w:szCs w:val="20"/>
              </w:rPr>
            </w:pPr>
          </w:p>
        </w:tc>
        <w:tc>
          <w:tcPr>
            <w:tcW w:w="1878" w:type="dxa"/>
            <w:vMerge/>
          </w:tcPr>
          <w:p w14:paraId="57B0BB3A" w14:textId="77777777" w:rsidR="0024512E" w:rsidRPr="001E0281" w:rsidRDefault="0024512E" w:rsidP="0024512E">
            <w:pPr>
              <w:ind w:left="176"/>
              <w:rPr>
                <w:rFonts w:cstheme="minorHAnsi"/>
                <w:sz w:val="20"/>
                <w:szCs w:val="20"/>
              </w:rPr>
            </w:pPr>
          </w:p>
        </w:tc>
        <w:tc>
          <w:tcPr>
            <w:tcW w:w="2790" w:type="dxa"/>
            <w:vMerge/>
          </w:tcPr>
          <w:p w14:paraId="320B80F4" w14:textId="77777777" w:rsidR="0024512E" w:rsidRPr="001E0281" w:rsidRDefault="0024512E" w:rsidP="0024512E">
            <w:pPr>
              <w:ind w:left="176"/>
              <w:rPr>
                <w:rFonts w:cstheme="minorHAnsi"/>
                <w:sz w:val="20"/>
                <w:szCs w:val="20"/>
              </w:rPr>
            </w:pPr>
          </w:p>
        </w:tc>
        <w:tc>
          <w:tcPr>
            <w:tcW w:w="1710" w:type="dxa"/>
          </w:tcPr>
          <w:p w14:paraId="7E5EE528" w14:textId="0BE554C4" w:rsidR="0024512E" w:rsidRPr="001E0281" w:rsidRDefault="0024512E" w:rsidP="0024512E">
            <w:pPr>
              <w:rPr>
                <w:rFonts w:cstheme="minorHAnsi"/>
                <w:sz w:val="20"/>
                <w:szCs w:val="20"/>
              </w:rPr>
            </w:pPr>
            <w:r w:rsidRPr="001E0281">
              <w:rPr>
                <w:rFonts w:cstheme="minorHAnsi"/>
                <w:b/>
                <w:sz w:val="20"/>
                <w:szCs w:val="20"/>
              </w:rPr>
              <w:t>Comments</w:t>
            </w:r>
          </w:p>
        </w:tc>
        <w:tc>
          <w:tcPr>
            <w:tcW w:w="2188" w:type="dxa"/>
          </w:tcPr>
          <w:p w14:paraId="198A2B8A" w14:textId="77F1A3DD" w:rsidR="0024512E" w:rsidRPr="001E0281" w:rsidRDefault="0024512E" w:rsidP="0024512E">
            <w:pPr>
              <w:rPr>
                <w:rFonts w:cstheme="minorHAnsi"/>
                <w:sz w:val="20"/>
                <w:szCs w:val="20"/>
              </w:rPr>
            </w:pPr>
            <w:r w:rsidRPr="001E0281">
              <w:rPr>
                <w:rFonts w:cstheme="minorHAnsi"/>
                <w:b/>
                <w:sz w:val="20"/>
                <w:szCs w:val="20"/>
              </w:rPr>
              <w:t>Status</w:t>
            </w:r>
          </w:p>
        </w:tc>
      </w:tr>
      <w:tr w:rsidR="00D54EA6" w:rsidRPr="003D36C4" w14:paraId="284C792C" w14:textId="77777777" w:rsidTr="00C965C4">
        <w:tc>
          <w:tcPr>
            <w:tcW w:w="4867" w:type="dxa"/>
          </w:tcPr>
          <w:p w14:paraId="3E767CC3" w14:textId="1D917336" w:rsidR="00D54EA6" w:rsidRPr="001E0281" w:rsidRDefault="00D54EA6" w:rsidP="00D54EA6">
            <w:pPr>
              <w:rPr>
                <w:rFonts w:cstheme="minorHAnsi"/>
                <w:sz w:val="20"/>
                <w:szCs w:val="20"/>
              </w:rPr>
            </w:pPr>
            <w:r w:rsidRPr="001E0281">
              <w:rPr>
                <w:rFonts w:cstheme="minorHAnsi"/>
                <w:sz w:val="20"/>
                <w:szCs w:val="20"/>
              </w:rPr>
              <w:t>Preparation of summary report</w:t>
            </w:r>
          </w:p>
        </w:tc>
        <w:tc>
          <w:tcPr>
            <w:tcW w:w="1878" w:type="dxa"/>
          </w:tcPr>
          <w:p w14:paraId="629D1E27" w14:textId="037CC41E" w:rsidR="00D54EA6" w:rsidRPr="001E0281" w:rsidRDefault="00D54EA6" w:rsidP="009716AC">
            <w:pPr>
              <w:ind w:left="176"/>
              <w:rPr>
                <w:rFonts w:cstheme="minorHAnsi"/>
                <w:sz w:val="20"/>
                <w:szCs w:val="20"/>
              </w:rPr>
            </w:pPr>
            <w:r w:rsidRPr="001E0281">
              <w:rPr>
                <w:rFonts w:cstheme="minorHAnsi"/>
                <w:sz w:val="20"/>
                <w:szCs w:val="20"/>
              </w:rPr>
              <w:t xml:space="preserve">By </w:t>
            </w:r>
            <w:r w:rsidR="009716AC" w:rsidRPr="001E0281">
              <w:rPr>
                <w:rFonts w:cstheme="minorHAnsi"/>
                <w:sz w:val="20"/>
                <w:szCs w:val="20"/>
              </w:rPr>
              <w:t>June</w:t>
            </w:r>
            <w:r w:rsidRPr="001E0281">
              <w:rPr>
                <w:rFonts w:cstheme="minorHAnsi"/>
                <w:sz w:val="20"/>
                <w:szCs w:val="20"/>
              </w:rPr>
              <w:t xml:space="preserve"> 2021</w:t>
            </w:r>
          </w:p>
        </w:tc>
        <w:tc>
          <w:tcPr>
            <w:tcW w:w="2790" w:type="dxa"/>
          </w:tcPr>
          <w:p w14:paraId="409AABCA" w14:textId="647C5D62" w:rsidR="00D54EA6" w:rsidRPr="001E0281" w:rsidRDefault="00D54EA6" w:rsidP="009716AC">
            <w:pPr>
              <w:ind w:left="176"/>
              <w:rPr>
                <w:rFonts w:cstheme="minorHAnsi"/>
                <w:sz w:val="20"/>
                <w:szCs w:val="20"/>
              </w:rPr>
            </w:pPr>
            <w:r w:rsidRPr="001E0281">
              <w:rPr>
                <w:rFonts w:cstheme="minorHAnsi"/>
                <w:sz w:val="20"/>
                <w:szCs w:val="20"/>
              </w:rPr>
              <w:t>FECO</w:t>
            </w:r>
          </w:p>
        </w:tc>
        <w:tc>
          <w:tcPr>
            <w:tcW w:w="1710" w:type="dxa"/>
          </w:tcPr>
          <w:p w14:paraId="08BD3443" w14:textId="0E5AF8F6" w:rsidR="00D54EA6" w:rsidRPr="001E0281" w:rsidRDefault="007D1284" w:rsidP="00D54EA6">
            <w:pPr>
              <w:rPr>
                <w:rFonts w:cstheme="minorHAnsi"/>
                <w:sz w:val="20"/>
                <w:szCs w:val="20"/>
              </w:rPr>
            </w:pPr>
            <w:r w:rsidRPr="001E0281">
              <w:rPr>
                <w:rFonts w:cstheme="minorHAnsi"/>
                <w:sz w:val="20"/>
                <w:szCs w:val="20"/>
              </w:rPr>
              <w:t>None</w:t>
            </w:r>
          </w:p>
        </w:tc>
        <w:tc>
          <w:tcPr>
            <w:tcW w:w="2188" w:type="dxa"/>
          </w:tcPr>
          <w:p w14:paraId="5D8A9394" w14:textId="530DA9F7" w:rsidR="00D54EA6" w:rsidRPr="001E0281" w:rsidRDefault="00D54EA6" w:rsidP="00D54EA6">
            <w:pPr>
              <w:rPr>
                <w:rFonts w:cstheme="minorHAnsi"/>
                <w:sz w:val="20"/>
                <w:szCs w:val="20"/>
              </w:rPr>
            </w:pPr>
            <w:r w:rsidRPr="001E0281">
              <w:rPr>
                <w:rFonts w:cstheme="minorHAnsi"/>
                <w:sz w:val="20"/>
                <w:szCs w:val="20"/>
              </w:rPr>
              <w:t xml:space="preserve">completed </w:t>
            </w:r>
          </w:p>
        </w:tc>
      </w:tr>
      <w:tr w:rsidR="00511760" w:rsidRPr="003D36C4" w14:paraId="0AEDFAB2" w14:textId="77777777" w:rsidTr="00721E94">
        <w:tc>
          <w:tcPr>
            <w:tcW w:w="13433" w:type="dxa"/>
            <w:gridSpan w:val="5"/>
          </w:tcPr>
          <w:p w14:paraId="6F90392A" w14:textId="4B486B28" w:rsidR="00511760" w:rsidRPr="001E0281" w:rsidRDefault="00511760" w:rsidP="00511760">
            <w:pPr>
              <w:pStyle w:val="ListParagraph"/>
              <w:numPr>
                <w:ilvl w:val="0"/>
                <w:numId w:val="5"/>
              </w:numPr>
              <w:jc w:val="both"/>
              <w:rPr>
                <w:rFonts w:cstheme="minorHAnsi"/>
                <w:sz w:val="20"/>
                <w:szCs w:val="20"/>
              </w:rPr>
            </w:pPr>
            <w:r w:rsidRPr="001E0281">
              <w:rPr>
                <w:rFonts w:cstheme="minorHAnsi"/>
                <w:sz w:val="20"/>
                <w:szCs w:val="20"/>
                <w:lang w:val="en-GB"/>
              </w:rPr>
              <w:t>It is recommended to compile quantitative information systematically and assess it at least on annual basis to justify interventions and if they are positive or negative or inefficient;</w:t>
            </w:r>
          </w:p>
        </w:tc>
      </w:tr>
      <w:tr w:rsidR="00511760" w:rsidRPr="003D36C4" w14:paraId="16FC9332" w14:textId="77777777" w:rsidTr="00A53546">
        <w:tc>
          <w:tcPr>
            <w:tcW w:w="13433" w:type="dxa"/>
            <w:gridSpan w:val="5"/>
          </w:tcPr>
          <w:p w14:paraId="4E4DBA9A" w14:textId="049148BC" w:rsidR="00511760" w:rsidRPr="001E0281" w:rsidRDefault="00511760" w:rsidP="00511760">
            <w:pPr>
              <w:rPr>
                <w:rFonts w:cstheme="minorHAnsi"/>
                <w:sz w:val="20"/>
                <w:szCs w:val="20"/>
              </w:rPr>
            </w:pPr>
            <w:r w:rsidRPr="001E0281">
              <w:rPr>
                <w:rFonts w:cstheme="minorHAnsi"/>
                <w:b/>
                <w:sz w:val="20"/>
                <w:szCs w:val="20"/>
              </w:rPr>
              <w:t>Management Response:</w:t>
            </w:r>
            <w:r w:rsidRPr="001E0281">
              <w:rPr>
                <w:rFonts w:cstheme="minorHAnsi"/>
                <w:sz w:val="20"/>
                <w:szCs w:val="20"/>
              </w:rPr>
              <w:t xml:space="preserve"> The project will systematically sort out the quantitative information, such as the number and gender of trainees, the </w:t>
            </w:r>
            <w:proofErr w:type="gramStart"/>
            <w:r w:rsidRPr="001E0281">
              <w:rPr>
                <w:rFonts w:cstheme="minorHAnsi"/>
                <w:sz w:val="20"/>
                <w:szCs w:val="20"/>
              </w:rPr>
              <w:t>number</w:t>
            </w:r>
            <w:proofErr w:type="gramEnd"/>
            <w:r w:rsidRPr="001E0281">
              <w:rPr>
                <w:rFonts w:cstheme="minorHAnsi"/>
                <w:sz w:val="20"/>
                <w:szCs w:val="20"/>
              </w:rPr>
              <w:t xml:space="preserve"> and personnel of meetings. The project will also evaluate the implementation effect every year according to MTR recommendations.</w:t>
            </w:r>
          </w:p>
        </w:tc>
      </w:tr>
      <w:tr w:rsidR="00A708FC" w:rsidRPr="003D36C4" w14:paraId="0D145620" w14:textId="77777777" w:rsidTr="00C965C4">
        <w:tc>
          <w:tcPr>
            <w:tcW w:w="4867" w:type="dxa"/>
            <w:vMerge w:val="restart"/>
          </w:tcPr>
          <w:p w14:paraId="2ECA8BDF" w14:textId="2132AB46" w:rsidR="00A708FC" w:rsidRPr="001E0281" w:rsidRDefault="00A708FC" w:rsidP="00A708FC">
            <w:pPr>
              <w:rPr>
                <w:rFonts w:cstheme="minorHAnsi"/>
                <w:sz w:val="20"/>
                <w:szCs w:val="20"/>
              </w:rPr>
            </w:pPr>
            <w:r w:rsidRPr="001E0281">
              <w:rPr>
                <w:rFonts w:cstheme="minorHAnsi"/>
                <w:b/>
                <w:sz w:val="20"/>
                <w:szCs w:val="20"/>
              </w:rPr>
              <w:t>Key Action(s)</w:t>
            </w:r>
          </w:p>
        </w:tc>
        <w:tc>
          <w:tcPr>
            <w:tcW w:w="1878" w:type="dxa"/>
            <w:vMerge w:val="restart"/>
          </w:tcPr>
          <w:p w14:paraId="2B64AB93" w14:textId="2FE15ED1" w:rsidR="00A708FC" w:rsidRPr="001E0281" w:rsidRDefault="00A708FC" w:rsidP="00A708FC">
            <w:pPr>
              <w:ind w:left="176"/>
              <w:rPr>
                <w:rFonts w:cstheme="minorHAnsi"/>
                <w:sz w:val="20"/>
                <w:szCs w:val="20"/>
              </w:rPr>
            </w:pPr>
            <w:r w:rsidRPr="001E0281">
              <w:rPr>
                <w:rFonts w:cstheme="minorHAnsi"/>
                <w:b/>
                <w:sz w:val="20"/>
                <w:szCs w:val="20"/>
              </w:rPr>
              <w:t>Time Frame</w:t>
            </w:r>
          </w:p>
        </w:tc>
        <w:tc>
          <w:tcPr>
            <w:tcW w:w="2790" w:type="dxa"/>
            <w:vMerge w:val="restart"/>
          </w:tcPr>
          <w:p w14:paraId="5016FDC5" w14:textId="73FF4F37" w:rsidR="00A708FC" w:rsidRPr="001E0281" w:rsidRDefault="00A708FC" w:rsidP="00A708FC">
            <w:pPr>
              <w:ind w:left="176"/>
              <w:rPr>
                <w:rFonts w:cstheme="minorHAnsi"/>
                <w:sz w:val="20"/>
                <w:szCs w:val="20"/>
              </w:rPr>
            </w:pPr>
            <w:r w:rsidRPr="001E0281">
              <w:rPr>
                <w:rFonts w:cstheme="minorHAnsi"/>
                <w:b/>
                <w:sz w:val="20"/>
                <w:szCs w:val="20"/>
              </w:rPr>
              <w:t>Responsible Unit(s)</w:t>
            </w:r>
          </w:p>
        </w:tc>
        <w:tc>
          <w:tcPr>
            <w:tcW w:w="1710" w:type="dxa"/>
          </w:tcPr>
          <w:p w14:paraId="1D124077" w14:textId="248EE246" w:rsidR="00A708FC" w:rsidRPr="001E0281" w:rsidRDefault="00A708FC" w:rsidP="00A708FC">
            <w:pPr>
              <w:rPr>
                <w:rFonts w:cstheme="minorHAnsi"/>
                <w:sz w:val="20"/>
                <w:szCs w:val="20"/>
              </w:rPr>
            </w:pPr>
            <w:r w:rsidRPr="001E0281">
              <w:rPr>
                <w:rFonts w:cstheme="minorHAnsi"/>
                <w:b/>
                <w:sz w:val="20"/>
                <w:szCs w:val="20"/>
              </w:rPr>
              <w:t>Tracking*</w:t>
            </w:r>
          </w:p>
        </w:tc>
        <w:tc>
          <w:tcPr>
            <w:tcW w:w="2188" w:type="dxa"/>
          </w:tcPr>
          <w:p w14:paraId="603FDD29" w14:textId="188B637C" w:rsidR="00A708FC" w:rsidRPr="001E0281" w:rsidRDefault="00A708FC" w:rsidP="00A708FC">
            <w:pPr>
              <w:rPr>
                <w:rFonts w:cstheme="minorHAnsi"/>
                <w:sz w:val="20"/>
                <w:szCs w:val="20"/>
              </w:rPr>
            </w:pPr>
            <w:r w:rsidRPr="001E0281">
              <w:rPr>
                <w:rFonts w:cstheme="minorHAnsi"/>
                <w:b/>
                <w:sz w:val="20"/>
                <w:szCs w:val="20"/>
              </w:rPr>
              <w:t>Key Action(s)</w:t>
            </w:r>
          </w:p>
        </w:tc>
      </w:tr>
      <w:tr w:rsidR="00A708FC" w:rsidRPr="003D36C4" w14:paraId="7D6BCC53" w14:textId="77777777" w:rsidTr="00C965C4">
        <w:tc>
          <w:tcPr>
            <w:tcW w:w="4867" w:type="dxa"/>
            <w:vMerge/>
          </w:tcPr>
          <w:p w14:paraId="5152E743" w14:textId="77777777" w:rsidR="00A708FC" w:rsidRPr="001E0281" w:rsidRDefault="00A708FC" w:rsidP="00A708FC">
            <w:pPr>
              <w:rPr>
                <w:rFonts w:cstheme="minorHAnsi"/>
                <w:sz w:val="20"/>
                <w:szCs w:val="20"/>
              </w:rPr>
            </w:pPr>
          </w:p>
        </w:tc>
        <w:tc>
          <w:tcPr>
            <w:tcW w:w="1878" w:type="dxa"/>
            <w:vMerge/>
          </w:tcPr>
          <w:p w14:paraId="747EC510" w14:textId="77777777" w:rsidR="00A708FC" w:rsidRPr="001E0281" w:rsidRDefault="00A708FC" w:rsidP="00A708FC">
            <w:pPr>
              <w:ind w:left="176"/>
              <w:rPr>
                <w:rFonts w:cstheme="minorHAnsi"/>
                <w:sz w:val="20"/>
                <w:szCs w:val="20"/>
              </w:rPr>
            </w:pPr>
          </w:p>
        </w:tc>
        <w:tc>
          <w:tcPr>
            <w:tcW w:w="2790" w:type="dxa"/>
            <w:vMerge/>
          </w:tcPr>
          <w:p w14:paraId="3E5ADAD8" w14:textId="77777777" w:rsidR="00A708FC" w:rsidRPr="001E0281" w:rsidRDefault="00A708FC" w:rsidP="00A708FC">
            <w:pPr>
              <w:ind w:left="176"/>
              <w:rPr>
                <w:rFonts w:cstheme="minorHAnsi"/>
                <w:sz w:val="20"/>
                <w:szCs w:val="20"/>
              </w:rPr>
            </w:pPr>
          </w:p>
        </w:tc>
        <w:tc>
          <w:tcPr>
            <w:tcW w:w="1710" w:type="dxa"/>
          </w:tcPr>
          <w:p w14:paraId="3E8A56D4" w14:textId="415F4F0B" w:rsidR="00A708FC" w:rsidRPr="001E0281" w:rsidRDefault="00A708FC" w:rsidP="00A708FC">
            <w:pPr>
              <w:rPr>
                <w:rFonts w:cstheme="minorHAnsi"/>
                <w:sz w:val="20"/>
                <w:szCs w:val="20"/>
              </w:rPr>
            </w:pPr>
            <w:r w:rsidRPr="001E0281">
              <w:rPr>
                <w:rFonts w:cstheme="minorHAnsi"/>
                <w:b/>
                <w:sz w:val="20"/>
                <w:szCs w:val="20"/>
              </w:rPr>
              <w:t>Comments</w:t>
            </w:r>
          </w:p>
        </w:tc>
        <w:tc>
          <w:tcPr>
            <w:tcW w:w="2188" w:type="dxa"/>
          </w:tcPr>
          <w:p w14:paraId="5C31CBFF" w14:textId="00682953" w:rsidR="00A708FC" w:rsidRPr="001E0281" w:rsidRDefault="00A708FC" w:rsidP="00A708FC">
            <w:pPr>
              <w:rPr>
                <w:rFonts w:cstheme="minorHAnsi"/>
                <w:sz w:val="20"/>
                <w:szCs w:val="20"/>
              </w:rPr>
            </w:pPr>
            <w:r w:rsidRPr="001E0281">
              <w:rPr>
                <w:rFonts w:cstheme="minorHAnsi"/>
                <w:b/>
                <w:sz w:val="20"/>
                <w:szCs w:val="20"/>
              </w:rPr>
              <w:t>Status</w:t>
            </w:r>
          </w:p>
        </w:tc>
      </w:tr>
      <w:tr w:rsidR="00D41D92" w:rsidRPr="003D36C4" w14:paraId="2CE44652" w14:textId="77777777" w:rsidTr="00C965C4">
        <w:tc>
          <w:tcPr>
            <w:tcW w:w="4867" w:type="dxa"/>
          </w:tcPr>
          <w:p w14:paraId="3174B89B" w14:textId="3FFA00C1" w:rsidR="00D41D92" w:rsidRPr="001E0281" w:rsidRDefault="00D41D92" w:rsidP="00D41D92">
            <w:pPr>
              <w:rPr>
                <w:rFonts w:cstheme="minorHAnsi"/>
                <w:sz w:val="20"/>
                <w:szCs w:val="20"/>
              </w:rPr>
            </w:pPr>
            <w:r w:rsidRPr="001E0281">
              <w:rPr>
                <w:rFonts w:cstheme="minorHAnsi"/>
                <w:sz w:val="20"/>
                <w:szCs w:val="20"/>
              </w:rPr>
              <w:t>Information</w:t>
            </w:r>
            <w:r w:rsidRPr="001E0281">
              <w:rPr>
                <w:rFonts w:cstheme="minorHAnsi"/>
                <w:sz w:val="20"/>
                <w:szCs w:val="20"/>
                <w:lang w:val="en-GB"/>
              </w:rPr>
              <w:t xml:space="preserve"> collection of the </w:t>
            </w:r>
            <w:proofErr w:type="gramStart"/>
            <w:r w:rsidRPr="001E0281">
              <w:rPr>
                <w:rFonts w:cstheme="minorHAnsi"/>
                <w:sz w:val="20"/>
                <w:szCs w:val="20"/>
                <w:lang w:val="en-GB"/>
              </w:rPr>
              <w:t>trainings  and</w:t>
            </w:r>
            <w:proofErr w:type="gramEnd"/>
            <w:r w:rsidRPr="001E0281">
              <w:rPr>
                <w:rFonts w:cstheme="minorHAnsi"/>
                <w:sz w:val="20"/>
                <w:szCs w:val="20"/>
                <w:lang w:val="en-GB"/>
              </w:rPr>
              <w:t xml:space="preserve"> meetings carried out</w:t>
            </w:r>
          </w:p>
        </w:tc>
        <w:tc>
          <w:tcPr>
            <w:tcW w:w="1878" w:type="dxa"/>
          </w:tcPr>
          <w:p w14:paraId="65DAD9CA" w14:textId="0FA80EAF" w:rsidR="00D41D92" w:rsidRPr="001E0281" w:rsidRDefault="00D41D92" w:rsidP="00D41D92">
            <w:pPr>
              <w:ind w:left="176"/>
              <w:rPr>
                <w:rFonts w:cstheme="minorHAnsi"/>
                <w:sz w:val="20"/>
                <w:szCs w:val="20"/>
              </w:rPr>
            </w:pPr>
            <w:r w:rsidRPr="001E0281">
              <w:rPr>
                <w:rFonts w:cstheme="minorHAnsi"/>
                <w:sz w:val="20"/>
                <w:szCs w:val="20"/>
              </w:rPr>
              <w:t>By July 2021</w:t>
            </w:r>
          </w:p>
        </w:tc>
        <w:tc>
          <w:tcPr>
            <w:tcW w:w="2790" w:type="dxa"/>
          </w:tcPr>
          <w:p w14:paraId="17E1FF2A" w14:textId="1D3E23DE" w:rsidR="00D41D92" w:rsidRPr="001E0281" w:rsidRDefault="00D41D92" w:rsidP="00D41D92">
            <w:pPr>
              <w:ind w:left="176"/>
              <w:rPr>
                <w:rFonts w:cstheme="minorHAnsi"/>
                <w:sz w:val="20"/>
                <w:szCs w:val="20"/>
              </w:rPr>
            </w:pPr>
            <w:r w:rsidRPr="001E0281">
              <w:rPr>
                <w:rFonts w:cstheme="minorHAnsi"/>
                <w:sz w:val="20"/>
                <w:szCs w:val="20"/>
              </w:rPr>
              <w:t>FECO, LPMO</w:t>
            </w:r>
          </w:p>
        </w:tc>
        <w:tc>
          <w:tcPr>
            <w:tcW w:w="1710" w:type="dxa"/>
          </w:tcPr>
          <w:p w14:paraId="5406AD7F" w14:textId="4E3E5633" w:rsidR="00D41D92" w:rsidRPr="001E0281" w:rsidRDefault="007D1284" w:rsidP="00D41D92">
            <w:pPr>
              <w:rPr>
                <w:rFonts w:cstheme="minorHAnsi"/>
                <w:sz w:val="20"/>
                <w:szCs w:val="20"/>
              </w:rPr>
            </w:pPr>
            <w:r w:rsidRPr="001E0281">
              <w:rPr>
                <w:rFonts w:cstheme="minorHAnsi"/>
                <w:sz w:val="20"/>
                <w:szCs w:val="20"/>
              </w:rPr>
              <w:t>None</w:t>
            </w:r>
          </w:p>
        </w:tc>
        <w:tc>
          <w:tcPr>
            <w:tcW w:w="2188" w:type="dxa"/>
          </w:tcPr>
          <w:p w14:paraId="1F3AC6AB" w14:textId="487DCAD4" w:rsidR="00D41D92" w:rsidRPr="001E0281" w:rsidRDefault="00D41D92" w:rsidP="00D41D92">
            <w:pPr>
              <w:rPr>
                <w:rFonts w:cstheme="minorHAnsi"/>
                <w:sz w:val="20"/>
                <w:szCs w:val="20"/>
              </w:rPr>
            </w:pPr>
            <w:r w:rsidRPr="001E0281">
              <w:rPr>
                <w:rFonts w:cstheme="minorHAnsi"/>
                <w:sz w:val="20"/>
                <w:szCs w:val="20"/>
              </w:rPr>
              <w:t>completed</w:t>
            </w:r>
          </w:p>
        </w:tc>
      </w:tr>
      <w:tr w:rsidR="00D41D92" w:rsidRPr="003D36C4" w14:paraId="60BE6A0B" w14:textId="77777777" w:rsidTr="00C965C4">
        <w:tc>
          <w:tcPr>
            <w:tcW w:w="4867" w:type="dxa"/>
          </w:tcPr>
          <w:p w14:paraId="680154FA" w14:textId="2F0DC611" w:rsidR="00D41D92" w:rsidRPr="001E0281" w:rsidRDefault="00D41D92" w:rsidP="00D41D92">
            <w:pPr>
              <w:rPr>
                <w:rFonts w:cstheme="minorHAnsi"/>
                <w:sz w:val="20"/>
                <w:szCs w:val="20"/>
              </w:rPr>
            </w:pPr>
            <w:r w:rsidRPr="001E0281">
              <w:rPr>
                <w:rFonts w:cstheme="minorHAnsi"/>
                <w:sz w:val="20"/>
                <w:szCs w:val="20"/>
              </w:rPr>
              <w:t xml:space="preserve">Evaluation </w:t>
            </w:r>
            <w:proofErr w:type="gramStart"/>
            <w:r w:rsidRPr="001E0281">
              <w:rPr>
                <w:rFonts w:cstheme="minorHAnsi"/>
                <w:sz w:val="20"/>
                <w:szCs w:val="20"/>
              </w:rPr>
              <w:t>of  the</w:t>
            </w:r>
            <w:proofErr w:type="gramEnd"/>
            <w:r w:rsidRPr="001E0281">
              <w:rPr>
                <w:rFonts w:cstheme="minorHAnsi"/>
                <w:sz w:val="20"/>
                <w:szCs w:val="20"/>
              </w:rPr>
              <w:t xml:space="preserve"> implementation effect</w:t>
            </w:r>
            <w:r w:rsidR="003E3DE4" w:rsidRPr="001E0281">
              <w:rPr>
                <w:rFonts w:cstheme="minorHAnsi"/>
                <w:sz w:val="20"/>
                <w:szCs w:val="20"/>
              </w:rPr>
              <w:t xml:space="preserve"> for training and meeting</w:t>
            </w:r>
          </w:p>
        </w:tc>
        <w:tc>
          <w:tcPr>
            <w:tcW w:w="1878" w:type="dxa"/>
          </w:tcPr>
          <w:p w14:paraId="1625DC74" w14:textId="08A9860D" w:rsidR="00D41D92" w:rsidRPr="001E0281" w:rsidRDefault="00D41D92" w:rsidP="00D41D92">
            <w:pPr>
              <w:ind w:left="176"/>
              <w:rPr>
                <w:rFonts w:cstheme="minorHAnsi"/>
                <w:sz w:val="20"/>
                <w:szCs w:val="20"/>
              </w:rPr>
            </w:pPr>
            <w:r w:rsidRPr="001E0281">
              <w:rPr>
                <w:rFonts w:cstheme="minorHAnsi"/>
                <w:sz w:val="20"/>
                <w:szCs w:val="20"/>
              </w:rPr>
              <w:t>By August 2021</w:t>
            </w:r>
          </w:p>
        </w:tc>
        <w:tc>
          <w:tcPr>
            <w:tcW w:w="2790" w:type="dxa"/>
          </w:tcPr>
          <w:p w14:paraId="45871B9E" w14:textId="6A885EE9" w:rsidR="00D41D92" w:rsidRPr="001E0281" w:rsidRDefault="00D41D92" w:rsidP="00D41D92">
            <w:pPr>
              <w:ind w:left="176"/>
              <w:rPr>
                <w:rFonts w:cstheme="minorHAnsi"/>
                <w:sz w:val="20"/>
                <w:szCs w:val="20"/>
              </w:rPr>
            </w:pPr>
            <w:r w:rsidRPr="001E0281">
              <w:rPr>
                <w:rFonts w:cstheme="minorHAnsi"/>
                <w:sz w:val="20"/>
                <w:szCs w:val="20"/>
              </w:rPr>
              <w:t>FECO</w:t>
            </w:r>
          </w:p>
        </w:tc>
        <w:tc>
          <w:tcPr>
            <w:tcW w:w="1710" w:type="dxa"/>
          </w:tcPr>
          <w:p w14:paraId="6B3B4F31" w14:textId="2D58407F" w:rsidR="00D41D92" w:rsidRPr="001E0281" w:rsidRDefault="00D41D92" w:rsidP="00D41D92">
            <w:pPr>
              <w:rPr>
                <w:rFonts w:cstheme="minorHAnsi"/>
                <w:sz w:val="20"/>
                <w:szCs w:val="20"/>
              </w:rPr>
            </w:pPr>
            <w:r w:rsidRPr="001E0281">
              <w:rPr>
                <w:rFonts w:cstheme="minorHAnsi"/>
                <w:sz w:val="20"/>
                <w:szCs w:val="20"/>
              </w:rPr>
              <w:t>To be followed up</w:t>
            </w:r>
          </w:p>
        </w:tc>
        <w:tc>
          <w:tcPr>
            <w:tcW w:w="2188" w:type="dxa"/>
          </w:tcPr>
          <w:p w14:paraId="5D59FFFD" w14:textId="2DAF15B0" w:rsidR="00D41D92" w:rsidRPr="001E0281" w:rsidRDefault="00D41D92" w:rsidP="00D41D92">
            <w:pPr>
              <w:rPr>
                <w:rFonts w:cstheme="minorHAnsi"/>
                <w:sz w:val="20"/>
                <w:szCs w:val="20"/>
              </w:rPr>
            </w:pPr>
            <w:r w:rsidRPr="001E0281">
              <w:rPr>
                <w:rFonts w:cstheme="minorHAnsi"/>
                <w:sz w:val="20"/>
                <w:szCs w:val="20"/>
              </w:rPr>
              <w:t>To be completed</w:t>
            </w:r>
          </w:p>
        </w:tc>
      </w:tr>
      <w:tr w:rsidR="001F6708" w:rsidRPr="003D36C4" w14:paraId="1DC8E710" w14:textId="77777777" w:rsidTr="00BA0ABA">
        <w:tc>
          <w:tcPr>
            <w:tcW w:w="13433" w:type="dxa"/>
            <w:gridSpan w:val="5"/>
          </w:tcPr>
          <w:p w14:paraId="4516FBDB" w14:textId="041A0A54" w:rsidR="001F6708" w:rsidRPr="001E0281" w:rsidRDefault="001F6708" w:rsidP="00DC4814">
            <w:pPr>
              <w:pStyle w:val="ListParagraph"/>
              <w:numPr>
                <w:ilvl w:val="0"/>
                <w:numId w:val="5"/>
              </w:numPr>
              <w:jc w:val="both"/>
              <w:rPr>
                <w:rFonts w:cstheme="minorHAnsi"/>
                <w:sz w:val="20"/>
                <w:szCs w:val="20"/>
              </w:rPr>
            </w:pPr>
            <w:r w:rsidRPr="001E0281">
              <w:rPr>
                <w:rFonts w:cstheme="minorHAnsi"/>
                <w:sz w:val="20"/>
                <w:szCs w:val="20"/>
                <w:lang w:val="en-GB"/>
              </w:rPr>
              <w:t>The direct impact on the PCDD/PCDF release inventory (aimed reduction of 396 g TEQ) should be established in a clear methodological approach to allow the national reporting under article 15 of the Stockholm Convention reporting (this is a quantitative table).  A great success at the end of the project and a direct contribution from this project to the Stockholm Convention would be achieve - in line with the GEF-indicator on "g TEQ reduced". The model baseline calculation relevant to PCDD/PCDF releases developed by the MTR Team could be used for the assessment of the dioxin reduction towards the terminal evaluation (and the quantitative target).</w:t>
            </w:r>
          </w:p>
        </w:tc>
      </w:tr>
      <w:tr w:rsidR="001F6708" w:rsidRPr="003D36C4" w14:paraId="75456494" w14:textId="77777777" w:rsidTr="000015D3">
        <w:tc>
          <w:tcPr>
            <w:tcW w:w="13433" w:type="dxa"/>
            <w:gridSpan w:val="5"/>
          </w:tcPr>
          <w:p w14:paraId="32C972C9" w14:textId="4FF04403" w:rsidR="001F6708" w:rsidRPr="001E0281" w:rsidRDefault="001F6708" w:rsidP="00DC4814">
            <w:pPr>
              <w:rPr>
                <w:rFonts w:cstheme="minorHAnsi"/>
                <w:sz w:val="20"/>
                <w:szCs w:val="20"/>
              </w:rPr>
            </w:pPr>
            <w:r w:rsidRPr="001E0281">
              <w:rPr>
                <w:rFonts w:cstheme="minorHAnsi"/>
                <w:b/>
                <w:sz w:val="20"/>
                <w:szCs w:val="20"/>
              </w:rPr>
              <w:t>Management Response:</w:t>
            </w:r>
            <w:r w:rsidRPr="001E0281">
              <w:rPr>
                <w:rFonts w:cstheme="minorHAnsi"/>
                <w:sz w:val="20"/>
                <w:szCs w:val="20"/>
              </w:rPr>
              <w:t xml:space="preserve"> </w:t>
            </w:r>
            <w:r w:rsidR="00DC4814" w:rsidRPr="001E0281">
              <w:rPr>
                <w:rFonts w:cstheme="minorHAnsi"/>
                <w:sz w:val="20"/>
                <w:szCs w:val="20"/>
              </w:rPr>
              <w:t>After the end of NRP, the project will conduct a comprehensive assessment on the dioxin emission reduction effect of the project by integrating the UNEP dioxin toolkit and the model given by MTR recommendations. The assessment results will be submitted to the Ministry of Ecology and Environment as part of the national report.</w:t>
            </w:r>
          </w:p>
        </w:tc>
      </w:tr>
      <w:tr w:rsidR="00692D35" w:rsidRPr="003D36C4" w14:paraId="00C515E9" w14:textId="77777777" w:rsidTr="00C965C4">
        <w:tc>
          <w:tcPr>
            <w:tcW w:w="4867" w:type="dxa"/>
            <w:vMerge w:val="restart"/>
          </w:tcPr>
          <w:p w14:paraId="1AF90CD2" w14:textId="522E676B" w:rsidR="00692D35" w:rsidRPr="001E0281" w:rsidRDefault="00692D35" w:rsidP="00692D35">
            <w:pPr>
              <w:rPr>
                <w:rFonts w:cstheme="minorHAnsi"/>
                <w:sz w:val="20"/>
                <w:szCs w:val="20"/>
              </w:rPr>
            </w:pPr>
            <w:r w:rsidRPr="001E0281">
              <w:rPr>
                <w:rFonts w:cstheme="minorHAnsi"/>
                <w:b/>
                <w:sz w:val="20"/>
                <w:szCs w:val="20"/>
              </w:rPr>
              <w:t>Key Action(s)</w:t>
            </w:r>
          </w:p>
        </w:tc>
        <w:tc>
          <w:tcPr>
            <w:tcW w:w="1878" w:type="dxa"/>
            <w:vMerge w:val="restart"/>
          </w:tcPr>
          <w:p w14:paraId="5F6D855E" w14:textId="59425859" w:rsidR="00692D35" w:rsidRPr="001E0281" w:rsidRDefault="00692D35" w:rsidP="00692D35">
            <w:pPr>
              <w:ind w:left="176"/>
              <w:rPr>
                <w:rFonts w:cstheme="minorHAnsi"/>
                <w:sz w:val="20"/>
                <w:szCs w:val="20"/>
              </w:rPr>
            </w:pPr>
            <w:r w:rsidRPr="001E0281">
              <w:rPr>
                <w:rFonts w:cstheme="minorHAnsi"/>
                <w:b/>
                <w:sz w:val="20"/>
                <w:szCs w:val="20"/>
              </w:rPr>
              <w:t>Time Frame</w:t>
            </w:r>
          </w:p>
        </w:tc>
        <w:tc>
          <w:tcPr>
            <w:tcW w:w="2790" w:type="dxa"/>
            <w:vMerge w:val="restart"/>
          </w:tcPr>
          <w:p w14:paraId="07A24004" w14:textId="61443E6C" w:rsidR="00692D35" w:rsidRPr="001E0281" w:rsidRDefault="00692D35" w:rsidP="00692D35">
            <w:pPr>
              <w:ind w:left="176"/>
              <w:rPr>
                <w:rFonts w:cstheme="minorHAnsi"/>
                <w:sz w:val="20"/>
                <w:szCs w:val="20"/>
              </w:rPr>
            </w:pPr>
            <w:r w:rsidRPr="001E0281">
              <w:rPr>
                <w:rFonts w:cstheme="minorHAnsi"/>
                <w:b/>
                <w:sz w:val="20"/>
                <w:szCs w:val="20"/>
              </w:rPr>
              <w:t>Responsible Unit(s)</w:t>
            </w:r>
          </w:p>
        </w:tc>
        <w:tc>
          <w:tcPr>
            <w:tcW w:w="1710" w:type="dxa"/>
          </w:tcPr>
          <w:p w14:paraId="767E9D43" w14:textId="121BAB40" w:rsidR="00692D35" w:rsidRPr="001E0281" w:rsidRDefault="00692D35" w:rsidP="00692D35">
            <w:pPr>
              <w:rPr>
                <w:rFonts w:cstheme="minorHAnsi"/>
                <w:sz w:val="20"/>
                <w:szCs w:val="20"/>
              </w:rPr>
            </w:pPr>
            <w:r w:rsidRPr="001E0281">
              <w:rPr>
                <w:rFonts w:cstheme="minorHAnsi"/>
                <w:b/>
                <w:sz w:val="20"/>
                <w:szCs w:val="20"/>
              </w:rPr>
              <w:t>Tracking*</w:t>
            </w:r>
          </w:p>
        </w:tc>
        <w:tc>
          <w:tcPr>
            <w:tcW w:w="2188" w:type="dxa"/>
          </w:tcPr>
          <w:p w14:paraId="7263FBF0" w14:textId="4A856CF3" w:rsidR="00692D35" w:rsidRPr="001E0281" w:rsidRDefault="00692D35" w:rsidP="00692D35">
            <w:pPr>
              <w:rPr>
                <w:rFonts w:cstheme="minorHAnsi"/>
                <w:sz w:val="20"/>
                <w:szCs w:val="20"/>
              </w:rPr>
            </w:pPr>
            <w:r w:rsidRPr="001E0281">
              <w:rPr>
                <w:rFonts w:cstheme="minorHAnsi"/>
                <w:b/>
                <w:sz w:val="20"/>
                <w:szCs w:val="20"/>
              </w:rPr>
              <w:t>Key Action(s)</w:t>
            </w:r>
          </w:p>
        </w:tc>
      </w:tr>
      <w:tr w:rsidR="00692D35" w:rsidRPr="003D36C4" w14:paraId="00D22EE8" w14:textId="77777777" w:rsidTr="00C965C4">
        <w:tc>
          <w:tcPr>
            <w:tcW w:w="4867" w:type="dxa"/>
            <w:vMerge/>
          </w:tcPr>
          <w:p w14:paraId="6985E95E" w14:textId="77777777" w:rsidR="00692D35" w:rsidRPr="001E0281" w:rsidRDefault="00692D35" w:rsidP="00692D35">
            <w:pPr>
              <w:rPr>
                <w:rFonts w:cstheme="minorHAnsi"/>
                <w:sz w:val="20"/>
                <w:szCs w:val="20"/>
              </w:rPr>
            </w:pPr>
          </w:p>
        </w:tc>
        <w:tc>
          <w:tcPr>
            <w:tcW w:w="1878" w:type="dxa"/>
            <w:vMerge/>
          </w:tcPr>
          <w:p w14:paraId="5156A5C5" w14:textId="77777777" w:rsidR="00692D35" w:rsidRPr="001E0281" w:rsidRDefault="00692D35" w:rsidP="00692D35">
            <w:pPr>
              <w:ind w:left="176"/>
              <w:rPr>
                <w:rFonts w:cstheme="minorHAnsi"/>
                <w:sz w:val="20"/>
                <w:szCs w:val="20"/>
              </w:rPr>
            </w:pPr>
          </w:p>
        </w:tc>
        <w:tc>
          <w:tcPr>
            <w:tcW w:w="2790" w:type="dxa"/>
            <w:vMerge/>
          </w:tcPr>
          <w:p w14:paraId="0422629E" w14:textId="77777777" w:rsidR="00692D35" w:rsidRPr="001E0281" w:rsidRDefault="00692D35" w:rsidP="00692D35">
            <w:pPr>
              <w:ind w:left="176"/>
              <w:rPr>
                <w:rFonts w:cstheme="minorHAnsi"/>
                <w:sz w:val="20"/>
                <w:szCs w:val="20"/>
              </w:rPr>
            </w:pPr>
          </w:p>
        </w:tc>
        <w:tc>
          <w:tcPr>
            <w:tcW w:w="1710" w:type="dxa"/>
          </w:tcPr>
          <w:p w14:paraId="362DF807" w14:textId="1BB46BAE" w:rsidR="00692D35" w:rsidRPr="001E0281" w:rsidRDefault="00692D35" w:rsidP="00692D35">
            <w:pPr>
              <w:rPr>
                <w:rFonts w:cstheme="minorHAnsi"/>
                <w:sz w:val="20"/>
                <w:szCs w:val="20"/>
              </w:rPr>
            </w:pPr>
            <w:r w:rsidRPr="001E0281">
              <w:rPr>
                <w:rFonts w:cstheme="minorHAnsi"/>
                <w:b/>
                <w:sz w:val="20"/>
                <w:szCs w:val="20"/>
              </w:rPr>
              <w:t>Comments</w:t>
            </w:r>
          </w:p>
        </w:tc>
        <w:tc>
          <w:tcPr>
            <w:tcW w:w="2188" w:type="dxa"/>
          </w:tcPr>
          <w:p w14:paraId="1C90F9F7" w14:textId="7393AF33" w:rsidR="00692D35" w:rsidRPr="001E0281" w:rsidRDefault="00692D35" w:rsidP="00692D35">
            <w:pPr>
              <w:rPr>
                <w:rFonts w:cstheme="minorHAnsi"/>
                <w:sz w:val="20"/>
                <w:szCs w:val="20"/>
              </w:rPr>
            </w:pPr>
            <w:r w:rsidRPr="001E0281">
              <w:rPr>
                <w:rFonts w:cstheme="minorHAnsi"/>
                <w:b/>
                <w:sz w:val="20"/>
                <w:szCs w:val="20"/>
              </w:rPr>
              <w:t>Status</w:t>
            </w:r>
          </w:p>
        </w:tc>
      </w:tr>
      <w:tr w:rsidR="00AC107B" w:rsidRPr="003D36C4" w14:paraId="52B52FA1" w14:textId="77777777" w:rsidTr="00C965C4">
        <w:tc>
          <w:tcPr>
            <w:tcW w:w="4867" w:type="dxa"/>
          </w:tcPr>
          <w:p w14:paraId="40FED5EA" w14:textId="2A3EAE00" w:rsidR="00AC107B" w:rsidRPr="001E0281" w:rsidRDefault="00AC107B" w:rsidP="00AC107B">
            <w:pPr>
              <w:rPr>
                <w:rFonts w:cstheme="minorHAnsi"/>
                <w:sz w:val="20"/>
                <w:szCs w:val="20"/>
              </w:rPr>
            </w:pPr>
            <w:r w:rsidRPr="001E0281">
              <w:rPr>
                <w:rFonts w:cstheme="minorHAnsi"/>
                <w:sz w:val="20"/>
                <w:szCs w:val="20"/>
              </w:rPr>
              <w:t>NRP</w:t>
            </w:r>
          </w:p>
        </w:tc>
        <w:tc>
          <w:tcPr>
            <w:tcW w:w="1878" w:type="dxa"/>
          </w:tcPr>
          <w:p w14:paraId="0B613BF7" w14:textId="1CDAFADD" w:rsidR="00AC107B" w:rsidRPr="001E0281" w:rsidRDefault="00AC107B" w:rsidP="00AC107B">
            <w:pPr>
              <w:ind w:left="176"/>
              <w:rPr>
                <w:rFonts w:cstheme="minorHAnsi"/>
                <w:sz w:val="20"/>
                <w:szCs w:val="20"/>
              </w:rPr>
            </w:pPr>
            <w:r w:rsidRPr="001E0281">
              <w:rPr>
                <w:rFonts w:cstheme="minorHAnsi"/>
                <w:sz w:val="20"/>
                <w:szCs w:val="20"/>
              </w:rPr>
              <w:t xml:space="preserve">By </w:t>
            </w:r>
            <w:r w:rsidR="007D1284" w:rsidRPr="001E0281">
              <w:rPr>
                <w:rFonts w:cstheme="minorHAnsi"/>
                <w:sz w:val="20"/>
                <w:szCs w:val="20"/>
              </w:rPr>
              <w:t xml:space="preserve">September </w:t>
            </w:r>
            <w:r w:rsidRPr="001E0281">
              <w:rPr>
                <w:rFonts w:cstheme="minorHAnsi"/>
                <w:sz w:val="20"/>
                <w:szCs w:val="20"/>
              </w:rPr>
              <w:t>2021</w:t>
            </w:r>
          </w:p>
        </w:tc>
        <w:tc>
          <w:tcPr>
            <w:tcW w:w="2790" w:type="dxa"/>
          </w:tcPr>
          <w:p w14:paraId="2C4630EC" w14:textId="178FE140" w:rsidR="00AC107B" w:rsidRPr="001E0281" w:rsidRDefault="00AC107B" w:rsidP="00AC107B">
            <w:pPr>
              <w:ind w:left="176"/>
              <w:rPr>
                <w:rFonts w:cstheme="minorHAnsi"/>
                <w:sz w:val="20"/>
                <w:szCs w:val="20"/>
              </w:rPr>
            </w:pPr>
            <w:r w:rsidRPr="001E0281">
              <w:rPr>
                <w:rFonts w:cstheme="minorHAnsi"/>
                <w:sz w:val="20"/>
                <w:szCs w:val="20"/>
              </w:rPr>
              <w:t>FECO, NRP enterprises</w:t>
            </w:r>
          </w:p>
        </w:tc>
        <w:tc>
          <w:tcPr>
            <w:tcW w:w="1710" w:type="dxa"/>
          </w:tcPr>
          <w:p w14:paraId="1BCF9E6F" w14:textId="05C11285" w:rsidR="00AC107B" w:rsidRPr="001E0281" w:rsidRDefault="00AC107B" w:rsidP="00AC107B">
            <w:pPr>
              <w:rPr>
                <w:rFonts w:cstheme="minorHAnsi"/>
                <w:sz w:val="20"/>
                <w:szCs w:val="20"/>
              </w:rPr>
            </w:pPr>
            <w:r w:rsidRPr="001E0281">
              <w:rPr>
                <w:rFonts w:cstheme="minorHAnsi"/>
                <w:sz w:val="20"/>
                <w:szCs w:val="20"/>
              </w:rPr>
              <w:t>To be followed up</w:t>
            </w:r>
          </w:p>
        </w:tc>
        <w:tc>
          <w:tcPr>
            <w:tcW w:w="2188" w:type="dxa"/>
          </w:tcPr>
          <w:p w14:paraId="06FDD3DB" w14:textId="5AF0299E" w:rsidR="00AC107B" w:rsidRPr="001E0281" w:rsidRDefault="00AC107B" w:rsidP="00AC107B">
            <w:pPr>
              <w:rPr>
                <w:rFonts w:cstheme="minorHAnsi"/>
                <w:sz w:val="20"/>
                <w:szCs w:val="20"/>
              </w:rPr>
            </w:pPr>
            <w:r w:rsidRPr="001E0281">
              <w:rPr>
                <w:rFonts w:cstheme="minorHAnsi"/>
                <w:sz w:val="20"/>
                <w:szCs w:val="20"/>
              </w:rPr>
              <w:t xml:space="preserve">To be completed </w:t>
            </w:r>
          </w:p>
        </w:tc>
      </w:tr>
      <w:tr w:rsidR="00AC107B" w:rsidRPr="003D36C4" w14:paraId="30FB8AE2" w14:textId="77777777" w:rsidTr="00C965C4">
        <w:tc>
          <w:tcPr>
            <w:tcW w:w="4867" w:type="dxa"/>
          </w:tcPr>
          <w:p w14:paraId="13DCAC8B" w14:textId="257F49F1" w:rsidR="00AC107B" w:rsidRPr="001E0281" w:rsidRDefault="00AC107B" w:rsidP="00AC107B">
            <w:pPr>
              <w:rPr>
                <w:rFonts w:cstheme="minorHAnsi"/>
                <w:sz w:val="20"/>
                <w:szCs w:val="20"/>
              </w:rPr>
            </w:pPr>
            <w:r w:rsidRPr="001E0281">
              <w:rPr>
                <w:rFonts w:cstheme="minorHAnsi"/>
                <w:sz w:val="20"/>
                <w:szCs w:val="20"/>
              </w:rPr>
              <w:lastRenderedPageBreak/>
              <w:t xml:space="preserve">Assessment </w:t>
            </w:r>
            <w:proofErr w:type="gramStart"/>
            <w:r w:rsidRPr="001E0281">
              <w:rPr>
                <w:rFonts w:cstheme="minorHAnsi"/>
                <w:sz w:val="20"/>
                <w:szCs w:val="20"/>
              </w:rPr>
              <w:t>of  NRP</w:t>
            </w:r>
            <w:proofErr w:type="gramEnd"/>
          </w:p>
        </w:tc>
        <w:tc>
          <w:tcPr>
            <w:tcW w:w="1878" w:type="dxa"/>
          </w:tcPr>
          <w:p w14:paraId="13D3FD75" w14:textId="17D6AD94" w:rsidR="00AC107B" w:rsidRPr="001E0281" w:rsidRDefault="00AC107B" w:rsidP="00AC107B">
            <w:pPr>
              <w:ind w:left="176"/>
              <w:rPr>
                <w:rFonts w:cstheme="minorHAnsi"/>
                <w:sz w:val="20"/>
                <w:szCs w:val="20"/>
              </w:rPr>
            </w:pPr>
            <w:r w:rsidRPr="001E0281">
              <w:rPr>
                <w:rFonts w:cstheme="minorHAnsi"/>
                <w:sz w:val="20"/>
                <w:szCs w:val="20"/>
              </w:rPr>
              <w:t xml:space="preserve">By </w:t>
            </w:r>
            <w:r w:rsidR="007D1284" w:rsidRPr="001E0281">
              <w:rPr>
                <w:rFonts w:cstheme="minorHAnsi"/>
                <w:sz w:val="20"/>
                <w:szCs w:val="20"/>
              </w:rPr>
              <w:t xml:space="preserve">September </w:t>
            </w:r>
            <w:r w:rsidRPr="001E0281">
              <w:rPr>
                <w:rFonts w:cstheme="minorHAnsi"/>
                <w:sz w:val="20"/>
                <w:szCs w:val="20"/>
              </w:rPr>
              <w:t>2021</w:t>
            </w:r>
          </w:p>
        </w:tc>
        <w:tc>
          <w:tcPr>
            <w:tcW w:w="2790" w:type="dxa"/>
          </w:tcPr>
          <w:p w14:paraId="46AF2461" w14:textId="2099B7B4" w:rsidR="00AC107B" w:rsidRPr="001E0281" w:rsidRDefault="00AC107B" w:rsidP="00AC107B">
            <w:pPr>
              <w:ind w:left="176"/>
              <w:rPr>
                <w:rFonts w:cstheme="minorHAnsi"/>
                <w:sz w:val="20"/>
                <w:szCs w:val="20"/>
              </w:rPr>
            </w:pPr>
            <w:r w:rsidRPr="001E0281">
              <w:rPr>
                <w:rFonts w:cstheme="minorHAnsi"/>
                <w:sz w:val="20"/>
                <w:szCs w:val="20"/>
              </w:rPr>
              <w:t>FECO</w:t>
            </w:r>
          </w:p>
        </w:tc>
        <w:tc>
          <w:tcPr>
            <w:tcW w:w="1710" w:type="dxa"/>
          </w:tcPr>
          <w:p w14:paraId="481383E4" w14:textId="56AF2F5C" w:rsidR="00AC107B" w:rsidRPr="001E0281" w:rsidRDefault="00AC107B" w:rsidP="00AC107B">
            <w:pPr>
              <w:rPr>
                <w:rFonts w:cstheme="minorHAnsi"/>
                <w:sz w:val="20"/>
                <w:szCs w:val="20"/>
              </w:rPr>
            </w:pPr>
            <w:r w:rsidRPr="001E0281">
              <w:rPr>
                <w:rFonts w:cstheme="minorHAnsi"/>
                <w:sz w:val="20"/>
                <w:szCs w:val="20"/>
              </w:rPr>
              <w:t>To be followed up</w:t>
            </w:r>
          </w:p>
        </w:tc>
        <w:tc>
          <w:tcPr>
            <w:tcW w:w="2188" w:type="dxa"/>
          </w:tcPr>
          <w:p w14:paraId="2FB795D3" w14:textId="19B8C3C0" w:rsidR="00AC107B" w:rsidRPr="001E0281" w:rsidRDefault="00AC107B" w:rsidP="00AC107B">
            <w:pPr>
              <w:rPr>
                <w:rFonts w:cstheme="minorHAnsi"/>
                <w:sz w:val="20"/>
                <w:szCs w:val="20"/>
              </w:rPr>
            </w:pPr>
            <w:r w:rsidRPr="001E0281">
              <w:rPr>
                <w:rFonts w:cstheme="minorHAnsi"/>
                <w:sz w:val="20"/>
                <w:szCs w:val="20"/>
              </w:rPr>
              <w:t xml:space="preserve">To be completed </w:t>
            </w:r>
          </w:p>
        </w:tc>
      </w:tr>
      <w:tr w:rsidR="00FB0ACF" w:rsidRPr="003D36C4" w14:paraId="237FAB7F" w14:textId="77777777" w:rsidTr="00E31C7E">
        <w:tc>
          <w:tcPr>
            <w:tcW w:w="13433" w:type="dxa"/>
            <w:gridSpan w:val="5"/>
          </w:tcPr>
          <w:p w14:paraId="7FA2CC2C" w14:textId="1112F8D5" w:rsidR="00FB0ACF" w:rsidRPr="001E0281" w:rsidRDefault="00FB0ACF" w:rsidP="00FB0ACF">
            <w:pPr>
              <w:pStyle w:val="ListParagraph"/>
              <w:numPr>
                <w:ilvl w:val="0"/>
                <w:numId w:val="5"/>
              </w:numPr>
              <w:jc w:val="both"/>
              <w:rPr>
                <w:rFonts w:cstheme="minorHAnsi"/>
                <w:sz w:val="20"/>
                <w:szCs w:val="20"/>
              </w:rPr>
            </w:pPr>
            <w:r w:rsidRPr="001E0281">
              <w:rPr>
                <w:rFonts w:cstheme="minorHAnsi"/>
                <w:sz w:val="20"/>
                <w:szCs w:val="20"/>
                <w:lang w:val="en-GB"/>
              </w:rPr>
              <w:t>Whereas the MTR Team found the PCDD/PCDF measurement of high quality, there should be a plan which PCDD/PCDF measurements would be undertaken and at which intervals. It shall be clarified if such requirements are laid down in the national or technical standards.</w:t>
            </w:r>
          </w:p>
        </w:tc>
      </w:tr>
      <w:tr w:rsidR="00FB0ACF" w:rsidRPr="003D36C4" w14:paraId="431D3A65" w14:textId="77777777" w:rsidTr="00625565">
        <w:tc>
          <w:tcPr>
            <w:tcW w:w="13433" w:type="dxa"/>
            <w:gridSpan w:val="5"/>
          </w:tcPr>
          <w:p w14:paraId="781119F1" w14:textId="065C0B30" w:rsidR="00FB0ACF" w:rsidRPr="001E0281" w:rsidRDefault="00FB0ACF" w:rsidP="00FB0ACF">
            <w:pPr>
              <w:rPr>
                <w:rFonts w:cstheme="minorHAnsi"/>
                <w:sz w:val="20"/>
                <w:szCs w:val="20"/>
              </w:rPr>
            </w:pPr>
            <w:r w:rsidRPr="001E0281">
              <w:rPr>
                <w:rFonts w:cstheme="minorHAnsi"/>
                <w:b/>
                <w:sz w:val="20"/>
                <w:szCs w:val="20"/>
              </w:rPr>
              <w:t>Management Response:</w:t>
            </w:r>
            <w:r w:rsidRPr="001E0281">
              <w:rPr>
                <w:rFonts w:cstheme="minorHAnsi"/>
                <w:sz w:val="20"/>
                <w:szCs w:val="20"/>
              </w:rPr>
              <w:t xml:space="preserve"> </w:t>
            </w:r>
            <w:r w:rsidRPr="001E0281">
              <w:t xml:space="preserve"> </w:t>
            </w:r>
            <w:r w:rsidR="004C7D61" w:rsidRPr="001E0281">
              <w:rPr>
                <w:rFonts w:cstheme="minorHAnsi"/>
                <w:sz w:val="20"/>
                <w:szCs w:val="20"/>
              </w:rPr>
              <w:t xml:space="preserve">According to “Emission standard of pollutants for secondary copper, aluminum, lead and zinc industry” issued by Ministry of Ecology and Environment in 2015, dioxin emissions from all </w:t>
            </w:r>
            <w:proofErr w:type="gramStart"/>
            <w:r w:rsidR="004C7D61" w:rsidRPr="001E0281">
              <w:rPr>
                <w:rFonts w:cstheme="minorHAnsi"/>
                <w:sz w:val="20"/>
                <w:szCs w:val="20"/>
              </w:rPr>
              <w:t>newly-built</w:t>
            </w:r>
            <w:proofErr w:type="gramEnd"/>
            <w:r w:rsidR="004C7D61" w:rsidRPr="001E0281">
              <w:rPr>
                <w:rFonts w:cstheme="minorHAnsi"/>
                <w:sz w:val="20"/>
                <w:szCs w:val="20"/>
              </w:rPr>
              <w:t xml:space="preserve"> secondary copper, aluminum, lead and zinc enterprises in China should been monitored annually since July 1, 2015, and dioxin emissions from existing enterprises should been monitored annually since July 1, 2017. According to the implementation requirements of the pollution permit system for secondary non-ferrous metals industry in 2018, dioxin emissions from all secondary copper, aluminum, </w:t>
            </w:r>
            <w:proofErr w:type="gramStart"/>
            <w:r w:rsidR="004C7D61" w:rsidRPr="001E0281">
              <w:rPr>
                <w:rFonts w:cstheme="minorHAnsi"/>
                <w:sz w:val="20"/>
                <w:szCs w:val="20"/>
              </w:rPr>
              <w:t>lead</w:t>
            </w:r>
            <w:proofErr w:type="gramEnd"/>
            <w:r w:rsidR="004C7D61" w:rsidRPr="001E0281">
              <w:rPr>
                <w:rFonts w:cstheme="minorHAnsi"/>
                <w:sz w:val="20"/>
                <w:szCs w:val="20"/>
              </w:rPr>
              <w:t xml:space="preserve"> and zinc enterprises should be monitored every year, and monitoring results should be written into the quarterly summary report or annual summary report and submit them to the Ministry of Ecological Environment. The specific requirements will be explained and clarified in the next stage of the project reports.</w:t>
            </w:r>
          </w:p>
        </w:tc>
      </w:tr>
      <w:tr w:rsidR="004C7D61" w:rsidRPr="003D36C4" w14:paraId="6544FBD0" w14:textId="77777777" w:rsidTr="00C965C4">
        <w:tc>
          <w:tcPr>
            <w:tcW w:w="4867" w:type="dxa"/>
            <w:vMerge w:val="restart"/>
          </w:tcPr>
          <w:p w14:paraId="6FD99FC0" w14:textId="1CC4D899" w:rsidR="004C7D61" w:rsidRPr="001E0281" w:rsidRDefault="004C7D61" w:rsidP="00FB0ACF">
            <w:pPr>
              <w:rPr>
                <w:rFonts w:cstheme="minorHAnsi"/>
                <w:sz w:val="20"/>
                <w:szCs w:val="20"/>
              </w:rPr>
            </w:pPr>
            <w:r w:rsidRPr="001E0281">
              <w:rPr>
                <w:rFonts w:cstheme="minorHAnsi"/>
                <w:b/>
                <w:sz w:val="20"/>
                <w:szCs w:val="20"/>
              </w:rPr>
              <w:t>Key Action(s)</w:t>
            </w:r>
          </w:p>
        </w:tc>
        <w:tc>
          <w:tcPr>
            <w:tcW w:w="1878" w:type="dxa"/>
            <w:vMerge w:val="restart"/>
          </w:tcPr>
          <w:p w14:paraId="0AD28C8D" w14:textId="46B63049" w:rsidR="004C7D61" w:rsidRPr="001E0281" w:rsidRDefault="004C7D61" w:rsidP="00FB0ACF">
            <w:pPr>
              <w:ind w:left="176"/>
              <w:rPr>
                <w:rFonts w:cstheme="minorHAnsi"/>
                <w:sz w:val="20"/>
                <w:szCs w:val="20"/>
              </w:rPr>
            </w:pPr>
            <w:r w:rsidRPr="001E0281">
              <w:rPr>
                <w:rFonts w:cstheme="minorHAnsi"/>
                <w:b/>
                <w:sz w:val="20"/>
                <w:szCs w:val="20"/>
              </w:rPr>
              <w:t>Time Frame</w:t>
            </w:r>
          </w:p>
        </w:tc>
        <w:tc>
          <w:tcPr>
            <w:tcW w:w="2790" w:type="dxa"/>
            <w:vMerge w:val="restart"/>
          </w:tcPr>
          <w:p w14:paraId="4A66C42E" w14:textId="56673E07" w:rsidR="004C7D61" w:rsidRPr="001E0281" w:rsidRDefault="004C7D61" w:rsidP="00FB0ACF">
            <w:pPr>
              <w:ind w:left="176"/>
              <w:rPr>
                <w:rFonts w:cstheme="minorHAnsi"/>
                <w:sz w:val="20"/>
                <w:szCs w:val="20"/>
              </w:rPr>
            </w:pPr>
            <w:r w:rsidRPr="001E0281">
              <w:rPr>
                <w:rFonts w:cstheme="minorHAnsi"/>
                <w:b/>
                <w:sz w:val="20"/>
                <w:szCs w:val="20"/>
              </w:rPr>
              <w:t>Responsible Unit(s)</w:t>
            </w:r>
          </w:p>
        </w:tc>
        <w:tc>
          <w:tcPr>
            <w:tcW w:w="1710" w:type="dxa"/>
          </w:tcPr>
          <w:p w14:paraId="6380F313" w14:textId="51C386C2" w:rsidR="004C7D61" w:rsidRPr="001E0281" w:rsidRDefault="004C7D61" w:rsidP="00FB0ACF">
            <w:pPr>
              <w:rPr>
                <w:rFonts w:cstheme="minorHAnsi"/>
                <w:sz w:val="20"/>
                <w:szCs w:val="20"/>
              </w:rPr>
            </w:pPr>
            <w:r w:rsidRPr="001E0281">
              <w:rPr>
                <w:rFonts w:cstheme="minorHAnsi"/>
                <w:b/>
                <w:sz w:val="20"/>
                <w:szCs w:val="20"/>
              </w:rPr>
              <w:t>Tracking*</w:t>
            </w:r>
          </w:p>
        </w:tc>
        <w:tc>
          <w:tcPr>
            <w:tcW w:w="2188" w:type="dxa"/>
          </w:tcPr>
          <w:p w14:paraId="64F9FBFD" w14:textId="55158FC0" w:rsidR="004C7D61" w:rsidRPr="001E0281" w:rsidRDefault="004C7D61" w:rsidP="00FB0ACF">
            <w:pPr>
              <w:rPr>
                <w:rFonts w:cstheme="minorHAnsi"/>
                <w:sz w:val="20"/>
                <w:szCs w:val="20"/>
              </w:rPr>
            </w:pPr>
            <w:r w:rsidRPr="001E0281">
              <w:rPr>
                <w:rFonts w:cstheme="minorHAnsi"/>
                <w:b/>
                <w:sz w:val="20"/>
                <w:szCs w:val="20"/>
              </w:rPr>
              <w:t>Key Action(s)</w:t>
            </w:r>
          </w:p>
        </w:tc>
      </w:tr>
      <w:tr w:rsidR="004C7D61" w:rsidRPr="003D36C4" w14:paraId="1F86B85D" w14:textId="77777777" w:rsidTr="00C965C4">
        <w:tc>
          <w:tcPr>
            <w:tcW w:w="4867" w:type="dxa"/>
            <w:vMerge/>
          </w:tcPr>
          <w:p w14:paraId="5F598FAF" w14:textId="77777777" w:rsidR="004C7D61" w:rsidRPr="001E0281" w:rsidRDefault="004C7D61" w:rsidP="00FB0ACF">
            <w:pPr>
              <w:rPr>
                <w:rFonts w:cstheme="minorHAnsi"/>
                <w:sz w:val="20"/>
                <w:szCs w:val="20"/>
              </w:rPr>
            </w:pPr>
          </w:p>
        </w:tc>
        <w:tc>
          <w:tcPr>
            <w:tcW w:w="1878" w:type="dxa"/>
            <w:vMerge/>
          </w:tcPr>
          <w:p w14:paraId="09EA12DB" w14:textId="77777777" w:rsidR="004C7D61" w:rsidRPr="001E0281" w:rsidRDefault="004C7D61" w:rsidP="00FB0ACF">
            <w:pPr>
              <w:ind w:left="176"/>
              <w:rPr>
                <w:rFonts w:cstheme="minorHAnsi"/>
                <w:sz w:val="20"/>
                <w:szCs w:val="20"/>
              </w:rPr>
            </w:pPr>
          </w:p>
        </w:tc>
        <w:tc>
          <w:tcPr>
            <w:tcW w:w="2790" w:type="dxa"/>
            <w:vMerge/>
          </w:tcPr>
          <w:p w14:paraId="73E20CB5" w14:textId="77777777" w:rsidR="004C7D61" w:rsidRPr="001E0281" w:rsidRDefault="004C7D61" w:rsidP="00FB0ACF">
            <w:pPr>
              <w:ind w:left="176"/>
              <w:rPr>
                <w:rFonts w:cstheme="minorHAnsi"/>
                <w:sz w:val="20"/>
                <w:szCs w:val="20"/>
              </w:rPr>
            </w:pPr>
          </w:p>
        </w:tc>
        <w:tc>
          <w:tcPr>
            <w:tcW w:w="1710" w:type="dxa"/>
          </w:tcPr>
          <w:p w14:paraId="420E81F3" w14:textId="34790711" w:rsidR="004C7D61" w:rsidRPr="001E0281" w:rsidRDefault="004C7D61" w:rsidP="00FB0ACF">
            <w:pPr>
              <w:rPr>
                <w:rFonts w:cstheme="minorHAnsi"/>
                <w:sz w:val="20"/>
                <w:szCs w:val="20"/>
              </w:rPr>
            </w:pPr>
            <w:r w:rsidRPr="001E0281">
              <w:rPr>
                <w:rFonts w:cstheme="minorHAnsi"/>
                <w:b/>
                <w:sz w:val="20"/>
                <w:szCs w:val="20"/>
              </w:rPr>
              <w:t>Comments</w:t>
            </w:r>
          </w:p>
        </w:tc>
        <w:tc>
          <w:tcPr>
            <w:tcW w:w="2188" w:type="dxa"/>
          </w:tcPr>
          <w:p w14:paraId="419C2D68" w14:textId="2210DD16" w:rsidR="004C7D61" w:rsidRPr="001E0281" w:rsidRDefault="004C7D61" w:rsidP="00FB0ACF">
            <w:pPr>
              <w:rPr>
                <w:rFonts w:cstheme="minorHAnsi"/>
                <w:sz w:val="20"/>
                <w:szCs w:val="20"/>
              </w:rPr>
            </w:pPr>
            <w:r w:rsidRPr="001E0281">
              <w:rPr>
                <w:rFonts w:cstheme="minorHAnsi"/>
                <w:b/>
                <w:sz w:val="20"/>
                <w:szCs w:val="20"/>
              </w:rPr>
              <w:t>Status</w:t>
            </w:r>
          </w:p>
        </w:tc>
      </w:tr>
      <w:tr w:rsidR="004C7D61" w:rsidRPr="003D36C4" w14:paraId="72304910" w14:textId="77777777" w:rsidTr="00C965C4">
        <w:tc>
          <w:tcPr>
            <w:tcW w:w="4867" w:type="dxa"/>
          </w:tcPr>
          <w:p w14:paraId="004103F7" w14:textId="52FC63EB" w:rsidR="004C7D61" w:rsidRPr="001E0281" w:rsidRDefault="004C7D61" w:rsidP="004C7D61">
            <w:pPr>
              <w:rPr>
                <w:rFonts w:cstheme="minorHAnsi"/>
                <w:sz w:val="20"/>
                <w:szCs w:val="20"/>
              </w:rPr>
            </w:pPr>
            <w:r w:rsidRPr="001E0281">
              <w:rPr>
                <w:rFonts w:cstheme="minorHAnsi"/>
                <w:sz w:val="20"/>
                <w:szCs w:val="20"/>
              </w:rPr>
              <w:t>Preparation of summary report</w:t>
            </w:r>
          </w:p>
        </w:tc>
        <w:tc>
          <w:tcPr>
            <w:tcW w:w="1878" w:type="dxa"/>
          </w:tcPr>
          <w:p w14:paraId="5941C54A" w14:textId="21CDD092" w:rsidR="004C7D61" w:rsidRPr="001E0281" w:rsidRDefault="004C7D61" w:rsidP="004C7D61">
            <w:pPr>
              <w:ind w:left="176"/>
              <w:rPr>
                <w:rFonts w:cstheme="minorHAnsi"/>
                <w:sz w:val="20"/>
                <w:szCs w:val="20"/>
              </w:rPr>
            </w:pPr>
            <w:r w:rsidRPr="001E0281">
              <w:rPr>
                <w:rFonts w:cstheme="minorHAnsi"/>
                <w:sz w:val="20"/>
                <w:szCs w:val="20"/>
              </w:rPr>
              <w:t xml:space="preserve">By </w:t>
            </w:r>
            <w:r w:rsidR="007D1284" w:rsidRPr="001E0281">
              <w:rPr>
                <w:rFonts w:cstheme="minorHAnsi"/>
                <w:sz w:val="20"/>
                <w:szCs w:val="20"/>
              </w:rPr>
              <w:t xml:space="preserve">October </w:t>
            </w:r>
            <w:r w:rsidRPr="001E0281">
              <w:rPr>
                <w:rFonts w:cstheme="minorHAnsi"/>
                <w:sz w:val="20"/>
                <w:szCs w:val="20"/>
              </w:rPr>
              <w:t>2021</w:t>
            </w:r>
          </w:p>
        </w:tc>
        <w:tc>
          <w:tcPr>
            <w:tcW w:w="2790" w:type="dxa"/>
          </w:tcPr>
          <w:p w14:paraId="4B3A8851" w14:textId="6C1BB1AA" w:rsidR="004C7D61" w:rsidRPr="001E0281" w:rsidRDefault="004C7D61" w:rsidP="004C7D61">
            <w:pPr>
              <w:ind w:left="176"/>
              <w:rPr>
                <w:rFonts w:cstheme="minorHAnsi"/>
                <w:sz w:val="20"/>
                <w:szCs w:val="20"/>
              </w:rPr>
            </w:pPr>
            <w:r w:rsidRPr="001E0281">
              <w:rPr>
                <w:rFonts w:cstheme="minorHAnsi"/>
                <w:sz w:val="20"/>
                <w:szCs w:val="20"/>
              </w:rPr>
              <w:t>FECO</w:t>
            </w:r>
          </w:p>
        </w:tc>
        <w:tc>
          <w:tcPr>
            <w:tcW w:w="1710" w:type="dxa"/>
          </w:tcPr>
          <w:p w14:paraId="1F8C6AE3" w14:textId="7196A26B" w:rsidR="004C7D61" w:rsidRPr="001E0281" w:rsidRDefault="004C7D61" w:rsidP="004C7D61">
            <w:pPr>
              <w:rPr>
                <w:rFonts w:cstheme="minorHAnsi"/>
                <w:sz w:val="20"/>
                <w:szCs w:val="20"/>
              </w:rPr>
            </w:pPr>
            <w:r w:rsidRPr="001E0281">
              <w:rPr>
                <w:rFonts w:cstheme="minorHAnsi"/>
                <w:sz w:val="20"/>
                <w:szCs w:val="20"/>
              </w:rPr>
              <w:t>To be followed up</w:t>
            </w:r>
          </w:p>
        </w:tc>
        <w:tc>
          <w:tcPr>
            <w:tcW w:w="2188" w:type="dxa"/>
          </w:tcPr>
          <w:p w14:paraId="68ED49AC" w14:textId="3AE1DD01" w:rsidR="004C7D61" w:rsidRPr="001E0281" w:rsidRDefault="004C7D61" w:rsidP="004C7D61">
            <w:pPr>
              <w:rPr>
                <w:rFonts w:cstheme="minorHAnsi"/>
                <w:sz w:val="20"/>
                <w:szCs w:val="20"/>
              </w:rPr>
            </w:pPr>
            <w:r w:rsidRPr="001E0281">
              <w:rPr>
                <w:rFonts w:cstheme="minorHAnsi"/>
                <w:sz w:val="20"/>
                <w:szCs w:val="20"/>
              </w:rPr>
              <w:t xml:space="preserve">To be completed </w:t>
            </w:r>
          </w:p>
        </w:tc>
      </w:tr>
    </w:tbl>
    <w:p w14:paraId="2F3209F5" w14:textId="77777777" w:rsidR="00EA56C2" w:rsidRDefault="00EA56C2"/>
    <w:sectPr w:rsidR="00EA56C2" w:rsidSect="00EA56C2">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92F5F5" w14:textId="77777777" w:rsidR="00EA5AE6" w:rsidRDefault="00EA5AE6" w:rsidP="00F4486A">
      <w:pPr>
        <w:spacing w:after="0" w:line="240" w:lineRule="auto"/>
      </w:pPr>
      <w:r>
        <w:separator/>
      </w:r>
    </w:p>
  </w:endnote>
  <w:endnote w:type="continuationSeparator" w:id="0">
    <w:p w14:paraId="786C112B" w14:textId="77777777" w:rsidR="00EA5AE6" w:rsidRDefault="00EA5AE6" w:rsidP="00F448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30B359" w14:textId="77777777" w:rsidR="00EA5AE6" w:rsidRDefault="00EA5AE6" w:rsidP="00F4486A">
      <w:pPr>
        <w:spacing w:after="0" w:line="240" w:lineRule="auto"/>
      </w:pPr>
      <w:r>
        <w:separator/>
      </w:r>
    </w:p>
  </w:footnote>
  <w:footnote w:type="continuationSeparator" w:id="0">
    <w:p w14:paraId="733929C1" w14:textId="77777777" w:rsidR="00EA5AE6" w:rsidRDefault="00EA5AE6" w:rsidP="00F448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67423"/>
    <w:multiLevelType w:val="hybridMultilevel"/>
    <w:tmpl w:val="6DC23B3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0C6BF5"/>
    <w:multiLevelType w:val="hybridMultilevel"/>
    <w:tmpl w:val="161A4C32"/>
    <w:lvl w:ilvl="0" w:tplc="FAC26CBA">
      <w:start w:val="1"/>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216602C8"/>
    <w:multiLevelType w:val="hybridMultilevel"/>
    <w:tmpl w:val="161A4C32"/>
    <w:lvl w:ilvl="0" w:tplc="FAC26CBA">
      <w:start w:val="1"/>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2A652C5A"/>
    <w:multiLevelType w:val="hybridMultilevel"/>
    <w:tmpl w:val="4F803BC2"/>
    <w:lvl w:ilvl="0" w:tplc="67DE3B32">
      <w:start w:val="1"/>
      <w:numFmt w:val="lowerRoman"/>
      <w:lvlText w:val="%1."/>
      <w:lvlJc w:val="right"/>
      <w:pPr>
        <w:ind w:left="54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B670AB"/>
    <w:multiLevelType w:val="hybridMultilevel"/>
    <w:tmpl w:val="60B22504"/>
    <w:lvl w:ilvl="0" w:tplc="2000001B">
      <w:start w:val="1"/>
      <w:numFmt w:val="lowerRoman"/>
      <w:lvlText w:val="%1."/>
      <w:lvlJc w:val="right"/>
      <w:pPr>
        <w:ind w:left="2160" w:hanging="18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48B45798"/>
    <w:multiLevelType w:val="hybridMultilevel"/>
    <w:tmpl w:val="C05E7450"/>
    <w:lvl w:ilvl="0" w:tplc="C0762A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9CF34A5"/>
    <w:multiLevelType w:val="hybridMultilevel"/>
    <w:tmpl w:val="DCFEBABE"/>
    <w:lvl w:ilvl="0" w:tplc="65BEBC6A">
      <w:start w:val="1"/>
      <w:numFmt w:val="lowerRoman"/>
      <w:lvlText w:val="%1."/>
      <w:lvlJc w:val="right"/>
      <w:pPr>
        <w:ind w:left="216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EA475B6"/>
    <w:multiLevelType w:val="hybridMultilevel"/>
    <w:tmpl w:val="3838099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11532F8"/>
    <w:multiLevelType w:val="hybridMultilevel"/>
    <w:tmpl w:val="0890F634"/>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68D61740"/>
    <w:multiLevelType w:val="hybridMultilevel"/>
    <w:tmpl w:val="53CA07E0"/>
    <w:lvl w:ilvl="0" w:tplc="929CE654">
      <w:start w:val="1"/>
      <w:numFmt w:val="lowerRoman"/>
      <w:lvlText w:val="%1."/>
      <w:lvlJc w:val="right"/>
      <w:pPr>
        <w:ind w:left="54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A7F46F6"/>
    <w:multiLevelType w:val="hybridMultilevel"/>
    <w:tmpl w:val="FED86DEE"/>
    <w:lvl w:ilvl="0" w:tplc="48A8DFEC">
      <w:start w:val="1"/>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4"/>
  </w:num>
  <w:num w:numId="2">
    <w:abstractNumId w:val="0"/>
  </w:num>
  <w:num w:numId="3">
    <w:abstractNumId w:val="7"/>
  </w:num>
  <w:num w:numId="4">
    <w:abstractNumId w:val="8"/>
  </w:num>
  <w:num w:numId="5">
    <w:abstractNumId w:val="2"/>
  </w:num>
  <w:num w:numId="6">
    <w:abstractNumId w:val="3"/>
  </w:num>
  <w:num w:numId="7">
    <w:abstractNumId w:val="9"/>
  </w:num>
  <w:num w:numId="8">
    <w:abstractNumId w:val="6"/>
  </w:num>
  <w:num w:numId="9">
    <w:abstractNumId w:val="10"/>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6C2"/>
    <w:rsid w:val="00020EB8"/>
    <w:rsid w:val="00034EFD"/>
    <w:rsid w:val="00053965"/>
    <w:rsid w:val="000814FF"/>
    <w:rsid w:val="0008316F"/>
    <w:rsid w:val="000B7A54"/>
    <w:rsid w:val="000D21DB"/>
    <w:rsid w:val="001C6580"/>
    <w:rsid w:val="001E0281"/>
    <w:rsid w:val="001E257D"/>
    <w:rsid w:val="001F6708"/>
    <w:rsid w:val="00236023"/>
    <w:rsid w:val="0024512E"/>
    <w:rsid w:val="00257BC6"/>
    <w:rsid w:val="002B7365"/>
    <w:rsid w:val="00313AAA"/>
    <w:rsid w:val="00353101"/>
    <w:rsid w:val="003E3DE4"/>
    <w:rsid w:val="004664F0"/>
    <w:rsid w:val="0049315F"/>
    <w:rsid w:val="004C20E6"/>
    <w:rsid w:val="004C7D61"/>
    <w:rsid w:val="004E1CFA"/>
    <w:rsid w:val="004E4084"/>
    <w:rsid w:val="00511760"/>
    <w:rsid w:val="00511823"/>
    <w:rsid w:val="005172C4"/>
    <w:rsid w:val="005D144A"/>
    <w:rsid w:val="005F3F1C"/>
    <w:rsid w:val="005F746D"/>
    <w:rsid w:val="00627592"/>
    <w:rsid w:val="00652482"/>
    <w:rsid w:val="00692D35"/>
    <w:rsid w:val="006B26FB"/>
    <w:rsid w:val="006D0774"/>
    <w:rsid w:val="00716B4E"/>
    <w:rsid w:val="00745E76"/>
    <w:rsid w:val="007853E4"/>
    <w:rsid w:val="00790AF1"/>
    <w:rsid w:val="007C0379"/>
    <w:rsid w:val="007D1284"/>
    <w:rsid w:val="00864B69"/>
    <w:rsid w:val="00885FB3"/>
    <w:rsid w:val="0089333D"/>
    <w:rsid w:val="008B0F66"/>
    <w:rsid w:val="008C4738"/>
    <w:rsid w:val="008C5A26"/>
    <w:rsid w:val="008E59F6"/>
    <w:rsid w:val="009114B3"/>
    <w:rsid w:val="00936AEF"/>
    <w:rsid w:val="00962502"/>
    <w:rsid w:val="009716AC"/>
    <w:rsid w:val="009C3271"/>
    <w:rsid w:val="009D1B56"/>
    <w:rsid w:val="00A11C1A"/>
    <w:rsid w:val="00A216D6"/>
    <w:rsid w:val="00A708FC"/>
    <w:rsid w:val="00A93C45"/>
    <w:rsid w:val="00AA7F74"/>
    <w:rsid w:val="00AB612E"/>
    <w:rsid w:val="00AC0B9E"/>
    <w:rsid w:val="00AC107B"/>
    <w:rsid w:val="00AD23CF"/>
    <w:rsid w:val="00AE255A"/>
    <w:rsid w:val="00B00F1E"/>
    <w:rsid w:val="00B5702F"/>
    <w:rsid w:val="00B7767D"/>
    <w:rsid w:val="00B82888"/>
    <w:rsid w:val="00BB43E0"/>
    <w:rsid w:val="00C05F0C"/>
    <w:rsid w:val="00C64B14"/>
    <w:rsid w:val="00CA5004"/>
    <w:rsid w:val="00CD303A"/>
    <w:rsid w:val="00CD7F16"/>
    <w:rsid w:val="00D41D92"/>
    <w:rsid w:val="00D54EA6"/>
    <w:rsid w:val="00D755A0"/>
    <w:rsid w:val="00D80B80"/>
    <w:rsid w:val="00DA2B88"/>
    <w:rsid w:val="00DC4814"/>
    <w:rsid w:val="00E00E07"/>
    <w:rsid w:val="00E2332A"/>
    <w:rsid w:val="00E34269"/>
    <w:rsid w:val="00E4413D"/>
    <w:rsid w:val="00EA56C2"/>
    <w:rsid w:val="00EA5AE6"/>
    <w:rsid w:val="00EA7104"/>
    <w:rsid w:val="00EE2B76"/>
    <w:rsid w:val="00EE5CDB"/>
    <w:rsid w:val="00F4486A"/>
    <w:rsid w:val="00F60ED7"/>
    <w:rsid w:val="00F85BF1"/>
    <w:rsid w:val="00FB0ACF"/>
    <w:rsid w:val="00FD57C4"/>
    <w:rsid w:val="00FF3A6C"/>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0F2B07"/>
  <w15:chartTrackingRefBased/>
  <w15:docId w15:val="{3260CB0E-A35E-466A-B17A-44A2B2938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56C2"/>
    <w:rPr>
      <w:szCs w:val="22"/>
      <w:lang w:bidi="ar-SA"/>
    </w:rPr>
  </w:style>
  <w:style w:type="paragraph" w:styleId="Heading2">
    <w:name w:val="heading 2"/>
    <w:basedOn w:val="Normal"/>
    <w:next w:val="Normal"/>
    <w:link w:val="Heading2Char"/>
    <w:uiPriority w:val="9"/>
    <w:unhideWhenUsed/>
    <w:qFormat/>
    <w:rsid w:val="00EA56C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A56C2"/>
    <w:rPr>
      <w:rFonts w:asciiTheme="majorHAnsi" w:eastAsiaTheme="majorEastAsia" w:hAnsiTheme="majorHAnsi" w:cstheme="majorBidi"/>
      <w:color w:val="2F5496" w:themeColor="accent1" w:themeShade="BF"/>
      <w:sz w:val="26"/>
      <w:szCs w:val="26"/>
      <w:lang w:bidi="ar-SA"/>
    </w:rPr>
  </w:style>
  <w:style w:type="paragraph" w:styleId="ListParagraph">
    <w:name w:val="List Paragraph"/>
    <w:aliases w:val="List Paragraph1,List Paragraph (numbered (a)),WB Para,Bullets,List_Paragraph,Multilevel para_II,Bullit"/>
    <w:basedOn w:val="Normal"/>
    <w:link w:val="ListParagraphChar"/>
    <w:uiPriority w:val="34"/>
    <w:qFormat/>
    <w:rsid w:val="00EA56C2"/>
    <w:pPr>
      <w:ind w:left="720"/>
      <w:contextualSpacing/>
    </w:pPr>
  </w:style>
  <w:style w:type="character" w:customStyle="1" w:styleId="ListParagraphChar">
    <w:name w:val="List Paragraph Char"/>
    <w:aliases w:val="List Paragraph1 Char,List Paragraph (numbered (a)) Char,WB Para Char,Bullets Char,List_Paragraph Char,Multilevel para_II Char,Bullit Char"/>
    <w:link w:val="ListParagraph"/>
    <w:uiPriority w:val="34"/>
    <w:rsid w:val="00EA56C2"/>
    <w:rPr>
      <w:szCs w:val="22"/>
      <w:lang w:bidi="ar-SA"/>
    </w:rPr>
  </w:style>
  <w:style w:type="table" w:styleId="TableGrid">
    <w:name w:val="Table Grid"/>
    <w:basedOn w:val="TableNormal"/>
    <w:rsid w:val="00EA56C2"/>
    <w:pPr>
      <w:spacing w:after="0" w:line="240" w:lineRule="auto"/>
    </w:pPr>
    <w:rPr>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pacing1">
    <w:name w:val="No Spacing1"/>
    <w:uiPriority w:val="1"/>
    <w:qFormat/>
    <w:rsid w:val="00EA56C2"/>
    <w:pPr>
      <w:spacing w:after="0" w:line="240" w:lineRule="auto"/>
    </w:pPr>
    <w:rPr>
      <w:rFonts w:ascii="Calibri" w:eastAsia="Calibri" w:hAnsi="Calibri" w:cs="Times New Roman"/>
      <w:szCs w:val="22"/>
      <w:lang w:bidi="ar-SA"/>
    </w:rPr>
  </w:style>
  <w:style w:type="paragraph" w:styleId="Header">
    <w:name w:val="header"/>
    <w:basedOn w:val="Normal"/>
    <w:link w:val="HeaderChar"/>
    <w:uiPriority w:val="99"/>
    <w:unhideWhenUsed/>
    <w:rsid w:val="00F4486A"/>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F4486A"/>
    <w:rPr>
      <w:sz w:val="18"/>
      <w:szCs w:val="18"/>
      <w:lang w:bidi="ar-SA"/>
    </w:rPr>
  </w:style>
  <w:style w:type="paragraph" w:styleId="Footer">
    <w:name w:val="footer"/>
    <w:basedOn w:val="Normal"/>
    <w:link w:val="FooterChar"/>
    <w:uiPriority w:val="99"/>
    <w:unhideWhenUsed/>
    <w:rsid w:val="00F4486A"/>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F4486A"/>
    <w:rPr>
      <w:sz w:val="18"/>
      <w:szCs w:val="18"/>
      <w:lang w:bidi="ar-SA"/>
    </w:rPr>
  </w:style>
  <w:style w:type="character" w:styleId="CommentReference">
    <w:name w:val="annotation reference"/>
    <w:basedOn w:val="DefaultParagraphFont"/>
    <w:uiPriority w:val="99"/>
    <w:semiHidden/>
    <w:unhideWhenUsed/>
    <w:rsid w:val="00F85BF1"/>
    <w:rPr>
      <w:sz w:val="16"/>
      <w:szCs w:val="16"/>
    </w:rPr>
  </w:style>
  <w:style w:type="paragraph" w:styleId="CommentText">
    <w:name w:val="annotation text"/>
    <w:basedOn w:val="Normal"/>
    <w:link w:val="CommentTextChar"/>
    <w:uiPriority w:val="99"/>
    <w:semiHidden/>
    <w:unhideWhenUsed/>
    <w:rsid w:val="00F85BF1"/>
    <w:pPr>
      <w:spacing w:line="240" w:lineRule="auto"/>
    </w:pPr>
    <w:rPr>
      <w:sz w:val="20"/>
      <w:szCs w:val="20"/>
    </w:rPr>
  </w:style>
  <w:style w:type="character" w:customStyle="1" w:styleId="CommentTextChar">
    <w:name w:val="Comment Text Char"/>
    <w:basedOn w:val="DefaultParagraphFont"/>
    <w:link w:val="CommentText"/>
    <w:uiPriority w:val="99"/>
    <w:semiHidden/>
    <w:rsid w:val="00F85BF1"/>
    <w:rPr>
      <w:sz w:val="20"/>
      <w:szCs w:val="20"/>
      <w:lang w:bidi="ar-SA"/>
    </w:rPr>
  </w:style>
  <w:style w:type="paragraph" w:styleId="CommentSubject">
    <w:name w:val="annotation subject"/>
    <w:basedOn w:val="CommentText"/>
    <w:next w:val="CommentText"/>
    <w:link w:val="CommentSubjectChar"/>
    <w:uiPriority w:val="99"/>
    <w:semiHidden/>
    <w:unhideWhenUsed/>
    <w:rsid w:val="00F85BF1"/>
    <w:rPr>
      <w:b/>
      <w:bCs/>
    </w:rPr>
  </w:style>
  <w:style w:type="character" w:customStyle="1" w:styleId="CommentSubjectChar">
    <w:name w:val="Comment Subject Char"/>
    <w:basedOn w:val="CommentTextChar"/>
    <w:link w:val="CommentSubject"/>
    <w:uiPriority w:val="99"/>
    <w:semiHidden/>
    <w:rsid w:val="00F85BF1"/>
    <w:rPr>
      <w:b/>
      <w:bCs/>
      <w:sz w:val="20"/>
      <w:szCs w:val="20"/>
      <w:lang w:bidi="ar-SA"/>
    </w:rPr>
  </w:style>
  <w:style w:type="paragraph" w:styleId="BalloonText">
    <w:name w:val="Balloon Text"/>
    <w:basedOn w:val="Normal"/>
    <w:link w:val="BalloonTextChar"/>
    <w:uiPriority w:val="99"/>
    <w:semiHidden/>
    <w:unhideWhenUsed/>
    <w:rsid w:val="00F85B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5BF1"/>
    <w:rPr>
      <w:rFonts w:ascii="Segoe UI" w:hAnsi="Segoe UI" w:cs="Segoe UI"/>
      <w:sz w:val="18"/>
      <w:szCs w:val="18"/>
      <w:lang w:bidi="ar-SA"/>
    </w:rPr>
  </w:style>
  <w:style w:type="paragraph" w:styleId="Revision">
    <w:name w:val="Revision"/>
    <w:hidden/>
    <w:uiPriority w:val="99"/>
    <w:semiHidden/>
    <w:rsid w:val="00F85BF1"/>
    <w:pPr>
      <w:spacing w:after="0" w:line="240" w:lineRule="auto"/>
    </w:pPr>
    <w:rPr>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6CFEB39403474448C497DC4849973C7" ma:contentTypeVersion="13" ma:contentTypeDescription="Create a new document." ma:contentTypeScope="" ma:versionID="f4bec016e26cbf2f735ae33c02d482ed">
  <xsd:schema xmlns:xsd="http://www.w3.org/2001/XMLSchema" xmlns:xs="http://www.w3.org/2001/XMLSchema" xmlns:p="http://schemas.microsoft.com/office/2006/metadata/properties" xmlns:ns3="ba54697c-0b2c-4f3b-83d0-636b1fb64d5b" xmlns:ns4="dee5820e-0265-4ad1-ac3f-5a2ea94e0a5d" targetNamespace="http://schemas.microsoft.com/office/2006/metadata/properties" ma:root="true" ma:fieldsID="b000be408a8fa4e9a05a15382630d309" ns3:_="" ns4:_="">
    <xsd:import namespace="ba54697c-0b2c-4f3b-83d0-636b1fb64d5b"/>
    <xsd:import namespace="dee5820e-0265-4ad1-ac3f-5a2ea94e0a5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54697c-0b2c-4f3b-83d0-636b1fb64d5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ee5820e-0265-4ad1-ac3f-5a2ea94e0a5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54D9BF3-EEFA-4E03-8DC9-4F1AC3E89846}">
  <ds:schemaRefs>
    <ds:schemaRef ds:uri="http://schemas.microsoft.com/sharepoint/v3/contenttype/forms"/>
  </ds:schemaRefs>
</ds:datastoreItem>
</file>

<file path=customXml/itemProps2.xml><?xml version="1.0" encoding="utf-8"?>
<ds:datastoreItem xmlns:ds="http://schemas.openxmlformats.org/officeDocument/2006/customXml" ds:itemID="{313A698B-3AE5-41FA-A2AF-75651FED1F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54697c-0b2c-4f3b-83d0-636b1fb64d5b"/>
    <ds:schemaRef ds:uri="dee5820e-0265-4ad1-ac3f-5a2ea94e0a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E65BC74-CB74-F44B-916D-C1B6C0AC2C64}">
  <ds:schemaRefs>
    <ds:schemaRef ds:uri="http://schemas.openxmlformats.org/officeDocument/2006/bibliography"/>
  </ds:schemaRefs>
</ds:datastoreItem>
</file>

<file path=customXml/itemProps4.xml><?xml version="1.0" encoding="utf-8"?>
<ds:datastoreItem xmlns:ds="http://schemas.openxmlformats.org/officeDocument/2006/customXml" ds:itemID="{0580F9CA-0529-4201-9A4C-25B0C7A6CF6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5</Pages>
  <Words>2147</Words>
  <Characters>12243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Jatupon Thongying</dc:creator>
  <cp:keywords/>
  <dc:description/>
  <cp:lastModifiedBy>Yi Patrick Wu</cp:lastModifiedBy>
  <cp:revision>2</cp:revision>
  <dcterms:created xsi:type="dcterms:W3CDTF">2021-08-10T09:51:00Z</dcterms:created>
  <dcterms:modified xsi:type="dcterms:W3CDTF">2021-08-10T09:51:00Z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0x01010056CFEB39403474448C497DC4849973C7</vt:lpwstr>
  </property>
</Properties>
</file>