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DACE" w14:textId="77777777" w:rsidR="00473EFE" w:rsidRDefault="006C74C8">
      <w:r>
        <w:t>Management Responses PAN Project</w:t>
      </w:r>
    </w:p>
    <w:tbl>
      <w:tblPr>
        <w:tblStyle w:val="TableGrid"/>
        <w:tblW w:w="9715" w:type="dxa"/>
        <w:tblLook w:val="04A0" w:firstRow="1" w:lastRow="0" w:firstColumn="1" w:lastColumn="0" w:noHBand="0" w:noVBand="1"/>
      </w:tblPr>
      <w:tblGrid>
        <w:gridCol w:w="4365"/>
        <w:gridCol w:w="1390"/>
        <w:gridCol w:w="1201"/>
        <w:gridCol w:w="2759"/>
      </w:tblGrid>
      <w:tr w:rsidR="00716141" w14:paraId="792B1A5F" w14:textId="77777777" w:rsidTr="00566767">
        <w:tc>
          <w:tcPr>
            <w:tcW w:w="4431" w:type="dxa"/>
          </w:tcPr>
          <w:p w14:paraId="7F62D2AF" w14:textId="77777777" w:rsidR="008854C3" w:rsidRPr="00C04769" w:rsidRDefault="006C74C8" w:rsidP="00BA6AE4">
            <w:pPr>
              <w:ind w:right="99"/>
              <w:rPr>
                <w:rFonts w:ascii="Times New Roman" w:hAnsi="Times New Roman" w:cs="Times New Roman"/>
                <w:sz w:val="24"/>
                <w:szCs w:val="24"/>
              </w:rPr>
            </w:pPr>
            <w:r w:rsidRPr="00C04769">
              <w:rPr>
                <w:rFonts w:ascii="Times New Roman" w:hAnsi="Times New Roman" w:cs="Times New Roman"/>
                <w:sz w:val="24"/>
                <w:szCs w:val="24"/>
              </w:rPr>
              <w:t>Recommendations</w:t>
            </w:r>
          </w:p>
        </w:tc>
        <w:tc>
          <w:tcPr>
            <w:tcW w:w="1283" w:type="dxa"/>
          </w:tcPr>
          <w:p w14:paraId="0D398DED" w14:textId="77777777" w:rsidR="008854C3" w:rsidRPr="00C04769" w:rsidRDefault="006C74C8" w:rsidP="00BA6AE4">
            <w:pPr>
              <w:ind w:right="-58"/>
              <w:rPr>
                <w:rFonts w:ascii="Times New Roman" w:hAnsi="Times New Roman" w:cs="Times New Roman"/>
                <w:sz w:val="24"/>
                <w:szCs w:val="24"/>
              </w:rPr>
            </w:pPr>
            <w:r w:rsidRPr="00C04769">
              <w:rPr>
                <w:rFonts w:ascii="Times New Roman" w:hAnsi="Times New Roman" w:cs="Times New Roman"/>
                <w:sz w:val="24"/>
                <w:szCs w:val="24"/>
              </w:rPr>
              <w:t>Responsible parties</w:t>
            </w:r>
          </w:p>
        </w:tc>
        <w:tc>
          <w:tcPr>
            <w:tcW w:w="1204" w:type="dxa"/>
          </w:tcPr>
          <w:p w14:paraId="74066914" w14:textId="77777777" w:rsidR="008854C3" w:rsidRPr="00C04769" w:rsidRDefault="006C74C8">
            <w:pPr>
              <w:rPr>
                <w:rFonts w:ascii="Times New Roman" w:hAnsi="Times New Roman" w:cs="Times New Roman"/>
                <w:sz w:val="24"/>
                <w:szCs w:val="24"/>
              </w:rPr>
            </w:pPr>
            <w:r w:rsidRPr="00C04769">
              <w:rPr>
                <w:rFonts w:ascii="Times New Roman" w:hAnsi="Times New Roman" w:cs="Times New Roman"/>
                <w:sz w:val="24"/>
                <w:szCs w:val="24"/>
              </w:rPr>
              <w:t>Timeline</w:t>
            </w:r>
          </w:p>
        </w:tc>
        <w:tc>
          <w:tcPr>
            <w:tcW w:w="2797" w:type="dxa"/>
          </w:tcPr>
          <w:p w14:paraId="34FA1602" w14:textId="77777777" w:rsidR="008854C3" w:rsidRPr="00C04769" w:rsidRDefault="006C74C8">
            <w:pPr>
              <w:rPr>
                <w:rFonts w:ascii="Times New Roman" w:hAnsi="Times New Roman" w:cs="Times New Roman"/>
                <w:sz w:val="24"/>
                <w:szCs w:val="24"/>
              </w:rPr>
            </w:pPr>
            <w:r w:rsidRPr="00C04769">
              <w:rPr>
                <w:rFonts w:ascii="Times New Roman" w:hAnsi="Times New Roman" w:cs="Times New Roman"/>
                <w:sz w:val="24"/>
                <w:szCs w:val="24"/>
              </w:rPr>
              <w:t>Management Responses</w:t>
            </w:r>
          </w:p>
        </w:tc>
      </w:tr>
    </w:tbl>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811"/>
        <w:gridCol w:w="1326"/>
        <w:gridCol w:w="1243"/>
        <w:gridCol w:w="2765"/>
      </w:tblGrid>
      <w:tr w:rsidR="00716141" w14:paraId="17945E9A" w14:textId="77777777" w:rsidTr="00566767">
        <w:trPr>
          <w:trHeight w:val="99"/>
        </w:trPr>
        <w:tc>
          <w:tcPr>
            <w:tcW w:w="293" w:type="pct"/>
          </w:tcPr>
          <w:p w14:paraId="059FB1F1" w14:textId="77777777" w:rsidR="000767FE"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A</w:t>
            </w:r>
          </w:p>
        </w:tc>
        <w:tc>
          <w:tcPr>
            <w:tcW w:w="4707" w:type="pct"/>
            <w:gridSpan w:val="4"/>
          </w:tcPr>
          <w:p w14:paraId="5A7A0EBD" w14:textId="77777777" w:rsidR="000767FE"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b/>
                <w:bCs/>
                <w:color w:val="000000"/>
                <w:sz w:val="24"/>
                <w:szCs w:val="24"/>
              </w:rPr>
              <w:t>Category 1: Completing critical outstanding deliverables</w:t>
            </w:r>
          </w:p>
        </w:tc>
      </w:tr>
      <w:tr w:rsidR="00716141" w14:paraId="35816A8F" w14:textId="77777777" w:rsidTr="00566767">
        <w:trPr>
          <w:trHeight w:val="99"/>
        </w:trPr>
        <w:tc>
          <w:tcPr>
            <w:tcW w:w="293" w:type="pct"/>
          </w:tcPr>
          <w:p w14:paraId="31FDE9AD"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 xml:space="preserve">A.1 </w:t>
            </w:r>
          </w:p>
        </w:tc>
        <w:tc>
          <w:tcPr>
            <w:tcW w:w="1974" w:type="pct"/>
          </w:tcPr>
          <w:p w14:paraId="74FA605F"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The legal designation of </w:t>
            </w:r>
            <w:proofErr w:type="spellStart"/>
            <w:r w:rsidRPr="00C04769">
              <w:rPr>
                <w:rFonts w:ascii="Times New Roman" w:hAnsi="Times New Roman" w:cs="Times New Roman"/>
                <w:color w:val="000000"/>
                <w:sz w:val="24"/>
                <w:szCs w:val="24"/>
              </w:rPr>
              <w:t>Jokadu</w:t>
            </w:r>
            <w:proofErr w:type="spellEnd"/>
            <w:r w:rsidRPr="00C04769">
              <w:rPr>
                <w:rFonts w:ascii="Times New Roman" w:hAnsi="Times New Roman" w:cs="Times New Roman"/>
                <w:color w:val="000000"/>
                <w:sz w:val="24"/>
                <w:szCs w:val="24"/>
              </w:rPr>
              <w:t xml:space="preserve"> NP remains pending due to COVID19-related delays in the </w:t>
            </w:r>
            <w:r w:rsidRPr="00C04769">
              <w:rPr>
                <w:rFonts w:ascii="Times New Roman" w:hAnsi="Times New Roman" w:cs="Times New Roman"/>
                <w:color w:val="000000"/>
                <w:sz w:val="24"/>
                <w:szCs w:val="24"/>
              </w:rPr>
              <w:t>official approval of the submitted documents. DWNP should follow up on this to ensure that it takes place without delay.</w:t>
            </w:r>
          </w:p>
        </w:tc>
        <w:tc>
          <w:tcPr>
            <w:tcW w:w="695" w:type="pct"/>
          </w:tcPr>
          <w:p w14:paraId="44500423"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DPWM, GEF OFP</w:t>
            </w:r>
          </w:p>
        </w:tc>
        <w:tc>
          <w:tcPr>
            <w:tcW w:w="603" w:type="pct"/>
          </w:tcPr>
          <w:p w14:paraId="4CBB94A5"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By 31 December 202</w:t>
            </w:r>
            <w:r w:rsidR="00CB1A45" w:rsidRPr="00C04769">
              <w:rPr>
                <w:rFonts w:ascii="Times New Roman" w:hAnsi="Times New Roman" w:cs="Times New Roman"/>
                <w:color w:val="000000"/>
                <w:sz w:val="24"/>
                <w:szCs w:val="24"/>
              </w:rPr>
              <w:t>1</w:t>
            </w:r>
          </w:p>
        </w:tc>
        <w:tc>
          <w:tcPr>
            <w:tcW w:w="1436" w:type="pct"/>
          </w:tcPr>
          <w:p w14:paraId="5342674A"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The Director has sh</w:t>
            </w:r>
            <w:r w:rsidR="00A825E0" w:rsidRPr="00C04769">
              <w:rPr>
                <w:rFonts w:ascii="Times New Roman" w:hAnsi="Times New Roman" w:cs="Times New Roman"/>
                <w:color w:val="000000"/>
                <w:sz w:val="24"/>
                <w:szCs w:val="24"/>
              </w:rPr>
              <w:t>ared</w:t>
            </w:r>
            <w:r w:rsidRPr="00C04769">
              <w:rPr>
                <w:rFonts w:ascii="Times New Roman" w:hAnsi="Times New Roman" w:cs="Times New Roman"/>
                <w:color w:val="000000"/>
                <w:sz w:val="24"/>
                <w:szCs w:val="24"/>
              </w:rPr>
              <w:t xml:space="preserve"> </w:t>
            </w:r>
            <w:r w:rsidR="003D7180" w:rsidRPr="00C04769">
              <w:rPr>
                <w:rFonts w:ascii="Times New Roman" w:hAnsi="Times New Roman" w:cs="Times New Roman"/>
                <w:color w:val="000000"/>
                <w:sz w:val="24"/>
                <w:szCs w:val="24"/>
              </w:rPr>
              <w:t>trails</w:t>
            </w:r>
            <w:r w:rsidRPr="00C04769">
              <w:rPr>
                <w:rFonts w:ascii="Times New Roman" w:hAnsi="Times New Roman" w:cs="Times New Roman"/>
                <w:color w:val="000000"/>
                <w:sz w:val="24"/>
                <w:szCs w:val="24"/>
              </w:rPr>
              <w:t xml:space="preserve"> of </w:t>
            </w:r>
            <w:r w:rsidR="003D7180" w:rsidRPr="00C04769">
              <w:rPr>
                <w:rFonts w:ascii="Times New Roman" w:hAnsi="Times New Roman" w:cs="Times New Roman"/>
                <w:color w:val="000000"/>
                <w:sz w:val="24"/>
                <w:szCs w:val="24"/>
              </w:rPr>
              <w:t>follow-ups on the issue</w:t>
            </w:r>
            <w:r w:rsidR="006765C9" w:rsidRPr="00C04769">
              <w:rPr>
                <w:rFonts w:ascii="Times New Roman" w:hAnsi="Times New Roman" w:cs="Times New Roman"/>
                <w:color w:val="000000"/>
                <w:sz w:val="24"/>
                <w:szCs w:val="24"/>
              </w:rPr>
              <w:t xml:space="preserve">. He </w:t>
            </w:r>
            <w:r w:rsidR="00A825E0" w:rsidRPr="00C04769">
              <w:rPr>
                <w:rFonts w:ascii="Times New Roman" w:hAnsi="Times New Roman" w:cs="Times New Roman"/>
                <w:color w:val="000000"/>
                <w:sz w:val="24"/>
                <w:szCs w:val="24"/>
              </w:rPr>
              <w:t>has</w:t>
            </w:r>
            <w:r w:rsidR="006765C9" w:rsidRPr="00C04769">
              <w:rPr>
                <w:rFonts w:ascii="Times New Roman" w:hAnsi="Times New Roman" w:cs="Times New Roman"/>
                <w:color w:val="000000"/>
                <w:sz w:val="24"/>
                <w:szCs w:val="24"/>
              </w:rPr>
              <w:t xml:space="preserve"> </w:t>
            </w:r>
            <w:r w:rsidR="00A825E0" w:rsidRPr="00C04769">
              <w:rPr>
                <w:rFonts w:ascii="Times New Roman" w:hAnsi="Times New Roman" w:cs="Times New Roman"/>
                <w:color w:val="000000"/>
                <w:sz w:val="24"/>
                <w:szCs w:val="24"/>
              </w:rPr>
              <w:t>advised</w:t>
            </w:r>
            <w:r w:rsidR="006765C9" w:rsidRPr="00C04769">
              <w:rPr>
                <w:rFonts w:ascii="Times New Roman" w:hAnsi="Times New Roman" w:cs="Times New Roman"/>
                <w:color w:val="000000"/>
                <w:sz w:val="24"/>
                <w:szCs w:val="24"/>
              </w:rPr>
              <w:t xml:space="preserve"> t</w:t>
            </w:r>
            <w:r w:rsidR="00ED6203" w:rsidRPr="00C04769">
              <w:rPr>
                <w:rFonts w:ascii="Times New Roman" w:hAnsi="Times New Roman" w:cs="Times New Roman"/>
                <w:color w:val="000000"/>
                <w:sz w:val="24"/>
                <w:szCs w:val="24"/>
              </w:rPr>
              <w:t>hat notification will be sent out in</w:t>
            </w:r>
            <w:r w:rsidR="00567910" w:rsidRPr="00C04769">
              <w:rPr>
                <w:rFonts w:ascii="Times New Roman" w:hAnsi="Times New Roman" w:cs="Times New Roman"/>
                <w:color w:val="000000"/>
                <w:sz w:val="24"/>
                <w:szCs w:val="24"/>
              </w:rPr>
              <w:t xml:space="preserve"> </w:t>
            </w:r>
            <w:r w:rsidR="00ED6203" w:rsidRPr="00C04769">
              <w:rPr>
                <w:rFonts w:ascii="Times New Roman" w:hAnsi="Times New Roman" w:cs="Times New Roman"/>
                <w:color w:val="000000"/>
                <w:sz w:val="24"/>
                <w:szCs w:val="24"/>
              </w:rPr>
              <w:t xml:space="preserve">case </w:t>
            </w:r>
            <w:r w:rsidR="00567910" w:rsidRPr="00C04769">
              <w:rPr>
                <w:rFonts w:ascii="Times New Roman" w:hAnsi="Times New Roman" w:cs="Times New Roman"/>
                <w:color w:val="000000"/>
                <w:sz w:val="24"/>
                <w:szCs w:val="24"/>
              </w:rPr>
              <w:t>of complain</w:t>
            </w:r>
            <w:r w:rsidR="00A825E0" w:rsidRPr="00C04769">
              <w:rPr>
                <w:rFonts w:ascii="Times New Roman" w:hAnsi="Times New Roman" w:cs="Times New Roman"/>
                <w:color w:val="000000"/>
                <w:sz w:val="24"/>
                <w:szCs w:val="24"/>
              </w:rPr>
              <w:t>t</w:t>
            </w:r>
            <w:r w:rsidR="00567910" w:rsidRPr="00C04769">
              <w:rPr>
                <w:rFonts w:ascii="Times New Roman" w:hAnsi="Times New Roman" w:cs="Times New Roman"/>
                <w:color w:val="000000"/>
                <w:sz w:val="24"/>
                <w:szCs w:val="24"/>
              </w:rPr>
              <w:t>s and then official gazettement.</w:t>
            </w:r>
            <w:r w:rsidR="00757AF1" w:rsidRPr="00C04769">
              <w:rPr>
                <w:rFonts w:ascii="Times New Roman" w:hAnsi="Times New Roman" w:cs="Times New Roman"/>
                <w:color w:val="000000"/>
                <w:sz w:val="24"/>
                <w:szCs w:val="24"/>
              </w:rPr>
              <w:t xml:space="preserve"> No timeframe could be given</w:t>
            </w:r>
            <w:r w:rsidR="00A825E0" w:rsidRPr="00C04769">
              <w:rPr>
                <w:rFonts w:ascii="Times New Roman" w:hAnsi="Times New Roman" w:cs="Times New Roman"/>
                <w:color w:val="000000"/>
                <w:sz w:val="24"/>
                <w:szCs w:val="24"/>
              </w:rPr>
              <w:t>. However, the Programme Unit will consistently engage with the department to close the matter by the end of 2021.</w:t>
            </w:r>
          </w:p>
        </w:tc>
      </w:tr>
      <w:tr w:rsidR="00716141" w14:paraId="1E5E41A4" w14:textId="77777777" w:rsidTr="00566767">
        <w:trPr>
          <w:trHeight w:val="99"/>
        </w:trPr>
        <w:tc>
          <w:tcPr>
            <w:tcW w:w="293" w:type="pct"/>
          </w:tcPr>
          <w:p w14:paraId="40E1C046"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 xml:space="preserve">A.2 </w:t>
            </w:r>
          </w:p>
        </w:tc>
        <w:tc>
          <w:tcPr>
            <w:tcW w:w="1974" w:type="pct"/>
          </w:tcPr>
          <w:p w14:paraId="2F9A0C7B"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The management plan </w:t>
            </w:r>
            <w:r w:rsidRPr="00C04769">
              <w:rPr>
                <w:rFonts w:ascii="Times New Roman" w:hAnsi="Times New Roman" w:cs="Times New Roman"/>
                <w:color w:val="000000"/>
                <w:sz w:val="24"/>
                <w:szCs w:val="24"/>
              </w:rPr>
              <w:t>for Bao Bolong WR was a key project deliverable that was not fully completed (the draft did not include the extension area). This should be completed as soon as possible to enable effective management of the whole PA.</w:t>
            </w:r>
          </w:p>
        </w:tc>
        <w:tc>
          <w:tcPr>
            <w:tcW w:w="695" w:type="pct"/>
          </w:tcPr>
          <w:p w14:paraId="43DD965C"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DPWM</w:t>
            </w:r>
          </w:p>
        </w:tc>
        <w:tc>
          <w:tcPr>
            <w:tcW w:w="603" w:type="pct"/>
          </w:tcPr>
          <w:p w14:paraId="26DE32CC"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By 31 </w:t>
            </w:r>
            <w:r w:rsidR="00CB1A45" w:rsidRPr="00C04769">
              <w:rPr>
                <w:rFonts w:ascii="Times New Roman" w:hAnsi="Times New Roman" w:cs="Times New Roman"/>
                <w:color w:val="000000"/>
                <w:sz w:val="24"/>
                <w:szCs w:val="24"/>
              </w:rPr>
              <w:t xml:space="preserve">December </w:t>
            </w:r>
            <w:r w:rsidRPr="00C04769">
              <w:rPr>
                <w:rFonts w:ascii="Times New Roman" w:hAnsi="Times New Roman" w:cs="Times New Roman"/>
                <w:color w:val="000000"/>
                <w:sz w:val="24"/>
                <w:szCs w:val="24"/>
              </w:rPr>
              <w:t>2021</w:t>
            </w:r>
          </w:p>
        </w:tc>
        <w:tc>
          <w:tcPr>
            <w:tcW w:w="1436" w:type="pct"/>
          </w:tcPr>
          <w:p w14:paraId="354F7AC0" w14:textId="77777777" w:rsidR="00A825E0"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The </w:t>
            </w:r>
            <w:r w:rsidRPr="00C04769">
              <w:rPr>
                <w:rFonts w:ascii="Times New Roman" w:hAnsi="Times New Roman" w:cs="Times New Roman"/>
                <w:color w:val="000000"/>
                <w:sz w:val="24"/>
                <w:szCs w:val="24"/>
              </w:rPr>
              <w:t>Department of Parks and Wildlife Director has informed the Programme unit that the plan will be complete to cover the entire protected area and validated by December 2021.</w:t>
            </w:r>
          </w:p>
          <w:p w14:paraId="4524EBE5" w14:textId="77777777" w:rsidR="00A825E0" w:rsidRPr="00C04769" w:rsidRDefault="00A825E0" w:rsidP="00FC1E84">
            <w:pPr>
              <w:autoSpaceDE w:val="0"/>
              <w:autoSpaceDN w:val="0"/>
              <w:adjustRightInd w:val="0"/>
              <w:spacing w:after="0" w:line="240" w:lineRule="auto"/>
              <w:rPr>
                <w:rFonts w:ascii="Times New Roman" w:hAnsi="Times New Roman" w:cs="Times New Roman"/>
                <w:color w:val="000000"/>
                <w:sz w:val="24"/>
                <w:szCs w:val="24"/>
              </w:rPr>
            </w:pPr>
          </w:p>
          <w:p w14:paraId="347A895B" w14:textId="77777777" w:rsidR="00A825E0"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In the meantime, the completion of the management plan is pending</w:t>
            </w:r>
            <w:r w:rsidR="0066294B" w:rsidRPr="00C04769">
              <w:rPr>
                <w:rFonts w:ascii="Times New Roman" w:hAnsi="Times New Roman" w:cs="Times New Roman"/>
                <w:color w:val="000000"/>
                <w:sz w:val="24"/>
                <w:szCs w:val="24"/>
              </w:rPr>
              <w:t>. The department manages the park in its ent</w:t>
            </w:r>
            <w:r w:rsidR="000F2363" w:rsidRPr="00C04769">
              <w:rPr>
                <w:rFonts w:ascii="Times New Roman" w:hAnsi="Times New Roman" w:cs="Times New Roman"/>
                <w:color w:val="000000"/>
                <w:sz w:val="24"/>
                <w:szCs w:val="24"/>
              </w:rPr>
              <w:t xml:space="preserve">ity, including the extension areas, and all relevant works and </w:t>
            </w:r>
            <w:r w:rsidR="00445100" w:rsidRPr="00C04769">
              <w:rPr>
                <w:rFonts w:ascii="Times New Roman" w:hAnsi="Times New Roman" w:cs="Times New Roman"/>
                <w:color w:val="000000"/>
                <w:sz w:val="24"/>
                <w:szCs w:val="24"/>
              </w:rPr>
              <w:t xml:space="preserve">studies </w:t>
            </w:r>
            <w:r w:rsidR="00DE19DA" w:rsidRPr="00C04769">
              <w:rPr>
                <w:rFonts w:ascii="Times New Roman" w:hAnsi="Times New Roman" w:cs="Times New Roman"/>
                <w:color w:val="000000"/>
                <w:sz w:val="24"/>
                <w:szCs w:val="24"/>
              </w:rPr>
              <w:t xml:space="preserve">(international and national) </w:t>
            </w:r>
            <w:r w:rsidR="00445100" w:rsidRPr="00C04769">
              <w:rPr>
                <w:rFonts w:ascii="Times New Roman" w:hAnsi="Times New Roman" w:cs="Times New Roman"/>
                <w:color w:val="000000"/>
                <w:sz w:val="24"/>
                <w:szCs w:val="24"/>
              </w:rPr>
              <w:t xml:space="preserve">entail data </w:t>
            </w:r>
            <w:r w:rsidR="00DE19DA" w:rsidRPr="00C04769">
              <w:rPr>
                <w:rFonts w:ascii="Times New Roman" w:hAnsi="Times New Roman" w:cs="Times New Roman"/>
                <w:color w:val="000000"/>
                <w:sz w:val="24"/>
                <w:szCs w:val="24"/>
              </w:rPr>
              <w:t>of the whole park</w:t>
            </w:r>
            <w:r w:rsidRPr="00C04769">
              <w:rPr>
                <w:rFonts w:ascii="Times New Roman" w:hAnsi="Times New Roman" w:cs="Times New Roman"/>
                <w:color w:val="000000"/>
                <w:sz w:val="24"/>
                <w:szCs w:val="24"/>
              </w:rPr>
              <w:t>.</w:t>
            </w:r>
          </w:p>
          <w:p w14:paraId="5BF447BE" w14:textId="77777777" w:rsidR="00A825E0" w:rsidRPr="00C04769" w:rsidRDefault="00A825E0" w:rsidP="00FC1E84">
            <w:pPr>
              <w:autoSpaceDE w:val="0"/>
              <w:autoSpaceDN w:val="0"/>
              <w:adjustRightInd w:val="0"/>
              <w:spacing w:after="0" w:line="240" w:lineRule="auto"/>
              <w:rPr>
                <w:rFonts w:ascii="Times New Roman" w:hAnsi="Times New Roman" w:cs="Times New Roman"/>
                <w:color w:val="000000"/>
                <w:sz w:val="24"/>
                <w:szCs w:val="24"/>
              </w:rPr>
            </w:pPr>
          </w:p>
          <w:p w14:paraId="45711C24" w14:textId="77777777" w:rsidR="00A825E0" w:rsidRPr="00C04769" w:rsidRDefault="00A825E0" w:rsidP="00FC1E84">
            <w:pPr>
              <w:autoSpaceDE w:val="0"/>
              <w:autoSpaceDN w:val="0"/>
              <w:adjustRightInd w:val="0"/>
              <w:spacing w:after="0" w:line="240" w:lineRule="auto"/>
              <w:rPr>
                <w:rFonts w:ascii="Times New Roman" w:hAnsi="Times New Roman" w:cs="Times New Roman"/>
                <w:color w:val="000000"/>
                <w:sz w:val="24"/>
                <w:szCs w:val="24"/>
              </w:rPr>
            </w:pPr>
          </w:p>
          <w:p w14:paraId="1F515BEF" w14:textId="77777777" w:rsidR="00A825E0" w:rsidRPr="00C04769" w:rsidRDefault="00A825E0" w:rsidP="00FC1E84">
            <w:pPr>
              <w:autoSpaceDE w:val="0"/>
              <w:autoSpaceDN w:val="0"/>
              <w:adjustRightInd w:val="0"/>
              <w:spacing w:after="0" w:line="240" w:lineRule="auto"/>
              <w:rPr>
                <w:rFonts w:ascii="Times New Roman" w:hAnsi="Times New Roman" w:cs="Times New Roman"/>
                <w:color w:val="000000"/>
                <w:sz w:val="24"/>
                <w:szCs w:val="24"/>
              </w:rPr>
            </w:pPr>
          </w:p>
          <w:p w14:paraId="0F40A4E9" w14:textId="77777777" w:rsidR="00A825E0" w:rsidRPr="00C04769" w:rsidRDefault="00A825E0" w:rsidP="00FC1E84">
            <w:pPr>
              <w:autoSpaceDE w:val="0"/>
              <w:autoSpaceDN w:val="0"/>
              <w:adjustRightInd w:val="0"/>
              <w:spacing w:after="0" w:line="240" w:lineRule="auto"/>
              <w:rPr>
                <w:rFonts w:ascii="Times New Roman" w:hAnsi="Times New Roman" w:cs="Times New Roman"/>
                <w:color w:val="000000"/>
                <w:sz w:val="24"/>
                <w:szCs w:val="24"/>
              </w:rPr>
            </w:pPr>
          </w:p>
          <w:p w14:paraId="3E034441" w14:textId="77777777" w:rsidR="008854C3" w:rsidRPr="00C04769" w:rsidRDefault="008854C3" w:rsidP="00FC1E84">
            <w:pPr>
              <w:autoSpaceDE w:val="0"/>
              <w:autoSpaceDN w:val="0"/>
              <w:adjustRightInd w:val="0"/>
              <w:spacing w:after="0" w:line="240" w:lineRule="auto"/>
              <w:rPr>
                <w:rFonts w:ascii="Times New Roman" w:hAnsi="Times New Roman" w:cs="Times New Roman"/>
                <w:color w:val="000000"/>
                <w:sz w:val="24"/>
                <w:szCs w:val="24"/>
              </w:rPr>
            </w:pPr>
          </w:p>
        </w:tc>
      </w:tr>
      <w:tr w:rsidR="00716141" w14:paraId="09864A4F" w14:textId="77777777" w:rsidTr="00566767">
        <w:trPr>
          <w:trHeight w:val="99"/>
        </w:trPr>
        <w:tc>
          <w:tcPr>
            <w:tcW w:w="293" w:type="pct"/>
          </w:tcPr>
          <w:p w14:paraId="2108E3C2" w14:textId="77777777" w:rsidR="000767FE"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B</w:t>
            </w:r>
          </w:p>
        </w:tc>
        <w:tc>
          <w:tcPr>
            <w:tcW w:w="4707" w:type="pct"/>
            <w:gridSpan w:val="4"/>
          </w:tcPr>
          <w:p w14:paraId="6D163F46" w14:textId="77777777" w:rsidR="000767FE"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Category 2: Resolving outstanding audit queries and safeguard issues</w:t>
            </w:r>
          </w:p>
        </w:tc>
      </w:tr>
      <w:tr w:rsidR="00716141" w14:paraId="16DEACF2" w14:textId="77777777" w:rsidTr="00566767">
        <w:trPr>
          <w:trHeight w:val="99"/>
        </w:trPr>
        <w:tc>
          <w:tcPr>
            <w:tcW w:w="293" w:type="pct"/>
          </w:tcPr>
          <w:p w14:paraId="7FDD5F22"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 xml:space="preserve">B.1 </w:t>
            </w:r>
          </w:p>
        </w:tc>
        <w:tc>
          <w:tcPr>
            <w:tcW w:w="1974" w:type="pct"/>
          </w:tcPr>
          <w:p w14:paraId="6A97A285"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According to PIR </w:t>
            </w:r>
            <w:proofErr w:type="gramStart"/>
            <w:r w:rsidRPr="00C04769">
              <w:rPr>
                <w:rFonts w:ascii="Times New Roman" w:hAnsi="Times New Roman" w:cs="Times New Roman"/>
                <w:color w:val="000000"/>
                <w:sz w:val="24"/>
                <w:szCs w:val="24"/>
              </w:rPr>
              <w:t>2020,  some</w:t>
            </w:r>
            <w:proofErr w:type="gramEnd"/>
            <w:r w:rsidRPr="00C04769">
              <w:rPr>
                <w:rFonts w:ascii="Times New Roman" w:hAnsi="Times New Roman" w:cs="Times New Roman"/>
                <w:color w:val="000000"/>
                <w:sz w:val="24"/>
                <w:szCs w:val="24"/>
              </w:rPr>
              <w:t xml:space="preserve"> budget deviations must be resolved as the project approaches closure.  </w:t>
            </w:r>
            <w:r w:rsidRPr="00C04769">
              <w:rPr>
                <w:rFonts w:ascii="Times New Roman" w:hAnsi="Times New Roman" w:cs="Times New Roman"/>
                <w:color w:val="000000"/>
                <w:sz w:val="24"/>
                <w:szCs w:val="24"/>
              </w:rPr>
              <w:lastRenderedPageBreak/>
              <w:t xml:space="preserve">These include some PMC discrepancies, misallocation of DPCs under activity budget lines, DPCs being slightly exceeded, and the addition of new budget lines </w:t>
            </w:r>
            <w:r w:rsidRPr="00C04769">
              <w:rPr>
                <w:rFonts w:ascii="Times New Roman" w:hAnsi="Times New Roman" w:cs="Times New Roman"/>
                <w:color w:val="000000"/>
                <w:sz w:val="24"/>
                <w:szCs w:val="24"/>
              </w:rPr>
              <w:t>not provided for in the Project document. No justification has been given, over 5% of the total grant. The UNDP Regional PA is recommended to work closely with the UNDP CO, IP, and project team to resolve these deviations.</w:t>
            </w:r>
          </w:p>
        </w:tc>
        <w:tc>
          <w:tcPr>
            <w:tcW w:w="695" w:type="pct"/>
          </w:tcPr>
          <w:p w14:paraId="5642BC3B"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lastRenderedPageBreak/>
              <w:t>UNDP and DPWM</w:t>
            </w:r>
          </w:p>
        </w:tc>
        <w:tc>
          <w:tcPr>
            <w:tcW w:w="603" w:type="pct"/>
          </w:tcPr>
          <w:p w14:paraId="593BFD32"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By 31 December 202</w:t>
            </w:r>
            <w:r w:rsidR="00CB1A45" w:rsidRPr="00C04769">
              <w:rPr>
                <w:rFonts w:ascii="Times New Roman" w:hAnsi="Times New Roman" w:cs="Times New Roman"/>
                <w:color w:val="000000"/>
                <w:sz w:val="24"/>
                <w:szCs w:val="24"/>
              </w:rPr>
              <w:t>1</w:t>
            </w:r>
          </w:p>
        </w:tc>
        <w:tc>
          <w:tcPr>
            <w:tcW w:w="1436" w:type="pct"/>
          </w:tcPr>
          <w:p w14:paraId="6D6D583A"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sz w:val="24"/>
                <w:szCs w:val="24"/>
              </w:rPr>
              <w:t xml:space="preserve">The CO </w:t>
            </w:r>
            <w:r w:rsidR="00C6148D" w:rsidRPr="00C04769">
              <w:rPr>
                <w:rFonts w:ascii="Times New Roman" w:hAnsi="Times New Roman" w:cs="Times New Roman"/>
                <w:sz w:val="24"/>
                <w:szCs w:val="24"/>
              </w:rPr>
              <w:t xml:space="preserve">will reach out to the regional office to identify the exact </w:t>
            </w:r>
            <w:r w:rsidR="00C6148D" w:rsidRPr="00C04769">
              <w:rPr>
                <w:rFonts w:ascii="Times New Roman" w:hAnsi="Times New Roman" w:cs="Times New Roman"/>
                <w:sz w:val="24"/>
                <w:szCs w:val="24"/>
              </w:rPr>
              <w:lastRenderedPageBreak/>
              <w:t>discrepancies between the DPC allowed and the DCP charged and liaise to resolve the matter by the end of 2021.</w:t>
            </w:r>
            <w:r w:rsidR="00BC2BAB" w:rsidRPr="00C04769">
              <w:rPr>
                <w:rFonts w:ascii="Times New Roman" w:hAnsi="Times New Roman" w:cs="Times New Roman"/>
                <w:sz w:val="24"/>
                <w:szCs w:val="24"/>
              </w:rPr>
              <w:t xml:space="preserve"> The Country Office has already investigated how much DPC the CO has charged to the </w:t>
            </w:r>
            <w:proofErr w:type="gramStart"/>
            <w:r w:rsidR="00BC2BAB" w:rsidRPr="00C04769">
              <w:rPr>
                <w:rFonts w:ascii="Times New Roman" w:hAnsi="Times New Roman" w:cs="Times New Roman"/>
                <w:sz w:val="24"/>
                <w:szCs w:val="24"/>
              </w:rPr>
              <w:t>project as a whole</w:t>
            </w:r>
            <w:proofErr w:type="gramEnd"/>
            <w:r w:rsidR="00BC2BAB" w:rsidRPr="00C04769">
              <w:rPr>
                <w:rFonts w:ascii="Times New Roman" w:hAnsi="Times New Roman" w:cs="Times New Roman"/>
                <w:sz w:val="24"/>
                <w:szCs w:val="24"/>
              </w:rPr>
              <w:t>. This information will be shared with the regional office in (August 2021) to start resolving the matter.</w:t>
            </w:r>
          </w:p>
        </w:tc>
      </w:tr>
      <w:tr w:rsidR="00716141" w14:paraId="0E5041F4" w14:textId="77777777" w:rsidTr="00566767">
        <w:trPr>
          <w:trHeight w:val="99"/>
        </w:trPr>
        <w:tc>
          <w:tcPr>
            <w:tcW w:w="293" w:type="pct"/>
          </w:tcPr>
          <w:p w14:paraId="779D8DC3"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lastRenderedPageBreak/>
              <w:t>B.2</w:t>
            </w:r>
          </w:p>
        </w:tc>
        <w:tc>
          <w:tcPr>
            <w:tcW w:w="1974" w:type="pct"/>
          </w:tcPr>
          <w:p w14:paraId="72546779"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As indicated in PIR 2020, an independent review report released in March 2020 stated some gaps in identifying and rating</w:t>
            </w:r>
            <w:r w:rsidRPr="00C04769">
              <w:rPr>
                <w:rFonts w:ascii="Times New Roman" w:hAnsi="Times New Roman" w:cs="Times New Roman"/>
                <w:color w:val="000000"/>
                <w:sz w:val="24"/>
                <w:szCs w:val="24"/>
              </w:rPr>
              <w:t xml:space="preserve"> safeguards </w:t>
            </w:r>
            <w:r w:rsidR="00C04769" w:rsidRPr="00C04769">
              <w:rPr>
                <w:rFonts w:ascii="Times New Roman" w:hAnsi="Times New Roman" w:cs="Times New Roman"/>
                <w:color w:val="000000"/>
                <w:sz w:val="24"/>
                <w:szCs w:val="24"/>
              </w:rPr>
              <w:t>risks</w:t>
            </w:r>
            <w:r w:rsidRPr="00C04769">
              <w:rPr>
                <w:rFonts w:ascii="Times New Roman" w:hAnsi="Times New Roman" w:cs="Times New Roman"/>
                <w:color w:val="000000"/>
                <w:sz w:val="24"/>
                <w:szCs w:val="24"/>
              </w:rPr>
              <w:t>. It recommended that the SESP risk rating should be raised to Moderate. It was too late to make the recommendations during implementation. However, some recommendations should be included in the project's closure report to assist the IP with ongoing monit</w:t>
            </w:r>
            <w:r w:rsidRPr="00C04769">
              <w:rPr>
                <w:rFonts w:ascii="Times New Roman" w:hAnsi="Times New Roman" w:cs="Times New Roman"/>
                <w:color w:val="000000"/>
                <w:sz w:val="24"/>
                <w:szCs w:val="24"/>
              </w:rPr>
              <w:t xml:space="preserve">oring and management of any safeguard-related risks to sustainability.  </w:t>
            </w:r>
          </w:p>
        </w:tc>
        <w:tc>
          <w:tcPr>
            <w:tcW w:w="695" w:type="pct"/>
          </w:tcPr>
          <w:p w14:paraId="2B12940E"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UNDP</w:t>
            </w:r>
          </w:p>
        </w:tc>
        <w:tc>
          <w:tcPr>
            <w:tcW w:w="603" w:type="pct"/>
          </w:tcPr>
          <w:p w14:paraId="02C6A3BF"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By 31 December 202</w:t>
            </w:r>
            <w:r w:rsidR="00CB1A45" w:rsidRPr="00C04769">
              <w:rPr>
                <w:rFonts w:ascii="Times New Roman" w:hAnsi="Times New Roman" w:cs="Times New Roman"/>
                <w:color w:val="000000"/>
                <w:sz w:val="24"/>
                <w:szCs w:val="24"/>
              </w:rPr>
              <w:t>1</w:t>
            </w:r>
          </w:p>
        </w:tc>
        <w:tc>
          <w:tcPr>
            <w:tcW w:w="1436" w:type="pct"/>
          </w:tcPr>
          <w:p w14:paraId="198494E1"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The project closure report will be </w:t>
            </w:r>
            <w:proofErr w:type="gramStart"/>
            <w:r w:rsidRPr="00C04769">
              <w:rPr>
                <w:rFonts w:ascii="Times New Roman" w:hAnsi="Times New Roman" w:cs="Times New Roman"/>
                <w:color w:val="000000"/>
                <w:sz w:val="24"/>
                <w:szCs w:val="24"/>
              </w:rPr>
              <w:t>drafted</w:t>
            </w:r>
            <w:proofErr w:type="gramEnd"/>
            <w:r w:rsidRPr="00C04769">
              <w:rPr>
                <w:rFonts w:ascii="Times New Roman" w:hAnsi="Times New Roman" w:cs="Times New Roman"/>
                <w:color w:val="000000"/>
                <w:sz w:val="24"/>
                <w:szCs w:val="24"/>
              </w:rPr>
              <w:t xml:space="preserve"> and the identified risk incorporated by Q4 of 2021.</w:t>
            </w:r>
          </w:p>
        </w:tc>
      </w:tr>
      <w:tr w:rsidR="00716141" w14:paraId="37ED6ECD" w14:textId="77777777" w:rsidTr="00566767">
        <w:trPr>
          <w:trHeight w:val="99"/>
        </w:trPr>
        <w:tc>
          <w:tcPr>
            <w:tcW w:w="293" w:type="pct"/>
          </w:tcPr>
          <w:p w14:paraId="37FED953" w14:textId="77777777" w:rsidR="000767FE"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C</w:t>
            </w:r>
          </w:p>
        </w:tc>
        <w:tc>
          <w:tcPr>
            <w:tcW w:w="4707" w:type="pct"/>
            <w:gridSpan w:val="4"/>
          </w:tcPr>
          <w:p w14:paraId="46E41B05" w14:textId="77777777" w:rsidR="000767FE"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b/>
                <w:bCs/>
                <w:color w:val="000000"/>
                <w:sz w:val="24"/>
                <w:szCs w:val="24"/>
              </w:rPr>
              <w:t xml:space="preserve">Category 3: Facilitating outcome </w:t>
            </w:r>
            <w:r w:rsidRPr="00C04769">
              <w:rPr>
                <w:rFonts w:ascii="Times New Roman" w:hAnsi="Times New Roman" w:cs="Times New Roman"/>
                <w:b/>
                <w:bCs/>
                <w:color w:val="000000"/>
                <w:sz w:val="24"/>
                <w:szCs w:val="24"/>
              </w:rPr>
              <w:t>sustainability</w:t>
            </w:r>
          </w:p>
        </w:tc>
      </w:tr>
      <w:tr w:rsidR="00716141" w14:paraId="32F84D52" w14:textId="77777777" w:rsidTr="00566767">
        <w:trPr>
          <w:trHeight w:val="99"/>
        </w:trPr>
        <w:tc>
          <w:tcPr>
            <w:tcW w:w="293" w:type="pct"/>
          </w:tcPr>
          <w:p w14:paraId="2AC07C1A"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 xml:space="preserve">C.1 </w:t>
            </w:r>
          </w:p>
        </w:tc>
        <w:tc>
          <w:tcPr>
            <w:tcW w:w="1974" w:type="pct"/>
          </w:tcPr>
          <w:p w14:paraId="3565ABD1"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Facilitate ongoing liaison with and support for PACs and communities adjacent to PAs to maintain harmonious engagement in co-management, and control over external threats to biodiversity</w:t>
            </w:r>
          </w:p>
        </w:tc>
        <w:tc>
          <w:tcPr>
            <w:tcW w:w="695" w:type="pct"/>
          </w:tcPr>
          <w:p w14:paraId="187D3783"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DPWM</w:t>
            </w:r>
          </w:p>
        </w:tc>
        <w:tc>
          <w:tcPr>
            <w:tcW w:w="603" w:type="pct"/>
          </w:tcPr>
          <w:p w14:paraId="16C7541D"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Ongoing</w:t>
            </w:r>
          </w:p>
        </w:tc>
        <w:tc>
          <w:tcPr>
            <w:tcW w:w="1436" w:type="pct"/>
          </w:tcPr>
          <w:p w14:paraId="77F2A6DC"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Thus far, </w:t>
            </w:r>
            <w:r w:rsidR="00E80196" w:rsidRPr="00C04769">
              <w:rPr>
                <w:rFonts w:ascii="Times New Roman" w:hAnsi="Times New Roman" w:cs="Times New Roman"/>
                <w:color w:val="000000"/>
                <w:sz w:val="24"/>
                <w:szCs w:val="24"/>
              </w:rPr>
              <w:t xml:space="preserve">there is </w:t>
            </w:r>
            <w:r w:rsidRPr="00C04769">
              <w:rPr>
                <w:rFonts w:ascii="Times New Roman" w:hAnsi="Times New Roman" w:cs="Times New Roman"/>
                <w:color w:val="000000"/>
                <w:sz w:val="24"/>
                <w:szCs w:val="24"/>
              </w:rPr>
              <w:t xml:space="preserve">harmonious engagement in co-management </w:t>
            </w:r>
            <w:r w:rsidR="00E80196" w:rsidRPr="00C04769">
              <w:rPr>
                <w:rFonts w:ascii="Times New Roman" w:hAnsi="Times New Roman" w:cs="Times New Roman"/>
                <w:color w:val="000000"/>
                <w:sz w:val="24"/>
                <w:szCs w:val="24"/>
              </w:rPr>
              <w:t>over external threats to biodiversity, with t</w:t>
            </w:r>
            <w:r w:rsidR="008C76C8" w:rsidRPr="00C04769">
              <w:rPr>
                <w:rFonts w:ascii="Times New Roman" w:hAnsi="Times New Roman" w:cs="Times New Roman"/>
                <w:color w:val="000000"/>
                <w:sz w:val="24"/>
                <w:szCs w:val="24"/>
              </w:rPr>
              <w:t>he PACs inde</w:t>
            </w:r>
            <w:r w:rsidR="00F95D40" w:rsidRPr="00C04769">
              <w:rPr>
                <w:rFonts w:ascii="Times New Roman" w:hAnsi="Times New Roman" w:cs="Times New Roman"/>
                <w:color w:val="000000"/>
                <w:sz w:val="24"/>
                <w:szCs w:val="24"/>
              </w:rPr>
              <w:t>pendently conducting meetings and monitoring activities</w:t>
            </w:r>
            <w:r w:rsidR="00E80196" w:rsidRPr="00C04769">
              <w:rPr>
                <w:rFonts w:ascii="Times New Roman" w:hAnsi="Times New Roman" w:cs="Times New Roman"/>
                <w:color w:val="000000"/>
                <w:sz w:val="24"/>
                <w:szCs w:val="24"/>
              </w:rPr>
              <w:t xml:space="preserve"> since the project’s closure</w:t>
            </w:r>
            <w:r w:rsidR="00F95D40" w:rsidRPr="00C04769">
              <w:rPr>
                <w:rFonts w:ascii="Times New Roman" w:hAnsi="Times New Roman" w:cs="Times New Roman"/>
                <w:color w:val="000000"/>
                <w:sz w:val="24"/>
                <w:szCs w:val="24"/>
              </w:rPr>
              <w:t>.</w:t>
            </w:r>
            <w:r w:rsidR="008C49F9" w:rsidRPr="00C04769">
              <w:rPr>
                <w:rFonts w:ascii="Times New Roman" w:hAnsi="Times New Roman" w:cs="Times New Roman"/>
                <w:color w:val="000000"/>
                <w:sz w:val="24"/>
                <w:szCs w:val="24"/>
              </w:rPr>
              <w:t xml:space="preserve"> Th</w:t>
            </w:r>
            <w:r w:rsidR="00E80196" w:rsidRPr="00C04769">
              <w:rPr>
                <w:rFonts w:ascii="Times New Roman" w:hAnsi="Times New Roman" w:cs="Times New Roman"/>
                <w:color w:val="000000"/>
                <w:sz w:val="24"/>
                <w:szCs w:val="24"/>
              </w:rPr>
              <w:t xml:space="preserve">is </w:t>
            </w:r>
            <w:proofErr w:type="gramStart"/>
            <w:r w:rsidR="00E80196" w:rsidRPr="00C04769">
              <w:rPr>
                <w:rFonts w:ascii="Times New Roman" w:hAnsi="Times New Roman" w:cs="Times New Roman"/>
                <w:color w:val="000000"/>
                <w:sz w:val="24"/>
                <w:szCs w:val="24"/>
              </w:rPr>
              <w:t>particular</w:t>
            </w:r>
            <w:r w:rsidR="008C49F9" w:rsidRPr="00C04769">
              <w:rPr>
                <w:rFonts w:ascii="Times New Roman" w:hAnsi="Times New Roman" w:cs="Times New Roman"/>
                <w:color w:val="000000"/>
                <w:sz w:val="24"/>
                <w:szCs w:val="24"/>
              </w:rPr>
              <w:t xml:space="preserve"> aspect</w:t>
            </w:r>
            <w:proofErr w:type="gramEnd"/>
            <w:r w:rsidR="008C49F9" w:rsidRPr="00C04769">
              <w:rPr>
                <w:rFonts w:ascii="Times New Roman" w:hAnsi="Times New Roman" w:cs="Times New Roman"/>
                <w:color w:val="000000"/>
                <w:sz w:val="24"/>
                <w:szCs w:val="24"/>
              </w:rPr>
              <w:t xml:space="preserve"> of </w:t>
            </w:r>
            <w:r w:rsidR="00E80196" w:rsidRPr="00C04769">
              <w:rPr>
                <w:rFonts w:ascii="Times New Roman" w:hAnsi="Times New Roman" w:cs="Times New Roman"/>
                <w:color w:val="000000"/>
                <w:sz w:val="24"/>
                <w:szCs w:val="24"/>
              </w:rPr>
              <w:t xml:space="preserve">the </w:t>
            </w:r>
            <w:r w:rsidR="008C49F9" w:rsidRPr="00C04769">
              <w:rPr>
                <w:rFonts w:ascii="Times New Roman" w:hAnsi="Times New Roman" w:cs="Times New Roman"/>
                <w:color w:val="000000"/>
                <w:sz w:val="24"/>
                <w:szCs w:val="24"/>
              </w:rPr>
              <w:t xml:space="preserve">management plan is </w:t>
            </w:r>
            <w:r w:rsidR="001D29ED" w:rsidRPr="00C04769">
              <w:rPr>
                <w:rFonts w:ascii="Times New Roman" w:hAnsi="Times New Roman" w:cs="Times New Roman"/>
                <w:color w:val="000000"/>
                <w:sz w:val="24"/>
                <w:szCs w:val="24"/>
              </w:rPr>
              <w:t xml:space="preserve">discussed at the PAC meetings. </w:t>
            </w:r>
            <w:r w:rsidR="00E80196" w:rsidRPr="00C04769">
              <w:rPr>
                <w:rFonts w:ascii="Times New Roman" w:hAnsi="Times New Roman" w:cs="Times New Roman"/>
                <w:color w:val="000000"/>
                <w:sz w:val="24"/>
                <w:szCs w:val="24"/>
              </w:rPr>
              <w:t xml:space="preserve">The UNDP Programme unit will continue to engage with DPWM to follow up on whether the current </w:t>
            </w:r>
            <w:r w:rsidR="00E80196" w:rsidRPr="00C04769">
              <w:rPr>
                <w:rFonts w:ascii="Times New Roman" w:hAnsi="Times New Roman" w:cs="Times New Roman"/>
                <w:color w:val="000000"/>
                <w:sz w:val="24"/>
                <w:szCs w:val="24"/>
              </w:rPr>
              <w:lastRenderedPageBreak/>
              <w:t xml:space="preserve">arrangements continue. UNDP will not be facilitating these meetings as this defeats the matter of sustainability. </w:t>
            </w:r>
          </w:p>
        </w:tc>
      </w:tr>
      <w:tr w:rsidR="00716141" w14:paraId="32B93D8D" w14:textId="77777777" w:rsidTr="00566767">
        <w:trPr>
          <w:trHeight w:val="99"/>
        </w:trPr>
        <w:tc>
          <w:tcPr>
            <w:tcW w:w="293" w:type="pct"/>
          </w:tcPr>
          <w:p w14:paraId="7ABAFEF4"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lastRenderedPageBreak/>
              <w:t xml:space="preserve">C.2 </w:t>
            </w:r>
          </w:p>
        </w:tc>
        <w:tc>
          <w:tcPr>
            <w:tcW w:w="1974" w:type="pct"/>
          </w:tcPr>
          <w:p w14:paraId="72D3D15F"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Facilitate ongoing collaboration wit</w:t>
            </w:r>
            <w:r w:rsidRPr="00C04769">
              <w:rPr>
                <w:rFonts w:ascii="Times New Roman" w:hAnsi="Times New Roman" w:cs="Times New Roman"/>
                <w:color w:val="000000"/>
                <w:sz w:val="24"/>
                <w:szCs w:val="24"/>
              </w:rPr>
              <w:t>h agricultural, rural development and environmental initiatives around the targeted PAs to sustain and replicate livelihood benefits (</w:t>
            </w:r>
            <w:proofErr w:type="spellStart"/>
            <w:proofErr w:type="gramStart"/>
            <w:r w:rsidRPr="00C04769">
              <w:rPr>
                <w:rFonts w:ascii="Times New Roman" w:hAnsi="Times New Roman" w:cs="Times New Roman"/>
                <w:color w:val="000000"/>
                <w:sz w:val="24"/>
                <w:szCs w:val="24"/>
              </w:rPr>
              <w:t>eg</w:t>
            </w:r>
            <w:proofErr w:type="spellEnd"/>
            <w:proofErr w:type="gramEnd"/>
            <w:r w:rsidRPr="00C04769">
              <w:rPr>
                <w:rFonts w:ascii="Times New Roman" w:hAnsi="Times New Roman" w:cs="Times New Roman"/>
                <w:color w:val="000000"/>
                <w:sz w:val="24"/>
                <w:szCs w:val="24"/>
              </w:rPr>
              <w:t xml:space="preserve"> SLM farmer field packages, community woodlots, bee-keeping, saline tolerant rice varieties and fuel-efficient cookstove</w:t>
            </w:r>
            <w:r w:rsidRPr="00C04769">
              <w:rPr>
                <w:rFonts w:ascii="Times New Roman" w:hAnsi="Times New Roman" w:cs="Times New Roman"/>
                <w:color w:val="000000"/>
                <w:sz w:val="24"/>
                <w:szCs w:val="24"/>
              </w:rPr>
              <w:t>s) to surrounding communities and reduce pressure on natural resources (</w:t>
            </w:r>
            <w:proofErr w:type="spellStart"/>
            <w:r w:rsidRPr="00C04769">
              <w:rPr>
                <w:rFonts w:ascii="Times New Roman" w:hAnsi="Times New Roman" w:cs="Times New Roman"/>
                <w:color w:val="000000"/>
                <w:sz w:val="24"/>
                <w:szCs w:val="24"/>
              </w:rPr>
              <w:t>eg</w:t>
            </w:r>
            <w:proofErr w:type="spellEnd"/>
            <w:r w:rsidRPr="00C04769">
              <w:rPr>
                <w:rFonts w:ascii="Times New Roman" w:hAnsi="Times New Roman" w:cs="Times New Roman"/>
                <w:color w:val="000000"/>
                <w:sz w:val="24"/>
                <w:szCs w:val="24"/>
              </w:rPr>
              <w:t xml:space="preserve"> through the IFAD ROOTS project)</w:t>
            </w:r>
          </w:p>
        </w:tc>
        <w:tc>
          <w:tcPr>
            <w:tcW w:w="695" w:type="pct"/>
          </w:tcPr>
          <w:p w14:paraId="431417BB"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DPWM, GEF OFP</w:t>
            </w:r>
          </w:p>
        </w:tc>
        <w:tc>
          <w:tcPr>
            <w:tcW w:w="603" w:type="pct"/>
          </w:tcPr>
          <w:p w14:paraId="74DF4243"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Immediate and ongoing</w:t>
            </w:r>
          </w:p>
        </w:tc>
        <w:tc>
          <w:tcPr>
            <w:tcW w:w="1436" w:type="pct"/>
          </w:tcPr>
          <w:p w14:paraId="33FE02AC"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Collaboration is mainstreamed at the ANR level and maintain</w:t>
            </w:r>
            <w:r w:rsidR="00E80196" w:rsidRPr="00C04769">
              <w:rPr>
                <w:rFonts w:ascii="Times New Roman" w:hAnsi="Times New Roman" w:cs="Times New Roman"/>
                <w:color w:val="000000"/>
                <w:sz w:val="24"/>
                <w:szCs w:val="24"/>
              </w:rPr>
              <w:t xml:space="preserve">ed </w:t>
            </w:r>
            <w:r w:rsidRPr="00C04769">
              <w:rPr>
                <w:rFonts w:ascii="Times New Roman" w:hAnsi="Times New Roman" w:cs="Times New Roman"/>
                <w:color w:val="000000"/>
                <w:sz w:val="24"/>
                <w:szCs w:val="24"/>
              </w:rPr>
              <w:t xml:space="preserve">at </w:t>
            </w:r>
            <w:r w:rsidR="005A76B5" w:rsidRPr="00C04769">
              <w:rPr>
                <w:rFonts w:ascii="Times New Roman" w:hAnsi="Times New Roman" w:cs="Times New Roman"/>
                <w:color w:val="000000"/>
                <w:sz w:val="24"/>
                <w:szCs w:val="24"/>
              </w:rPr>
              <w:t xml:space="preserve">the field level through the TAC. Through technical input and training, projects in </w:t>
            </w:r>
            <w:r w:rsidR="000A712D" w:rsidRPr="00C04769">
              <w:rPr>
                <w:rFonts w:ascii="Times New Roman" w:hAnsi="Times New Roman" w:cs="Times New Roman"/>
                <w:color w:val="000000"/>
                <w:sz w:val="24"/>
                <w:szCs w:val="24"/>
              </w:rPr>
              <w:t xml:space="preserve">PA areas </w:t>
            </w:r>
            <w:r w:rsidR="00394E77" w:rsidRPr="00C04769">
              <w:rPr>
                <w:rFonts w:ascii="Times New Roman" w:hAnsi="Times New Roman" w:cs="Times New Roman"/>
                <w:color w:val="000000"/>
                <w:sz w:val="24"/>
                <w:szCs w:val="24"/>
              </w:rPr>
              <w:t xml:space="preserve">integrate </w:t>
            </w:r>
            <w:r w:rsidR="00F32D11" w:rsidRPr="00C04769">
              <w:rPr>
                <w:rFonts w:ascii="Times New Roman" w:hAnsi="Times New Roman" w:cs="Times New Roman"/>
                <w:color w:val="000000"/>
                <w:sz w:val="24"/>
                <w:szCs w:val="24"/>
              </w:rPr>
              <w:t xml:space="preserve">PAN activities, </w:t>
            </w:r>
            <w:r w:rsidR="007068D8" w:rsidRPr="00C04769">
              <w:rPr>
                <w:rFonts w:ascii="Times New Roman" w:hAnsi="Times New Roman" w:cs="Times New Roman"/>
                <w:color w:val="000000"/>
                <w:sz w:val="24"/>
                <w:szCs w:val="24"/>
              </w:rPr>
              <w:t>especially the SLM components</w:t>
            </w:r>
            <w:r w:rsidR="00E80196" w:rsidRPr="00C04769">
              <w:rPr>
                <w:rFonts w:ascii="Times New Roman" w:hAnsi="Times New Roman" w:cs="Times New Roman"/>
                <w:color w:val="000000"/>
                <w:sz w:val="24"/>
                <w:szCs w:val="24"/>
              </w:rPr>
              <w:t>.</w:t>
            </w:r>
          </w:p>
        </w:tc>
      </w:tr>
      <w:tr w:rsidR="00716141" w14:paraId="2B4F0F0B" w14:textId="77777777" w:rsidTr="00566767">
        <w:trPr>
          <w:trHeight w:val="99"/>
        </w:trPr>
        <w:tc>
          <w:tcPr>
            <w:tcW w:w="293" w:type="pct"/>
          </w:tcPr>
          <w:p w14:paraId="077B257D"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 xml:space="preserve">C.3 </w:t>
            </w:r>
          </w:p>
        </w:tc>
        <w:tc>
          <w:tcPr>
            <w:tcW w:w="1974" w:type="pct"/>
          </w:tcPr>
          <w:p w14:paraId="1A59E908"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Align UNDP-led projects with the respective outcomes to support the continued flow of socio-economic </w:t>
            </w:r>
            <w:r w:rsidRPr="00C04769">
              <w:rPr>
                <w:rFonts w:ascii="Times New Roman" w:hAnsi="Times New Roman" w:cs="Times New Roman"/>
                <w:color w:val="000000"/>
                <w:sz w:val="24"/>
                <w:szCs w:val="24"/>
              </w:rPr>
              <w:t>and environmental benefits. (</w:t>
            </w:r>
            <w:proofErr w:type="spellStart"/>
            <w:r w:rsidRPr="00C04769">
              <w:rPr>
                <w:rFonts w:ascii="Times New Roman" w:hAnsi="Times New Roman" w:cs="Times New Roman"/>
                <w:color w:val="000000"/>
                <w:sz w:val="24"/>
                <w:szCs w:val="24"/>
              </w:rPr>
              <w:t>eg</w:t>
            </w:r>
            <w:proofErr w:type="spellEnd"/>
            <w:r w:rsidRPr="00C04769">
              <w:rPr>
                <w:rFonts w:ascii="Times New Roman" w:hAnsi="Times New Roman" w:cs="Times New Roman"/>
                <w:color w:val="000000"/>
                <w:sz w:val="24"/>
                <w:szCs w:val="24"/>
              </w:rPr>
              <w:t>, Rapid Response Facility, Small Grants Programme, climate change resilience and governance/democracy projects that empower citizens to take control of their environment, BIOFIN, etc.)</w:t>
            </w:r>
          </w:p>
        </w:tc>
        <w:tc>
          <w:tcPr>
            <w:tcW w:w="695" w:type="pct"/>
          </w:tcPr>
          <w:p w14:paraId="064D895D"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UNDP CO, GEF OFP</w:t>
            </w:r>
          </w:p>
        </w:tc>
        <w:tc>
          <w:tcPr>
            <w:tcW w:w="603" w:type="pct"/>
          </w:tcPr>
          <w:p w14:paraId="679B63C3"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Immediate and </w:t>
            </w:r>
            <w:r w:rsidRPr="00C04769">
              <w:rPr>
                <w:rFonts w:ascii="Times New Roman" w:hAnsi="Times New Roman" w:cs="Times New Roman"/>
                <w:color w:val="000000"/>
                <w:sz w:val="24"/>
                <w:szCs w:val="24"/>
              </w:rPr>
              <w:t>ongoing</w:t>
            </w:r>
          </w:p>
        </w:tc>
        <w:tc>
          <w:tcPr>
            <w:tcW w:w="1436" w:type="pct"/>
          </w:tcPr>
          <w:p w14:paraId="4F4F2BC5"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Alignment fully considered </w:t>
            </w:r>
            <w:r w:rsidR="00F84D42" w:rsidRPr="00C04769">
              <w:rPr>
                <w:rFonts w:ascii="Times New Roman" w:hAnsi="Times New Roman" w:cs="Times New Roman"/>
                <w:color w:val="000000"/>
                <w:sz w:val="24"/>
                <w:szCs w:val="24"/>
              </w:rPr>
              <w:t>with the RFF targeting the PAs</w:t>
            </w:r>
            <w:r w:rsidR="00CF65ED" w:rsidRPr="00C04769">
              <w:rPr>
                <w:rFonts w:ascii="Times New Roman" w:hAnsi="Times New Roman" w:cs="Times New Roman"/>
                <w:color w:val="000000"/>
                <w:sz w:val="24"/>
                <w:szCs w:val="24"/>
              </w:rPr>
              <w:t xml:space="preserve"> peripheral communities t</w:t>
            </w:r>
            <w:r w:rsidR="00524EE1" w:rsidRPr="00C04769">
              <w:rPr>
                <w:rFonts w:ascii="Times New Roman" w:hAnsi="Times New Roman" w:cs="Times New Roman"/>
                <w:color w:val="000000"/>
                <w:sz w:val="24"/>
                <w:szCs w:val="24"/>
              </w:rPr>
              <w:t xml:space="preserve">o cope with the impacts of COVD-19. </w:t>
            </w:r>
            <w:r w:rsidR="008055ED" w:rsidRPr="00C04769">
              <w:rPr>
                <w:rFonts w:ascii="Times New Roman" w:hAnsi="Times New Roman" w:cs="Times New Roman"/>
                <w:color w:val="000000"/>
                <w:sz w:val="24"/>
                <w:szCs w:val="24"/>
              </w:rPr>
              <w:t>Othe</w:t>
            </w:r>
            <w:r w:rsidR="00070CEE" w:rsidRPr="00C04769">
              <w:rPr>
                <w:rFonts w:ascii="Times New Roman" w:hAnsi="Times New Roman" w:cs="Times New Roman"/>
                <w:color w:val="000000"/>
                <w:sz w:val="24"/>
                <w:szCs w:val="24"/>
              </w:rPr>
              <w:t>r</w:t>
            </w:r>
            <w:r w:rsidR="008055ED" w:rsidRPr="00C04769">
              <w:rPr>
                <w:rFonts w:ascii="Times New Roman" w:hAnsi="Times New Roman" w:cs="Times New Roman"/>
                <w:color w:val="000000"/>
                <w:sz w:val="24"/>
                <w:szCs w:val="24"/>
              </w:rPr>
              <w:t xml:space="preserve"> UNDP-led projects </w:t>
            </w:r>
            <w:r w:rsidR="00070CEE" w:rsidRPr="00C04769">
              <w:rPr>
                <w:rFonts w:ascii="Times New Roman" w:hAnsi="Times New Roman" w:cs="Times New Roman"/>
                <w:color w:val="000000"/>
                <w:sz w:val="24"/>
                <w:szCs w:val="24"/>
              </w:rPr>
              <w:t>in the process. Generally, the alig</w:t>
            </w:r>
            <w:r w:rsidR="000F1B6E" w:rsidRPr="00C04769">
              <w:rPr>
                <w:rFonts w:ascii="Times New Roman" w:hAnsi="Times New Roman" w:cs="Times New Roman"/>
                <w:color w:val="000000"/>
                <w:sz w:val="24"/>
                <w:szCs w:val="24"/>
              </w:rPr>
              <w:t>nment processes and results are satisfactory.</w:t>
            </w:r>
          </w:p>
        </w:tc>
      </w:tr>
      <w:tr w:rsidR="00716141" w14:paraId="515F00A5" w14:textId="77777777" w:rsidTr="00566767">
        <w:trPr>
          <w:trHeight w:val="99"/>
        </w:trPr>
        <w:tc>
          <w:tcPr>
            <w:tcW w:w="293" w:type="pct"/>
          </w:tcPr>
          <w:p w14:paraId="1300D0BF" w14:textId="77777777" w:rsidR="000767FE"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D</w:t>
            </w:r>
          </w:p>
        </w:tc>
        <w:tc>
          <w:tcPr>
            <w:tcW w:w="4707" w:type="pct"/>
            <w:gridSpan w:val="4"/>
          </w:tcPr>
          <w:p w14:paraId="2154E842" w14:textId="77777777" w:rsidR="000767FE"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b/>
                <w:bCs/>
                <w:color w:val="000000"/>
                <w:sz w:val="24"/>
                <w:szCs w:val="24"/>
              </w:rPr>
              <w:t xml:space="preserve">Category 4: </w:t>
            </w:r>
            <w:r w:rsidRPr="00C04769">
              <w:rPr>
                <w:rFonts w:ascii="Times New Roman" w:hAnsi="Times New Roman" w:cs="Times New Roman"/>
                <w:b/>
                <w:bCs/>
                <w:color w:val="000000"/>
                <w:sz w:val="24"/>
                <w:szCs w:val="24"/>
              </w:rPr>
              <w:t>Follow up strategy</w:t>
            </w:r>
          </w:p>
        </w:tc>
      </w:tr>
      <w:tr w:rsidR="00716141" w14:paraId="37D19F00" w14:textId="77777777" w:rsidTr="00566767">
        <w:trPr>
          <w:trHeight w:val="99"/>
        </w:trPr>
        <w:tc>
          <w:tcPr>
            <w:tcW w:w="293" w:type="pct"/>
          </w:tcPr>
          <w:p w14:paraId="44A89D85" w14:textId="77777777" w:rsidR="008854C3" w:rsidRPr="00C04769" w:rsidRDefault="006C74C8" w:rsidP="00FC1E84">
            <w:pPr>
              <w:autoSpaceDE w:val="0"/>
              <w:autoSpaceDN w:val="0"/>
              <w:adjustRightInd w:val="0"/>
              <w:spacing w:after="0" w:line="240" w:lineRule="auto"/>
              <w:rPr>
                <w:rFonts w:ascii="Times New Roman" w:hAnsi="Times New Roman" w:cs="Times New Roman"/>
                <w:b/>
                <w:bCs/>
                <w:color w:val="000000"/>
                <w:sz w:val="24"/>
                <w:szCs w:val="24"/>
              </w:rPr>
            </w:pPr>
            <w:r w:rsidRPr="00C04769">
              <w:rPr>
                <w:rFonts w:ascii="Times New Roman" w:hAnsi="Times New Roman" w:cs="Times New Roman"/>
                <w:b/>
                <w:bCs/>
                <w:color w:val="000000"/>
                <w:sz w:val="24"/>
                <w:szCs w:val="24"/>
              </w:rPr>
              <w:t xml:space="preserve">D.1 </w:t>
            </w:r>
          </w:p>
        </w:tc>
        <w:tc>
          <w:tcPr>
            <w:tcW w:w="1974" w:type="pct"/>
          </w:tcPr>
          <w:p w14:paraId="13AFE085"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A systemic improvement approach is needed to break the lack of progress achieved from the projects. This should be a programmatic approach that aims to build systemic capacity for biodiversity conservation and PA management to beco</w:t>
            </w:r>
            <w:r w:rsidRPr="00C04769">
              <w:rPr>
                <w:rFonts w:ascii="Times New Roman" w:hAnsi="Times New Roman" w:cs="Times New Roman"/>
                <w:color w:val="000000"/>
                <w:sz w:val="24"/>
                <w:szCs w:val="24"/>
              </w:rPr>
              <w:t>me self-sustaining (perhaps through a regional programme). Such systemic capacity development should take account of the IUCN Global Register of Competences for Protected Area Practitioners</w:t>
            </w:r>
            <w:r>
              <w:rPr>
                <w:rFonts w:ascii="Times New Roman" w:hAnsi="Times New Roman" w:cs="Times New Roman"/>
                <w:sz w:val="24"/>
                <w:szCs w:val="24"/>
              </w:rPr>
              <w:footnoteReference w:id="1"/>
            </w:r>
            <w:r w:rsidRPr="00C04769">
              <w:rPr>
                <w:rFonts w:ascii="Times New Roman" w:hAnsi="Times New Roman" w:cs="Times New Roman"/>
                <w:color w:val="000000"/>
                <w:sz w:val="24"/>
                <w:szCs w:val="24"/>
              </w:rPr>
              <w:t xml:space="preserve"> (which is being applied in China through the GEF C-PAR Programme</w:t>
            </w:r>
            <w:r w:rsidRPr="00C04769">
              <w:rPr>
                <w:rFonts w:ascii="Times New Roman" w:hAnsi="Times New Roman" w:cs="Times New Roman"/>
                <w:color w:val="000000"/>
                <w:sz w:val="24"/>
                <w:szCs w:val="24"/>
              </w:rPr>
              <w:t>)</w:t>
            </w:r>
          </w:p>
        </w:tc>
        <w:tc>
          <w:tcPr>
            <w:tcW w:w="695" w:type="pct"/>
          </w:tcPr>
          <w:p w14:paraId="5D4502B1"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UNDP, GEF OFP</w:t>
            </w:r>
          </w:p>
        </w:tc>
        <w:tc>
          <w:tcPr>
            <w:tcW w:w="603" w:type="pct"/>
          </w:tcPr>
          <w:p w14:paraId="3B8518DE"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2021-22</w:t>
            </w:r>
          </w:p>
        </w:tc>
        <w:tc>
          <w:tcPr>
            <w:tcW w:w="1436" w:type="pct"/>
          </w:tcPr>
          <w:p w14:paraId="7C17CAF2" w14:textId="77777777" w:rsidR="008854C3" w:rsidRPr="00C04769" w:rsidRDefault="006C74C8" w:rsidP="00FC1E84">
            <w:pPr>
              <w:autoSpaceDE w:val="0"/>
              <w:autoSpaceDN w:val="0"/>
              <w:adjustRightInd w:val="0"/>
              <w:spacing w:after="0" w:line="240" w:lineRule="auto"/>
              <w:rPr>
                <w:rFonts w:ascii="Times New Roman" w:hAnsi="Times New Roman" w:cs="Times New Roman"/>
                <w:color w:val="000000"/>
                <w:sz w:val="24"/>
                <w:szCs w:val="24"/>
              </w:rPr>
            </w:pPr>
            <w:r w:rsidRPr="00C04769">
              <w:rPr>
                <w:rFonts w:ascii="Times New Roman" w:hAnsi="Times New Roman" w:cs="Times New Roman"/>
                <w:color w:val="000000"/>
                <w:sz w:val="24"/>
                <w:szCs w:val="24"/>
              </w:rPr>
              <w:t xml:space="preserve">This will be considered </w:t>
            </w:r>
            <w:r w:rsidR="00E2550A" w:rsidRPr="00C04769">
              <w:rPr>
                <w:rFonts w:ascii="Times New Roman" w:hAnsi="Times New Roman" w:cs="Times New Roman"/>
                <w:color w:val="000000"/>
                <w:sz w:val="24"/>
                <w:szCs w:val="24"/>
              </w:rPr>
              <w:t>when developing future projects to build upon the successes of the PAN project in this area.</w:t>
            </w:r>
          </w:p>
        </w:tc>
      </w:tr>
    </w:tbl>
    <w:p w14:paraId="7FCD8ADA" w14:textId="77777777" w:rsidR="008854C3" w:rsidRPr="00C04769" w:rsidRDefault="008854C3">
      <w:pPr>
        <w:rPr>
          <w:rFonts w:ascii="Times New Roman" w:hAnsi="Times New Roman" w:cs="Times New Roman"/>
          <w:sz w:val="24"/>
          <w:szCs w:val="24"/>
        </w:rPr>
      </w:pPr>
    </w:p>
    <w:p w14:paraId="0B54D4D2" w14:textId="77777777" w:rsidR="008854C3" w:rsidRPr="00C04769" w:rsidRDefault="008854C3">
      <w:pPr>
        <w:rPr>
          <w:rFonts w:ascii="Times New Roman" w:hAnsi="Times New Roman" w:cs="Times New Roman"/>
          <w:sz w:val="24"/>
          <w:szCs w:val="24"/>
        </w:rPr>
      </w:pPr>
    </w:p>
    <w:p w14:paraId="50752713" w14:textId="77777777" w:rsidR="008854C3" w:rsidRPr="00C04769" w:rsidRDefault="008854C3">
      <w:pPr>
        <w:rPr>
          <w:rFonts w:ascii="Times New Roman" w:hAnsi="Times New Roman" w:cs="Times New Roman"/>
          <w:sz w:val="24"/>
          <w:szCs w:val="24"/>
        </w:rPr>
      </w:pPr>
    </w:p>
    <w:sectPr w:rsidR="008854C3" w:rsidRPr="00C04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240A" w14:textId="77777777" w:rsidR="006C74C8" w:rsidRDefault="006C74C8">
      <w:pPr>
        <w:spacing w:after="0" w:line="240" w:lineRule="auto"/>
      </w:pPr>
      <w:r>
        <w:separator/>
      </w:r>
    </w:p>
  </w:endnote>
  <w:endnote w:type="continuationSeparator" w:id="0">
    <w:p w14:paraId="5D4EC087" w14:textId="77777777" w:rsidR="006C74C8" w:rsidRDefault="006C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0D420" w14:textId="77777777" w:rsidR="006C74C8" w:rsidRDefault="006C74C8" w:rsidP="008854C3">
      <w:pPr>
        <w:spacing w:after="0" w:line="240" w:lineRule="auto"/>
      </w:pPr>
      <w:r>
        <w:separator/>
      </w:r>
    </w:p>
  </w:footnote>
  <w:footnote w:type="continuationSeparator" w:id="0">
    <w:p w14:paraId="0C2A3FF0" w14:textId="77777777" w:rsidR="006C74C8" w:rsidRDefault="006C74C8" w:rsidP="008854C3">
      <w:pPr>
        <w:spacing w:after="0" w:line="240" w:lineRule="auto"/>
      </w:pPr>
      <w:r>
        <w:continuationSeparator/>
      </w:r>
    </w:p>
  </w:footnote>
  <w:footnote w:id="1">
    <w:p w14:paraId="4E269984" w14:textId="77777777" w:rsidR="008854C3" w:rsidRDefault="006C74C8" w:rsidP="008854C3">
      <w:pPr>
        <w:pStyle w:val="FootnoteText"/>
      </w:pPr>
      <w:r>
        <w:rPr>
          <w:rStyle w:val="FootnoteReference"/>
        </w:rPr>
        <w:footnoteRef/>
      </w:r>
      <w:r>
        <w:t xml:space="preserve"> </w:t>
      </w:r>
      <w:hyperlink r:id="rId1" w:history="1">
        <w:r w:rsidRPr="00F36966">
          <w:rPr>
            <w:rStyle w:val="Hyperlink"/>
            <w:lang w:val="en-US"/>
          </w:rPr>
          <w:t>https://www.iucn.org/sites/dev/files/content/documents/global_register_of_competences_for_pa_practitioners_e_version_0.</w:t>
        </w:r>
        <w:r w:rsidRPr="00F36966">
          <w:rPr>
            <w:rStyle w:val="Hyperlink"/>
            <w:lang w:val="en-US"/>
          </w:rPr>
          <w:t>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3"/>
    <w:rsid w:val="000047B5"/>
    <w:rsid w:val="0002241B"/>
    <w:rsid w:val="00066951"/>
    <w:rsid w:val="00070CEE"/>
    <w:rsid w:val="000767FE"/>
    <w:rsid w:val="00083DC9"/>
    <w:rsid w:val="00090248"/>
    <w:rsid w:val="000A712D"/>
    <w:rsid w:val="000F1B6E"/>
    <w:rsid w:val="000F2363"/>
    <w:rsid w:val="00142524"/>
    <w:rsid w:val="001578A6"/>
    <w:rsid w:val="001767FD"/>
    <w:rsid w:val="00194742"/>
    <w:rsid w:val="001D29ED"/>
    <w:rsid w:val="00376E55"/>
    <w:rsid w:val="00394E77"/>
    <w:rsid w:val="003D7180"/>
    <w:rsid w:val="0041708A"/>
    <w:rsid w:val="00422D2D"/>
    <w:rsid w:val="00445100"/>
    <w:rsid w:val="00473EFE"/>
    <w:rsid w:val="00524EE1"/>
    <w:rsid w:val="00566767"/>
    <w:rsid w:val="00567910"/>
    <w:rsid w:val="005A76B5"/>
    <w:rsid w:val="0066294B"/>
    <w:rsid w:val="00664A5E"/>
    <w:rsid w:val="006765C9"/>
    <w:rsid w:val="00684307"/>
    <w:rsid w:val="006B54A0"/>
    <w:rsid w:val="006C74C8"/>
    <w:rsid w:val="007068D8"/>
    <w:rsid w:val="00716141"/>
    <w:rsid w:val="00757AF1"/>
    <w:rsid w:val="00775CE4"/>
    <w:rsid w:val="00790285"/>
    <w:rsid w:val="007B7D41"/>
    <w:rsid w:val="008055ED"/>
    <w:rsid w:val="00882FFD"/>
    <w:rsid w:val="008854C3"/>
    <w:rsid w:val="008B51B9"/>
    <w:rsid w:val="008C49F9"/>
    <w:rsid w:val="008C76C8"/>
    <w:rsid w:val="0095385D"/>
    <w:rsid w:val="00A703E9"/>
    <w:rsid w:val="00A825E0"/>
    <w:rsid w:val="00AB3DFF"/>
    <w:rsid w:val="00BA6AE4"/>
    <w:rsid w:val="00BB5B8C"/>
    <w:rsid w:val="00BC2BAB"/>
    <w:rsid w:val="00C04769"/>
    <w:rsid w:val="00C6148D"/>
    <w:rsid w:val="00CA137E"/>
    <w:rsid w:val="00CB1A45"/>
    <w:rsid w:val="00CF65ED"/>
    <w:rsid w:val="00D545D7"/>
    <w:rsid w:val="00DE19DA"/>
    <w:rsid w:val="00DF612A"/>
    <w:rsid w:val="00E044BA"/>
    <w:rsid w:val="00E2550A"/>
    <w:rsid w:val="00E80196"/>
    <w:rsid w:val="00EA5C46"/>
    <w:rsid w:val="00ED6203"/>
    <w:rsid w:val="00F32D11"/>
    <w:rsid w:val="00F36966"/>
    <w:rsid w:val="00F42FBA"/>
    <w:rsid w:val="00F84D42"/>
    <w:rsid w:val="00F95D40"/>
    <w:rsid w:val="00FC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3845"/>
  <w15:chartTrackingRefBased/>
  <w15:docId w15:val="{5822D13C-41BD-4020-8BB0-28B7DA28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16 Point,BVI fnr,BVI fnr Car,BVI fnr Car Car,BVI fnr Car Car Car Car,Footnote,Footnote Ref in FtNote,Footnote Reference Number,SUPERS,SUPERS1,SUPERS2,SUPERS3,Style 24,Superscript 6 Point,Superscript 6 Point + 11 pt,fr,ftref,o"/>
    <w:basedOn w:val="DefaultParagraphFont"/>
    <w:unhideWhenUsed/>
    <w:rsid w:val="008854C3"/>
    <w:rPr>
      <w:vertAlign w:val="superscript"/>
    </w:rPr>
  </w:style>
  <w:style w:type="paragraph" w:styleId="FootnoteText">
    <w:name w:val="footnote text"/>
    <w:basedOn w:val="Normal"/>
    <w:link w:val="FootnoteTextChar1"/>
    <w:uiPriority w:val="99"/>
    <w:unhideWhenUsed/>
    <w:rsid w:val="008854C3"/>
    <w:pPr>
      <w:spacing w:after="0" w:line="240" w:lineRule="auto"/>
    </w:pPr>
    <w:rPr>
      <w:sz w:val="20"/>
      <w:szCs w:val="20"/>
    </w:rPr>
  </w:style>
  <w:style w:type="character" w:customStyle="1" w:styleId="FootnoteTextChar">
    <w:name w:val="Footnote Text Char"/>
    <w:basedOn w:val="DefaultParagraphFont"/>
    <w:uiPriority w:val="99"/>
    <w:semiHidden/>
    <w:rsid w:val="008854C3"/>
    <w:rPr>
      <w:sz w:val="20"/>
      <w:szCs w:val="20"/>
      <w:lang w:val="en-GB"/>
    </w:rPr>
  </w:style>
  <w:style w:type="character" w:customStyle="1" w:styleId="FootnoteTextChar1">
    <w:name w:val="Footnote Text Char1"/>
    <w:basedOn w:val="DefaultParagraphFont"/>
    <w:link w:val="FootnoteText"/>
    <w:uiPriority w:val="99"/>
    <w:rsid w:val="008854C3"/>
    <w:rPr>
      <w:sz w:val="20"/>
      <w:szCs w:val="20"/>
      <w:lang w:val="en-GB"/>
    </w:rPr>
  </w:style>
  <w:style w:type="character" w:styleId="Hyperlink">
    <w:name w:val="Hyperlink"/>
    <w:basedOn w:val="DefaultParagraphFont"/>
    <w:uiPriority w:val="99"/>
    <w:unhideWhenUsed/>
    <w:rsid w:val="008854C3"/>
    <w:rPr>
      <w:color w:val="0563C1" w:themeColor="hyperlink"/>
      <w:u w:val="single"/>
    </w:rPr>
  </w:style>
  <w:style w:type="table" w:styleId="TableGrid">
    <w:name w:val="Table Grid"/>
    <w:basedOn w:val="TableNormal"/>
    <w:uiPriority w:val="39"/>
    <w:rsid w:val="0088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85D"/>
    <w:rPr>
      <w:sz w:val="16"/>
      <w:szCs w:val="16"/>
    </w:rPr>
  </w:style>
  <w:style w:type="paragraph" w:styleId="CommentText">
    <w:name w:val="annotation text"/>
    <w:basedOn w:val="Normal"/>
    <w:link w:val="CommentTextChar"/>
    <w:uiPriority w:val="99"/>
    <w:semiHidden/>
    <w:unhideWhenUsed/>
    <w:rsid w:val="0095385D"/>
    <w:pPr>
      <w:spacing w:line="240" w:lineRule="auto"/>
    </w:pPr>
    <w:rPr>
      <w:sz w:val="20"/>
      <w:szCs w:val="20"/>
    </w:rPr>
  </w:style>
  <w:style w:type="character" w:customStyle="1" w:styleId="CommentTextChar">
    <w:name w:val="Comment Text Char"/>
    <w:basedOn w:val="DefaultParagraphFont"/>
    <w:link w:val="CommentText"/>
    <w:uiPriority w:val="99"/>
    <w:semiHidden/>
    <w:rsid w:val="0095385D"/>
    <w:rPr>
      <w:sz w:val="20"/>
      <w:szCs w:val="20"/>
      <w:lang w:val="en-GB"/>
    </w:rPr>
  </w:style>
  <w:style w:type="paragraph" w:styleId="CommentSubject">
    <w:name w:val="annotation subject"/>
    <w:basedOn w:val="CommentText"/>
    <w:next w:val="CommentText"/>
    <w:link w:val="CommentSubjectChar"/>
    <w:uiPriority w:val="99"/>
    <w:semiHidden/>
    <w:unhideWhenUsed/>
    <w:rsid w:val="0095385D"/>
    <w:rPr>
      <w:b/>
      <w:bCs/>
    </w:rPr>
  </w:style>
  <w:style w:type="character" w:customStyle="1" w:styleId="CommentSubjectChar">
    <w:name w:val="Comment Subject Char"/>
    <w:basedOn w:val="CommentTextChar"/>
    <w:link w:val="CommentSubject"/>
    <w:uiPriority w:val="99"/>
    <w:semiHidden/>
    <w:rsid w:val="0095385D"/>
    <w:rPr>
      <w:b/>
      <w:bCs/>
      <w:sz w:val="20"/>
      <w:szCs w:val="20"/>
      <w:lang w:val="en-GB"/>
    </w:rPr>
  </w:style>
  <w:style w:type="paragraph" w:styleId="BalloonText">
    <w:name w:val="Balloon Text"/>
    <w:basedOn w:val="Normal"/>
    <w:link w:val="BalloonTextChar"/>
    <w:uiPriority w:val="99"/>
    <w:semiHidden/>
    <w:unhideWhenUsed/>
    <w:rsid w:val="00953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5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cn.org/sites/dev/files/content/documents/global_register_of_competences_for_pa_practitioners_e_versio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Jato Sillah</dc:creator>
  <cp:lastModifiedBy>Shella Ngwa</cp:lastModifiedBy>
  <cp:revision>2</cp:revision>
  <dcterms:created xsi:type="dcterms:W3CDTF">2021-08-12T08:43:00Z</dcterms:created>
  <dcterms:modified xsi:type="dcterms:W3CDTF">2021-08-12T08:43:00Z</dcterms:modified>
</cp:coreProperties>
</file>