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5220" w14:textId="77777777" w:rsidR="00176D27" w:rsidRPr="003C03BB" w:rsidRDefault="00176D27" w:rsidP="00176D27">
      <w:pPr>
        <w:pStyle w:val="Ttulo5"/>
        <w:ind w:left="0" w:firstLine="0"/>
        <w:jc w:val="center"/>
        <w:rPr>
          <w:rFonts w:ascii="Times New Roman" w:hAnsi="Times New Roman" w:cs="Times New Roman"/>
          <w:lang w:val="en-GB"/>
        </w:rPr>
      </w:pPr>
      <w:r w:rsidRPr="003C03BB">
        <w:rPr>
          <w:rFonts w:ascii="Times New Roman" w:hAnsi="Times New Roman" w:cs="Times New Roman"/>
          <w:lang w:val="en-GB"/>
        </w:rPr>
        <w:t>Recommendations</w:t>
      </w:r>
      <w:r w:rsidRPr="003C03BB">
        <w:rPr>
          <w:rFonts w:ascii="Times New Roman" w:hAnsi="Times New Roman" w:cs="Times New Roman"/>
          <w:spacing w:val="-22"/>
          <w:lang w:val="en-GB"/>
        </w:rPr>
        <w:t xml:space="preserve"> </w:t>
      </w:r>
      <w:r w:rsidRPr="003C03BB">
        <w:rPr>
          <w:rFonts w:ascii="Times New Roman" w:hAnsi="Times New Roman" w:cs="Times New Roman"/>
          <w:lang w:val="en-GB"/>
        </w:rPr>
        <w:t>and</w:t>
      </w:r>
      <w:r w:rsidRPr="003C03BB">
        <w:rPr>
          <w:rFonts w:ascii="Times New Roman" w:hAnsi="Times New Roman" w:cs="Times New Roman"/>
          <w:spacing w:val="-21"/>
          <w:lang w:val="en-GB"/>
        </w:rPr>
        <w:t xml:space="preserve"> </w:t>
      </w:r>
      <w:r w:rsidRPr="003C03BB">
        <w:rPr>
          <w:rFonts w:ascii="Times New Roman" w:hAnsi="Times New Roman" w:cs="Times New Roman"/>
          <w:lang w:val="en-GB"/>
        </w:rPr>
        <w:t>management</w:t>
      </w:r>
      <w:r w:rsidRPr="003C03BB">
        <w:rPr>
          <w:rFonts w:ascii="Times New Roman" w:hAnsi="Times New Roman" w:cs="Times New Roman"/>
          <w:spacing w:val="-21"/>
          <w:lang w:val="en-GB"/>
        </w:rPr>
        <w:t xml:space="preserve"> </w:t>
      </w:r>
      <w:r w:rsidRPr="003C03BB">
        <w:rPr>
          <w:rFonts w:ascii="Times New Roman" w:hAnsi="Times New Roman" w:cs="Times New Roman"/>
          <w:lang w:val="en-GB"/>
        </w:rPr>
        <w:t xml:space="preserve">response </w:t>
      </w:r>
    </w:p>
    <w:p w14:paraId="0C03FE2C" w14:textId="77777777" w:rsidR="004A291C" w:rsidRPr="003C03BB" w:rsidRDefault="004A291C" w:rsidP="004A291C">
      <w:pPr>
        <w:pStyle w:val="Ttulo5"/>
        <w:jc w:val="center"/>
        <w:rPr>
          <w:rFonts w:ascii="Times New Roman" w:hAnsi="Times New Roman" w:cs="Times New Roman"/>
          <w:b w:val="0"/>
          <w:bCs w:val="0"/>
          <w:shd w:val="clear" w:color="auto" w:fill="D9D9D9"/>
          <w:lang w:val="en-GB"/>
        </w:rPr>
      </w:pPr>
      <w:r w:rsidRPr="003C03BB">
        <w:rPr>
          <w:rFonts w:ascii="Times New Roman" w:hAnsi="Times New Roman" w:cs="Times New Roman"/>
          <w:b w:val="0"/>
          <w:bCs w:val="0"/>
          <w:shd w:val="clear" w:color="auto" w:fill="D9D9D9"/>
          <w:lang w:val="en-GB"/>
        </w:rPr>
        <w:t>STRENGTHENING THE MANAGEMENT OF THE PROTECTED AREA</w:t>
      </w:r>
    </w:p>
    <w:p w14:paraId="103A8600" w14:textId="77777777" w:rsidR="004A291C" w:rsidRPr="003C03BB" w:rsidRDefault="004A291C" w:rsidP="004A291C">
      <w:pPr>
        <w:pStyle w:val="Ttulo5"/>
        <w:jc w:val="center"/>
        <w:rPr>
          <w:rFonts w:ascii="Times New Roman" w:hAnsi="Times New Roman" w:cs="Times New Roman"/>
          <w:b w:val="0"/>
          <w:bCs w:val="0"/>
          <w:shd w:val="clear" w:color="auto" w:fill="D9D9D9"/>
          <w:lang w:val="en-GB"/>
        </w:rPr>
      </w:pPr>
      <w:r w:rsidRPr="003C03BB">
        <w:rPr>
          <w:rFonts w:ascii="Times New Roman" w:hAnsi="Times New Roman" w:cs="Times New Roman"/>
          <w:b w:val="0"/>
          <w:bCs w:val="0"/>
          <w:shd w:val="clear" w:color="auto" w:fill="D9D9D9"/>
          <w:lang w:val="en-GB"/>
        </w:rPr>
        <w:t>SYSTEM TO BETTER CONSERVE ENDANGERED SPECIES</w:t>
      </w:r>
    </w:p>
    <w:p w14:paraId="62826127" w14:textId="09B37680" w:rsidR="00176D27" w:rsidRPr="003C03BB" w:rsidRDefault="004A291C" w:rsidP="004A291C">
      <w:pPr>
        <w:pStyle w:val="Ttulo5"/>
        <w:ind w:left="0" w:firstLine="0"/>
        <w:jc w:val="center"/>
        <w:rPr>
          <w:rFonts w:ascii="Times New Roman" w:hAnsi="Times New Roman" w:cs="Times New Roman"/>
          <w:b w:val="0"/>
          <w:bCs w:val="0"/>
          <w:lang w:val="en-GB"/>
        </w:rPr>
      </w:pPr>
      <w:r w:rsidRPr="003C03BB">
        <w:rPr>
          <w:rFonts w:ascii="Times New Roman" w:hAnsi="Times New Roman" w:cs="Times New Roman"/>
          <w:b w:val="0"/>
          <w:bCs w:val="0"/>
          <w:shd w:val="clear" w:color="auto" w:fill="D9D9D9"/>
          <w:lang w:val="en-GB"/>
        </w:rPr>
        <w:t>AND THEIR HABITATS (</w:t>
      </w:r>
      <w:r w:rsidRPr="003C03BB">
        <w:rPr>
          <w:rFonts w:ascii="Times New Roman" w:hAnsi="Times New Roman" w:cs="Times New Roman"/>
          <w:b w:val="0"/>
          <w:bCs w:val="0"/>
          <w:lang w:val="en-GB"/>
        </w:rPr>
        <w:t>Final Evaluation</w:t>
      </w:r>
      <w:r w:rsidR="00176D27" w:rsidRPr="003C03BB">
        <w:rPr>
          <w:rFonts w:ascii="Times New Roman" w:hAnsi="Times New Roman" w:cs="Times New Roman"/>
          <w:b w:val="0"/>
          <w:bCs w:val="0"/>
          <w:lang w:val="en-GB"/>
        </w:rPr>
        <w:t>)</w:t>
      </w:r>
    </w:p>
    <w:p w14:paraId="27133DE1" w14:textId="3117CAFD" w:rsidR="008A7EB6" w:rsidRPr="003C03BB" w:rsidRDefault="008A7EB6">
      <w:pPr>
        <w:rPr>
          <w:rFonts w:ascii="Calibri" w:hAnsi="Calibri"/>
          <w:sz w:val="20"/>
          <w:szCs w:val="20"/>
          <w:lang w:val="en-GB"/>
        </w:rPr>
      </w:pPr>
    </w:p>
    <w:tbl>
      <w:tblPr>
        <w:tblW w:w="5000" w:type="pct"/>
        <w:tblCellMar>
          <w:left w:w="70" w:type="dxa"/>
          <w:right w:w="70" w:type="dxa"/>
        </w:tblCellMar>
        <w:tblLook w:val="04A0" w:firstRow="1" w:lastRow="0" w:firstColumn="1" w:lastColumn="0" w:noHBand="0" w:noVBand="1"/>
      </w:tblPr>
      <w:tblGrid>
        <w:gridCol w:w="2210"/>
        <w:gridCol w:w="1276"/>
        <w:gridCol w:w="1143"/>
        <w:gridCol w:w="1130"/>
        <w:gridCol w:w="3069"/>
      </w:tblGrid>
      <w:tr w:rsidR="00176D27" w:rsidRPr="00CE0A90" w14:paraId="4301F7D5" w14:textId="77777777" w:rsidTr="008A7EB6">
        <w:trPr>
          <w:trHeight w:val="915"/>
        </w:trPr>
        <w:tc>
          <w:tcPr>
            <w:tcW w:w="883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58395E76" w14:textId="77777777" w:rsidR="00176D27" w:rsidRPr="003C03BB" w:rsidRDefault="00176D27"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 xml:space="preserve">Final evaluation recommendation A1. </w:t>
            </w:r>
          </w:p>
          <w:p w14:paraId="2BE9CA48" w14:textId="3C7BB769" w:rsidR="00176D27" w:rsidRPr="003C03BB" w:rsidRDefault="00176D27" w:rsidP="00176D27">
            <w:pPr>
              <w:spacing w:line="240" w:lineRule="auto"/>
              <w:jc w:val="both"/>
              <w:rPr>
                <w:rFonts w:ascii="Calibri" w:eastAsia="Times New Roman" w:hAnsi="Calibri" w:cs="Times New Roman"/>
                <w:b/>
                <w:bCs/>
                <w:sz w:val="20"/>
                <w:szCs w:val="20"/>
                <w:lang w:val="en-GB" w:eastAsia="es-MX"/>
              </w:rPr>
            </w:pPr>
            <w:r w:rsidRPr="003C03BB">
              <w:rPr>
                <w:rFonts w:ascii="Calibri" w:hAnsi="Calibri"/>
                <w:sz w:val="20"/>
                <w:szCs w:val="20"/>
                <w:lang w:val="en-GB"/>
              </w:rPr>
              <w:t>Consolidate the project exit strategy*, including at least: (a) the financial strategy for development of the endowment fund (FONCER), defining resource mobilization mechanisms and including possibilities for funding by private capital; (b) an action plan with specific activities or projects to be funded by FONCER; (c) indication of the mechanisms through which the information and data produced through the project will be available to protected areas, project partners and stakeholders; (d) recollection of lessons learned; (e) recommendations for continued work by CONANP and partners, considering the National Program for Protected Areas 2020-2024.</w:t>
            </w:r>
          </w:p>
        </w:tc>
      </w:tr>
      <w:tr w:rsidR="00176D27" w:rsidRPr="00CE0A90" w14:paraId="6805CC37" w14:textId="77777777" w:rsidTr="008A7EB6">
        <w:trPr>
          <w:trHeight w:val="675"/>
        </w:trPr>
        <w:tc>
          <w:tcPr>
            <w:tcW w:w="883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3D8D91C0" w14:textId="77777777" w:rsidR="00176D27" w:rsidRPr="003C03BB" w:rsidRDefault="00176D27"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7B1D57C0" w14:textId="50D58D12" w:rsidR="00176D27" w:rsidRPr="003C03BB" w:rsidRDefault="00FA07D8"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These recommendations are being </w:t>
            </w:r>
            <w:r w:rsidR="00B60B1C" w:rsidRPr="003C03BB">
              <w:rPr>
                <w:rFonts w:ascii="Calibri" w:eastAsia="Times New Roman" w:hAnsi="Calibri" w:cs="Times New Roman"/>
                <w:sz w:val="20"/>
                <w:szCs w:val="20"/>
                <w:lang w:val="en-GB" w:eastAsia="es-MX"/>
              </w:rPr>
              <w:t xml:space="preserve">attended in different ways. Those concerning (a) will be fulfilled withing the development of the financial strategy. Concerning (b) and based on the project experience, CONANP has developed a project wallet to be proposed for the use of resources generated from FONCER, also specific proposals will be created for </w:t>
            </w:r>
            <w:r w:rsidR="00CE737F" w:rsidRPr="003C03BB">
              <w:rPr>
                <w:rFonts w:ascii="Calibri" w:eastAsia="Times New Roman" w:hAnsi="Calibri" w:cs="Times New Roman"/>
                <w:sz w:val="20"/>
                <w:szCs w:val="20"/>
                <w:lang w:val="en-GB" w:eastAsia="es-MX"/>
              </w:rPr>
              <w:t xml:space="preserve">each species in the execution analysis of PROCER. Regarding (c) and (e), they will be addressed in the exit strategy. Finally, (d) will be addressed with a </w:t>
            </w:r>
            <w:r w:rsidR="00380973" w:rsidRPr="003C03BB">
              <w:rPr>
                <w:rFonts w:ascii="Calibri" w:eastAsia="Times New Roman" w:hAnsi="Calibri" w:cs="Times New Roman"/>
                <w:sz w:val="20"/>
                <w:szCs w:val="20"/>
                <w:lang w:val="en-GB" w:eastAsia="es-MX"/>
              </w:rPr>
              <w:t xml:space="preserve">consultancy for </w:t>
            </w:r>
            <w:r w:rsidR="00CE737F" w:rsidRPr="003C03BB">
              <w:rPr>
                <w:rFonts w:ascii="Calibri" w:eastAsia="Times New Roman" w:hAnsi="Calibri" w:cs="Times New Roman"/>
                <w:sz w:val="20"/>
                <w:szCs w:val="20"/>
                <w:lang w:val="en-GB" w:eastAsia="es-MX"/>
              </w:rPr>
              <w:t>lessons</w:t>
            </w:r>
            <w:r w:rsidR="00380973" w:rsidRPr="003C03BB">
              <w:rPr>
                <w:rFonts w:ascii="Calibri" w:eastAsia="Times New Roman" w:hAnsi="Calibri" w:cs="Times New Roman"/>
                <w:sz w:val="20"/>
                <w:szCs w:val="20"/>
                <w:lang w:val="en-GB" w:eastAsia="es-MX"/>
              </w:rPr>
              <w:t xml:space="preserve"> learned</w:t>
            </w:r>
            <w:r w:rsidR="00CE737F" w:rsidRPr="003C03BB">
              <w:rPr>
                <w:rFonts w:ascii="Calibri" w:eastAsia="Times New Roman" w:hAnsi="Calibri" w:cs="Times New Roman"/>
                <w:sz w:val="20"/>
                <w:szCs w:val="20"/>
                <w:lang w:val="en-GB" w:eastAsia="es-MX"/>
              </w:rPr>
              <w:t xml:space="preserve"> and best practices</w:t>
            </w:r>
            <w:r w:rsidR="00176D27" w:rsidRPr="003C03BB">
              <w:rPr>
                <w:rFonts w:ascii="Calibri" w:eastAsia="Times New Roman" w:hAnsi="Calibri" w:cs="Times New Roman"/>
                <w:sz w:val="20"/>
                <w:szCs w:val="20"/>
                <w:lang w:val="en-GB" w:eastAsia="es-MX"/>
              </w:rPr>
              <w:t>.</w:t>
            </w:r>
          </w:p>
          <w:p w14:paraId="2FBC5B42" w14:textId="066E07FE" w:rsidR="00176D27" w:rsidRPr="003C03BB" w:rsidRDefault="00B31FC9"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Next actions include the follow-up of these processes to guarantee their development.</w:t>
            </w:r>
          </w:p>
        </w:tc>
      </w:tr>
      <w:tr w:rsidR="00176D27" w:rsidRPr="003C03BB" w14:paraId="70FFF73D" w14:textId="77777777" w:rsidTr="008A7EB6">
        <w:trPr>
          <w:trHeight w:val="300"/>
        </w:trPr>
        <w:tc>
          <w:tcPr>
            <w:tcW w:w="2213" w:type="dxa"/>
            <w:vMerge w:val="restart"/>
            <w:tcBorders>
              <w:left w:val="single" w:sz="4" w:space="0" w:color="000000"/>
              <w:right w:val="single" w:sz="8" w:space="0" w:color="000000"/>
            </w:tcBorders>
            <w:shd w:val="clear" w:color="000000" w:fill="F3F3F3"/>
            <w:vAlign w:val="center"/>
          </w:tcPr>
          <w:p w14:paraId="417840A2" w14:textId="77777777" w:rsidR="00176D27" w:rsidRPr="003C03BB" w:rsidRDefault="00176D27"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278" w:type="dxa"/>
            <w:vMerge w:val="restart"/>
            <w:tcBorders>
              <w:left w:val="single" w:sz="8" w:space="0" w:color="000000"/>
              <w:right w:val="single" w:sz="8" w:space="0" w:color="000000"/>
            </w:tcBorders>
            <w:shd w:val="clear" w:color="000000" w:fill="F3F3F3"/>
            <w:vAlign w:val="center"/>
          </w:tcPr>
          <w:p w14:paraId="3D545AD9" w14:textId="77777777" w:rsidR="00176D27" w:rsidRPr="003C03BB" w:rsidRDefault="00176D27"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143" w:type="dxa"/>
            <w:vMerge w:val="restart"/>
            <w:tcBorders>
              <w:left w:val="single" w:sz="8" w:space="0" w:color="000000"/>
              <w:right w:val="single" w:sz="8" w:space="0" w:color="000000"/>
            </w:tcBorders>
            <w:shd w:val="clear" w:color="000000" w:fill="F3F3F3"/>
            <w:vAlign w:val="center"/>
          </w:tcPr>
          <w:p w14:paraId="682E020F" w14:textId="77777777" w:rsidR="00176D27" w:rsidRPr="003C03BB" w:rsidRDefault="00176D27"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4204" w:type="dxa"/>
            <w:gridSpan w:val="2"/>
            <w:tcBorders>
              <w:top w:val="single" w:sz="8" w:space="0" w:color="000000"/>
              <w:bottom w:val="single" w:sz="8" w:space="0" w:color="000000"/>
              <w:right w:val="single" w:sz="4" w:space="0" w:color="000000"/>
            </w:tcBorders>
            <w:shd w:val="clear" w:color="000000" w:fill="F3F3F3"/>
            <w:vAlign w:val="center"/>
          </w:tcPr>
          <w:p w14:paraId="4811E160" w14:textId="77777777" w:rsidR="00176D27" w:rsidRPr="003C03BB" w:rsidRDefault="00176D27"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176D27" w:rsidRPr="003C03BB" w14:paraId="68C10D42" w14:textId="77777777" w:rsidTr="008A7EB6">
        <w:trPr>
          <w:trHeight w:val="288"/>
        </w:trPr>
        <w:tc>
          <w:tcPr>
            <w:tcW w:w="2213" w:type="dxa"/>
            <w:vMerge/>
            <w:tcBorders>
              <w:left w:val="single" w:sz="4" w:space="0" w:color="000000"/>
              <w:right w:val="single" w:sz="8" w:space="0" w:color="000000"/>
            </w:tcBorders>
            <w:vAlign w:val="center"/>
          </w:tcPr>
          <w:p w14:paraId="26BCD76C" w14:textId="77777777" w:rsidR="00176D27" w:rsidRPr="003C03BB" w:rsidRDefault="00176D27" w:rsidP="008A7EB6">
            <w:pPr>
              <w:rPr>
                <w:rFonts w:ascii="Calibri" w:eastAsia="Times New Roman" w:hAnsi="Calibri" w:cs="Times New Roman"/>
                <w:b/>
                <w:bCs/>
                <w:sz w:val="20"/>
                <w:szCs w:val="20"/>
                <w:lang w:val="en-GB" w:eastAsia="es-MX"/>
              </w:rPr>
            </w:pPr>
          </w:p>
        </w:tc>
        <w:tc>
          <w:tcPr>
            <w:tcW w:w="1278" w:type="dxa"/>
            <w:vMerge/>
            <w:tcBorders>
              <w:left w:val="single" w:sz="8" w:space="0" w:color="000000"/>
              <w:right w:val="single" w:sz="8" w:space="0" w:color="000000"/>
            </w:tcBorders>
            <w:vAlign w:val="center"/>
          </w:tcPr>
          <w:p w14:paraId="35A1123E" w14:textId="77777777" w:rsidR="00176D27" w:rsidRPr="003C03BB" w:rsidRDefault="00176D27" w:rsidP="008A7EB6">
            <w:pPr>
              <w:rPr>
                <w:rFonts w:ascii="Calibri" w:eastAsia="Times New Roman" w:hAnsi="Calibri" w:cs="Times New Roman"/>
                <w:b/>
                <w:bCs/>
                <w:sz w:val="20"/>
                <w:szCs w:val="20"/>
                <w:lang w:val="en-GB" w:eastAsia="es-MX"/>
              </w:rPr>
            </w:pPr>
          </w:p>
        </w:tc>
        <w:tc>
          <w:tcPr>
            <w:tcW w:w="1143" w:type="dxa"/>
            <w:vMerge/>
            <w:tcBorders>
              <w:left w:val="single" w:sz="8" w:space="0" w:color="000000"/>
              <w:right w:val="single" w:sz="8" w:space="0" w:color="000000"/>
            </w:tcBorders>
            <w:vAlign w:val="center"/>
          </w:tcPr>
          <w:p w14:paraId="7F459D5A" w14:textId="77777777" w:rsidR="00176D27" w:rsidRPr="003C03BB" w:rsidRDefault="00176D27" w:rsidP="008A7EB6">
            <w:pPr>
              <w:rPr>
                <w:rFonts w:ascii="Calibri" w:eastAsia="Times New Roman" w:hAnsi="Calibri" w:cs="Times New Roman"/>
                <w:b/>
                <w:bCs/>
                <w:sz w:val="20"/>
                <w:szCs w:val="20"/>
                <w:lang w:val="en-GB" w:eastAsia="es-MX"/>
              </w:rPr>
            </w:pPr>
          </w:p>
        </w:tc>
        <w:tc>
          <w:tcPr>
            <w:tcW w:w="1130" w:type="dxa"/>
            <w:tcBorders>
              <w:right w:val="single" w:sz="8" w:space="0" w:color="000000"/>
            </w:tcBorders>
            <w:shd w:val="clear" w:color="auto" w:fill="auto"/>
            <w:vAlign w:val="center"/>
          </w:tcPr>
          <w:p w14:paraId="2CB274D1" w14:textId="77777777" w:rsidR="00176D27" w:rsidRPr="003C03BB" w:rsidRDefault="00176D27"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3074" w:type="dxa"/>
            <w:tcBorders>
              <w:right w:val="single" w:sz="4" w:space="0" w:color="000000"/>
            </w:tcBorders>
            <w:shd w:val="clear" w:color="auto" w:fill="auto"/>
            <w:vAlign w:val="center"/>
          </w:tcPr>
          <w:p w14:paraId="553837C9" w14:textId="77777777" w:rsidR="00176D27" w:rsidRPr="003C03BB" w:rsidRDefault="00176D27"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176D27" w:rsidRPr="00CE0A90" w14:paraId="349F9D94" w14:textId="77777777" w:rsidTr="008A7EB6">
        <w:trPr>
          <w:trHeight w:val="3330"/>
        </w:trPr>
        <w:tc>
          <w:tcPr>
            <w:tcW w:w="22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2684C0" w14:textId="55529103" w:rsidR="00176D27" w:rsidRPr="003C03BB" w:rsidRDefault="00B31FC9"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Design the financial sustainability strategy. </w:t>
            </w:r>
          </w:p>
        </w:tc>
        <w:tc>
          <w:tcPr>
            <w:tcW w:w="1278" w:type="dxa"/>
            <w:tcBorders>
              <w:top w:val="single" w:sz="4" w:space="0" w:color="000000"/>
              <w:bottom w:val="single" w:sz="4" w:space="0" w:color="000000"/>
              <w:right w:val="single" w:sz="4" w:space="0" w:color="000000"/>
            </w:tcBorders>
            <w:shd w:val="clear" w:color="000000" w:fill="FFFFFF"/>
            <w:vAlign w:val="center"/>
          </w:tcPr>
          <w:p w14:paraId="4DBFA98B" w14:textId="10B1F5FA" w:rsidR="00176D27" w:rsidRPr="003C03BB" w:rsidRDefault="00176D27" w:rsidP="008A7EB6">
            <w:pPr>
              <w:pStyle w:val="Sinespaciado"/>
              <w:jc w:val="center"/>
              <w:rPr>
                <w:rFonts w:ascii="Calibri" w:hAnsi="Calibri" w:cstheme="minorHAnsi"/>
                <w:sz w:val="20"/>
                <w:szCs w:val="20"/>
                <w:lang w:val="en-GB"/>
              </w:rPr>
            </w:pPr>
            <w:r w:rsidRPr="003C03BB">
              <w:rPr>
                <w:rFonts w:ascii="Calibri" w:hAnsi="Calibri" w:cstheme="minorHAnsi"/>
                <w:sz w:val="20"/>
                <w:szCs w:val="20"/>
                <w:lang w:val="en-GB"/>
              </w:rPr>
              <w:t xml:space="preserve">30 </w:t>
            </w:r>
            <w:r w:rsidR="003C03BB">
              <w:rPr>
                <w:rFonts w:ascii="Calibri" w:hAnsi="Calibri" w:cstheme="minorHAnsi"/>
                <w:sz w:val="20"/>
                <w:szCs w:val="20"/>
                <w:lang w:val="en-GB"/>
              </w:rPr>
              <w:t>A</w:t>
            </w:r>
            <w:r w:rsidR="00B31FC9" w:rsidRPr="003C03BB">
              <w:rPr>
                <w:rFonts w:ascii="Calibri" w:hAnsi="Calibri" w:cstheme="minorHAnsi"/>
                <w:sz w:val="20"/>
                <w:szCs w:val="20"/>
                <w:lang w:val="en-GB"/>
              </w:rPr>
              <w:t>pril</w:t>
            </w:r>
            <w:r w:rsidRPr="003C03BB">
              <w:rPr>
                <w:rFonts w:ascii="Calibri" w:hAnsi="Calibri" w:cstheme="minorHAnsi"/>
                <w:sz w:val="20"/>
                <w:szCs w:val="20"/>
                <w:lang w:val="en-GB"/>
              </w:rPr>
              <w:t xml:space="preserve"> 2021</w:t>
            </w:r>
          </w:p>
          <w:p w14:paraId="4CD813A2" w14:textId="77777777" w:rsidR="00176D27" w:rsidRPr="003C03BB" w:rsidRDefault="00176D27" w:rsidP="008A7EB6">
            <w:pPr>
              <w:jc w:val="center"/>
              <w:rPr>
                <w:rFonts w:ascii="Calibri" w:eastAsia="Times New Roman" w:hAnsi="Calibri" w:cs="Times New Roman"/>
                <w:sz w:val="20"/>
                <w:szCs w:val="20"/>
                <w:lang w:val="en-GB" w:eastAsia="es-MX"/>
              </w:rPr>
            </w:pPr>
          </w:p>
        </w:tc>
        <w:tc>
          <w:tcPr>
            <w:tcW w:w="1143" w:type="dxa"/>
            <w:tcBorders>
              <w:top w:val="single" w:sz="4" w:space="0" w:color="000000"/>
              <w:bottom w:val="single" w:sz="4" w:space="0" w:color="000000"/>
              <w:right w:val="single" w:sz="4" w:space="0" w:color="000000"/>
            </w:tcBorders>
            <w:shd w:val="clear" w:color="000000" w:fill="FFFFFF"/>
            <w:vAlign w:val="center"/>
          </w:tcPr>
          <w:p w14:paraId="18761B66"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UCP</w:t>
            </w:r>
          </w:p>
          <w:p w14:paraId="0605E0F7"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 xml:space="preserve">CONANP </w:t>
            </w:r>
          </w:p>
          <w:p w14:paraId="2A940D18"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Oficinas Centrales</w:t>
            </w:r>
          </w:p>
          <w:p w14:paraId="0CC70F63"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PNUD</w:t>
            </w:r>
          </w:p>
          <w:p w14:paraId="4BA60F3F"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BIOFIN</w:t>
            </w:r>
          </w:p>
          <w:p w14:paraId="3CA3CC43" w14:textId="77777777" w:rsidR="00176D27" w:rsidRPr="003C03BB" w:rsidRDefault="00176D27" w:rsidP="008A7EB6">
            <w:pPr>
              <w:rPr>
                <w:rFonts w:ascii="Calibri" w:eastAsia="Times New Roman" w:hAnsi="Calibri" w:cs="Times New Roman"/>
                <w:sz w:val="20"/>
                <w:szCs w:val="20"/>
                <w:lang w:val="en-GB" w:eastAsia="es-MX"/>
              </w:rPr>
            </w:pPr>
            <w:r w:rsidRPr="003C03BB">
              <w:rPr>
                <w:rFonts w:ascii="Calibri" w:hAnsi="Calibri" w:cstheme="minorHAnsi"/>
                <w:sz w:val="20"/>
                <w:szCs w:val="20"/>
                <w:lang w:val="en-GB"/>
              </w:rPr>
              <w:t>FMCN</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0126" w14:textId="603D80DE" w:rsidR="00176D27"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757595780"/>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tc>
        <w:tc>
          <w:tcPr>
            <w:tcW w:w="3074" w:type="dxa"/>
            <w:tcBorders>
              <w:top w:val="single" w:sz="4" w:space="0" w:color="000000"/>
              <w:bottom w:val="single" w:sz="4" w:space="0" w:color="000000"/>
              <w:right w:val="single" w:sz="4" w:space="0" w:color="000000"/>
            </w:tcBorders>
            <w:shd w:val="clear" w:color="auto" w:fill="auto"/>
            <w:vAlign w:val="center"/>
          </w:tcPr>
          <w:p w14:paraId="190894B5" w14:textId="5BE0139C" w:rsidR="0048506B" w:rsidRDefault="0048506B" w:rsidP="0048506B">
            <w:pPr>
              <w:jc w:val="both"/>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 xml:space="preserve">The financial </w:t>
            </w:r>
            <w:r w:rsidR="00145DD6">
              <w:rPr>
                <w:rFonts w:ascii="Calibri" w:eastAsia="Times New Roman" w:hAnsi="Calibri" w:cs="Times New Roman"/>
                <w:sz w:val="20"/>
                <w:szCs w:val="20"/>
                <w:lang w:val="en-GB" w:eastAsia="es-MX"/>
              </w:rPr>
              <w:t>sustainability</w:t>
            </w:r>
            <w:r>
              <w:rPr>
                <w:rFonts w:ascii="Calibri" w:eastAsia="Times New Roman" w:hAnsi="Calibri" w:cs="Times New Roman"/>
                <w:sz w:val="20"/>
                <w:szCs w:val="20"/>
                <w:lang w:val="en-GB" w:eastAsia="es-MX"/>
              </w:rPr>
              <w:t xml:space="preserve"> strategy has been completed and institutionalized in CONANP. The strategy considers the strategic use of the resources of</w:t>
            </w:r>
            <w:r w:rsidR="00B31FC9" w:rsidRPr="003C03BB">
              <w:rPr>
                <w:rFonts w:ascii="Calibri" w:eastAsia="Times New Roman" w:hAnsi="Calibri" w:cs="Times New Roman"/>
                <w:sz w:val="20"/>
                <w:szCs w:val="20"/>
                <w:lang w:val="en-GB" w:eastAsia="es-MX"/>
              </w:rPr>
              <w:t xml:space="preserve"> FONCER</w:t>
            </w:r>
            <w:r>
              <w:rPr>
                <w:rFonts w:ascii="Calibri" w:eastAsia="Times New Roman" w:hAnsi="Calibri" w:cs="Times New Roman"/>
                <w:sz w:val="20"/>
                <w:szCs w:val="20"/>
                <w:lang w:val="en-GB" w:eastAsia="es-MX"/>
              </w:rPr>
              <w:t xml:space="preserve"> to </w:t>
            </w:r>
            <w:r w:rsidR="00B31FC9" w:rsidRPr="003C03BB">
              <w:rPr>
                <w:rFonts w:ascii="Calibri" w:eastAsia="Times New Roman" w:hAnsi="Calibri" w:cs="Times New Roman"/>
                <w:sz w:val="20"/>
                <w:szCs w:val="20"/>
                <w:lang w:val="en-GB" w:eastAsia="es-MX"/>
              </w:rPr>
              <w:t xml:space="preserve">finance priority species conservation actions in the Natural Protected Areas system. </w:t>
            </w:r>
          </w:p>
          <w:p w14:paraId="3A784FF1" w14:textId="24C9BCE1" w:rsidR="00176D27" w:rsidRPr="003C03BB" w:rsidRDefault="00B31FC9" w:rsidP="0048506B">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CONANP in collaboration with the FMCN and CTFFONCER </w:t>
            </w:r>
            <w:r w:rsidR="0048506B">
              <w:rPr>
                <w:rFonts w:ascii="Calibri" w:eastAsia="Times New Roman" w:hAnsi="Calibri" w:cs="Times New Roman"/>
                <w:sz w:val="20"/>
                <w:szCs w:val="20"/>
                <w:lang w:val="en-GB" w:eastAsia="es-MX"/>
              </w:rPr>
              <w:t xml:space="preserve">has developed the criteria to proceed with the call for proposals and evaluation of initiatives to be financed by </w:t>
            </w:r>
            <w:r w:rsidRPr="003C03BB">
              <w:rPr>
                <w:rFonts w:ascii="Calibri" w:eastAsia="Times New Roman" w:hAnsi="Calibri" w:cs="Times New Roman"/>
                <w:sz w:val="20"/>
                <w:szCs w:val="20"/>
                <w:lang w:val="en-GB" w:eastAsia="es-MX"/>
              </w:rPr>
              <w:t>FOCER’s</w:t>
            </w:r>
            <w:r w:rsidR="0048506B">
              <w:rPr>
                <w:rFonts w:ascii="Calibri" w:eastAsia="Times New Roman" w:hAnsi="Calibri" w:cs="Times New Roman"/>
                <w:sz w:val="20"/>
                <w:szCs w:val="20"/>
                <w:lang w:val="en-GB" w:eastAsia="es-MX"/>
              </w:rPr>
              <w:t xml:space="preserve"> interest</w:t>
            </w:r>
            <w:r w:rsidRPr="003C03BB">
              <w:rPr>
                <w:rFonts w:ascii="Calibri" w:eastAsia="Times New Roman" w:hAnsi="Calibri" w:cs="Times New Roman"/>
                <w:sz w:val="20"/>
                <w:szCs w:val="20"/>
                <w:lang w:val="en-GB" w:eastAsia="es-MX"/>
              </w:rPr>
              <w:t>.</w:t>
            </w:r>
          </w:p>
        </w:tc>
      </w:tr>
      <w:tr w:rsidR="00176D27" w:rsidRPr="00CE0A90" w14:paraId="73F4CF85" w14:textId="77777777" w:rsidTr="008A7EB6">
        <w:trPr>
          <w:trHeight w:val="3330"/>
        </w:trPr>
        <w:tc>
          <w:tcPr>
            <w:tcW w:w="22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6D061D" w14:textId="461C85EB" w:rsidR="00176D27" w:rsidRPr="003C03BB" w:rsidRDefault="008A7EB6"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lastRenderedPageBreak/>
              <w:t>With the Support of technical criteria such as the analysis of PROCER’s execution recommendations, CONANP will create, evaluate and follow-up on the projects that require financing from FONCER with collaboration of the CT – FONCER.</w:t>
            </w:r>
          </w:p>
        </w:tc>
        <w:tc>
          <w:tcPr>
            <w:tcW w:w="1278" w:type="dxa"/>
            <w:tcBorders>
              <w:top w:val="single" w:sz="4" w:space="0" w:color="000000"/>
              <w:bottom w:val="single" w:sz="4" w:space="0" w:color="000000"/>
              <w:right w:val="single" w:sz="4" w:space="0" w:color="000000"/>
            </w:tcBorders>
            <w:shd w:val="clear" w:color="000000" w:fill="FFFFFF"/>
            <w:vAlign w:val="center"/>
          </w:tcPr>
          <w:p w14:paraId="73906E15" w14:textId="67794002" w:rsidR="00176D27" w:rsidRPr="003C03BB" w:rsidRDefault="00176D27" w:rsidP="008A7EB6">
            <w:pPr>
              <w:pStyle w:val="Sinespaciado"/>
              <w:jc w:val="center"/>
              <w:rPr>
                <w:rFonts w:ascii="Calibri" w:hAnsi="Calibri" w:cstheme="minorHAnsi"/>
                <w:sz w:val="20"/>
                <w:szCs w:val="20"/>
                <w:lang w:val="en-GB"/>
              </w:rPr>
            </w:pPr>
            <w:r w:rsidRPr="003C03BB">
              <w:rPr>
                <w:rFonts w:ascii="Calibri" w:hAnsi="Calibri" w:cstheme="minorHAnsi"/>
                <w:sz w:val="20"/>
                <w:szCs w:val="20"/>
                <w:lang w:val="en-GB"/>
              </w:rPr>
              <w:t xml:space="preserve">30 </w:t>
            </w:r>
            <w:r w:rsidR="00C80417" w:rsidRPr="003C03BB">
              <w:rPr>
                <w:rFonts w:ascii="Calibri" w:hAnsi="Calibri" w:cstheme="minorHAnsi"/>
                <w:sz w:val="20"/>
                <w:szCs w:val="20"/>
                <w:lang w:val="en-GB"/>
              </w:rPr>
              <w:t>A</w:t>
            </w:r>
            <w:r w:rsidR="008A7EB6" w:rsidRPr="003C03BB">
              <w:rPr>
                <w:rFonts w:ascii="Calibri" w:hAnsi="Calibri" w:cstheme="minorHAnsi"/>
                <w:sz w:val="20"/>
                <w:szCs w:val="20"/>
                <w:lang w:val="en-GB"/>
              </w:rPr>
              <w:t>pril</w:t>
            </w:r>
            <w:r w:rsidRPr="003C03BB">
              <w:rPr>
                <w:rFonts w:ascii="Calibri" w:hAnsi="Calibri" w:cstheme="minorHAnsi"/>
                <w:sz w:val="20"/>
                <w:szCs w:val="20"/>
                <w:lang w:val="en-GB"/>
              </w:rPr>
              <w:t xml:space="preserve"> 2021</w:t>
            </w:r>
          </w:p>
          <w:p w14:paraId="06DC1CE2" w14:textId="77777777" w:rsidR="00176D27" w:rsidRPr="003C03BB" w:rsidRDefault="00176D27" w:rsidP="008A7EB6">
            <w:pPr>
              <w:pStyle w:val="Sinespaciado"/>
              <w:jc w:val="center"/>
              <w:rPr>
                <w:rFonts w:ascii="Calibri" w:hAnsi="Calibri" w:cstheme="minorHAnsi"/>
                <w:sz w:val="20"/>
                <w:szCs w:val="20"/>
                <w:lang w:val="en-GB"/>
              </w:rPr>
            </w:pPr>
          </w:p>
        </w:tc>
        <w:tc>
          <w:tcPr>
            <w:tcW w:w="1143" w:type="dxa"/>
            <w:tcBorders>
              <w:top w:val="single" w:sz="4" w:space="0" w:color="000000"/>
              <w:bottom w:val="single" w:sz="4" w:space="0" w:color="000000"/>
              <w:right w:val="single" w:sz="4" w:space="0" w:color="000000"/>
            </w:tcBorders>
            <w:shd w:val="clear" w:color="000000" w:fill="FFFFFF"/>
            <w:vAlign w:val="center"/>
          </w:tcPr>
          <w:p w14:paraId="454CCA51"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UCP</w:t>
            </w:r>
          </w:p>
          <w:p w14:paraId="2DFA5274"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 xml:space="preserve">CONANP </w:t>
            </w:r>
          </w:p>
          <w:p w14:paraId="7739FB7D"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Oficinas Centrales</w:t>
            </w:r>
          </w:p>
          <w:p w14:paraId="0671D1F7"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PNUD</w:t>
            </w:r>
          </w:p>
          <w:p w14:paraId="5790A567"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FMCN</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54DB" w14:textId="793D5A06" w:rsidR="00176D27"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856931793"/>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p w14:paraId="509239BD" w14:textId="77777777" w:rsidR="00176D27" w:rsidRPr="003C03BB" w:rsidRDefault="00176D27" w:rsidP="008A7EB6">
            <w:pPr>
              <w:jc w:val="center"/>
              <w:rPr>
                <w:rFonts w:ascii="Calibri" w:eastAsia="Times New Roman" w:hAnsi="Calibri" w:cs="Times New Roman"/>
                <w:sz w:val="20"/>
                <w:szCs w:val="20"/>
                <w:lang w:val="en-GB" w:eastAsia="es-MX"/>
              </w:rPr>
            </w:pPr>
          </w:p>
        </w:tc>
        <w:tc>
          <w:tcPr>
            <w:tcW w:w="3074" w:type="dxa"/>
            <w:tcBorders>
              <w:top w:val="single" w:sz="4" w:space="0" w:color="000000"/>
              <w:bottom w:val="single" w:sz="4" w:space="0" w:color="000000"/>
              <w:right w:val="single" w:sz="4" w:space="0" w:color="000000"/>
            </w:tcBorders>
            <w:shd w:val="clear" w:color="auto" w:fill="auto"/>
            <w:vAlign w:val="center"/>
          </w:tcPr>
          <w:p w14:paraId="14BDDBE2" w14:textId="77777777" w:rsidR="00176D27" w:rsidRPr="003C03BB" w:rsidRDefault="00176D27" w:rsidP="008A7EB6">
            <w:pPr>
              <w:jc w:val="both"/>
              <w:rPr>
                <w:rFonts w:ascii="Calibri" w:eastAsia="Times New Roman" w:hAnsi="Calibri" w:cs="Times New Roman"/>
                <w:sz w:val="20"/>
                <w:szCs w:val="20"/>
                <w:lang w:val="en-GB" w:eastAsia="es-MX"/>
              </w:rPr>
            </w:pPr>
          </w:p>
          <w:p w14:paraId="7B3323E4" w14:textId="696186C8" w:rsidR="00176D27" w:rsidRPr="003C03BB" w:rsidRDefault="008A7EB6"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CTFONCER</w:t>
            </w:r>
            <w:r w:rsidR="0048506B">
              <w:rPr>
                <w:rFonts w:ascii="Calibri" w:eastAsia="Times New Roman" w:hAnsi="Calibri" w:cs="Times New Roman"/>
                <w:sz w:val="20"/>
                <w:szCs w:val="20"/>
                <w:lang w:val="en-GB" w:eastAsia="es-MX"/>
              </w:rPr>
              <w:t xml:space="preserve"> has approved the financing of four initiatives to support the conservation of endanger species that will give continuity to the project outputs</w:t>
            </w:r>
            <w:r w:rsidR="00383214" w:rsidRPr="003C03BB">
              <w:rPr>
                <w:rFonts w:ascii="Calibri" w:eastAsia="Times New Roman" w:hAnsi="Calibri" w:cs="Times New Roman"/>
                <w:sz w:val="20"/>
                <w:szCs w:val="20"/>
                <w:lang w:val="en-GB" w:eastAsia="es-MX"/>
              </w:rPr>
              <w:t>.</w:t>
            </w:r>
          </w:p>
        </w:tc>
      </w:tr>
      <w:tr w:rsidR="00176D27" w:rsidRPr="00CE0A90" w14:paraId="7DFEA123" w14:textId="77777777" w:rsidTr="00145DD6">
        <w:trPr>
          <w:trHeight w:val="1606"/>
        </w:trPr>
        <w:tc>
          <w:tcPr>
            <w:tcW w:w="22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CA1E86" w14:textId="44D714B8" w:rsidR="00176D27" w:rsidRPr="003C03BB" w:rsidRDefault="00C80417"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Development of the exit strategy and presentation in Project Board</w:t>
            </w:r>
          </w:p>
        </w:tc>
        <w:tc>
          <w:tcPr>
            <w:tcW w:w="1278" w:type="dxa"/>
            <w:tcBorders>
              <w:top w:val="single" w:sz="4" w:space="0" w:color="000000"/>
              <w:bottom w:val="single" w:sz="4" w:space="0" w:color="000000"/>
              <w:right w:val="single" w:sz="4" w:space="0" w:color="000000"/>
            </w:tcBorders>
            <w:shd w:val="clear" w:color="000000" w:fill="FFFFFF"/>
            <w:vAlign w:val="center"/>
          </w:tcPr>
          <w:p w14:paraId="1201C23D" w14:textId="66D80523" w:rsidR="00176D27" w:rsidRPr="003C03BB" w:rsidRDefault="00176D27" w:rsidP="008A7EB6">
            <w:pPr>
              <w:pStyle w:val="Sinespaciado"/>
              <w:jc w:val="center"/>
              <w:rPr>
                <w:rFonts w:ascii="Calibri" w:hAnsi="Calibri" w:cstheme="minorHAnsi"/>
                <w:sz w:val="20"/>
                <w:szCs w:val="20"/>
                <w:lang w:val="en-GB"/>
              </w:rPr>
            </w:pPr>
            <w:r w:rsidRPr="003C03BB">
              <w:rPr>
                <w:rFonts w:ascii="Calibri" w:hAnsi="Calibri" w:cstheme="minorHAnsi"/>
                <w:sz w:val="20"/>
                <w:szCs w:val="20"/>
                <w:lang w:val="en-GB"/>
              </w:rPr>
              <w:t xml:space="preserve">30 </w:t>
            </w:r>
            <w:r w:rsidR="00C80417" w:rsidRPr="003C03BB">
              <w:rPr>
                <w:rFonts w:ascii="Calibri" w:hAnsi="Calibri" w:cstheme="minorHAnsi"/>
                <w:sz w:val="20"/>
                <w:szCs w:val="20"/>
                <w:lang w:val="en-GB"/>
              </w:rPr>
              <w:t>April</w:t>
            </w:r>
            <w:r w:rsidRPr="003C03BB">
              <w:rPr>
                <w:rFonts w:ascii="Calibri" w:hAnsi="Calibri" w:cstheme="minorHAnsi"/>
                <w:sz w:val="20"/>
                <w:szCs w:val="20"/>
                <w:lang w:val="en-GB"/>
              </w:rPr>
              <w:t xml:space="preserve"> 2021</w:t>
            </w:r>
          </w:p>
          <w:p w14:paraId="6885638B" w14:textId="77777777" w:rsidR="00176D27" w:rsidRPr="003C03BB" w:rsidRDefault="00176D27" w:rsidP="008A7EB6">
            <w:pPr>
              <w:jc w:val="center"/>
              <w:rPr>
                <w:rFonts w:ascii="Calibri" w:eastAsia="Times New Roman" w:hAnsi="Calibri" w:cs="Times New Roman"/>
                <w:sz w:val="20"/>
                <w:szCs w:val="20"/>
                <w:lang w:val="en-GB" w:eastAsia="es-MX"/>
              </w:rPr>
            </w:pPr>
          </w:p>
        </w:tc>
        <w:tc>
          <w:tcPr>
            <w:tcW w:w="1143" w:type="dxa"/>
            <w:tcBorders>
              <w:top w:val="single" w:sz="4" w:space="0" w:color="000000"/>
              <w:bottom w:val="single" w:sz="4" w:space="0" w:color="000000"/>
              <w:right w:val="single" w:sz="4" w:space="0" w:color="000000"/>
            </w:tcBorders>
            <w:shd w:val="clear" w:color="000000" w:fill="FFFFFF"/>
            <w:vAlign w:val="center"/>
          </w:tcPr>
          <w:p w14:paraId="6048ACFA"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UCP</w:t>
            </w:r>
          </w:p>
          <w:p w14:paraId="5F20D8B9"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 xml:space="preserve">CONANP </w:t>
            </w:r>
          </w:p>
          <w:p w14:paraId="0A270C40"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Oficinas Centrales</w:t>
            </w:r>
          </w:p>
          <w:p w14:paraId="170D9AF7"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PNUD</w:t>
            </w:r>
          </w:p>
          <w:p w14:paraId="7FFEB38B" w14:textId="77777777" w:rsidR="00176D27" w:rsidRPr="0048506B" w:rsidRDefault="00176D27" w:rsidP="008A7EB6">
            <w:pPr>
              <w:pStyle w:val="Sinespaciado"/>
              <w:jc w:val="left"/>
              <w:rPr>
                <w:rFonts w:ascii="Calibri" w:hAnsi="Calibri" w:cstheme="minorHAnsi"/>
                <w:sz w:val="20"/>
                <w:szCs w:val="20"/>
              </w:rPr>
            </w:pPr>
            <w:r w:rsidRPr="0048506B">
              <w:rPr>
                <w:rFonts w:ascii="Calibri" w:hAnsi="Calibri" w:cstheme="minorHAnsi"/>
                <w:sz w:val="20"/>
                <w:szCs w:val="20"/>
              </w:rPr>
              <w:t>BIOFIN</w:t>
            </w:r>
          </w:p>
          <w:p w14:paraId="693AD614" w14:textId="77777777" w:rsidR="00176D27" w:rsidRPr="003C03BB" w:rsidRDefault="00176D27" w:rsidP="008A7EB6">
            <w:pPr>
              <w:rPr>
                <w:rFonts w:ascii="Calibri" w:eastAsia="Times New Roman" w:hAnsi="Calibri" w:cs="Times New Roman"/>
                <w:sz w:val="20"/>
                <w:szCs w:val="20"/>
                <w:lang w:val="en-GB" w:eastAsia="es-MX"/>
              </w:rPr>
            </w:pPr>
            <w:r w:rsidRPr="003C03BB">
              <w:rPr>
                <w:rFonts w:ascii="Calibri" w:hAnsi="Calibri" w:cstheme="minorHAnsi"/>
                <w:sz w:val="20"/>
                <w:szCs w:val="20"/>
                <w:lang w:val="en-GB"/>
              </w:rPr>
              <w:t>FMCN</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9D67" w14:textId="0E00E6CD" w:rsidR="00176D27"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675677468"/>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tc>
        <w:tc>
          <w:tcPr>
            <w:tcW w:w="3074" w:type="dxa"/>
            <w:tcBorders>
              <w:top w:val="single" w:sz="4" w:space="0" w:color="000000"/>
              <w:bottom w:val="single" w:sz="4" w:space="0" w:color="000000"/>
              <w:right w:val="single" w:sz="4" w:space="0" w:color="000000"/>
            </w:tcBorders>
            <w:shd w:val="clear" w:color="auto" w:fill="auto"/>
            <w:vAlign w:val="center"/>
          </w:tcPr>
          <w:p w14:paraId="042A2D9F" w14:textId="77777777" w:rsidR="00176D27" w:rsidRPr="003C03BB" w:rsidRDefault="00176D27" w:rsidP="008A7EB6">
            <w:pPr>
              <w:jc w:val="both"/>
              <w:rPr>
                <w:rFonts w:ascii="Calibri" w:eastAsia="Times New Roman" w:hAnsi="Calibri" w:cs="Times New Roman"/>
                <w:sz w:val="20"/>
                <w:szCs w:val="20"/>
                <w:lang w:val="en-GB" w:eastAsia="es-MX"/>
              </w:rPr>
            </w:pPr>
          </w:p>
          <w:p w14:paraId="12E533BD" w14:textId="531777FA" w:rsidR="00176D27" w:rsidRPr="003C03BB" w:rsidRDefault="00C80417" w:rsidP="0048506B">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The exit strategy</w:t>
            </w:r>
            <w:r w:rsidR="0048506B">
              <w:rPr>
                <w:rFonts w:ascii="Calibri" w:eastAsia="Times New Roman" w:hAnsi="Calibri" w:cs="Times New Roman"/>
                <w:sz w:val="20"/>
                <w:szCs w:val="20"/>
                <w:lang w:val="en-GB" w:eastAsia="es-MX"/>
              </w:rPr>
              <w:t xml:space="preserve"> has been presented and adopted by CONANP to promote the continuity of the project outcomes.</w:t>
            </w:r>
          </w:p>
        </w:tc>
      </w:tr>
      <w:tr w:rsidR="00176D27" w:rsidRPr="00CE0A90" w14:paraId="7BC8C5AB" w14:textId="77777777" w:rsidTr="00145DD6">
        <w:trPr>
          <w:trHeight w:val="2398"/>
        </w:trPr>
        <w:tc>
          <w:tcPr>
            <w:tcW w:w="22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78C6DC" w14:textId="75BFF5B3" w:rsidR="00176D27" w:rsidRPr="003C03BB" w:rsidRDefault="00152590"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Creation of the project’s best practices and lessons </w:t>
            </w:r>
            <w:r w:rsidR="00380973" w:rsidRPr="003C03BB">
              <w:rPr>
                <w:rFonts w:ascii="Calibri" w:eastAsia="Times New Roman" w:hAnsi="Calibri" w:cs="Times New Roman"/>
                <w:sz w:val="20"/>
                <w:szCs w:val="20"/>
                <w:lang w:val="en-GB" w:eastAsia="es-MX"/>
              </w:rPr>
              <w:t xml:space="preserve">learned </w:t>
            </w:r>
            <w:r w:rsidRPr="003C03BB">
              <w:rPr>
                <w:rFonts w:ascii="Calibri" w:eastAsia="Times New Roman" w:hAnsi="Calibri" w:cs="Times New Roman"/>
                <w:sz w:val="20"/>
                <w:szCs w:val="20"/>
                <w:lang w:val="en-GB" w:eastAsia="es-MX"/>
              </w:rPr>
              <w:t>report</w:t>
            </w:r>
            <w:r w:rsidR="00176D27" w:rsidRPr="003C03BB">
              <w:rPr>
                <w:rFonts w:ascii="Calibri" w:eastAsia="Times New Roman" w:hAnsi="Calibri" w:cs="Times New Roman"/>
                <w:sz w:val="20"/>
                <w:szCs w:val="20"/>
                <w:lang w:val="en-GB" w:eastAsia="es-MX"/>
              </w:rPr>
              <w:t>.</w:t>
            </w:r>
          </w:p>
        </w:tc>
        <w:tc>
          <w:tcPr>
            <w:tcW w:w="1278" w:type="dxa"/>
            <w:tcBorders>
              <w:top w:val="single" w:sz="4" w:space="0" w:color="000000"/>
              <w:bottom w:val="single" w:sz="4" w:space="0" w:color="000000"/>
              <w:right w:val="single" w:sz="4" w:space="0" w:color="000000"/>
            </w:tcBorders>
            <w:shd w:val="clear" w:color="000000" w:fill="FFFFFF"/>
            <w:vAlign w:val="center"/>
          </w:tcPr>
          <w:p w14:paraId="3071A53D" w14:textId="5144FBA8" w:rsidR="00176D27" w:rsidRPr="003C03BB" w:rsidRDefault="00176D27" w:rsidP="008A7EB6">
            <w:pPr>
              <w:pStyle w:val="Sinespaciado"/>
              <w:jc w:val="center"/>
              <w:rPr>
                <w:rFonts w:ascii="Calibri" w:hAnsi="Calibri" w:cstheme="minorHAnsi"/>
                <w:sz w:val="20"/>
                <w:szCs w:val="20"/>
                <w:lang w:val="en-GB"/>
              </w:rPr>
            </w:pPr>
            <w:r w:rsidRPr="003C03BB">
              <w:rPr>
                <w:rFonts w:ascii="Calibri" w:hAnsi="Calibri" w:cstheme="minorHAnsi"/>
                <w:sz w:val="20"/>
                <w:szCs w:val="20"/>
                <w:lang w:val="en-GB"/>
              </w:rPr>
              <w:t xml:space="preserve">30 </w:t>
            </w:r>
            <w:r w:rsidR="00152590" w:rsidRPr="003C03BB">
              <w:rPr>
                <w:rFonts w:ascii="Calibri" w:hAnsi="Calibri" w:cstheme="minorHAnsi"/>
                <w:sz w:val="20"/>
                <w:szCs w:val="20"/>
                <w:lang w:val="en-GB"/>
              </w:rPr>
              <w:t>April</w:t>
            </w:r>
            <w:r w:rsidRPr="003C03BB">
              <w:rPr>
                <w:rFonts w:ascii="Calibri" w:hAnsi="Calibri" w:cstheme="minorHAnsi"/>
                <w:sz w:val="20"/>
                <w:szCs w:val="20"/>
                <w:lang w:val="en-GB"/>
              </w:rPr>
              <w:t xml:space="preserve"> 2021</w:t>
            </w:r>
          </w:p>
          <w:p w14:paraId="12DCDB4C" w14:textId="77777777" w:rsidR="00176D27" w:rsidRPr="003C03BB" w:rsidRDefault="00176D27" w:rsidP="008A7EB6">
            <w:pPr>
              <w:jc w:val="center"/>
              <w:rPr>
                <w:rFonts w:ascii="Calibri" w:eastAsia="Times New Roman" w:hAnsi="Calibri" w:cs="Times New Roman"/>
                <w:sz w:val="20"/>
                <w:szCs w:val="20"/>
                <w:lang w:val="en-GB" w:eastAsia="es-MX"/>
              </w:rPr>
            </w:pPr>
          </w:p>
        </w:tc>
        <w:tc>
          <w:tcPr>
            <w:tcW w:w="1143" w:type="dxa"/>
            <w:tcBorders>
              <w:top w:val="single" w:sz="4" w:space="0" w:color="000000"/>
              <w:bottom w:val="single" w:sz="4" w:space="0" w:color="000000"/>
              <w:right w:val="single" w:sz="4" w:space="0" w:color="000000"/>
            </w:tcBorders>
            <w:shd w:val="clear" w:color="000000" w:fill="FFFFFF"/>
            <w:vAlign w:val="center"/>
          </w:tcPr>
          <w:p w14:paraId="3DD5A6AF" w14:textId="77777777" w:rsidR="00176D27" w:rsidRPr="003C03BB" w:rsidRDefault="00176D27" w:rsidP="008A7EB6">
            <w:pPr>
              <w:pStyle w:val="Sinespaciado"/>
              <w:jc w:val="left"/>
              <w:rPr>
                <w:rFonts w:ascii="Calibri" w:hAnsi="Calibri" w:cstheme="minorHAnsi"/>
                <w:sz w:val="20"/>
                <w:szCs w:val="20"/>
                <w:lang w:val="en-GB"/>
              </w:rPr>
            </w:pPr>
            <w:r w:rsidRPr="003C03BB">
              <w:rPr>
                <w:rFonts w:ascii="Calibri" w:hAnsi="Calibri" w:cstheme="minorHAnsi"/>
                <w:sz w:val="20"/>
                <w:szCs w:val="20"/>
                <w:lang w:val="en-GB"/>
              </w:rPr>
              <w:t>UCP</w:t>
            </w:r>
          </w:p>
          <w:p w14:paraId="48686AA1" w14:textId="77777777" w:rsidR="00176D27" w:rsidRPr="003C03BB" w:rsidRDefault="00176D27" w:rsidP="008A7EB6">
            <w:pPr>
              <w:pStyle w:val="Sinespaciado"/>
              <w:jc w:val="left"/>
              <w:rPr>
                <w:rFonts w:ascii="Calibri" w:hAnsi="Calibri" w:cstheme="minorHAnsi"/>
                <w:sz w:val="20"/>
                <w:szCs w:val="20"/>
                <w:lang w:val="en-GB"/>
              </w:rPr>
            </w:pPr>
            <w:r w:rsidRPr="003C03BB">
              <w:rPr>
                <w:rFonts w:ascii="Calibri" w:hAnsi="Calibri" w:cstheme="minorHAnsi"/>
                <w:sz w:val="20"/>
                <w:szCs w:val="20"/>
                <w:lang w:val="en-GB"/>
              </w:rPr>
              <w:t xml:space="preserve">CONANP </w:t>
            </w:r>
          </w:p>
          <w:p w14:paraId="68CF8145" w14:textId="77777777" w:rsidR="00176D27" w:rsidRPr="003C03BB" w:rsidRDefault="00176D27" w:rsidP="008A7EB6">
            <w:pPr>
              <w:pStyle w:val="Sinespaciado"/>
              <w:jc w:val="left"/>
              <w:rPr>
                <w:rFonts w:ascii="Calibri" w:hAnsi="Calibri" w:cstheme="minorHAnsi"/>
                <w:sz w:val="20"/>
                <w:szCs w:val="20"/>
                <w:lang w:val="en-GB"/>
              </w:rPr>
            </w:pPr>
            <w:r w:rsidRPr="003C03BB">
              <w:rPr>
                <w:rFonts w:ascii="Calibri" w:hAnsi="Calibri" w:cstheme="minorHAnsi"/>
                <w:sz w:val="20"/>
                <w:szCs w:val="20"/>
                <w:lang w:val="en-GB"/>
              </w:rPr>
              <w:t>Oficinas Centrales</w:t>
            </w:r>
          </w:p>
          <w:p w14:paraId="7B9F2BA6" w14:textId="77777777" w:rsidR="00176D27" w:rsidRPr="003C03BB" w:rsidRDefault="00176D27" w:rsidP="008A7EB6">
            <w:pPr>
              <w:pStyle w:val="Sinespaciado"/>
              <w:jc w:val="left"/>
              <w:rPr>
                <w:rFonts w:ascii="Calibri" w:hAnsi="Calibri" w:cstheme="minorHAnsi"/>
                <w:sz w:val="20"/>
                <w:szCs w:val="20"/>
                <w:lang w:val="en-GB"/>
              </w:rPr>
            </w:pPr>
            <w:r w:rsidRPr="003C03BB">
              <w:rPr>
                <w:rFonts w:ascii="Calibri" w:hAnsi="Calibri" w:cstheme="minorHAnsi"/>
                <w:sz w:val="20"/>
                <w:szCs w:val="20"/>
                <w:lang w:val="en-GB"/>
              </w:rPr>
              <w:t>PNUD</w:t>
            </w:r>
          </w:p>
          <w:p w14:paraId="245A7B9D" w14:textId="77777777" w:rsidR="00176D27" w:rsidRPr="003C03BB" w:rsidRDefault="00176D27" w:rsidP="008A7EB6">
            <w:pPr>
              <w:rPr>
                <w:rFonts w:ascii="Calibri" w:eastAsia="Times New Roman" w:hAnsi="Calibri" w:cs="Times New Roman"/>
                <w:sz w:val="20"/>
                <w:szCs w:val="20"/>
                <w:lang w:val="en-GB" w:eastAsia="es-MX"/>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F6B3" w14:textId="4E079EE5" w:rsidR="00176D27"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161155838"/>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tc>
        <w:tc>
          <w:tcPr>
            <w:tcW w:w="3074" w:type="dxa"/>
            <w:tcBorders>
              <w:top w:val="single" w:sz="4" w:space="0" w:color="000000"/>
              <w:bottom w:val="single" w:sz="4" w:space="0" w:color="000000"/>
              <w:right w:val="single" w:sz="4" w:space="0" w:color="000000"/>
            </w:tcBorders>
            <w:shd w:val="clear" w:color="auto" w:fill="auto"/>
            <w:vAlign w:val="center"/>
          </w:tcPr>
          <w:p w14:paraId="76B9017F" w14:textId="5F32E70F" w:rsidR="00176D27" w:rsidRDefault="0048506B" w:rsidP="008A7EB6">
            <w:pP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The project completed the best practices and lessons learned and presented to the project board and strategic counterparts.</w:t>
            </w:r>
          </w:p>
          <w:p w14:paraId="3E7DD107" w14:textId="2850FFDD" w:rsidR="00176D27" w:rsidRPr="003C03BB" w:rsidRDefault="0048506B" w:rsidP="00A82400">
            <w:pP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 xml:space="preserve">Additionally, a </w:t>
            </w:r>
            <w:r w:rsidR="00A82400" w:rsidRPr="003C03BB">
              <w:rPr>
                <w:rFonts w:ascii="Calibri" w:eastAsia="Times New Roman" w:hAnsi="Calibri" w:cs="Times New Roman"/>
                <w:sz w:val="20"/>
                <w:szCs w:val="20"/>
                <w:lang w:val="en-GB" w:eastAsia="es-MX"/>
              </w:rPr>
              <w:t xml:space="preserve">communication </w:t>
            </w:r>
            <w:r>
              <w:rPr>
                <w:rFonts w:ascii="Calibri" w:eastAsia="Times New Roman" w:hAnsi="Calibri" w:cs="Times New Roman"/>
                <w:sz w:val="20"/>
                <w:szCs w:val="20"/>
                <w:lang w:val="en-GB" w:eastAsia="es-MX"/>
              </w:rPr>
              <w:t>material was developed and disseminated in social media to highlight</w:t>
            </w:r>
            <w:r w:rsidR="00A82400" w:rsidRPr="003C03BB">
              <w:rPr>
                <w:rFonts w:ascii="Calibri" w:eastAsia="Times New Roman" w:hAnsi="Calibri" w:cs="Times New Roman"/>
                <w:sz w:val="20"/>
                <w:szCs w:val="20"/>
                <w:lang w:val="en-GB" w:eastAsia="es-MX"/>
              </w:rPr>
              <w:t xml:space="preserve"> key messages of </w:t>
            </w:r>
            <w:r>
              <w:rPr>
                <w:rFonts w:ascii="Calibri" w:eastAsia="Times New Roman" w:hAnsi="Calibri" w:cs="Times New Roman"/>
                <w:sz w:val="20"/>
                <w:szCs w:val="20"/>
                <w:lang w:val="en-GB" w:eastAsia="es-MX"/>
              </w:rPr>
              <w:t xml:space="preserve">the project outcomes. </w:t>
            </w:r>
          </w:p>
        </w:tc>
      </w:tr>
    </w:tbl>
    <w:p w14:paraId="78D32B84" w14:textId="50DD68E7" w:rsidR="00176D27" w:rsidRPr="003C03BB" w:rsidRDefault="00176D27">
      <w:pPr>
        <w:rPr>
          <w:rFonts w:ascii="Calibri" w:hAnsi="Calibri"/>
          <w:sz w:val="20"/>
          <w:szCs w:val="20"/>
          <w:lang w:val="en-GB"/>
        </w:rPr>
      </w:pPr>
    </w:p>
    <w:tbl>
      <w:tblPr>
        <w:tblW w:w="5000" w:type="pct"/>
        <w:tblCellMar>
          <w:left w:w="70" w:type="dxa"/>
          <w:right w:w="70" w:type="dxa"/>
        </w:tblCellMar>
        <w:tblLook w:val="04A0" w:firstRow="1" w:lastRow="0" w:firstColumn="1" w:lastColumn="0" w:noHBand="0" w:noVBand="1"/>
      </w:tblPr>
      <w:tblGrid>
        <w:gridCol w:w="2210"/>
        <w:gridCol w:w="1276"/>
        <w:gridCol w:w="1143"/>
        <w:gridCol w:w="1130"/>
        <w:gridCol w:w="3069"/>
      </w:tblGrid>
      <w:tr w:rsidR="00477BB4" w:rsidRPr="00CE0A90" w14:paraId="68C6F3AD" w14:textId="77777777" w:rsidTr="008A7EB6">
        <w:trPr>
          <w:trHeight w:val="1500"/>
        </w:trPr>
        <w:tc>
          <w:tcPr>
            <w:tcW w:w="883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116ED5A3"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 xml:space="preserve">Final evaluation recommendation A2. </w:t>
            </w:r>
          </w:p>
          <w:p w14:paraId="64068270" w14:textId="7A6794DD" w:rsidR="00477BB4" w:rsidRPr="003C03BB" w:rsidRDefault="00477BB4" w:rsidP="00477BB4">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Formalize agreements with FMCN and BIOFIN to support the development and implementation of the financial strategy to the endowment fund established through the project, clarifying roles, responsibilities and establishing a clear timeline.</w:t>
            </w:r>
          </w:p>
        </w:tc>
      </w:tr>
      <w:tr w:rsidR="00477BB4" w:rsidRPr="00CE0A90" w14:paraId="29EC9EEF" w14:textId="77777777" w:rsidTr="008A7EB6">
        <w:trPr>
          <w:trHeight w:val="915"/>
        </w:trPr>
        <w:tc>
          <w:tcPr>
            <w:tcW w:w="883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337F30C1"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 xml:space="preserve">Management Response: </w:t>
            </w:r>
          </w:p>
          <w:p w14:paraId="50BAD0E4" w14:textId="0008A30F" w:rsidR="00477BB4" w:rsidRPr="003C03BB" w:rsidRDefault="00A82400" w:rsidP="00A82400">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CONANP in collaboration with the Coordinating Unit will foster the formalization of these agreements. It is required that CONANP manages the adequate technical advice before BIOFIN, </w:t>
            </w:r>
            <w:r w:rsidR="003C03BB" w:rsidRPr="003C03BB">
              <w:rPr>
                <w:rFonts w:ascii="Calibri" w:eastAsia="Times New Roman" w:hAnsi="Calibri" w:cs="Times New Roman"/>
                <w:sz w:val="20"/>
                <w:szCs w:val="20"/>
                <w:lang w:val="en-GB" w:eastAsia="es-MX"/>
              </w:rPr>
              <w:t>to</w:t>
            </w:r>
            <w:r w:rsidRPr="003C03BB">
              <w:rPr>
                <w:rFonts w:ascii="Calibri" w:eastAsia="Times New Roman" w:hAnsi="Calibri" w:cs="Times New Roman"/>
                <w:sz w:val="20"/>
                <w:szCs w:val="20"/>
                <w:lang w:val="en-GB" w:eastAsia="es-MX"/>
              </w:rPr>
              <w:t xml:space="preserve"> have a proper implementation of the financial strategy.</w:t>
            </w:r>
          </w:p>
        </w:tc>
      </w:tr>
      <w:tr w:rsidR="00477BB4" w:rsidRPr="003C03BB" w14:paraId="7D0FCD46" w14:textId="77777777" w:rsidTr="008A7EB6">
        <w:trPr>
          <w:trHeight w:val="300"/>
        </w:trPr>
        <w:tc>
          <w:tcPr>
            <w:tcW w:w="2213" w:type="dxa"/>
            <w:vMerge w:val="restart"/>
            <w:tcBorders>
              <w:left w:val="single" w:sz="4" w:space="0" w:color="000000"/>
              <w:right w:val="single" w:sz="8" w:space="0" w:color="000000"/>
            </w:tcBorders>
            <w:shd w:val="clear" w:color="000000" w:fill="F3F3F3"/>
            <w:vAlign w:val="center"/>
          </w:tcPr>
          <w:p w14:paraId="759A0413" w14:textId="77777777" w:rsidR="00477BB4" w:rsidRPr="003C03BB" w:rsidRDefault="00477BB4"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278" w:type="dxa"/>
            <w:vMerge w:val="restart"/>
            <w:tcBorders>
              <w:left w:val="single" w:sz="8" w:space="0" w:color="000000"/>
              <w:right w:val="single" w:sz="8" w:space="0" w:color="000000"/>
            </w:tcBorders>
            <w:shd w:val="clear" w:color="000000" w:fill="F3F3F3"/>
            <w:vAlign w:val="center"/>
          </w:tcPr>
          <w:p w14:paraId="309B3128" w14:textId="77777777" w:rsidR="00477BB4" w:rsidRPr="003C03BB" w:rsidRDefault="00477BB4"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143" w:type="dxa"/>
            <w:vMerge w:val="restart"/>
            <w:tcBorders>
              <w:left w:val="single" w:sz="8" w:space="0" w:color="000000"/>
              <w:right w:val="single" w:sz="8" w:space="0" w:color="000000"/>
            </w:tcBorders>
            <w:shd w:val="clear" w:color="000000" w:fill="F3F3F3"/>
            <w:vAlign w:val="center"/>
          </w:tcPr>
          <w:p w14:paraId="4CB9A6DE" w14:textId="77777777" w:rsidR="00477BB4" w:rsidRPr="003C03BB" w:rsidRDefault="00477BB4"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4204" w:type="dxa"/>
            <w:gridSpan w:val="2"/>
            <w:tcBorders>
              <w:top w:val="single" w:sz="8" w:space="0" w:color="000000"/>
              <w:bottom w:val="single" w:sz="8" w:space="0" w:color="000000"/>
              <w:right w:val="single" w:sz="4" w:space="0" w:color="000000"/>
            </w:tcBorders>
            <w:shd w:val="clear" w:color="000000" w:fill="F3F3F3"/>
            <w:vAlign w:val="center"/>
          </w:tcPr>
          <w:p w14:paraId="09437C9A"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389CE121" w14:textId="77777777" w:rsidTr="008A7EB6">
        <w:trPr>
          <w:trHeight w:val="288"/>
        </w:trPr>
        <w:tc>
          <w:tcPr>
            <w:tcW w:w="2213" w:type="dxa"/>
            <w:vMerge/>
            <w:tcBorders>
              <w:left w:val="single" w:sz="4" w:space="0" w:color="000000"/>
              <w:right w:val="single" w:sz="8" w:space="0" w:color="000000"/>
            </w:tcBorders>
            <w:vAlign w:val="center"/>
          </w:tcPr>
          <w:p w14:paraId="6242F282" w14:textId="77777777" w:rsidR="00477BB4" w:rsidRPr="003C03BB" w:rsidRDefault="00477BB4" w:rsidP="008A7EB6">
            <w:pPr>
              <w:rPr>
                <w:rFonts w:ascii="Calibri" w:eastAsia="Times New Roman" w:hAnsi="Calibri" w:cs="Times New Roman"/>
                <w:b/>
                <w:bCs/>
                <w:sz w:val="20"/>
                <w:szCs w:val="20"/>
                <w:lang w:val="en-GB" w:eastAsia="es-MX"/>
              </w:rPr>
            </w:pPr>
          </w:p>
        </w:tc>
        <w:tc>
          <w:tcPr>
            <w:tcW w:w="1278" w:type="dxa"/>
            <w:vMerge/>
            <w:tcBorders>
              <w:left w:val="single" w:sz="8" w:space="0" w:color="000000"/>
              <w:right w:val="single" w:sz="8" w:space="0" w:color="000000"/>
            </w:tcBorders>
            <w:vAlign w:val="center"/>
          </w:tcPr>
          <w:p w14:paraId="3D5E5DA3" w14:textId="77777777" w:rsidR="00477BB4" w:rsidRPr="003C03BB" w:rsidRDefault="00477BB4" w:rsidP="008A7EB6">
            <w:pPr>
              <w:rPr>
                <w:rFonts w:ascii="Calibri" w:eastAsia="Times New Roman" w:hAnsi="Calibri" w:cs="Times New Roman"/>
                <w:b/>
                <w:bCs/>
                <w:sz w:val="20"/>
                <w:szCs w:val="20"/>
                <w:lang w:val="en-GB" w:eastAsia="es-MX"/>
              </w:rPr>
            </w:pPr>
          </w:p>
        </w:tc>
        <w:tc>
          <w:tcPr>
            <w:tcW w:w="1143" w:type="dxa"/>
            <w:vMerge/>
            <w:tcBorders>
              <w:left w:val="single" w:sz="8" w:space="0" w:color="000000"/>
              <w:right w:val="single" w:sz="8" w:space="0" w:color="000000"/>
            </w:tcBorders>
            <w:vAlign w:val="center"/>
          </w:tcPr>
          <w:p w14:paraId="683B0C15" w14:textId="77777777" w:rsidR="00477BB4" w:rsidRPr="003C03BB" w:rsidRDefault="00477BB4" w:rsidP="008A7EB6">
            <w:pPr>
              <w:rPr>
                <w:rFonts w:ascii="Calibri" w:eastAsia="Times New Roman" w:hAnsi="Calibri" w:cs="Times New Roman"/>
                <w:b/>
                <w:bCs/>
                <w:sz w:val="20"/>
                <w:szCs w:val="20"/>
                <w:lang w:val="en-GB" w:eastAsia="es-MX"/>
              </w:rPr>
            </w:pPr>
          </w:p>
        </w:tc>
        <w:tc>
          <w:tcPr>
            <w:tcW w:w="1130" w:type="dxa"/>
            <w:tcBorders>
              <w:right w:val="single" w:sz="8" w:space="0" w:color="000000"/>
            </w:tcBorders>
            <w:shd w:val="clear" w:color="auto" w:fill="auto"/>
            <w:vAlign w:val="center"/>
          </w:tcPr>
          <w:p w14:paraId="3C4B619D"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3074" w:type="dxa"/>
            <w:tcBorders>
              <w:right w:val="single" w:sz="4" w:space="0" w:color="000000"/>
            </w:tcBorders>
            <w:shd w:val="clear" w:color="auto" w:fill="auto"/>
            <w:vAlign w:val="center"/>
          </w:tcPr>
          <w:p w14:paraId="32EC91A9"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6FB385BD" w14:textId="77777777" w:rsidTr="008A7EB6">
        <w:trPr>
          <w:trHeight w:val="1104"/>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7591" w14:textId="09077483" w:rsidR="00477BB4" w:rsidRPr="003C03BB" w:rsidRDefault="00A82400"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lastRenderedPageBreak/>
              <w:t>Formalize the agreement for the technical advice from BIOFIN to CONANP for the development of the financial strategy.</w:t>
            </w:r>
          </w:p>
        </w:tc>
        <w:tc>
          <w:tcPr>
            <w:tcW w:w="1278" w:type="dxa"/>
            <w:tcBorders>
              <w:top w:val="single" w:sz="4" w:space="0" w:color="000000"/>
              <w:bottom w:val="single" w:sz="4" w:space="0" w:color="000000"/>
              <w:right w:val="single" w:sz="4" w:space="0" w:color="000000"/>
            </w:tcBorders>
            <w:shd w:val="clear" w:color="auto" w:fill="auto"/>
            <w:vAlign w:val="center"/>
          </w:tcPr>
          <w:p w14:paraId="362C3FED" w14:textId="67565F93"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30 </w:t>
            </w:r>
            <w:r w:rsidR="00A82400" w:rsidRPr="003C03BB">
              <w:rPr>
                <w:rFonts w:ascii="Calibri" w:eastAsia="Times New Roman" w:hAnsi="Calibri" w:cs="Times New Roman"/>
                <w:sz w:val="20"/>
                <w:szCs w:val="20"/>
                <w:lang w:val="en-GB" w:eastAsia="es-MX"/>
              </w:rPr>
              <w:t>April</w:t>
            </w:r>
            <w:r w:rsidRPr="003C03BB">
              <w:rPr>
                <w:rFonts w:ascii="Calibri" w:eastAsia="Times New Roman" w:hAnsi="Calibri" w:cs="Times New Roman"/>
                <w:sz w:val="20"/>
                <w:szCs w:val="20"/>
                <w:lang w:val="en-GB" w:eastAsia="es-MX"/>
              </w:rPr>
              <w:t xml:space="preserve"> 2021</w:t>
            </w:r>
          </w:p>
        </w:tc>
        <w:tc>
          <w:tcPr>
            <w:tcW w:w="1143" w:type="dxa"/>
            <w:tcBorders>
              <w:top w:val="single" w:sz="4" w:space="0" w:color="000000"/>
              <w:bottom w:val="single" w:sz="4" w:space="0" w:color="000000"/>
              <w:right w:val="single" w:sz="4" w:space="0" w:color="000000"/>
            </w:tcBorders>
            <w:shd w:val="clear" w:color="auto" w:fill="auto"/>
            <w:vAlign w:val="center"/>
          </w:tcPr>
          <w:p w14:paraId="5A9D3180" w14:textId="77777777" w:rsidR="00477BB4" w:rsidRPr="003C03BB" w:rsidRDefault="00477BB4" w:rsidP="008A7EB6">
            <w:pPr>
              <w:pStyle w:val="Sinespaciado"/>
              <w:spacing w:line="276" w:lineRule="auto"/>
              <w:jc w:val="left"/>
              <w:rPr>
                <w:rFonts w:ascii="Calibri" w:hAnsi="Calibri" w:cstheme="minorHAnsi"/>
                <w:sz w:val="20"/>
                <w:szCs w:val="20"/>
                <w:lang w:val="en-GB"/>
              </w:rPr>
            </w:pPr>
            <w:r w:rsidRPr="003C03BB">
              <w:rPr>
                <w:rFonts w:ascii="Calibri" w:hAnsi="Calibri" w:cstheme="minorHAnsi"/>
                <w:sz w:val="20"/>
                <w:szCs w:val="20"/>
                <w:lang w:val="en-GB"/>
              </w:rPr>
              <w:t>UCP</w:t>
            </w:r>
          </w:p>
          <w:p w14:paraId="7AA483D5" w14:textId="779D8582" w:rsidR="00477BB4" w:rsidRPr="003C03BB" w:rsidRDefault="00477BB4" w:rsidP="00A82400">
            <w:pPr>
              <w:pStyle w:val="Sinespaciado"/>
              <w:rPr>
                <w:rFonts w:ascii="Calibri" w:hAnsi="Calibri" w:cstheme="minorHAnsi"/>
                <w:sz w:val="20"/>
                <w:szCs w:val="20"/>
                <w:lang w:val="en-GB"/>
              </w:rPr>
            </w:pPr>
            <w:r w:rsidRPr="003C03BB">
              <w:rPr>
                <w:rFonts w:ascii="Calibri" w:hAnsi="Calibri" w:cstheme="minorHAnsi"/>
                <w:sz w:val="20"/>
                <w:szCs w:val="20"/>
                <w:lang w:val="en-GB"/>
              </w:rPr>
              <w:t xml:space="preserve">CONANP </w:t>
            </w:r>
            <w:r w:rsidRPr="003C03BB">
              <w:rPr>
                <w:rFonts w:ascii="Calibri" w:hAnsi="Calibri" w:cstheme="minorHAnsi"/>
                <w:sz w:val="20"/>
                <w:szCs w:val="20"/>
                <w:lang w:val="en-GB"/>
              </w:rPr>
              <w:br/>
              <w:t>PNUD</w:t>
            </w:r>
          </w:p>
          <w:p w14:paraId="14627685" w14:textId="77777777" w:rsidR="00477BB4" w:rsidRPr="003C03BB" w:rsidRDefault="00477BB4" w:rsidP="008A7EB6">
            <w:pPr>
              <w:pStyle w:val="Sinespaciado"/>
              <w:jc w:val="left"/>
              <w:rPr>
                <w:rFonts w:ascii="Calibri" w:hAnsi="Calibri" w:cstheme="minorHAnsi"/>
                <w:sz w:val="20"/>
                <w:szCs w:val="20"/>
                <w:lang w:val="en-GB"/>
              </w:rPr>
            </w:pPr>
            <w:r w:rsidRPr="003C03BB">
              <w:rPr>
                <w:rFonts w:ascii="Calibri" w:hAnsi="Calibri" w:cstheme="minorHAnsi"/>
                <w:sz w:val="20"/>
                <w:szCs w:val="20"/>
                <w:lang w:val="en-GB"/>
              </w:rPr>
              <w:t>BIOFIN</w:t>
            </w:r>
          </w:p>
          <w:p w14:paraId="206994C6" w14:textId="77777777" w:rsidR="00477BB4" w:rsidRPr="003C03BB" w:rsidRDefault="00477BB4" w:rsidP="008A7EB6">
            <w:pPr>
              <w:rPr>
                <w:rFonts w:ascii="Calibri" w:eastAsia="Times New Roman" w:hAnsi="Calibri" w:cs="Times New Roman"/>
                <w:sz w:val="20"/>
                <w:szCs w:val="20"/>
                <w:lang w:val="en-GB" w:eastAsia="es-MX"/>
              </w:rPr>
            </w:pPr>
            <w:r w:rsidRPr="003C03BB">
              <w:rPr>
                <w:rFonts w:ascii="Calibri" w:hAnsi="Calibri" w:cstheme="minorHAnsi"/>
                <w:sz w:val="20"/>
                <w:szCs w:val="20"/>
                <w:lang w:val="en-GB"/>
              </w:rPr>
              <w:t>FMCN</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3C36" w14:textId="467017C6"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254324648"/>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p w14:paraId="187B93A6"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3074" w:type="dxa"/>
            <w:tcBorders>
              <w:top w:val="single" w:sz="4" w:space="0" w:color="000000"/>
              <w:bottom w:val="single" w:sz="4" w:space="0" w:color="000000"/>
              <w:right w:val="single" w:sz="4" w:space="0" w:color="000000"/>
            </w:tcBorders>
            <w:shd w:val="clear" w:color="auto" w:fill="auto"/>
            <w:vAlign w:val="center"/>
          </w:tcPr>
          <w:p w14:paraId="3C465DBA" w14:textId="6C0E087E" w:rsidR="00A82400" w:rsidRPr="003C03BB" w:rsidRDefault="00A82400" w:rsidP="00A82400">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BIOFIN </w:t>
            </w:r>
            <w:r w:rsidR="0048506B">
              <w:rPr>
                <w:rFonts w:ascii="Calibri" w:eastAsia="Times New Roman" w:hAnsi="Calibri" w:cs="Times New Roman"/>
                <w:sz w:val="20"/>
                <w:szCs w:val="20"/>
                <w:lang w:val="en-GB" w:eastAsia="es-MX"/>
              </w:rPr>
              <w:t>has provided different inputs and technical assistance to CONANP and to the project to complete the financial sustainability strategy</w:t>
            </w:r>
            <w:r w:rsidRPr="003C03BB">
              <w:rPr>
                <w:rFonts w:ascii="Calibri" w:eastAsia="Times New Roman" w:hAnsi="Calibri" w:cs="Times New Roman"/>
                <w:sz w:val="20"/>
                <w:szCs w:val="20"/>
                <w:lang w:val="en-GB" w:eastAsia="es-MX"/>
              </w:rPr>
              <w:t>.</w:t>
            </w:r>
          </w:p>
          <w:p w14:paraId="2FABDFC0" w14:textId="0CC7CD1E" w:rsidR="00477BB4" w:rsidRPr="003C03BB" w:rsidRDefault="0048506B" w:rsidP="00A82400">
            <w:pPr>
              <w:jc w:val="cente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 xml:space="preserve">The </w:t>
            </w:r>
            <w:r w:rsidR="00A82400" w:rsidRPr="003C03BB">
              <w:rPr>
                <w:rFonts w:ascii="Calibri" w:eastAsia="Times New Roman" w:hAnsi="Calibri" w:cs="Times New Roman"/>
                <w:sz w:val="20"/>
                <w:szCs w:val="20"/>
                <w:lang w:val="en-GB" w:eastAsia="es-MX"/>
              </w:rPr>
              <w:t>agreement</w:t>
            </w:r>
            <w:r>
              <w:rPr>
                <w:rFonts w:ascii="Calibri" w:eastAsia="Times New Roman" w:hAnsi="Calibri" w:cs="Times New Roman"/>
                <w:sz w:val="20"/>
                <w:szCs w:val="20"/>
                <w:lang w:val="en-GB" w:eastAsia="es-MX"/>
              </w:rPr>
              <w:t xml:space="preserve"> to continue the support has not been signed, but the technical cooperation continues according to the common agenda between CONANP, UNDP and BIOFIN</w:t>
            </w:r>
            <w:r w:rsidR="00A82400" w:rsidRPr="003C03BB">
              <w:rPr>
                <w:rFonts w:ascii="Calibri" w:eastAsia="Times New Roman" w:hAnsi="Calibri" w:cs="Times New Roman"/>
                <w:sz w:val="20"/>
                <w:szCs w:val="20"/>
                <w:lang w:val="en-GB" w:eastAsia="es-MX"/>
              </w:rPr>
              <w:t>.</w:t>
            </w:r>
          </w:p>
        </w:tc>
      </w:tr>
    </w:tbl>
    <w:p w14:paraId="551E9E51" w14:textId="77777777" w:rsidR="00477BB4" w:rsidRPr="003C03BB" w:rsidRDefault="00477BB4" w:rsidP="00477BB4">
      <w:pPr>
        <w:spacing w:before="6"/>
        <w:ind w:left="284"/>
        <w:rPr>
          <w:rFonts w:ascii="Calibri" w:eastAsia="Garamond" w:hAnsi="Calibri" w:cs="Times New Roman"/>
          <w:b/>
          <w:bCs/>
          <w:sz w:val="20"/>
          <w:szCs w:val="20"/>
          <w:lang w:val="en-GB"/>
        </w:rPr>
      </w:pPr>
    </w:p>
    <w:tbl>
      <w:tblPr>
        <w:tblW w:w="5000" w:type="pct"/>
        <w:tblCellMar>
          <w:left w:w="70" w:type="dxa"/>
          <w:right w:w="70" w:type="dxa"/>
        </w:tblCellMar>
        <w:tblLook w:val="04A0" w:firstRow="1" w:lastRow="0" w:firstColumn="1" w:lastColumn="0" w:noHBand="0" w:noVBand="1"/>
      </w:tblPr>
      <w:tblGrid>
        <w:gridCol w:w="2210"/>
        <w:gridCol w:w="1277"/>
        <w:gridCol w:w="1143"/>
        <w:gridCol w:w="1130"/>
        <w:gridCol w:w="3068"/>
      </w:tblGrid>
      <w:tr w:rsidR="00477BB4" w:rsidRPr="00CE0A90" w14:paraId="552951CD" w14:textId="77777777" w:rsidTr="008A7EB6">
        <w:trPr>
          <w:trHeight w:val="780"/>
        </w:trPr>
        <w:tc>
          <w:tcPr>
            <w:tcW w:w="8838" w:type="dxa"/>
            <w:gridSpan w:val="5"/>
            <w:tcBorders>
              <w:top w:val="single" w:sz="4" w:space="0" w:color="000000"/>
              <w:left w:val="single" w:sz="4" w:space="0" w:color="000000"/>
              <w:bottom w:val="single" w:sz="4" w:space="0" w:color="000000"/>
              <w:right w:val="single" w:sz="4" w:space="0" w:color="000000"/>
            </w:tcBorders>
            <w:shd w:val="clear" w:color="000000" w:fill="D8E4BC"/>
            <w:vAlign w:val="center"/>
          </w:tcPr>
          <w:p w14:paraId="12AC709B"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A3.</w:t>
            </w:r>
          </w:p>
          <w:p w14:paraId="7C68A25A" w14:textId="10222F74" w:rsidR="00477BB4" w:rsidRPr="003C03BB" w:rsidRDefault="00477BB4" w:rsidP="00477BB4">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Consolidate the information gathered from protected areas on financial gaps, number of community committees required, and potential connectivity sites for species at risk, and return a systematized document to all protected area managers for use in planning and fundraising.</w:t>
            </w:r>
          </w:p>
        </w:tc>
      </w:tr>
      <w:tr w:rsidR="00477BB4" w:rsidRPr="00CE0A90" w14:paraId="4172BA32" w14:textId="77777777" w:rsidTr="008A7EB6">
        <w:trPr>
          <w:trHeight w:val="1170"/>
        </w:trPr>
        <w:tc>
          <w:tcPr>
            <w:tcW w:w="8838" w:type="dxa"/>
            <w:gridSpan w:val="5"/>
            <w:tcBorders>
              <w:top w:val="single" w:sz="4" w:space="0" w:color="000000"/>
              <w:left w:val="single" w:sz="4" w:space="0" w:color="000000"/>
              <w:bottom w:val="single" w:sz="4" w:space="0" w:color="000000"/>
              <w:right w:val="single" w:sz="4" w:space="0" w:color="000000"/>
            </w:tcBorders>
            <w:shd w:val="clear" w:color="000000" w:fill="F3F3F3"/>
            <w:vAlign w:val="center"/>
          </w:tcPr>
          <w:p w14:paraId="2D341019"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415A54C4" w14:textId="398F82A7" w:rsidR="00477BB4" w:rsidRPr="003C03BB" w:rsidRDefault="00115749"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This process is addressed via the implementation of the consultancy for the systematization of the mentioned documents. This information will be returned to the PA’s during transparency and accountability events defined in the exit strategy. </w:t>
            </w:r>
          </w:p>
        </w:tc>
      </w:tr>
      <w:tr w:rsidR="00477BB4" w:rsidRPr="003C03BB" w14:paraId="40B51DBE" w14:textId="77777777" w:rsidTr="008A7EB6">
        <w:trPr>
          <w:trHeight w:val="300"/>
        </w:trPr>
        <w:tc>
          <w:tcPr>
            <w:tcW w:w="2213" w:type="dxa"/>
            <w:vMerge w:val="restart"/>
            <w:tcBorders>
              <w:top w:val="single" w:sz="4" w:space="0" w:color="000000"/>
              <w:left w:val="single" w:sz="4" w:space="0" w:color="000000"/>
              <w:bottom w:val="single" w:sz="4" w:space="0" w:color="000000"/>
              <w:right w:val="single" w:sz="4" w:space="0" w:color="000000"/>
            </w:tcBorders>
            <w:shd w:val="clear" w:color="000000" w:fill="F3F3F3"/>
            <w:vAlign w:val="center"/>
          </w:tcPr>
          <w:p w14:paraId="695DE595" w14:textId="77777777" w:rsidR="00477BB4" w:rsidRPr="003C03BB" w:rsidRDefault="00477BB4"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000000" w:fill="F3F3F3"/>
            <w:vAlign w:val="center"/>
          </w:tcPr>
          <w:p w14:paraId="523D61AA" w14:textId="77777777" w:rsidR="00477BB4" w:rsidRPr="003C03BB" w:rsidRDefault="00477BB4"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3F3F3"/>
            <w:vAlign w:val="center"/>
          </w:tcPr>
          <w:p w14:paraId="17D89D1D" w14:textId="77777777" w:rsidR="00477BB4" w:rsidRPr="003C03BB" w:rsidRDefault="00477BB4" w:rsidP="008A7EB6">
            <w:pP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4204" w:type="dxa"/>
            <w:gridSpan w:val="2"/>
            <w:tcBorders>
              <w:top w:val="single" w:sz="4" w:space="0" w:color="000000"/>
              <w:left w:val="single" w:sz="4" w:space="0" w:color="000000"/>
              <w:bottom w:val="single" w:sz="4" w:space="0" w:color="000000"/>
              <w:right w:val="single" w:sz="4" w:space="0" w:color="000000"/>
            </w:tcBorders>
            <w:shd w:val="clear" w:color="000000" w:fill="F3F3F3"/>
            <w:vAlign w:val="center"/>
          </w:tcPr>
          <w:p w14:paraId="6C1019A7"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5EA2554A" w14:textId="77777777" w:rsidTr="008A7EB6">
        <w:trPr>
          <w:trHeight w:val="288"/>
        </w:trPr>
        <w:tc>
          <w:tcPr>
            <w:tcW w:w="2213" w:type="dxa"/>
            <w:vMerge/>
            <w:tcBorders>
              <w:top w:val="single" w:sz="4" w:space="0" w:color="000000"/>
              <w:left w:val="single" w:sz="4" w:space="0" w:color="000000"/>
              <w:bottom w:val="single" w:sz="4" w:space="0" w:color="000000"/>
              <w:right w:val="single" w:sz="4" w:space="0" w:color="000000"/>
            </w:tcBorders>
            <w:vAlign w:val="center"/>
          </w:tcPr>
          <w:p w14:paraId="7F42E872" w14:textId="77777777" w:rsidR="00477BB4" w:rsidRPr="003C03BB" w:rsidRDefault="00477BB4" w:rsidP="008A7EB6">
            <w:pPr>
              <w:rPr>
                <w:rFonts w:ascii="Calibri" w:eastAsia="Times New Roman" w:hAnsi="Calibri" w:cs="Times New Roman"/>
                <w:b/>
                <w:bCs/>
                <w:sz w:val="20"/>
                <w:szCs w:val="20"/>
                <w:lang w:val="en-GB" w:eastAsia="es-MX"/>
              </w:rPr>
            </w:pPr>
          </w:p>
        </w:tc>
        <w:tc>
          <w:tcPr>
            <w:tcW w:w="1278" w:type="dxa"/>
            <w:vMerge/>
            <w:tcBorders>
              <w:top w:val="single" w:sz="4" w:space="0" w:color="000000"/>
              <w:left w:val="single" w:sz="4" w:space="0" w:color="000000"/>
              <w:bottom w:val="single" w:sz="4" w:space="0" w:color="000000"/>
              <w:right w:val="single" w:sz="4" w:space="0" w:color="000000"/>
            </w:tcBorders>
            <w:vAlign w:val="center"/>
          </w:tcPr>
          <w:p w14:paraId="44DC693B" w14:textId="77777777" w:rsidR="00477BB4" w:rsidRPr="003C03BB" w:rsidRDefault="00477BB4" w:rsidP="008A7EB6">
            <w:pPr>
              <w:rPr>
                <w:rFonts w:ascii="Calibri" w:eastAsia="Times New Roman" w:hAnsi="Calibri" w:cs="Times New Roman"/>
                <w:b/>
                <w:bCs/>
                <w:sz w:val="20"/>
                <w:szCs w:val="20"/>
                <w:lang w:val="en-GB" w:eastAsia="es-MX"/>
              </w:rPr>
            </w:pPr>
          </w:p>
        </w:tc>
        <w:tc>
          <w:tcPr>
            <w:tcW w:w="1143" w:type="dxa"/>
            <w:vMerge/>
            <w:tcBorders>
              <w:top w:val="single" w:sz="4" w:space="0" w:color="000000"/>
              <w:left w:val="single" w:sz="4" w:space="0" w:color="000000"/>
              <w:bottom w:val="single" w:sz="4" w:space="0" w:color="000000"/>
              <w:right w:val="single" w:sz="4" w:space="0" w:color="000000"/>
            </w:tcBorders>
            <w:vAlign w:val="center"/>
          </w:tcPr>
          <w:p w14:paraId="56BDD42C" w14:textId="77777777" w:rsidR="00477BB4" w:rsidRPr="003C03BB" w:rsidRDefault="00477BB4" w:rsidP="008A7EB6">
            <w:pPr>
              <w:rPr>
                <w:rFonts w:ascii="Calibri" w:eastAsia="Times New Roman" w:hAnsi="Calibri" w:cs="Times New Roman"/>
                <w:b/>
                <w:bCs/>
                <w:sz w:val="20"/>
                <w:szCs w:val="20"/>
                <w:lang w:val="en-GB" w:eastAsia="es-MX"/>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90B9"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E2E5"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7AE37853" w14:textId="77777777" w:rsidTr="00145DD6">
        <w:trPr>
          <w:trHeight w:val="1067"/>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D984" w14:textId="3044783F" w:rsidR="00477BB4" w:rsidRPr="003C03BB" w:rsidRDefault="00115749"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Creation of the systematization documents of community participation.</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6A6F" w14:textId="331E59FF" w:rsidR="00477BB4" w:rsidRPr="003C03BB" w:rsidRDefault="003C03BB" w:rsidP="008A7EB6">
            <w:pPr>
              <w:jc w:val="cente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8</w:t>
            </w:r>
            <w:r w:rsidR="00115749" w:rsidRPr="003C03BB">
              <w:rPr>
                <w:rFonts w:ascii="Calibri" w:eastAsia="Times New Roman" w:hAnsi="Calibri" w:cs="Times New Roman"/>
                <w:sz w:val="20"/>
                <w:szCs w:val="20"/>
                <w:lang w:val="en-GB" w:eastAsia="es-MX"/>
              </w:rPr>
              <w:t xml:space="preserve"> February</w:t>
            </w:r>
            <w:r w:rsidR="00477BB4" w:rsidRPr="003C03BB">
              <w:rPr>
                <w:rFonts w:ascii="Calibri" w:eastAsia="Times New Roman" w:hAnsi="Calibri" w:cs="Times New Roman"/>
                <w:sz w:val="20"/>
                <w:szCs w:val="20"/>
                <w:lang w:val="en-GB" w:eastAsia="es-MX"/>
              </w:rPr>
              <w:t xml:space="preserve"> 2021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D0C3" w14:textId="77777777"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hAnsi="Calibri" w:cstheme="minorHAnsi"/>
                <w:sz w:val="20"/>
                <w:szCs w:val="20"/>
                <w:lang w:val="en-GB"/>
              </w:rPr>
              <w:t>UCP</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714D" w14:textId="77777777"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921990021"/>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77BB4" w:rsidRPr="003C03BB">
                  <w:rPr>
                    <w:rFonts w:ascii="Calibri" w:hAnsi="Calibri"/>
                    <w:sz w:val="20"/>
                    <w:szCs w:val="20"/>
                    <w:lang w:val="en-GB"/>
                  </w:rPr>
                  <w:t>Completed</w:t>
                </w:r>
              </w:sdtContent>
            </w:sdt>
          </w:p>
          <w:p w14:paraId="7666741B"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E387" w14:textId="08E4E4FE" w:rsidR="00477BB4" w:rsidRPr="003C03BB" w:rsidRDefault="00E027B2" w:rsidP="0048506B">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The </w:t>
            </w:r>
            <w:r w:rsidR="0048506B">
              <w:rPr>
                <w:rFonts w:ascii="Calibri" w:eastAsia="Times New Roman" w:hAnsi="Calibri" w:cs="Times New Roman"/>
                <w:sz w:val="20"/>
                <w:szCs w:val="20"/>
                <w:lang w:val="en-GB" w:eastAsia="es-MX"/>
              </w:rPr>
              <w:t>documents</w:t>
            </w:r>
            <w:r w:rsidRPr="003C03BB">
              <w:rPr>
                <w:rFonts w:ascii="Calibri" w:eastAsia="Times New Roman" w:hAnsi="Calibri" w:cs="Times New Roman"/>
                <w:sz w:val="20"/>
                <w:szCs w:val="20"/>
                <w:lang w:val="en-GB" w:eastAsia="es-MX"/>
              </w:rPr>
              <w:t xml:space="preserve"> w</w:t>
            </w:r>
            <w:r w:rsidR="0048506B">
              <w:rPr>
                <w:rFonts w:ascii="Calibri" w:eastAsia="Times New Roman" w:hAnsi="Calibri" w:cs="Times New Roman"/>
                <w:sz w:val="20"/>
                <w:szCs w:val="20"/>
                <w:lang w:val="en-GB" w:eastAsia="es-MX"/>
              </w:rPr>
              <w:t>ere</w:t>
            </w:r>
            <w:r w:rsidRPr="003C03BB">
              <w:rPr>
                <w:rFonts w:ascii="Calibri" w:eastAsia="Times New Roman" w:hAnsi="Calibri" w:cs="Times New Roman"/>
                <w:sz w:val="20"/>
                <w:szCs w:val="20"/>
                <w:lang w:val="en-GB" w:eastAsia="es-MX"/>
              </w:rPr>
              <w:t xml:space="preserve"> </w:t>
            </w:r>
            <w:r w:rsidR="0048506B">
              <w:rPr>
                <w:rFonts w:ascii="Calibri" w:eastAsia="Times New Roman" w:hAnsi="Calibri" w:cs="Times New Roman"/>
                <w:sz w:val="20"/>
                <w:szCs w:val="20"/>
                <w:lang w:val="en-GB" w:eastAsia="es-MX"/>
              </w:rPr>
              <w:t>completed and delivered as part of the final project outputs.</w:t>
            </w:r>
          </w:p>
        </w:tc>
      </w:tr>
    </w:tbl>
    <w:p w14:paraId="206D2B73" w14:textId="77777777" w:rsidR="00217AEB" w:rsidRPr="003C03BB" w:rsidRDefault="00217AEB" w:rsidP="00477BB4">
      <w:pPr>
        <w:spacing w:before="6"/>
        <w:ind w:left="284"/>
        <w:rPr>
          <w:rFonts w:ascii="Calibri" w:eastAsia="Garamond" w:hAnsi="Calibri" w:cs="Times New Roman"/>
          <w:b/>
          <w:bCs/>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4"/>
        <w:gridCol w:w="1822"/>
        <w:gridCol w:w="1036"/>
        <w:gridCol w:w="2772"/>
      </w:tblGrid>
      <w:tr w:rsidR="00477BB4" w:rsidRPr="00CE0A90" w14:paraId="656486DA" w14:textId="77777777" w:rsidTr="008A7EB6">
        <w:trPr>
          <w:trHeight w:val="720"/>
        </w:trPr>
        <w:tc>
          <w:tcPr>
            <w:tcW w:w="883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2A9745EF"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A4.</w:t>
            </w:r>
          </w:p>
          <w:p w14:paraId="4AEC46CA" w14:textId="18BBFC48" w:rsidR="00477BB4" w:rsidRPr="003C03BB" w:rsidRDefault="00477BB4" w:rsidP="00477BB4">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Establish protocols for community participation including gender equality strategies and ensure that committees that perform conservation actions understand the purpose of the work in process, work in safe conditions, are properly equipped, and paid according to arrangements.</w:t>
            </w:r>
          </w:p>
        </w:tc>
      </w:tr>
      <w:tr w:rsidR="00477BB4" w:rsidRPr="00CE0A90" w14:paraId="447606DE" w14:textId="77777777" w:rsidTr="008A7EB6">
        <w:trPr>
          <w:trHeight w:val="990"/>
        </w:trPr>
        <w:tc>
          <w:tcPr>
            <w:tcW w:w="883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5C96405F"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591CE47A" w14:textId="5B591CC5" w:rsidR="00477BB4" w:rsidRPr="003C03BB" w:rsidRDefault="00217AEB" w:rsidP="00217AEB">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The coordinating unit will support CONANP in reviewing the protocols for the conformation of community committees. Corresponding proposals to Foster gender equality will be created to ensure that people involved understand the tasks they </w:t>
            </w:r>
            <w:r w:rsidR="003C03BB" w:rsidRPr="003C03BB">
              <w:rPr>
                <w:rFonts w:ascii="Calibri" w:eastAsia="Times New Roman" w:hAnsi="Calibri" w:cs="Times New Roman"/>
                <w:sz w:val="20"/>
                <w:szCs w:val="20"/>
                <w:lang w:val="en-GB" w:eastAsia="es-MX"/>
              </w:rPr>
              <w:t>oversee</w:t>
            </w:r>
            <w:r w:rsidRPr="003C03BB">
              <w:rPr>
                <w:rFonts w:ascii="Calibri" w:eastAsia="Times New Roman" w:hAnsi="Calibri" w:cs="Times New Roman"/>
                <w:sz w:val="20"/>
                <w:szCs w:val="20"/>
                <w:lang w:val="en-GB" w:eastAsia="es-MX"/>
              </w:rPr>
              <w:t xml:space="preserve">, work </w:t>
            </w:r>
            <w:r w:rsidR="003C03BB" w:rsidRPr="003C03BB">
              <w:rPr>
                <w:rFonts w:ascii="Calibri" w:eastAsia="Times New Roman" w:hAnsi="Calibri" w:cs="Times New Roman"/>
                <w:sz w:val="20"/>
                <w:szCs w:val="20"/>
                <w:lang w:val="en-GB" w:eastAsia="es-MX"/>
              </w:rPr>
              <w:t>securely,</w:t>
            </w:r>
            <w:r w:rsidRPr="003C03BB">
              <w:rPr>
                <w:rFonts w:ascii="Calibri" w:eastAsia="Times New Roman" w:hAnsi="Calibri" w:cs="Times New Roman"/>
                <w:sz w:val="20"/>
                <w:szCs w:val="20"/>
                <w:lang w:val="en-GB" w:eastAsia="es-MX"/>
              </w:rPr>
              <w:t xml:space="preserve"> and have all the equipment they need as well as receive their payments promptly. </w:t>
            </w:r>
          </w:p>
        </w:tc>
      </w:tr>
      <w:tr w:rsidR="00477BB4" w:rsidRPr="003C03BB" w14:paraId="29493D1A" w14:textId="77777777" w:rsidTr="008A7EB6">
        <w:trPr>
          <w:trHeight w:val="300"/>
        </w:trPr>
        <w:tc>
          <w:tcPr>
            <w:tcW w:w="2006" w:type="dxa"/>
            <w:vMerge w:val="restart"/>
            <w:tcBorders>
              <w:left w:val="single" w:sz="4" w:space="0" w:color="000000"/>
              <w:right w:val="single" w:sz="8" w:space="0" w:color="000000"/>
            </w:tcBorders>
            <w:shd w:val="clear" w:color="000000" w:fill="F3F3F3"/>
            <w:vAlign w:val="center"/>
          </w:tcPr>
          <w:p w14:paraId="7EF257B9"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6" w:type="dxa"/>
            <w:vMerge w:val="restart"/>
            <w:tcBorders>
              <w:left w:val="single" w:sz="8" w:space="0" w:color="000000"/>
              <w:right w:val="single" w:sz="8" w:space="0" w:color="000000"/>
            </w:tcBorders>
            <w:shd w:val="clear" w:color="000000" w:fill="F3F3F3"/>
            <w:vAlign w:val="center"/>
          </w:tcPr>
          <w:p w14:paraId="321C55AF"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4" w:type="dxa"/>
            <w:vMerge w:val="restart"/>
            <w:tcBorders>
              <w:left w:val="single" w:sz="8" w:space="0" w:color="000000"/>
              <w:right w:val="single" w:sz="8" w:space="0" w:color="000000"/>
            </w:tcBorders>
            <w:shd w:val="clear" w:color="000000" w:fill="F3F3F3"/>
            <w:vAlign w:val="center"/>
          </w:tcPr>
          <w:p w14:paraId="040FEF9F"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12" w:type="dxa"/>
            <w:gridSpan w:val="2"/>
            <w:tcBorders>
              <w:top w:val="single" w:sz="8" w:space="0" w:color="000000"/>
              <w:bottom w:val="single" w:sz="8" w:space="0" w:color="000000"/>
              <w:right w:val="single" w:sz="4" w:space="0" w:color="000000"/>
            </w:tcBorders>
            <w:shd w:val="clear" w:color="000000" w:fill="F3F3F3"/>
            <w:vAlign w:val="center"/>
          </w:tcPr>
          <w:p w14:paraId="72686074"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7253BAEE" w14:textId="77777777" w:rsidTr="008A7EB6">
        <w:trPr>
          <w:trHeight w:val="288"/>
        </w:trPr>
        <w:tc>
          <w:tcPr>
            <w:tcW w:w="2006" w:type="dxa"/>
            <w:vMerge/>
            <w:tcBorders>
              <w:left w:val="single" w:sz="4" w:space="0" w:color="000000"/>
              <w:right w:val="single" w:sz="8" w:space="0" w:color="000000"/>
            </w:tcBorders>
            <w:vAlign w:val="center"/>
          </w:tcPr>
          <w:p w14:paraId="79B9C4C4"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6" w:type="dxa"/>
            <w:vMerge/>
            <w:tcBorders>
              <w:left w:val="single" w:sz="8" w:space="0" w:color="000000"/>
              <w:right w:val="single" w:sz="8" w:space="0" w:color="000000"/>
            </w:tcBorders>
            <w:vAlign w:val="center"/>
          </w:tcPr>
          <w:p w14:paraId="66BE877D"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4" w:type="dxa"/>
            <w:vMerge/>
            <w:tcBorders>
              <w:left w:val="single" w:sz="8" w:space="0" w:color="000000"/>
              <w:right w:val="single" w:sz="8" w:space="0" w:color="000000"/>
            </w:tcBorders>
            <w:vAlign w:val="center"/>
          </w:tcPr>
          <w:p w14:paraId="3660C304"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39264CEA"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6" w:type="dxa"/>
            <w:tcBorders>
              <w:right w:val="single" w:sz="4" w:space="0" w:color="000000"/>
            </w:tcBorders>
            <w:shd w:val="clear" w:color="auto" w:fill="auto"/>
            <w:vAlign w:val="center"/>
          </w:tcPr>
          <w:p w14:paraId="0D618C65"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3C68BBF6" w14:textId="77777777" w:rsidTr="00145DD6">
        <w:trPr>
          <w:trHeight w:val="1403"/>
        </w:trPr>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3E2A" w14:textId="7F1663CB" w:rsidR="00477BB4" w:rsidRPr="003C03BB" w:rsidRDefault="00FB03BF" w:rsidP="00D86927">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lastRenderedPageBreak/>
              <w:t xml:space="preserve">Revision and adjustment of </w:t>
            </w:r>
            <w:r w:rsidR="00D86927" w:rsidRPr="003C03BB">
              <w:rPr>
                <w:rFonts w:ascii="Calibri" w:eastAsia="Times New Roman" w:hAnsi="Calibri" w:cs="Times New Roman"/>
                <w:sz w:val="20"/>
                <w:szCs w:val="20"/>
                <w:lang w:val="en-GB" w:eastAsia="es-MX"/>
              </w:rPr>
              <w:t>CONANP’s protocols for the conformation of community committees.</w:t>
            </w:r>
            <w:r w:rsidR="00477BB4" w:rsidRPr="003C03BB">
              <w:rPr>
                <w:rFonts w:ascii="Calibri" w:eastAsia="Times New Roman" w:hAnsi="Calibri" w:cs="Times New Roman"/>
                <w:sz w:val="20"/>
                <w:szCs w:val="20"/>
                <w:lang w:val="en-GB" w:eastAsia="es-MX"/>
              </w:rPr>
              <w:t xml:space="preserve"> </w:t>
            </w:r>
          </w:p>
        </w:tc>
        <w:tc>
          <w:tcPr>
            <w:tcW w:w="1196" w:type="dxa"/>
            <w:tcBorders>
              <w:top w:val="single" w:sz="4" w:space="0" w:color="000000"/>
              <w:bottom w:val="single" w:sz="4" w:space="0" w:color="000000"/>
              <w:right w:val="single" w:sz="4" w:space="0" w:color="000000"/>
            </w:tcBorders>
            <w:shd w:val="clear" w:color="auto" w:fill="auto"/>
            <w:vAlign w:val="center"/>
          </w:tcPr>
          <w:p w14:paraId="0F5894EC" w14:textId="11392CB9"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30 </w:t>
            </w:r>
            <w:r w:rsidR="003C03BB" w:rsidRPr="003C03BB">
              <w:rPr>
                <w:rFonts w:ascii="Calibri" w:eastAsia="Times New Roman" w:hAnsi="Calibri" w:cs="Times New Roman"/>
                <w:sz w:val="20"/>
                <w:szCs w:val="20"/>
                <w:lang w:val="en-GB" w:eastAsia="es-MX"/>
              </w:rPr>
              <w:t>April</w:t>
            </w:r>
            <w:r w:rsidRPr="003C03BB">
              <w:rPr>
                <w:rFonts w:ascii="Calibri" w:eastAsia="Times New Roman" w:hAnsi="Calibri" w:cs="Times New Roman"/>
                <w:sz w:val="20"/>
                <w:szCs w:val="20"/>
                <w:lang w:val="en-GB" w:eastAsia="es-MX"/>
              </w:rPr>
              <w:t xml:space="preserve"> 2021</w:t>
            </w:r>
          </w:p>
        </w:tc>
        <w:tc>
          <w:tcPr>
            <w:tcW w:w="1824" w:type="dxa"/>
            <w:tcBorders>
              <w:top w:val="single" w:sz="4" w:space="0" w:color="000000"/>
              <w:bottom w:val="single" w:sz="4" w:space="0" w:color="000000"/>
              <w:right w:val="single" w:sz="4" w:space="0" w:color="000000"/>
            </w:tcBorders>
            <w:shd w:val="clear" w:color="auto" w:fill="auto"/>
            <w:vAlign w:val="center"/>
          </w:tcPr>
          <w:p w14:paraId="5455D609" w14:textId="77777777" w:rsidR="00477BB4" w:rsidRPr="003C03BB" w:rsidRDefault="00477BB4" w:rsidP="008A7EB6">
            <w:pPr>
              <w:pStyle w:val="Sinespaciado"/>
              <w:spacing w:line="276" w:lineRule="auto"/>
              <w:jc w:val="left"/>
              <w:rPr>
                <w:rFonts w:ascii="Calibri" w:hAnsi="Calibri" w:cstheme="minorHAnsi"/>
                <w:sz w:val="20"/>
                <w:szCs w:val="20"/>
                <w:lang w:val="en-GB"/>
              </w:rPr>
            </w:pPr>
            <w:r w:rsidRPr="003C03BB">
              <w:rPr>
                <w:rFonts w:ascii="Calibri" w:hAnsi="Calibri" w:cstheme="minorHAnsi"/>
                <w:sz w:val="20"/>
                <w:szCs w:val="20"/>
                <w:lang w:val="en-GB"/>
              </w:rPr>
              <w:t>UCP</w:t>
            </w:r>
          </w:p>
          <w:p w14:paraId="7C00E8DD" w14:textId="77777777" w:rsidR="00477BB4" w:rsidRPr="003C03BB" w:rsidRDefault="00477BB4" w:rsidP="008A7EB6">
            <w:pPr>
              <w:pStyle w:val="Sinespaciado"/>
              <w:spacing w:line="276" w:lineRule="auto"/>
              <w:jc w:val="left"/>
              <w:rPr>
                <w:rFonts w:ascii="Calibri" w:hAnsi="Calibri" w:cstheme="minorHAnsi"/>
                <w:sz w:val="20"/>
                <w:szCs w:val="20"/>
                <w:lang w:val="en-GB"/>
              </w:rPr>
            </w:pPr>
            <w:r w:rsidRPr="003C03BB">
              <w:rPr>
                <w:rFonts w:ascii="Calibri" w:hAnsi="Calibri" w:cstheme="minorHAnsi"/>
                <w:sz w:val="20"/>
                <w:szCs w:val="20"/>
                <w:lang w:val="en-GB"/>
              </w:rPr>
              <w:t>CONANP</w:t>
            </w:r>
          </w:p>
          <w:p w14:paraId="49F25F12" w14:textId="77777777" w:rsidR="00477BB4" w:rsidRPr="003C03BB" w:rsidRDefault="00477BB4" w:rsidP="00D86927">
            <w:pPr>
              <w:rPr>
                <w:rFonts w:ascii="Calibri" w:eastAsia="Times New Roman" w:hAnsi="Calibri" w:cs="Times New Roman"/>
                <w:sz w:val="20"/>
                <w:szCs w:val="20"/>
                <w:lang w:val="en-GB" w:eastAsia="es-MX"/>
              </w:rPr>
            </w:pPr>
            <w:r w:rsidRPr="003C03BB">
              <w:rPr>
                <w:rFonts w:ascii="Calibri" w:hAnsi="Calibri" w:cstheme="minorHAnsi"/>
                <w:sz w:val="20"/>
                <w:szCs w:val="20"/>
                <w:lang w:val="en-GB"/>
              </w:rPr>
              <w:t xml:space="preserve">Oficinas Centrales </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07E2" w14:textId="1C9CAFA3"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2091569445"/>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p w14:paraId="1DD95AD8"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6" w:type="dxa"/>
            <w:tcBorders>
              <w:top w:val="single" w:sz="4" w:space="0" w:color="000000"/>
              <w:bottom w:val="single" w:sz="4" w:space="0" w:color="000000"/>
              <w:right w:val="single" w:sz="4" w:space="0" w:color="000000"/>
            </w:tcBorders>
            <w:shd w:val="clear" w:color="auto" w:fill="auto"/>
            <w:vAlign w:val="center"/>
          </w:tcPr>
          <w:p w14:paraId="367EE01E" w14:textId="20C6FC3E" w:rsidR="00477BB4" w:rsidRPr="003C03BB" w:rsidRDefault="00D86927" w:rsidP="00D86927">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PROVICOM and PROCODES guidelines </w:t>
            </w:r>
            <w:r w:rsidR="0048506B">
              <w:rPr>
                <w:rFonts w:ascii="Calibri" w:eastAsia="Times New Roman" w:hAnsi="Calibri" w:cs="Times New Roman"/>
                <w:sz w:val="20"/>
                <w:szCs w:val="20"/>
                <w:lang w:val="en-GB" w:eastAsia="es-MX"/>
              </w:rPr>
              <w:t xml:space="preserve">considered the </w:t>
            </w:r>
            <w:r w:rsidRPr="003C03BB">
              <w:rPr>
                <w:rFonts w:ascii="Calibri" w:eastAsia="Times New Roman" w:hAnsi="Calibri" w:cs="Times New Roman"/>
                <w:sz w:val="20"/>
                <w:szCs w:val="20"/>
                <w:lang w:val="en-GB" w:eastAsia="es-MX"/>
              </w:rPr>
              <w:t>recommendation</w:t>
            </w:r>
            <w:r w:rsidR="0048506B">
              <w:rPr>
                <w:rFonts w:ascii="Calibri" w:eastAsia="Times New Roman" w:hAnsi="Calibri" w:cs="Times New Roman"/>
                <w:sz w:val="20"/>
                <w:szCs w:val="20"/>
                <w:lang w:val="en-GB" w:eastAsia="es-MX"/>
              </w:rPr>
              <w:t>s provided by the project</w:t>
            </w:r>
            <w:r w:rsidRPr="003C03BB">
              <w:rPr>
                <w:rFonts w:ascii="Calibri" w:eastAsia="Times New Roman" w:hAnsi="Calibri" w:cs="Times New Roman"/>
                <w:sz w:val="20"/>
                <w:szCs w:val="20"/>
                <w:lang w:val="en-GB" w:eastAsia="es-MX"/>
              </w:rPr>
              <w:t>.</w:t>
            </w:r>
          </w:p>
        </w:tc>
      </w:tr>
    </w:tbl>
    <w:p w14:paraId="18FF96C6"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5"/>
        <w:gridCol w:w="1822"/>
        <w:gridCol w:w="1036"/>
        <w:gridCol w:w="2771"/>
      </w:tblGrid>
      <w:tr w:rsidR="00477BB4" w:rsidRPr="00CE0A90" w14:paraId="621E2BE6" w14:textId="77777777" w:rsidTr="00145DD6">
        <w:trPr>
          <w:trHeight w:val="720"/>
        </w:trPr>
        <w:tc>
          <w:tcPr>
            <w:tcW w:w="882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5F4B58DD"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B1.</w:t>
            </w:r>
          </w:p>
          <w:p w14:paraId="6AD40058" w14:textId="78F19033" w:rsidR="00477BB4" w:rsidRPr="003C03BB" w:rsidRDefault="00F6127F" w:rsidP="00F6127F">
            <w:pPr>
              <w:pStyle w:val="Sinespaciado"/>
              <w:spacing w:line="254" w:lineRule="auto"/>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Promote the replication of products, methods and best practice models developed through this project to the National Protected Area System (SINAP), NGOs and others interested, including dissemination through the UNDP network.</w:t>
            </w:r>
          </w:p>
        </w:tc>
      </w:tr>
      <w:tr w:rsidR="00477BB4" w:rsidRPr="00CE0A90" w14:paraId="3B3984AF" w14:textId="77777777" w:rsidTr="00145DD6">
        <w:trPr>
          <w:trHeight w:val="1161"/>
        </w:trPr>
        <w:tc>
          <w:tcPr>
            <w:tcW w:w="882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3A87012E"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68450764" w14:textId="10E8F25D" w:rsidR="00477BB4" w:rsidRPr="003C03BB" w:rsidRDefault="005B6FCC" w:rsidP="008A7EB6">
            <w:pPr>
              <w:jc w:val="both"/>
              <w:rPr>
                <w:rFonts w:ascii="Calibri" w:eastAsia="Times New Roman" w:hAnsi="Calibri" w:cs="Times New Roman"/>
                <w:sz w:val="20"/>
                <w:szCs w:val="20"/>
                <w:lang w:val="en-GB" w:eastAsia="es-MX"/>
              </w:rPr>
            </w:pPr>
            <w:r w:rsidRPr="003C03BB">
              <w:rPr>
                <w:rFonts w:ascii="Calibri" w:hAnsi="Calibri"/>
                <w:sz w:val="20"/>
                <w:szCs w:val="20"/>
                <w:lang w:val="en-GB"/>
              </w:rPr>
              <w:t>In 2021 an internal communication campaign will take place to broadcast the project’s main products and results. There are 3 planned channels of communication: first by means of CONANP’s communication structure; second, via a workshop from the Mexico network of GEF projects to take place in 2021 and finally through transparency exercises aimed at the main project’s stakeholders at different intervention levels.</w:t>
            </w:r>
            <w:r w:rsidR="00477BB4" w:rsidRPr="003C03BB">
              <w:rPr>
                <w:rFonts w:ascii="Calibri" w:hAnsi="Calibri"/>
                <w:sz w:val="20"/>
                <w:szCs w:val="20"/>
                <w:lang w:val="en-GB"/>
              </w:rPr>
              <w:t xml:space="preserve"> </w:t>
            </w:r>
          </w:p>
        </w:tc>
      </w:tr>
      <w:tr w:rsidR="003C03BB" w:rsidRPr="003C03BB" w14:paraId="58685F77" w14:textId="77777777" w:rsidTr="00145DD6">
        <w:trPr>
          <w:trHeight w:val="300"/>
        </w:trPr>
        <w:tc>
          <w:tcPr>
            <w:tcW w:w="2004" w:type="dxa"/>
            <w:vMerge w:val="restart"/>
            <w:tcBorders>
              <w:left w:val="single" w:sz="4" w:space="0" w:color="000000"/>
              <w:right w:val="single" w:sz="8" w:space="0" w:color="000000"/>
            </w:tcBorders>
            <w:shd w:val="clear" w:color="000000" w:fill="F3F3F3"/>
            <w:vAlign w:val="center"/>
          </w:tcPr>
          <w:p w14:paraId="28A402FF"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5" w:type="dxa"/>
            <w:vMerge w:val="restart"/>
            <w:tcBorders>
              <w:left w:val="single" w:sz="8" w:space="0" w:color="000000"/>
              <w:right w:val="single" w:sz="8" w:space="0" w:color="000000"/>
            </w:tcBorders>
            <w:shd w:val="clear" w:color="000000" w:fill="F3F3F3"/>
            <w:vAlign w:val="center"/>
          </w:tcPr>
          <w:p w14:paraId="3713A6D0"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2" w:type="dxa"/>
            <w:vMerge w:val="restart"/>
            <w:tcBorders>
              <w:left w:val="single" w:sz="8" w:space="0" w:color="000000"/>
              <w:right w:val="single" w:sz="8" w:space="0" w:color="000000"/>
            </w:tcBorders>
            <w:shd w:val="clear" w:color="000000" w:fill="F3F3F3"/>
            <w:vAlign w:val="center"/>
          </w:tcPr>
          <w:p w14:paraId="07F3398E"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07" w:type="dxa"/>
            <w:gridSpan w:val="2"/>
            <w:tcBorders>
              <w:top w:val="single" w:sz="8" w:space="0" w:color="000000"/>
              <w:bottom w:val="single" w:sz="8" w:space="0" w:color="000000"/>
              <w:right w:val="single" w:sz="4" w:space="0" w:color="000000"/>
            </w:tcBorders>
            <w:shd w:val="clear" w:color="000000" w:fill="F3F3F3"/>
            <w:vAlign w:val="center"/>
          </w:tcPr>
          <w:p w14:paraId="18F3B4B6"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E55C4D" w:rsidRPr="003C03BB" w14:paraId="5F0E6FF3" w14:textId="77777777" w:rsidTr="00145DD6">
        <w:trPr>
          <w:trHeight w:val="288"/>
        </w:trPr>
        <w:tc>
          <w:tcPr>
            <w:tcW w:w="2004" w:type="dxa"/>
            <w:vMerge/>
            <w:tcBorders>
              <w:left w:val="single" w:sz="4" w:space="0" w:color="000000"/>
              <w:right w:val="single" w:sz="8" w:space="0" w:color="000000"/>
            </w:tcBorders>
            <w:vAlign w:val="center"/>
          </w:tcPr>
          <w:p w14:paraId="37233EA9"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5" w:type="dxa"/>
            <w:vMerge/>
            <w:tcBorders>
              <w:left w:val="single" w:sz="8" w:space="0" w:color="000000"/>
              <w:right w:val="single" w:sz="8" w:space="0" w:color="000000"/>
            </w:tcBorders>
            <w:vAlign w:val="center"/>
          </w:tcPr>
          <w:p w14:paraId="5E27987C"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2" w:type="dxa"/>
            <w:vMerge/>
            <w:tcBorders>
              <w:left w:val="single" w:sz="8" w:space="0" w:color="000000"/>
              <w:right w:val="single" w:sz="8" w:space="0" w:color="000000"/>
            </w:tcBorders>
            <w:vAlign w:val="center"/>
          </w:tcPr>
          <w:p w14:paraId="3011A4A4"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2FE5E805"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1" w:type="dxa"/>
            <w:tcBorders>
              <w:right w:val="single" w:sz="4" w:space="0" w:color="000000"/>
            </w:tcBorders>
            <w:shd w:val="clear" w:color="auto" w:fill="auto"/>
            <w:vAlign w:val="center"/>
          </w:tcPr>
          <w:p w14:paraId="2202C363"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E55C4D" w:rsidRPr="00CE0A90" w14:paraId="7B3D6981" w14:textId="77777777" w:rsidTr="00145DD6">
        <w:trPr>
          <w:trHeight w:val="1596"/>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A5F4" w14:textId="3A9124E5" w:rsidR="00477BB4" w:rsidRPr="003C03BB" w:rsidRDefault="00380973" w:rsidP="00380973">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Achievements and results broadcast workshop of GEF projects in Mexico. </w:t>
            </w:r>
          </w:p>
        </w:tc>
        <w:tc>
          <w:tcPr>
            <w:tcW w:w="1195" w:type="dxa"/>
            <w:tcBorders>
              <w:top w:val="single" w:sz="4" w:space="0" w:color="000000"/>
              <w:bottom w:val="single" w:sz="4" w:space="0" w:color="000000"/>
              <w:right w:val="single" w:sz="4" w:space="0" w:color="000000"/>
            </w:tcBorders>
            <w:shd w:val="clear" w:color="auto" w:fill="auto"/>
            <w:vAlign w:val="center"/>
          </w:tcPr>
          <w:p w14:paraId="699051F6" w14:textId="62360862"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10 </w:t>
            </w:r>
            <w:r w:rsidR="003C03BB" w:rsidRPr="003C03BB">
              <w:rPr>
                <w:rFonts w:ascii="Calibri" w:eastAsia="Times New Roman" w:hAnsi="Calibri" w:cs="Times New Roman"/>
                <w:sz w:val="20"/>
                <w:szCs w:val="20"/>
                <w:lang w:val="en-GB" w:eastAsia="es-MX"/>
              </w:rPr>
              <w:t>F</w:t>
            </w:r>
            <w:r w:rsidR="00380973" w:rsidRPr="003C03BB">
              <w:rPr>
                <w:rFonts w:ascii="Calibri" w:eastAsia="Times New Roman" w:hAnsi="Calibri" w:cs="Times New Roman"/>
                <w:sz w:val="20"/>
                <w:szCs w:val="20"/>
                <w:lang w:val="en-GB" w:eastAsia="es-MX"/>
              </w:rPr>
              <w:t>ebruary</w:t>
            </w:r>
            <w:r w:rsidRPr="003C03BB">
              <w:rPr>
                <w:rFonts w:ascii="Calibri" w:eastAsia="Times New Roman" w:hAnsi="Calibri" w:cs="Times New Roman"/>
                <w:sz w:val="20"/>
                <w:szCs w:val="20"/>
                <w:lang w:val="en-GB" w:eastAsia="es-MX"/>
              </w:rPr>
              <w:t xml:space="preserve"> 2021</w:t>
            </w:r>
          </w:p>
        </w:tc>
        <w:tc>
          <w:tcPr>
            <w:tcW w:w="1822" w:type="dxa"/>
            <w:tcBorders>
              <w:top w:val="single" w:sz="4" w:space="0" w:color="000000"/>
              <w:bottom w:val="single" w:sz="4" w:space="0" w:color="000000"/>
              <w:right w:val="single" w:sz="4" w:space="0" w:color="000000"/>
            </w:tcBorders>
            <w:shd w:val="clear" w:color="auto" w:fill="auto"/>
            <w:vAlign w:val="center"/>
          </w:tcPr>
          <w:p w14:paraId="60A53FC7"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UCP</w:t>
            </w:r>
          </w:p>
          <w:p w14:paraId="3E8CA756"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CONANP</w:t>
            </w:r>
          </w:p>
          <w:p w14:paraId="34FC5341"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Oficinas Centrales y ANP</w:t>
            </w:r>
          </w:p>
          <w:p w14:paraId="4F12A341" w14:textId="77777777" w:rsidR="00477BB4" w:rsidRPr="003C03BB" w:rsidRDefault="00477BB4" w:rsidP="00380973">
            <w:pPr>
              <w:rPr>
                <w:rFonts w:ascii="Calibri" w:eastAsia="Times New Roman" w:hAnsi="Calibri" w:cs="Times New Roman"/>
                <w:sz w:val="20"/>
                <w:szCs w:val="20"/>
                <w:lang w:val="en-GB" w:eastAsia="es-MX"/>
              </w:rPr>
            </w:pPr>
            <w:r w:rsidRPr="003C03BB">
              <w:rPr>
                <w:rFonts w:ascii="Calibri" w:hAnsi="Calibri" w:cstheme="minorHAnsi"/>
                <w:sz w:val="20"/>
                <w:szCs w:val="20"/>
                <w:lang w:val="en-GB"/>
              </w:rPr>
              <w:t>PNUD</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DC8C3" w14:textId="77777777"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494808426"/>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77BB4" w:rsidRPr="003C03BB">
                  <w:rPr>
                    <w:rFonts w:ascii="Calibri" w:hAnsi="Calibri"/>
                    <w:sz w:val="20"/>
                    <w:szCs w:val="20"/>
                    <w:lang w:val="en-GB"/>
                  </w:rPr>
                  <w:t>Completed</w:t>
                </w:r>
              </w:sdtContent>
            </w:sdt>
          </w:p>
          <w:p w14:paraId="40DB93A4"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1" w:type="dxa"/>
            <w:tcBorders>
              <w:top w:val="single" w:sz="4" w:space="0" w:color="000000"/>
              <w:bottom w:val="single" w:sz="4" w:space="0" w:color="000000"/>
              <w:right w:val="single" w:sz="4" w:space="0" w:color="000000"/>
            </w:tcBorders>
            <w:shd w:val="clear" w:color="auto" w:fill="auto"/>
            <w:vAlign w:val="center"/>
          </w:tcPr>
          <w:p w14:paraId="136A975C" w14:textId="2A6533EE" w:rsidR="00477BB4" w:rsidRPr="003C03BB" w:rsidRDefault="00380973"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The workshop took place and final products will be delivered shortly.</w:t>
            </w:r>
          </w:p>
        </w:tc>
      </w:tr>
      <w:tr w:rsidR="00E55C4D" w:rsidRPr="00CE0A90" w14:paraId="0D4F9456" w14:textId="77777777" w:rsidTr="00145DD6">
        <w:trPr>
          <w:trHeight w:val="3947"/>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27D6" w14:textId="7BC7CBFB" w:rsidR="00380973" w:rsidRPr="003C03BB" w:rsidRDefault="00380973"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Transparency and accountability exer</w:t>
            </w:r>
            <w:r w:rsidR="003C03BB">
              <w:rPr>
                <w:rFonts w:ascii="Calibri" w:eastAsia="Times New Roman" w:hAnsi="Calibri" w:cs="Times New Roman"/>
                <w:sz w:val="20"/>
                <w:szCs w:val="20"/>
                <w:lang w:val="en-GB" w:eastAsia="es-MX"/>
              </w:rPr>
              <w:t>cis</w:t>
            </w:r>
            <w:r w:rsidRPr="003C03BB">
              <w:rPr>
                <w:rFonts w:ascii="Calibri" w:eastAsia="Times New Roman" w:hAnsi="Calibri" w:cs="Times New Roman"/>
                <w:sz w:val="20"/>
                <w:szCs w:val="20"/>
                <w:lang w:val="en-GB" w:eastAsia="es-MX"/>
              </w:rPr>
              <w:t>es to the project’s main stakeholders involved to share achievements and results as well as best practices and lessons learned.</w:t>
            </w:r>
          </w:p>
          <w:p w14:paraId="302092D8" w14:textId="2647CB2E" w:rsidR="00477BB4" w:rsidRPr="003C03BB" w:rsidRDefault="00E55C4D"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Previously a communication </w:t>
            </w:r>
            <w:r w:rsidR="003C03BB" w:rsidRPr="003C03BB">
              <w:rPr>
                <w:rFonts w:ascii="Calibri" w:eastAsia="Times New Roman" w:hAnsi="Calibri" w:cs="Times New Roman"/>
                <w:sz w:val="20"/>
                <w:szCs w:val="20"/>
                <w:lang w:val="en-GB" w:eastAsia="es-MX"/>
              </w:rPr>
              <w:t>campaign</w:t>
            </w:r>
            <w:r w:rsidRPr="003C03BB">
              <w:rPr>
                <w:rFonts w:ascii="Calibri" w:eastAsia="Times New Roman" w:hAnsi="Calibri" w:cs="Times New Roman"/>
                <w:sz w:val="20"/>
                <w:szCs w:val="20"/>
                <w:lang w:val="en-GB" w:eastAsia="es-MX"/>
              </w:rPr>
              <w:t xml:space="preserve"> will be developed for </w:t>
            </w:r>
            <w:r w:rsidR="003C03BB" w:rsidRPr="003C03BB">
              <w:rPr>
                <w:rFonts w:ascii="Calibri" w:eastAsia="Times New Roman" w:hAnsi="Calibri" w:cs="Times New Roman"/>
                <w:sz w:val="20"/>
                <w:szCs w:val="20"/>
                <w:lang w:val="en-GB" w:eastAsia="es-MX"/>
              </w:rPr>
              <w:t>product</w:t>
            </w:r>
            <w:r w:rsidRPr="003C03BB">
              <w:rPr>
                <w:rFonts w:ascii="Calibri" w:eastAsia="Times New Roman" w:hAnsi="Calibri" w:cs="Times New Roman"/>
                <w:sz w:val="20"/>
                <w:szCs w:val="20"/>
                <w:lang w:val="en-GB" w:eastAsia="es-MX"/>
              </w:rPr>
              <w:t xml:space="preserve"> </w:t>
            </w:r>
            <w:r w:rsidR="003C03BB" w:rsidRPr="003C03BB">
              <w:rPr>
                <w:rFonts w:ascii="Calibri" w:eastAsia="Times New Roman" w:hAnsi="Calibri" w:cs="Times New Roman"/>
                <w:sz w:val="20"/>
                <w:szCs w:val="20"/>
                <w:lang w:val="en-GB" w:eastAsia="es-MX"/>
              </w:rPr>
              <w:t>broadcast</w:t>
            </w:r>
            <w:r w:rsidRPr="003C03BB">
              <w:rPr>
                <w:rFonts w:ascii="Calibri" w:eastAsia="Times New Roman" w:hAnsi="Calibri" w:cs="Times New Roman"/>
                <w:sz w:val="20"/>
                <w:szCs w:val="20"/>
                <w:lang w:val="en-GB" w:eastAsia="es-MX"/>
              </w:rPr>
              <w:t xml:space="preserve"> on every intervention level. </w:t>
            </w:r>
          </w:p>
        </w:tc>
        <w:tc>
          <w:tcPr>
            <w:tcW w:w="1195" w:type="dxa"/>
            <w:tcBorders>
              <w:top w:val="single" w:sz="4" w:space="0" w:color="000000"/>
              <w:bottom w:val="single" w:sz="4" w:space="0" w:color="000000"/>
              <w:right w:val="single" w:sz="4" w:space="0" w:color="000000"/>
            </w:tcBorders>
            <w:shd w:val="clear" w:color="auto" w:fill="auto"/>
            <w:vAlign w:val="center"/>
          </w:tcPr>
          <w:p w14:paraId="6CAE22B0" w14:textId="04D3F630"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15 </w:t>
            </w:r>
            <w:r w:rsidR="003C03BB" w:rsidRPr="003C03BB">
              <w:rPr>
                <w:rFonts w:ascii="Calibri" w:eastAsia="Times New Roman" w:hAnsi="Calibri" w:cs="Times New Roman"/>
                <w:sz w:val="20"/>
                <w:szCs w:val="20"/>
                <w:lang w:val="en-GB" w:eastAsia="es-MX"/>
              </w:rPr>
              <w:t>A</w:t>
            </w:r>
            <w:r w:rsidR="00E55C4D" w:rsidRPr="003C03BB">
              <w:rPr>
                <w:rFonts w:ascii="Calibri" w:eastAsia="Times New Roman" w:hAnsi="Calibri" w:cs="Times New Roman"/>
                <w:sz w:val="20"/>
                <w:szCs w:val="20"/>
                <w:lang w:val="en-GB" w:eastAsia="es-MX"/>
              </w:rPr>
              <w:t>pril</w:t>
            </w:r>
            <w:r w:rsidRPr="003C03BB">
              <w:rPr>
                <w:rFonts w:ascii="Calibri" w:eastAsia="Times New Roman" w:hAnsi="Calibri" w:cs="Times New Roman"/>
                <w:sz w:val="20"/>
                <w:szCs w:val="20"/>
                <w:lang w:val="en-GB" w:eastAsia="es-MX"/>
              </w:rPr>
              <w:t xml:space="preserve"> 2021</w:t>
            </w:r>
          </w:p>
        </w:tc>
        <w:tc>
          <w:tcPr>
            <w:tcW w:w="1822" w:type="dxa"/>
            <w:tcBorders>
              <w:top w:val="single" w:sz="4" w:space="0" w:color="000000"/>
              <w:bottom w:val="single" w:sz="4" w:space="0" w:color="000000"/>
              <w:right w:val="single" w:sz="4" w:space="0" w:color="000000"/>
            </w:tcBorders>
            <w:shd w:val="clear" w:color="auto" w:fill="auto"/>
            <w:vAlign w:val="center"/>
          </w:tcPr>
          <w:p w14:paraId="6F7598F2"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 xml:space="preserve">UCP </w:t>
            </w:r>
          </w:p>
          <w:p w14:paraId="0D79620B"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CONANP</w:t>
            </w:r>
          </w:p>
          <w:p w14:paraId="04B309A8"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Oficinas Centrales y ANP</w:t>
            </w:r>
          </w:p>
          <w:p w14:paraId="63861459" w14:textId="079B5B31" w:rsidR="00477BB4" w:rsidRPr="003C03BB" w:rsidRDefault="00477BB4" w:rsidP="00E55C4D">
            <w:pPr>
              <w:rPr>
                <w:rFonts w:ascii="Calibri" w:eastAsia="Times New Roman" w:hAnsi="Calibri" w:cs="Times New Roman"/>
                <w:sz w:val="20"/>
                <w:szCs w:val="20"/>
                <w:lang w:val="en-GB" w:eastAsia="es-MX"/>
              </w:rPr>
            </w:pPr>
            <w:r w:rsidRPr="003C03BB">
              <w:rPr>
                <w:rFonts w:ascii="Calibri" w:hAnsi="Calibri" w:cstheme="minorHAnsi"/>
                <w:sz w:val="20"/>
                <w:szCs w:val="20"/>
                <w:lang w:val="en-GB"/>
              </w:rPr>
              <w:t>PNUD</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7B84" w14:textId="5E0E9348"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864016650"/>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p w14:paraId="64DA40FB"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1" w:type="dxa"/>
            <w:tcBorders>
              <w:top w:val="single" w:sz="4" w:space="0" w:color="000000"/>
              <w:bottom w:val="single" w:sz="4" w:space="0" w:color="000000"/>
              <w:right w:val="single" w:sz="4" w:space="0" w:color="000000"/>
            </w:tcBorders>
            <w:shd w:val="clear" w:color="auto" w:fill="auto"/>
            <w:vAlign w:val="center"/>
          </w:tcPr>
          <w:p w14:paraId="23FBC8B5" w14:textId="388D0651" w:rsidR="00477BB4" w:rsidRPr="003C03BB" w:rsidRDefault="0048506B" w:rsidP="00E55C4D">
            <w:pPr>
              <w:rPr>
                <w:rFonts w:ascii="Calibri" w:eastAsia="Times New Roman" w:hAnsi="Calibri" w:cs="Times New Roman"/>
                <w:sz w:val="20"/>
                <w:szCs w:val="20"/>
                <w:highlight w:val="yellow"/>
                <w:lang w:val="en-GB" w:eastAsia="es-MX"/>
              </w:rPr>
            </w:pPr>
            <w:r>
              <w:rPr>
                <w:rFonts w:ascii="Calibri" w:eastAsia="Times New Roman" w:hAnsi="Calibri" w:cs="Times New Roman"/>
                <w:sz w:val="20"/>
                <w:szCs w:val="20"/>
                <w:lang w:val="en-GB" w:eastAsia="es-MX"/>
              </w:rPr>
              <w:t xml:space="preserve">The project implemented a communication strategy to disseminate the project achievements, best practices </w:t>
            </w:r>
            <w:r w:rsidR="00540DB4">
              <w:rPr>
                <w:rFonts w:ascii="Calibri" w:eastAsia="Times New Roman" w:hAnsi="Calibri" w:cs="Times New Roman"/>
                <w:sz w:val="20"/>
                <w:szCs w:val="20"/>
                <w:lang w:val="en-GB" w:eastAsia="es-MX"/>
              </w:rPr>
              <w:t>identified,</w:t>
            </w:r>
            <w:r>
              <w:rPr>
                <w:rFonts w:ascii="Calibri" w:eastAsia="Times New Roman" w:hAnsi="Calibri" w:cs="Times New Roman"/>
                <w:sz w:val="20"/>
                <w:szCs w:val="20"/>
                <w:lang w:val="en-GB" w:eastAsia="es-MX"/>
              </w:rPr>
              <w:t xml:space="preserve"> and lessons learned.</w:t>
            </w:r>
          </w:p>
        </w:tc>
      </w:tr>
    </w:tbl>
    <w:p w14:paraId="577EAFAE"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5"/>
        <w:gridCol w:w="1822"/>
        <w:gridCol w:w="1036"/>
        <w:gridCol w:w="2771"/>
      </w:tblGrid>
      <w:tr w:rsidR="00477BB4" w:rsidRPr="00CE0A90" w14:paraId="427FC77C" w14:textId="77777777" w:rsidTr="008A7EB6">
        <w:trPr>
          <w:trHeight w:val="720"/>
        </w:trPr>
        <w:tc>
          <w:tcPr>
            <w:tcW w:w="883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32267B7B"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B2.</w:t>
            </w:r>
          </w:p>
          <w:p w14:paraId="268474C1" w14:textId="4BE21025" w:rsidR="00477BB4" w:rsidRPr="003C03BB" w:rsidRDefault="00F6127F" w:rsidP="00F6127F">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lastRenderedPageBreak/>
              <w:t>Develop a line of work to consolidate alliances with other public, private and civil society institutions for the conservation of species at risk and their habitats, as well as for other themes of high relevance for the conservation of biodiversity and for the implementation of the National Program for Protected Areas 2020-2024.</w:t>
            </w:r>
          </w:p>
        </w:tc>
      </w:tr>
      <w:tr w:rsidR="00477BB4" w:rsidRPr="003C03BB" w14:paraId="686F5017" w14:textId="77777777" w:rsidTr="008A7EB6">
        <w:trPr>
          <w:trHeight w:val="990"/>
        </w:trPr>
        <w:tc>
          <w:tcPr>
            <w:tcW w:w="883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3B14C2CE"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lastRenderedPageBreak/>
              <w:t>Management Response:</w:t>
            </w:r>
          </w:p>
          <w:p w14:paraId="26821BC0" w14:textId="73C335B7" w:rsidR="00477BB4" w:rsidRPr="003C03BB" w:rsidRDefault="00286683"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Incorporate this line of work into the exit strategy to consolidate existing agreements with Civil Society Organizations locally and nationally. Also incorporate analysis of the PA’s systematization documents.</w:t>
            </w:r>
          </w:p>
        </w:tc>
      </w:tr>
      <w:tr w:rsidR="00477BB4" w:rsidRPr="003C03BB" w14:paraId="48C9DBE0" w14:textId="77777777" w:rsidTr="008A7EB6">
        <w:trPr>
          <w:trHeight w:val="300"/>
        </w:trPr>
        <w:tc>
          <w:tcPr>
            <w:tcW w:w="2006" w:type="dxa"/>
            <w:vMerge w:val="restart"/>
            <w:tcBorders>
              <w:left w:val="single" w:sz="4" w:space="0" w:color="000000"/>
              <w:right w:val="single" w:sz="8" w:space="0" w:color="000000"/>
            </w:tcBorders>
            <w:shd w:val="clear" w:color="000000" w:fill="F3F3F3"/>
            <w:vAlign w:val="center"/>
          </w:tcPr>
          <w:p w14:paraId="11607D2B"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6" w:type="dxa"/>
            <w:vMerge w:val="restart"/>
            <w:tcBorders>
              <w:left w:val="single" w:sz="8" w:space="0" w:color="000000"/>
              <w:right w:val="single" w:sz="8" w:space="0" w:color="000000"/>
            </w:tcBorders>
            <w:shd w:val="clear" w:color="000000" w:fill="F3F3F3"/>
            <w:vAlign w:val="center"/>
          </w:tcPr>
          <w:p w14:paraId="3DAE82EF"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4" w:type="dxa"/>
            <w:vMerge w:val="restart"/>
            <w:tcBorders>
              <w:left w:val="single" w:sz="8" w:space="0" w:color="000000"/>
              <w:right w:val="single" w:sz="8" w:space="0" w:color="000000"/>
            </w:tcBorders>
            <w:shd w:val="clear" w:color="000000" w:fill="F3F3F3"/>
            <w:vAlign w:val="center"/>
          </w:tcPr>
          <w:p w14:paraId="6AE1DA05"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12" w:type="dxa"/>
            <w:gridSpan w:val="2"/>
            <w:tcBorders>
              <w:top w:val="single" w:sz="8" w:space="0" w:color="000000"/>
              <w:bottom w:val="single" w:sz="8" w:space="0" w:color="000000"/>
              <w:right w:val="single" w:sz="4" w:space="0" w:color="000000"/>
            </w:tcBorders>
            <w:shd w:val="clear" w:color="000000" w:fill="F3F3F3"/>
            <w:vAlign w:val="center"/>
          </w:tcPr>
          <w:p w14:paraId="7575F1CA"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5774CB63" w14:textId="77777777" w:rsidTr="008A7EB6">
        <w:trPr>
          <w:trHeight w:val="288"/>
        </w:trPr>
        <w:tc>
          <w:tcPr>
            <w:tcW w:w="2006" w:type="dxa"/>
            <w:vMerge/>
            <w:tcBorders>
              <w:left w:val="single" w:sz="4" w:space="0" w:color="000000"/>
              <w:right w:val="single" w:sz="8" w:space="0" w:color="000000"/>
            </w:tcBorders>
            <w:vAlign w:val="center"/>
          </w:tcPr>
          <w:p w14:paraId="03050635"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6" w:type="dxa"/>
            <w:vMerge/>
            <w:tcBorders>
              <w:left w:val="single" w:sz="8" w:space="0" w:color="000000"/>
              <w:right w:val="single" w:sz="8" w:space="0" w:color="000000"/>
            </w:tcBorders>
            <w:vAlign w:val="center"/>
          </w:tcPr>
          <w:p w14:paraId="72CBCCF5"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4" w:type="dxa"/>
            <w:vMerge/>
            <w:tcBorders>
              <w:left w:val="single" w:sz="8" w:space="0" w:color="000000"/>
              <w:right w:val="single" w:sz="8" w:space="0" w:color="000000"/>
            </w:tcBorders>
            <w:vAlign w:val="center"/>
          </w:tcPr>
          <w:p w14:paraId="0F82CB92"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27C84E1F"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6" w:type="dxa"/>
            <w:tcBorders>
              <w:right w:val="single" w:sz="4" w:space="0" w:color="000000"/>
            </w:tcBorders>
            <w:shd w:val="clear" w:color="auto" w:fill="auto"/>
            <w:vAlign w:val="center"/>
          </w:tcPr>
          <w:p w14:paraId="4A69C9F0"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23E09296" w14:textId="77777777" w:rsidTr="008A7EB6">
        <w:trPr>
          <w:trHeight w:val="1596"/>
        </w:trPr>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6E94" w14:textId="78DA5536" w:rsidR="00477BB4" w:rsidRPr="003C03BB" w:rsidRDefault="00286683" w:rsidP="00286683">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Present the exit strategy to the Project Board to validate the transference of agreements of these alliances.</w:t>
            </w:r>
          </w:p>
        </w:tc>
        <w:tc>
          <w:tcPr>
            <w:tcW w:w="1196" w:type="dxa"/>
            <w:tcBorders>
              <w:top w:val="single" w:sz="4" w:space="0" w:color="000000"/>
              <w:bottom w:val="single" w:sz="4" w:space="0" w:color="000000"/>
              <w:right w:val="single" w:sz="4" w:space="0" w:color="000000"/>
            </w:tcBorders>
            <w:shd w:val="clear" w:color="auto" w:fill="auto"/>
            <w:vAlign w:val="center"/>
          </w:tcPr>
          <w:p w14:paraId="69BE06E5" w14:textId="5E7578CE"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18 </w:t>
            </w:r>
            <w:r w:rsidR="003C03BB" w:rsidRPr="003C03BB">
              <w:rPr>
                <w:rFonts w:ascii="Calibri" w:eastAsia="Times New Roman" w:hAnsi="Calibri" w:cs="Times New Roman"/>
                <w:sz w:val="20"/>
                <w:szCs w:val="20"/>
                <w:lang w:val="en-GB" w:eastAsia="es-MX"/>
              </w:rPr>
              <w:t>January</w:t>
            </w:r>
            <w:r w:rsidRPr="003C03BB">
              <w:rPr>
                <w:rFonts w:ascii="Calibri" w:eastAsia="Times New Roman" w:hAnsi="Calibri" w:cs="Times New Roman"/>
                <w:sz w:val="20"/>
                <w:szCs w:val="20"/>
                <w:lang w:val="en-GB" w:eastAsia="es-MX"/>
              </w:rPr>
              <w:t xml:space="preserve"> 2021</w:t>
            </w:r>
          </w:p>
        </w:tc>
        <w:tc>
          <w:tcPr>
            <w:tcW w:w="1824" w:type="dxa"/>
            <w:tcBorders>
              <w:top w:val="single" w:sz="4" w:space="0" w:color="000000"/>
              <w:bottom w:val="single" w:sz="4" w:space="0" w:color="000000"/>
              <w:right w:val="single" w:sz="4" w:space="0" w:color="000000"/>
            </w:tcBorders>
            <w:shd w:val="clear" w:color="auto" w:fill="auto"/>
            <w:vAlign w:val="center"/>
          </w:tcPr>
          <w:p w14:paraId="3A1B64F2" w14:textId="77777777" w:rsidR="00477BB4" w:rsidRPr="0048506B" w:rsidRDefault="00477BB4" w:rsidP="008A7EB6">
            <w:pPr>
              <w:jc w:val="center"/>
              <w:rPr>
                <w:rFonts w:ascii="Calibri" w:hAnsi="Calibri" w:cstheme="minorHAnsi"/>
                <w:sz w:val="20"/>
                <w:szCs w:val="20"/>
              </w:rPr>
            </w:pPr>
            <w:r w:rsidRPr="0048506B">
              <w:rPr>
                <w:rFonts w:ascii="Calibri" w:hAnsi="Calibri" w:cstheme="minorHAnsi"/>
                <w:sz w:val="20"/>
                <w:szCs w:val="20"/>
              </w:rPr>
              <w:t>UCP</w:t>
            </w:r>
          </w:p>
          <w:p w14:paraId="47FC6504" w14:textId="77777777" w:rsidR="00477BB4" w:rsidRPr="0048506B" w:rsidRDefault="00477BB4" w:rsidP="008A7EB6">
            <w:pPr>
              <w:jc w:val="center"/>
              <w:rPr>
                <w:rFonts w:ascii="Calibri" w:hAnsi="Calibri" w:cstheme="minorHAnsi"/>
                <w:sz w:val="20"/>
                <w:szCs w:val="20"/>
              </w:rPr>
            </w:pPr>
            <w:r w:rsidRPr="0048506B">
              <w:rPr>
                <w:rFonts w:ascii="Calibri" w:hAnsi="Calibri" w:cstheme="minorHAnsi"/>
                <w:sz w:val="20"/>
                <w:szCs w:val="20"/>
              </w:rPr>
              <w:t>PNUD</w:t>
            </w:r>
          </w:p>
          <w:p w14:paraId="38BC20C5" w14:textId="77777777" w:rsidR="00477BB4" w:rsidRPr="0048506B" w:rsidRDefault="00477BB4" w:rsidP="008A7EB6">
            <w:pPr>
              <w:jc w:val="center"/>
              <w:rPr>
                <w:rFonts w:ascii="Calibri" w:eastAsia="Times New Roman" w:hAnsi="Calibri" w:cs="Times New Roman"/>
                <w:sz w:val="20"/>
                <w:szCs w:val="20"/>
                <w:lang w:eastAsia="es-MX"/>
              </w:rPr>
            </w:pPr>
            <w:r w:rsidRPr="0048506B">
              <w:rPr>
                <w:rFonts w:ascii="Calibri" w:hAnsi="Calibri" w:cstheme="minorHAnsi"/>
                <w:sz w:val="20"/>
                <w:szCs w:val="20"/>
              </w:rPr>
              <w:t xml:space="preserve">CONANP </w:t>
            </w:r>
            <w:r w:rsidRPr="0048506B">
              <w:rPr>
                <w:rFonts w:ascii="Calibri" w:hAnsi="Calibri" w:cstheme="minorHAnsi"/>
                <w:sz w:val="20"/>
                <w:szCs w:val="20"/>
              </w:rPr>
              <w:br/>
              <w:t>Oficinas Centrales</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20900" w14:textId="77777777"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834139476"/>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77BB4" w:rsidRPr="003C03BB">
                  <w:rPr>
                    <w:rFonts w:ascii="Calibri" w:hAnsi="Calibri"/>
                    <w:sz w:val="20"/>
                    <w:szCs w:val="20"/>
                    <w:lang w:val="en-GB"/>
                  </w:rPr>
                  <w:t>Completed</w:t>
                </w:r>
              </w:sdtContent>
            </w:sdt>
          </w:p>
          <w:p w14:paraId="145FF9E7"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6" w:type="dxa"/>
            <w:tcBorders>
              <w:top w:val="single" w:sz="4" w:space="0" w:color="000000"/>
              <w:bottom w:val="single" w:sz="4" w:space="0" w:color="000000"/>
              <w:right w:val="single" w:sz="4" w:space="0" w:color="000000"/>
            </w:tcBorders>
            <w:shd w:val="clear" w:color="auto" w:fill="auto"/>
            <w:vAlign w:val="center"/>
          </w:tcPr>
          <w:p w14:paraId="4102CF89" w14:textId="287B92AF" w:rsidR="00477BB4" w:rsidRPr="003C03BB" w:rsidRDefault="00286683"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The exit strategy was presented during the XVIII project board meeting on January 18, 2021.</w:t>
            </w:r>
          </w:p>
        </w:tc>
      </w:tr>
      <w:tr w:rsidR="00477BB4" w:rsidRPr="00CE0A90" w14:paraId="59F4230F" w14:textId="77777777" w:rsidTr="008A7EB6">
        <w:trPr>
          <w:trHeight w:val="1596"/>
        </w:trPr>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459D5" w14:textId="5663FD39" w:rsidR="00477BB4" w:rsidRPr="003C03BB" w:rsidRDefault="00286683"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Supervise de consolidation of this information in the systematization of community plans.</w:t>
            </w:r>
          </w:p>
        </w:tc>
        <w:tc>
          <w:tcPr>
            <w:tcW w:w="1196" w:type="dxa"/>
            <w:tcBorders>
              <w:top w:val="single" w:sz="4" w:space="0" w:color="000000"/>
              <w:bottom w:val="single" w:sz="4" w:space="0" w:color="000000"/>
              <w:right w:val="single" w:sz="4" w:space="0" w:color="000000"/>
            </w:tcBorders>
            <w:shd w:val="clear" w:color="auto" w:fill="auto"/>
            <w:vAlign w:val="center"/>
          </w:tcPr>
          <w:p w14:paraId="19D73C50" w14:textId="668747D9"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30 </w:t>
            </w:r>
            <w:r w:rsidR="003C03BB" w:rsidRPr="003C03BB">
              <w:rPr>
                <w:rFonts w:ascii="Calibri" w:eastAsia="Times New Roman" w:hAnsi="Calibri" w:cs="Times New Roman"/>
                <w:sz w:val="20"/>
                <w:szCs w:val="20"/>
                <w:lang w:val="en-GB" w:eastAsia="es-MX"/>
              </w:rPr>
              <w:t>April</w:t>
            </w:r>
            <w:r w:rsidR="00286683" w:rsidRPr="003C03BB">
              <w:rPr>
                <w:rFonts w:ascii="Calibri" w:eastAsia="Times New Roman" w:hAnsi="Calibri" w:cs="Times New Roman"/>
                <w:sz w:val="20"/>
                <w:szCs w:val="20"/>
                <w:lang w:val="en-GB" w:eastAsia="es-MX"/>
              </w:rPr>
              <w:t xml:space="preserve"> </w:t>
            </w:r>
            <w:r w:rsidRPr="003C03BB">
              <w:rPr>
                <w:rFonts w:ascii="Calibri" w:eastAsia="Times New Roman" w:hAnsi="Calibri" w:cs="Times New Roman"/>
                <w:sz w:val="20"/>
                <w:szCs w:val="20"/>
                <w:lang w:val="en-GB" w:eastAsia="es-MX"/>
              </w:rPr>
              <w:t>2021</w:t>
            </w:r>
          </w:p>
        </w:tc>
        <w:tc>
          <w:tcPr>
            <w:tcW w:w="1824" w:type="dxa"/>
            <w:tcBorders>
              <w:top w:val="single" w:sz="4" w:space="0" w:color="000000"/>
              <w:bottom w:val="single" w:sz="4" w:space="0" w:color="000000"/>
              <w:right w:val="single" w:sz="4" w:space="0" w:color="000000"/>
            </w:tcBorders>
            <w:shd w:val="clear" w:color="auto" w:fill="auto"/>
            <w:vAlign w:val="center"/>
          </w:tcPr>
          <w:p w14:paraId="5D8257FF" w14:textId="77777777" w:rsidR="00286683" w:rsidRPr="0048506B" w:rsidRDefault="00477BB4" w:rsidP="008A7EB6">
            <w:pPr>
              <w:jc w:val="center"/>
              <w:rPr>
                <w:rFonts w:ascii="Calibri" w:hAnsi="Calibri" w:cstheme="minorHAnsi"/>
                <w:sz w:val="20"/>
                <w:szCs w:val="20"/>
              </w:rPr>
            </w:pPr>
            <w:r w:rsidRPr="0048506B">
              <w:rPr>
                <w:rFonts w:ascii="Calibri" w:hAnsi="Calibri" w:cstheme="minorHAnsi"/>
                <w:sz w:val="20"/>
                <w:szCs w:val="20"/>
              </w:rPr>
              <w:t>UCP</w:t>
            </w:r>
          </w:p>
          <w:p w14:paraId="15076ED7" w14:textId="3CB74296" w:rsidR="00477BB4" w:rsidRPr="0048506B" w:rsidRDefault="00477BB4" w:rsidP="008A7EB6">
            <w:pPr>
              <w:jc w:val="center"/>
              <w:rPr>
                <w:rFonts w:ascii="Calibri" w:hAnsi="Calibri" w:cstheme="minorHAnsi"/>
                <w:sz w:val="20"/>
                <w:szCs w:val="20"/>
              </w:rPr>
            </w:pPr>
            <w:r w:rsidRPr="0048506B">
              <w:rPr>
                <w:rFonts w:ascii="Calibri" w:hAnsi="Calibri" w:cstheme="minorHAnsi"/>
                <w:sz w:val="20"/>
                <w:szCs w:val="20"/>
              </w:rPr>
              <w:t>PNUD</w:t>
            </w:r>
          </w:p>
          <w:p w14:paraId="5933DEE2" w14:textId="77777777" w:rsidR="00477BB4" w:rsidRPr="0048506B" w:rsidRDefault="00477BB4" w:rsidP="008A7EB6">
            <w:pPr>
              <w:jc w:val="center"/>
              <w:rPr>
                <w:rFonts w:ascii="Calibri" w:eastAsia="Times New Roman" w:hAnsi="Calibri" w:cs="Times New Roman"/>
                <w:sz w:val="20"/>
                <w:szCs w:val="20"/>
                <w:lang w:eastAsia="es-MX"/>
              </w:rPr>
            </w:pPr>
            <w:r w:rsidRPr="0048506B">
              <w:rPr>
                <w:rFonts w:ascii="Calibri" w:hAnsi="Calibri" w:cstheme="minorHAnsi"/>
                <w:sz w:val="20"/>
                <w:szCs w:val="20"/>
              </w:rPr>
              <w:t xml:space="preserve">CONANP </w:t>
            </w:r>
            <w:r w:rsidRPr="0048506B">
              <w:rPr>
                <w:rFonts w:ascii="Calibri" w:hAnsi="Calibri" w:cstheme="minorHAnsi"/>
                <w:sz w:val="20"/>
                <w:szCs w:val="20"/>
              </w:rPr>
              <w:br/>
              <w:t>Oficinas Centrales</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A6775" w14:textId="77777777"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340153919"/>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77BB4" w:rsidRPr="003C03BB">
                  <w:rPr>
                    <w:rFonts w:ascii="Calibri" w:hAnsi="Calibri"/>
                    <w:sz w:val="20"/>
                    <w:szCs w:val="20"/>
                    <w:lang w:val="en-GB"/>
                  </w:rPr>
                  <w:t>Completed</w:t>
                </w:r>
              </w:sdtContent>
            </w:sdt>
          </w:p>
          <w:p w14:paraId="625FC7CC"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6" w:type="dxa"/>
            <w:tcBorders>
              <w:top w:val="single" w:sz="4" w:space="0" w:color="000000"/>
              <w:bottom w:val="single" w:sz="4" w:space="0" w:color="000000"/>
              <w:right w:val="single" w:sz="4" w:space="0" w:color="000000"/>
            </w:tcBorders>
            <w:shd w:val="clear" w:color="auto" w:fill="auto"/>
            <w:vAlign w:val="center"/>
          </w:tcPr>
          <w:p w14:paraId="0F80C437" w14:textId="08D7CB6B" w:rsidR="00477BB4" w:rsidRPr="003C03BB" w:rsidRDefault="00286683"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This analysis was incorporated into the integration of the support tool for community plans.</w:t>
            </w:r>
          </w:p>
        </w:tc>
      </w:tr>
    </w:tbl>
    <w:p w14:paraId="05F1CF51"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4"/>
        <w:gridCol w:w="1822"/>
        <w:gridCol w:w="1036"/>
        <w:gridCol w:w="2772"/>
      </w:tblGrid>
      <w:tr w:rsidR="00477BB4" w:rsidRPr="00CE0A90" w14:paraId="2810BD77" w14:textId="77777777" w:rsidTr="00145DD6">
        <w:trPr>
          <w:trHeight w:val="720"/>
        </w:trPr>
        <w:tc>
          <w:tcPr>
            <w:tcW w:w="882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58BE0A69"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B3.</w:t>
            </w:r>
          </w:p>
          <w:p w14:paraId="224ABBBB" w14:textId="5505C240" w:rsidR="00477BB4" w:rsidRPr="003C03BB" w:rsidRDefault="00F6127F" w:rsidP="00F6127F">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Conduct an evaluation of alternatives for the provision of incentives (e.g. access to CONANP subsidy programs, payment for environmental services por, Green Certification, carbon credits, discount in land taxes and others) for the establishment of environmental protection categories (UMA, ADVC and others) by communities and private landowners.</w:t>
            </w:r>
          </w:p>
        </w:tc>
      </w:tr>
      <w:tr w:rsidR="00477BB4" w:rsidRPr="00CE0A90" w14:paraId="7B6196A0" w14:textId="77777777" w:rsidTr="00145DD6">
        <w:trPr>
          <w:trHeight w:val="990"/>
        </w:trPr>
        <w:tc>
          <w:tcPr>
            <w:tcW w:w="882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2541517A"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55DF8797" w14:textId="09BF76D0" w:rsidR="00477BB4" w:rsidRPr="003C03BB" w:rsidRDefault="00EC1C9D"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It is required to </w:t>
            </w:r>
            <w:r w:rsidR="003C03BB" w:rsidRPr="003C03BB">
              <w:rPr>
                <w:rFonts w:ascii="Calibri" w:eastAsia="Times New Roman" w:hAnsi="Calibri" w:cs="Times New Roman"/>
                <w:sz w:val="20"/>
                <w:szCs w:val="20"/>
                <w:lang w:val="en-GB" w:eastAsia="es-MX"/>
              </w:rPr>
              <w:t>analyse</w:t>
            </w:r>
            <w:r w:rsidRPr="003C03BB">
              <w:rPr>
                <w:rFonts w:ascii="Calibri" w:eastAsia="Times New Roman" w:hAnsi="Calibri" w:cs="Times New Roman"/>
                <w:sz w:val="20"/>
                <w:szCs w:val="20"/>
                <w:lang w:val="en-GB" w:eastAsia="es-MX"/>
              </w:rPr>
              <w:t xml:space="preserve"> the current state of these other conservation mechanisms, to this end it will be necessary to research inside CONANP for relevant and recent studies or evaluations. </w:t>
            </w:r>
            <w:r w:rsidR="003C03BB" w:rsidRPr="003C03BB">
              <w:rPr>
                <w:rFonts w:ascii="Calibri" w:eastAsia="Times New Roman" w:hAnsi="Calibri" w:cs="Times New Roman"/>
                <w:sz w:val="20"/>
                <w:szCs w:val="20"/>
                <w:lang w:val="en-GB" w:eastAsia="es-MX"/>
              </w:rPr>
              <w:t>Additionally,</w:t>
            </w:r>
            <w:r w:rsidRPr="003C03BB">
              <w:rPr>
                <w:rFonts w:ascii="Calibri" w:eastAsia="Times New Roman" w:hAnsi="Calibri" w:cs="Times New Roman"/>
                <w:sz w:val="20"/>
                <w:szCs w:val="20"/>
                <w:lang w:val="en-GB" w:eastAsia="es-MX"/>
              </w:rPr>
              <w:t xml:space="preserve"> a bibliographic revision will be carried out to find studies or documents created by other organizations and/or institutions.</w:t>
            </w:r>
          </w:p>
        </w:tc>
      </w:tr>
      <w:tr w:rsidR="00477BB4" w:rsidRPr="003C03BB" w14:paraId="301683A7" w14:textId="77777777" w:rsidTr="00145DD6">
        <w:trPr>
          <w:trHeight w:val="300"/>
        </w:trPr>
        <w:tc>
          <w:tcPr>
            <w:tcW w:w="2004" w:type="dxa"/>
            <w:vMerge w:val="restart"/>
            <w:tcBorders>
              <w:left w:val="single" w:sz="4" w:space="0" w:color="000000"/>
              <w:right w:val="single" w:sz="8" w:space="0" w:color="000000"/>
            </w:tcBorders>
            <w:shd w:val="clear" w:color="000000" w:fill="F3F3F3"/>
            <w:vAlign w:val="center"/>
          </w:tcPr>
          <w:p w14:paraId="69DC721B"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4" w:type="dxa"/>
            <w:vMerge w:val="restart"/>
            <w:tcBorders>
              <w:left w:val="single" w:sz="8" w:space="0" w:color="000000"/>
              <w:right w:val="single" w:sz="8" w:space="0" w:color="000000"/>
            </w:tcBorders>
            <w:shd w:val="clear" w:color="000000" w:fill="F3F3F3"/>
            <w:vAlign w:val="center"/>
          </w:tcPr>
          <w:p w14:paraId="49126AEC"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2" w:type="dxa"/>
            <w:vMerge w:val="restart"/>
            <w:tcBorders>
              <w:left w:val="single" w:sz="8" w:space="0" w:color="000000"/>
              <w:right w:val="single" w:sz="8" w:space="0" w:color="000000"/>
            </w:tcBorders>
            <w:shd w:val="clear" w:color="000000" w:fill="F3F3F3"/>
            <w:vAlign w:val="center"/>
          </w:tcPr>
          <w:p w14:paraId="629CB5E6"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08" w:type="dxa"/>
            <w:gridSpan w:val="2"/>
            <w:tcBorders>
              <w:top w:val="single" w:sz="8" w:space="0" w:color="000000"/>
              <w:bottom w:val="single" w:sz="8" w:space="0" w:color="000000"/>
              <w:right w:val="single" w:sz="4" w:space="0" w:color="000000"/>
            </w:tcBorders>
            <w:shd w:val="clear" w:color="000000" w:fill="F3F3F3"/>
            <w:vAlign w:val="center"/>
          </w:tcPr>
          <w:p w14:paraId="30FB346A"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5D1B262F" w14:textId="77777777" w:rsidTr="00145DD6">
        <w:trPr>
          <w:trHeight w:val="288"/>
        </w:trPr>
        <w:tc>
          <w:tcPr>
            <w:tcW w:w="2004" w:type="dxa"/>
            <w:vMerge/>
            <w:tcBorders>
              <w:left w:val="single" w:sz="4" w:space="0" w:color="000000"/>
              <w:right w:val="single" w:sz="8" w:space="0" w:color="000000"/>
            </w:tcBorders>
            <w:vAlign w:val="center"/>
          </w:tcPr>
          <w:p w14:paraId="6AC55989"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4" w:type="dxa"/>
            <w:vMerge/>
            <w:tcBorders>
              <w:left w:val="single" w:sz="8" w:space="0" w:color="000000"/>
              <w:right w:val="single" w:sz="8" w:space="0" w:color="000000"/>
            </w:tcBorders>
            <w:vAlign w:val="center"/>
          </w:tcPr>
          <w:p w14:paraId="3008BBA1"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2" w:type="dxa"/>
            <w:vMerge/>
            <w:tcBorders>
              <w:left w:val="single" w:sz="8" w:space="0" w:color="000000"/>
              <w:right w:val="single" w:sz="8" w:space="0" w:color="000000"/>
            </w:tcBorders>
            <w:vAlign w:val="center"/>
          </w:tcPr>
          <w:p w14:paraId="5A12E7D4"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22548FC7"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2" w:type="dxa"/>
            <w:tcBorders>
              <w:right w:val="single" w:sz="4" w:space="0" w:color="000000"/>
            </w:tcBorders>
            <w:shd w:val="clear" w:color="auto" w:fill="auto"/>
            <w:vAlign w:val="center"/>
          </w:tcPr>
          <w:p w14:paraId="211C7E04"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0FB1ACE2" w14:textId="77777777" w:rsidTr="00145DD6">
        <w:trPr>
          <w:trHeight w:val="1596"/>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C4E5" w14:textId="176DBBF9" w:rsidR="00477BB4" w:rsidRPr="003C03BB" w:rsidRDefault="00F47FD2"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The coordinating unit will support CONANP in defining a route that helps in valuate the generation of incentives for the </w:t>
            </w:r>
            <w:r w:rsidRPr="003C03BB">
              <w:rPr>
                <w:rFonts w:ascii="Calibri" w:eastAsia="Times New Roman" w:hAnsi="Calibri" w:cs="Times New Roman"/>
                <w:sz w:val="20"/>
                <w:szCs w:val="20"/>
                <w:lang w:val="en-GB" w:eastAsia="es-MX"/>
              </w:rPr>
              <w:lastRenderedPageBreak/>
              <w:t>establishment of conservation mechanism</w:t>
            </w:r>
            <w:r w:rsidR="00AB03F1" w:rsidRPr="003C03BB">
              <w:rPr>
                <w:rFonts w:ascii="Calibri" w:eastAsia="Times New Roman" w:hAnsi="Calibri" w:cs="Times New Roman"/>
                <w:sz w:val="20"/>
                <w:szCs w:val="20"/>
                <w:lang w:val="en-GB" w:eastAsia="es-MX"/>
              </w:rPr>
              <w:t>s such as ADVC and UMA.</w:t>
            </w:r>
          </w:p>
        </w:tc>
        <w:tc>
          <w:tcPr>
            <w:tcW w:w="1194" w:type="dxa"/>
            <w:tcBorders>
              <w:top w:val="single" w:sz="4" w:space="0" w:color="000000"/>
              <w:bottom w:val="single" w:sz="4" w:space="0" w:color="000000"/>
              <w:right w:val="single" w:sz="4" w:space="0" w:color="000000"/>
            </w:tcBorders>
            <w:shd w:val="clear" w:color="auto" w:fill="auto"/>
            <w:vAlign w:val="center"/>
          </w:tcPr>
          <w:p w14:paraId="67526DA4" w14:textId="07818635"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lastRenderedPageBreak/>
              <w:t xml:space="preserve">30 </w:t>
            </w:r>
            <w:r w:rsidR="003C03BB" w:rsidRPr="003C03BB">
              <w:rPr>
                <w:rFonts w:ascii="Calibri" w:eastAsia="Times New Roman" w:hAnsi="Calibri" w:cs="Times New Roman"/>
                <w:sz w:val="20"/>
                <w:szCs w:val="20"/>
                <w:lang w:val="en-GB" w:eastAsia="es-MX"/>
              </w:rPr>
              <w:t>April</w:t>
            </w:r>
            <w:r w:rsidRPr="003C03BB">
              <w:rPr>
                <w:rFonts w:ascii="Calibri" w:eastAsia="Times New Roman" w:hAnsi="Calibri" w:cs="Times New Roman"/>
                <w:sz w:val="20"/>
                <w:szCs w:val="20"/>
                <w:lang w:val="en-GB" w:eastAsia="es-MX"/>
              </w:rPr>
              <w:t xml:space="preserve"> 2021 </w:t>
            </w:r>
          </w:p>
        </w:tc>
        <w:tc>
          <w:tcPr>
            <w:tcW w:w="1822" w:type="dxa"/>
            <w:tcBorders>
              <w:top w:val="single" w:sz="4" w:space="0" w:color="000000"/>
              <w:bottom w:val="single" w:sz="4" w:space="0" w:color="000000"/>
              <w:right w:val="single" w:sz="4" w:space="0" w:color="000000"/>
            </w:tcBorders>
            <w:shd w:val="clear" w:color="auto" w:fill="auto"/>
            <w:vAlign w:val="center"/>
          </w:tcPr>
          <w:p w14:paraId="60450E82"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UCP</w:t>
            </w:r>
          </w:p>
          <w:p w14:paraId="544A7A93"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CONANP</w:t>
            </w:r>
          </w:p>
          <w:p w14:paraId="484D4214" w14:textId="77777777" w:rsidR="00477BB4" w:rsidRPr="0048506B" w:rsidRDefault="00477BB4" w:rsidP="008A7EB6">
            <w:pPr>
              <w:pStyle w:val="Sinespaciado"/>
              <w:spacing w:line="276" w:lineRule="auto"/>
              <w:jc w:val="left"/>
              <w:rPr>
                <w:rFonts w:ascii="Calibri" w:hAnsi="Calibri" w:cstheme="minorHAnsi"/>
                <w:sz w:val="20"/>
                <w:szCs w:val="20"/>
              </w:rPr>
            </w:pPr>
            <w:r w:rsidRPr="0048506B">
              <w:rPr>
                <w:rFonts w:ascii="Calibri" w:hAnsi="Calibri" w:cstheme="minorHAnsi"/>
                <w:sz w:val="20"/>
                <w:szCs w:val="20"/>
              </w:rPr>
              <w:t>Oficinas Centrales</w:t>
            </w:r>
          </w:p>
          <w:p w14:paraId="56ECC996" w14:textId="77777777" w:rsidR="00477BB4" w:rsidRPr="0048506B" w:rsidRDefault="00477BB4" w:rsidP="008A7EB6">
            <w:pPr>
              <w:rPr>
                <w:rFonts w:ascii="Calibri" w:eastAsia="Times New Roman" w:hAnsi="Calibri" w:cs="Times New Roman"/>
                <w:sz w:val="20"/>
                <w:szCs w:val="20"/>
                <w:lang w:eastAsia="es-MX"/>
              </w:rPr>
            </w:pPr>
            <w:r w:rsidRPr="0048506B">
              <w:rPr>
                <w:rFonts w:ascii="Calibri" w:hAnsi="Calibri" w:cstheme="minorHAnsi"/>
                <w:sz w:val="20"/>
                <w:szCs w:val="20"/>
              </w:rPr>
              <w:t>SEMARNAT</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74E7" w14:textId="321D8487"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309976037"/>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p w14:paraId="40D7B3F6"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2" w:type="dxa"/>
            <w:tcBorders>
              <w:top w:val="single" w:sz="4" w:space="0" w:color="000000"/>
              <w:bottom w:val="single" w:sz="4" w:space="0" w:color="000000"/>
              <w:right w:val="single" w:sz="4" w:space="0" w:color="000000"/>
            </w:tcBorders>
            <w:shd w:val="clear" w:color="auto" w:fill="auto"/>
            <w:vAlign w:val="center"/>
          </w:tcPr>
          <w:p w14:paraId="4F44EF28" w14:textId="103297B5" w:rsidR="0048506B" w:rsidRDefault="0048506B" w:rsidP="008A7EB6">
            <w:pP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CONANP has strengthen its capacity to promote the conservation mechanisms such as the ADVC schemes.</w:t>
            </w:r>
          </w:p>
          <w:p w14:paraId="2E1FA961" w14:textId="0460F48E" w:rsidR="00477BB4" w:rsidRPr="003C03BB" w:rsidRDefault="0048506B" w:rsidP="008A7EB6">
            <w:pP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 xml:space="preserve">Additionally, CONANP has been included in a new project </w:t>
            </w:r>
            <w:r>
              <w:rPr>
                <w:rFonts w:ascii="Calibri" w:eastAsia="Times New Roman" w:hAnsi="Calibri" w:cs="Times New Roman"/>
                <w:sz w:val="20"/>
                <w:szCs w:val="20"/>
                <w:lang w:val="en-GB" w:eastAsia="es-MX"/>
              </w:rPr>
              <w:lastRenderedPageBreak/>
              <w:t xml:space="preserve">document to improve the </w:t>
            </w:r>
            <w:r w:rsidR="00190FAB" w:rsidRPr="003C03BB">
              <w:rPr>
                <w:rFonts w:ascii="Calibri" w:eastAsia="Times New Roman" w:hAnsi="Calibri" w:cs="Times New Roman"/>
                <w:sz w:val="20"/>
                <w:szCs w:val="20"/>
                <w:lang w:val="en-GB" w:eastAsia="es-MX"/>
              </w:rPr>
              <w:t xml:space="preserve">conservation mechanisms </w:t>
            </w:r>
            <w:r>
              <w:rPr>
                <w:rFonts w:ascii="Calibri" w:eastAsia="Times New Roman" w:hAnsi="Calibri" w:cs="Times New Roman"/>
                <w:sz w:val="20"/>
                <w:szCs w:val="20"/>
                <w:lang w:val="en-GB" w:eastAsia="es-MX"/>
              </w:rPr>
              <w:t>based on UMAs thar will complement the efforts to conservation of endangered species and their habitat</w:t>
            </w:r>
            <w:r w:rsidR="00190FAB" w:rsidRPr="003C03BB">
              <w:rPr>
                <w:rFonts w:ascii="Calibri" w:eastAsia="Times New Roman" w:hAnsi="Calibri" w:cs="Times New Roman"/>
                <w:sz w:val="20"/>
                <w:szCs w:val="20"/>
                <w:lang w:val="en-GB" w:eastAsia="es-MX"/>
              </w:rPr>
              <w:t>.</w:t>
            </w:r>
          </w:p>
        </w:tc>
      </w:tr>
    </w:tbl>
    <w:p w14:paraId="2E4207E2"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4"/>
        <w:gridCol w:w="1822"/>
        <w:gridCol w:w="1036"/>
        <w:gridCol w:w="2772"/>
      </w:tblGrid>
      <w:tr w:rsidR="00477BB4" w:rsidRPr="00CE0A90" w14:paraId="4F0C6FD4" w14:textId="77777777" w:rsidTr="00145DD6">
        <w:trPr>
          <w:trHeight w:val="720"/>
        </w:trPr>
        <w:tc>
          <w:tcPr>
            <w:tcW w:w="882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7E675014"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B4.</w:t>
            </w:r>
          </w:p>
          <w:p w14:paraId="02B75A36" w14:textId="64545EE2" w:rsidR="00477BB4" w:rsidRPr="003C03BB" w:rsidRDefault="00AB11B6" w:rsidP="00AB11B6">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Ensure the continuity of data registry in the National Information System on Species at Risk (SIIER), especially to include systematized data from conservation projects and CONANP subsidy program reports (PROCER, PROREST, PROMOBI and others) in order to facilitate searches, and improve available data to better support decision-making and management, providing data at the level of protected area, not only Regional Directorates</w:t>
            </w:r>
            <w:r w:rsidR="00477BB4" w:rsidRPr="003C03BB">
              <w:rPr>
                <w:rFonts w:ascii="Calibri" w:hAnsi="Calibri" w:cstheme="minorHAnsi"/>
                <w:sz w:val="20"/>
                <w:szCs w:val="20"/>
                <w:lang w:val="en-GB"/>
              </w:rPr>
              <w:t>.</w:t>
            </w:r>
          </w:p>
        </w:tc>
      </w:tr>
      <w:tr w:rsidR="00477BB4" w:rsidRPr="00CE0A90" w14:paraId="3BE95009" w14:textId="77777777" w:rsidTr="00145DD6">
        <w:trPr>
          <w:trHeight w:val="990"/>
        </w:trPr>
        <w:tc>
          <w:tcPr>
            <w:tcW w:w="882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2B2B0A49"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2177E5E5" w14:textId="3F3D43EA" w:rsidR="00190FAB" w:rsidRPr="003C03BB" w:rsidRDefault="00190FAB"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To guarantee the SIIER’s sustainability, it is necessary to catalyse its institutionalization via the promotion of the use of information hosted in the system, but also for its adequate feed. For this the SIIER use must be regulated from each subsidy programme regulations with the objective of </w:t>
            </w:r>
            <w:r w:rsidR="003C03BB" w:rsidRPr="003C03BB">
              <w:rPr>
                <w:rFonts w:ascii="Calibri" w:eastAsia="Times New Roman" w:hAnsi="Calibri" w:cs="Times New Roman"/>
                <w:sz w:val="20"/>
                <w:szCs w:val="20"/>
                <w:lang w:val="en-GB" w:eastAsia="es-MX"/>
              </w:rPr>
              <w:t>connecting more</w:t>
            </w:r>
            <w:r w:rsidRPr="003C03BB">
              <w:rPr>
                <w:rFonts w:ascii="Calibri" w:eastAsia="Times New Roman" w:hAnsi="Calibri" w:cs="Times New Roman"/>
                <w:sz w:val="20"/>
                <w:szCs w:val="20"/>
                <w:lang w:val="en-GB" w:eastAsia="es-MX"/>
              </w:rPr>
              <w:t xml:space="preserve"> users with the system inside CONANP.</w:t>
            </w:r>
          </w:p>
          <w:p w14:paraId="48172B6A" w14:textId="4431D998" w:rsidR="00477BB4" w:rsidRPr="003C03BB" w:rsidRDefault="00190FAB"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The Coordinating Unit recognizes that the SIEER requires a proper maintenance plan that allows for the strengthening of capacities and the updating of the platform.</w:t>
            </w:r>
          </w:p>
        </w:tc>
      </w:tr>
      <w:tr w:rsidR="00477BB4" w:rsidRPr="003C03BB" w14:paraId="306090B6" w14:textId="77777777" w:rsidTr="00145DD6">
        <w:trPr>
          <w:trHeight w:val="300"/>
        </w:trPr>
        <w:tc>
          <w:tcPr>
            <w:tcW w:w="2004" w:type="dxa"/>
            <w:vMerge w:val="restart"/>
            <w:tcBorders>
              <w:left w:val="single" w:sz="4" w:space="0" w:color="000000"/>
              <w:right w:val="single" w:sz="8" w:space="0" w:color="000000"/>
            </w:tcBorders>
            <w:shd w:val="clear" w:color="000000" w:fill="F3F3F3"/>
            <w:vAlign w:val="center"/>
          </w:tcPr>
          <w:p w14:paraId="00B02A89"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4" w:type="dxa"/>
            <w:vMerge w:val="restart"/>
            <w:tcBorders>
              <w:left w:val="single" w:sz="8" w:space="0" w:color="000000"/>
              <w:right w:val="single" w:sz="8" w:space="0" w:color="000000"/>
            </w:tcBorders>
            <w:shd w:val="clear" w:color="000000" w:fill="F3F3F3"/>
            <w:vAlign w:val="center"/>
          </w:tcPr>
          <w:p w14:paraId="015C8544"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2" w:type="dxa"/>
            <w:vMerge w:val="restart"/>
            <w:tcBorders>
              <w:left w:val="single" w:sz="8" w:space="0" w:color="000000"/>
              <w:right w:val="single" w:sz="8" w:space="0" w:color="000000"/>
            </w:tcBorders>
            <w:shd w:val="clear" w:color="000000" w:fill="F3F3F3"/>
            <w:vAlign w:val="center"/>
          </w:tcPr>
          <w:p w14:paraId="55713DB9"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08" w:type="dxa"/>
            <w:gridSpan w:val="2"/>
            <w:tcBorders>
              <w:top w:val="single" w:sz="8" w:space="0" w:color="000000"/>
              <w:bottom w:val="single" w:sz="8" w:space="0" w:color="000000"/>
              <w:right w:val="single" w:sz="4" w:space="0" w:color="000000"/>
            </w:tcBorders>
            <w:shd w:val="clear" w:color="000000" w:fill="F3F3F3"/>
            <w:vAlign w:val="center"/>
          </w:tcPr>
          <w:p w14:paraId="7459B423"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7D067BA9" w14:textId="77777777" w:rsidTr="00145DD6">
        <w:trPr>
          <w:trHeight w:val="288"/>
        </w:trPr>
        <w:tc>
          <w:tcPr>
            <w:tcW w:w="2004" w:type="dxa"/>
            <w:vMerge/>
            <w:tcBorders>
              <w:left w:val="single" w:sz="4" w:space="0" w:color="000000"/>
              <w:right w:val="single" w:sz="8" w:space="0" w:color="000000"/>
            </w:tcBorders>
            <w:vAlign w:val="center"/>
          </w:tcPr>
          <w:p w14:paraId="039C6279"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4" w:type="dxa"/>
            <w:vMerge/>
            <w:tcBorders>
              <w:left w:val="single" w:sz="8" w:space="0" w:color="000000"/>
              <w:right w:val="single" w:sz="8" w:space="0" w:color="000000"/>
            </w:tcBorders>
            <w:vAlign w:val="center"/>
          </w:tcPr>
          <w:p w14:paraId="217A72F5"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2" w:type="dxa"/>
            <w:vMerge/>
            <w:tcBorders>
              <w:left w:val="single" w:sz="8" w:space="0" w:color="000000"/>
              <w:right w:val="single" w:sz="8" w:space="0" w:color="000000"/>
            </w:tcBorders>
            <w:vAlign w:val="center"/>
          </w:tcPr>
          <w:p w14:paraId="7198E0EA"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10F96EE4"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2" w:type="dxa"/>
            <w:tcBorders>
              <w:right w:val="single" w:sz="4" w:space="0" w:color="000000"/>
            </w:tcBorders>
            <w:shd w:val="clear" w:color="auto" w:fill="auto"/>
            <w:vAlign w:val="center"/>
          </w:tcPr>
          <w:p w14:paraId="4C1FDA4C"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6FBC37DA" w14:textId="77777777" w:rsidTr="00145DD6">
        <w:trPr>
          <w:trHeight w:val="1596"/>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616B" w14:textId="4F9A03E1" w:rsidR="00477BB4" w:rsidRPr="003C03BB" w:rsidRDefault="00190FAB" w:rsidP="00B13602">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Develop a maintenance plan for the system, improve the hosting capabilities on CONANP’s IT systems and reinforce capacities </w:t>
            </w:r>
            <w:r w:rsidR="00B13602" w:rsidRPr="003C03BB">
              <w:rPr>
                <w:rFonts w:ascii="Calibri" w:eastAsia="Times New Roman" w:hAnsi="Calibri" w:cs="Times New Roman"/>
                <w:sz w:val="20"/>
                <w:szCs w:val="20"/>
                <w:lang w:val="en-GB" w:eastAsia="es-MX"/>
              </w:rPr>
              <w:t>for their administrators.</w:t>
            </w:r>
          </w:p>
        </w:tc>
        <w:tc>
          <w:tcPr>
            <w:tcW w:w="1194" w:type="dxa"/>
            <w:tcBorders>
              <w:top w:val="single" w:sz="4" w:space="0" w:color="000000"/>
              <w:bottom w:val="single" w:sz="4" w:space="0" w:color="000000"/>
              <w:right w:val="single" w:sz="4" w:space="0" w:color="000000"/>
            </w:tcBorders>
            <w:shd w:val="clear" w:color="auto" w:fill="auto"/>
            <w:vAlign w:val="center"/>
          </w:tcPr>
          <w:p w14:paraId="27C231D8" w14:textId="77326FE1"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15 </w:t>
            </w:r>
            <w:r w:rsidR="003C03BB" w:rsidRPr="003C03BB">
              <w:rPr>
                <w:rFonts w:ascii="Calibri" w:eastAsia="Times New Roman" w:hAnsi="Calibri" w:cs="Times New Roman"/>
                <w:sz w:val="20"/>
                <w:szCs w:val="20"/>
                <w:lang w:val="en-GB" w:eastAsia="es-MX"/>
              </w:rPr>
              <w:t>April</w:t>
            </w:r>
            <w:r w:rsidRPr="003C03BB">
              <w:rPr>
                <w:rFonts w:ascii="Calibri" w:eastAsia="Times New Roman" w:hAnsi="Calibri" w:cs="Times New Roman"/>
                <w:sz w:val="20"/>
                <w:szCs w:val="20"/>
                <w:lang w:val="en-GB" w:eastAsia="es-MX"/>
              </w:rPr>
              <w:t xml:space="preserve"> 2021</w:t>
            </w:r>
          </w:p>
        </w:tc>
        <w:tc>
          <w:tcPr>
            <w:tcW w:w="1822" w:type="dxa"/>
            <w:tcBorders>
              <w:top w:val="single" w:sz="4" w:space="0" w:color="000000"/>
              <w:bottom w:val="single" w:sz="4" w:space="0" w:color="000000"/>
              <w:right w:val="single" w:sz="4" w:space="0" w:color="000000"/>
            </w:tcBorders>
            <w:shd w:val="clear" w:color="auto" w:fill="auto"/>
            <w:vAlign w:val="center"/>
          </w:tcPr>
          <w:p w14:paraId="5FFEFB7E" w14:textId="77777777" w:rsidR="00477BB4" w:rsidRPr="003C03BB" w:rsidRDefault="00477BB4" w:rsidP="008A7EB6">
            <w:pPr>
              <w:jc w:val="center"/>
              <w:rPr>
                <w:rFonts w:ascii="Calibri" w:hAnsi="Calibri" w:cstheme="minorHAnsi"/>
                <w:sz w:val="20"/>
                <w:szCs w:val="20"/>
                <w:lang w:val="en-GB"/>
              </w:rPr>
            </w:pPr>
            <w:r w:rsidRPr="003C03BB">
              <w:rPr>
                <w:rFonts w:ascii="Calibri" w:hAnsi="Calibri" w:cstheme="minorHAnsi"/>
                <w:sz w:val="20"/>
                <w:szCs w:val="20"/>
                <w:lang w:val="en-GB"/>
              </w:rPr>
              <w:t>UCP</w:t>
            </w:r>
          </w:p>
          <w:p w14:paraId="5402EA50" w14:textId="77777777" w:rsidR="00477BB4" w:rsidRPr="003C03BB" w:rsidRDefault="00477BB4" w:rsidP="008A7EB6">
            <w:pPr>
              <w:jc w:val="center"/>
              <w:rPr>
                <w:rFonts w:ascii="Calibri" w:hAnsi="Calibri" w:cstheme="minorHAnsi"/>
                <w:sz w:val="20"/>
                <w:szCs w:val="20"/>
                <w:lang w:val="en-GB"/>
              </w:rPr>
            </w:pPr>
            <w:r w:rsidRPr="003C03BB">
              <w:rPr>
                <w:rFonts w:ascii="Calibri" w:hAnsi="Calibri" w:cstheme="minorHAnsi"/>
                <w:sz w:val="20"/>
                <w:szCs w:val="20"/>
                <w:lang w:val="en-GB"/>
              </w:rPr>
              <w:t>CONANP</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DB3A" w14:textId="1BBCA2FD"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922552190"/>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tc>
        <w:tc>
          <w:tcPr>
            <w:tcW w:w="2772" w:type="dxa"/>
            <w:tcBorders>
              <w:top w:val="single" w:sz="4" w:space="0" w:color="000000"/>
              <w:bottom w:val="single" w:sz="4" w:space="0" w:color="000000"/>
              <w:right w:val="single" w:sz="4" w:space="0" w:color="000000"/>
            </w:tcBorders>
            <w:shd w:val="clear" w:color="auto" w:fill="auto"/>
            <w:vAlign w:val="center"/>
          </w:tcPr>
          <w:p w14:paraId="565E0394" w14:textId="7730FBC1" w:rsidR="00477BB4" w:rsidRPr="003C03BB" w:rsidRDefault="00B13602"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The SIIER </w:t>
            </w:r>
            <w:r w:rsidR="0048506B">
              <w:rPr>
                <w:rFonts w:ascii="Calibri" w:eastAsia="Times New Roman" w:hAnsi="Calibri" w:cs="Times New Roman"/>
                <w:sz w:val="20"/>
                <w:szCs w:val="20"/>
                <w:lang w:val="en-GB" w:eastAsia="es-MX"/>
              </w:rPr>
              <w:t>system has been transferred and institutionalized. The project support</w:t>
            </w:r>
            <w:r w:rsidR="00AB6396">
              <w:rPr>
                <w:rFonts w:ascii="Calibri" w:eastAsia="Times New Roman" w:hAnsi="Calibri" w:cs="Times New Roman"/>
                <w:sz w:val="20"/>
                <w:szCs w:val="20"/>
                <w:lang w:val="en-GB" w:eastAsia="es-MX"/>
              </w:rPr>
              <w:t>ed</w:t>
            </w:r>
            <w:r w:rsidR="0048506B">
              <w:rPr>
                <w:rFonts w:ascii="Calibri" w:eastAsia="Times New Roman" w:hAnsi="Calibri" w:cs="Times New Roman"/>
                <w:sz w:val="20"/>
                <w:szCs w:val="20"/>
                <w:lang w:val="en-GB" w:eastAsia="es-MX"/>
              </w:rPr>
              <w:t xml:space="preserve"> the training and guidance to the government staff to maintain the system</w:t>
            </w:r>
            <w:r w:rsidRPr="003C03BB">
              <w:rPr>
                <w:rFonts w:ascii="Calibri" w:eastAsia="Times New Roman" w:hAnsi="Calibri" w:cs="Times New Roman"/>
                <w:sz w:val="20"/>
                <w:szCs w:val="20"/>
                <w:lang w:val="en-GB" w:eastAsia="es-MX"/>
              </w:rPr>
              <w:t>.</w:t>
            </w:r>
          </w:p>
        </w:tc>
      </w:tr>
      <w:tr w:rsidR="00477BB4" w:rsidRPr="00CE0A90" w14:paraId="50F20B98" w14:textId="77777777" w:rsidTr="00145DD6">
        <w:trPr>
          <w:trHeight w:val="1596"/>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A666" w14:textId="43C827BF" w:rsidR="00477BB4" w:rsidRPr="003C03BB" w:rsidRDefault="001331C3" w:rsidP="008A7EB6">
            <w:pPr>
              <w:jc w:val="both"/>
              <w:rPr>
                <w:rFonts w:ascii="Calibri" w:hAnsi="Calibri"/>
                <w:sz w:val="20"/>
                <w:szCs w:val="20"/>
                <w:lang w:val="en-GB"/>
              </w:rPr>
            </w:pPr>
            <w:r w:rsidRPr="003C03BB">
              <w:rPr>
                <w:rFonts w:ascii="Calibri" w:hAnsi="Calibri"/>
                <w:sz w:val="20"/>
                <w:szCs w:val="20"/>
                <w:lang w:val="en-GB"/>
              </w:rPr>
              <w:t>Regulate SIIER’s use for the design and access to CONANP’s subsidy programmes in the conservation of priority species.</w:t>
            </w:r>
          </w:p>
        </w:tc>
        <w:tc>
          <w:tcPr>
            <w:tcW w:w="1194" w:type="dxa"/>
            <w:tcBorders>
              <w:top w:val="single" w:sz="4" w:space="0" w:color="000000"/>
              <w:bottom w:val="single" w:sz="4" w:space="0" w:color="000000"/>
              <w:right w:val="single" w:sz="4" w:space="0" w:color="000000"/>
            </w:tcBorders>
            <w:shd w:val="clear" w:color="auto" w:fill="auto"/>
            <w:vAlign w:val="center"/>
          </w:tcPr>
          <w:p w14:paraId="7A7768CC" w14:textId="0DC2D298"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30 </w:t>
            </w:r>
            <w:r w:rsidR="003C03BB" w:rsidRPr="003C03BB">
              <w:rPr>
                <w:rFonts w:ascii="Calibri" w:eastAsia="Times New Roman" w:hAnsi="Calibri" w:cs="Times New Roman"/>
                <w:sz w:val="20"/>
                <w:szCs w:val="20"/>
                <w:lang w:val="en-GB" w:eastAsia="es-MX"/>
              </w:rPr>
              <w:t>April</w:t>
            </w:r>
            <w:r w:rsidRPr="003C03BB">
              <w:rPr>
                <w:rFonts w:ascii="Calibri" w:eastAsia="Times New Roman" w:hAnsi="Calibri" w:cs="Times New Roman"/>
                <w:sz w:val="20"/>
                <w:szCs w:val="20"/>
                <w:lang w:val="en-GB" w:eastAsia="es-MX"/>
              </w:rPr>
              <w:t xml:space="preserve"> 2021</w:t>
            </w:r>
          </w:p>
        </w:tc>
        <w:tc>
          <w:tcPr>
            <w:tcW w:w="1822" w:type="dxa"/>
            <w:tcBorders>
              <w:top w:val="single" w:sz="4" w:space="0" w:color="000000"/>
              <w:bottom w:val="single" w:sz="4" w:space="0" w:color="000000"/>
              <w:right w:val="single" w:sz="4" w:space="0" w:color="000000"/>
            </w:tcBorders>
            <w:shd w:val="clear" w:color="auto" w:fill="auto"/>
            <w:vAlign w:val="center"/>
          </w:tcPr>
          <w:p w14:paraId="51FC60D4" w14:textId="77777777" w:rsidR="00477BB4" w:rsidRPr="003C03BB" w:rsidRDefault="00477BB4" w:rsidP="008A7EB6">
            <w:pPr>
              <w:jc w:val="center"/>
              <w:rPr>
                <w:rFonts w:ascii="Calibri" w:hAnsi="Calibri" w:cstheme="minorHAnsi"/>
                <w:sz w:val="20"/>
                <w:szCs w:val="20"/>
                <w:lang w:val="en-GB"/>
              </w:rPr>
            </w:pPr>
            <w:r w:rsidRPr="003C03BB">
              <w:rPr>
                <w:rFonts w:ascii="Calibri" w:hAnsi="Calibri" w:cstheme="minorHAnsi"/>
                <w:sz w:val="20"/>
                <w:szCs w:val="20"/>
                <w:lang w:val="en-GB"/>
              </w:rPr>
              <w:t>UCP</w:t>
            </w:r>
          </w:p>
          <w:p w14:paraId="5A1B95A2" w14:textId="77777777" w:rsidR="00477BB4" w:rsidRPr="003C03BB" w:rsidRDefault="00477BB4" w:rsidP="008A7EB6">
            <w:pPr>
              <w:jc w:val="center"/>
              <w:rPr>
                <w:rFonts w:ascii="Calibri" w:hAnsi="Calibri" w:cstheme="minorHAnsi"/>
                <w:sz w:val="20"/>
                <w:szCs w:val="20"/>
                <w:lang w:val="en-GB"/>
              </w:rPr>
            </w:pPr>
            <w:r w:rsidRPr="003C03BB">
              <w:rPr>
                <w:rFonts w:ascii="Calibri" w:hAnsi="Calibri" w:cstheme="minorHAnsi"/>
                <w:sz w:val="20"/>
                <w:szCs w:val="20"/>
                <w:lang w:val="en-GB"/>
              </w:rPr>
              <w:t>CONANP</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841EA" w14:textId="6DC735E6"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615904455"/>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8506B">
                  <w:rPr>
                    <w:rFonts w:ascii="Calibri" w:hAnsi="Calibri"/>
                    <w:sz w:val="20"/>
                    <w:szCs w:val="20"/>
                    <w:lang w:val="en-GB"/>
                  </w:rPr>
                  <w:t>Completed</w:t>
                </w:r>
              </w:sdtContent>
            </w:sdt>
          </w:p>
        </w:tc>
        <w:tc>
          <w:tcPr>
            <w:tcW w:w="2772" w:type="dxa"/>
            <w:tcBorders>
              <w:top w:val="single" w:sz="4" w:space="0" w:color="000000"/>
              <w:bottom w:val="single" w:sz="4" w:space="0" w:color="000000"/>
              <w:right w:val="single" w:sz="4" w:space="0" w:color="000000"/>
            </w:tcBorders>
            <w:shd w:val="clear" w:color="auto" w:fill="auto"/>
            <w:vAlign w:val="center"/>
          </w:tcPr>
          <w:p w14:paraId="42159496" w14:textId="452DAAE1" w:rsidR="00477BB4" w:rsidRPr="003C03BB" w:rsidRDefault="001331C3"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Observations and recommendations were given relating operation guidelines for CONANP’s subsidy programmes.</w:t>
            </w:r>
          </w:p>
        </w:tc>
      </w:tr>
    </w:tbl>
    <w:p w14:paraId="70B39C89"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p w14:paraId="35891733" w14:textId="4AA52C73" w:rsidR="00477BB4" w:rsidRDefault="00477BB4" w:rsidP="00477BB4">
      <w:pPr>
        <w:spacing w:line="20" w:lineRule="atLeast"/>
        <w:ind w:left="112"/>
        <w:jc w:val="both"/>
        <w:rPr>
          <w:rFonts w:ascii="Calibri" w:eastAsia="Garamond" w:hAnsi="Calibri" w:cs="Times New Roman"/>
          <w:sz w:val="20"/>
          <w:szCs w:val="20"/>
          <w:lang w:val="en-GB"/>
        </w:rPr>
      </w:pPr>
    </w:p>
    <w:p w14:paraId="3DA71A4F" w14:textId="77777777" w:rsidR="00145DD6" w:rsidRPr="003C03BB" w:rsidRDefault="00145DD6"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4"/>
        <w:gridCol w:w="1822"/>
        <w:gridCol w:w="1036"/>
        <w:gridCol w:w="2772"/>
      </w:tblGrid>
      <w:tr w:rsidR="00477BB4" w:rsidRPr="00CE0A90" w14:paraId="6EEA2E7D" w14:textId="77777777" w:rsidTr="008A7EB6">
        <w:trPr>
          <w:trHeight w:val="720"/>
        </w:trPr>
        <w:tc>
          <w:tcPr>
            <w:tcW w:w="883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674BDADD"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lastRenderedPageBreak/>
              <w:t>Final evaluation recommendation B5.</w:t>
            </w:r>
          </w:p>
          <w:p w14:paraId="107EE37F" w14:textId="45227506" w:rsidR="00477BB4" w:rsidRPr="003C03BB" w:rsidRDefault="0094748A" w:rsidP="0094748A">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Make use of the GEF institutional capacity and management effectiveness results (METT and ICR) to provide more specific support to protected areas, overcoming difficulties and achieving the changes expected at the beginning of this project, and as management tools to assess and support other protected areas in the implementation of the National Program for Protected Areas 2020-2024</w:t>
            </w:r>
            <w:r w:rsidR="00477BB4" w:rsidRPr="003C03BB">
              <w:rPr>
                <w:rFonts w:ascii="Calibri" w:hAnsi="Calibri" w:cstheme="minorHAnsi"/>
                <w:sz w:val="20"/>
                <w:szCs w:val="20"/>
                <w:lang w:val="en-GB"/>
              </w:rPr>
              <w:t>.</w:t>
            </w:r>
          </w:p>
        </w:tc>
      </w:tr>
      <w:tr w:rsidR="00477BB4" w:rsidRPr="00CE0A90" w14:paraId="43BCF09F" w14:textId="77777777" w:rsidTr="008A7EB6">
        <w:trPr>
          <w:trHeight w:val="990"/>
        </w:trPr>
        <w:tc>
          <w:tcPr>
            <w:tcW w:w="883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290669D2"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564F8562" w14:textId="093E4C6D" w:rsidR="00477BB4" w:rsidRPr="003C03BB" w:rsidRDefault="00FD3EA1"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The analysis will be shared with DPEC and with CONANP’s general directions, </w:t>
            </w:r>
            <w:r w:rsidR="003C03BB" w:rsidRPr="003C03BB">
              <w:rPr>
                <w:rFonts w:ascii="Calibri" w:eastAsia="Times New Roman" w:hAnsi="Calibri" w:cs="Times New Roman"/>
                <w:sz w:val="20"/>
                <w:szCs w:val="20"/>
                <w:lang w:val="en-GB" w:eastAsia="es-MX"/>
              </w:rPr>
              <w:t>additionally its</w:t>
            </w:r>
            <w:r w:rsidRPr="003C03BB">
              <w:rPr>
                <w:rFonts w:ascii="Calibri" w:eastAsia="Times New Roman" w:hAnsi="Calibri" w:cs="Times New Roman"/>
                <w:sz w:val="20"/>
                <w:szCs w:val="20"/>
                <w:lang w:val="en-GB" w:eastAsia="es-MX"/>
              </w:rPr>
              <w:t xml:space="preserve"> use for decision making will be fostered among subsidy programmes.</w:t>
            </w:r>
            <w:r w:rsidR="005E7E02" w:rsidRPr="003C03BB">
              <w:rPr>
                <w:rFonts w:ascii="Calibri" w:eastAsia="Times New Roman" w:hAnsi="Calibri" w:cs="Times New Roman"/>
                <w:sz w:val="20"/>
                <w:szCs w:val="20"/>
                <w:lang w:val="en-GB" w:eastAsia="es-MX"/>
              </w:rPr>
              <w:t xml:space="preserve"> There is also the recommendation of the exit strategy and should be presented to the Project Board.</w:t>
            </w:r>
          </w:p>
        </w:tc>
      </w:tr>
      <w:tr w:rsidR="00477BB4" w:rsidRPr="003C03BB" w14:paraId="23A887ED" w14:textId="77777777" w:rsidTr="008A7EB6">
        <w:trPr>
          <w:trHeight w:val="300"/>
        </w:trPr>
        <w:tc>
          <w:tcPr>
            <w:tcW w:w="2006" w:type="dxa"/>
            <w:vMerge w:val="restart"/>
            <w:tcBorders>
              <w:left w:val="single" w:sz="4" w:space="0" w:color="000000"/>
              <w:right w:val="single" w:sz="8" w:space="0" w:color="000000"/>
            </w:tcBorders>
            <w:shd w:val="clear" w:color="000000" w:fill="F3F3F3"/>
            <w:vAlign w:val="center"/>
          </w:tcPr>
          <w:p w14:paraId="4267CC71"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6" w:type="dxa"/>
            <w:vMerge w:val="restart"/>
            <w:tcBorders>
              <w:left w:val="single" w:sz="8" w:space="0" w:color="000000"/>
              <w:right w:val="single" w:sz="8" w:space="0" w:color="000000"/>
            </w:tcBorders>
            <w:shd w:val="clear" w:color="000000" w:fill="F3F3F3"/>
            <w:vAlign w:val="center"/>
          </w:tcPr>
          <w:p w14:paraId="231AEC3C"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4" w:type="dxa"/>
            <w:vMerge w:val="restart"/>
            <w:tcBorders>
              <w:left w:val="single" w:sz="8" w:space="0" w:color="000000"/>
              <w:right w:val="single" w:sz="8" w:space="0" w:color="000000"/>
            </w:tcBorders>
            <w:shd w:val="clear" w:color="000000" w:fill="F3F3F3"/>
            <w:vAlign w:val="center"/>
          </w:tcPr>
          <w:p w14:paraId="5AE583D3"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12" w:type="dxa"/>
            <w:gridSpan w:val="2"/>
            <w:tcBorders>
              <w:top w:val="single" w:sz="8" w:space="0" w:color="000000"/>
              <w:bottom w:val="single" w:sz="8" w:space="0" w:color="000000"/>
              <w:right w:val="single" w:sz="4" w:space="0" w:color="000000"/>
            </w:tcBorders>
            <w:shd w:val="clear" w:color="000000" w:fill="F3F3F3"/>
            <w:vAlign w:val="center"/>
          </w:tcPr>
          <w:p w14:paraId="31FF212D"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4917BE98" w14:textId="77777777" w:rsidTr="008A7EB6">
        <w:trPr>
          <w:trHeight w:val="288"/>
        </w:trPr>
        <w:tc>
          <w:tcPr>
            <w:tcW w:w="2006" w:type="dxa"/>
            <w:vMerge/>
            <w:tcBorders>
              <w:left w:val="single" w:sz="4" w:space="0" w:color="000000"/>
              <w:right w:val="single" w:sz="8" w:space="0" w:color="000000"/>
            </w:tcBorders>
            <w:vAlign w:val="center"/>
          </w:tcPr>
          <w:p w14:paraId="13735B01"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6" w:type="dxa"/>
            <w:vMerge/>
            <w:tcBorders>
              <w:left w:val="single" w:sz="8" w:space="0" w:color="000000"/>
              <w:right w:val="single" w:sz="8" w:space="0" w:color="000000"/>
            </w:tcBorders>
            <w:vAlign w:val="center"/>
          </w:tcPr>
          <w:p w14:paraId="4B76E8EA"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4" w:type="dxa"/>
            <w:vMerge/>
            <w:tcBorders>
              <w:left w:val="single" w:sz="8" w:space="0" w:color="000000"/>
              <w:right w:val="single" w:sz="8" w:space="0" w:color="000000"/>
            </w:tcBorders>
            <w:vAlign w:val="center"/>
          </w:tcPr>
          <w:p w14:paraId="2BD231A6"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39C78293"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6" w:type="dxa"/>
            <w:tcBorders>
              <w:right w:val="single" w:sz="4" w:space="0" w:color="000000"/>
            </w:tcBorders>
            <w:shd w:val="clear" w:color="auto" w:fill="auto"/>
            <w:vAlign w:val="center"/>
          </w:tcPr>
          <w:p w14:paraId="35E91001"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0546D0EA" w14:textId="77777777" w:rsidTr="008A7EB6">
        <w:trPr>
          <w:trHeight w:val="1596"/>
        </w:trPr>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AAF5" w14:textId="0E31FDDA" w:rsidR="00477BB4" w:rsidRPr="003C03BB" w:rsidRDefault="00E96E0A" w:rsidP="00E96E0A">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Generate a mechanism to foster the use of the analysis monitoring tools of GEF (METT – ICR) and effectiveness of DEF – CONANP so that management can easily visualize the needs and requirements of PA’s, but also, to direct resource allocation according to technical criteria.</w:t>
            </w:r>
          </w:p>
        </w:tc>
        <w:tc>
          <w:tcPr>
            <w:tcW w:w="1196" w:type="dxa"/>
            <w:tcBorders>
              <w:top w:val="single" w:sz="4" w:space="0" w:color="000000"/>
              <w:bottom w:val="single" w:sz="4" w:space="0" w:color="000000"/>
              <w:right w:val="single" w:sz="4" w:space="0" w:color="000000"/>
            </w:tcBorders>
            <w:shd w:val="clear" w:color="auto" w:fill="auto"/>
            <w:vAlign w:val="center"/>
          </w:tcPr>
          <w:p w14:paraId="6E663565" w14:textId="38E07119"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30 </w:t>
            </w:r>
            <w:r w:rsidR="003C03BB" w:rsidRPr="003C03BB">
              <w:rPr>
                <w:rFonts w:ascii="Calibri" w:eastAsia="Times New Roman" w:hAnsi="Calibri" w:cs="Times New Roman"/>
                <w:sz w:val="20"/>
                <w:szCs w:val="20"/>
                <w:lang w:val="en-GB" w:eastAsia="es-MX"/>
              </w:rPr>
              <w:t>April</w:t>
            </w:r>
            <w:r w:rsidRPr="003C03BB">
              <w:rPr>
                <w:rFonts w:ascii="Calibri" w:eastAsia="Times New Roman" w:hAnsi="Calibri" w:cs="Times New Roman"/>
                <w:sz w:val="20"/>
                <w:szCs w:val="20"/>
                <w:lang w:val="en-GB" w:eastAsia="es-MX"/>
              </w:rPr>
              <w:t xml:space="preserve"> 2021</w:t>
            </w:r>
          </w:p>
        </w:tc>
        <w:tc>
          <w:tcPr>
            <w:tcW w:w="1824" w:type="dxa"/>
            <w:tcBorders>
              <w:top w:val="single" w:sz="4" w:space="0" w:color="000000"/>
              <w:bottom w:val="single" w:sz="4" w:space="0" w:color="000000"/>
              <w:right w:val="single" w:sz="4" w:space="0" w:color="000000"/>
            </w:tcBorders>
            <w:shd w:val="clear" w:color="auto" w:fill="auto"/>
            <w:vAlign w:val="center"/>
          </w:tcPr>
          <w:p w14:paraId="621B4CF7" w14:textId="77777777" w:rsidR="00477BB4" w:rsidRPr="003C03BB" w:rsidRDefault="00477BB4" w:rsidP="008A7EB6">
            <w:pPr>
              <w:pStyle w:val="Sinespaciado"/>
              <w:spacing w:line="276" w:lineRule="auto"/>
              <w:jc w:val="left"/>
              <w:rPr>
                <w:rFonts w:ascii="Calibri" w:hAnsi="Calibri" w:cstheme="minorHAnsi"/>
                <w:sz w:val="20"/>
                <w:szCs w:val="20"/>
                <w:lang w:val="en-GB"/>
              </w:rPr>
            </w:pPr>
            <w:r w:rsidRPr="003C03BB">
              <w:rPr>
                <w:rFonts w:ascii="Calibri" w:hAnsi="Calibri" w:cstheme="minorHAnsi"/>
                <w:sz w:val="20"/>
                <w:szCs w:val="20"/>
                <w:lang w:val="en-GB"/>
              </w:rPr>
              <w:t>UCP</w:t>
            </w:r>
          </w:p>
          <w:p w14:paraId="4C648183" w14:textId="77777777" w:rsidR="00477BB4" w:rsidRPr="003C03BB" w:rsidRDefault="00477BB4" w:rsidP="008A7EB6">
            <w:pPr>
              <w:pStyle w:val="Sinespaciado"/>
              <w:spacing w:line="276" w:lineRule="auto"/>
              <w:jc w:val="left"/>
              <w:rPr>
                <w:rFonts w:ascii="Calibri" w:hAnsi="Calibri" w:cstheme="minorHAnsi"/>
                <w:sz w:val="20"/>
                <w:szCs w:val="20"/>
                <w:lang w:val="en-GB"/>
              </w:rPr>
            </w:pPr>
            <w:r w:rsidRPr="003C03BB">
              <w:rPr>
                <w:rFonts w:ascii="Calibri" w:hAnsi="Calibri" w:cstheme="minorHAnsi"/>
                <w:sz w:val="20"/>
                <w:szCs w:val="20"/>
                <w:lang w:val="en-GB"/>
              </w:rPr>
              <w:t>CONANP</w:t>
            </w:r>
          </w:p>
          <w:p w14:paraId="46C95A01" w14:textId="77777777"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hAnsi="Calibri" w:cstheme="minorHAnsi"/>
                <w:sz w:val="20"/>
                <w:szCs w:val="20"/>
                <w:lang w:val="en-GB"/>
              </w:rPr>
              <w:t>Oficinas Centrales</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A2EB" w14:textId="06227BC5"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217278905"/>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0C3202">
                  <w:rPr>
                    <w:rFonts w:ascii="Calibri" w:hAnsi="Calibri"/>
                    <w:sz w:val="20"/>
                    <w:szCs w:val="20"/>
                    <w:lang w:val="en-GB"/>
                  </w:rPr>
                  <w:t>Completed</w:t>
                </w:r>
              </w:sdtContent>
            </w:sdt>
          </w:p>
          <w:p w14:paraId="3C0CE0F2"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6" w:type="dxa"/>
            <w:tcBorders>
              <w:top w:val="single" w:sz="4" w:space="0" w:color="000000"/>
              <w:bottom w:val="single" w:sz="4" w:space="0" w:color="000000"/>
              <w:right w:val="single" w:sz="4" w:space="0" w:color="000000"/>
            </w:tcBorders>
            <w:shd w:val="clear" w:color="auto" w:fill="auto"/>
            <w:vAlign w:val="center"/>
          </w:tcPr>
          <w:p w14:paraId="583083D2" w14:textId="0EE1F580" w:rsidR="00186277" w:rsidRPr="003C03BB" w:rsidRDefault="00186277" w:rsidP="000C3202">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CONANP</w:t>
            </w:r>
            <w:r w:rsidR="000C3202">
              <w:rPr>
                <w:rFonts w:ascii="Calibri" w:eastAsia="Times New Roman" w:hAnsi="Calibri" w:cs="Times New Roman"/>
                <w:sz w:val="20"/>
                <w:szCs w:val="20"/>
                <w:lang w:val="en-GB" w:eastAsia="es-MX"/>
              </w:rPr>
              <w:t xml:space="preserve"> has institutionalized the </w:t>
            </w:r>
            <w:r w:rsidRPr="003C03BB">
              <w:rPr>
                <w:rFonts w:ascii="Calibri" w:eastAsia="Times New Roman" w:hAnsi="Calibri" w:cs="Times New Roman"/>
                <w:sz w:val="20"/>
                <w:szCs w:val="20"/>
                <w:lang w:val="en-GB" w:eastAsia="es-MX"/>
              </w:rPr>
              <w:t>analysis</w:t>
            </w:r>
            <w:r w:rsidR="000C3202">
              <w:rPr>
                <w:rFonts w:ascii="Calibri" w:eastAsia="Times New Roman" w:hAnsi="Calibri" w:cs="Times New Roman"/>
                <w:sz w:val="20"/>
                <w:szCs w:val="20"/>
                <w:lang w:val="en-GB" w:eastAsia="es-MX"/>
              </w:rPr>
              <w:t xml:space="preserve"> and criteria </w:t>
            </w:r>
            <w:r w:rsidR="008C4BF9">
              <w:rPr>
                <w:rFonts w:ascii="Calibri" w:eastAsia="Times New Roman" w:hAnsi="Calibri" w:cs="Times New Roman"/>
                <w:sz w:val="20"/>
                <w:szCs w:val="20"/>
                <w:lang w:val="en-GB" w:eastAsia="es-MX"/>
              </w:rPr>
              <w:t>promoted in the project into its</w:t>
            </w:r>
            <w:r w:rsidR="000C3202">
              <w:rPr>
                <w:rFonts w:ascii="Calibri" w:eastAsia="Times New Roman" w:hAnsi="Calibri" w:cs="Times New Roman"/>
                <w:sz w:val="20"/>
                <w:szCs w:val="20"/>
                <w:lang w:val="en-GB" w:eastAsia="es-MX"/>
              </w:rPr>
              <w:t xml:space="preserve"> </w:t>
            </w:r>
            <w:r w:rsidR="001D526B" w:rsidRPr="003C03BB">
              <w:rPr>
                <w:rFonts w:ascii="Calibri" w:eastAsia="Times New Roman" w:hAnsi="Calibri" w:cs="Times New Roman"/>
                <w:sz w:val="20"/>
                <w:szCs w:val="20"/>
                <w:lang w:val="en-GB" w:eastAsia="es-MX"/>
              </w:rPr>
              <w:t>deci</w:t>
            </w:r>
            <w:r w:rsidR="001D526B">
              <w:rPr>
                <w:rFonts w:ascii="Calibri" w:eastAsia="Times New Roman" w:hAnsi="Calibri" w:cs="Times New Roman"/>
                <w:sz w:val="20"/>
                <w:szCs w:val="20"/>
                <w:lang w:val="en-GB" w:eastAsia="es-MX"/>
              </w:rPr>
              <w:t>s</w:t>
            </w:r>
            <w:r w:rsidR="001D526B" w:rsidRPr="003C03BB">
              <w:rPr>
                <w:rFonts w:ascii="Calibri" w:eastAsia="Times New Roman" w:hAnsi="Calibri" w:cs="Times New Roman"/>
                <w:sz w:val="20"/>
                <w:szCs w:val="20"/>
                <w:lang w:val="en-GB" w:eastAsia="es-MX"/>
              </w:rPr>
              <w:t>ion-making</w:t>
            </w:r>
            <w:r w:rsidR="000C3202">
              <w:rPr>
                <w:rFonts w:ascii="Calibri" w:eastAsia="Times New Roman" w:hAnsi="Calibri" w:cs="Times New Roman"/>
                <w:sz w:val="20"/>
                <w:szCs w:val="20"/>
                <w:lang w:val="en-GB" w:eastAsia="es-MX"/>
              </w:rPr>
              <w:t xml:space="preserve"> instruments. CONANP </w:t>
            </w:r>
            <w:r w:rsidR="001D526B">
              <w:rPr>
                <w:rFonts w:ascii="Calibri" w:eastAsia="Times New Roman" w:hAnsi="Calibri" w:cs="Times New Roman"/>
                <w:sz w:val="20"/>
                <w:szCs w:val="20"/>
                <w:lang w:val="en-GB" w:eastAsia="es-MX"/>
              </w:rPr>
              <w:t xml:space="preserve">developed an integrated information system to monitor and coordinate efforts to improve the effectiveness of </w:t>
            </w:r>
            <w:r w:rsidR="009978D3">
              <w:rPr>
                <w:rFonts w:ascii="Calibri" w:eastAsia="Times New Roman" w:hAnsi="Calibri" w:cs="Times New Roman"/>
                <w:sz w:val="20"/>
                <w:szCs w:val="20"/>
                <w:lang w:val="en-GB" w:eastAsia="es-MX"/>
              </w:rPr>
              <w:t>natural protected areas management</w:t>
            </w:r>
            <w:r w:rsidRPr="003C03BB">
              <w:rPr>
                <w:rFonts w:ascii="Calibri" w:eastAsia="Times New Roman" w:hAnsi="Calibri" w:cs="Times New Roman"/>
                <w:sz w:val="20"/>
                <w:szCs w:val="20"/>
                <w:lang w:val="en-GB" w:eastAsia="es-MX"/>
              </w:rPr>
              <w:t>.</w:t>
            </w:r>
            <w:r w:rsidR="009978D3">
              <w:rPr>
                <w:rFonts w:ascii="Calibri" w:eastAsia="Times New Roman" w:hAnsi="Calibri" w:cs="Times New Roman"/>
                <w:sz w:val="20"/>
                <w:szCs w:val="20"/>
                <w:lang w:val="en-GB" w:eastAsia="es-MX"/>
              </w:rPr>
              <w:t xml:space="preserve"> This system, named e-efectividad, includes the </w:t>
            </w:r>
            <w:r w:rsidR="0048327B">
              <w:rPr>
                <w:rFonts w:ascii="Calibri" w:eastAsia="Times New Roman" w:hAnsi="Calibri" w:cs="Times New Roman"/>
                <w:sz w:val="20"/>
                <w:szCs w:val="20"/>
                <w:lang w:val="en-GB" w:eastAsia="es-MX"/>
              </w:rPr>
              <w:t>information of endanger species management programs.</w:t>
            </w:r>
          </w:p>
          <w:p w14:paraId="5EAF4715" w14:textId="2E4BE6AC" w:rsidR="00477BB4" w:rsidRPr="003C03BB" w:rsidRDefault="00186277" w:rsidP="009201C8">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Both the Coordinating Unit and UNDP </w:t>
            </w:r>
            <w:r w:rsidR="0048327B">
              <w:rPr>
                <w:rFonts w:ascii="Calibri" w:eastAsia="Times New Roman" w:hAnsi="Calibri" w:cs="Times New Roman"/>
                <w:sz w:val="20"/>
                <w:szCs w:val="20"/>
                <w:lang w:val="en-GB" w:eastAsia="es-MX"/>
              </w:rPr>
              <w:t xml:space="preserve">have </w:t>
            </w:r>
            <w:r w:rsidRPr="003C03BB">
              <w:rPr>
                <w:rFonts w:ascii="Calibri" w:eastAsia="Times New Roman" w:hAnsi="Calibri" w:cs="Times New Roman"/>
                <w:sz w:val="20"/>
                <w:szCs w:val="20"/>
                <w:lang w:val="en-GB" w:eastAsia="es-MX"/>
              </w:rPr>
              <w:t>provide</w:t>
            </w:r>
            <w:r w:rsidR="00AA5ABE">
              <w:rPr>
                <w:rFonts w:ascii="Calibri" w:eastAsia="Times New Roman" w:hAnsi="Calibri" w:cs="Times New Roman"/>
                <w:sz w:val="20"/>
                <w:szCs w:val="20"/>
                <w:lang w:val="en-GB" w:eastAsia="es-MX"/>
              </w:rPr>
              <w:t>d</w:t>
            </w:r>
            <w:r w:rsidRPr="003C03BB">
              <w:rPr>
                <w:rFonts w:ascii="Calibri" w:eastAsia="Times New Roman" w:hAnsi="Calibri" w:cs="Times New Roman"/>
                <w:sz w:val="20"/>
                <w:szCs w:val="20"/>
                <w:lang w:val="en-GB" w:eastAsia="es-MX"/>
              </w:rPr>
              <w:t xml:space="preserve"> technical support during the process.</w:t>
            </w:r>
          </w:p>
        </w:tc>
      </w:tr>
    </w:tbl>
    <w:p w14:paraId="08C96426"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5"/>
        <w:gridCol w:w="1822"/>
        <w:gridCol w:w="1036"/>
        <w:gridCol w:w="2771"/>
      </w:tblGrid>
      <w:tr w:rsidR="00477BB4" w:rsidRPr="00CE0A90" w14:paraId="4C7DE8A3" w14:textId="77777777" w:rsidTr="00145DD6">
        <w:trPr>
          <w:trHeight w:val="720"/>
        </w:trPr>
        <w:tc>
          <w:tcPr>
            <w:tcW w:w="882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6F9E3C66"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C1.</w:t>
            </w:r>
          </w:p>
          <w:p w14:paraId="5D8EDB3F" w14:textId="1BBCC2F0" w:rsidR="00477BB4" w:rsidRPr="003C03BB" w:rsidRDefault="00A16E9A" w:rsidP="00A16E9A">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In future biodiversity conservation projects (e.g. sustainable use of wildlife, sustainable fisheries), include some of the measures developed successfully in this and other projects to expand the use of management measures for species at risk and their benefits to other indigenous species.</w:t>
            </w:r>
          </w:p>
        </w:tc>
      </w:tr>
      <w:tr w:rsidR="00477BB4" w:rsidRPr="00CE0A90" w14:paraId="635C2495" w14:textId="77777777" w:rsidTr="00145DD6">
        <w:trPr>
          <w:trHeight w:val="990"/>
        </w:trPr>
        <w:tc>
          <w:tcPr>
            <w:tcW w:w="882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15528C82"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1AE52228" w14:textId="341A4FEF" w:rsidR="00477BB4" w:rsidRPr="003C03BB" w:rsidRDefault="00933E11" w:rsidP="00933E11">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Support will be given to the execution of a workshop aimed at strengthening the management capacities of landscapes from the incorporation of best practices created from GEF projects.</w:t>
            </w:r>
          </w:p>
        </w:tc>
      </w:tr>
      <w:tr w:rsidR="00477BB4" w:rsidRPr="003C03BB" w14:paraId="60C6442B" w14:textId="77777777" w:rsidTr="00145DD6">
        <w:trPr>
          <w:trHeight w:val="300"/>
        </w:trPr>
        <w:tc>
          <w:tcPr>
            <w:tcW w:w="2004" w:type="dxa"/>
            <w:vMerge w:val="restart"/>
            <w:tcBorders>
              <w:left w:val="single" w:sz="4" w:space="0" w:color="000000"/>
              <w:right w:val="single" w:sz="8" w:space="0" w:color="000000"/>
            </w:tcBorders>
            <w:shd w:val="clear" w:color="000000" w:fill="F3F3F3"/>
            <w:vAlign w:val="center"/>
          </w:tcPr>
          <w:p w14:paraId="60F44FFA"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5" w:type="dxa"/>
            <w:vMerge w:val="restart"/>
            <w:tcBorders>
              <w:left w:val="single" w:sz="8" w:space="0" w:color="000000"/>
              <w:right w:val="single" w:sz="8" w:space="0" w:color="000000"/>
            </w:tcBorders>
            <w:shd w:val="clear" w:color="000000" w:fill="F3F3F3"/>
            <w:vAlign w:val="center"/>
          </w:tcPr>
          <w:p w14:paraId="17AD2096"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2" w:type="dxa"/>
            <w:vMerge w:val="restart"/>
            <w:tcBorders>
              <w:left w:val="single" w:sz="8" w:space="0" w:color="000000"/>
              <w:right w:val="single" w:sz="8" w:space="0" w:color="000000"/>
            </w:tcBorders>
            <w:shd w:val="clear" w:color="000000" w:fill="F3F3F3"/>
            <w:vAlign w:val="center"/>
          </w:tcPr>
          <w:p w14:paraId="67C7CA25"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07" w:type="dxa"/>
            <w:gridSpan w:val="2"/>
            <w:tcBorders>
              <w:top w:val="single" w:sz="8" w:space="0" w:color="000000"/>
              <w:bottom w:val="single" w:sz="8" w:space="0" w:color="000000"/>
              <w:right w:val="single" w:sz="4" w:space="0" w:color="000000"/>
            </w:tcBorders>
            <w:shd w:val="clear" w:color="000000" w:fill="F3F3F3"/>
            <w:vAlign w:val="center"/>
          </w:tcPr>
          <w:p w14:paraId="76A2DB5C"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21FF4B85" w14:textId="77777777" w:rsidTr="00145DD6">
        <w:trPr>
          <w:trHeight w:val="288"/>
        </w:trPr>
        <w:tc>
          <w:tcPr>
            <w:tcW w:w="2004" w:type="dxa"/>
            <w:vMerge/>
            <w:tcBorders>
              <w:left w:val="single" w:sz="4" w:space="0" w:color="000000"/>
              <w:right w:val="single" w:sz="8" w:space="0" w:color="000000"/>
            </w:tcBorders>
            <w:vAlign w:val="center"/>
          </w:tcPr>
          <w:p w14:paraId="31320741"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5" w:type="dxa"/>
            <w:vMerge/>
            <w:tcBorders>
              <w:left w:val="single" w:sz="8" w:space="0" w:color="000000"/>
              <w:right w:val="single" w:sz="8" w:space="0" w:color="000000"/>
            </w:tcBorders>
            <w:vAlign w:val="center"/>
          </w:tcPr>
          <w:p w14:paraId="674D1616"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2" w:type="dxa"/>
            <w:vMerge/>
            <w:tcBorders>
              <w:left w:val="single" w:sz="8" w:space="0" w:color="000000"/>
              <w:right w:val="single" w:sz="8" w:space="0" w:color="000000"/>
            </w:tcBorders>
            <w:vAlign w:val="center"/>
          </w:tcPr>
          <w:p w14:paraId="13554327"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48FDFDFE"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1" w:type="dxa"/>
            <w:tcBorders>
              <w:right w:val="single" w:sz="4" w:space="0" w:color="000000"/>
            </w:tcBorders>
            <w:shd w:val="clear" w:color="auto" w:fill="auto"/>
            <w:vAlign w:val="center"/>
          </w:tcPr>
          <w:p w14:paraId="5305D669"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0BC59A7F" w14:textId="77777777" w:rsidTr="00145DD6">
        <w:trPr>
          <w:trHeight w:val="1596"/>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0EAD5" w14:textId="79DDA081" w:rsidR="00477BB4" w:rsidRPr="003C03BB" w:rsidRDefault="00933E11"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lastRenderedPageBreak/>
              <w:t>Follow up on the workshops execution to strengthen the management capacities of landscapes from the incorporation of best practices created from GEF projects.</w:t>
            </w:r>
          </w:p>
        </w:tc>
        <w:tc>
          <w:tcPr>
            <w:tcW w:w="1195" w:type="dxa"/>
            <w:tcBorders>
              <w:top w:val="single" w:sz="4" w:space="0" w:color="000000"/>
              <w:bottom w:val="single" w:sz="4" w:space="0" w:color="000000"/>
              <w:right w:val="single" w:sz="4" w:space="0" w:color="000000"/>
            </w:tcBorders>
            <w:shd w:val="clear" w:color="auto" w:fill="auto"/>
            <w:vAlign w:val="center"/>
          </w:tcPr>
          <w:p w14:paraId="703DCC16" w14:textId="310863B0"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28 </w:t>
            </w:r>
            <w:r w:rsidR="003C03BB" w:rsidRPr="003C03BB">
              <w:rPr>
                <w:rFonts w:ascii="Calibri" w:eastAsia="Times New Roman" w:hAnsi="Calibri" w:cs="Times New Roman"/>
                <w:sz w:val="20"/>
                <w:szCs w:val="20"/>
                <w:lang w:val="en-GB" w:eastAsia="es-MX"/>
              </w:rPr>
              <w:t>February</w:t>
            </w:r>
            <w:r w:rsidRPr="003C03BB">
              <w:rPr>
                <w:rFonts w:ascii="Calibri" w:eastAsia="Times New Roman" w:hAnsi="Calibri" w:cs="Times New Roman"/>
                <w:sz w:val="20"/>
                <w:szCs w:val="20"/>
                <w:lang w:val="en-GB" w:eastAsia="es-MX"/>
              </w:rPr>
              <w:t xml:space="preserve"> 2021</w:t>
            </w:r>
          </w:p>
        </w:tc>
        <w:tc>
          <w:tcPr>
            <w:tcW w:w="1822" w:type="dxa"/>
            <w:tcBorders>
              <w:top w:val="single" w:sz="4" w:space="0" w:color="000000"/>
              <w:bottom w:val="single" w:sz="4" w:space="0" w:color="000000"/>
              <w:right w:val="single" w:sz="4" w:space="0" w:color="000000"/>
            </w:tcBorders>
            <w:shd w:val="clear" w:color="auto" w:fill="auto"/>
            <w:vAlign w:val="center"/>
          </w:tcPr>
          <w:p w14:paraId="0DCB589D"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UCP</w:t>
            </w:r>
          </w:p>
          <w:p w14:paraId="4D1332CF"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PNUD</w:t>
            </w:r>
          </w:p>
          <w:p w14:paraId="74911CBE"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 xml:space="preserve">CONANP </w:t>
            </w:r>
            <w:r w:rsidRPr="0048506B">
              <w:rPr>
                <w:rFonts w:ascii="Calibri" w:hAnsi="Calibri" w:cstheme="minorHAnsi"/>
                <w:sz w:val="20"/>
                <w:szCs w:val="20"/>
              </w:rPr>
              <w:br/>
              <w:t>Oficinas Centrales</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944A" w14:textId="77777777"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506266497"/>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77BB4" w:rsidRPr="003C03BB">
                  <w:rPr>
                    <w:rFonts w:ascii="Calibri" w:hAnsi="Calibri"/>
                    <w:sz w:val="20"/>
                    <w:szCs w:val="20"/>
                    <w:lang w:val="en-GB"/>
                  </w:rPr>
                  <w:t>Completed</w:t>
                </w:r>
              </w:sdtContent>
            </w:sdt>
          </w:p>
          <w:p w14:paraId="2A2DD10C"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1" w:type="dxa"/>
            <w:tcBorders>
              <w:top w:val="single" w:sz="4" w:space="0" w:color="000000"/>
              <w:bottom w:val="single" w:sz="4" w:space="0" w:color="000000"/>
              <w:right w:val="single" w:sz="4" w:space="0" w:color="000000"/>
            </w:tcBorders>
            <w:shd w:val="clear" w:color="auto" w:fill="auto"/>
            <w:vAlign w:val="center"/>
          </w:tcPr>
          <w:p w14:paraId="4BB221C0" w14:textId="63D347CC" w:rsidR="00477BB4" w:rsidRPr="003C03BB" w:rsidRDefault="00933E11"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It was developed in early February and it</w:t>
            </w:r>
            <w:r w:rsidR="00CE0A90">
              <w:rPr>
                <w:rFonts w:ascii="Calibri" w:eastAsia="Times New Roman" w:hAnsi="Calibri" w:cs="Times New Roman"/>
                <w:sz w:val="20"/>
                <w:szCs w:val="20"/>
                <w:lang w:val="en-GB" w:eastAsia="es-MX"/>
              </w:rPr>
              <w:t xml:space="preserve"> i</w:t>
            </w:r>
            <w:r w:rsidRPr="003C03BB">
              <w:rPr>
                <w:rFonts w:ascii="Calibri" w:eastAsia="Times New Roman" w:hAnsi="Calibri" w:cs="Times New Roman"/>
                <w:sz w:val="20"/>
                <w:szCs w:val="20"/>
                <w:lang w:val="en-GB" w:eastAsia="es-MX"/>
              </w:rPr>
              <w:t>s expected that by the end of the month the final products will be ready.</w:t>
            </w:r>
          </w:p>
        </w:tc>
      </w:tr>
    </w:tbl>
    <w:p w14:paraId="36C4A226"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4"/>
        <w:gridCol w:w="1823"/>
        <w:gridCol w:w="1036"/>
        <w:gridCol w:w="2771"/>
      </w:tblGrid>
      <w:tr w:rsidR="00477BB4" w:rsidRPr="00CE0A90" w14:paraId="1141B4F3" w14:textId="77777777" w:rsidTr="00757C04">
        <w:trPr>
          <w:trHeight w:val="720"/>
        </w:trPr>
        <w:tc>
          <w:tcPr>
            <w:tcW w:w="882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0B7258A6"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C2.</w:t>
            </w:r>
          </w:p>
          <w:p w14:paraId="1987FEAB" w14:textId="1280FC48" w:rsidR="00477BB4" w:rsidRPr="003C03BB" w:rsidRDefault="00A16E9A" w:rsidP="00A16E9A">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In the design of future projects, dedicate special attention to risk analysis and develop a Theory of Change to ensure that project targets are realistic and consider that changes in the legal framework are high risk targets in regions where political instability is high</w:t>
            </w:r>
            <w:r w:rsidR="00477BB4" w:rsidRPr="003C03BB">
              <w:rPr>
                <w:rFonts w:ascii="Calibri" w:hAnsi="Calibri" w:cstheme="minorHAnsi"/>
                <w:sz w:val="20"/>
                <w:szCs w:val="20"/>
                <w:lang w:val="en-GB"/>
              </w:rPr>
              <w:t>.</w:t>
            </w:r>
          </w:p>
        </w:tc>
      </w:tr>
      <w:tr w:rsidR="00477BB4" w:rsidRPr="00CE0A90" w14:paraId="66A2554A" w14:textId="77777777" w:rsidTr="00757C04">
        <w:trPr>
          <w:trHeight w:val="990"/>
        </w:trPr>
        <w:tc>
          <w:tcPr>
            <w:tcW w:w="882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20C7850D"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655E1D99" w14:textId="2E4790FF" w:rsidR="00477BB4" w:rsidRPr="003C03BB" w:rsidRDefault="00933E11" w:rsidP="00933E11">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The project’s result as well as the best practices and lessons learned will be shared with the Environment Ministry, specifically with the Deputy General Direction of Environmental Financing Mechanisms to guarantee that the message of this recommendation goes through to the appropriate actors.</w:t>
            </w:r>
          </w:p>
        </w:tc>
      </w:tr>
      <w:tr w:rsidR="00477BB4" w:rsidRPr="003C03BB" w14:paraId="689B89B0" w14:textId="77777777" w:rsidTr="00757C04">
        <w:trPr>
          <w:trHeight w:val="300"/>
        </w:trPr>
        <w:tc>
          <w:tcPr>
            <w:tcW w:w="2004" w:type="dxa"/>
            <w:vMerge w:val="restart"/>
            <w:tcBorders>
              <w:left w:val="single" w:sz="4" w:space="0" w:color="000000"/>
              <w:right w:val="single" w:sz="8" w:space="0" w:color="000000"/>
            </w:tcBorders>
            <w:shd w:val="clear" w:color="000000" w:fill="F3F3F3"/>
            <w:vAlign w:val="center"/>
          </w:tcPr>
          <w:p w14:paraId="7CAEE87F"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4" w:type="dxa"/>
            <w:vMerge w:val="restart"/>
            <w:tcBorders>
              <w:left w:val="single" w:sz="8" w:space="0" w:color="000000"/>
              <w:right w:val="single" w:sz="8" w:space="0" w:color="000000"/>
            </w:tcBorders>
            <w:shd w:val="clear" w:color="000000" w:fill="F3F3F3"/>
            <w:vAlign w:val="center"/>
          </w:tcPr>
          <w:p w14:paraId="5D1A5090"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3" w:type="dxa"/>
            <w:vMerge w:val="restart"/>
            <w:tcBorders>
              <w:left w:val="single" w:sz="8" w:space="0" w:color="000000"/>
              <w:right w:val="single" w:sz="8" w:space="0" w:color="000000"/>
            </w:tcBorders>
            <w:shd w:val="clear" w:color="000000" w:fill="F3F3F3"/>
            <w:vAlign w:val="center"/>
          </w:tcPr>
          <w:p w14:paraId="55918B0A"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07" w:type="dxa"/>
            <w:gridSpan w:val="2"/>
            <w:tcBorders>
              <w:top w:val="single" w:sz="8" w:space="0" w:color="000000"/>
              <w:bottom w:val="single" w:sz="8" w:space="0" w:color="000000"/>
              <w:right w:val="single" w:sz="4" w:space="0" w:color="000000"/>
            </w:tcBorders>
            <w:shd w:val="clear" w:color="000000" w:fill="F3F3F3"/>
            <w:vAlign w:val="center"/>
          </w:tcPr>
          <w:p w14:paraId="4B8FD998"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50823BF5" w14:textId="77777777" w:rsidTr="00757C04">
        <w:trPr>
          <w:trHeight w:val="288"/>
        </w:trPr>
        <w:tc>
          <w:tcPr>
            <w:tcW w:w="2004" w:type="dxa"/>
            <w:vMerge/>
            <w:tcBorders>
              <w:left w:val="single" w:sz="4" w:space="0" w:color="000000"/>
              <w:right w:val="single" w:sz="8" w:space="0" w:color="000000"/>
            </w:tcBorders>
            <w:vAlign w:val="center"/>
          </w:tcPr>
          <w:p w14:paraId="31FE0D3D"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4" w:type="dxa"/>
            <w:vMerge/>
            <w:tcBorders>
              <w:left w:val="single" w:sz="8" w:space="0" w:color="000000"/>
              <w:right w:val="single" w:sz="8" w:space="0" w:color="000000"/>
            </w:tcBorders>
            <w:vAlign w:val="center"/>
          </w:tcPr>
          <w:p w14:paraId="7A4EB100"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3" w:type="dxa"/>
            <w:vMerge/>
            <w:tcBorders>
              <w:left w:val="single" w:sz="8" w:space="0" w:color="000000"/>
              <w:right w:val="single" w:sz="8" w:space="0" w:color="000000"/>
            </w:tcBorders>
            <w:vAlign w:val="center"/>
          </w:tcPr>
          <w:p w14:paraId="37E95705"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0DBC24C6"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1" w:type="dxa"/>
            <w:tcBorders>
              <w:right w:val="single" w:sz="4" w:space="0" w:color="000000"/>
            </w:tcBorders>
            <w:shd w:val="clear" w:color="auto" w:fill="auto"/>
            <w:vAlign w:val="center"/>
          </w:tcPr>
          <w:p w14:paraId="05DB7E20"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5F19497A" w14:textId="77777777" w:rsidTr="00757C04">
        <w:trPr>
          <w:trHeight w:val="1596"/>
        </w:trPr>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889A1" w14:textId="7EFB304F" w:rsidR="00477BB4" w:rsidRPr="003C03BB" w:rsidRDefault="009A6A44"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Quality criteria will be </w:t>
            </w:r>
            <w:r w:rsidR="00764987" w:rsidRPr="003C03BB">
              <w:rPr>
                <w:rFonts w:ascii="Calibri" w:eastAsia="Times New Roman" w:hAnsi="Calibri" w:cs="Times New Roman"/>
                <w:sz w:val="20"/>
                <w:szCs w:val="20"/>
                <w:lang w:val="en-GB" w:eastAsia="es-MX"/>
              </w:rPr>
              <w:t>strengthened from the source of the project accompanied by appropriate risks and assumptions monitoring to address timely any challenges or opportunities that may present themselves.</w:t>
            </w:r>
            <w:r w:rsidR="00477BB4" w:rsidRPr="003C03BB">
              <w:rPr>
                <w:rFonts w:ascii="Calibri" w:eastAsia="Times New Roman" w:hAnsi="Calibri" w:cs="Times New Roman"/>
                <w:sz w:val="20"/>
                <w:szCs w:val="20"/>
                <w:lang w:val="en-GB" w:eastAsia="es-MX"/>
              </w:rPr>
              <w:t xml:space="preserve"> </w:t>
            </w:r>
          </w:p>
        </w:tc>
        <w:tc>
          <w:tcPr>
            <w:tcW w:w="1194" w:type="dxa"/>
            <w:tcBorders>
              <w:top w:val="single" w:sz="4" w:space="0" w:color="000000"/>
              <w:bottom w:val="single" w:sz="4" w:space="0" w:color="000000"/>
              <w:right w:val="single" w:sz="4" w:space="0" w:color="000000"/>
            </w:tcBorders>
            <w:shd w:val="clear" w:color="auto" w:fill="auto"/>
            <w:vAlign w:val="center"/>
          </w:tcPr>
          <w:p w14:paraId="48C4AC5F" w14:textId="57C6BCE3"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30 </w:t>
            </w:r>
            <w:r w:rsidR="003C03BB" w:rsidRPr="003C03BB">
              <w:rPr>
                <w:rFonts w:ascii="Calibri" w:eastAsia="Times New Roman" w:hAnsi="Calibri" w:cs="Times New Roman"/>
                <w:sz w:val="20"/>
                <w:szCs w:val="20"/>
                <w:lang w:val="en-GB" w:eastAsia="es-MX"/>
              </w:rPr>
              <w:t>April</w:t>
            </w:r>
            <w:r w:rsidR="00271473" w:rsidRPr="003C03BB">
              <w:rPr>
                <w:rFonts w:ascii="Calibri" w:eastAsia="Times New Roman" w:hAnsi="Calibri" w:cs="Times New Roman"/>
                <w:sz w:val="20"/>
                <w:szCs w:val="20"/>
                <w:lang w:val="en-GB" w:eastAsia="es-MX"/>
              </w:rPr>
              <w:t xml:space="preserve"> </w:t>
            </w:r>
            <w:r w:rsidRPr="003C03BB">
              <w:rPr>
                <w:rFonts w:ascii="Calibri" w:eastAsia="Times New Roman" w:hAnsi="Calibri" w:cs="Times New Roman"/>
                <w:sz w:val="20"/>
                <w:szCs w:val="20"/>
                <w:lang w:val="en-GB" w:eastAsia="es-MX"/>
              </w:rPr>
              <w:t>2021</w:t>
            </w:r>
          </w:p>
        </w:tc>
        <w:tc>
          <w:tcPr>
            <w:tcW w:w="1823" w:type="dxa"/>
            <w:tcBorders>
              <w:top w:val="single" w:sz="4" w:space="0" w:color="000000"/>
              <w:bottom w:val="single" w:sz="4" w:space="0" w:color="000000"/>
              <w:right w:val="single" w:sz="4" w:space="0" w:color="000000"/>
            </w:tcBorders>
            <w:shd w:val="clear" w:color="auto" w:fill="auto"/>
            <w:vAlign w:val="center"/>
          </w:tcPr>
          <w:p w14:paraId="3C158BE8"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PNUD</w:t>
            </w:r>
          </w:p>
          <w:p w14:paraId="21A5237E" w14:textId="77777777" w:rsidR="00477BB4" w:rsidRPr="0048506B" w:rsidRDefault="00477BB4" w:rsidP="008A7EB6">
            <w:pPr>
              <w:jc w:val="center"/>
              <w:rPr>
                <w:rFonts w:ascii="Calibri" w:hAnsi="Calibri" w:cstheme="minorHAnsi"/>
                <w:sz w:val="20"/>
                <w:szCs w:val="20"/>
              </w:rPr>
            </w:pPr>
            <w:r w:rsidRPr="0048506B">
              <w:rPr>
                <w:rFonts w:ascii="Calibri" w:hAnsi="Calibri" w:cstheme="minorHAnsi"/>
                <w:sz w:val="20"/>
                <w:szCs w:val="20"/>
              </w:rPr>
              <w:t xml:space="preserve">CONANP </w:t>
            </w:r>
            <w:r w:rsidRPr="0048506B">
              <w:rPr>
                <w:rFonts w:ascii="Calibri" w:hAnsi="Calibri" w:cstheme="minorHAnsi"/>
                <w:sz w:val="20"/>
                <w:szCs w:val="20"/>
              </w:rPr>
              <w:br/>
              <w:t>Oficinas Centrales</w:t>
            </w:r>
          </w:p>
          <w:p w14:paraId="574F54F1" w14:textId="77777777" w:rsidR="00477BB4" w:rsidRPr="0048506B" w:rsidRDefault="00477BB4" w:rsidP="008A7EB6">
            <w:pPr>
              <w:jc w:val="center"/>
              <w:rPr>
                <w:rFonts w:ascii="Calibri" w:hAnsi="Calibri" w:cstheme="minorHAnsi"/>
                <w:sz w:val="20"/>
                <w:szCs w:val="20"/>
              </w:rPr>
            </w:pPr>
            <w:r w:rsidRPr="0048506B">
              <w:rPr>
                <w:rFonts w:ascii="Calibri" w:hAnsi="Calibri" w:cstheme="minorHAnsi"/>
                <w:sz w:val="20"/>
                <w:szCs w:val="20"/>
              </w:rPr>
              <w:t>Medio Ambiente</w:t>
            </w:r>
          </w:p>
          <w:p w14:paraId="197A75EC" w14:textId="77777777" w:rsidR="00477BB4" w:rsidRPr="0048506B" w:rsidRDefault="00477BB4" w:rsidP="008A7EB6">
            <w:pPr>
              <w:jc w:val="center"/>
              <w:rPr>
                <w:rFonts w:ascii="Calibri" w:eastAsia="Times New Roman" w:hAnsi="Calibri" w:cs="Times New Roman"/>
                <w:sz w:val="20"/>
                <w:szCs w:val="20"/>
                <w:lang w:eastAsia="es-MX"/>
              </w:rPr>
            </w:pPr>
            <w:r w:rsidRPr="0048506B">
              <w:rPr>
                <w:rFonts w:ascii="Calibri" w:eastAsia="Times New Roman" w:hAnsi="Calibri" w:cs="Times New Roman"/>
                <w:sz w:val="20"/>
                <w:szCs w:val="20"/>
                <w:lang w:eastAsia="es-MX"/>
              </w:rPr>
              <w:t>Dirección General Adjunta de Esquemas de Financiamiento Ambiental</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A672" w14:textId="46D7A73E"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149746696"/>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7437E4">
                  <w:rPr>
                    <w:rFonts w:ascii="Calibri" w:hAnsi="Calibri"/>
                    <w:sz w:val="20"/>
                    <w:szCs w:val="20"/>
                    <w:lang w:val="en-GB"/>
                  </w:rPr>
                  <w:t>Completed</w:t>
                </w:r>
              </w:sdtContent>
            </w:sdt>
          </w:p>
          <w:p w14:paraId="55A0105F"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1" w:type="dxa"/>
            <w:tcBorders>
              <w:top w:val="single" w:sz="4" w:space="0" w:color="000000"/>
              <w:bottom w:val="single" w:sz="4" w:space="0" w:color="000000"/>
              <w:right w:val="single" w:sz="4" w:space="0" w:color="000000"/>
            </w:tcBorders>
            <w:shd w:val="clear" w:color="auto" w:fill="auto"/>
            <w:vAlign w:val="center"/>
          </w:tcPr>
          <w:p w14:paraId="438B1585" w14:textId="2981C1A3" w:rsidR="00477BB4" w:rsidRDefault="00271473"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T</w:t>
            </w:r>
            <w:r w:rsidR="00AA5ABE">
              <w:rPr>
                <w:rFonts w:ascii="Calibri" w:eastAsia="Times New Roman" w:hAnsi="Calibri" w:cs="Times New Roman"/>
                <w:sz w:val="20"/>
                <w:szCs w:val="20"/>
                <w:lang w:val="en-GB" w:eastAsia="es-MX"/>
              </w:rPr>
              <w:t xml:space="preserve">his information and analysis </w:t>
            </w:r>
            <w:r w:rsidR="00CE0A90">
              <w:rPr>
                <w:rFonts w:ascii="Calibri" w:eastAsia="Times New Roman" w:hAnsi="Calibri" w:cs="Times New Roman"/>
                <w:sz w:val="20"/>
                <w:szCs w:val="20"/>
                <w:lang w:val="en-GB" w:eastAsia="es-MX"/>
              </w:rPr>
              <w:t>are</w:t>
            </w:r>
            <w:r w:rsidR="00AA5ABE">
              <w:rPr>
                <w:rFonts w:ascii="Calibri" w:eastAsia="Times New Roman" w:hAnsi="Calibri" w:cs="Times New Roman"/>
                <w:sz w:val="20"/>
                <w:szCs w:val="20"/>
                <w:lang w:val="en-GB" w:eastAsia="es-MX"/>
              </w:rPr>
              <w:t xml:space="preserve"> part of the e-efectividad system of CONANP</w:t>
            </w:r>
            <w:r w:rsidR="002905DA">
              <w:rPr>
                <w:rFonts w:ascii="Calibri" w:eastAsia="Times New Roman" w:hAnsi="Calibri" w:cs="Times New Roman"/>
                <w:sz w:val="20"/>
                <w:szCs w:val="20"/>
                <w:lang w:val="en-GB" w:eastAsia="es-MX"/>
              </w:rPr>
              <w:t>.</w:t>
            </w:r>
          </w:p>
          <w:p w14:paraId="032C8C91" w14:textId="5F4AF83C" w:rsidR="007437E4" w:rsidRPr="003C03BB" w:rsidRDefault="007437E4" w:rsidP="008A7EB6">
            <w:pP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 xml:space="preserve">The </w:t>
            </w:r>
            <w:r w:rsidR="00CE0A90">
              <w:rPr>
                <w:rFonts w:ascii="Calibri" w:eastAsia="Times New Roman" w:hAnsi="Calibri" w:cs="Times New Roman"/>
                <w:sz w:val="20"/>
                <w:szCs w:val="20"/>
                <w:lang w:val="en-GB" w:eastAsia="es-MX"/>
              </w:rPr>
              <w:t>monitoring</w:t>
            </w:r>
            <w:r>
              <w:rPr>
                <w:rFonts w:ascii="Calibri" w:eastAsia="Times New Roman" w:hAnsi="Calibri" w:cs="Times New Roman"/>
                <w:sz w:val="20"/>
                <w:szCs w:val="20"/>
                <w:lang w:val="en-GB" w:eastAsia="es-MX"/>
              </w:rPr>
              <w:t xml:space="preserve"> of financing support and financing needs are included in the institutional instruments for decision-making.</w:t>
            </w:r>
          </w:p>
        </w:tc>
      </w:tr>
    </w:tbl>
    <w:p w14:paraId="6824AD01"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3"/>
        <w:gridCol w:w="1194"/>
        <w:gridCol w:w="1823"/>
        <w:gridCol w:w="1036"/>
        <w:gridCol w:w="2772"/>
      </w:tblGrid>
      <w:tr w:rsidR="00477BB4" w:rsidRPr="00CE0A90" w14:paraId="30A81334" w14:textId="77777777" w:rsidTr="008A7EB6">
        <w:trPr>
          <w:trHeight w:val="720"/>
        </w:trPr>
        <w:tc>
          <w:tcPr>
            <w:tcW w:w="883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620DEE7B"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C3.</w:t>
            </w:r>
          </w:p>
          <w:p w14:paraId="73F8F3A6" w14:textId="46D6B1CA" w:rsidR="00477BB4" w:rsidRPr="003C03BB" w:rsidRDefault="00A16E9A" w:rsidP="00A16E9A">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In the design of future projects, include a support mechanism for project partners to develop a sustainability plan for relevant activities initiated through the projects, an effort to be developed from project start to ensure there is time to consolidate cooperation agreements and increase financial sustainability</w:t>
            </w:r>
            <w:r w:rsidR="00477BB4" w:rsidRPr="003C03BB">
              <w:rPr>
                <w:rFonts w:ascii="Calibri" w:hAnsi="Calibri" w:cstheme="minorHAnsi"/>
                <w:sz w:val="20"/>
                <w:szCs w:val="20"/>
                <w:lang w:val="en-GB"/>
              </w:rPr>
              <w:t>.</w:t>
            </w:r>
          </w:p>
        </w:tc>
      </w:tr>
      <w:tr w:rsidR="00477BB4" w:rsidRPr="00CE0A90" w14:paraId="52B0AA30" w14:textId="77777777" w:rsidTr="008A7EB6">
        <w:trPr>
          <w:trHeight w:val="990"/>
        </w:trPr>
        <w:tc>
          <w:tcPr>
            <w:tcW w:w="883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2BD29D00" w14:textId="2620B4C3" w:rsidR="00271473"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767A7392" w14:textId="56ECE138" w:rsidR="00477BB4" w:rsidRPr="003C03BB" w:rsidRDefault="00271473"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sz w:val="20"/>
                <w:szCs w:val="20"/>
                <w:lang w:val="en-GB" w:eastAsia="es-MX"/>
              </w:rPr>
              <w:t>The Coordinating Unit considers that this recommendation pertains to UNDP and GEF and requires Support from BIOFIN.</w:t>
            </w:r>
          </w:p>
        </w:tc>
      </w:tr>
      <w:tr w:rsidR="00477BB4" w:rsidRPr="003C03BB" w14:paraId="1F9CE158" w14:textId="77777777" w:rsidTr="008A7EB6">
        <w:trPr>
          <w:trHeight w:val="300"/>
        </w:trPr>
        <w:tc>
          <w:tcPr>
            <w:tcW w:w="2006" w:type="dxa"/>
            <w:vMerge w:val="restart"/>
            <w:tcBorders>
              <w:left w:val="single" w:sz="4" w:space="0" w:color="000000"/>
              <w:right w:val="single" w:sz="8" w:space="0" w:color="000000"/>
            </w:tcBorders>
            <w:shd w:val="clear" w:color="000000" w:fill="F3F3F3"/>
            <w:vAlign w:val="center"/>
          </w:tcPr>
          <w:p w14:paraId="5E7DE0E8"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lastRenderedPageBreak/>
              <w:t>Key Action(s)</w:t>
            </w:r>
          </w:p>
        </w:tc>
        <w:tc>
          <w:tcPr>
            <w:tcW w:w="1196" w:type="dxa"/>
            <w:vMerge w:val="restart"/>
            <w:tcBorders>
              <w:left w:val="single" w:sz="8" w:space="0" w:color="000000"/>
              <w:right w:val="single" w:sz="8" w:space="0" w:color="000000"/>
            </w:tcBorders>
            <w:shd w:val="clear" w:color="000000" w:fill="F3F3F3"/>
            <w:vAlign w:val="center"/>
          </w:tcPr>
          <w:p w14:paraId="1E2A0C95"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4" w:type="dxa"/>
            <w:vMerge w:val="restart"/>
            <w:tcBorders>
              <w:left w:val="single" w:sz="8" w:space="0" w:color="000000"/>
              <w:right w:val="single" w:sz="8" w:space="0" w:color="000000"/>
            </w:tcBorders>
            <w:shd w:val="clear" w:color="000000" w:fill="F3F3F3"/>
            <w:vAlign w:val="center"/>
          </w:tcPr>
          <w:p w14:paraId="4E3183F9"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12" w:type="dxa"/>
            <w:gridSpan w:val="2"/>
            <w:tcBorders>
              <w:top w:val="single" w:sz="8" w:space="0" w:color="000000"/>
              <w:bottom w:val="single" w:sz="8" w:space="0" w:color="000000"/>
              <w:right w:val="single" w:sz="4" w:space="0" w:color="000000"/>
            </w:tcBorders>
            <w:shd w:val="clear" w:color="000000" w:fill="F3F3F3"/>
            <w:vAlign w:val="center"/>
          </w:tcPr>
          <w:p w14:paraId="5CA0CB1C"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49CBF991" w14:textId="77777777" w:rsidTr="008A7EB6">
        <w:trPr>
          <w:trHeight w:val="288"/>
        </w:trPr>
        <w:tc>
          <w:tcPr>
            <w:tcW w:w="2006" w:type="dxa"/>
            <w:vMerge/>
            <w:tcBorders>
              <w:left w:val="single" w:sz="4" w:space="0" w:color="000000"/>
              <w:right w:val="single" w:sz="8" w:space="0" w:color="000000"/>
            </w:tcBorders>
            <w:vAlign w:val="center"/>
          </w:tcPr>
          <w:p w14:paraId="607D9D39"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6" w:type="dxa"/>
            <w:vMerge/>
            <w:tcBorders>
              <w:left w:val="single" w:sz="8" w:space="0" w:color="000000"/>
              <w:right w:val="single" w:sz="8" w:space="0" w:color="000000"/>
            </w:tcBorders>
            <w:vAlign w:val="center"/>
          </w:tcPr>
          <w:p w14:paraId="4E056CA5"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4" w:type="dxa"/>
            <w:vMerge/>
            <w:tcBorders>
              <w:left w:val="single" w:sz="8" w:space="0" w:color="000000"/>
              <w:right w:val="single" w:sz="8" w:space="0" w:color="000000"/>
            </w:tcBorders>
            <w:vAlign w:val="center"/>
          </w:tcPr>
          <w:p w14:paraId="4125E715"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661EF51B"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6" w:type="dxa"/>
            <w:tcBorders>
              <w:right w:val="single" w:sz="4" w:space="0" w:color="000000"/>
            </w:tcBorders>
            <w:shd w:val="clear" w:color="auto" w:fill="auto"/>
            <w:vAlign w:val="center"/>
          </w:tcPr>
          <w:p w14:paraId="4CADFCE7"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4BFD25FE" w14:textId="77777777" w:rsidTr="00757C04">
        <w:trPr>
          <w:trHeight w:val="2635"/>
        </w:trPr>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20CBD" w14:textId="22C4959A" w:rsidR="00477BB4" w:rsidRPr="003C03BB" w:rsidRDefault="00C93BC9"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A workshop will be developed for the GEF – Mexico network to present the project’s lessons learned and best practices.</w:t>
            </w:r>
          </w:p>
          <w:p w14:paraId="681F7910" w14:textId="77777777" w:rsidR="00477BB4" w:rsidRPr="003C03BB" w:rsidRDefault="00477BB4" w:rsidP="008A7EB6">
            <w:pPr>
              <w:rPr>
                <w:rFonts w:ascii="Calibri" w:eastAsia="Times New Roman" w:hAnsi="Calibri" w:cs="Times New Roman"/>
                <w:sz w:val="20"/>
                <w:szCs w:val="20"/>
                <w:lang w:val="en-GB" w:eastAsia="es-MX"/>
              </w:rPr>
            </w:pPr>
          </w:p>
          <w:p w14:paraId="1A7442D1" w14:textId="77777777" w:rsidR="00477BB4" w:rsidRPr="003C03BB" w:rsidRDefault="00477BB4" w:rsidP="008A7EB6">
            <w:pPr>
              <w:rPr>
                <w:rFonts w:ascii="Calibri" w:eastAsia="Times New Roman" w:hAnsi="Calibri" w:cs="Times New Roman"/>
                <w:sz w:val="20"/>
                <w:szCs w:val="20"/>
                <w:lang w:val="en-GB" w:eastAsia="es-MX"/>
              </w:rPr>
            </w:pPr>
          </w:p>
          <w:p w14:paraId="793403E5" w14:textId="77777777" w:rsidR="00477BB4" w:rsidRPr="003C03BB" w:rsidRDefault="00477BB4" w:rsidP="008A7EB6">
            <w:pPr>
              <w:rPr>
                <w:rFonts w:ascii="Calibri" w:eastAsia="Times New Roman" w:hAnsi="Calibri" w:cs="Times New Roman"/>
                <w:sz w:val="20"/>
                <w:szCs w:val="20"/>
                <w:lang w:val="en-GB" w:eastAsia="es-MX"/>
              </w:rPr>
            </w:pPr>
          </w:p>
        </w:tc>
        <w:tc>
          <w:tcPr>
            <w:tcW w:w="1196" w:type="dxa"/>
            <w:tcBorders>
              <w:top w:val="single" w:sz="4" w:space="0" w:color="000000"/>
              <w:bottom w:val="single" w:sz="4" w:space="0" w:color="000000"/>
              <w:right w:val="single" w:sz="4" w:space="0" w:color="000000"/>
            </w:tcBorders>
            <w:shd w:val="clear" w:color="auto" w:fill="auto"/>
            <w:vAlign w:val="center"/>
          </w:tcPr>
          <w:p w14:paraId="5B865C54" w14:textId="4838113F" w:rsidR="00477BB4" w:rsidRPr="003C03BB" w:rsidRDefault="00CE0A90" w:rsidP="008A7EB6">
            <w:pPr>
              <w:jc w:val="cente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March</w:t>
            </w:r>
          </w:p>
          <w:p w14:paraId="4C90F156" w14:textId="77777777"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2021</w:t>
            </w:r>
          </w:p>
        </w:tc>
        <w:tc>
          <w:tcPr>
            <w:tcW w:w="1824" w:type="dxa"/>
            <w:tcBorders>
              <w:top w:val="single" w:sz="4" w:space="0" w:color="000000"/>
              <w:bottom w:val="single" w:sz="4" w:space="0" w:color="000000"/>
              <w:right w:val="single" w:sz="4" w:space="0" w:color="000000"/>
            </w:tcBorders>
            <w:shd w:val="clear" w:color="auto" w:fill="auto"/>
            <w:vAlign w:val="center"/>
          </w:tcPr>
          <w:p w14:paraId="6F873C84"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PNUD</w:t>
            </w:r>
          </w:p>
          <w:p w14:paraId="322990B6"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 xml:space="preserve">CONANP </w:t>
            </w:r>
            <w:r w:rsidRPr="0048506B">
              <w:rPr>
                <w:rFonts w:ascii="Calibri" w:hAnsi="Calibri" w:cstheme="minorHAnsi"/>
                <w:sz w:val="20"/>
                <w:szCs w:val="20"/>
              </w:rPr>
              <w:br/>
              <w:t>Oficinas Centrales</w:t>
            </w:r>
          </w:p>
          <w:p w14:paraId="7FA15A39"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Medio Ambiente</w:t>
            </w:r>
          </w:p>
          <w:p w14:paraId="6C0F412E" w14:textId="77777777" w:rsidR="00477BB4" w:rsidRPr="0048506B" w:rsidRDefault="00477BB4" w:rsidP="008A7EB6">
            <w:pPr>
              <w:pStyle w:val="Sinespaciado"/>
              <w:rPr>
                <w:rFonts w:ascii="Calibri" w:eastAsia="Times New Roman" w:hAnsi="Calibri" w:cs="Times New Roman"/>
                <w:sz w:val="20"/>
                <w:szCs w:val="20"/>
                <w:lang w:eastAsia="es-MX"/>
              </w:rPr>
            </w:pPr>
            <w:r w:rsidRPr="0048506B">
              <w:rPr>
                <w:rFonts w:ascii="Calibri" w:eastAsia="Times New Roman" w:hAnsi="Calibri" w:cs="Times New Roman"/>
                <w:sz w:val="20"/>
                <w:szCs w:val="20"/>
                <w:lang w:eastAsia="es-MX"/>
              </w:rPr>
              <w:t>Dirección General Adjunta de Esquemas de Financiamiento Ambiental</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60F2" w14:textId="77777777"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567768058"/>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477BB4" w:rsidRPr="003C03BB">
                  <w:rPr>
                    <w:rFonts w:ascii="Calibri" w:hAnsi="Calibri"/>
                    <w:sz w:val="20"/>
                    <w:szCs w:val="20"/>
                    <w:lang w:val="en-GB"/>
                  </w:rPr>
                  <w:t>Completed</w:t>
                </w:r>
              </w:sdtContent>
            </w:sdt>
          </w:p>
          <w:p w14:paraId="7A47F8A8"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6" w:type="dxa"/>
            <w:tcBorders>
              <w:top w:val="single" w:sz="4" w:space="0" w:color="000000"/>
              <w:bottom w:val="single" w:sz="4" w:space="0" w:color="000000"/>
              <w:right w:val="single" w:sz="4" w:space="0" w:color="000000"/>
            </w:tcBorders>
            <w:shd w:val="clear" w:color="auto" w:fill="auto"/>
            <w:vAlign w:val="center"/>
          </w:tcPr>
          <w:p w14:paraId="361B2F95" w14:textId="7638AEEF" w:rsidR="00477BB4" w:rsidRPr="003C03BB" w:rsidRDefault="00C93BC9" w:rsidP="008A7EB6">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During this event</w:t>
            </w:r>
            <w:r w:rsidR="00752504" w:rsidRPr="003C03BB">
              <w:rPr>
                <w:rFonts w:ascii="Calibri" w:eastAsia="Times New Roman" w:hAnsi="Calibri" w:cs="Times New Roman"/>
                <w:sz w:val="20"/>
                <w:szCs w:val="20"/>
                <w:lang w:val="en-GB" w:eastAsia="es-MX"/>
              </w:rPr>
              <w:t xml:space="preserve"> </w:t>
            </w:r>
            <w:r w:rsidRPr="003C03BB">
              <w:rPr>
                <w:rFonts w:ascii="Calibri" w:eastAsia="Times New Roman" w:hAnsi="Calibri" w:cs="Times New Roman"/>
                <w:sz w:val="20"/>
                <w:szCs w:val="20"/>
                <w:lang w:val="en-GB" w:eastAsia="es-MX"/>
              </w:rPr>
              <w:t>and others</w:t>
            </w:r>
            <w:r w:rsidR="00752504" w:rsidRPr="003C03BB">
              <w:rPr>
                <w:rFonts w:ascii="Calibri" w:eastAsia="Times New Roman" w:hAnsi="Calibri" w:cs="Times New Roman"/>
                <w:sz w:val="20"/>
                <w:szCs w:val="20"/>
                <w:lang w:val="en-GB" w:eastAsia="es-MX"/>
              </w:rPr>
              <w:t>, the exit strategy w</w:t>
            </w:r>
            <w:r w:rsidR="00CE0A90">
              <w:rPr>
                <w:rFonts w:ascii="Calibri" w:eastAsia="Times New Roman" w:hAnsi="Calibri" w:cs="Times New Roman"/>
                <w:sz w:val="20"/>
                <w:szCs w:val="20"/>
                <w:lang w:val="en-GB" w:eastAsia="es-MX"/>
              </w:rPr>
              <w:t>as</w:t>
            </w:r>
            <w:r w:rsidR="00752504" w:rsidRPr="003C03BB">
              <w:rPr>
                <w:rFonts w:ascii="Calibri" w:eastAsia="Times New Roman" w:hAnsi="Calibri" w:cs="Times New Roman"/>
                <w:sz w:val="20"/>
                <w:szCs w:val="20"/>
                <w:lang w:val="en-GB" w:eastAsia="es-MX"/>
              </w:rPr>
              <w:t xml:space="preserve"> promoted using inputs from the </w:t>
            </w:r>
            <w:r w:rsidR="00CE0A90">
              <w:rPr>
                <w:rFonts w:ascii="Calibri" w:eastAsia="Times New Roman" w:hAnsi="Calibri" w:cs="Times New Roman"/>
                <w:sz w:val="20"/>
                <w:szCs w:val="20"/>
                <w:lang w:val="en-GB" w:eastAsia="es-MX"/>
              </w:rPr>
              <w:t>terminal evaluation</w:t>
            </w:r>
            <w:r w:rsidR="00752504" w:rsidRPr="003C03BB">
              <w:rPr>
                <w:rFonts w:ascii="Calibri" w:eastAsia="Times New Roman" w:hAnsi="Calibri" w:cs="Times New Roman"/>
                <w:sz w:val="20"/>
                <w:szCs w:val="20"/>
                <w:lang w:val="en-GB" w:eastAsia="es-MX"/>
              </w:rPr>
              <w:t xml:space="preserve"> with a results-oriented perspective to ensure the continuity and appropriation of processes beyond the project.</w:t>
            </w:r>
          </w:p>
        </w:tc>
      </w:tr>
    </w:tbl>
    <w:p w14:paraId="49A76A53" w14:textId="77777777" w:rsidR="00477BB4" w:rsidRPr="003C03BB" w:rsidRDefault="00477BB4" w:rsidP="00477BB4">
      <w:pPr>
        <w:spacing w:line="20" w:lineRule="atLeast"/>
        <w:ind w:left="112"/>
        <w:jc w:val="both"/>
        <w:rPr>
          <w:rFonts w:ascii="Calibri" w:eastAsia="Garamond" w:hAnsi="Calibri" w:cs="Times New Roman"/>
          <w:sz w:val="20"/>
          <w:szCs w:val="20"/>
          <w:lang w:val="en-GB"/>
        </w:rPr>
      </w:pPr>
    </w:p>
    <w:tbl>
      <w:tblPr>
        <w:tblW w:w="5000" w:type="pct"/>
        <w:tblCellMar>
          <w:left w:w="70" w:type="dxa"/>
          <w:right w:w="70" w:type="dxa"/>
        </w:tblCellMar>
        <w:tblLook w:val="04A0" w:firstRow="1" w:lastRow="0" w:firstColumn="1" w:lastColumn="0" w:noHBand="0" w:noVBand="1"/>
      </w:tblPr>
      <w:tblGrid>
        <w:gridCol w:w="2004"/>
        <w:gridCol w:w="1194"/>
        <w:gridCol w:w="1823"/>
        <w:gridCol w:w="1036"/>
        <w:gridCol w:w="2771"/>
      </w:tblGrid>
      <w:tr w:rsidR="00477BB4" w:rsidRPr="00CE0A90" w14:paraId="2801A8DD" w14:textId="77777777" w:rsidTr="008A7EB6">
        <w:trPr>
          <w:trHeight w:val="720"/>
        </w:trPr>
        <w:tc>
          <w:tcPr>
            <w:tcW w:w="8838" w:type="dxa"/>
            <w:gridSpan w:val="5"/>
            <w:tcBorders>
              <w:top w:val="single" w:sz="4" w:space="0" w:color="000000"/>
              <w:left w:val="single" w:sz="4" w:space="0" w:color="000000"/>
              <w:bottom w:val="single" w:sz="8" w:space="0" w:color="000000"/>
              <w:right w:val="single" w:sz="4" w:space="0" w:color="000000"/>
            </w:tcBorders>
            <w:shd w:val="clear" w:color="000000" w:fill="D8E4BC"/>
            <w:vAlign w:val="center"/>
          </w:tcPr>
          <w:p w14:paraId="36A6BEF4"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Final Evaluation recommendation C4.</w:t>
            </w:r>
          </w:p>
          <w:p w14:paraId="03492449" w14:textId="58B892CB" w:rsidR="00477BB4" w:rsidRPr="003C03BB" w:rsidRDefault="00A16E9A" w:rsidP="00A16E9A">
            <w:pPr>
              <w:jc w:val="both"/>
              <w:rPr>
                <w:rFonts w:ascii="Calibri" w:eastAsia="Times New Roman" w:hAnsi="Calibri" w:cs="Times New Roman"/>
                <w:b/>
                <w:bCs/>
                <w:sz w:val="20"/>
                <w:szCs w:val="20"/>
                <w:lang w:val="en-GB" w:eastAsia="es-MX"/>
              </w:rPr>
            </w:pPr>
            <w:r w:rsidRPr="003C03BB">
              <w:rPr>
                <w:rFonts w:ascii="Calibri" w:hAnsi="Calibri" w:cstheme="minorHAnsi"/>
                <w:sz w:val="20"/>
                <w:szCs w:val="20"/>
                <w:lang w:val="en-GB"/>
              </w:rPr>
              <w:t>In future projects, compose the PCU with balanced profiles, including political and communication abilities for negotiations with higher levels of command in government institutions and alliances with other organizations, proposition of changes or new policies to support conservation efforts, besides technical capacity, in order to improve sustainability perspectives</w:t>
            </w:r>
            <w:r w:rsidR="00477BB4" w:rsidRPr="003C03BB">
              <w:rPr>
                <w:rFonts w:ascii="Calibri" w:hAnsi="Calibri" w:cstheme="minorHAnsi"/>
                <w:sz w:val="20"/>
                <w:szCs w:val="20"/>
                <w:lang w:val="en-GB"/>
              </w:rPr>
              <w:t>.</w:t>
            </w:r>
          </w:p>
        </w:tc>
      </w:tr>
      <w:tr w:rsidR="00477BB4" w:rsidRPr="00CE0A90" w14:paraId="7A5D3AEA" w14:textId="77777777" w:rsidTr="008A7EB6">
        <w:trPr>
          <w:trHeight w:val="990"/>
        </w:trPr>
        <w:tc>
          <w:tcPr>
            <w:tcW w:w="8838" w:type="dxa"/>
            <w:gridSpan w:val="5"/>
            <w:tcBorders>
              <w:top w:val="single" w:sz="8" w:space="0" w:color="000000"/>
              <w:left w:val="single" w:sz="4" w:space="0" w:color="000000"/>
              <w:bottom w:val="single" w:sz="8" w:space="0" w:color="000000"/>
              <w:right w:val="single" w:sz="4" w:space="0" w:color="000000"/>
            </w:tcBorders>
            <w:shd w:val="clear" w:color="000000" w:fill="F3F3F3"/>
            <w:vAlign w:val="center"/>
          </w:tcPr>
          <w:p w14:paraId="62B7DD6F" w14:textId="77777777" w:rsidR="00477BB4" w:rsidRPr="003C03BB" w:rsidRDefault="00477BB4" w:rsidP="008A7EB6">
            <w:pPr>
              <w:jc w:val="both"/>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Management Response:</w:t>
            </w:r>
          </w:p>
          <w:p w14:paraId="42B6D02E" w14:textId="6C465F98" w:rsidR="00477BB4" w:rsidRPr="003C03BB" w:rsidRDefault="00596D63" w:rsidP="008A7EB6">
            <w:pPr>
              <w:jc w:val="both"/>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It is important to consider specific profiles for the development of some products that, because of their complexity, require that a full-time specialist approaches all dimensions and actors related to the product.</w:t>
            </w:r>
          </w:p>
        </w:tc>
      </w:tr>
      <w:tr w:rsidR="00477BB4" w:rsidRPr="003C03BB" w14:paraId="439AC00D" w14:textId="77777777" w:rsidTr="008A7EB6">
        <w:trPr>
          <w:trHeight w:val="300"/>
        </w:trPr>
        <w:tc>
          <w:tcPr>
            <w:tcW w:w="2006" w:type="dxa"/>
            <w:vMerge w:val="restart"/>
            <w:tcBorders>
              <w:left w:val="single" w:sz="4" w:space="0" w:color="000000"/>
              <w:right w:val="single" w:sz="8" w:space="0" w:color="000000"/>
            </w:tcBorders>
            <w:shd w:val="clear" w:color="000000" w:fill="F3F3F3"/>
            <w:vAlign w:val="center"/>
          </w:tcPr>
          <w:p w14:paraId="65AA2AC7"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Key Action(s)</w:t>
            </w:r>
          </w:p>
        </w:tc>
        <w:tc>
          <w:tcPr>
            <w:tcW w:w="1196" w:type="dxa"/>
            <w:vMerge w:val="restart"/>
            <w:tcBorders>
              <w:left w:val="single" w:sz="8" w:space="0" w:color="000000"/>
              <w:right w:val="single" w:sz="8" w:space="0" w:color="000000"/>
            </w:tcBorders>
            <w:shd w:val="clear" w:color="000000" w:fill="F3F3F3"/>
            <w:vAlign w:val="center"/>
          </w:tcPr>
          <w:p w14:paraId="4C37F33A"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Due Date</w:t>
            </w:r>
          </w:p>
        </w:tc>
        <w:tc>
          <w:tcPr>
            <w:tcW w:w="1824" w:type="dxa"/>
            <w:vMerge w:val="restart"/>
            <w:tcBorders>
              <w:left w:val="single" w:sz="8" w:space="0" w:color="000000"/>
              <w:right w:val="single" w:sz="8" w:space="0" w:color="000000"/>
            </w:tcBorders>
            <w:shd w:val="clear" w:color="000000" w:fill="F3F3F3"/>
            <w:vAlign w:val="center"/>
          </w:tcPr>
          <w:p w14:paraId="197AD73B"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Responsible Unit(s)</w:t>
            </w:r>
          </w:p>
        </w:tc>
        <w:tc>
          <w:tcPr>
            <w:tcW w:w="3812" w:type="dxa"/>
            <w:gridSpan w:val="2"/>
            <w:tcBorders>
              <w:top w:val="single" w:sz="8" w:space="0" w:color="000000"/>
              <w:bottom w:val="single" w:sz="8" w:space="0" w:color="000000"/>
              <w:right w:val="single" w:sz="4" w:space="0" w:color="000000"/>
            </w:tcBorders>
            <w:shd w:val="clear" w:color="000000" w:fill="F3F3F3"/>
            <w:vAlign w:val="center"/>
          </w:tcPr>
          <w:p w14:paraId="189FC023"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Tracking</w:t>
            </w:r>
          </w:p>
        </w:tc>
      </w:tr>
      <w:tr w:rsidR="00477BB4" w:rsidRPr="003C03BB" w14:paraId="082A1B9C" w14:textId="77777777" w:rsidTr="008A7EB6">
        <w:trPr>
          <w:trHeight w:val="288"/>
        </w:trPr>
        <w:tc>
          <w:tcPr>
            <w:tcW w:w="2006" w:type="dxa"/>
            <w:vMerge/>
            <w:tcBorders>
              <w:left w:val="single" w:sz="4" w:space="0" w:color="000000"/>
              <w:right w:val="single" w:sz="8" w:space="0" w:color="000000"/>
            </w:tcBorders>
            <w:vAlign w:val="center"/>
          </w:tcPr>
          <w:p w14:paraId="22C69B8D"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196" w:type="dxa"/>
            <w:vMerge/>
            <w:tcBorders>
              <w:left w:val="single" w:sz="8" w:space="0" w:color="000000"/>
              <w:right w:val="single" w:sz="8" w:space="0" w:color="000000"/>
            </w:tcBorders>
            <w:vAlign w:val="center"/>
          </w:tcPr>
          <w:p w14:paraId="384A281F"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824" w:type="dxa"/>
            <w:vMerge/>
            <w:tcBorders>
              <w:left w:val="single" w:sz="8" w:space="0" w:color="000000"/>
              <w:right w:val="single" w:sz="8" w:space="0" w:color="000000"/>
            </w:tcBorders>
            <w:vAlign w:val="center"/>
          </w:tcPr>
          <w:p w14:paraId="0FF1F412" w14:textId="77777777" w:rsidR="00477BB4" w:rsidRPr="003C03BB" w:rsidRDefault="00477BB4" w:rsidP="008A7EB6">
            <w:pPr>
              <w:jc w:val="center"/>
              <w:rPr>
                <w:rFonts w:ascii="Calibri" w:eastAsia="Times New Roman" w:hAnsi="Calibri" w:cs="Times New Roman"/>
                <w:b/>
                <w:bCs/>
                <w:sz w:val="20"/>
                <w:szCs w:val="20"/>
                <w:lang w:val="en-GB" w:eastAsia="es-MX"/>
              </w:rPr>
            </w:pPr>
          </w:p>
        </w:tc>
        <w:tc>
          <w:tcPr>
            <w:tcW w:w="1036" w:type="dxa"/>
            <w:tcBorders>
              <w:bottom w:val="single" w:sz="4" w:space="0" w:color="000000"/>
              <w:right w:val="single" w:sz="8" w:space="0" w:color="000000"/>
            </w:tcBorders>
            <w:shd w:val="clear" w:color="auto" w:fill="auto"/>
            <w:vAlign w:val="center"/>
          </w:tcPr>
          <w:p w14:paraId="502D22F7"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Status</w:t>
            </w:r>
          </w:p>
        </w:tc>
        <w:tc>
          <w:tcPr>
            <w:tcW w:w="2776" w:type="dxa"/>
            <w:tcBorders>
              <w:right w:val="single" w:sz="4" w:space="0" w:color="000000"/>
            </w:tcBorders>
            <w:shd w:val="clear" w:color="auto" w:fill="auto"/>
            <w:vAlign w:val="center"/>
          </w:tcPr>
          <w:p w14:paraId="6EA3420F" w14:textId="77777777" w:rsidR="00477BB4" w:rsidRPr="003C03BB" w:rsidRDefault="00477BB4" w:rsidP="008A7EB6">
            <w:pPr>
              <w:jc w:val="center"/>
              <w:rPr>
                <w:rFonts w:ascii="Calibri" w:eastAsia="Times New Roman" w:hAnsi="Calibri" w:cs="Times New Roman"/>
                <w:b/>
                <w:bCs/>
                <w:sz w:val="20"/>
                <w:szCs w:val="20"/>
                <w:lang w:val="en-GB" w:eastAsia="es-MX"/>
              </w:rPr>
            </w:pPr>
            <w:r w:rsidRPr="003C03BB">
              <w:rPr>
                <w:rFonts w:ascii="Calibri" w:eastAsia="Times New Roman" w:hAnsi="Calibri" w:cs="Times New Roman"/>
                <w:b/>
                <w:bCs/>
                <w:sz w:val="20"/>
                <w:szCs w:val="20"/>
                <w:lang w:val="en-GB" w:eastAsia="es-MX"/>
              </w:rPr>
              <w:t>Comments</w:t>
            </w:r>
          </w:p>
        </w:tc>
      </w:tr>
      <w:tr w:rsidR="00477BB4" w:rsidRPr="00CE0A90" w14:paraId="05D32554" w14:textId="77777777" w:rsidTr="008A7EB6">
        <w:trPr>
          <w:trHeight w:val="1596"/>
        </w:trPr>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0656" w14:textId="015CB954" w:rsidR="00477BB4" w:rsidRPr="003C03BB" w:rsidRDefault="005443A2" w:rsidP="005443A2">
            <w:pP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As a product from the workshop of the GEF – Mexico network a series of memoires will be produced which will contain these recommendations for the design of future cooperation projects.</w:t>
            </w:r>
          </w:p>
        </w:tc>
        <w:tc>
          <w:tcPr>
            <w:tcW w:w="1196" w:type="dxa"/>
            <w:tcBorders>
              <w:top w:val="single" w:sz="4" w:space="0" w:color="000000"/>
              <w:bottom w:val="single" w:sz="4" w:space="0" w:color="000000"/>
              <w:right w:val="single" w:sz="4" w:space="0" w:color="000000"/>
            </w:tcBorders>
            <w:shd w:val="clear" w:color="auto" w:fill="auto"/>
            <w:vAlign w:val="center"/>
          </w:tcPr>
          <w:p w14:paraId="1D06D68E" w14:textId="5A36097F" w:rsidR="00477BB4" w:rsidRPr="003C03BB" w:rsidRDefault="00477BB4" w:rsidP="008A7EB6">
            <w:pPr>
              <w:jc w:val="center"/>
              <w:rPr>
                <w:rFonts w:ascii="Calibri" w:eastAsia="Times New Roman" w:hAnsi="Calibri" w:cs="Times New Roman"/>
                <w:sz w:val="20"/>
                <w:szCs w:val="20"/>
                <w:lang w:val="en-GB" w:eastAsia="es-MX"/>
              </w:rPr>
            </w:pPr>
            <w:r w:rsidRPr="003C03BB">
              <w:rPr>
                <w:rFonts w:ascii="Calibri" w:eastAsia="Times New Roman" w:hAnsi="Calibri" w:cs="Times New Roman"/>
                <w:sz w:val="20"/>
                <w:szCs w:val="20"/>
                <w:lang w:val="en-GB" w:eastAsia="es-MX"/>
              </w:rPr>
              <w:t xml:space="preserve">30 </w:t>
            </w:r>
            <w:r w:rsidR="003C03BB" w:rsidRPr="003C03BB">
              <w:rPr>
                <w:rFonts w:ascii="Calibri" w:eastAsia="Times New Roman" w:hAnsi="Calibri" w:cs="Times New Roman"/>
                <w:sz w:val="20"/>
                <w:szCs w:val="20"/>
                <w:lang w:val="en-GB" w:eastAsia="es-MX"/>
              </w:rPr>
              <w:t>April</w:t>
            </w:r>
            <w:r w:rsidRPr="003C03BB">
              <w:rPr>
                <w:rFonts w:ascii="Calibri" w:eastAsia="Times New Roman" w:hAnsi="Calibri" w:cs="Times New Roman"/>
                <w:sz w:val="20"/>
                <w:szCs w:val="20"/>
                <w:lang w:val="en-GB" w:eastAsia="es-MX"/>
              </w:rPr>
              <w:t xml:space="preserve"> 2021</w:t>
            </w:r>
          </w:p>
        </w:tc>
        <w:tc>
          <w:tcPr>
            <w:tcW w:w="1824" w:type="dxa"/>
            <w:tcBorders>
              <w:top w:val="single" w:sz="4" w:space="0" w:color="000000"/>
              <w:bottom w:val="single" w:sz="4" w:space="0" w:color="000000"/>
              <w:right w:val="single" w:sz="4" w:space="0" w:color="000000"/>
            </w:tcBorders>
            <w:shd w:val="clear" w:color="auto" w:fill="auto"/>
            <w:vAlign w:val="center"/>
          </w:tcPr>
          <w:p w14:paraId="2A61B9BD"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UCP</w:t>
            </w:r>
          </w:p>
          <w:p w14:paraId="021F4B53" w14:textId="77777777" w:rsidR="00477BB4" w:rsidRPr="0048506B" w:rsidRDefault="00477BB4" w:rsidP="008A7EB6">
            <w:pPr>
              <w:pStyle w:val="Sinespaciado"/>
              <w:rPr>
                <w:rFonts w:ascii="Calibri" w:hAnsi="Calibri" w:cstheme="minorHAnsi"/>
                <w:sz w:val="20"/>
                <w:szCs w:val="20"/>
              </w:rPr>
            </w:pPr>
            <w:r w:rsidRPr="0048506B">
              <w:rPr>
                <w:rFonts w:ascii="Calibri" w:hAnsi="Calibri" w:cstheme="minorHAnsi"/>
                <w:sz w:val="20"/>
                <w:szCs w:val="20"/>
              </w:rPr>
              <w:t>PNUD</w:t>
            </w:r>
          </w:p>
          <w:p w14:paraId="05996375" w14:textId="77777777" w:rsidR="00477BB4" w:rsidRPr="0048506B" w:rsidRDefault="00477BB4" w:rsidP="008A7EB6">
            <w:pPr>
              <w:rPr>
                <w:rFonts w:ascii="Calibri" w:hAnsi="Calibri" w:cstheme="minorHAnsi"/>
                <w:sz w:val="20"/>
                <w:szCs w:val="20"/>
              </w:rPr>
            </w:pPr>
            <w:r w:rsidRPr="0048506B">
              <w:rPr>
                <w:rFonts w:ascii="Calibri" w:hAnsi="Calibri" w:cstheme="minorHAnsi"/>
                <w:sz w:val="20"/>
                <w:szCs w:val="20"/>
              </w:rPr>
              <w:t xml:space="preserve">CONANP </w:t>
            </w:r>
            <w:r w:rsidRPr="0048506B">
              <w:rPr>
                <w:rFonts w:ascii="Calibri" w:hAnsi="Calibri" w:cstheme="minorHAnsi"/>
                <w:sz w:val="20"/>
                <w:szCs w:val="20"/>
              </w:rPr>
              <w:br/>
              <w:t>Oficinas Centrales</w:t>
            </w:r>
          </w:p>
          <w:p w14:paraId="68892ABD" w14:textId="77777777" w:rsidR="00477BB4" w:rsidRPr="0048506B" w:rsidRDefault="00477BB4" w:rsidP="008A7EB6">
            <w:pPr>
              <w:rPr>
                <w:rFonts w:ascii="Calibri" w:hAnsi="Calibri" w:cstheme="minorHAnsi"/>
                <w:sz w:val="20"/>
                <w:szCs w:val="20"/>
              </w:rPr>
            </w:pPr>
            <w:r w:rsidRPr="0048506B">
              <w:rPr>
                <w:rFonts w:ascii="Calibri" w:hAnsi="Calibri" w:cstheme="minorHAnsi"/>
                <w:sz w:val="20"/>
                <w:szCs w:val="20"/>
              </w:rPr>
              <w:t>Medio Ambiente</w:t>
            </w:r>
          </w:p>
          <w:p w14:paraId="71397E12" w14:textId="77777777" w:rsidR="00477BB4" w:rsidRPr="0048506B" w:rsidRDefault="00477BB4" w:rsidP="008A7EB6">
            <w:pPr>
              <w:rPr>
                <w:rFonts w:ascii="Calibri" w:hAnsi="Calibri" w:cstheme="minorHAnsi"/>
                <w:sz w:val="20"/>
                <w:szCs w:val="20"/>
              </w:rPr>
            </w:pPr>
            <w:r w:rsidRPr="0048506B">
              <w:rPr>
                <w:rFonts w:ascii="Calibri" w:hAnsi="Calibri" w:cstheme="minorHAnsi"/>
                <w:sz w:val="20"/>
                <w:szCs w:val="20"/>
              </w:rPr>
              <w:t>Dirección General Adjunta de Esquemas de Financiamiento Ambiental</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7F43" w14:textId="1C932ABE" w:rsidR="00477BB4" w:rsidRPr="003C03BB" w:rsidRDefault="00757C04" w:rsidP="008A7EB6">
            <w:pPr>
              <w:jc w:val="center"/>
              <w:rPr>
                <w:rFonts w:ascii="Calibri" w:eastAsia="Times New Roman" w:hAnsi="Calibri" w:cs="Times New Roman"/>
                <w:sz w:val="20"/>
                <w:szCs w:val="20"/>
                <w:lang w:val="en-GB" w:eastAsia="es-MX"/>
              </w:rPr>
            </w:pPr>
            <w:sdt>
              <w:sdtPr>
                <w:rPr>
                  <w:rFonts w:ascii="Calibri" w:hAnsi="Calibri"/>
                  <w:sz w:val="20"/>
                  <w:szCs w:val="20"/>
                  <w:lang w:val="en-GB"/>
                </w:rPr>
                <w:id w:val="-1533415837"/>
                <w:dropDownList>
                  <w:listItem w:displayText="Overdue - Not Initiated" w:value="Overdue - Not Initiated"/>
                  <w:listItem w:displayText="Overdue - Initiated" w:value="Overdue - Initiated"/>
                  <w:listItem w:displayText="Initiated" w:value="Initiated"/>
                  <w:listItem w:displayText="Not Initiated" w:value="Not Initiated"/>
                  <w:listItem w:displayText="Completed" w:value="Completed"/>
                </w:dropDownList>
              </w:sdtPr>
              <w:sdtEndPr/>
              <w:sdtContent>
                <w:r w:rsidR="007437E4">
                  <w:rPr>
                    <w:rFonts w:ascii="Calibri" w:hAnsi="Calibri"/>
                    <w:sz w:val="20"/>
                    <w:szCs w:val="20"/>
                    <w:lang w:val="en-GB"/>
                  </w:rPr>
                  <w:t>Completed</w:t>
                </w:r>
              </w:sdtContent>
            </w:sdt>
          </w:p>
          <w:p w14:paraId="1F6CF799" w14:textId="77777777" w:rsidR="00477BB4" w:rsidRPr="003C03BB" w:rsidRDefault="00477BB4" w:rsidP="008A7EB6">
            <w:pPr>
              <w:jc w:val="center"/>
              <w:rPr>
                <w:rFonts w:ascii="Calibri" w:eastAsia="Times New Roman" w:hAnsi="Calibri" w:cs="Times New Roman"/>
                <w:sz w:val="20"/>
                <w:szCs w:val="20"/>
                <w:lang w:val="en-GB" w:eastAsia="es-MX"/>
              </w:rPr>
            </w:pPr>
          </w:p>
        </w:tc>
        <w:tc>
          <w:tcPr>
            <w:tcW w:w="2776" w:type="dxa"/>
            <w:tcBorders>
              <w:top w:val="single" w:sz="4" w:space="0" w:color="000000"/>
              <w:bottom w:val="single" w:sz="4" w:space="0" w:color="000000"/>
              <w:right w:val="single" w:sz="4" w:space="0" w:color="000000"/>
            </w:tcBorders>
            <w:shd w:val="clear" w:color="auto" w:fill="auto"/>
            <w:vAlign w:val="center"/>
          </w:tcPr>
          <w:p w14:paraId="37686EC9" w14:textId="77777777" w:rsidR="00477BB4" w:rsidRDefault="007437E4" w:rsidP="005443A2">
            <w:pP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 xml:space="preserve">The </w:t>
            </w:r>
            <w:r w:rsidR="00EE22AD">
              <w:rPr>
                <w:rFonts w:ascii="Calibri" w:eastAsia="Times New Roman" w:hAnsi="Calibri" w:cs="Times New Roman"/>
                <w:sz w:val="20"/>
                <w:szCs w:val="20"/>
                <w:lang w:val="en-GB" w:eastAsia="es-MX"/>
              </w:rPr>
              <w:t xml:space="preserve">project participated in a set of workshops organized by the </w:t>
            </w:r>
            <w:r w:rsidR="00723239">
              <w:rPr>
                <w:rFonts w:ascii="Calibri" w:eastAsia="Times New Roman" w:hAnsi="Calibri" w:cs="Times New Roman"/>
                <w:sz w:val="20"/>
                <w:szCs w:val="20"/>
                <w:lang w:val="en-GB" w:eastAsia="es-MX"/>
              </w:rPr>
              <w:t>Ministry</w:t>
            </w:r>
            <w:r w:rsidR="00EE22AD">
              <w:rPr>
                <w:rFonts w:ascii="Calibri" w:eastAsia="Times New Roman" w:hAnsi="Calibri" w:cs="Times New Roman"/>
                <w:sz w:val="20"/>
                <w:szCs w:val="20"/>
                <w:lang w:val="en-GB" w:eastAsia="es-MX"/>
              </w:rPr>
              <w:t xml:space="preserve"> of Environment and the Ministry of Finance to promote the exchange of </w:t>
            </w:r>
            <w:r w:rsidR="00723239">
              <w:rPr>
                <w:rFonts w:ascii="Calibri" w:eastAsia="Times New Roman" w:hAnsi="Calibri" w:cs="Times New Roman"/>
                <w:sz w:val="20"/>
                <w:szCs w:val="20"/>
                <w:lang w:val="en-GB" w:eastAsia="es-MX"/>
              </w:rPr>
              <w:t>experiences</w:t>
            </w:r>
            <w:r w:rsidR="00EE22AD">
              <w:rPr>
                <w:rFonts w:ascii="Calibri" w:eastAsia="Times New Roman" w:hAnsi="Calibri" w:cs="Times New Roman"/>
                <w:sz w:val="20"/>
                <w:szCs w:val="20"/>
                <w:lang w:val="en-GB" w:eastAsia="es-MX"/>
              </w:rPr>
              <w:t xml:space="preserve"> and lessons learned </w:t>
            </w:r>
            <w:r w:rsidR="00FC41F1">
              <w:rPr>
                <w:rFonts w:ascii="Calibri" w:eastAsia="Times New Roman" w:hAnsi="Calibri" w:cs="Times New Roman"/>
                <w:sz w:val="20"/>
                <w:szCs w:val="20"/>
                <w:lang w:val="en-GB" w:eastAsia="es-MX"/>
              </w:rPr>
              <w:t>between GEF</w:t>
            </w:r>
            <w:r w:rsidR="00723239">
              <w:rPr>
                <w:rFonts w:ascii="Calibri" w:eastAsia="Times New Roman" w:hAnsi="Calibri" w:cs="Times New Roman"/>
                <w:sz w:val="20"/>
                <w:szCs w:val="20"/>
                <w:lang w:val="en-GB" w:eastAsia="es-MX"/>
              </w:rPr>
              <w:t xml:space="preserve"> </w:t>
            </w:r>
            <w:r w:rsidR="00FC41F1">
              <w:rPr>
                <w:rFonts w:ascii="Calibri" w:eastAsia="Times New Roman" w:hAnsi="Calibri" w:cs="Times New Roman"/>
                <w:sz w:val="20"/>
                <w:szCs w:val="20"/>
                <w:lang w:val="en-GB" w:eastAsia="es-MX"/>
              </w:rPr>
              <w:t>implementing agencies and national institutions that will implement GEF project in the following GEF program</w:t>
            </w:r>
            <w:r w:rsidR="00723239">
              <w:rPr>
                <w:rFonts w:ascii="Calibri" w:eastAsia="Times New Roman" w:hAnsi="Calibri" w:cs="Times New Roman"/>
                <w:sz w:val="20"/>
                <w:szCs w:val="20"/>
                <w:lang w:val="en-GB" w:eastAsia="es-MX"/>
              </w:rPr>
              <w:t xml:space="preserve"> cycle. </w:t>
            </w:r>
          </w:p>
          <w:p w14:paraId="28D81CBC" w14:textId="7C1E1647" w:rsidR="00723239" w:rsidRPr="003C03BB" w:rsidRDefault="00723239" w:rsidP="005443A2">
            <w:pPr>
              <w:rPr>
                <w:rFonts w:ascii="Calibri" w:eastAsia="Times New Roman" w:hAnsi="Calibri" w:cs="Times New Roman"/>
                <w:sz w:val="20"/>
                <w:szCs w:val="20"/>
                <w:lang w:val="en-GB" w:eastAsia="es-MX"/>
              </w:rPr>
            </w:pPr>
            <w:r>
              <w:rPr>
                <w:rFonts w:ascii="Calibri" w:eastAsia="Times New Roman" w:hAnsi="Calibri" w:cs="Times New Roman"/>
                <w:sz w:val="20"/>
                <w:szCs w:val="20"/>
                <w:lang w:val="en-GB" w:eastAsia="es-MX"/>
              </w:rPr>
              <w:t xml:space="preserve">The project finance one of the </w:t>
            </w:r>
            <w:r w:rsidR="00757C04">
              <w:rPr>
                <w:rFonts w:ascii="Calibri" w:eastAsia="Times New Roman" w:hAnsi="Calibri" w:cs="Times New Roman"/>
                <w:sz w:val="20"/>
                <w:szCs w:val="20"/>
                <w:lang w:val="en-GB" w:eastAsia="es-MX"/>
              </w:rPr>
              <w:t>workshops</w:t>
            </w:r>
            <w:r>
              <w:rPr>
                <w:rFonts w:ascii="Calibri" w:eastAsia="Times New Roman" w:hAnsi="Calibri" w:cs="Times New Roman"/>
                <w:sz w:val="20"/>
                <w:szCs w:val="20"/>
                <w:lang w:val="en-GB" w:eastAsia="es-MX"/>
              </w:rPr>
              <w:t xml:space="preserve"> linked to biodiversity conservation</w:t>
            </w:r>
            <w:r w:rsidR="00B43AA4">
              <w:rPr>
                <w:rFonts w:ascii="Calibri" w:eastAsia="Times New Roman" w:hAnsi="Calibri" w:cs="Times New Roman"/>
                <w:sz w:val="20"/>
                <w:szCs w:val="20"/>
                <w:lang w:val="en-GB" w:eastAsia="es-MX"/>
              </w:rPr>
              <w:t>.</w:t>
            </w:r>
          </w:p>
        </w:tc>
      </w:tr>
    </w:tbl>
    <w:p w14:paraId="590E375D" w14:textId="77777777" w:rsidR="00477BB4" w:rsidRPr="003C03BB" w:rsidRDefault="00477BB4">
      <w:pPr>
        <w:rPr>
          <w:rFonts w:ascii="Calibri" w:hAnsi="Calibri"/>
          <w:sz w:val="20"/>
          <w:szCs w:val="20"/>
          <w:lang w:val="en-GB"/>
        </w:rPr>
      </w:pPr>
    </w:p>
    <w:sectPr w:rsidR="00477BB4" w:rsidRPr="003C0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27"/>
    <w:rsid w:val="000C3202"/>
    <w:rsid w:val="00115749"/>
    <w:rsid w:val="001331C3"/>
    <w:rsid w:val="00145DD6"/>
    <w:rsid w:val="00152590"/>
    <w:rsid w:val="00176D27"/>
    <w:rsid w:val="00186277"/>
    <w:rsid w:val="00190FAB"/>
    <w:rsid w:val="001D526B"/>
    <w:rsid w:val="00217AEB"/>
    <w:rsid w:val="00271473"/>
    <w:rsid w:val="00286683"/>
    <w:rsid w:val="002905DA"/>
    <w:rsid w:val="00380973"/>
    <w:rsid w:val="00383214"/>
    <w:rsid w:val="003C03BB"/>
    <w:rsid w:val="00477BB4"/>
    <w:rsid w:val="0048327B"/>
    <w:rsid w:val="0048506B"/>
    <w:rsid w:val="004A291C"/>
    <w:rsid w:val="00540DB4"/>
    <w:rsid w:val="005443A2"/>
    <w:rsid w:val="00596D63"/>
    <w:rsid w:val="005B6FCC"/>
    <w:rsid w:val="005E7E02"/>
    <w:rsid w:val="005F2842"/>
    <w:rsid w:val="00723239"/>
    <w:rsid w:val="007437E4"/>
    <w:rsid w:val="00752504"/>
    <w:rsid w:val="00757C04"/>
    <w:rsid w:val="00764987"/>
    <w:rsid w:val="007C08AD"/>
    <w:rsid w:val="008A7EB6"/>
    <w:rsid w:val="008C4BF9"/>
    <w:rsid w:val="009201C8"/>
    <w:rsid w:val="00933E11"/>
    <w:rsid w:val="0094748A"/>
    <w:rsid w:val="009978D3"/>
    <w:rsid w:val="009A6A44"/>
    <w:rsid w:val="00A16E9A"/>
    <w:rsid w:val="00A50277"/>
    <w:rsid w:val="00A82400"/>
    <w:rsid w:val="00AA5ABE"/>
    <w:rsid w:val="00AB03F1"/>
    <w:rsid w:val="00AB11B6"/>
    <w:rsid w:val="00AB6396"/>
    <w:rsid w:val="00B13602"/>
    <w:rsid w:val="00B31FC9"/>
    <w:rsid w:val="00B43AA4"/>
    <w:rsid w:val="00B60B1C"/>
    <w:rsid w:val="00C74AEF"/>
    <w:rsid w:val="00C80417"/>
    <w:rsid w:val="00C93BC9"/>
    <w:rsid w:val="00CE0A90"/>
    <w:rsid w:val="00CE737F"/>
    <w:rsid w:val="00D70C8D"/>
    <w:rsid w:val="00D72895"/>
    <w:rsid w:val="00D86927"/>
    <w:rsid w:val="00E027B2"/>
    <w:rsid w:val="00E55C4D"/>
    <w:rsid w:val="00E96E0A"/>
    <w:rsid w:val="00EC1C9D"/>
    <w:rsid w:val="00EE22AD"/>
    <w:rsid w:val="00F47FD2"/>
    <w:rsid w:val="00F6127F"/>
    <w:rsid w:val="00FA07D8"/>
    <w:rsid w:val="00FB03BF"/>
    <w:rsid w:val="00FC41F1"/>
    <w:rsid w:val="00FD3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F3D7"/>
  <w15:chartTrackingRefBased/>
  <w15:docId w15:val="{018CA675-DDBC-4DF1-B447-BBA90166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1"/>
    <w:qFormat/>
    <w:rsid w:val="00176D27"/>
    <w:pPr>
      <w:widowControl w:val="0"/>
      <w:suppressAutoHyphens/>
      <w:spacing w:after="0" w:line="240" w:lineRule="auto"/>
      <w:ind w:left="842" w:hanging="622"/>
      <w:outlineLvl w:val="4"/>
    </w:pPr>
    <w:rPr>
      <w:rFonts w:ascii="Garamond" w:eastAsia="Garamond" w:hAnsi="Garamond"/>
      <w:b/>
      <w:bCs/>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1"/>
    <w:qFormat/>
    <w:rsid w:val="00176D27"/>
    <w:rPr>
      <w:rFonts w:ascii="Garamond" w:eastAsia="Garamond" w:hAnsi="Garamond"/>
      <w:b/>
      <w:bCs/>
      <w:sz w:val="32"/>
      <w:szCs w:val="32"/>
      <w:lang w:val="en-US"/>
    </w:rPr>
  </w:style>
  <w:style w:type="character" w:customStyle="1" w:styleId="SinespaciadoCar">
    <w:name w:val="Sin espaciado Car"/>
    <w:basedOn w:val="Fuentedeprrafopredeter"/>
    <w:link w:val="Sinespaciado"/>
    <w:uiPriority w:val="1"/>
    <w:qFormat/>
    <w:locked/>
    <w:rsid w:val="00176D27"/>
    <w:rPr>
      <w:rFonts w:ascii="Verdana" w:hAnsi="Verdana"/>
      <w:sz w:val="18"/>
    </w:rPr>
  </w:style>
  <w:style w:type="paragraph" w:styleId="Sinespaciado">
    <w:name w:val="No Spacing"/>
    <w:link w:val="SinespaciadoCar"/>
    <w:uiPriority w:val="1"/>
    <w:qFormat/>
    <w:rsid w:val="00176D27"/>
    <w:pPr>
      <w:suppressAutoHyphens/>
      <w:spacing w:after="0" w:line="240" w:lineRule="auto"/>
      <w:jc w:val="both"/>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08C4C8F38390449A1A816B4B0D0D29A" ma:contentTypeVersion="13" ma:contentTypeDescription="Crear nuevo documento." ma:contentTypeScope="" ma:versionID="96911bda9273d4eed0e7c7cb27580b56">
  <xsd:schema xmlns:xsd="http://www.w3.org/2001/XMLSchema" xmlns:xs="http://www.w3.org/2001/XMLSchema" xmlns:p="http://schemas.microsoft.com/office/2006/metadata/properties" xmlns:ns2="d12e2897-4d8b-4e23-a4ef-b1b5c62323c5" xmlns:ns3="1fd09c93-2d12-48ab-b43f-b08351a2fe28" targetNamespace="http://schemas.microsoft.com/office/2006/metadata/properties" ma:root="true" ma:fieldsID="82846bcc94a1c3ddf80cb14f6c12313d" ns2:_="" ns3:_="">
    <xsd:import namespace="d12e2897-4d8b-4e23-a4ef-b1b5c62323c5"/>
    <xsd:import namespace="1fd09c93-2d12-48ab-b43f-b08351a2f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2897-4d8b-4e23-a4ef-b1b5c6232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09c93-2d12-48ab-b43f-b08351a2fe2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ACDDC-60BF-4800-8E8A-6F97D9EE3160}">
  <ds:schemaRefs>
    <ds:schemaRef ds:uri="http://schemas.openxmlformats.org/officeDocument/2006/bibliography"/>
  </ds:schemaRefs>
</ds:datastoreItem>
</file>

<file path=customXml/itemProps2.xml><?xml version="1.0" encoding="utf-8"?>
<ds:datastoreItem xmlns:ds="http://schemas.openxmlformats.org/officeDocument/2006/customXml" ds:itemID="{FE209581-D2B1-46F8-9AE8-0A644578C8E2}"/>
</file>

<file path=customXml/itemProps3.xml><?xml version="1.0" encoding="utf-8"?>
<ds:datastoreItem xmlns:ds="http://schemas.openxmlformats.org/officeDocument/2006/customXml" ds:itemID="{2310C08C-1372-42D6-B00D-2692D5DC794A}"/>
</file>

<file path=customXml/itemProps4.xml><?xml version="1.0" encoding="utf-8"?>
<ds:datastoreItem xmlns:ds="http://schemas.openxmlformats.org/officeDocument/2006/customXml" ds:itemID="{B17BE428-4F97-487E-A7D8-8905EE64B25F}"/>
</file>

<file path=docProps/app.xml><?xml version="1.0" encoding="utf-8"?>
<Properties xmlns="http://schemas.openxmlformats.org/officeDocument/2006/extended-properties" xmlns:vt="http://schemas.openxmlformats.org/officeDocument/2006/docPropsVTypes">
  <Template>Normal</Template>
  <TotalTime>24</TotalTime>
  <Pages>9</Pages>
  <Words>2793</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Mejia</dc:creator>
  <cp:keywords/>
  <dc:description/>
  <cp:lastModifiedBy>Edgar Rafael Gonzalez Gonzalez</cp:lastModifiedBy>
  <cp:revision>20</cp:revision>
  <dcterms:created xsi:type="dcterms:W3CDTF">2021-08-12T01:09:00Z</dcterms:created>
  <dcterms:modified xsi:type="dcterms:W3CDTF">2021-08-13T01:22:00Z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0x010100408C4C8F38390449A1A816B4B0D0D29A</vt:lpwstr>
  </property>
</Properties>
</file>