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68047" w14:textId="77777777" w:rsidR="00AC4D12" w:rsidRDefault="00AC4D12" w:rsidP="00351462">
      <w:pPr>
        <w:jc w:val="both"/>
        <w:rPr>
          <w:rFonts w:ascii="Arial Narrow" w:hAnsi="Arial Narrow"/>
          <w:b/>
          <w:sz w:val="36"/>
          <w:szCs w:val="36"/>
        </w:rPr>
      </w:pPr>
    </w:p>
    <w:p w14:paraId="1C19BD50" w14:textId="0F609922" w:rsidR="00351462" w:rsidRPr="00261230" w:rsidRDefault="005C776C" w:rsidP="00351462">
      <w:pPr>
        <w:jc w:val="both"/>
        <w:rPr>
          <w:rFonts w:ascii="Arial Narrow" w:hAnsi="Arial Narrow"/>
          <w:b/>
          <w:sz w:val="36"/>
          <w:szCs w:val="36"/>
        </w:rPr>
      </w:pPr>
      <w:r w:rsidRPr="00261230">
        <w:rPr>
          <w:rFonts w:ascii="Arial Narrow" w:hAnsi="Arial Narrow"/>
          <w:b/>
          <w:sz w:val="36"/>
          <w:szCs w:val="36"/>
        </w:rPr>
        <w:t>Management Response template</w:t>
      </w:r>
    </w:p>
    <w:p w14:paraId="2280703E" w14:textId="77777777" w:rsidR="005C776C" w:rsidRPr="00261230" w:rsidRDefault="005C776C" w:rsidP="00351462">
      <w:pPr>
        <w:jc w:val="both"/>
        <w:rPr>
          <w:rFonts w:ascii="Arial Narrow" w:hAnsi="Arial Narrow"/>
          <w:sz w:val="22"/>
          <w:szCs w:val="22"/>
        </w:rPr>
      </w:pPr>
    </w:p>
    <w:p w14:paraId="345ECD9F" w14:textId="77777777" w:rsidR="00C625CA" w:rsidRPr="00261230" w:rsidRDefault="00C625CA" w:rsidP="00351462">
      <w:pPr>
        <w:jc w:val="both"/>
        <w:rPr>
          <w:rFonts w:ascii="Arial Narrow" w:hAnsi="Arial Narrow"/>
          <w:sz w:val="22"/>
          <w:szCs w:val="22"/>
        </w:rPr>
      </w:pPr>
      <w:r w:rsidRPr="00261230">
        <w:rPr>
          <w:rFonts w:ascii="Arial Narrow" w:hAnsi="Arial Narrow"/>
          <w:sz w:val="22"/>
          <w:szCs w:val="22"/>
        </w:rPr>
        <w:t>UNDP Management Response Templat</w:t>
      </w:r>
      <w:r w:rsidR="00890DAB">
        <w:rPr>
          <w:rFonts w:ascii="Arial Narrow" w:hAnsi="Arial Narrow"/>
          <w:sz w:val="22"/>
          <w:szCs w:val="22"/>
        </w:rPr>
        <w:t xml:space="preserve">e </w:t>
      </w:r>
      <w:r w:rsidR="00890DAB">
        <w:rPr>
          <w:rFonts w:ascii="Arial Narrow" w:hAnsi="Arial Narrow"/>
          <w:sz w:val="22"/>
          <w:szCs w:val="22"/>
        </w:rPr>
        <w:tab/>
      </w:r>
      <w:r w:rsidR="00890DAB">
        <w:rPr>
          <w:rFonts w:ascii="Arial Narrow" w:hAnsi="Arial Narrow"/>
          <w:sz w:val="22"/>
          <w:szCs w:val="22"/>
        </w:rPr>
        <w:tab/>
      </w:r>
      <w:r w:rsidR="00890DAB">
        <w:rPr>
          <w:rFonts w:ascii="Arial Narrow" w:hAnsi="Arial Narrow"/>
          <w:sz w:val="22"/>
          <w:szCs w:val="22"/>
        </w:rPr>
        <w:tab/>
      </w:r>
      <w:r w:rsidR="00890DAB">
        <w:rPr>
          <w:rFonts w:ascii="Arial Narrow" w:hAnsi="Arial Narrow"/>
          <w:sz w:val="22"/>
          <w:szCs w:val="22"/>
        </w:rPr>
        <w:tab/>
      </w:r>
      <w:r w:rsidR="00890DAB">
        <w:rPr>
          <w:rFonts w:ascii="Arial Narrow" w:hAnsi="Arial Narrow"/>
          <w:sz w:val="22"/>
          <w:szCs w:val="22"/>
        </w:rPr>
        <w:tab/>
      </w:r>
      <w:r w:rsidR="00890DAB">
        <w:rPr>
          <w:rFonts w:ascii="Arial Narrow" w:hAnsi="Arial Narrow"/>
          <w:sz w:val="22"/>
          <w:szCs w:val="22"/>
        </w:rPr>
        <w:tab/>
      </w:r>
      <w:r w:rsidR="00890DAB">
        <w:rPr>
          <w:rFonts w:ascii="Arial Narrow" w:hAnsi="Arial Narrow"/>
          <w:sz w:val="22"/>
          <w:szCs w:val="22"/>
        </w:rPr>
        <w:tab/>
      </w:r>
      <w:r w:rsidR="00890DAB">
        <w:rPr>
          <w:rFonts w:ascii="Arial Narrow" w:hAnsi="Arial Narrow"/>
          <w:sz w:val="22"/>
          <w:szCs w:val="22"/>
        </w:rPr>
        <w:tab/>
      </w:r>
      <w:r w:rsidR="00890DAB">
        <w:rPr>
          <w:rFonts w:ascii="Arial Narrow" w:hAnsi="Arial Narrow"/>
          <w:sz w:val="22"/>
          <w:szCs w:val="22"/>
        </w:rPr>
        <w:tab/>
      </w:r>
      <w:r w:rsidR="00890DAB">
        <w:rPr>
          <w:rFonts w:ascii="Arial Narrow" w:hAnsi="Arial Narrow"/>
          <w:sz w:val="22"/>
          <w:szCs w:val="22"/>
        </w:rPr>
        <w:tab/>
      </w:r>
      <w:r w:rsidR="00890DAB">
        <w:rPr>
          <w:rFonts w:ascii="Arial Narrow" w:hAnsi="Arial Narrow"/>
          <w:sz w:val="22"/>
          <w:szCs w:val="22"/>
        </w:rPr>
        <w:tab/>
      </w:r>
      <w:r w:rsidR="00890DAB">
        <w:rPr>
          <w:rFonts w:ascii="Arial Narrow" w:hAnsi="Arial Narrow"/>
          <w:sz w:val="22"/>
          <w:szCs w:val="22"/>
        </w:rPr>
        <w:tab/>
      </w:r>
      <w:r w:rsidR="00890DAB">
        <w:rPr>
          <w:rFonts w:ascii="Arial Narrow" w:hAnsi="Arial Narrow"/>
          <w:sz w:val="22"/>
          <w:szCs w:val="22"/>
        </w:rPr>
        <w:tab/>
      </w:r>
      <w:r w:rsidR="00890DAB">
        <w:rPr>
          <w:rFonts w:ascii="Arial Narrow" w:hAnsi="Arial Narrow"/>
          <w:sz w:val="22"/>
          <w:szCs w:val="22"/>
        </w:rPr>
        <w:tab/>
      </w:r>
    </w:p>
    <w:p w14:paraId="34031119" w14:textId="601BE8D8" w:rsidR="00C625CA" w:rsidRPr="00261230" w:rsidRDefault="00903C20" w:rsidP="00351462">
      <w:pPr>
        <w:jc w:val="both"/>
        <w:rPr>
          <w:rFonts w:ascii="Arial Narrow" w:hAnsi="Arial Narrow"/>
          <w:sz w:val="22"/>
          <w:szCs w:val="22"/>
        </w:rPr>
      </w:pPr>
      <w:r>
        <w:rPr>
          <w:rFonts w:ascii="Arial Narrow" w:hAnsi="Arial Narrow"/>
          <w:sz w:val="22"/>
          <w:szCs w:val="22"/>
        </w:rPr>
        <w:t>Mid-Term</w:t>
      </w:r>
      <w:r w:rsidR="00597F94" w:rsidRPr="00597F94">
        <w:rPr>
          <w:rFonts w:ascii="Arial Narrow" w:hAnsi="Arial Narrow"/>
          <w:sz w:val="22"/>
          <w:szCs w:val="22"/>
        </w:rPr>
        <w:t xml:space="preserve"> Project Evaluation</w:t>
      </w:r>
      <w:r w:rsidR="00F97920">
        <w:rPr>
          <w:rFonts w:ascii="Arial Narrow" w:hAnsi="Arial Narrow"/>
          <w:sz w:val="22"/>
          <w:szCs w:val="22"/>
        </w:rPr>
        <w:t xml:space="preserve"> </w:t>
      </w:r>
      <w:r>
        <w:rPr>
          <w:rFonts w:ascii="Arial Narrow" w:hAnsi="Arial Narrow"/>
          <w:sz w:val="22"/>
          <w:szCs w:val="22"/>
        </w:rPr>
        <w:t>for the</w:t>
      </w:r>
      <w:r w:rsidR="00890DAB">
        <w:rPr>
          <w:rFonts w:ascii="Arial Narrow" w:hAnsi="Arial Narrow"/>
          <w:sz w:val="22"/>
          <w:szCs w:val="22"/>
        </w:rPr>
        <w:t xml:space="preserve"> Global Programme on Rule of Law and Human Rights (2016-2019)</w:t>
      </w:r>
      <w:r w:rsidR="00F97920">
        <w:rPr>
          <w:rFonts w:ascii="Arial Narrow" w:hAnsi="Arial Narrow"/>
          <w:sz w:val="22"/>
          <w:szCs w:val="22"/>
        </w:rPr>
        <w:tab/>
      </w:r>
      <w:r w:rsidR="00F97920">
        <w:rPr>
          <w:rFonts w:ascii="Arial Narrow" w:hAnsi="Arial Narrow"/>
          <w:sz w:val="22"/>
          <w:szCs w:val="22"/>
        </w:rPr>
        <w:tab/>
      </w:r>
      <w:r w:rsidR="00890DAB">
        <w:rPr>
          <w:rFonts w:ascii="Arial Narrow" w:hAnsi="Arial Narrow"/>
          <w:sz w:val="22"/>
          <w:szCs w:val="22"/>
        </w:rPr>
        <w:tab/>
      </w:r>
      <w:r w:rsidR="00890DAB">
        <w:rPr>
          <w:rFonts w:ascii="Arial Narrow" w:hAnsi="Arial Narrow"/>
          <w:sz w:val="22"/>
          <w:szCs w:val="22"/>
        </w:rPr>
        <w:tab/>
      </w:r>
      <w:r w:rsidR="00890DAB">
        <w:rPr>
          <w:rFonts w:ascii="Arial Narrow" w:hAnsi="Arial Narrow"/>
          <w:sz w:val="22"/>
          <w:szCs w:val="22"/>
        </w:rPr>
        <w:tab/>
      </w:r>
      <w:r w:rsidR="00890DAB">
        <w:rPr>
          <w:rFonts w:ascii="Arial Narrow" w:hAnsi="Arial Narrow"/>
          <w:sz w:val="22"/>
          <w:szCs w:val="22"/>
        </w:rPr>
        <w:tab/>
        <w:t xml:space="preserve">          </w:t>
      </w:r>
      <w:r w:rsidR="00C23670">
        <w:rPr>
          <w:rFonts w:ascii="Arial Narrow" w:hAnsi="Arial Narrow"/>
          <w:sz w:val="22"/>
          <w:szCs w:val="22"/>
        </w:rPr>
        <w:t>16</w:t>
      </w:r>
      <w:r w:rsidR="00860A01">
        <w:rPr>
          <w:rFonts w:ascii="Arial Narrow" w:hAnsi="Arial Narrow"/>
          <w:sz w:val="22"/>
          <w:szCs w:val="22"/>
        </w:rPr>
        <w:t xml:space="preserve"> Ju</w:t>
      </w:r>
      <w:r w:rsidR="00C23670">
        <w:rPr>
          <w:rFonts w:ascii="Arial Narrow" w:hAnsi="Arial Narrow"/>
          <w:sz w:val="22"/>
          <w:szCs w:val="22"/>
        </w:rPr>
        <w:t>ly</w:t>
      </w:r>
      <w:r w:rsidR="00890DAB">
        <w:rPr>
          <w:rFonts w:ascii="Arial Narrow" w:hAnsi="Arial Narrow"/>
          <w:sz w:val="22"/>
          <w:szCs w:val="22"/>
        </w:rPr>
        <w:t xml:space="preserve"> 2021 </w:t>
      </w:r>
      <w:r w:rsidR="00F97920">
        <w:rPr>
          <w:rFonts w:ascii="Arial Narrow" w:hAnsi="Arial Narrow"/>
          <w:sz w:val="22"/>
          <w:szCs w:val="22"/>
        </w:rPr>
        <w:tab/>
      </w:r>
      <w:r w:rsidR="00F97920">
        <w:rPr>
          <w:rFonts w:ascii="Arial Narrow" w:hAnsi="Arial Narrow"/>
          <w:sz w:val="22"/>
          <w:szCs w:val="22"/>
        </w:rPr>
        <w:tab/>
      </w:r>
      <w:r w:rsidR="00F97920">
        <w:rPr>
          <w:rFonts w:ascii="Arial Narrow" w:hAnsi="Arial Narrow"/>
          <w:sz w:val="22"/>
          <w:szCs w:val="22"/>
        </w:rPr>
        <w:tab/>
      </w:r>
      <w:r w:rsidR="00F97920">
        <w:rPr>
          <w:rFonts w:ascii="Arial Narrow" w:hAnsi="Arial Narrow"/>
          <w:sz w:val="22"/>
          <w:szCs w:val="22"/>
        </w:rPr>
        <w:tab/>
      </w:r>
      <w:r w:rsidR="00F97920">
        <w:rPr>
          <w:rFonts w:ascii="Arial Narrow" w:hAnsi="Arial Narrow"/>
          <w:sz w:val="22"/>
          <w:szCs w:val="22"/>
        </w:rPr>
        <w:tab/>
      </w:r>
      <w:r w:rsidR="00F97920">
        <w:rPr>
          <w:rFonts w:ascii="Arial Narrow" w:hAnsi="Arial Narrow"/>
          <w:sz w:val="22"/>
          <w:szCs w:val="22"/>
        </w:rPr>
        <w:tab/>
      </w:r>
      <w:r w:rsidR="00F97920">
        <w:rPr>
          <w:rFonts w:ascii="Arial Narrow" w:hAnsi="Arial Narrow"/>
          <w:sz w:val="22"/>
          <w:szCs w:val="22"/>
        </w:rPr>
        <w:tab/>
      </w:r>
      <w:r w:rsidR="00F97920">
        <w:rPr>
          <w:rFonts w:ascii="Arial Narrow" w:hAnsi="Arial Narrow"/>
          <w:sz w:val="22"/>
          <w:szCs w:val="22"/>
        </w:rPr>
        <w:tab/>
      </w:r>
      <w:r w:rsidR="00890DAB">
        <w:rPr>
          <w:rFonts w:ascii="Arial Narrow" w:hAnsi="Arial Narrow"/>
          <w:sz w:val="22"/>
          <w:szCs w:val="22"/>
        </w:rPr>
        <w:tab/>
      </w:r>
      <w:r w:rsidR="00890DAB">
        <w:rPr>
          <w:rFonts w:ascii="Arial Narrow" w:hAnsi="Arial Narrow"/>
          <w:sz w:val="22"/>
          <w:szCs w:val="22"/>
        </w:rPr>
        <w:tab/>
      </w:r>
      <w:r w:rsidR="00890DAB">
        <w:rPr>
          <w:rFonts w:ascii="Arial Narrow" w:hAnsi="Arial Narrow"/>
          <w:sz w:val="22"/>
          <w:szCs w:val="22"/>
        </w:rPr>
        <w:tab/>
      </w:r>
      <w:r w:rsidR="00890DAB">
        <w:rPr>
          <w:rFonts w:ascii="Arial Narrow" w:hAnsi="Arial Narrow"/>
          <w:sz w:val="22"/>
          <w:szCs w:val="22"/>
        </w:rPr>
        <w:tab/>
      </w:r>
      <w:r w:rsidR="00890DAB">
        <w:rPr>
          <w:rFonts w:ascii="Arial Narrow" w:hAnsi="Arial Narrow"/>
          <w:sz w:val="22"/>
          <w:szCs w:val="22"/>
        </w:rPr>
        <w:tab/>
      </w:r>
      <w:r w:rsidR="00890DAB">
        <w:rPr>
          <w:rFonts w:ascii="Arial Narrow" w:hAnsi="Arial Narrow"/>
          <w:sz w:val="22"/>
          <w:szCs w:val="22"/>
        </w:rPr>
        <w:tab/>
      </w:r>
      <w:r w:rsidR="00890DAB">
        <w:rPr>
          <w:rFonts w:ascii="Arial Narrow" w:hAnsi="Arial Narrow"/>
          <w:sz w:val="22"/>
          <w:szCs w:val="22"/>
        </w:rPr>
        <w:tab/>
      </w:r>
      <w:r w:rsidR="00890DAB">
        <w:rPr>
          <w:rFonts w:ascii="Arial Narrow" w:hAnsi="Arial Narrow"/>
          <w:sz w:val="22"/>
          <w:szCs w:val="22"/>
        </w:rPr>
        <w:tab/>
      </w:r>
    </w:p>
    <w:p w14:paraId="74B3B8BB" w14:textId="77777777" w:rsidR="00C625CA" w:rsidRPr="00261230" w:rsidRDefault="00C625CA" w:rsidP="00351462">
      <w:pPr>
        <w:jc w:val="both"/>
        <w:rPr>
          <w:rFonts w:ascii="Arial Narrow" w:hAnsi="Arial Narrow"/>
          <w:sz w:val="22"/>
          <w:szCs w:val="22"/>
        </w:rPr>
      </w:pPr>
    </w:p>
    <w:tbl>
      <w:tblPr>
        <w:tblW w:w="0" w:type="auto"/>
        <w:tblLook w:val="04A0" w:firstRow="1" w:lastRow="0" w:firstColumn="1" w:lastColumn="0" w:noHBand="0" w:noVBand="1"/>
      </w:tblPr>
      <w:tblGrid>
        <w:gridCol w:w="4698"/>
        <w:gridCol w:w="3606"/>
        <w:gridCol w:w="4152"/>
      </w:tblGrid>
      <w:tr w:rsidR="00C625CA" w:rsidRPr="00261230" w14:paraId="5D339B35" w14:textId="77777777" w:rsidTr="00F97920">
        <w:tc>
          <w:tcPr>
            <w:tcW w:w="4698" w:type="dxa"/>
          </w:tcPr>
          <w:p w14:paraId="2DC2D72B" w14:textId="77777777" w:rsidR="00C625CA" w:rsidRPr="00261230" w:rsidRDefault="00C625CA" w:rsidP="005078EB">
            <w:pPr>
              <w:jc w:val="both"/>
              <w:rPr>
                <w:rFonts w:ascii="Arial Narrow" w:hAnsi="Arial Narrow"/>
                <w:sz w:val="22"/>
                <w:szCs w:val="22"/>
              </w:rPr>
            </w:pPr>
            <w:r w:rsidRPr="00261230">
              <w:rPr>
                <w:rFonts w:ascii="Arial Narrow" w:hAnsi="Arial Narrow"/>
                <w:sz w:val="22"/>
                <w:szCs w:val="22"/>
              </w:rPr>
              <w:t>Prepared by:</w:t>
            </w:r>
            <w:r w:rsidR="006C67E3" w:rsidRPr="00261230">
              <w:rPr>
                <w:rFonts w:ascii="Arial Narrow" w:hAnsi="Arial Narrow"/>
                <w:sz w:val="22"/>
                <w:szCs w:val="22"/>
              </w:rPr>
              <w:t xml:space="preserve"> </w:t>
            </w:r>
            <w:r w:rsidR="00890DAB">
              <w:rPr>
                <w:rFonts w:ascii="Arial Narrow" w:hAnsi="Arial Narrow"/>
                <w:sz w:val="22"/>
                <w:szCs w:val="22"/>
              </w:rPr>
              <w:t xml:space="preserve">Alexandra Meierhans </w:t>
            </w:r>
          </w:p>
        </w:tc>
        <w:tc>
          <w:tcPr>
            <w:tcW w:w="3606" w:type="dxa"/>
          </w:tcPr>
          <w:p w14:paraId="26C56291" w14:textId="77777777" w:rsidR="00C625CA" w:rsidRPr="00261230" w:rsidRDefault="00C625CA" w:rsidP="005078EB">
            <w:pPr>
              <w:jc w:val="both"/>
              <w:rPr>
                <w:rFonts w:ascii="Arial Narrow" w:hAnsi="Arial Narrow"/>
                <w:sz w:val="22"/>
                <w:szCs w:val="22"/>
              </w:rPr>
            </w:pPr>
            <w:r w:rsidRPr="00261230">
              <w:rPr>
                <w:rFonts w:ascii="Arial Narrow" w:hAnsi="Arial Narrow"/>
                <w:sz w:val="22"/>
                <w:szCs w:val="22"/>
              </w:rPr>
              <w:t>Position:</w:t>
            </w:r>
            <w:r w:rsidR="006C67E3" w:rsidRPr="00261230">
              <w:rPr>
                <w:rFonts w:ascii="Arial Narrow" w:hAnsi="Arial Narrow"/>
                <w:sz w:val="22"/>
                <w:szCs w:val="22"/>
              </w:rPr>
              <w:t xml:space="preserve"> </w:t>
            </w:r>
            <w:r w:rsidR="00890DAB">
              <w:rPr>
                <w:rFonts w:ascii="Arial Narrow" w:hAnsi="Arial Narrow"/>
                <w:sz w:val="22"/>
                <w:szCs w:val="22"/>
              </w:rPr>
              <w:t xml:space="preserve">Project Manager </w:t>
            </w:r>
          </w:p>
        </w:tc>
        <w:tc>
          <w:tcPr>
            <w:tcW w:w="4152" w:type="dxa"/>
          </w:tcPr>
          <w:p w14:paraId="7D631543" w14:textId="77777777" w:rsidR="00C625CA" w:rsidRPr="00261230" w:rsidRDefault="00C625CA" w:rsidP="005078EB">
            <w:pPr>
              <w:jc w:val="both"/>
              <w:rPr>
                <w:rFonts w:ascii="Arial Narrow" w:hAnsi="Arial Narrow"/>
                <w:sz w:val="22"/>
                <w:szCs w:val="22"/>
              </w:rPr>
            </w:pPr>
            <w:r w:rsidRPr="00261230">
              <w:rPr>
                <w:rFonts w:ascii="Arial Narrow" w:hAnsi="Arial Narrow"/>
                <w:sz w:val="22"/>
                <w:szCs w:val="22"/>
              </w:rPr>
              <w:t>Unit/Bureau:</w:t>
            </w:r>
            <w:r w:rsidR="006C67E3" w:rsidRPr="00261230">
              <w:rPr>
                <w:rFonts w:ascii="Arial Narrow" w:hAnsi="Arial Narrow"/>
                <w:sz w:val="22"/>
                <w:szCs w:val="22"/>
              </w:rPr>
              <w:t xml:space="preserve"> </w:t>
            </w:r>
            <w:r w:rsidR="00890DAB">
              <w:rPr>
                <w:rFonts w:ascii="Arial Narrow" w:hAnsi="Arial Narrow"/>
                <w:sz w:val="22"/>
                <w:szCs w:val="22"/>
              </w:rPr>
              <w:t xml:space="preserve">Crisis Bureau </w:t>
            </w:r>
          </w:p>
        </w:tc>
      </w:tr>
      <w:tr w:rsidR="00C625CA" w:rsidRPr="00261230" w14:paraId="1EBD3204" w14:textId="77777777" w:rsidTr="00F97920">
        <w:tc>
          <w:tcPr>
            <w:tcW w:w="4698" w:type="dxa"/>
          </w:tcPr>
          <w:p w14:paraId="254475A9" w14:textId="77777777" w:rsidR="00CB3BCA" w:rsidRDefault="00C625CA" w:rsidP="005078EB">
            <w:pPr>
              <w:jc w:val="both"/>
              <w:rPr>
                <w:rFonts w:ascii="Arial Narrow" w:hAnsi="Arial Narrow"/>
                <w:sz w:val="22"/>
                <w:szCs w:val="22"/>
              </w:rPr>
            </w:pPr>
            <w:bookmarkStart w:id="0" w:name="_Hlk1564807"/>
            <w:r w:rsidRPr="00CB3BCA">
              <w:rPr>
                <w:rFonts w:ascii="Arial Narrow" w:hAnsi="Arial Narrow"/>
                <w:sz w:val="22"/>
                <w:szCs w:val="22"/>
              </w:rPr>
              <w:t>Cleared by:</w:t>
            </w:r>
            <w:r w:rsidR="00DE1940" w:rsidRPr="00CB3BCA">
              <w:rPr>
                <w:rFonts w:ascii="Arial Narrow" w:hAnsi="Arial Narrow"/>
                <w:sz w:val="22"/>
                <w:szCs w:val="22"/>
              </w:rPr>
              <w:t xml:space="preserve"> </w:t>
            </w:r>
            <w:r w:rsidR="00890DAB" w:rsidRPr="00CB3BCA">
              <w:rPr>
                <w:rFonts w:ascii="Arial Narrow" w:hAnsi="Arial Narrow"/>
                <w:sz w:val="22"/>
                <w:szCs w:val="22"/>
              </w:rPr>
              <w:t>Katy Thompson</w:t>
            </w:r>
          </w:p>
          <w:p w14:paraId="6FA873C6" w14:textId="77777777" w:rsidR="00CB3BCA" w:rsidRDefault="00CB3BCA" w:rsidP="005078EB">
            <w:pPr>
              <w:jc w:val="both"/>
              <w:rPr>
                <w:rFonts w:ascii="Arial Narrow" w:hAnsi="Arial Narrow"/>
                <w:sz w:val="22"/>
                <w:szCs w:val="22"/>
              </w:rPr>
            </w:pPr>
          </w:p>
          <w:p w14:paraId="1FD62170" w14:textId="59AB7EC2" w:rsidR="00C625CA" w:rsidRPr="00CB3BCA" w:rsidRDefault="00CB3BCA" w:rsidP="005078EB">
            <w:pPr>
              <w:jc w:val="both"/>
              <w:rPr>
                <w:rFonts w:ascii="Arial Narrow" w:hAnsi="Arial Narrow"/>
                <w:sz w:val="22"/>
                <w:szCs w:val="22"/>
              </w:rPr>
            </w:pPr>
            <w:r>
              <w:rPr>
                <w:rFonts w:ascii="Arial Narrow" w:hAnsi="Arial Narrow"/>
                <w:sz w:val="22"/>
                <w:szCs w:val="22"/>
              </w:rPr>
              <w:t xml:space="preserve">Input </w:t>
            </w:r>
            <w:r w:rsidR="007D21E4">
              <w:rPr>
                <w:rFonts w:ascii="Arial Narrow" w:hAnsi="Arial Narrow"/>
                <w:sz w:val="22"/>
                <w:szCs w:val="22"/>
              </w:rPr>
              <w:t>into and update ERC: Margaret Chi</w:t>
            </w:r>
            <w:r w:rsidR="00890DAB" w:rsidRPr="00CB3BCA">
              <w:rPr>
                <w:rFonts w:ascii="Arial Narrow" w:hAnsi="Arial Narrow"/>
                <w:sz w:val="22"/>
                <w:szCs w:val="22"/>
              </w:rPr>
              <w:t xml:space="preserve"> </w:t>
            </w:r>
          </w:p>
        </w:tc>
        <w:tc>
          <w:tcPr>
            <w:tcW w:w="3606" w:type="dxa"/>
          </w:tcPr>
          <w:p w14:paraId="3C296F82" w14:textId="77777777" w:rsidR="007D21E4" w:rsidRDefault="00C625CA" w:rsidP="005078EB">
            <w:pPr>
              <w:jc w:val="both"/>
              <w:rPr>
                <w:rFonts w:ascii="Arial Narrow" w:hAnsi="Arial Narrow"/>
                <w:sz w:val="22"/>
                <w:szCs w:val="22"/>
              </w:rPr>
            </w:pPr>
            <w:r w:rsidRPr="00CB3BCA">
              <w:rPr>
                <w:rFonts w:ascii="Arial Narrow" w:hAnsi="Arial Narrow"/>
                <w:sz w:val="22"/>
                <w:szCs w:val="22"/>
              </w:rPr>
              <w:t>Pos</w:t>
            </w:r>
            <w:r w:rsidR="000C2C2B" w:rsidRPr="00CB3BCA">
              <w:rPr>
                <w:rFonts w:ascii="Arial Narrow" w:hAnsi="Arial Narrow"/>
                <w:sz w:val="22"/>
                <w:szCs w:val="22"/>
              </w:rPr>
              <w:t>i</w:t>
            </w:r>
            <w:r w:rsidRPr="00CB3BCA">
              <w:rPr>
                <w:rFonts w:ascii="Arial Narrow" w:hAnsi="Arial Narrow"/>
                <w:sz w:val="22"/>
                <w:szCs w:val="22"/>
              </w:rPr>
              <w:t>tion:</w:t>
            </w:r>
            <w:r w:rsidR="006C67E3" w:rsidRPr="00CB3BCA">
              <w:rPr>
                <w:rFonts w:ascii="Arial Narrow" w:hAnsi="Arial Narrow"/>
                <w:sz w:val="22"/>
                <w:szCs w:val="22"/>
              </w:rPr>
              <w:t xml:space="preserve"> </w:t>
            </w:r>
            <w:r w:rsidR="001C0BB3" w:rsidRPr="00CB3BCA">
              <w:rPr>
                <w:rFonts w:ascii="Arial Narrow" w:hAnsi="Arial Narrow"/>
                <w:sz w:val="22"/>
                <w:szCs w:val="22"/>
              </w:rPr>
              <w:t>Head, Rule of Law, Security, Human Rights</w:t>
            </w:r>
          </w:p>
          <w:p w14:paraId="74CD8FB7" w14:textId="143742C0" w:rsidR="00C625CA" w:rsidRPr="00CB3BCA" w:rsidRDefault="007D21E4" w:rsidP="005078EB">
            <w:pPr>
              <w:jc w:val="both"/>
              <w:rPr>
                <w:rFonts w:ascii="Arial Narrow" w:hAnsi="Arial Narrow"/>
                <w:sz w:val="22"/>
                <w:szCs w:val="22"/>
              </w:rPr>
            </w:pPr>
            <w:r>
              <w:rPr>
                <w:rFonts w:ascii="Arial Narrow" w:hAnsi="Arial Narrow"/>
                <w:sz w:val="22"/>
                <w:szCs w:val="22"/>
              </w:rPr>
              <w:t xml:space="preserve">Position: Policy Specialist </w:t>
            </w:r>
            <w:r w:rsidR="001C0BB3" w:rsidRPr="00CB3BCA">
              <w:rPr>
                <w:rFonts w:ascii="Arial Narrow" w:hAnsi="Arial Narrow"/>
                <w:sz w:val="22"/>
                <w:szCs w:val="22"/>
              </w:rPr>
              <w:t xml:space="preserve"> </w:t>
            </w:r>
          </w:p>
        </w:tc>
        <w:tc>
          <w:tcPr>
            <w:tcW w:w="4152" w:type="dxa"/>
          </w:tcPr>
          <w:p w14:paraId="0A840662" w14:textId="77777777" w:rsidR="00C625CA" w:rsidRDefault="000C2C2B" w:rsidP="005078EB">
            <w:pPr>
              <w:jc w:val="both"/>
              <w:rPr>
                <w:rFonts w:ascii="Arial Narrow" w:hAnsi="Arial Narrow"/>
                <w:sz w:val="22"/>
                <w:szCs w:val="22"/>
              </w:rPr>
            </w:pPr>
            <w:r w:rsidRPr="00CB3BCA">
              <w:rPr>
                <w:rFonts w:ascii="Arial Narrow" w:hAnsi="Arial Narrow"/>
                <w:sz w:val="22"/>
                <w:szCs w:val="22"/>
              </w:rPr>
              <w:t>Unit/Bureau:</w:t>
            </w:r>
            <w:r w:rsidR="006C67E3" w:rsidRPr="00CB3BCA">
              <w:rPr>
                <w:rFonts w:ascii="Arial Narrow" w:hAnsi="Arial Narrow"/>
                <w:sz w:val="22"/>
                <w:szCs w:val="22"/>
              </w:rPr>
              <w:t xml:space="preserve"> </w:t>
            </w:r>
            <w:r w:rsidR="00890DAB" w:rsidRPr="00CB3BCA">
              <w:rPr>
                <w:rFonts w:ascii="Arial Narrow" w:hAnsi="Arial Narrow"/>
                <w:sz w:val="22"/>
                <w:szCs w:val="22"/>
              </w:rPr>
              <w:t xml:space="preserve">Crisis Bureau </w:t>
            </w:r>
          </w:p>
          <w:p w14:paraId="39EAF101" w14:textId="77777777" w:rsidR="007D21E4" w:rsidRDefault="007D21E4" w:rsidP="005078EB">
            <w:pPr>
              <w:jc w:val="both"/>
              <w:rPr>
                <w:rFonts w:ascii="Arial Narrow" w:hAnsi="Arial Narrow"/>
                <w:sz w:val="22"/>
                <w:szCs w:val="22"/>
              </w:rPr>
            </w:pPr>
          </w:p>
          <w:p w14:paraId="0D0F4B02" w14:textId="6BED50DB" w:rsidR="007D21E4" w:rsidRPr="00CB3BCA" w:rsidRDefault="007D21E4" w:rsidP="005078EB">
            <w:pPr>
              <w:jc w:val="both"/>
              <w:rPr>
                <w:rFonts w:ascii="Arial Narrow" w:hAnsi="Arial Narrow"/>
                <w:sz w:val="22"/>
                <w:szCs w:val="22"/>
              </w:rPr>
            </w:pPr>
            <w:r>
              <w:rPr>
                <w:rFonts w:ascii="Arial Narrow" w:hAnsi="Arial Narrow"/>
                <w:sz w:val="22"/>
                <w:szCs w:val="22"/>
              </w:rPr>
              <w:t>Unit: BPPS</w:t>
            </w:r>
          </w:p>
        </w:tc>
      </w:tr>
      <w:bookmarkEnd w:id="0"/>
    </w:tbl>
    <w:p w14:paraId="3003A89D" w14:textId="77777777" w:rsidR="005C776C" w:rsidRPr="00261230" w:rsidRDefault="005C776C" w:rsidP="00351462">
      <w:pPr>
        <w:jc w:val="both"/>
        <w:rPr>
          <w:rFonts w:ascii="Arial Narrow" w:hAnsi="Arial Narrow"/>
          <w:sz w:val="22"/>
          <w:szCs w:val="22"/>
        </w:rPr>
      </w:pPr>
    </w:p>
    <w:tbl>
      <w:tblPr>
        <w:tblW w:w="13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39"/>
        <w:gridCol w:w="1769"/>
        <w:gridCol w:w="2160"/>
        <w:gridCol w:w="2502"/>
        <w:gridCol w:w="2346"/>
      </w:tblGrid>
      <w:tr w:rsidR="00DA69FC" w:rsidRPr="00261230" w14:paraId="759967B5" w14:textId="77777777" w:rsidTr="00E148C2">
        <w:tc>
          <w:tcPr>
            <w:tcW w:w="13416" w:type="dxa"/>
            <w:gridSpan w:val="5"/>
            <w:tcBorders>
              <w:bottom w:val="single" w:sz="4" w:space="0" w:color="auto"/>
            </w:tcBorders>
            <w:shd w:val="clear" w:color="auto" w:fill="E6E6E6"/>
          </w:tcPr>
          <w:p w14:paraId="17685924" w14:textId="77777777" w:rsidR="000C2C2B" w:rsidRPr="00261230" w:rsidRDefault="000C2C2B"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bookmarkStart w:id="1" w:name="_Hlk72942446"/>
            <w:r w:rsidRPr="00261230">
              <w:rPr>
                <w:rFonts w:ascii="Calibri" w:hAnsi="Calibri" w:cs="Courier New"/>
                <w:b/>
                <w:sz w:val="20"/>
                <w:szCs w:val="20"/>
              </w:rPr>
              <w:t>Evaluation Recommendation or Issue 1.</w:t>
            </w:r>
          </w:p>
          <w:p w14:paraId="19308635" w14:textId="77777777" w:rsidR="00DC35E4" w:rsidRPr="00EF6AEC" w:rsidRDefault="00890DAB" w:rsidP="00E148C2">
            <w:pPr>
              <w:pStyle w:val="ListParagraph"/>
              <w:ind w:left="0"/>
              <w:jc w:val="both"/>
              <w:rPr>
                <w:rFonts w:cs="Calibri"/>
                <w:color w:val="auto"/>
              </w:rPr>
            </w:pPr>
            <w:r w:rsidRPr="00EF6AEC">
              <w:rPr>
                <w:rFonts w:cs="Calibri"/>
                <w:color w:val="auto"/>
              </w:rPr>
              <w:t xml:space="preserve">Elaborate a comprehensive Theory of Change to underpin the future development of the GP, explicitly including the entire UNDP ROLSHR team’s scope of work. </w:t>
            </w:r>
            <w:r w:rsidR="009B7DE0" w:rsidRPr="009B7DE0">
              <w:rPr>
                <w:rFonts w:cs="Calibri"/>
                <w:color w:val="auto"/>
                <w:lang w:val="en-CA"/>
              </w:rPr>
              <w:t xml:space="preserve">This </w:t>
            </w:r>
            <w:r w:rsidR="009B7DE0">
              <w:rPr>
                <w:rFonts w:cs="Calibri"/>
                <w:color w:val="auto"/>
                <w:lang w:val="en-CA"/>
              </w:rPr>
              <w:t xml:space="preserve">TOC </w:t>
            </w:r>
            <w:r w:rsidR="009B7DE0" w:rsidRPr="009B7DE0">
              <w:rPr>
                <w:rFonts w:cs="Calibri"/>
                <w:color w:val="auto"/>
                <w:lang w:val="en-CA"/>
              </w:rPr>
              <w:t xml:space="preserve">should define the strategy for bolstering ROLSHR in fragile and crisis-affected countries/regions as well as other </w:t>
            </w:r>
            <w:proofErr w:type="gramStart"/>
            <w:r w:rsidR="009B7DE0" w:rsidRPr="009B7DE0">
              <w:rPr>
                <w:rFonts w:cs="Calibri"/>
                <w:color w:val="auto"/>
                <w:lang w:val="en-CA"/>
              </w:rPr>
              <w:t>contexts, and</w:t>
            </w:r>
            <w:proofErr w:type="gramEnd"/>
            <w:r w:rsidR="009B7DE0" w:rsidRPr="009B7DE0">
              <w:rPr>
                <w:rFonts w:cs="Calibri"/>
                <w:color w:val="auto"/>
                <w:lang w:val="en-CA"/>
              </w:rPr>
              <w:t xml:space="preserve"> identify priorities among thematic areas to systematically guide the allocation of resources. </w:t>
            </w:r>
            <w:r w:rsidRPr="00EF6AEC">
              <w:rPr>
                <w:rFonts w:cs="Calibri"/>
                <w:color w:val="auto"/>
              </w:rPr>
              <w:t xml:space="preserve"> </w:t>
            </w:r>
          </w:p>
        </w:tc>
      </w:tr>
      <w:tr w:rsidR="00DA69FC" w:rsidRPr="00261230" w14:paraId="7A6C69C4" w14:textId="77777777" w:rsidTr="00E148C2">
        <w:tc>
          <w:tcPr>
            <w:tcW w:w="13416" w:type="dxa"/>
            <w:gridSpan w:val="5"/>
            <w:shd w:val="clear" w:color="auto" w:fill="F3F3F3"/>
          </w:tcPr>
          <w:p w14:paraId="192C7D66" w14:textId="77777777" w:rsidR="000C2C2B" w:rsidRPr="00EF6AEC" w:rsidRDefault="000C2C2B"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sidRPr="00EF6AEC">
              <w:rPr>
                <w:rFonts w:ascii="Calibri" w:hAnsi="Calibri" w:cs="Calibri"/>
                <w:b/>
                <w:sz w:val="20"/>
                <w:szCs w:val="20"/>
              </w:rPr>
              <w:t>Management Response:</w:t>
            </w:r>
          </w:p>
          <w:p w14:paraId="5AD3623B" w14:textId="550F1355" w:rsidR="007713BD" w:rsidRPr="00B10985" w:rsidRDefault="005A318D" w:rsidP="00E148C2">
            <w:pPr>
              <w:pStyle w:val="ListParagraph"/>
              <w:ind w:left="0"/>
              <w:jc w:val="both"/>
              <w:rPr>
                <w:rFonts w:ascii="Myriad Pro" w:hAnsi="Myriad Pro"/>
                <w:color w:val="auto"/>
              </w:rPr>
            </w:pPr>
            <w:r>
              <w:rPr>
                <w:rFonts w:cs="Calibri"/>
                <w:color w:val="auto"/>
              </w:rPr>
              <w:t>We fully agree</w:t>
            </w:r>
            <w:r w:rsidR="006C77A5">
              <w:rPr>
                <w:rFonts w:cs="Calibri"/>
                <w:color w:val="auto"/>
              </w:rPr>
              <w:t xml:space="preserve"> </w:t>
            </w:r>
            <w:r w:rsidR="00FE2A81" w:rsidRPr="00EF6AEC">
              <w:rPr>
                <w:rFonts w:cs="Calibri"/>
                <w:color w:val="auto"/>
              </w:rPr>
              <w:t>with this recommendation and follow-up has begun</w:t>
            </w:r>
            <w:r w:rsidR="00890DAB" w:rsidRPr="00EF6AEC">
              <w:rPr>
                <w:rFonts w:cs="Calibri"/>
                <w:color w:val="auto"/>
              </w:rPr>
              <w:t xml:space="preserve"> through drafting of the Global Programme on Rule of Law and Human Rights Phase </w:t>
            </w:r>
            <w:r w:rsidR="009B7DE0">
              <w:rPr>
                <w:rFonts w:cs="Calibri"/>
                <w:color w:val="auto"/>
              </w:rPr>
              <w:t>4</w:t>
            </w:r>
            <w:r w:rsidR="00890DAB" w:rsidRPr="00EF6AEC">
              <w:rPr>
                <w:rFonts w:cs="Calibri"/>
                <w:color w:val="auto"/>
              </w:rPr>
              <w:t xml:space="preserve"> (2022-2025) in consultation with a dedicated consultant and M&amp;E specialist.</w:t>
            </w:r>
            <w:r w:rsidR="00890DAB">
              <w:rPr>
                <w:rFonts w:ascii="Myriad Pro" w:hAnsi="Myriad Pro"/>
                <w:color w:val="auto"/>
              </w:rPr>
              <w:t xml:space="preserve"> </w:t>
            </w:r>
          </w:p>
        </w:tc>
      </w:tr>
      <w:tr w:rsidR="00DA69FC" w:rsidRPr="00261230" w14:paraId="4859BBEF" w14:textId="77777777" w:rsidTr="00E148C2">
        <w:tc>
          <w:tcPr>
            <w:tcW w:w="4639" w:type="dxa"/>
            <w:vMerge w:val="restart"/>
            <w:shd w:val="clear" w:color="auto" w:fill="F3F3F3"/>
          </w:tcPr>
          <w:p w14:paraId="2C227978" w14:textId="77777777" w:rsidR="000C2C2B" w:rsidRPr="00261230" w:rsidRDefault="000C2C2B"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261230">
              <w:rPr>
                <w:rFonts w:ascii="Calibri" w:hAnsi="Calibri" w:cs="Courier New"/>
                <w:b/>
                <w:sz w:val="20"/>
                <w:szCs w:val="20"/>
              </w:rPr>
              <w:t>Key Action(s)</w:t>
            </w:r>
          </w:p>
        </w:tc>
        <w:tc>
          <w:tcPr>
            <w:tcW w:w="1769" w:type="dxa"/>
            <w:vMerge w:val="restart"/>
            <w:shd w:val="clear" w:color="auto" w:fill="F3F3F3"/>
          </w:tcPr>
          <w:p w14:paraId="419AAE69" w14:textId="77777777" w:rsidR="000C2C2B" w:rsidRPr="00261230" w:rsidRDefault="000C2C2B"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261230">
              <w:rPr>
                <w:rFonts w:ascii="Calibri" w:hAnsi="Calibri" w:cs="Courier New"/>
                <w:b/>
                <w:sz w:val="20"/>
                <w:szCs w:val="20"/>
              </w:rPr>
              <w:t>Time Frame</w:t>
            </w:r>
          </w:p>
        </w:tc>
        <w:tc>
          <w:tcPr>
            <w:tcW w:w="2160" w:type="dxa"/>
            <w:vMerge w:val="restart"/>
            <w:shd w:val="clear" w:color="auto" w:fill="F3F3F3"/>
          </w:tcPr>
          <w:p w14:paraId="6621C65D" w14:textId="77777777" w:rsidR="000C2C2B" w:rsidRPr="00261230" w:rsidRDefault="000C2C2B"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261230">
              <w:rPr>
                <w:rFonts w:ascii="Calibri" w:hAnsi="Calibri" w:cs="Courier New"/>
                <w:b/>
                <w:sz w:val="20"/>
                <w:szCs w:val="20"/>
              </w:rPr>
              <w:t>Responsible Unit(s)</w:t>
            </w:r>
          </w:p>
        </w:tc>
        <w:tc>
          <w:tcPr>
            <w:tcW w:w="4848" w:type="dxa"/>
            <w:gridSpan w:val="2"/>
            <w:shd w:val="clear" w:color="auto" w:fill="F3F3F3"/>
          </w:tcPr>
          <w:p w14:paraId="38C3BDEB" w14:textId="77777777" w:rsidR="000C2C2B" w:rsidRPr="00261230" w:rsidRDefault="000C2C2B"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261230">
              <w:rPr>
                <w:rFonts w:ascii="Calibri" w:hAnsi="Calibri" w:cs="Courier New"/>
                <w:b/>
                <w:sz w:val="20"/>
                <w:szCs w:val="20"/>
              </w:rPr>
              <w:t>Tracking*</w:t>
            </w:r>
          </w:p>
        </w:tc>
      </w:tr>
      <w:tr w:rsidR="00DA69FC" w:rsidRPr="00261230" w14:paraId="78CD5B12" w14:textId="77777777" w:rsidTr="00E148C2">
        <w:tc>
          <w:tcPr>
            <w:tcW w:w="4639" w:type="dxa"/>
            <w:vMerge/>
          </w:tcPr>
          <w:p w14:paraId="358B9851" w14:textId="77777777" w:rsidR="000C2C2B" w:rsidRPr="00261230" w:rsidRDefault="000C2C2B"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1769" w:type="dxa"/>
            <w:vMerge/>
          </w:tcPr>
          <w:p w14:paraId="475F22C2" w14:textId="77777777" w:rsidR="000C2C2B" w:rsidRPr="00261230" w:rsidRDefault="000C2C2B"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2160" w:type="dxa"/>
            <w:vMerge/>
          </w:tcPr>
          <w:p w14:paraId="27C54352" w14:textId="77777777" w:rsidR="000C2C2B" w:rsidRPr="00261230" w:rsidRDefault="000C2C2B"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2502" w:type="dxa"/>
          </w:tcPr>
          <w:p w14:paraId="55B46845" w14:textId="77777777" w:rsidR="000C2C2B" w:rsidRPr="00261230" w:rsidRDefault="000C2C2B"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261230">
              <w:rPr>
                <w:rFonts w:ascii="Calibri" w:hAnsi="Calibri" w:cs="Courier New"/>
                <w:b/>
                <w:sz w:val="20"/>
                <w:szCs w:val="20"/>
              </w:rPr>
              <w:t>Comments</w:t>
            </w:r>
          </w:p>
        </w:tc>
        <w:tc>
          <w:tcPr>
            <w:tcW w:w="2346" w:type="dxa"/>
          </w:tcPr>
          <w:p w14:paraId="051103D9" w14:textId="77777777" w:rsidR="000C2C2B" w:rsidRPr="00261230" w:rsidRDefault="000C2C2B"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261230">
              <w:rPr>
                <w:rFonts w:ascii="Calibri" w:hAnsi="Calibri" w:cs="Courier New"/>
                <w:b/>
                <w:sz w:val="20"/>
                <w:szCs w:val="20"/>
              </w:rPr>
              <w:t>Status</w:t>
            </w:r>
          </w:p>
        </w:tc>
      </w:tr>
      <w:tr w:rsidR="00D9061A" w:rsidRPr="00261230" w14:paraId="7601F6C7" w14:textId="77777777" w:rsidTr="00E148C2">
        <w:tc>
          <w:tcPr>
            <w:tcW w:w="4639" w:type="dxa"/>
          </w:tcPr>
          <w:p w14:paraId="792BA710" w14:textId="77777777" w:rsidR="00D9061A" w:rsidRDefault="00890DAB"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 xml:space="preserve">1.1 Conduct internal GP team workshop on new GP phase IV work going forward </w:t>
            </w:r>
          </w:p>
        </w:tc>
        <w:tc>
          <w:tcPr>
            <w:tcW w:w="1769" w:type="dxa"/>
          </w:tcPr>
          <w:p w14:paraId="1AB515D0" w14:textId="77777777" w:rsidR="00D9061A" w:rsidRDefault="00890DAB"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 xml:space="preserve"> May 2021 </w:t>
            </w:r>
          </w:p>
        </w:tc>
        <w:tc>
          <w:tcPr>
            <w:tcW w:w="2160" w:type="dxa"/>
          </w:tcPr>
          <w:p w14:paraId="30128FED" w14:textId="77777777" w:rsidR="00D9061A" w:rsidRDefault="00890DAB"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 xml:space="preserve">GP Management </w:t>
            </w:r>
            <w:r w:rsidR="002836C6">
              <w:rPr>
                <w:rFonts w:ascii="Calibri" w:hAnsi="Calibri" w:cs="Courier New"/>
                <w:sz w:val="20"/>
                <w:szCs w:val="20"/>
              </w:rPr>
              <w:t xml:space="preserve">in consultation with consultant </w:t>
            </w:r>
          </w:p>
        </w:tc>
        <w:tc>
          <w:tcPr>
            <w:tcW w:w="2502" w:type="dxa"/>
          </w:tcPr>
          <w:p w14:paraId="532835E3" w14:textId="77777777" w:rsidR="00D9061A" w:rsidRPr="00261230" w:rsidRDefault="005D33E6"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 xml:space="preserve">Consultant and M&amp;E specialist are on board to support with this. </w:t>
            </w:r>
          </w:p>
        </w:tc>
        <w:tc>
          <w:tcPr>
            <w:tcW w:w="2346" w:type="dxa"/>
          </w:tcPr>
          <w:p w14:paraId="48A8278C" w14:textId="77777777" w:rsidR="00D9061A" w:rsidRDefault="00890DAB"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 xml:space="preserve">Completed </w:t>
            </w:r>
          </w:p>
        </w:tc>
      </w:tr>
      <w:tr w:rsidR="00890DAB" w:rsidRPr="00261230" w14:paraId="7A4DC97E" w14:textId="77777777" w:rsidTr="00E148C2">
        <w:tc>
          <w:tcPr>
            <w:tcW w:w="4639" w:type="dxa"/>
          </w:tcPr>
          <w:p w14:paraId="44653717" w14:textId="291F9DC1" w:rsidR="00890DAB" w:rsidRDefault="00890DAB"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 xml:space="preserve">1.2 Develop </w:t>
            </w:r>
            <w:r w:rsidR="001A32DA">
              <w:rPr>
                <w:rFonts w:ascii="Calibri" w:hAnsi="Calibri" w:cs="Courier New"/>
                <w:sz w:val="20"/>
                <w:szCs w:val="20"/>
              </w:rPr>
              <w:t>a</w:t>
            </w:r>
            <w:r>
              <w:rPr>
                <w:rFonts w:ascii="Calibri" w:hAnsi="Calibri" w:cs="Courier New"/>
                <w:sz w:val="20"/>
                <w:szCs w:val="20"/>
              </w:rPr>
              <w:t xml:space="preserve"> new theory of change of Phase </w:t>
            </w:r>
            <w:r w:rsidR="001A32DA">
              <w:rPr>
                <w:rFonts w:ascii="Calibri" w:hAnsi="Calibri" w:cs="Courier New"/>
                <w:sz w:val="20"/>
                <w:szCs w:val="20"/>
              </w:rPr>
              <w:t>IV</w:t>
            </w:r>
          </w:p>
        </w:tc>
        <w:tc>
          <w:tcPr>
            <w:tcW w:w="1769" w:type="dxa"/>
          </w:tcPr>
          <w:p w14:paraId="79FF3E80" w14:textId="1FE80B8F" w:rsidR="00890DAB" w:rsidRDefault="005974E2"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 xml:space="preserve">September 2021 </w:t>
            </w:r>
          </w:p>
        </w:tc>
        <w:tc>
          <w:tcPr>
            <w:tcW w:w="2160" w:type="dxa"/>
          </w:tcPr>
          <w:p w14:paraId="500DA9D6" w14:textId="77777777" w:rsidR="00890DAB" w:rsidRDefault="00890DAB"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 xml:space="preserve">GP Management in consultation with consultant </w:t>
            </w:r>
          </w:p>
        </w:tc>
        <w:tc>
          <w:tcPr>
            <w:tcW w:w="2502" w:type="dxa"/>
          </w:tcPr>
          <w:p w14:paraId="373961F7" w14:textId="77777777" w:rsidR="00890DAB" w:rsidRPr="00261230" w:rsidRDefault="00890DAB"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p>
        </w:tc>
        <w:tc>
          <w:tcPr>
            <w:tcW w:w="2346" w:type="dxa"/>
          </w:tcPr>
          <w:p w14:paraId="2F7017CC" w14:textId="77777777" w:rsidR="00890DAB" w:rsidRDefault="00890DAB"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 xml:space="preserve">Initiated </w:t>
            </w:r>
          </w:p>
        </w:tc>
      </w:tr>
      <w:bookmarkEnd w:id="1"/>
      <w:tr w:rsidR="00DA69FC" w:rsidRPr="00261230" w14:paraId="638F0D5E" w14:textId="77777777" w:rsidTr="00E148C2">
        <w:tc>
          <w:tcPr>
            <w:tcW w:w="13416" w:type="dxa"/>
            <w:gridSpan w:val="5"/>
            <w:tcBorders>
              <w:bottom w:val="single" w:sz="4" w:space="0" w:color="auto"/>
            </w:tcBorders>
            <w:shd w:val="clear" w:color="auto" w:fill="E6E6E6"/>
          </w:tcPr>
          <w:p w14:paraId="4DE9043C" w14:textId="77777777" w:rsidR="00D85F22" w:rsidRPr="00EF6AEC" w:rsidRDefault="00D85F22"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sidRPr="00EF6AEC">
              <w:rPr>
                <w:rFonts w:ascii="Calibri" w:hAnsi="Calibri" w:cs="Calibri"/>
                <w:b/>
                <w:sz w:val="20"/>
                <w:szCs w:val="20"/>
              </w:rPr>
              <w:t>Evaluation Recommendation or Issue 2:</w:t>
            </w:r>
          </w:p>
          <w:p w14:paraId="7F544171" w14:textId="77777777" w:rsidR="00D85F22" w:rsidRPr="00EF6AEC" w:rsidRDefault="00A63C65" w:rsidP="00E148C2">
            <w:pPr>
              <w:pStyle w:val="ListParagraph"/>
              <w:ind w:left="0"/>
              <w:jc w:val="both"/>
              <w:rPr>
                <w:rFonts w:cs="Calibri"/>
                <w:color w:val="auto"/>
              </w:rPr>
            </w:pPr>
            <w:r w:rsidRPr="00EF6AEC">
              <w:rPr>
                <w:rFonts w:cs="Calibri"/>
                <w:color w:val="auto"/>
                <w:lang w:val="en-CA"/>
              </w:rPr>
              <w:t>Continue to offer flexible support to ROLSHR programming and teams in need around the world, with timely provision of seed funding and/or technical advice. </w:t>
            </w:r>
            <w:r w:rsidRPr="00EF6AEC">
              <w:rPr>
                <w:rFonts w:cs="Calibri"/>
                <w:color w:val="auto"/>
              </w:rPr>
              <w:t> </w:t>
            </w:r>
          </w:p>
          <w:p w14:paraId="5E5F8F79" w14:textId="77777777" w:rsidR="00364FA7" w:rsidRPr="00EF6AEC" w:rsidRDefault="00364FA7" w:rsidP="00E148C2">
            <w:pPr>
              <w:pStyle w:val="ListParagraph"/>
              <w:numPr>
                <w:ilvl w:val="1"/>
                <w:numId w:val="17"/>
              </w:numPr>
              <w:rPr>
                <w:rFonts w:cs="Calibri"/>
                <w:lang w:val="en-CA"/>
              </w:rPr>
            </w:pPr>
            <w:r w:rsidRPr="00EF6AEC">
              <w:rPr>
                <w:rFonts w:cs="Calibri"/>
                <w:lang w:val="en-CA"/>
              </w:rPr>
              <w:t xml:space="preserve">This should include the types of support that have been found effective (by this evaluation and other analysis) at country or regional level, such as bridging gaps in funding for ongoing projects, launching pilot activities of various kinds, and hiring or retaining key technical staff (local or international). </w:t>
            </w:r>
          </w:p>
          <w:p w14:paraId="131005E1" w14:textId="77777777" w:rsidR="00364FA7" w:rsidRPr="00EF6AEC" w:rsidRDefault="00364FA7" w:rsidP="00E148C2">
            <w:pPr>
              <w:pStyle w:val="ListParagraph"/>
              <w:numPr>
                <w:ilvl w:val="1"/>
                <w:numId w:val="17"/>
              </w:numPr>
              <w:rPr>
                <w:rFonts w:cs="Calibri"/>
                <w:lang w:val="en-CA"/>
              </w:rPr>
            </w:pPr>
            <w:r w:rsidRPr="00EF6AEC">
              <w:rPr>
                <w:rFonts w:cs="Calibri"/>
                <w:lang w:val="en-CA"/>
              </w:rPr>
              <w:t>In consultation with Focal Points and key CO staff, consider creating a separate expedited pipeline process that could authorize smaller amounts (up to $25,000) for COs with a proven track record to meet emergency needs or experiment with new ideas.</w:t>
            </w:r>
          </w:p>
          <w:p w14:paraId="68BE31F2" w14:textId="77777777" w:rsidR="00364FA7" w:rsidRPr="00B10985" w:rsidRDefault="00364FA7" w:rsidP="00E148C2">
            <w:pPr>
              <w:pStyle w:val="ListParagraph"/>
              <w:ind w:left="0"/>
              <w:jc w:val="both"/>
              <w:rPr>
                <w:rFonts w:ascii="Myriad Pro" w:hAnsi="Myriad Pro"/>
                <w:color w:val="auto"/>
              </w:rPr>
            </w:pPr>
          </w:p>
        </w:tc>
      </w:tr>
      <w:tr w:rsidR="00DA69FC" w:rsidRPr="00261230" w14:paraId="6C2A570C" w14:textId="77777777" w:rsidTr="00E148C2">
        <w:tc>
          <w:tcPr>
            <w:tcW w:w="13416" w:type="dxa"/>
            <w:gridSpan w:val="5"/>
            <w:shd w:val="clear" w:color="auto" w:fill="F3F3F3"/>
          </w:tcPr>
          <w:p w14:paraId="0200C40A" w14:textId="77777777" w:rsidR="007107AC" w:rsidRPr="00EF6AEC" w:rsidRDefault="007107AC"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sidRPr="00EF6AEC">
              <w:rPr>
                <w:rFonts w:ascii="Calibri" w:hAnsi="Calibri" w:cs="Calibri"/>
                <w:b/>
                <w:sz w:val="20"/>
                <w:szCs w:val="20"/>
              </w:rPr>
              <w:lastRenderedPageBreak/>
              <w:t>Management Response:</w:t>
            </w:r>
          </w:p>
          <w:p w14:paraId="726D74E5" w14:textId="6CD81FA8" w:rsidR="007107AC" w:rsidRPr="00EF6AEC" w:rsidRDefault="008B01FF" w:rsidP="00E148C2">
            <w:pPr>
              <w:pStyle w:val="ListParagraph"/>
              <w:ind w:left="0"/>
              <w:jc w:val="both"/>
              <w:rPr>
                <w:rFonts w:cs="Calibri"/>
                <w:bCs/>
                <w:color w:val="auto"/>
              </w:rPr>
            </w:pPr>
            <w:r>
              <w:rPr>
                <w:rFonts w:cs="Calibri"/>
                <w:bCs/>
                <w:color w:val="auto"/>
              </w:rPr>
              <w:t>We partially agree with this recommendation and t</w:t>
            </w:r>
            <w:r w:rsidR="00A63C65" w:rsidRPr="00EF6AEC">
              <w:rPr>
                <w:rFonts w:cs="Calibri"/>
                <w:bCs/>
                <w:color w:val="auto"/>
              </w:rPr>
              <w:t>he technical and financial support to countries will be continued in Phase IV of the Global Programme, ensuring close coordination with regional bureaus, regional hubs</w:t>
            </w:r>
            <w:r w:rsidR="009B7DE0">
              <w:rPr>
                <w:rFonts w:cs="Calibri"/>
                <w:bCs/>
                <w:color w:val="auto"/>
              </w:rPr>
              <w:t>,</w:t>
            </w:r>
            <w:r w:rsidR="00A63C65" w:rsidRPr="00EF6AEC">
              <w:rPr>
                <w:rFonts w:cs="Calibri"/>
                <w:bCs/>
                <w:color w:val="auto"/>
              </w:rPr>
              <w:t xml:space="preserve"> and country focal points. </w:t>
            </w:r>
            <w:r w:rsidR="00364FA7" w:rsidRPr="00EF6AEC">
              <w:rPr>
                <w:rFonts w:cs="Calibri"/>
                <w:bCs/>
                <w:color w:val="auto"/>
              </w:rPr>
              <w:t>The suggestion for small, quick impacts funds will be explored</w:t>
            </w:r>
            <w:r>
              <w:rPr>
                <w:rFonts w:cs="Calibri"/>
                <w:bCs/>
                <w:color w:val="auto"/>
              </w:rPr>
              <w:t xml:space="preserve"> to see if it </w:t>
            </w:r>
            <w:r w:rsidR="001B25D2">
              <w:rPr>
                <w:rFonts w:cs="Calibri"/>
                <w:bCs/>
                <w:color w:val="auto"/>
              </w:rPr>
              <w:t xml:space="preserve">is in line </w:t>
            </w:r>
            <w:r>
              <w:rPr>
                <w:rFonts w:cs="Calibri"/>
                <w:bCs/>
                <w:color w:val="auto"/>
              </w:rPr>
              <w:t xml:space="preserve">with the role of the GP and with UNDP policies and procedures. </w:t>
            </w:r>
          </w:p>
        </w:tc>
      </w:tr>
      <w:tr w:rsidR="00DA69FC" w:rsidRPr="00261230" w14:paraId="118E6442" w14:textId="77777777" w:rsidTr="00E148C2">
        <w:tc>
          <w:tcPr>
            <w:tcW w:w="4639" w:type="dxa"/>
            <w:vMerge w:val="restart"/>
            <w:shd w:val="clear" w:color="auto" w:fill="F3F3F3"/>
          </w:tcPr>
          <w:p w14:paraId="2F5A60D2" w14:textId="77777777" w:rsidR="00D85F22" w:rsidRPr="00EF6AEC" w:rsidRDefault="00D85F22"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sidRPr="00EF6AEC">
              <w:rPr>
                <w:rFonts w:ascii="Calibri" w:hAnsi="Calibri" w:cs="Calibri"/>
                <w:b/>
                <w:sz w:val="20"/>
                <w:szCs w:val="20"/>
              </w:rPr>
              <w:t>Key Action(s)</w:t>
            </w:r>
          </w:p>
        </w:tc>
        <w:tc>
          <w:tcPr>
            <w:tcW w:w="1769" w:type="dxa"/>
            <w:vMerge w:val="restart"/>
            <w:shd w:val="clear" w:color="auto" w:fill="F3F3F3"/>
          </w:tcPr>
          <w:p w14:paraId="39411CB3" w14:textId="77777777" w:rsidR="00D85F22" w:rsidRPr="00EF6AEC" w:rsidRDefault="00D85F22"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sidRPr="00EF6AEC">
              <w:rPr>
                <w:rFonts w:ascii="Calibri" w:hAnsi="Calibri" w:cs="Calibri"/>
                <w:b/>
                <w:sz w:val="20"/>
                <w:szCs w:val="20"/>
              </w:rPr>
              <w:t>Time Frame</w:t>
            </w:r>
          </w:p>
        </w:tc>
        <w:tc>
          <w:tcPr>
            <w:tcW w:w="2160" w:type="dxa"/>
            <w:vMerge w:val="restart"/>
            <w:shd w:val="clear" w:color="auto" w:fill="F3F3F3"/>
          </w:tcPr>
          <w:p w14:paraId="11F6D2A7" w14:textId="77777777" w:rsidR="00D85F22" w:rsidRPr="00EF6AEC" w:rsidRDefault="00D85F22"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sidRPr="00EF6AEC">
              <w:rPr>
                <w:rFonts w:ascii="Calibri" w:hAnsi="Calibri" w:cs="Calibri"/>
                <w:b/>
                <w:sz w:val="20"/>
                <w:szCs w:val="20"/>
              </w:rPr>
              <w:t>Responsible Unit(s)</w:t>
            </w:r>
          </w:p>
        </w:tc>
        <w:tc>
          <w:tcPr>
            <w:tcW w:w="4848" w:type="dxa"/>
            <w:gridSpan w:val="2"/>
            <w:shd w:val="clear" w:color="auto" w:fill="F3F3F3"/>
          </w:tcPr>
          <w:p w14:paraId="44FBF90E" w14:textId="77777777" w:rsidR="00D85F22" w:rsidRPr="00EF6AEC" w:rsidRDefault="00D85F22"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alibri"/>
                <w:b/>
                <w:sz w:val="20"/>
                <w:szCs w:val="20"/>
              </w:rPr>
            </w:pPr>
            <w:r w:rsidRPr="00EF6AEC">
              <w:rPr>
                <w:rFonts w:ascii="Calibri" w:hAnsi="Calibri" w:cs="Calibri"/>
                <w:b/>
                <w:sz w:val="20"/>
                <w:szCs w:val="20"/>
              </w:rPr>
              <w:t>Tracking</w:t>
            </w:r>
          </w:p>
        </w:tc>
      </w:tr>
      <w:tr w:rsidR="00DA69FC" w:rsidRPr="00261230" w14:paraId="6253F6D2" w14:textId="77777777" w:rsidTr="00E148C2">
        <w:tc>
          <w:tcPr>
            <w:tcW w:w="4639" w:type="dxa"/>
            <w:vMerge/>
          </w:tcPr>
          <w:p w14:paraId="1EA8E71C" w14:textId="77777777" w:rsidR="00D85F22" w:rsidRPr="00EF6AEC" w:rsidRDefault="00D85F22"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p>
        </w:tc>
        <w:tc>
          <w:tcPr>
            <w:tcW w:w="1769" w:type="dxa"/>
            <w:vMerge/>
          </w:tcPr>
          <w:p w14:paraId="50B6DA50" w14:textId="77777777" w:rsidR="00D85F22" w:rsidRPr="00EF6AEC" w:rsidRDefault="00D85F22"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p>
        </w:tc>
        <w:tc>
          <w:tcPr>
            <w:tcW w:w="2160" w:type="dxa"/>
            <w:vMerge/>
          </w:tcPr>
          <w:p w14:paraId="11E2114C" w14:textId="77777777" w:rsidR="00D85F22" w:rsidRPr="00EF6AEC" w:rsidRDefault="00D85F22"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p>
        </w:tc>
        <w:tc>
          <w:tcPr>
            <w:tcW w:w="2502" w:type="dxa"/>
          </w:tcPr>
          <w:p w14:paraId="28BE491B" w14:textId="77777777" w:rsidR="00D85F22" w:rsidRPr="00EF6AEC" w:rsidRDefault="00D85F22"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alibri"/>
                <w:b/>
                <w:sz w:val="20"/>
                <w:szCs w:val="20"/>
              </w:rPr>
            </w:pPr>
            <w:r w:rsidRPr="00EF6AEC">
              <w:rPr>
                <w:rFonts w:ascii="Calibri" w:hAnsi="Calibri" w:cs="Calibri"/>
                <w:b/>
                <w:sz w:val="20"/>
                <w:szCs w:val="20"/>
              </w:rPr>
              <w:t>Comments</w:t>
            </w:r>
          </w:p>
        </w:tc>
        <w:tc>
          <w:tcPr>
            <w:tcW w:w="2346" w:type="dxa"/>
          </w:tcPr>
          <w:p w14:paraId="27076900" w14:textId="77777777" w:rsidR="00D85F22" w:rsidRPr="00EF6AEC" w:rsidRDefault="00D85F22"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alibri"/>
                <w:b/>
                <w:sz w:val="20"/>
                <w:szCs w:val="20"/>
              </w:rPr>
            </w:pPr>
            <w:r w:rsidRPr="00EF6AEC">
              <w:rPr>
                <w:rFonts w:ascii="Calibri" w:hAnsi="Calibri" w:cs="Calibri"/>
                <w:b/>
                <w:sz w:val="20"/>
                <w:szCs w:val="20"/>
              </w:rPr>
              <w:t>Status</w:t>
            </w:r>
          </w:p>
        </w:tc>
      </w:tr>
      <w:tr w:rsidR="00261230" w:rsidRPr="00261230" w14:paraId="4D1C4AB7" w14:textId="77777777" w:rsidTr="00E148C2">
        <w:tc>
          <w:tcPr>
            <w:tcW w:w="4639" w:type="dxa"/>
          </w:tcPr>
          <w:p w14:paraId="4A30BD9D" w14:textId="77777777" w:rsidR="00D85F22" w:rsidRPr="00EF6AEC" w:rsidRDefault="00F97920"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sidRPr="00EF6AEC">
              <w:rPr>
                <w:rFonts w:ascii="Calibri" w:hAnsi="Calibri" w:cs="Calibri"/>
                <w:sz w:val="20"/>
                <w:szCs w:val="20"/>
              </w:rPr>
              <w:t>2.1</w:t>
            </w:r>
            <w:r w:rsidR="00DE1940" w:rsidRPr="00EF6AEC">
              <w:rPr>
                <w:rFonts w:ascii="Calibri" w:hAnsi="Calibri" w:cs="Calibri"/>
                <w:sz w:val="20"/>
                <w:szCs w:val="20"/>
              </w:rPr>
              <w:t xml:space="preserve"> </w:t>
            </w:r>
            <w:r w:rsidR="00A63C65" w:rsidRPr="00EF6AEC">
              <w:rPr>
                <w:rFonts w:ascii="Calibri" w:hAnsi="Calibri" w:cs="Calibri"/>
                <w:sz w:val="20"/>
                <w:szCs w:val="20"/>
              </w:rPr>
              <w:t xml:space="preserve">Develop new GP phase IV project document </w:t>
            </w:r>
          </w:p>
        </w:tc>
        <w:tc>
          <w:tcPr>
            <w:tcW w:w="1769" w:type="dxa"/>
          </w:tcPr>
          <w:p w14:paraId="4AE71C62" w14:textId="39CD0F51" w:rsidR="00D85F22" w:rsidRPr="00EF6AEC" w:rsidRDefault="00A63C65"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sidRPr="00EF6AEC">
              <w:rPr>
                <w:rFonts w:ascii="Calibri" w:hAnsi="Calibri" w:cs="Calibri"/>
                <w:sz w:val="20"/>
                <w:szCs w:val="20"/>
              </w:rPr>
              <w:t>September 2021</w:t>
            </w:r>
          </w:p>
        </w:tc>
        <w:tc>
          <w:tcPr>
            <w:tcW w:w="2160" w:type="dxa"/>
          </w:tcPr>
          <w:p w14:paraId="1F38A81B" w14:textId="77777777" w:rsidR="00D85F22" w:rsidRPr="00EF6AEC" w:rsidRDefault="00A63C65"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sidRPr="00EF6AEC">
              <w:rPr>
                <w:rFonts w:ascii="Calibri" w:hAnsi="Calibri" w:cs="Calibri"/>
                <w:sz w:val="20"/>
                <w:szCs w:val="20"/>
              </w:rPr>
              <w:t xml:space="preserve">GP Management </w:t>
            </w:r>
          </w:p>
        </w:tc>
        <w:tc>
          <w:tcPr>
            <w:tcW w:w="2502" w:type="dxa"/>
          </w:tcPr>
          <w:p w14:paraId="5B95D8BE" w14:textId="77777777" w:rsidR="00D85F22" w:rsidRPr="00EF6AEC" w:rsidRDefault="00D85F22"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alibri"/>
                <w:sz w:val="20"/>
                <w:szCs w:val="20"/>
              </w:rPr>
            </w:pPr>
          </w:p>
        </w:tc>
        <w:tc>
          <w:tcPr>
            <w:tcW w:w="2346" w:type="dxa"/>
          </w:tcPr>
          <w:p w14:paraId="1EA8CF10" w14:textId="77777777" w:rsidR="00D85F22" w:rsidRPr="00EF6AEC" w:rsidRDefault="00DE1940"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sidRPr="00EF6AEC">
              <w:rPr>
                <w:rFonts w:ascii="Calibri" w:hAnsi="Calibri" w:cs="Calibri"/>
                <w:sz w:val="20"/>
                <w:szCs w:val="20"/>
              </w:rPr>
              <w:t>Initiated</w:t>
            </w:r>
          </w:p>
        </w:tc>
      </w:tr>
      <w:tr w:rsidR="00364FA7" w:rsidRPr="00261230" w14:paraId="3350D83B" w14:textId="77777777" w:rsidTr="00E148C2">
        <w:tc>
          <w:tcPr>
            <w:tcW w:w="4639" w:type="dxa"/>
          </w:tcPr>
          <w:p w14:paraId="516B2745" w14:textId="77777777" w:rsidR="00364FA7" w:rsidRPr="00EF6AEC" w:rsidRDefault="00364FA7"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sidRPr="00EF6AEC">
              <w:rPr>
                <w:rFonts w:ascii="Calibri" w:hAnsi="Calibri" w:cs="Calibri"/>
                <w:sz w:val="20"/>
                <w:szCs w:val="20"/>
              </w:rPr>
              <w:t xml:space="preserve">2.2 Review the pipeline process and possible quick small impact funds </w:t>
            </w:r>
          </w:p>
        </w:tc>
        <w:tc>
          <w:tcPr>
            <w:tcW w:w="1769" w:type="dxa"/>
          </w:tcPr>
          <w:p w14:paraId="16CE6546" w14:textId="23841DEB" w:rsidR="00364FA7" w:rsidRPr="00EF6AEC" w:rsidRDefault="00F112B7"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Pr>
                <w:rFonts w:ascii="Calibri" w:hAnsi="Calibri" w:cs="Calibri"/>
                <w:sz w:val="20"/>
                <w:szCs w:val="20"/>
              </w:rPr>
              <w:t xml:space="preserve">September 2021 </w:t>
            </w:r>
          </w:p>
        </w:tc>
        <w:tc>
          <w:tcPr>
            <w:tcW w:w="2160" w:type="dxa"/>
          </w:tcPr>
          <w:p w14:paraId="070FF4CB" w14:textId="77777777" w:rsidR="00364FA7" w:rsidRPr="00EF6AEC" w:rsidRDefault="00364FA7"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sidRPr="00EF6AEC">
              <w:rPr>
                <w:rFonts w:ascii="Calibri" w:hAnsi="Calibri" w:cs="Calibri"/>
                <w:sz w:val="20"/>
                <w:szCs w:val="20"/>
              </w:rPr>
              <w:t>GP Management</w:t>
            </w:r>
          </w:p>
        </w:tc>
        <w:tc>
          <w:tcPr>
            <w:tcW w:w="2502" w:type="dxa"/>
          </w:tcPr>
          <w:p w14:paraId="0A2EB25E" w14:textId="3A435F27" w:rsidR="00364FA7" w:rsidRPr="00EF6AEC" w:rsidRDefault="00364FA7"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sidRPr="00EF6AEC">
              <w:rPr>
                <w:rFonts w:ascii="Calibri" w:hAnsi="Calibri" w:cs="Calibri"/>
                <w:sz w:val="20"/>
                <w:szCs w:val="20"/>
              </w:rPr>
              <w:t>This will be reviewed with the project board</w:t>
            </w:r>
            <w:r w:rsidR="007B4553">
              <w:rPr>
                <w:rFonts w:ascii="Calibri" w:hAnsi="Calibri" w:cs="Calibri"/>
                <w:sz w:val="20"/>
                <w:szCs w:val="20"/>
              </w:rPr>
              <w:t xml:space="preserve"> and through the drafting of phase 4. </w:t>
            </w:r>
          </w:p>
        </w:tc>
        <w:tc>
          <w:tcPr>
            <w:tcW w:w="2346" w:type="dxa"/>
          </w:tcPr>
          <w:p w14:paraId="3C7D707A" w14:textId="77777777" w:rsidR="00364FA7" w:rsidRPr="00EF6AEC" w:rsidRDefault="00364FA7"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sidRPr="00EF6AEC">
              <w:rPr>
                <w:rFonts w:ascii="Calibri" w:hAnsi="Calibri" w:cs="Calibri"/>
                <w:sz w:val="20"/>
                <w:szCs w:val="20"/>
              </w:rPr>
              <w:t xml:space="preserve">Initiated </w:t>
            </w:r>
          </w:p>
        </w:tc>
      </w:tr>
      <w:tr w:rsidR="00D9061A" w:rsidRPr="00261230" w14:paraId="2656AAC3" w14:textId="77777777" w:rsidTr="00E148C2">
        <w:tc>
          <w:tcPr>
            <w:tcW w:w="4639" w:type="dxa"/>
          </w:tcPr>
          <w:p w14:paraId="3F841617" w14:textId="23618AB1" w:rsidR="00D9061A" w:rsidRPr="00EF6AEC" w:rsidRDefault="00D9061A"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sidRPr="00EF6AEC">
              <w:rPr>
                <w:rFonts w:ascii="Calibri" w:hAnsi="Calibri" w:cs="Calibri"/>
                <w:sz w:val="20"/>
                <w:szCs w:val="20"/>
              </w:rPr>
              <w:t>2.</w:t>
            </w:r>
            <w:r w:rsidR="00364FA7" w:rsidRPr="00EF6AEC">
              <w:rPr>
                <w:rFonts w:ascii="Calibri" w:hAnsi="Calibri" w:cs="Calibri"/>
                <w:sz w:val="20"/>
                <w:szCs w:val="20"/>
              </w:rPr>
              <w:t>3</w:t>
            </w:r>
            <w:r w:rsidRPr="00EF6AEC">
              <w:rPr>
                <w:rFonts w:ascii="Calibri" w:hAnsi="Calibri" w:cs="Calibri"/>
                <w:sz w:val="20"/>
                <w:szCs w:val="20"/>
              </w:rPr>
              <w:t xml:space="preserve"> </w:t>
            </w:r>
            <w:r w:rsidR="00A63C65" w:rsidRPr="00EF6AEC">
              <w:rPr>
                <w:rFonts w:ascii="Calibri" w:hAnsi="Calibri" w:cs="Calibri"/>
                <w:sz w:val="20"/>
                <w:szCs w:val="20"/>
              </w:rPr>
              <w:t>Ensure learning and knowledge sharing between country offices, regional hubs, and HQ.</w:t>
            </w:r>
            <w:r w:rsidR="008F523D">
              <w:rPr>
                <w:rFonts w:ascii="Calibri" w:hAnsi="Calibri" w:cs="Calibri"/>
                <w:sz w:val="20"/>
                <w:szCs w:val="20"/>
              </w:rPr>
              <w:t xml:space="preserve"> Learning Strategy will be developed. </w:t>
            </w:r>
          </w:p>
        </w:tc>
        <w:tc>
          <w:tcPr>
            <w:tcW w:w="1769" w:type="dxa"/>
          </w:tcPr>
          <w:p w14:paraId="49505535" w14:textId="1CFCF85C" w:rsidR="00D9061A" w:rsidRPr="00EF6AEC" w:rsidRDefault="008F523D"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Pr>
                <w:rFonts w:ascii="Calibri" w:hAnsi="Calibri" w:cs="Calibri"/>
                <w:sz w:val="20"/>
                <w:szCs w:val="20"/>
              </w:rPr>
              <w:t>January 202</w:t>
            </w:r>
            <w:r w:rsidR="00317361">
              <w:rPr>
                <w:rFonts w:ascii="Calibri" w:hAnsi="Calibri" w:cs="Calibri"/>
                <w:sz w:val="20"/>
                <w:szCs w:val="20"/>
              </w:rPr>
              <w:t>2</w:t>
            </w:r>
          </w:p>
        </w:tc>
        <w:tc>
          <w:tcPr>
            <w:tcW w:w="2160" w:type="dxa"/>
          </w:tcPr>
          <w:p w14:paraId="29E1BED4" w14:textId="77777777" w:rsidR="00D9061A" w:rsidRPr="00EF6AEC" w:rsidRDefault="00A63C65"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sidRPr="00EF6AEC">
              <w:rPr>
                <w:rFonts w:ascii="Calibri" w:hAnsi="Calibri" w:cs="Calibri"/>
                <w:sz w:val="20"/>
                <w:szCs w:val="20"/>
              </w:rPr>
              <w:t xml:space="preserve">GP Management </w:t>
            </w:r>
          </w:p>
        </w:tc>
        <w:tc>
          <w:tcPr>
            <w:tcW w:w="2502" w:type="dxa"/>
          </w:tcPr>
          <w:p w14:paraId="5462860F" w14:textId="227C0BFC" w:rsidR="00D9061A" w:rsidRPr="00EF6AEC" w:rsidRDefault="00A63C65"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sidRPr="00EF6AEC">
              <w:rPr>
                <w:rFonts w:ascii="Calibri" w:hAnsi="Calibri" w:cs="Calibri"/>
                <w:sz w:val="20"/>
                <w:szCs w:val="20"/>
              </w:rPr>
              <w:t xml:space="preserve">Knowledge and learning will be a key component of GP phase IV. Some initiatives already started at HQ in coordination with COP. </w:t>
            </w:r>
            <w:r w:rsidR="007B4553">
              <w:rPr>
                <w:rFonts w:ascii="Calibri" w:hAnsi="Calibri" w:cs="Calibri"/>
                <w:sz w:val="20"/>
                <w:szCs w:val="20"/>
              </w:rPr>
              <w:t xml:space="preserve"> </w:t>
            </w:r>
            <w:r w:rsidR="006C77A5">
              <w:rPr>
                <w:rFonts w:ascii="Calibri" w:hAnsi="Calibri" w:cs="Calibri"/>
                <w:sz w:val="20"/>
                <w:szCs w:val="20"/>
              </w:rPr>
              <w:t xml:space="preserve">Knowledge management support is being brought on board.  </w:t>
            </w:r>
          </w:p>
        </w:tc>
        <w:tc>
          <w:tcPr>
            <w:tcW w:w="2346" w:type="dxa"/>
          </w:tcPr>
          <w:p w14:paraId="62BDCC62" w14:textId="77777777" w:rsidR="00D9061A" w:rsidRPr="00EF6AEC" w:rsidRDefault="00735E2C"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sidRPr="00EF6AEC">
              <w:rPr>
                <w:rFonts w:ascii="Calibri" w:hAnsi="Calibri" w:cs="Calibri"/>
                <w:sz w:val="20"/>
                <w:szCs w:val="20"/>
              </w:rPr>
              <w:t>Initiated</w:t>
            </w:r>
          </w:p>
        </w:tc>
      </w:tr>
      <w:tr w:rsidR="00DA69FC" w:rsidRPr="00261230" w14:paraId="5EF29437" w14:textId="77777777" w:rsidTr="00E148C2">
        <w:tc>
          <w:tcPr>
            <w:tcW w:w="13416" w:type="dxa"/>
            <w:gridSpan w:val="5"/>
            <w:tcBorders>
              <w:bottom w:val="single" w:sz="4" w:space="0" w:color="auto"/>
            </w:tcBorders>
            <w:shd w:val="clear" w:color="auto" w:fill="E6E6E6"/>
          </w:tcPr>
          <w:p w14:paraId="65E1C88A" w14:textId="77777777" w:rsidR="00D85F22" w:rsidRPr="00EF6AEC" w:rsidRDefault="00D85F22"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sidRPr="00EF6AEC">
              <w:rPr>
                <w:rFonts w:ascii="Calibri" w:hAnsi="Calibri" w:cs="Calibri"/>
                <w:b/>
                <w:sz w:val="20"/>
                <w:szCs w:val="20"/>
              </w:rPr>
              <w:t>Evaluation Recommendation or Issue 3:</w:t>
            </w:r>
          </w:p>
          <w:p w14:paraId="21D73DD6" w14:textId="77777777" w:rsidR="00364FA7" w:rsidRPr="00EF6AEC" w:rsidRDefault="00364FA7"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lang w:val="en-CA"/>
              </w:rPr>
            </w:pPr>
            <w:r w:rsidRPr="00EF6AEC">
              <w:rPr>
                <w:rFonts w:ascii="Calibri" w:hAnsi="Calibri" w:cs="Calibri"/>
                <w:sz w:val="20"/>
                <w:szCs w:val="20"/>
                <w:lang w:val="en-CA"/>
              </w:rPr>
              <w:t xml:space="preserve">Consider increasing the focus of GP programming, staffing/standing capacity, and knowledge products in the following emerging subject areas (in close collaboration with related UN entities to make optimal use of specialized expertise and maintain clear allocation of lead responsibility): </w:t>
            </w:r>
          </w:p>
          <w:p w14:paraId="596BFD34" w14:textId="77777777" w:rsidR="00364FA7" w:rsidRPr="00EF6AEC" w:rsidRDefault="00364FA7" w:rsidP="00E148C2">
            <w:pPr>
              <w:pStyle w:val="ListParagraph"/>
              <w:numPr>
                <w:ilvl w:val="1"/>
                <w:numId w:val="21"/>
              </w:numPr>
              <w:rPr>
                <w:rFonts w:cs="Calibri"/>
                <w:lang w:val="en-CA"/>
              </w:rPr>
            </w:pPr>
            <w:r w:rsidRPr="00EF6AEC">
              <w:rPr>
                <w:rFonts w:cs="Calibri"/>
                <w:lang w:val="en-CA"/>
              </w:rPr>
              <w:t>effects of digitalization on human rights/access to justice, access to information, equal voices, and participation in democratic processes, etc.</w:t>
            </w:r>
          </w:p>
          <w:p w14:paraId="1EDD9227" w14:textId="77777777" w:rsidR="00364FA7" w:rsidRPr="00EF6AEC" w:rsidRDefault="00364FA7" w:rsidP="00E148C2">
            <w:pPr>
              <w:pStyle w:val="ListParagraph"/>
              <w:numPr>
                <w:ilvl w:val="1"/>
                <w:numId w:val="21"/>
              </w:numPr>
              <w:rPr>
                <w:rFonts w:cs="Calibri"/>
                <w:lang w:val="en-CA"/>
              </w:rPr>
            </w:pPr>
            <w:r w:rsidRPr="00EF6AEC">
              <w:rPr>
                <w:rFonts w:cs="Calibri"/>
                <w:lang w:val="en-CA"/>
              </w:rPr>
              <w:t>climate justice</w:t>
            </w:r>
          </w:p>
          <w:p w14:paraId="353CA8FA" w14:textId="77777777" w:rsidR="00364FA7" w:rsidRPr="00EF6AEC" w:rsidRDefault="00364FA7" w:rsidP="00E148C2">
            <w:pPr>
              <w:pStyle w:val="ListParagraph"/>
              <w:numPr>
                <w:ilvl w:val="1"/>
                <w:numId w:val="21"/>
              </w:numPr>
              <w:rPr>
                <w:rFonts w:cs="Calibri"/>
                <w:lang w:val="en-CA"/>
              </w:rPr>
            </w:pPr>
            <w:r w:rsidRPr="00EF6AEC">
              <w:rPr>
                <w:rFonts w:cs="Calibri"/>
                <w:lang w:val="en-CA"/>
              </w:rPr>
              <w:t>business and human rights (already in early implementation)</w:t>
            </w:r>
          </w:p>
          <w:p w14:paraId="732B4B3F" w14:textId="77777777" w:rsidR="00364FA7" w:rsidRPr="00EF6AEC" w:rsidRDefault="00364FA7" w:rsidP="00E148C2">
            <w:pPr>
              <w:pStyle w:val="ListParagraph"/>
              <w:numPr>
                <w:ilvl w:val="1"/>
                <w:numId w:val="21"/>
              </w:numPr>
              <w:rPr>
                <w:rFonts w:cs="Calibri"/>
                <w:lang w:val="en-CA"/>
              </w:rPr>
            </w:pPr>
            <w:r w:rsidRPr="00EF6AEC">
              <w:rPr>
                <w:rFonts w:cs="Calibri"/>
                <w:lang w:val="en-CA"/>
              </w:rPr>
              <w:t>cyber-crime and hate speech</w:t>
            </w:r>
          </w:p>
        </w:tc>
      </w:tr>
      <w:tr w:rsidR="00DA69FC" w:rsidRPr="00261230" w14:paraId="6142AD69" w14:textId="77777777" w:rsidTr="00E148C2">
        <w:tc>
          <w:tcPr>
            <w:tcW w:w="13416" w:type="dxa"/>
            <w:gridSpan w:val="5"/>
            <w:shd w:val="clear" w:color="auto" w:fill="F3F3F3"/>
          </w:tcPr>
          <w:p w14:paraId="1B2CE437" w14:textId="77777777" w:rsidR="007713BD" w:rsidRPr="00EF6AEC" w:rsidRDefault="007713BD"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sidRPr="00EF6AEC">
              <w:rPr>
                <w:rFonts w:ascii="Calibri" w:hAnsi="Calibri" w:cs="Calibri"/>
                <w:b/>
                <w:sz w:val="20"/>
                <w:szCs w:val="20"/>
              </w:rPr>
              <w:t>Management Response:</w:t>
            </w:r>
          </w:p>
          <w:p w14:paraId="243BCA7A" w14:textId="351793C1" w:rsidR="00B26AAC" w:rsidRPr="00EF6AEC" w:rsidRDefault="00142633" w:rsidP="00E148C2">
            <w:pPr>
              <w:pStyle w:val="ListParagraph"/>
              <w:ind w:left="0"/>
              <w:jc w:val="both"/>
              <w:rPr>
                <w:rFonts w:cs="Calibri"/>
                <w:color w:val="auto"/>
              </w:rPr>
            </w:pPr>
            <w:r>
              <w:rPr>
                <w:rFonts w:cs="Calibri"/>
                <w:color w:val="auto"/>
              </w:rPr>
              <w:t xml:space="preserve">We fully agree with this recommendation. </w:t>
            </w:r>
            <w:r w:rsidR="00A63C65" w:rsidRPr="00EF6AEC">
              <w:rPr>
                <w:rFonts w:cs="Calibri"/>
                <w:color w:val="auto"/>
              </w:rPr>
              <w:t>New emerging areas are being explored such as climate justice, e-justice</w:t>
            </w:r>
            <w:r w:rsidR="008A458B" w:rsidRPr="00EF6AEC">
              <w:rPr>
                <w:rFonts w:cs="Calibri"/>
                <w:color w:val="auto"/>
              </w:rPr>
              <w:t xml:space="preserve">, digitalization, </w:t>
            </w:r>
            <w:r w:rsidR="00A63C65" w:rsidRPr="00EF6AEC">
              <w:rPr>
                <w:rFonts w:cs="Calibri"/>
                <w:color w:val="auto"/>
              </w:rPr>
              <w:t>etc</w:t>
            </w:r>
            <w:r w:rsidR="008A458B" w:rsidRPr="00EF6AEC">
              <w:rPr>
                <w:rFonts w:cs="Calibri"/>
                <w:color w:val="auto"/>
              </w:rPr>
              <w:t>.</w:t>
            </w:r>
            <w:r w:rsidR="00A63C65" w:rsidRPr="00EF6AEC">
              <w:rPr>
                <w:rFonts w:cs="Calibri"/>
                <w:color w:val="auto"/>
              </w:rPr>
              <w:t xml:space="preserve"> and consultants to support have been brought on board</w:t>
            </w:r>
            <w:r w:rsidR="008A458B" w:rsidRPr="00EF6AEC">
              <w:rPr>
                <w:rFonts w:cs="Calibri"/>
                <w:color w:val="auto"/>
              </w:rPr>
              <w:t xml:space="preserve"> to help us better explore the various options</w:t>
            </w:r>
            <w:r w:rsidR="00364FA7" w:rsidRPr="00EF6AEC">
              <w:rPr>
                <w:rFonts w:cs="Calibri"/>
                <w:color w:val="auto"/>
              </w:rPr>
              <w:t>, such as a consultant</w:t>
            </w:r>
            <w:r w:rsidR="00165CF2">
              <w:rPr>
                <w:rFonts w:cs="Calibri"/>
                <w:color w:val="auto"/>
              </w:rPr>
              <w:t xml:space="preserve"> currently</w:t>
            </w:r>
            <w:r w:rsidR="00364FA7" w:rsidRPr="00EF6AEC">
              <w:rPr>
                <w:rFonts w:cs="Calibri"/>
                <w:color w:val="auto"/>
              </w:rPr>
              <w:t xml:space="preserve"> reviewing the e-justice/digitalization work we do</w:t>
            </w:r>
            <w:r w:rsidR="00165CF2">
              <w:rPr>
                <w:rFonts w:cs="Calibri"/>
                <w:color w:val="auto"/>
              </w:rPr>
              <w:t xml:space="preserve"> and how to scale up good CO level initiatives to the global level and provide strong technical and policy level support on this emerging area. Also,</w:t>
            </w:r>
            <w:r w:rsidR="00364FA7" w:rsidRPr="00EF6AEC">
              <w:rPr>
                <w:rFonts w:cs="Calibri"/>
                <w:color w:val="auto"/>
              </w:rPr>
              <w:t xml:space="preserve"> </w:t>
            </w:r>
            <w:r w:rsidR="00165CF2">
              <w:rPr>
                <w:rFonts w:cs="Calibri"/>
                <w:color w:val="auto"/>
              </w:rPr>
              <w:t>nearing completion of</w:t>
            </w:r>
            <w:r w:rsidR="00364FA7" w:rsidRPr="00EF6AEC">
              <w:rPr>
                <w:rFonts w:cs="Calibri"/>
                <w:color w:val="auto"/>
              </w:rPr>
              <w:t xml:space="preserve"> </w:t>
            </w:r>
            <w:r w:rsidR="00165CF2">
              <w:rPr>
                <w:rFonts w:cs="Calibri"/>
                <w:color w:val="auto"/>
              </w:rPr>
              <w:t>a</w:t>
            </w:r>
            <w:r w:rsidR="00165CF2" w:rsidRPr="00EF6AEC">
              <w:rPr>
                <w:rFonts w:cs="Calibri"/>
                <w:color w:val="auto"/>
              </w:rPr>
              <w:t xml:space="preserve"> </w:t>
            </w:r>
            <w:r w:rsidR="00364FA7" w:rsidRPr="00EF6AEC">
              <w:rPr>
                <w:rFonts w:cs="Calibri"/>
                <w:color w:val="auto"/>
              </w:rPr>
              <w:t>procurement process for an IC on climate/green justice</w:t>
            </w:r>
            <w:r w:rsidR="008A458B" w:rsidRPr="00EF6AEC">
              <w:rPr>
                <w:rFonts w:cs="Calibri"/>
                <w:color w:val="auto"/>
              </w:rPr>
              <w:t>. We also have also brought on board addi</w:t>
            </w:r>
            <w:r w:rsidR="00364FA7" w:rsidRPr="00EF6AEC">
              <w:rPr>
                <w:rFonts w:cs="Calibri"/>
                <w:color w:val="auto"/>
              </w:rPr>
              <w:t xml:space="preserve">tional </w:t>
            </w:r>
            <w:r w:rsidR="008A458B" w:rsidRPr="00EF6AEC">
              <w:rPr>
                <w:rFonts w:cs="Calibri"/>
                <w:color w:val="auto"/>
              </w:rPr>
              <w:t>capacity to provide training to GP staff on programming in the ROLSHR sphere.</w:t>
            </w:r>
            <w:r w:rsidR="00A63C65" w:rsidRPr="00EF6AEC">
              <w:rPr>
                <w:rFonts w:cs="Calibri"/>
                <w:color w:val="auto"/>
              </w:rPr>
              <w:t xml:space="preserve"> </w:t>
            </w:r>
          </w:p>
          <w:p w14:paraId="24D38283" w14:textId="77777777" w:rsidR="00D85F22" w:rsidRPr="00EF6AEC" w:rsidRDefault="00D85F22"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p>
        </w:tc>
      </w:tr>
      <w:tr w:rsidR="00DA69FC" w:rsidRPr="00261230" w14:paraId="6160BCDA" w14:textId="77777777" w:rsidTr="00E148C2">
        <w:tc>
          <w:tcPr>
            <w:tcW w:w="4639" w:type="dxa"/>
            <w:vMerge w:val="restart"/>
            <w:shd w:val="clear" w:color="auto" w:fill="F3F3F3"/>
          </w:tcPr>
          <w:p w14:paraId="56037C78" w14:textId="77777777" w:rsidR="00D85F22" w:rsidRPr="00EF6AEC" w:rsidRDefault="00D85F22"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sidRPr="00EF6AEC">
              <w:rPr>
                <w:rFonts w:ascii="Calibri" w:hAnsi="Calibri" w:cs="Calibri"/>
                <w:b/>
                <w:sz w:val="20"/>
                <w:szCs w:val="20"/>
              </w:rPr>
              <w:t>Key Action(s)</w:t>
            </w:r>
          </w:p>
        </w:tc>
        <w:tc>
          <w:tcPr>
            <w:tcW w:w="1769" w:type="dxa"/>
            <w:vMerge w:val="restart"/>
            <w:shd w:val="clear" w:color="auto" w:fill="F3F3F3"/>
          </w:tcPr>
          <w:p w14:paraId="5ECAF3F0" w14:textId="77777777" w:rsidR="00D85F22" w:rsidRPr="00EF6AEC" w:rsidRDefault="00D85F22"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sidRPr="00EF6AEC">
              <w:rPr>
                <w:rFonts w:ascii="Calibri" w:hAnsi="Calibri" w:cs="Calibri"/>
                <w:b/>
                <w:sz w:val="20"/>
                <w:szCs w:val="20"/>
              </w:rPr>
              <w:t>Time Frame</w:t>
            </w:r>
          </w:p>
        </w:tc>
        <w:tc>
          <w:tcPr>
            <w:tcW w:w="2160" w:type="dxa"/>
            <w:vMerge w:val="restart"/>
            <w:shd w:val="clear" w:color="auto" w:fill="F3F3F3"/>
          </w:tcPr>
          <w:p w14:paraId="2AFD310E" w14:textId="77777777" w:rsidR="00D85F22" w:rsidRPr="00261230" w:rsidRDefault="00D85F22"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261230">
              <w:rPr>
                <w:rFonts w:ascii="Calibri" w:hAnsi="Calibri" w:cs="Courier New"/>
                <w:b/>
                <w:sz w:val="20"/>
                <w:szCs w:val="20"/>
              </w:rPr>
              <w:t>Responsible Unit(s)</w:t>
            </w:r>
          </w:p>
        </w:tc>
        <w:tc>
          <w:tcPr>
            <w:tcW w:w="4848" w:type="dxa"/>
            <w:gridSpan w:val="2"/>
            <w:shd w:val="clear" w:color="auto" w:fill="F3F3F3"/>
          </w:tcPr>
          <w:p w14:paraId="4E4FAB05" w14:textId="77777777" w:rsidR="00D85F22" w:rsidRPr="00261230" w:rsidRDefault="00D85F22"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261230">
              <w:rPr>
                <w:rFonts w:ascii="Calibri" w:hAnsi="Calibri" w:cs="Courier New"/>
                <w:b/>
                <w:sz w:val="20"/>
                <w:szCs w:val="20"/>
              </w:rPr>
              <w:t>Tracking</w:t>
            </w:r>
          </w:p>
        </w:tc>
      </w:tr>
      <w:tr w:rsidR="00DA69FC" w:rsidRPr="00261230" w14:paraId="001F994E" w14:textId="77777777" w:rsidTr="00E148C2">
        <w:tc>
          <w:tcPr>
            <w:tcW w:w="4639" w:type="dxa"/>
            <w:vMerge/>
          </w:tcPr>
          <w:p w14:paraId="5739CF76" w14:textId="77777777" w:rsidR="00D85F22" w:rsidRPr="00EF6AEC" w:rsidRDefault="00D85F22"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p>
        </w:tc>
        <w:tc>
          <w:tcPr>
            <w:tcW w:w="1769" w:type="dxa"/>
            <w:vMerge/>
          </w:tcPr>
          <w:p w14:paraId="5FD8BAA8" w14:textId="77777777" w:rsidR="00D85F22" w:rsidRPr="00EF6AEC" w:rsidRDefault="00D85F22"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p>
        </w:tc>
        <w:tc>
          <w:tcPr>
            <w:tcW w:w="2160" w:type="dxa"/>
            <w:vMerge/>
          </w:tcPr>
          <w:p w14:paraId="187DA23D" w14:textId="77777777" w:rsidR="00D85F22" w:rsidRPr="00261230" w:rsidRDefault="00D85F22"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2502" w:type="dxa"/>
          </w:tcPr>
          <w:p w14:paraId="26C5C485" w14:textId="77777777" w:rsidR="00D85F22" w:rsidRPr="00261230" w:rsidRDefault="00D85F22"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261230">
              <w:rPr>
                <w:rFonts w:ascii="Calibri" w:hAnsi="Calibri" w:cs="Courier New"/>
                <w:b/>
                <w:sz w:val="20"/>
                <w:szCs w:val="20"/>
              </w:rPr>
              <w:t>Comments</w:t>
            </w:r>
          </w:p>
        </w:tc>
        <w:tc>
          <w:tcPr>
            <w:tcW w:w="2346" w:type="dxa"/>
          </w:tcPr>
          <w:p w14:paraId="0C10EB4D" w14:textId="77777777" w:rsidR="00D85F22" w:rsidRPr="00261230" w:rsidRDefault="00D85F22"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261230">
              <w:rPr>
                <w:rFonts w:ascii="Calibri" w:hAnsi="Calibri" w:cs="Courier New"/>
                <w:b/>
                <w:sz w:val="20"/>
                <w:szCs w:val="20"/>
              </w:rPr>
              <w:t>Status</w:t>
            </w:r>
          </w:p>
        </w:tc>
      </w:tr>
      <w:tr w:rsidR="00DA69FC" w:rsidRPr="00261230" w14:paraId="119A5FEC" w14:textId="77777777" w:rsidTr="00E148C2">
        <w:tc>
          <w:tcPr>
            <w:tcW w:w="4639" w:type="dxa"/>
          </w:tcPr>
          <w:p w14:paraId="5748FEE1" w14:textId="77777777" w:rsidR="00D85F22" w:rsidRPr="00EF6AEC" w:rsidRDefault="00F97920"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sidRPr="00EF6AEC">
              <w:rPr>
                <w:rFonts w:ascii="Calibri" w:hAnsi="Calibri" w:cs="Calibri"/>
                <w:sz w:val="20"/>
                <w:szCs w:val="20"/>
              </w:rPr>
              <w:t>3.1</w:t>
            </w:r>
            <w:r w:rsidR="00707282" w:rsidRPr="00EF6AEC">
              <w:rPr>
                <w:rFonts w:ascii="Calibri" w:hAnsi="Calibri" w:cs="Calibri"/>
                <w:sz w:val="20"/>
                <w:szCs w:val="20"/>
              </w:rPr>
              <w:t xml:space="preserve"> </w:t>
            </w:r>
            <w:r w:rsidR="00F97199" w:rsidRPr="00EF6AEC">
              <w:rPr>
                <w:rFonts w:ascii="Calibri" w:hAnsi="Calibri" w:cs="Calibri"/>
                <w:sz w:val="20"/>
                <w:szCs w:val="20"/>
              </w:rPr>
              <w:t xml:space="preserve">Consultant on-board to support exploring new thematic areas of work. </w:t>
            </w:r>
            <w:r w:rsidR="004020B4" w:rsidRPr="00EF6AEC">
              <w:rPr>
                <w:rFonts w:ascii="Calibri" w:hAnsi="Calibri" w:cs="Calibri"/>
                <w:sz w:val="20"/>
                <w:szCs w:val="20"/>
              </w:rPr>
              <w:t>I.e.</w:t>
            </w:r>
            <w:r w:rsidR="004020B4">
              <w:rPr>
                <w:rFonts w:ascii="Calibri" w:hAnsi="Calibri" w:cs="Calibri"/>
                <w:sz w:val="20"/>
                <w:szCs w:val="20"/>
              </w:rPr>
              <w:t xml:space="preserve"> </w:t>
            </w:r>
            <w:r w:rsidR="00364FA7" w:rsidRPr="00EF6AEC">
              <w:rPr>
                <w:rFonts w:ascii="Calibri" w:hAnsi="Calibri" w:cs="Calibri"/>
                <w:sz w:val="20"/>
                <w:szCs w:val="20"/>
              </w:rPr>
              <w:t xml:space="preserve">Green justice/climate justice, e-justice/digitization </w:t>
            </w:r>
          </w:p>
        </w:tc>
        <w:tc>
          <w:tcPr>
            <w:tcW w:w="1769" w:type="dxa"/>
          </w:tcPr>
          <w:p w14:paraId="2666EAC3" w14:textId="77777777" w:rsidR="00D85F22" w:rsidRPr="00EF6AEC" w:rsidRDefault="00F97199"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sidRPr="00EF6AEC">
              <w:rPr>
                <w:rFonts w:ascii="Calibri" w:hAnsi="Calibri" w:cs="Calibri"/>
                <w:sz w:val="20"/>
                <w:szCs w:val="20"/>
              </w:rPr>
              <w:t>September 2021</w:t>
            </w:r>
          </w:p>
        </w:tc>
        <w:tc>
          <w:tcPr>
            <w:tcW w:w="2160" w:type="dxa"/>
          </w:tcPr>
          <w:p w14:paraId="554907B7" w14:textId="77777777" w:rsidR="00D85F22" w:rsidRPr="00261230" w:rsidRDefault="00F97199"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 xml:space="preserve">GP Management </w:t>
            </w:r>
          </w:p>
        </w:tc>
        <w:tc>
          <w:tcPr>
            <w:tcW w:w="2502" w:type="dxa"/>
          </w:tcPr>
          <w:p w14:paraId="6DB9DF41" w14:textId="3B4F19B4" w:rsidR="00D85F22" w:rsidRPr="00261230" w:rsidRDefault="00F97199"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 xml:space="preserve">Several consultants already </w:t>
            </w:r>
            <w:r w:rsidR="00364FA7">
              <w:rPr>
                <w:rFonts w:ascii="Calibri" w:hAnsi="Calibri" w:cs="Courier New"/>
                <w:sz w:val="20"/>
                <w:szCs w:val="20"/>
              </w:rPr>
              <w:t>engaged</w:t>
            </w:r>
            <w:r>
              <w:rPr>
                <w:rFonts w:ascii="Calibri" w:hAnsi="Calibri" w:cs="Courier New"/>
                <w:sz w:val="20"/>
                <w:szCs w:val="20"/>
              </w:rPr>
              <w:t xml:space="preserve"> on new thematic areas</w:t>
            </w:r>
            <w:r w:rsidR="00AF2A2E">
              <w:rPr>
                <w:rFonts w:ascii="Calibri" w:hAnsi="Calibri" w:cs="Courier New"/>
                <w:sz w:val="20"/>
                <w:szCs w:val="20"/>
              </w:rPr>
              <w:t xml:space="preserve"> of climate justice and programme management training support. </w:t>
            </w:r>
          </w:p>
        </w:tc>
        <w:tc>
          <w:tcPr>
            <w:tcW w:w="2346" w:type="dxa"/>
          </w:tcPr>
          <w:p w14:paraId="0EB6B069" w14:textId="77777777" w:rsidR="00D85F22" w:rsidRPr="00261230" w:rsidRDefault="00707282"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Initiated</w:t>
            </w:r>
          </w:p>
        </w:tc>
      </w:tr>
      <w:tr w:rsidR="00DA69FC" w:rsidRPr="00261230" w14:paraId="38C99F37" w14:textId="77777777" w:rsidTr="00E148C2">
        <w:tc>
          <w:tcPr>
            <w:tcW w:w="13416" w:type="dxa"/>
            <w:gridSpan w:val="5"/>
            <w:tcBorders>
              <w:bottom w:val="single" w:sz="4" w:space="0" w:color="auto"/>
            </w:tcBorders>
            <w:shd w:val="clear" w:color="auto" w:fill="E6E6E6"/>
          </w:tcPr>
          <w:p w14:paraId="61DACA24" w14:textId="77777777" w:rsidR="00D85F22" w:rsidRPr="00EF6AEC" w:rsidRDefault="00D85F22"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sidRPr="00EF6AEC">
              <w:rPr>
                <w:rFonts w:ascii="Calibri" w:hAnsi="Calibri" w:cs="Calibri"/>
                <w:b/>
                <w:sz w:val="20"/>
                <w:szCs w:val="20"/>
              </w:rPr>
              <w:t>Evaluation Recommendation or Issue 4.</w:t>
            </w:r>
          </w:p>
          <w:p w14:paraId="2189A69D" w14:textId="77777777" w:rsidR="00D85F22" w:rsidRPr="00EF6AEC" w:rsidRDefault="00F97199" w:rsidP="00E148C2">
            <w:pPr>
              <w:pStyle w:val="ListParagraph"/>
              <w:ind w:left="0"/>
              <w:jc w:val="both"/>
              <w:rPr>
                <w:rFonts w:cs="Calibri"/>
                <w:color w:val="auto"/>
              </w:rPr>
            </w:pPr>
            <w:r w:rsidRPr="00EF6AEC">
              <w:rPr>
                <w:rFonts w:cs="Calibri"/>
                <w:color w:val="auto"/>
                <w:lang w:val="en-CA"/>
              </w:rPr>
              <w:t>Review the GP governance structure, including the Project Board’s role and composition.</w:t>
            </w:r>
            <w:r w:rsidRPr="00EF6AEC">
              <w:rPr>
                <w:rFonts w:cs="Calibri"/>
                <w:color w:val="auto"/>
              </w:rPr>
              <w:t> </w:t>
            </w:r>
          </w:p>
        </w:tc>
      </w:tr>
      <w:tr w:rsidR="00DA69FC" w:rsidRPr="00261230" w14:paraId="740F2B98" w14:textId="77777777" w:rsidTr="00E148C2">
        <w:tc>
          <w:tcPr>
            <w:tcW w:w="13416" w:type="dxa"/>
            <w:gridSpan w:val="5"/>
            <w:shd w:val="clear" w:color="auto" w:fill="F3F3F3"/>
          </w:tcPr>
          <w:p w14:paraId="29EDD414" w14:textId="77777777" w:rsidR="007713BD" w:rsidRPr="00EF6AEC" w:rsidRDefault="007713BD"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sidRPr="00EF6AEC">
              <w:rPr>
                <w:rFonts w:ascii="Calibri" w:hAnsi="Calibri" w:cs="Calibri"/>
                <w:b/>
                <w:sz w:val="20"/>
                <w:szCs w:val="20"/>
              </w:rPr>
              <w:t>Management Response:</w:t>
            </w:r>
          </w:p>
          <w:p w14:paraId="23EDC79A" w14:textId="648C2D40" w:rsidR="00D85F22" w:rsidRPr="00EF6AEC" w:rsidRDefault="00142633" w:rsidP="00E148C2">
            <w:pPr>
              <w:pStyle w:val="ListParagraph"/>
              <w:ind w:left="0"/>
              <w:jc w:val="both"/>
              <w:rPr>
                <w:rFonts w:cs="Calibri"/>
                <w:color w:val="auto"/>
              </w:rPr>
            </w:pPr>
            <w:r>
              <w:rPr>
                <w:rFonts w:cs="Calibri"/>
                <w:color w:val="auto"/>
              </w:rPr>
              <w:t xml:space="preserve">We fully agree with this recommendation. </w:t>
            </w:r>
            <w:r w:rsidR="00915FDB" w:rsidRPr="00EF6AEC">
              <w:rPr>
                <w:rFonts w:cs="Calibri"/>
                <w:color w:val="auto"/>
              </w:rPr>
              <w:t xml:space="preserve">As we are in the drafting stage of the GP phase 4, we are </w:t>
            </w:r>
            <w:r w:rsidR="00DA7CD7" w:rsidRPr="00EF6AEC">
              <w:rPr>
                <w:rFonts w:cs="Calibri"/>
                <w:color w:val="auto"/>
              </w:rPr>
              <w:t>undertaking</w:t>
            </w:r>
            <w:r w:rsidR="00F97199" w:rsidRPr="00EF6AEC">
              <w:rPr>
                <w:rFonts w:cs="Calibri"/>
                <w:color w:val="auto"/>
              </w:rPr>
              <w:t xml:space="preserve"> several internal and external consultations</w:t>
            </w:r>
            <w:r w:rsidR="00DA7CD7" w:rsidRPr="00EF6AEC">
              <w:rPr>
                <w:rFonts w:cs="Calibri"/>
                <w:color w:val="auto"/>
              </w:rPr>
              <w:t xml:space="preserve">, </w:t>
            </w:r>
            <w:r w:rsidR="00AD6912" w:rsidRPr="00EF6AEC">
              <w:rPr>
                <w:rFonts w:cs="Calibri"/>
                <w:color w:val="auto"/>
              </w:rPr>
              <w:t xml:space="preserve">a </w:t>
            </w:r>
            <w:r w:rsidR="00DA7CD7" w:rsidRPr="00EF6AEC">
              <w:rPr>
                <w:rFonts w:cs="Calibri"/>
                <w:color w:val="auto"/>
              </w:rPr>
              <w:t>team strategy workshop</w:t>
            </w:r>
            <w:r w:rsidR="00CC2196" w:rsidRPr="00EF6AEC">
              <w:rPr>
                <w:rFonts w:cs="Calibri"/>
                <w:color w:val="auto"/>
              </w:rPr>
              <w:t>,</w:t>
            </w:r>
            <w:r w:rsidR="00DA7CD7" w:rsidRPr="00EF6AEC">
              <w:rPr>
                <w:rFonts w:cs="Calibri"/>
                <w:color w:val="auto"/>
              </w:rPr>
              <w:t xml:space="preserve"> and</w:t>
            </w:r>
            <w:r w:rsidR="00CC2196" w:rsidRPr="00EF6AEC">
              <w:rPr>
                <w:rFonts w:cs="Calibri"/>
                <w:color w:val="auto"/>
              </w:rPr>
              <w:t xml:space="preserve"> a</w:t>
            </w:r>
            <w:r w:rsidR="00DA7CD7" w:rsidRPr="00EF6AEC">
              <w:rPr>
                <w:rFonts w:cs="Calibri"/>
                <w:color w:val="auto"/>
              </w:rPr>
              <w:t xml:space="preserve"> consultant </w:t>
            </w:r>
            <w:r w:rsidR="00CC2196" w:rsidRPr="00EF6AEC">
              <w:rPr>
                <w:rFonts w:cs="Calibri"/>
                <w:color w:val="auto"/>
              </w:rPr>
              <w:t xml:space="preserve">is </w:t>
            </w:r>
            <w:r w:rsidR="00DA7CD7" w:rsidRPr="00EF6AEC">
              <w:rPr>
                <w:rFonts w:cs="Calibri"/>
                <w:color w:val="auto"/>
              </w:rPr>
              <w:t xml:space="preserve">on board to review the governance structure </w:t>
            </w:r>
            <w:r w:rsidR="00AD6912" w:rsidRPr="00EF6AEC">
              <w:rPr>
                <w:rFonts w:cs="Calibri"/>
                <w:color w:val="auto"/>
              </w:rPr>
              <w:t xml:space="preserve">and way forward for GP phase 4. The project board composition will be </w:t>
            </w:r>
            <w:r w:rsidR="00915FDB" w:rsidRPr="00EF6AEC">
              <w:rPr>
                <w:rFonts w:cs="Calibri"/>
                <w:color w:val="auto"/>
              </w:rPr>
              <w:t>reviewed,</w:t>
            </w:r>
            <w:r w:rsidR="00AD6912" w:rsidRPr="00EF6AEC">
              <w:rPr>
                <w:rFonts w:cs="Calibri"/>
                <w:color w:val="auto"/>
              </w:rPr>
              <w:t xml:space="preserve"> and the project board ToR will be updated. </w:t>
            </w:r>
          </w:p>
        </w:tc>
      </w:tr>
      <w:tr w:rsidR="00DA69FC" w:rsidRPr="00261230" w14:paraId="5F0FC408" w14:textId="77777777" w:rsidTr="00E148C2">
        <w:tc>
          <w:tcPr>
            <w:tcW w:w="4639" w:type="dxa"/>
            <w:vMerge w:val="restart"/>
            <w:shd w:val="clear" w:color="auto" w:fill="F3F3F3"/>
          </w:tcPr>
          <w:p w14:paraId="05085F75" w14:textId="77777777" w:rsidR="00D85F22" w:rsidRPr="00EF6AEC" w:rsidRDefault="00D85F22"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sidRPr="00EF6AEC">
              <w:rPr>
                <w:rFonts w:ascii="Calibri" w:hAnsi="Calibri" w:cs="Calibri"/>
                <w:b/>
                <w:sz w:val="20"/>
                <w:szCs w:val="20"/>
              </w:rPr>
              <w:t>Key Action(s)</w:t>
            </w:r>
          </w:p>
        </w:tc>
        <w:tc>
          <w:tcPr>
            <w:tcW w:w="1769" w:type="dxa"/>
            <w:vMerge w:val="restart"/>
            <w:shd w:val="clear" w:color="auto" w:fill="F3F3F3"/>
          </w:tcPr>
          <w:p w14:paraId="2D42BB16" w14:textId="77777777" w:rsidR="00D85F22" w:rsidRPr="00EF6AEC" w:rsidRDefault="00D85F22"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sidRPr="00EF6AEC">
              <w:rPr>
                <w:rFonts w:ascii="Calibri" w:hAnsi="Calibri" w:cs="Calibri"/>
                <w:b/>
                <w:sz w:val="20"/>
                <w:szCs w:val="20"/>
              </w:rPr>
              <w:t>Time Frame</w:t>
            </w:r>
          </w:p>
        </w:tc>
        <w:tc>
          <w:tcPr>
            <w:tcW w:w="2160" w:type="dxa"/>
            <w:vMerge w:val="restart"/>
            <w:shd w:val="clear" w:color="auto" w:fill="F3F3F3"/>
          </w:tcPr>
          <w:p w14:paraId="740FFB94" w14:textId="77777777" w:rsidR="00D85F22" w:rsidRPr="00EF6AEC" w:rsidRDefault="00D85F22"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sidRPr="00EF6AEC">
              <w:rPr>
                <w:rFonts w:ascii="Calibri" w:hAnsi="Calibri" w:cs="Calibri"/>
                <w:b/>
                <w:sz w:val="20"/>
                <w:szCs w:val="20"/>
              </w:rPr>
              <w:t>Responsible Unit(s)</w:t>
            </w:r>
          </w:p>
        </w:tc>
        <w:tc>
          <w:tcPr>
            <w:tcW w:w="4848" w:type="dxa"/>
            <w:gridSpan w:val="2"/>
            <w:shd w:val="clear" w:color="auto" w:fill="F3F3F3"/>
          </w:tcPr>
          <w:p w14:paraId="24334CA3" w14:textId="77777777" w:rsidR="00D85F22" w:rsidRPr="00EF6AEC" w:rsidRDefault="00D85F22"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alibri"/>
                <w:b/>
                <w:sz w:val="20"/>
                <w:szCs w:val="20"/>
              </w:rPr>
            </w:pPr>
            <w:r w:rsidRPr="00EF6AEC">
              <w:rPr>
                <w:rFonts w:ascii="Calibri" w:hAnsi="Calibri" w:cs="Calibri"/>
                <w:b/>
                <w:sz w:val="20"/>
                <w:szCs w:val="20"/>
              </w:rPr>
              <w:t>Tracking*</w:t>
            </w:r>
          </w:p>
        </w:tc>
      </w:tr>
      <w:tr w:rsidR="00DA69FC" w:rsidRPr="00261230" w14:paraId="72DF24DE" w14:textId="77777777" w:rsidTr="00E148C2">
        <w:tc>
          <w:tcPr>
            <w:tcW w:w="4639" w:type="dxa"/>
            <w:vMerge/>
          </w:tcPr>
          <w:p w14:paraId="7AE0574C" w14:textId="77777777" w:rsidR="00D85F22" w:rsidRPr="00EF6AEC" w:rsidRDefault="00D85F22"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p>
        </w:tc>
        <w:tc>
          <w:tcPr>
            <w:tcW w:w="1769" w:type="dxa"/>
            <w:vMerge/>
          </w:tcPr>
          <w:p w14:paraId="0B81EA23" w14:textId="77777777" w:rsidR="00D85F22" w:rsidRPr="00EF6AEC" w:rsidRDefault="00D85F22"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p>
        </w:tc>
        <w:tc>
          <w:tcPr>
            <w:tcW w:w="2160" w:type="dxa"/>
            <w:vMerge/>
          </w:tcPr>
          <w:p w14:paraId="11FFE702" w14:textId="77777777" w:rsidR="00D85F22" w:rsidRPr="00EF6AEC" w:rsidRDefault="00D85F22"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p>
        </w:tc>
        <w:tc>
          <w:tcPr>
            <w:tcW w:w="2502" w:type="dxa"/>
          </w:tcPr>
          <w:p w14:paraId="214DE43C" w14:textId="77777777" w:rsidR="00D85F22" w:rsidRPr="00EF6AEC" w:rsidRDefault="00D85F22"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alibri"/>
                <w:b/>
                <w:sz w:val="20"/>
                <w:szCs w:val="20"/>
              </w:rPr>
            </w:pPr>
            <w:r w:rsidRPr="00EF6AEC">
              <w:rPr>
                <w:rFonts w:ascii="Calibri" w:hAnsi="Calibri" w:cs="Calibri"/>
                <w:b/>
                <w:sz w:val="20"/>
                <w:szCs w:val="20"/>
              </w:rPr>
              <w:t>Comments</w:t>
            </w:r>
          </w:p>
        </w:tc>
        <w:tc>
          <w:tcPr>
            <w:tcW w:w="2346" w:type="dxa"/>
          </w:tcPr>
          <w:p w14:paraId="4439A797" w14:textId="77777777" w:rsidR="00D85F22" w:rsidRPr="00EF6AEC" w:rsidRDefault="00D85F22"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alibri"/>
                <w:b/>
                <w:sz w:val="20"/>
                <w:szCs w:val="20"/>
              </w:rPr>
            </w:pPr>
            <w:r w:rsidRPr="00EF6AEC">
              <w:rPr>
                <w:rFonts w:ascii="Calibri" w:hAnsi="Calibri" w:cs="Calibri"/>
                <w:b/>
                <w:sz w:val="20"/>
                <w:szCs w:val="20"/>
              </w:rPr>
              <w:t>Status</w:t>
            </w:r>
          </w:p>
        </w:tc>
      </w:tr>
      <w:tr w:rsidR="00A74BA4" w:rsidRPr="00261230" w14:paraId="026A1014" w14:textId="77777777" w:rsidTr="00E148C2">
        <w:tc>
          <w:tcPr>
            <w:tcW w:w="4639" w:type="dxa"/>
          </w:tcPr>
          <w:p w14:paraId="133ADF22" w14:textId="67695B20" w:rsidR="00A74BA4" w:rsidRPr="00EF6AEC" w:rsidRDefault="00A74BA4"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sidRPr="00EF6AEC">
              <w:rPr>
                <w:rFonts w:ascii="Calibri" w:hAnsi="Calibri" w:cs="Calibri"/>
                <w:sz w:val="20"/>
                <w:szCs w:val="20"/>
              </w:rPr>
              <w:t>4.</w:t>
            </w:r>
            <w:r w:rsidR="00B364F8">
              <w:rPr>
                <w:rFonts w:ascii="Calibri" w:hAnsi="Calibri" w:cs="Calibri"/>
                <w:sz w:val="20"/>
                <w:szCs w:val="20"/>
              </w:rPr>
              <w:t>1</w:t>
            </w:r>
            <w:r w:rsidRPr="00EF6AEC">
              <w:rPr>
                <w:rFonts w:ascii="Calibri" w:hAnsi="Calibri" w:cs="Calibri"/>
                <w:sz w:val="20"/>
                <w:szCs w:val="20"/>
              </w:rPr>
              <w:t xml:space="preserve"> </w:t>
            </w:r>
            <w:r w:rsidR="00CC2196" w:rsidRPr="00EF6AEC">
              <w:rPr>
                <w:rFonts w:ascii="Calibri" w:hAnsi="Calibri" w:cs="Calibri"/>
                <w:sz w:val="20"/>
                <w:szCs w:val="20"/>
              </w:rPr>
              <w:t xml:space="preserve">Update </w:t>
            </w:r>
            <w:r w:rsidR="00B364F8">
              <w:rPr>
                <w:rFonts w:ascii="Calibri" w:hAnsi="Calibri" w:cs="Calibri"/>
                <w:sz w:val="20"/>
                <w:szCs w:val="20"/>
              </w:rPr>
              <w:t xml:space="preserve">and review </w:t>
            </w:r>
            <w:proofErr w:type="spellStart"/>
            <w:r w:rsidR="00CC2196" w:rsidRPr="00EF6AEC">
              <w:rPr>
                <w:rFonts w:ascii="Calibri" w:hAnsi="Calibri" w:cs="Calibri"/>
                <w:sz w:val="20"/>
                <w:szCs w:val="20"/>
              </w:rPr>
              <w:t>ToRs</w:t>
            </w:r>
            <w:proofErr w:type="spellEnd"/>
            <w:r w:rsidR="00CC2196" w:rsidRPr="00EF6AEC">
              <w:rPr>
                <w:rFonts w:ascii="Calibri" w:hAnsi="Calibri" w:cs="Calibri"/>
                <w:sz w:val="20"/>
                <w:szCs w:val="20"/>
              </w:rPr>
              <w:t xml:space="preserve"> and project board roles and membership </w:t>
            </w:r>
          </w:p>
        </w:tc>
        <w:tc>
          <w:tcPr>
            <w:tcW w:w="1769" w:type="dxa"/>
          </w:tcPr>
          <w:p w14:paraId="548ECCA7" w14:textId="32F75CD5" w:rsidR="00A74BA4" w:rsidRPr="00EF6AEC" w:rsidRDefault="00B364F8"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Pr>
                <w:rFonts w:ascii="Calibri" w:hAnsi="Calibri" w:cs="Calibri"/>
                <w:sz w:val="20"/>
                <w:szCs w:val="20"/>
              </w:rPr>
              <w:t xml:space="preserve">October 2021 </w:t>
            </w:r>
          </w:p>
        </w:tc>
        <w:tc>
          <w:tcPr>
            <w:tcW w:w="2160" w:type="dxa"/>
          </w:tcPr>
          <w:p w14:paraId="054E1071" w14:textId="77777777" w:rsidR="00A74BA4" w:rsidRPr="00EF6AEC" w:rsidRDefault="00CC2196"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sidRPr="00EF6AEC">
              <w:rPr>
                <w:rFonts w:ascii="Calibri" w:hAnsi="Calibri" w:cs="Calibri"/>
                <w:sz w:val="20"/>
                <w:szCs w:val="20"/>
              </w:rPr>
              <w:t xml:space="preserve">GP Management </w:t>
            </w:r>
          </w:p>
        </w:tc>
        <w:tc>
          <w:tcPr>
            <w:tcW w:w="2502" w:type="dxa"/>
          </w:tcPr>
          <w:p w14:paraId="1ED97680" w14:textId="77777777" w:rsidR="00A74BA4" w:rsidRPr="00EF6AEC" w:rsidRDefault="00A74BA4"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i/>
                <w:sz w:val="20"/>
                <w:szCs w:val="20"/>
              </w:rPr>
            </w:pPr>
          </w:p>
        </w:tc>
        <w:tc>
          <w:tcPr>
            <w:tcW w:w="2346" w:type="dxa"/>
          </w:tcPr>
          <w:p w14:paraId="17A3CFDD" w14:textId="77777777" w:rsidR="00A74BA4" w:rsidRPr="00EF6AEC" w:rsidRDefault="00A74BA4"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sidRPr="00EF6AEC">
              <w:rPr>
                <w:rFonts w:ascii="Calibri" w:hAnsi="Calibri" w:cs="Calibri"/>
                <w:sz w:val="20"/>
                <w:szCs w:val="20"/>
              </w:rPr>
              <w:t>Initiated</w:t>
            </w:r>
          </w:p>
        </w:tc>
      </w:tr>
      <w:tr w:rsidR="00DA69FC" w:rsidRPr="00261230" w14:paraId="38B41108" w14:textId="77777777" w:rsidTr="00E148C2">
        <w:tc>
          <w:tcPr>
            <w:tcW w:w="13416" w:type="dxa"/>
            <w:gridSpan w:val="5"/>
            <w:tcBorders>
              <w:bottom w:val="single" w:sz="4" w:space="0" w:color="auto"/>
            </w:tcBorders>
            <w:shd w:val="clear" w:color="auto" w:fill="E6E6E6"/>
          </w:tcPr>
          <w:p w14:paraId="39F78AFC" w14:textId="77777777" w:rsidR="00F477DA" w:rsidRPr="00EF6AEC" w:rsidRDefault="00F477DA"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sidRPr="00EF6AEC">
              <w:rPr>
                <w:rFonts w:ascii="Calibri" w:hAnsi="Calibri" w:cs="Calibri"/>
                <w:b/>
                <w:sz w:val="20"/>
                <w:szCs w:val="20"/>
              </w:rPr>
              <w:t>Evaluation Recommendation or Issue 5:</w:t>
            </w:r>
          </w:p>
          <w:p w14:paraId="689BB678" w14:textId="77777777" w:rsidR="00F477DA" w:rsidRPr="00EF6AEC" w:rsidRDefault="003E7F46" w:rsidP="00E148C2">
            <w:pPr>
              <w:pStyle w:val="ListParagraph"/>
              <w:ind w:left="0"/>
              <w:jc w:val="both"/>
              <w:rPr>
                <w:rFonts w:cs="Calibri"/>
                <w:color w:val="auto"/>
              </w:rPr>
            </w:pPr>
            <w:r w:rsidRPr="00EF6AEC">
              <w:rPr>
                <w:rFonts w:cs="Calibri"/>
                <w:color w:val="auto"/>
              </w:rPr>
              <w:t>Review the staffing structure with a view to bolstering the core GP management team and clarifying the division of labor between headquarters and regions.</w:t>
            </w:r>
          </w:p>
        </w:tc>
      </w:tr>
      <w:tr w:rsidR="00DA69FC" w:rsidRPr="00261230" w14:paraId="771C74DC" w14:textId="77777777" w:rsidTr="00E148C2">
        <w:tc>
          <w:tcPr>
            <w:tcW w:w="13416" w:type="dxa"/>
            <w:gridSpan w:val="5"/>
            <w:shd w:val="clear" w:color="auto" w:fill="F3F3F3"/>
          </w:tcPr>
          <w:p w14:paraId="6EFE27E9" w14:textId="77777777" w:rsidR="007713BD" w:rsidRPr="00EF6AEC" w:rsidRDefault="007713BD"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sidRPr="00EF6AEC">
              <w:rPr>
                <w:rFonts w:ascii="Calibri" w:hAnsi="Calibri" w:cs="Calibri"/>
                <w:b/>
                <w:sz w:val="20"/>
                <w:szCs w:val="20"/>
              </w:rPr>
              <w:t>Management Response:</w:t>
            </w:r>
          </w:p>
          <w:p w14:paraId="274E04D7" w14:textId="3C96AEA4" w:rsidR="007713BD" w:rsidRPr="00EF6AEC" w:rsidRDefault="00C9131A" w:rsidP="00E148C2">
            <w:pPr>
              <w:tabs>
                <w:tab w:val="left" w:pos="480"/>
                <w:tab w:val="left" w:pos="960"/>
                <w:tab w:val="left" w:pos="1440"/>
                <w:tab w:val="left" w:pos="1920"/>
                <w:tab w:val="left" w:pos="2400"/>
                <w:tab w:val="left" w:pos="2880"/>
                <w:tab w:val="left" w:pos="3360"/>
                <w:tab w:val="left" w:pos="3840"/>
                <w:tab w:val="left" w:pos="4320"/>
              </w:tabs>
              <w:rPr>
                <w:rFonts w:ascii="Calibri" w:eastAsia="Calibri" w:hAnsi="Calibri" w:cs="Calibri"/>
                <w:sz w:val="20"/>
                <w:szCs w:val="20"/>
              </w:rPr>
            </w:pPr>
            <w:r>
              <w:rPr>
                <w:rFonts w:ascii="Calibri" w:hAnsi="Calibri" w:cs="Calibri"/>
                <w:sz w:val="20"/>
                <w:szCs w:val="20"/>
              </w:rPr>
              <w:t xml:space="preserve">We fully agree with this recommendation and this review </w:t>
            </w:r>
            <w:r w:rsidR="00915FDB" w:rsidRPr="00EF6AEC">
              <w:rPr>
                <w:rFonts w:ascii="Calibri" w:hAnsi="Calibri" w:cs="Calibri"/>
                <w:sz w:val="20"/>
                <w:szCs w:val="20"/>
              </w:rPr>
              <w:t xml:space="preserve">is planned as </w:t>
            </w:r>
            <w:r w:rsidR="003E7F46" w:rsidRPr="00EF6AEC">
              <w:rPr>
                <w:rFonts w:ascii="Calibri" w:hAnsi="Calibri" w:cs="Calibri"/>
                <w:sz w:val="20"/>
                <w:szCs w:val="20"/>
              </w:rPr>
              <w:t>part of the development of GP phase 4</w:t>
            </w:r>
            <w:r>
              <w:rPr>
                <w:rFonts w:ascii="Calibri" w:hAnsi="Calibri" w:cs="Calibri"/>
                <w:sz w:val="20"/>
                <w:szCs w:val="20"/>
              </w:rPr>
              <w:t xml:space="preserve">. </w:t>
            </w:r>
            <w:r w:rsidR="003E7F46" w:rsidRPr="00EF6AEC">
              <w:rPr>
                <w:rFonts w:ascii="Calibri" w:hAnsi="Calibri" w:cs="Calibri"/>
                <w:sz w:val="20"/>
                <w:szCs w:val="20"/>
              </w:rPr>
              <w:t xml:space="preserve"> </w:t>
            </w:r>
            <w:r>
              <w:rPr>
                <w:rFonts w:ascii="Calibri" w:hAnsi="Calibri" w:cs="Calibri"/>
                <w:sz w:val="20"/>
                <w:szCs w:val="20"/>
              </w:rPr>
              <w:t xml:space="preserve">We have already initiated </w:t>
            </w:r>
            <w:r w:rsidR="00066EA7">
              <w:rPr>
                <w:rFonts w:ascii="Calibri" w:hAnsi="Calibri" w:cs="Calibri"/>
                <w:sz w:val="20"/>
                <w:szCs w:val="20"/>
              </w:rPr>
              <w:t xml:space="preserve">a review of </w:t>
            </w:r>
            <w:r w:rsidR="003E7F46" w:rsidRPr="00EF6AEC">
              <w:rPr>
                <w:rFonts w:ascii="Calibri" w:hAnsi="Calibri" w:cs="Calibri"/>
                <w:sz w:val="20"/>
                <w:szCs w:val="20"/>
              </w:rPr>
              <w:t xml:space="preserve">   the staffing structure and will bolster the learning and M&amp;E capacities within the team as well as the operational support</w:t>
            </w:r>
            <w:r w:rsidR="00066EA7">
              <w:rPr>
                <w:rFonts w:ascii="Calibri" w:hAnsi="Calibri" w:cs="Calibri"/>
                <w:sz w:val="20"/>
                <w:szCs w:val="20"/>
              </w:rPr>
              <w:t>,</w:t>
            </w:r>
            <w:r w:rsidR="00586024" w:rsidRPr="00EF6AEC">
              <w:rPr>
                <w:rFonts w:ascii="Calibri" w:hAnsi="Calibri" w:cs="Calibri"/>
                <w:sz w:val="20"/>
                <w:szCs w:val="20"/>
              </w:rPr>
              <w:t xml:space="preserve"> and upgrade certain posts within the GP management team. </w:t>
            </w:r>
            <w:r w:rsidR="003E7F46" w:rsidRPr="00EF6AEC">
              <w:rPr>
                <w:rFonts w:ascii="Calibri" w:hAnsi="Calibri" w:cs="Calibri"/>
                <w:sz w:val="20"/>
                <w:szCs w:val="20"/>
              </w:rPr>
              <w:t xml:space="preserve">With a review of the overall staffing structure, the idea is to make the GP team more global in order to be able to be </w:t>
            </w:r>
            <w:r w:rsidR="00586024" w:rsidRPr="00EF6AEC">
              <w:rPr>
                <w:rFonts w:ascii="Calibri" w:hAnsi="Calibri" w:cs="Calibri"/>
                <w:sz w:val="20"/>
                <w:szCs w:val="20"/>
              </w:rPr>
              <w:t>more adaptive</w:t>
            </w:r>
            <w:r w:rsidR="00915FDB" w:rsidRPr="00EF6AEC">
              <w:rPr>
                <w:rFonts w:ascii="Calibri" w:hAnsi="Calibri" w:cs="Calibri"/>
                <w:sz w:val="20"/>
                <w:szCs w:val="20"/>
              </w:rPr>
              <w:t>, responsive</w:t>
            </w:r>
            <w:r w:rsidR="00586024" w:rsidRPr="00EF6AEC">
              <w:rPr>
                <w:rFonts w:ascii="Calibri" w:hAnsi="Calibri" w:cs="Calibri"/>
                <w:sz w:val="20"/>
                <w:szCs w:val="20"/>
              </w:rPr>
              <w:t xml:space="preserve"> and nimbler</w:t>
            </w:r>
            <w:r w:rsidR="00915FDB" w:rsidRPr="00EF6AEC">
              <w:rPr>
                <w:rFonts w:ascii="Calibri" w:hAnsi="Calibri" w:cs="Calibri"/>
                <w:sz w:val="20"/>
                <w:szCs w:val="20"/>
              </w:rPr>
              <w:t xml:space="preserve"> and to better respond to both CO and regional requests. </w:t>
            </w:r>
          </w:p>
        </w:tc>
      </w:tr>
      <w:tr w:rsidR="00DA69FC" w:rsidRPr="00261230" w14:paraId="1D22B7C8" w14:textId="77777777" w:rsidTr="00E148C2">
        <w:tc>
          <w:tcPr>
            <w:tcW w:w="4639" w:type="dxa"/>
            <w:vMerge w:val="restart"/>
            <w:shd w:val="clear" w:color="auto" w:fill="F3F3F3"/>
          </w:tcPr>
          <w:p w14:paraId="19BC0413" w14:textId="77777777" w:rsidR="00F477DA" w:rsidRPr="00261230" w:rsidRDefault="00F477DA"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261230">
              <w:rPr>
                <w:rFonts w:ascii="Calibri" w:hAnsi="Calibri" w:cs="Courier New"/>
                <w:b/>
                <w:sz w:val="20"/>
                <w:szCs w:val="20"/>
              </w:rPr>
              <w:t>Key Action(s)</w:t>
            </w:r>
          </w:p>
        </w:tc>
        <w:tc>
          <w:tcPr>
            <w:tcW w:w="1769" w:type="dxa"/>
            <w:vMerge w:val="restart"/>
            <w:shd w:val="clear" w:color="auto" w:fill="F3F3F3"/>
          </w:tcPr>
          <w:p w14:paraId="5CF512F5" w14:textId="77777777" w:rsidR="00F477DA" w:rsidRPr="00261230" w:rsidRDefault="00F477DA"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261230">
              <w:rPr>
                <w:rFonts w:ascii="Calibri" w:hAnsi="Calibri" w:cs="Courier New"/>
                <w:b/>
                <w:sz w:val="20"/>
                <w:szCs w:val="20"/>
              </w:rPr>
              <w:t>Time Frame</w:t>
            </w:r>
          </w:p>
        </w:tc>
        <w:tc>
          <w:tcPr>
            <w:tcW w:w="2160" w:type="dxa"/>
            <w:vMerge w:val="restart"/>
            <w:shd w:val="clear" w:color="auto" w:fill="F3F3F3"/>
          </w:tcPr>
          <w:p w14:paraId="40E53AD6" w14:textId="77777777" w:rsidR="00F477DA" w:rsidRPr="00261230" w:rsidRDefault="00F477DA"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261230">
              <w:rPr>
                <w:rFonts w:ascii="Calibri" w:hAnsi="Calibri" w:cs="Courier New"/>
                <w:b/>
                <w:sz w:val="20"/>
                <w:szCs w:val="20"/>
              </w:rPr>
              <w:t>Responsible Unit(s)</w:t>
            </w:r>
          </w:p>
        </w:tc>
        <w:tc>
          <w:tcPr>
            <w:tcW w:w="4848" w:type="dxa"/>
            <w:gridSpan w:val="2"/>
            <w:shd w:val="clear" w:color="auto" w:fill="F3F3F3"/>
          </w:tcPr>
          <w:p w14:paraId="350F0AEB" w14:textId="77777777" w:rsidR="00F477DA" w:rsidRPr="00261230" w:rsidRDefault="00F477DA"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261230">
              <w:rPr>
                <w:rFonts w:ascii="Calibri" w:hAnsi="Calibri" w:cs="Courier New"/>
                <w:b/>
                <w:sz w:val="20"/>
                <w:szCs w:val="20"/>
              </w:rPr>
              <w:t>Tracking</w:t>
            </w:r>
          </w:p>
        </w:tc>
      </w:tr>
      <w:tr w:rsidR="00DA69FC" w:rsidRPr="00261230" w14:paraId="2CD231F1" w14:textId="77777777" w:rsidTr="00E148C2">
        <w:tc>
          <w:tcPr>
            <w:tcW w:w="4639" w:type="dxa"/>
            <w:vMerge/>
          </w:tcPr>
          <w:p w14:paraId="57F14866" w14:textId="77777777" w:rsidR="00F477DA" w:rsidRPr="00261230" w:rsidRDefault="00F477DA"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1769" w:type="dxa"/>
            <w:vMerge/>
          </w:tcPr>
          <w:p w14:paraId="5E735B9A" w14:textId="77777777" w:rsidR="00F477DA" w:rsidRPr="00261230" w:rsidRDefault="00F477DA"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2160" w:type="dxa"/>
            <w:vMerge/>
          </w:tcPr>
          <w:p w14:paraId="0A8E0807" w14:textId="77777777" w:rsidR="00F477DA" w:rsidRPr="00261230" w:rsidRDefault="00F477DA"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2502" w:type="dxa"/>
          </w:tcPr>
          <w:p w14:paraId="05D6A94C" w14:textId="77777777" w:rsidR="00F477DA" w:rsidRPr="00261230" w:rsidRDefault="00F477DA"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261230">
              <w:rPr>
                <w:rFonts w:ascii="Calibri" w:hAnsi="Calibri" w:cs="Courier New"/>
                <w:b/>
                <w:sz w:val="20"/>
                <w:szCs w:val="20"/>
              </w:rPr>
              <w:t>Comments</w:t>
            </w:r>
          </w:p>
        </w:tc>
        <w:tc>
          <w:tcPr>
            <w:tcW w:w="2346" w:type="dxa"/>
          </w:tcPr>
          <w:p w14:paraId="1729774B" w14:textId="77777777" w:rsidR="00F477DA" w:rsidRPr="00261230" w:rsidRDefault="00F477DA"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261230">
              <w:rPr>
                <w:rFonts w:ascii="Calibri" w:hAnsi="Calibri" w:cs="Courier New"/>
                <w:b/>
                <w:sz w:val="20"/>
                <w:szCs w:val="20"/>
              </w:rPr>
              <w:t>Status</w:t>
            </w:r>
          </w:p>
        </w:tc>
      </w:tr>
      <w:tr w:rsidR="000A22BA" w:rsidRPr="00261230" w14:paraId="33770F7D" w14:textId="77777777" w:rsidTr="00E148C2">
        <w:tc>
          <w:tcPr>
            <w:tcW w:w="4639" w:type="dxa"/>
          </w:tcPr>
          <w:p w14:paraId="3640EB33" w14:textId="3444AB66" w:rsidR="000A22BA" w:rsidRDefault="000A22BA"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5.</w:t>
            </w:r>
            <w:r w:rsidR="006C6967">
              <w:rPr>
                <w:rFonts w:ascii="Calibri" w:hAnsi="Calibri" w:cs="Courier New"/>
                <w:sz w:val="20"/>
                <w:szCs w:val="20"/>
              </w:rPr>
              <w:t>1</w:t>
            </w:r>
            <w:r w:rsidR="00586024">
              <w:rPr>
                <w:rFonts w:ascii="Calibri" w:hAnsi="Calibri" w:cs="Courier New"/>
                <w:sz w:val="20"/>
                <w:szCs w:val="20"/>
              </w:rPr>
              <w:t xml:space="preserve"> Develop new post for M&amp;E </w:t>
            </w:r>
            <w:r w:rsidR="00B21CDD">
              <w:rPr>
                <w:rFonts w:ascii="Calibri" w:hAnsi="Calibri" w:cs="Courier New"/>
                <w:sz w:val="20"/>
                <w:szCs w:val="20"/>
              </w:rPr>
              <w:t xml:space="preserve">and learning unit </w:t>
            </w:r>
          </w:p>
        </w:tc>
        <w:tc>
          <w:tcPr>
            <w:tcW w:w="1769" w:type="dxa"/>
          </w:tcPr>
          <w:p w14:paraId="738BDCFD" w14:textId="5103EA3C" w:rsidR="000A22BA" w:rsidRDefault="00865856"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January 2022</w:t>
            </w:r>
          </w:p>
        </w:tc>
        <w:tc>
          <w:tcPr>
            <w:tcW w:w="2160" w:type="dxa"/>
          </w:tcPr>
          <w:p w14:paraId="57A9D177" w14:textId="77777777" w:rsidR="000A22BA" w:rsidRDefault="00586024"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 xml:space="preserve">GP Management </w:t>
            </w:r>
          </w:p>
        </w:tc>
        <w:tc>
          <w:tcPr>
            <w:tcW w:w="2502" w:type="dxa"/>
          </w:tcPr>
          <w:p w14:paraId="28D5B04D" w14:textId="77777777" w:rsidR="000A22BA" w:rsidRPr="00261230" w:rsidRDefault="000A22BA"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tc>
        <w:tc>
          <w:tcPr>
            <w:tcW w:w="2346" w:type="dxa"/>
          </w:tcPr>
          <w:p w14:paraId="28D94D4B" w14:textId="5282C105" w:rsidR="000A22BA" w:rsidRDefault="00C24819"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Initiated</w:t>
            </w:r>
          </w:p>
        </w:tc>
      </w:tr>
      <w:tr w:rsidR="00F41076" w:rsidRPr="00261230" w14:paraId="7D99C96F" w14:textId="77777777" w:rsidTr="00E148C2">
        <w:tc>
          <w:tcPr>
            <w:tcW w:w="4639" w:type="dxa"/>
          </w:tcPr>
          <w:p w14:paraId="7999EEB2" w14:textId="70D313CA" w:rsidR="00F41076" w:rsidRDefault="00F41076"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5.</w:t>
            </w:r>
            <w:r w:rsidR="006C6967">
              <w:rPr>
                <w:rFonts w:ascii="Calibri" w:hAnsi="Calibri" w:cs="Courier New"/>
                <w:sz w:val="20"/>
                <w:szCs w:val="20"/>
              </w:rPr>
              <w:t>2</w:t>
            </w:r>
            <w:r>
              <w:rPr>
                <w:rFonts w:ascii="Calibri" w:hAnsi="Calibri" w:cs="Courier New"/>
                <w:sz w:val="20"/>
                <w:szCs w:val="20"/>
              </w:rPr>
              <w:t xml:space="preserve"> Upgrade Programme Associate</w:t>
            </w:r>
            <w:r w:rsidR="001C22FF">
              <w:rPr>
                <w:rFonts w:ascii="Calibri" w:hAnsi="Calibri" w:cs="Courier New"/>
                <w:sz w:val="20"/>
                <w:szCs w:val="20"/>
              </w:rPr>
              <w:t xml:space="preserve"> post </w:t>
            </w:r>
            <w:r w:rsidR="00420C95">
              <w:rPr>
                <w:rFonts w:ascii="Calibri" w:hAnsi="Calibri" w:cs="Courier New"/>
                <w:sz w:val="20"/>
                <w:szCs w:val="20"/>
              </w:rPr>
              <w:t>and add further Programme Associate to support with operations and financial management</w:t>
            </w:r>
          </w:p>
        </w:tc>
        <w:tc>
          <w:tcPr>
            <w:tcW w:w="1769" w:type="dxa"/>
          </w:tcPr>
          <w:p w14:paraId="21671D06" w14:textId="4BED6F35" w:rsidR="00F41076" w:rsidRDefault="001D5A0A"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 xml:space="preserve">February </w:t>
            </w:r>
            <w:r w:rsidR="001C22FF">
              <w:rPr>
                <w:rFonts w:ascii="Calibri" w:hAnsi="Calibri" w:cs="Courier New"/>
                <w:sz w:val="20"/>
                <w:szCs w:val="20"/>
              </w:rPr>
              <w:t>2022</w:t>
            </w:r>
          </w:p>
        </w:tc>
        <w:tc>
          <w:tcPr>
            <w:tcW w:w="2160" w:type="dxa"/>
          </w:tcPr>
          <w:p w14:paraId="0BD13A7C" w14:textId="77777777" w:rsidR="00F41076" w:rsidRDefault="001C22FF"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 xml:space="preserve">GP Management </w:t>
            </w:r>
          </w:p>
        </w:tc>
        <w:tc>
          <w:tcPr>
            <w:tcW w:w="2502" w:type="dxa"/>
          </w:tcPr>
          <w:p w14:paraId="74BD6F93" w14:textId="77777777" w:rsidR="00F41076" w:rsidRPr="00261230" w:rsidRDefault="00F41076"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tc>
        <w:tc>
          <w:tcPr>
            <w:tcW w:w="2346" w:type="dxa"/>
          </w:tcPr>
          <w:p w14:paraId="226E5403" w14:textId="77777777" w:rsidR="00F41076" w:rsidRDefault="001C22FF"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 xml:space="preserve">Not Initiated </w:t>
            </w:r>
          </w:p>
        </w:tc>
      </w:tr>
      <w:tr w:rsidR="00F41076" w:rsidRPr="00261230" w14:paraId="02FEDE72" w14:textId="77777777" w:rsidTr="00E148C2">
        <w:tc>
          <w:tcPr>
            <w:tcW w:w="4639" w:type="dxa"/>
          </w:tcPr>
          <w:p w14:paraId="794D5CD6" w14:textId="39E4EE75" w:rsidR="00F41076" w:rsidRDefault="00F41076"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5.</w:t>
            </w:r>
            <w:r w:rsidR="00420C95">
              <w:rPr>
                <w:rFonts w:ascii="Calibri" w:hAnsi="Calibri" w:cs="Courier New"/>
                <w:sz w:val="20"/>
                <w:szCs w:val="20"/>
              </w:rPr>
              <w:t>3</w:t>
            </w:r>
            <w:r>
              <w:rPr>
                <w:rFonts w:ascii="Calibri" w:hAnsi="Calibri" w:cs="Courier New"/>
                <w:sz w:val="20"/>
                <w:szCs w:val="20"/>
              </w:rPr>
              <w:t xml:space="preserve"> Upgrade Project Manager post </w:t>
            </w:r>
          </w:p>
        </w:tc>
        <w:tc>
          <w:tcPr>
            <w:tcW w:w="1769" w:type="dxa"/>
          </w:tcPr>
          <w:p w14:paraId="27EF655F" w14:textId="098F0DFE" w:rsidR="00F41076" w:rsidRDefault="001D5A0A"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February</w:t>
            </w:r>
            <w:r w:rsidR="001C22FF">
              <w:rPr>
                <w:rFonts w:ascii="Calibri" w:hAnsi="Calibri" w:cs="Courier New"/>
                <w:sz w:val="20"/>
                <w:szCs w:val="20"/>
              </w:rPr>
              <w:t xml:space="preserve"> 2022</w:t>
            </w:r>
          </w:p>
        </w:tc>
        <w:tc>
          <w:tcPr>
            <w:tcW w:w="2160" w:type="dxa"/>
          </w:tcPr>
          <w:p w14:paraId="2610A915" w14:textId="77777777" w:rsidR="00F41076" w:rsidRDefault="001C22FF"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 xml:space="preserve">GP Management </w:t>
            </w:r>
          </w:p>
        </w:tc>
        <w:tc>
          <w:tcPr>
            <w:tcW w:w="2502" w:type="dxa"/>
          </w:tcPr>
          <w:p w14:paraId="68334D9D" w14:textId="77777777" w:rsidR="00F41076" w:rsidRPr="00261230" w:rsidRDefault="00F41076"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tc>
        <w:tc>
          <w:tcPr>
            <w:tcW w:w="2346" w:type="dxa"/>
          </w:tcPr>
          <w:p w14:paraId="133568B7" w14:textId="77777777" w:rsidR="00F41076" w:rsidRDefault="001C22FF"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 xml:space="preserve">Not initiated </w:t>
            </w:r>
          </w:p>
        </w:tc>
      </w:tr>
      <w:tr w:rsidR="00915FDB" w:rsidRPr="00261230" w14:paraId="66476BC3" w14:textId="77777777" w:rsidTr="00E148C2">
        <w:tc>
          <w:tcPr>
            <w:tcW w:w="4639" w:type="dxa"/>
          </w:tcPr>
          <w:p w14:paraId="06A8641B" w14:textId="0563D025" w:rsidR="00915FDB" w:rsidRDefault="00915FDB"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5.</w:t>
            </w:r>
            <w:r w:rsidR="00420C95">
              <w:rPr>
                <w:rFonts w:ascii="Calibri" w:hAnsi="Calibri" w:cs="Courier New"/>
                <w:sz w:val="20"/>
                <w:szCs w:val="20"/>
              </w:rPr>
              <w:t>4</w:t>
            </w:r>
            <w:r>
              <w:rPr>
                <w:rFonts w:ascii="Calibri" w:hAnsi="Calibri" w:cs="Courier New"/>
                <w:sz w:val="20"/>
                <w:szCs w:val="20"/>
              </w:rPr>
              <w:t xml:space="preserve"> Review post locations and way of working to ensure GP is adaptive and context driven</w:t>
            </w:r>
            <w:r w:rsidR="00A45AED">
              <w:rPr>
                <w:rFonts w:ascii="Calibri" w:hAnsi="Calibri" w:cs="Courier New"/>
                <w:sz w:val="20"/>
                <w:szCs w:val="20"/>
              </w:rPr>
              <w:t xml:space="preserve">, which will be done through development of Phase IV. </w:t>
            </w:r>
          </w:p>
        </w:tc>
        <w:tc>
          <w:tcPr>
            <w:tcW w:w="1769" w:type="dxa"/>
          </w:tcPr>
          <w:p w14:paraId="05150521" w14:textId="195C36A3" w:rsidR="00915FDB" w:rsidRDefault="00A45AED"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January 202</w:t>
            </w:r>
            <w:r w:rsidR="00317361">
              <w:rPr>
                <w:rFonts w:ascii="Calibri" w:hAnsi="Calibri" w:cs="Courier New"/>
                <w:sz w:val="20"/>
                <w:szCs w:val="20"/>
              </w:rPr>
              <w:t>2</w:t>
            </w:r>
          </w:p>
        </w:tc>
        <w:tc>
          <w:tcPr>
            <w:tcW w:w="2160" w:type="dxa"/>
          </w:tcPr>
          <w:p w14:paraId="127278A1" w14:textId="77777777" w:rsidR="00915FDB" w:rsidRDefault="00915FDB"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 xml:space="preserve">GP Management </w:t>
            </w:r>
          </w:p>
        </w:tc>
        <w:tc>
          <w:tcPr>
            <w:tcW w:w="2502" w:type="dxa"/>
          </w:tcPr>
          <w:p w14:paraId="4C8A852B" w14:textId="77777777" w:rsidR="00915FDB" w:rsidRPr="00261230" w:rsidRDefault="00915FDB"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tc>
        <w:tc>
          <w:tcPr>
            <w:tcW w:w="2346" w:type="dxa"/>
          </w:tcPr>
          <w:p w14:paraId="79239CE8" w14:textId="77777777" w:rsidR="00915FDB" w:rsidRDefault="0056380B"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 xml:space="preserve">Initiated </w:t>
            </w:r>
          </w:p>
        </w:tc>
      </w:tr>
      <w:tr w:rsidR="00DA69FC" w:rsidRPr="00261230" w14:paraId="5BDF913F" w14:textId="77777777" w:rsidTr="00E148C2">
        <w:tc>
          <w:tcPr>
            <w:tcW w:w="13416" w:type="dxa"/>
            <w:gridSpan w:val="5"/>
            <w:tcBorders>
              <w:bottom w:val="single" w:sz="4" w:space="0" w:color="auto"/>
            </w:tcBorders>
            <w:shd w:val="clear" w:color="auto" w:fill="E6E6E6"/>
          </w:tcPr>
          <w:p w14:paraId="5CFDFEDD" w14:textId="77777777" w:rsidR="00F477DA" w:rsidRPr="00EF6AEC" w:rsidRDefault="00F477DA"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sidRPr="00EF6AEC">
              <w:rPr>
                <w:rFonts w:ascii="Calibri" w:hAnsi="Calibri" w:cs="Calibri"/>
                <w:b/>
                <w:sz w:val="20"/>
                <w:szCs w:val="20"/>
              </w:rPr>
              <w:t>Evaluation Recommendation or Issue 6:</w:t>
            </w:r>
          </w:p>
          <w:p w14:paraId="17275B20" w14:textId="77777777" w:rsidR="00F477DA" w:rsidRPr="00EF6AEC" w:rsidRDefault="00586024" w:rsidP="00E148C2">
            <w:pPr>
              <w:pStyle w:val="ListParagraph"/>
              <w:ind w:left="0"/>
              <w:jc w:val="both"/>
              <w:rPr>
                <w:rFonts w:cs="Calibri"/>
                <w:color w:val="auto"/>
              </w:rPr>
            </w:pPr>
            <w:r w:rsidRPr="00EF6AEC">
              <w:rPr>
                <w:rFonts w:cs="Calibri"/>
                <w:color w:val="auto"/>
                <w:lang w:val="en-CA"/>
              </w:rPr>
              <w:t>Revisit the mandate, role and weight of regional offices and hubs in GP business processes to enhance approaches to complex </w:t>
            </w:r>
            <w:proofErr w:type="spellStart"/>
            <w:r w:rsidRPr="00EF6AEC">
              <w:rPr>
                <w:rFonts w:cs="Calibri"/>
                <w:color w:val="auto"/>
                <w:lang w:val="en-CA"/>
              </w:rPr>
              <w:t>RoL</w:t>
            </w:r>
            <w:proofErr w:type="spellEnd"/>
            <w:r w:rsidRPr="00EF6AEC">
              <w:rPr>
                <w:rFonts w:cs="Calibri"/>
                <w:color w:val="auto"/>
                <w:lang w:val="en-CA"/>
              </w:rPr>
              <w:t> and SDG16+ programming challenges.</w:t>
            </w:r>
            <w:r w:rsidRPr="00EF6AEC">
              <w:rPr>
                <w:rFonts w:cs="Calibri"/>
                <w:color w:val="auto"/>
              </w:rPr>
              <w:t> </w:t>
            </w:r>
          </w:p>
        </w:tc>
      </w:tr>
      <w:tr w:rsidR="00DA69FC" w:rsidRPr="00261230" w14:paraId="6AA71D6B" w14:textId="77777777" w:rsidTr="00E148C2">
        <w:tc>
          <w:tcPr>
            <w:tcW w:w="13416" w:type="dxa"/>
            <w:gridSpan w:val="5"/>
            <w:shd w:val="clear" w:color="auto" w:fill="F3F3F3"/>
          </w:tcPr>
          <w:p w14:paraId="2AD407B0" w14:textId="77777777" w:rsidR="00F477DA" w:rsidRPr="00EF6AEC" w:rsidRDefault="007713BD"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sidRPr="00EF6AEC">
              <w:rPr>
                <w:rFonts w:ascii="Calibri" w:hAnsi="Calibri" w:cs="Calibri"/>
                <w:b/>
                <w:sz w:val="20"/>
                <w:szCs w:val="20"/>
              </w:rPr>
              <w:t>Management Response:</w:t>
            </w:r>
          </w:p>
          <w:p w14:paraId="2337B0B3" w14:textId="5C2C5D7E" w:rsidR="00714D4F" w:rsidRPr="00EF6AEC" w:rsidRDefault="002E2C26"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Pr>
                <w:rFonts w:ascii="Calibri" w:hAnsi="Calibri" w:cs="Calibri"/>
                <w:sz w:val="20"/>
                <w:szCs w:val="20"/>
              </w:rPr>
              <w:t xml:space="preserve">We fully agree with this recommendation. </w:t>
            </w:r>
            <w:r w:rsidR="00714D4F" w:rsidRPr="00EF6AEC">
              <w:rPr>
                <w:rFonts w:ascii="Calibri" w:hAnsi="Calibri" w:cs="Calibri"/>
                <w:sz w:val="20"/>
                <w:szCs w:val="20"/>
              </w:rPr>
              <w:t>The GP</w:t>
            </w:r>
            <w:r w:rsidR="0056380B" w:rsidRPr="00EF6AEC">
              <w:rPr>
                <w:rFonts w:ascii="Calibri" w:hAnsi="Calibri" w:cs="Calibri"/>
                <w:sz w:val="20"/>
                <w:szCs w:val="20"/>
              </w:rPr>
              <w:t xml:space="preserve"> management</w:t>
            </w:r>
            <w:r w:rsidR="00714D4F" w:rsidRPr="00EF6AEC">
              <w:rPr>
                <w:rFonts w:ascii="Calibri" w:hAnsi="Calibri" w:cs="Calibri"/>
                <w:sz w:val="20"/>
                <w:szCs w:val="20"/>
              </w:rPr>
              <w:t xml:space="preserve"> is undertaking several internal and external consultations, a team strategy workshop, and a consultant is on board to review the structure and way forward for GP phase 4. The business processes of the GP will also be reviewed and will be adapted to ensure clarity between HQ and </w:t>
            </w:r>
            <w:r w:rsidR="004862C6" w:rsidRPr="00EF6AEC">
              <w:rPr>
                <w:rFonts w:ascii="Calibri" w:hAnsi="Calibri" w:cs="Calibri"/>
                <w:sz w:val="20"/>
                <w:szCs w:val="20"/>
              </w:rPr>
              <w:t xml:space="preserve">regional hubs. We will continue to underwrite </w:t>
            </w:r>
            <w:r w:rsidR="00CF4383" w:rsidRPr="00EF6AEC">
              <w:rPr>
                <w:rFonts w:ascii="Calibri" w:hAnsi="Calibri" w:cs="Calibri"/>
                <w:sz w:val="20"/>
                <w:szCs w:val="20"/>
              </w:rPr>
              <w:t xml:space="preserve">regional </w:t>
            </w:r>
            <w:r w:rsidR="004862C6" w:rsidRPr="00EF6AEC">
              <w:rPr>
                <w:rFonts w:ascii="Calibri" w:hAnsi="Calibri" w:cs="Calibri"/>
                <w:sz w:val="20"/>
                <w:szCs w:val="20"/>
              </w:rPr>
              <w:t>project/</w:t>
            </w:r>
            <w:proofErr w:type="spellStart"/>
            <w:r w:rsidR="004862C6" w:rsidRPr="00EF6AEC">
              <w:rPr>
                <w:rFonts w:ascii="Calibri" w:hAnsi="Calibri" w:cs="Calibri"/>
                <w:sz w:val="20"/>
                <w:szCs w:val="20"/>
              </w:rPr>
              <w:t>programmes</w:t>
            </w:r>
            <w:proofErr w:type="spellEnd"/>
            <w:r w:rsidR="004862C6" w:rsidRPr="00EF6AEC">
              <w:rPr>
                <w:rFonts w:ascii="Calibri" w:hAnsi="Calibri" w:cs="Calibri"/>
                <w:sz w:val="20"/>
                <w:szCs w:val="20"/>
              </w:rPr>
              <w:t xml:space="preserve"> </w:t>
            </w:r>
            <w:r w:rsidR="00CF4383" w:rsidRPr="00EF6AEC">
              <w:rPr>
                <w:rFonts w:ascii="Calibri" w:hAnsi="Calibri" w:cs="Calibri"/>
                <w:sz w:val="20"/>
                <w:szCs w:val="20"/>
              </w:rPr>
              <w:t xml:space="preserve">where possible </w:t>
            </w:r>
            <w:r w:rsidR="004862C6" w:rsidRPr="00EF6AEC">
              <w:rPr>
                <w:rFonts w:ascii="Calibri" w:hAnsi="Calibri" w:cs="Calibri"/>
                <w:sz w:val="20"/>
                <w:szCs w:val="20"/>
              </w:rPr>
              <w:t xml:space="preserve">and work closely with ROLSHR focal points in the regional hubs and country offices. </w:t>
            </w:r>
          </w:p>
          <w:p w14:paraId="2A827AA0" w14:textId="77777777" w:rsidR="00C24819" w:rsidRPr="00EF6AEC" w:rsidRDefault="00C24819"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Cs/>
                <w:sz w:val="20"/>
                <w:szCs w:val="20"/>
              </w:rPr>
            </w:pPr>
          </w:p>
        </w:tc>
      </w:tr>
      <w:tr w:rsidR="00DA69FC" w:rsidRPr="00261230" w14:paraId="2153B357" w14:textId="77777777" w:rsidTr="00E148C2">
        <w:tc>
          <w:tcPr>
            <w:tcW w:w="4639" w:type="dxa"/>
            <w:vMerge w:val="restart"/>
            <w:shd w:val="clear" w:color="auto" w:fill="F3F3F3"/>
          </w:tcPr>
          <w:p w14:paraId="28209526" w14:textId="77777777" w:rsidR="00F477DA" w:rsidRPr="00EF6AEC" w:rsidRDefault="00F477DA"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sidRPr="00EF6AEC">
              <w:rPr>
                <w:rFonts w:ascii="Calibri" w:hAnsi="Calibri" w:cs="Calibri"/>
                <w:b/>
                <w:sz w:val="20"/>
                <w:szCs w:val="20"/>
              </w:rPr>
              <w:t>Key Action(s)</w:t>
            </w:r>
          </w:p>
        </w:tc>
        <w:tc>
          <w:tcPr>
            <w:tcW w:w="1769" w:type="dxa"/>
            <w:vMerge w:val="restart"/>
            <w:shd w:val="clear" w:color="auto" w:fill="F3F3F3"/>
          </w:tcPr>
          <w:p w14:paraId="05068F47" w14:textId="77777777" w:rsidR="00F477DA" w:rsidRPr="00261230" w:rsidRDefault="00F477DA"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261230">
              <w:rPr>
                <w:rFonts w:ascii="Calibri" w:hAnsi="Calibri" w:cs="Courier New"/>
                <w:b/>
                <w:sz w:val="20"/>
                <w:szCs w:val="20"/>
              </w:rPr>
              <w:t>Time Frame</w:t>
            </w:r>
          </w:p>
        </w:tc>
        <w:tc>
          <w:tcPr>
            <w:tcW w:w="2160" w:type="dxa"/>
            <w:vMerge w:val="restart"/>
            <w:shd w:val="clear" w:color="auto" w:fill="F3F3F3"/>
          </w:tcPr>
          <w:p w14:paraId="67B33A4F" w14:textId="77777777" w:rsidR="00F477DA" w:rsidRPr="00261230" w:rsidRDefault="00F477DA"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261230">
              <w:rPr>
                <w:rFonts w:ascii="Calibri" w:hAnsi="Calibri" w:cs="Courier New"/>
                <w:b/>
                <w:sz w:val="20"/>
                <w:szCs w:val="20"/>
              </w:rPr>
              <w:t>Responsible Unit(s)</w:t>
            </w:r>
          </w:p>
        </w:tc>
        <w:tc>
          <w:tcPr>
            <w:tcW w:w="4848" w:type="dxa"/>
            <w:gridSpan w:val="2"/>
            <w:shd w:val="clear" w:color="auto" w:fill="F3F3F3"/>
          </w:tcPr>
          <w:p w14:paraId="61D0C648" w14:textId="77777777" w:rsidR="00F477DA" w:rsidRPr="00261230" w:rsidRDefault="00F477DA"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261230">
              <w:rPr>
                <w:rFonts w:ascii="Calibri" w:hAnsi="Calibri" w:cs="Courier New"/>
                <w:b/>
                <w:sz w:val="20"/>
                <w:szCs w:val="20"/>
              </w:rPr>
              <w:t>Tracking</w:t>
            </w:r>
          </w:p>
        </w:tc>
      </w:tr>
      <w:tr w:rsidR="00DA69FC" w:rsidRPr="00261230" w14:paraId="54287EE1" w14:textId="77777777" w:rsidTr="00E148C2">
        <w:tc>
          <w:tcPr>
            <w:tcW w:w="4639" w:type="dxa"/>
            <w:vMerge/>
          </w:tcPr>
          <w:p w14:paraId="2313DBC3" w14:textId="77777777" w:rsidR="00F477DA" w:rsidRPr="00EF6AEC" w:rsidRDefault="00F477DA"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p>
        </w:tc>
        <w:tc>
          <w:tcPr>
            <w:tcW w:w="1769" w:type="dxa"/>
            <w:vMerge/>
          </w:tcPr>
          <w:p w14:paraId="4BE2826F" w14:textId="77777777" w:rsidR="00F477DA" w:rsidRPr="00261230" w:rsidRDefault="00F477DA"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2160" w:type="dxa"/>
            <w:vMerge/>
          </w:tcPr>
          <w:p w14:paraId="4BB2B7D0" w14:textId="77777777" w:rsidR="00F477DA" w:rsidRPr="00261230" w:rsidRDefault="00F477DA"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2502" w:type="dxa"/>
          </w:tcPr>
          <w:p w14:paraId="22427816" w14:textId="77777777" w:rsidR="00F477DA" w:rsidRPr="00261230" w:rsidRDefault="00F477DA"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261230">
              <w:rPr>
                <w:rFonts w:ascii="Calibri" w:hAnsi="Calibri" w:cs="Courier New"/>
                <w:b/>
                <w:sz w:val="20"/>
                <w:szCs w:val="20"/>
              </w:rPr>
              <w:t>Comments</w:t>
            </w:r>
          </w:p>
        </w:tc>
        <w:tc>
          <w:tcPr>
            <w:tcW w:w="2346" w:type="dxa"/>
          </w:tcPr>
          <w:p w14:paraId="6B05AF71" w14:textId="77777777" w:rsidR="00F477DA" w:rsidRPr="00261230" w:rsidRDefault="00F477DA"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261230">
              <w:rPr>
                <w:rFonts w:ascii="Calibri" w:hAnsi="Calibri" w:cs="Courier New"/>
                <w:b/>
                <w:sz w:val="20"/>
                <w:szCs w:val="20"/>
              </w:rPr>
              <w:t>Status</w:t>
            </w:r>
          </w:p>
        </w:tc>
      </w:tr>
      <w:tr w:rsidR="00D56EC2" w:rsidRPr="00261230" w14:paraId="48053806" w14:textId="77777777" w:rsidTr="00E148C2">
        <w:trPr>
          <w:trHeight w:val="89"/>
        </w:trPr>
        <w:tc>
          <w:tcPr>
            <w:tcW w:w="4639" w:type="dxa"/>
          </w:tcPr>
          <w:p w14:paraId="0F5FE662" w14:textId="7AFA2316" w:rsidR="00D56EC2" w:rsidRPr="00EF6AEC" w:rsidRDefault="00D56EC2"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sidRPr="00EF6AEC">
              <w:rPr>
                <w:rFonts w:ascii="Calibri" w:hAnsi="Calibri" w:cs="Calibri"/>
                <w:sz w:val="20"/>
                <w:szCs w:val="20"/>
              </w:rPr>
              <w:t>6.</w:t>
            </w:r>
            <w:r w:rsidR="00612AF9">
              <w:rPr>
                <w:rFonts w:ascii="Calibri" w:hAnsi="Calibri" w:cs="Calibri"/>
                <w:sz w:val="20"/>
                <w:szCs w:val="20"/>
              </w:rPr>
              <w:t xml:space="preserve">1 </w:t>
            </w:r>
            <w:r w:rsidR="004862C6" w:rsidRPr="00EF6AEC">
              <w:rPr>
                <w:rFonts w:ascii="Calibri" w:hAnsi="Calibri" w:cs="Calibri"/>
                <w:sz w:val="20"/>
                <w:szCs w:val="20"/>
              </w:rPr>
              <w:t xml:space="preserve">Update </w:t>
            </w:r>
            <w:r w:rsidR="00D546A6">
              <w:rPr>
                <w:rFonts w:ascii="Calibri" w:hAnsi="Calibri" w:cs="Calibri"/>
                <w:sz w:val="20"/>
                <w:szCs w:val="20"/>
              </w:rPr>
              <w:t xml:space="preserve">GP </w:t>
            </w:r>
            <w:r w:rsidR="004862C6" w:rsidRPr="00EF6AEC">
              <w:rPr>
                <w:rFonts w:ascii="Calibri" w:hAnsi="Calibri" w:cs="Calibri"/>
                <w:sz w:val="20"/>
                <w:szCs w:val="20"/>
              </w:rPr>
              <w:t xml:space="preserve">business processes </w:t>
            </w:r>
            <w:r w:rsidR="00D546A6">
              <w:rPr>
                <w:rFonts w:ascii="Calibri" w:hAnsi="Calibri" w:cs="Calibri"/>
                <w:sz w:val="20"/>
                <w:szCs w:val="20"/>
              </w:rPr>
              <w:t xml:space="preserve">and role of hubs in phase IV project document </w:t>
            </w:r>
          </w:p>
        </w:tc>
        <w:tc>
          <w:tcPr>
            <w:tcW w:w="1769" w:type="dxa"/>
          </w:tcPr>
          <w:p w14:paraId="6D15E623" w14:textId="68AE95AC" w:rsidR="00D56EC2" w:rsidRDefault="00D546A6"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January 202</w:t>
            </w:r>
            <w:r w:rsidR="00317361">
              <w:rPr>
                <w:rFonts w:ascii="Calibri" w:hAnsi="Calibri" w:cs="Courier New"/>
                <w:sz w:val="20"/>
                <w:szCs w:val="20"/>
              </w:rPr>
              <w:t>2</w:t>
            </w:r>
          </w:p>
        </w:tc>
        <w:tc>
          <w:tcPr>
            <w:tcW w:w="2160" w:type="dxa"/>
          </w:tcPr>
          <w:p w14:paraId="7C2AB0D1" w14:textId="77777777" w:rsidR="00D56EC2" w:rsidRDefault="00CF4383"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 xml:space="preserve">GP Management </w:t>
            </w:r>
          </w:p>
        </w:tc>
        <w:tc>
          <w:tcPr>
            <w:tcW w:w="2502" w:type="dxa"/>
          </w:tcPr>
          <w:p w14:paraId="0CCE358B" w14:textId="77777777" w:rsidR="00D56EC2" w:rsidRPr="00261230" w:rsidRDefault="00313CED"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 xml:space="preserve">Will be done as part of revision of SOPs and business processes for Phase 4 </w:t>
            </w:r>
          </w:p>
        </w:tc>
        <w:tc>
          <w:tcPr>
            <w:tcW w:w="2346" w:type="dxa"/>
          </w:tcPr>
          <w:p w14:paraId="5DE8D376" w14:textId="3FD76AD5" w:rsidR="00D56EC2" w:rsidRDefault="00D56EC2"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sidRPr="00D56EC2">
              <w:rPr>
                <w:rFonts w:ascii="Calibri" w:hAnsi="Calibri" w:cs="Courier New"/>
                <w:sz w:val="20"/>
                <w:szCs w:val="20"/>
              </w:rPr>
              <w:t xml:space="preserve"> Initiated</w:t>
            </w:r>
          </w:p>
        </w:tc>
      </w:tr>
      <w:tr w:rsidR="00DA69FC" w:rsidRPr="00261230" w14:paraId="4E201211" w14:textId="77777777" w:rsidTr="00E148C2">
        <w:tc>
          <w:tcPr>
            <w:tcW w:w="13416" w:type="dxa"/>
            <w:gridSpan w:val="5"/>
            <w:tcBorders>
              <w:bottom w:val="single" w:sz="4" w:space="0" w:color="auto"/>
            </w:tcBorders>
            <w:shd w:val="clear" w:color="auto" w:fill="E6E6E6"/>
          </w:tcPr>
          <w:p w14:paraId="0B431613" w14:textId="77777777" w:rsidR="00F477DA" w:rsidRPr="00EF6AEC" w:rsidRDefault="00F477DA"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sidRPr="00EF6AEC">
              <w:rPr>
                <w:rFonts w:ascii="Calibri" w:hAnsi="Calibri" w:cs="Calibri"/>
                <w:b/>
                <w:sz w:val="20"/>
                <w:szCs w:val="20"/>
              </w:rPr>
              <w:t>Evaluation Recommendation or Issue 7</w:t>
            </w:r>
            <w:r w:rsidR="00F97920" w:rsidRPr="00EF6AEC">
              <w:rPr>
                <w:rFonts w:ascii="Calibri" w:hAnsi="Calibri" w:cs="Calibri"/>
                <w:b/>
                <w:sz w:val="20"/>
                <w:szCs w:val="20"/>
              </w:rPr>
              <w:t>:</w:t>
            </w:r>
          </w:p>
          <w:p w14:paraId="27B28CDA" w14:textId="77777777" w:rsidR="00F477DA" w:rsidRPr="00EF6AEC" w:rsidRDefault="00CF4383" w:rsidP="00E148C2">
            <w:pPr>
              <w:pStyle w:val="ListParagraph"/>
              <w:ind w:left="0"/>
              <w:jc w:val="both"/>
              <w:rPr>
                <w:rFonts w:cs="Calibri"/>
                <w:color w:val="auto"/>
              </w:rPr>
            </w:pPr>
            <w:r w:rsidRPr="00EF6AEC">
              <w:rPr>
                <w:rFonts w:cs="Calibri"/>
                <w:color w:val="auto"/>
                <w:lang w:val="en-CA"/>
              </w:rPr>
              <w:t>Base future GP targeting of contexts </w:t>
            </w:r>
            <w:proofErr w:type="gramStart"/>
            <w:r w:rsidRPr="00EF6AEC">
              <w:rPr>
                <w:rFonts w:cs="Calibri"/>
                <w:color w:val="auto"/>
                <w:lang w:val="en-CA"/>
              </w:rPr>
              <w:t>on the basis of</w:t>
            </w:r>
            <w:proofErr w:type="gramEnd"/>
            <w:r w:rsidRPr="00EF6AEC">
              <w:rPr>
                <w:rFonts w:cs="Calibri"/>
                <w:color w:val="auto"/>
                <w:lang w:val="en-CA"/>
              </w:rPr>
              <w:t xml:space="preserve"> evidence of effectiveness (including likelihood of catalytic effects), rather than pre-selecting a list of priority countries.</w:t>
            </w:r>
            <w:r w:rsidRPr="00EF6AEC">
              <w:rPr>
                <w:rFonts w:cs="Calibri"/>
                <w:color w:val="auto"/>
              </w:rPr>
              <w:t> </w:t>
            </w:r>
          </w:p>
          <w:p w14:paraId="07D258A5" w14:textId="77777777" w:rsidR="0056380B" w:rsidRPr="00EF6AEC" w:rsidRDefault="0056380B" w:rsidP="00E148C2">
            <w:pPr>
              <w:pStyle w:val="ListParagraph"/>
              <w:numPr>
                <w:ilvl w:val="1"/>
                <w:numId w:val="23"/>
              </w:numPr>
              <w:rPr>
                <w:rFonts w:cs="Calibri"/>
                <w:lang w:val="en-CA"/>
              </w:rPr>
            </w:pPr>
            <w:r w:rsidRPr="00EF6AEC">
              <w:rPr>
                <w:rFonts w:cs="Calibri"/>
                <w:lang w:val="en-CA"/>
              </w:rPr>
              <w:t xml:space="preserve">As part of Phase 4 planning, conduct a comprehensive review of existing evidence (this report, country or project evaluation reports, annual reports, etc.) of where GP support has and has not been able to contribute to significant and sustainable results, with a view to identifying key success/failure factors that should strongly influence Phase 4 country targeting (as well as the criteria for pipeline funding). </w:t>
            </w:r>
          </w:p>
          <w:p w14:paraId="2B9F766D" w14:textId="77777777" w:rsidR="0056380B" w:rsidRPr="00EF6AEC" w:rsidRDefault="0056380B" w:rsidP="00E148C2">
            <w:pPr>
              <w:pStyle w:val="ListParagraph"/>
              <w:numPr>
                <w:ilvl w:val="1"/>
                <w:numId w:val="23"/>
              </w:numPr>
              <w:rPr>
                <w:rFonts w:cs="Calibri"/>
                <w:lang w:val="en-CA"/>
              </w:rPr>
            </w:pPr>
            <w:r w:rsidRPr="00EF6AEC">
              <w:rPr>
                <w:rFonts w:cs="Calibri"/>
                <w:lang w:val="en-CA"/>
              </w:rPr>
              <w:t xml:space="preserve">Critically assess the pros and cons of the priority country listing, with a view to either eliminating or clarifying this concept, which has been of limited utility in Phase 3. If a listing is maintained for Phase 4 (or established on an annual basis), the word “priority” should be replaced with a more accurate descriptor, and the exact significance of the list should be clarified and broadly disseminated along with the briefing document on GP funding and support.  </w:t>
            </w:r>
          </w:p>
          <w:p w14:paraId="1F8F0E30" w14:textId="77777777" w:rsidR="0056380B" w:rsidRPr="00EF6AEC" w:rsidRDefault="0056380B" w:rsidP="00E148C2">
            <w:pPr>
              <w:pStyle w:val="ListParagraph"/>
              <w:ind w:left="0"/>
              <w:jc w:val="both"/>
              <w:rPr>
                <w:rFonts w:cs="Calibri"/>
                <w:color w:val="auto"/>
              </w:rPr>
            </w:pPr>
          </w:p>
        </w:tc>
      </w:tr>
      <w:tr w:rsidR="00DA69FC" w:rsidRPr="00261230" w14:paraId="1ACEC0D4" w14:textId="77777777" w:rsidTr="00E148C2">
        <w:tc>
          <w:tcPr>
            <w:tcW w:w="13416" w:type="dxa"/>
            <w:gridSpan w:val="5"/>
            <w:shd w:val="clear" w:color="auto" w:fill="F3F3F3"/>
          </w:tcPr>
          <w:p w14:paraId="3F61ECB8" w14:textId="77777777" w:rsidR="007713BD" w:rsidRPr="00EF6AEC" w:rsidRDefault="007713BD"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sidRPr="00EF6AEC">
              <w:rPr>
                <w:rFonts w:ascii="Calibri" w:hAnsi="Calibri" w:cs="Calibri"/>
                <w:b/>
                <w:sz w:val="20"/>
                <w:szCs w:val="20"/>
              </w:rPr>
              <w:t>Management Response:</w:t>
            </w:r>
          </w:p>
          <w:p w14:paraId="2AC320D1" w14:textId="4D8BEBD3" w:rsidR="007713BD" w:rsidRPr="00EF6AEC" w:rsidRDefault="007D1633" w:rsidP="00E148C2">
            <w:pPr>
              <w:spacing w:line="276" w:lineRule="auto"/>
              <w:jc w:val="both"/>
              <w:rPr>
                <w:rFonts w:ascii="Calibri" w:eastAsia="Calibri" w:hAnsi="Calibri" w:cs="Calibri"/>
                <w:sz w:val="20"/>
                <w:szCs w:val="20"/>
              </w:rPr>
            </w:pPr>
            <w:r>
              <w:rPr>
                <w:rFonts w:ascii="Calibri" w:hAnsi="Calibri" w:cs="Calibri"/>
                <w:sz w:val="20"/>
                <w:szCs w:val="20"/>
              </w:rPr>
              <w:t xml:space="preserve">We </w:t>
            </w:r>
            <w:r w:rsidR="002E2C26">
              <w:rPr>
                <w:rFonts w:ascii="Calibri" w:hAnsi="Calibri" w:cs="Calibri"/>
                <w:sz w:val="20"/>
                <w:szCs w:val="20"/>
              </w:rPr>
              <w:t xml:space="preserve">fully </w:t>
            </w:r>
            <w:r w:rsidR="0056380B" w:rsidRPr="00EF6AEC">
              <w:rPr>
                <w:rFonts w:ascii="Calibri" w:hAnsi="Calibri" w:cs="Calibri"/>
                <w:sz w:val="20"/>
                <w:szCs w:val="20"/>
              </w:rPr>
              <w:t xml:space="preserve">agree with this recommendation and the review of GP </w:t>
            </w:r>
            <w:r w:rsidR="00313CED">
              <w:rPr>
                <w:rFonts w:ascii="Calibri" w:hAnsi="Calibri" w:cs="Calibri"/>
                <w:sz w:val="20"/>
                <w:szCs w:val="20"/>
              </w:rPr>
              <w:t xml:space="preserve">areas of work and </w:t>
            </w:r>
            <w:r w:rsidR="00D10576">
              <w:rPr>
                <w:rFonts w:ascii="Calibri" w:hAnsi="Calibri" w:cs="Calibri"/>
                <w:sz w:val="20"/>
                <w:szCs w:val="20"/>
              </w:rPr>
              <w:t>prioritization</w:t>
            </w:r>
            <w:r w:rsidR="0056380B" w:rsidRPr="00EF6AEC">
              <w:rPr>
                <w:rFonts w:ascii="Calibri" w:hAnsi="Calibri" w:cs="Calibri"/>
                <w:sz w:val="20"/>
                <w:szCs w:val="20"/>
              </w:rPr>
              <w:t xml:space="preserve"> is already underway, through this midterm evaluation, ISSAT country evaluations and several internal and external consultations. The management p</w:t>
            </w:r>
            <w:r w:rsidR="00CF4383" w:rsidRPr="00EF6AEC">
              <w:rPr>
                <w:rFonts w:ascii="Calibri" w:hAnsi="Calibri" w:cs="Calibri"/>
                <w:sz w:val="20"/>
                <w:szCs w:val="20"/>
              </w:rPr>
              <w:t xml:space="preserve">lans to review </w:t>
            </w:r>
            <w:r w:rsidR="002F3963" w:rsidRPr="00EF6AEC">
              <w:rPr>
                <w:rFonts w:ascii="Calibri" w:hAnsi="Calibri" w:cs="Calibri"/>
                <w:sz w:val="20"/>
                <w:szCs w:val="20"/>
              </w:rPr>
              <w:t>and broaden the work to not focus on priority countries but focus on countries where</w:t>
            </w:r>
            <w:r w:rsidR="002836C6" w:rsidRPr="00EF6AEC">
              <w:rPr>
                <w:rFonts w:ascii="Calibri" w:hAnsi="Calibri" w:cs="Calibri"/>
                <w:sz w:val="20"/>
                <w:szCs w:val="20"/>
              </w:rPr>
              <w:t xml:space="preserve"> </w:t>
            </w:r>
            <w:r w:rsidR="002F3963" w:rsidRPr="00EF6AEC">
              <w:rPr>
                <w:rFonts w:ascii="Calibri" w:hAnsi="Calibri" w:cs="Calibri"/>
                <w:sz w:val="20"/>
                <w:szCs w:val="20"/>
              </w:rPr>
              <w:t>ROLSHR support is needed and there is evidence of effectiveness. This will be done in close consultation with the project board and CB management</w:t>
            </w:r>
            <w:r w:rsidR="002836C6" w:rsidRPr="00EF6AEC">
              <w:rPr>
                <w:rFonts w:ascii="Calibri" w:hAnsi="Calibri" w:cs="Calibri"/>
                <w:sz w:val="20"/>
                <w:szCs w:val="20"/>
              </w:rPr>
              <w:t xml:space="preserve"> to be integrated into GP Phase 4. </w:t>
            </w:r>
            <w:r w:rsidR="002F3963" w:rsidRPr="00EF6AEC">
              <w:rPr>
                <w:rFonts w:ascii="Calibri" w:hAnsi="Calibri" w:cs="Calibri"/>
                <w:sz w:val="20"/>
                <w:szCs w:val="20"/>
              </w:rPr>
              <w:t xml:space="preserve">We also plan on developing better M&amp;E systems to be able to measure </w:t>
            </w:r>
            <w:r w:rsidR="00CF4383" w:rsidRPr="00EF6AEC">
              <w:rPr>
                <w:rFonts w:ascii="Calibri" w:hAnsi="Calibri" w:cs="Calibri"/>
                <w:sz w:val="20"/>
                <w:szCs w:val="20"/>
              </w:rPr>
              <w:t xml:space="preserve">the catalytic nature of </w:t>
            </w:r>
            <w:r w:rsidR="002F3963" w:rsidRPr="00EF6AEC">
              <w:rPr>
                <w:rFonts w:ascii="Calibri" w:hAnsi="Calibri" w:cs="Calibri"/>
                <w:sz w:val="20"/>
                <w:szCs w:val="20"/>
              </w:rPr>
              <w:t xml:space="preserve">our funding over the next 4-year phase. </w:t>
            </w:r>
            <w:r w:rsidR="00CF4383" w:rsidRPr="00EF6AEC">
              <w:rPr>
                <w:rFonts w:ascii="Calibri" w:hAnsi="Calibri" w:cs="Calibri"/>
                <w:sz w:val="20"/>
                <w:szCs w:val="20"/>
              </w:rPr>
              <w:t>This has been discussed with DCAF ISSAT and for the on-going evaluations in CAR and DRC we are hoping to see a more detailed analysis of the catalytic funding</w:t>
            </w:r>
            <w:r w:rsidR="002F3963" w:rsidRPr="00EF6AEC">
              <w:rPr>
                <w:rFonts w:ascii="Calibri" w:hAnsi="Calibri" w:cs="Calibri"/>
                <w:sz w:val="20"/>
                <w:szCs w:val="20"/>
              </w:rPr>
              <w:t xml:space="preserve"> and its impact. </w:t>
            </w:r>
          </w:p>
        </w:tc>
      </w:tr>
      <w:tr w:rsidR="00DA69FC" w:rsidRPr="00261230" w14:paraId="0558611F" w14:textId="77777777" w:rsidTr="00E148C2">
        <w:tc>
          <w:tcPr>
            <w:tcW w:w="4639" w:type="dxa"/>
            <w:vMerge w:val="restart"/>
            <w:shd w:val="clear" w:color="auto" w:fill="F3F3F3"/>
          </w:tcPr>
          <w:p w14:paraId="08C842C3" w14:textId="77777777" w:rsidR="00F477DA" w:rsidRPr="00261230" w:rsidRDefault="00F477DA"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261230">
              <w:rPr>
                <w:rFonts w:ascii="Calibri" w:hAnsi="Calibri" w:cs="Courier New"/>
                <w:b/>
                <w:sz w:val="20"/>
                <w:szCs w:val="20"/>
              </w:rPr>
              <w:t>Key Action(s)</w:t>
            </w:r>
          </w:p>
        </w:tc>
        <w:tc>
          <w:tcPr>
            <w:tcW w:w="1769" w:type="dxa"/>
            <w:vMerge w:val="restart"/>
            <w:shd w:val="clear" w:color="auto" w:fill="F3F3F3"/>
          </w:tcPr>
          <w:p w14:paraId="05B5D9BB" w14:textId="77777777" w:rsidR="00F477DA" w:rsidRPr="00261230" w:rsidRDefault="00F477DA"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261230">
              <w:rPr>
                <w:rFonts w:ascii="Calibri" w:hAnsi="Calibri" w:cs="Courier New"/>
                <w:b/>
                <w:sz w:val="20"/>
                <w:szCs w:val="20"/>
              </w:rPr>
              <w:t>Time Frame</w:t>
            </w:r>
          </w:p>
        </w:tc>
        <w:tc>
          <w:tcPr>
            <w:tcW w:w="2160" w:type="dxa"/>
            <w:vMerge w:val="restart"/>
            <w:shd w:val="clear" w:color="auto" w:fill="F3F3F3"/>
          </w:tcPr>
          <w:p w14:paraId="2C6E98D3" w14:textId="77777777" w:rsidR="00F477DA" w:rsidRPr="00EF6AEC" w:rsidRDefault="00F477DA"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sidRPr="00EF6AEC">
              <w:rPr>
                <w:rFonts w:ascii="Calibri" w:hAnsi="Calibri" w:cs="Calibri"/>
                <w:b/>
                <w:sz w:val="20"/>
                <w:szCs w:val="20"/>
              </w:rPr>
              <w:t>Responsible Unit(s)</w:t>
            </w:r>
          </w:p>
        </w:tc>
        <w:tc>
          <w:tcPr>
            <w:tcW w:w="4848" w:type="dxa"/>
            <w:gridSpan w:val="2"/>
            <w:shd w:val="clear" w:color="auto" w:fill="F3F3F3"/>
          </w:tcPr>
          <w:p w14:paraId="29E9B1D7" w14:textId="77777777" w:rsidR="00F477DA" w:rsidRPr="00EF6AEC" w:rsidRDefault="00F477DA"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alibri"/>
                <w:b/>
                <w:sz w:val="20"/>
                <w:szCs w:val="20"/>
              </w:rPr>
            </w:pPr>
            <w:r w:rsidRPr="00EF6AEC">
              <w:rPr>
                <w:rFonts w:ascii="Calibri" w:hAnsi="Calibri" w:cs="Calibri"/>
                <w:b/>
                <w:sz w:val="20"/>
                <w:szCs w:val="20"/>
              </w:rPr>
              <w:t>Tracking</w:t>
            </w:r>
          </w:p>
        </w:tc>
      </w:tr>
      <w:tr w:rsidR="00DA69FC" w:rsidRPr="00261230" w14:paraId="1BACB25C" w14:textId="77777777" w:rsidTr="00E148C2">
        <w:tc>
          <w:tcPr>
            <w:tcW w:w="4639" w:type="dxa"/>
            <w:vMerge/>
          </w:tcPr>
          <w:p w14:paraId="2A9297D6" w14:textId="77777777" w:rsidR="00F477DA" w:rsidRPr="00261230" w:rsidRDefault="00F477DA"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1769" w:type="dxa"/>
            <w:vMerge/>
          </w:tcPr>
          <w:p w14:paraId="54D7C1B6" w14:textId="77777777" w:rsidR="00F477DA" w:rsidRPr="00261230" w:rsidRDefault="00F477DA"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2160" w:type="dxa"/>
            <w:vMerge/>
          </w:tcPr>
          <w:p w14:paraId="742F3C34" w14:textId="77777777" w:rsidR="00F477DA" w:rsidRPr="00EF6AEC" w:rsidRDefault="00F477DA"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p>
        </w:tc>
        <w:tc>
          <w:tcPr>
            <w:tcW w:w="2502" w:type="dxa"/>
          </w:tcPr>
          <w:p w14:paraId="532595F8" w14:textId="77777777" w:rsidR="00F477DA" w:rsidRPr="00EF6AEC" w:rsidRDefault="00F477DA"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alibri"/>
                <w:b/>
                <w:sz w:val="20"/>
                <w:szCs w:val="20"/>
              </w:rPr>
            </w:pPr>
            <w:r w:rsidRPr="00EF6AEC">
              <w:rPr>
                <w:rFonts w:ascii="Calibri" w:hAnsi="Calibri" w:cs="Calibri"/>
                <w:b/>
                <w:sz w:val="20"/>
                <w:szCs w:val="20"/>
              </w:rPr>
              <w:t>Comments</w:t>
            </w:r>
          </w:p>
        </w:tc>
        <w:tc>
          <w:tcPr>
            <w:tcW w:w="2346" w:type="dxa"/>
          </w:tcPr>
          <w:p w14:paraId="63F72754" w14:textId="77777777" w:rsidR="00F477DA" w:rsidRPr="00261230" w:rsidRDefault="00F477DA"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261230">
              <w:rPr>
                <w:rFonts w:ascii="Calibri" w:hAnsi="Calibri" w:cs="Courier New"/>
                <w:b/>
                <w:sz w:val="20"/>
                <w:szCs w:val="20"/>
              </w:rPr>
              <w:t>Status</w:t>
            </w:r>
          </w:p>
        </w:tc>
      </w:tr>
      <w:tr w:rsidR="00DA69FC" w:rsidRPr="00261230" w14:paraId="605ADD4F" w14:textId="77777777" w:rsidTr="00E148C2">
        <w:tc>
          <w:tcPr>
            <w:tcW w:w="4639" w:type="dxa"/>
          </w:tcPr>
          <w:p w14:paraId="4B433C07" w14:textId="27843549" w:rsidR="006C67E3" w:rsidRPr="00261230" w:rsidRDefault="0021262D" w:rsidP="00E148C2">
            <w:pPr>
              <w:pStyle w:val="ListParagraph"/>
              <w:ind w:left="0"/>
              <w:jc w:val="both"/>
              <w:rPr>
                <w:rFonts w:cs="Courier New"/>
                <w:color w:val="auto"/>
              </w:rPr>
            </w:pPr>
            <w:r>
              <w:rPr>
                <w:rFonts w:cs="Courier New"/>
                <w:color w:val="auto"/>
              </w:rPr>
              <w:t xml:space="preserve">7.1 </w:t>
            </w:r>
            <w:r w:rsidR="002F3963">
              <w:rPr>
                <w:rFonts w:cs="Courier New"/>
                <w:color w:val="auto"/>
              </w:rPr>
              <w:t>Review the focus and structure of the GP</w:t>
            </w:r>
            <w:r w:rsidR="00D10576">
              <w:rPr>
                <w:rFonts w:cs="Courier New"/>
                <w:color w:val="auto"/>
              </w:rPr>
              <w:t>, specifically on areas of work and prioritization</w:t>
            </w:r>
            <w:r w:rsidR="00CD3232">
              <w:rPr>
                <w:rFonts w:cs="Courier New"/>
                <w:color w:val="auto"/>
              </w:rPr>
              <w:t xml:space="preserve"> which will</w:t>
            </w:r>
            <w:r w:rsidR="00727956">
              <w:rPr>
                <w:rFonts w:cs="Courier New"/>
                <w:color w:val="auto"/>
              </w:rPr>
              <w:t xml:space="preserve"> be done through development of Phase IV project document</w:t>
            </w:r>
            <w:r w:rsidR="00074B8E">
              <w:rPr>
                <w:rFonts w:cs="Courier New"/>
                <w:color w:val="auto"/>
              </w:rPr>
              <w:t xml:space="preserve"> development and approval. </w:t>
            </w:r>
          </w:p>
        </w:tc>
        <w:tc>
          <w:tcPr>
            <w:tcW w:w="1769" w:type="dxa"/>
          </w:tcPr>
          <w:p w14:paraId="6D62B2C1" w14:textId="0B081504" w:rsidR="006C67E3" w:rsidRPr="00261230" w:rsidRDefault="00727956"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September</w:t>
            </w:r>
            <w:r w:rsidR="002836C6">
              <w:rPr>
                <w:rFonts w:ascii="Calibri" w:hAnsi="Calibri" w:cs="Courier New"/>
                <w:sz w:val="20"/>
                <w:szCs w:val="20"/>
              </w:rPr>
              <w:t xml:space="preserve"> 2021 </w:t>
            </w:r>
          </w:p>
        </w:tc>
        <w:tc>
          <w:tcPr>
            <w:tcW w:w="2160" w:type="dxa"/>
          </w:tcPr>
          <w:p w14:paraId="7E708AA0" w14:textId="77777777" w:rsidR="006C67E3" w:rsidRPr="00EF6AEC" w:rsidRDefault="002836C6"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sidRPr="00EF6AEC">
              <w:rPr>
                <w:rFonts w:ascii="Calibri" w:hAnsi="Calibri" w:cs="Calibri"/>
                <w:sz w:val="20"/>
                <w:szCs w:val="20"/>
              </w:rPr>
              <w:t xml:space="preserve">GP Management </w:t>
            </w:r>
          </w:p>
        </w:tc>
        <w:tc>
          <w:tcPr>
            <w:tcW w:w="2502" w:type="dxa"/>
          </w:tcPr>
          <w:p w14:paraId="3E830759" w14:textId="77777777" w:rsidR="006C67E3" w:rsidRPr="00EF6AEC" w:rsidRDefault="006C67E3"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p>
        </w:tc>
        <w:tc>
          <w:tcPr>
            <w:tcW w:w="2346" w:type="dxa"/>
          </w:tcPr>
          <w:p w14:paraId="43BDB879" w14:textId="77777777" w:rsidR="006C67E3" w:rsidRPr="00261230" w:rsidRDefault="0021262D" w:rsidP="00E148C2">
            <w:pPr>
              <w:tabs>
                <w:tab w:val="left" w:pos="384"/>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sz w:val="20"/>
                <w:szCs w:val="20"/>
              </w:rPr>
            </w:pPr>
            <w:r>
              <w:rPr>
                <w:rFonts w:ascii="Calibri" w:hAnsi="Calibri" w:cs="Courier New"/>
                <w:sz w:val="20"/>
                <w:szCs w:val="20"/>
              </w:rPr>
              <w:t>Initiated</w:t>
            </w:r>
            <w:r>
              <w:rPr>
                <w:rFonts w:ascii="Calibri" w:hAnsi="Calibri" w:cs="Courier New"/>
                <w:sz w:val="20"/>
                <w:szCs w:val="20"/>
              </w:rPr>
              <w:tab/>
            </w:r>
            <w:r>
              <w:rPr>
                <w:rFonts w:ascii="Calibri" w:hAnsi="Calibri" w:cs="Courier New"/>
                <w:sz w:val="20"/>
                <w:szCs w:val="20"/>
              </w:rPr>
              <w:tab/>
            </w:r>
          </w:p>
        </w:tc>
      </w:tr>
      <w:tr w:rsidR="002836C6" w:rsidRPr="00261230" w14:paraId="09148A87" w14:textId="77777777" w:rsidTr="00E148C2">
        <w:tc>
          <w:tcPr>
            <w:tcW w:w="4639" w:type="dxa"/>
          </w:tcPr>
          <w:p w14:paraId="18E91A5C" w14:textId="7220873A" w:rsidR="002836C6" w:rsidRDefault="002836C6" w:rsidP="00E148C2">
            <w:pPr>
              <w:pStyle w:val="ListParagraph"/>
              <w:ind w:left="0"/>
              <w:jc w:val="both"/>
              <w:rPr>
                <w:rFonts w:cs="Courier New"/>
                <w:color w:val="auto"/>
              </w:rPr>
            </w:pPr>
            <w:r>
              <w:rPr>
                <w:rFonts w:cs="Courier New"/>
                <w:color w:val="auto"/>
              </w:rPr>
              <w:t xml:space="preserve">7.2 Hiring of a dedicated M&amp;E </w:t>
            </w:r>
            <w:r w:rsidR="00074B8E">
              <w:rPr>
                <w:rFonts w:cs="Courier New"/>
                <w:color w:val="auto"/>
              </w:rPr>
              <w:t xml:space="preserve">and learning </w:t>
            </w:r>
            <w:r>
              <w:rPr>
                <w:rFonts w:cs="Courier New"/>
                <w:color w:val="auto"/>
              </w:rPr>
              <w:t xml:space="preserve">specialist </w:t>
            </w:r>
          </w:p>
        </w:tc>
        <w:tc>
          <w:tcPr>
            <w:tcW w:w="1769" w:type="dxa"/>
          </w:tcPr>
          <w:p w14:paraId="41A4FC29" w14:textId="509D6749" w:rsidR="002836C6" w:rsidRDefault="00727956"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 xml:space="preserve">June </w:t>
            </w:r>
            <w:r w:rsidR="002836C6">
              <w:rPr>
                <w:rFonts w:ascii="Calibri" w:hAnsi="Calibri" w:cs="Courier New"/>
                <w:sz w:val="20"/>
                <w:szCs w:val="20"/>
              </w:rPr>
              <w:t xml:space="preserve">2022 </w:t>
            </w:r>
          </w:p>
        </w:tc>
        <w:tc>
          <w:tcPr>
            <w:tcW w:w="2160" w:type="dxa"/>
          </w:tcPr>
          <w:p w14:paraId="716A8855" w14:textId="77777777" w:rsidR="002836C6" w:rsidRPr="00EF6AEC" w:rsidRDefault="002836C6"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sidRPr="00EF6AEC">
              <w:rPr>
                <w:rFonts w:ascii="Calibri" w:hAnsi="Calibri" w:cs="Calibri"/>
                <w:sz w:val="20"/>
                <w:szCs w:val="20"/>
              </w:rPr>
              <w:t xml:space="preserve">GP Management </w:t>
            </w:r>
          </w:p>
        </w:tc>
        <w:tc>
          <w:tcPr>
            <w:tcW w:w="2502" w:type="dxa"/>
          </w:tcPr>
          <w:p w14:paraId="1EFD241C" w14:textId="77777777" w:rsidR="002836C6" w:rsidRPr="00EF6AEC" w:rsidRDefault="002836C6"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p>
        </w:tc>
        <w:tc>
          <w:tcPr>
            <w:tcW w:w="2346" w:type="dxa"/>
          </w:tcPr>
          <w:p w14:paraId="705F0A21" w14:textId="77777777" w:rsidR="002836C6" w:rsidRDefault="002836C6" w:rsidP="00E148C2">
            <w:pPr>
              <w:tabs>
                <w:tab w:val="left" w:pos="384"/>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sz w:val="20"/>
                <w:szCs w:val="20"/>
              </w:rPr>
            </w:pPr>
            <w:r>
              <w:rPr>
                <w:rFonts w:ascii="Calibri" w:hAnsi="Calibri" w:cs="Courier New"/>
                <w:sz w:val="20"/>
                <w:szCs w:val="20"/>
              </w:rPr>
              <w:t xml:space="preserve">Not initiated </w:t>
            </w:r>
          </w:p>
        </w:tc>
      </w:tr>
      <w:tr w:rsidR="002836C6" w:rsidRPr="00261230" w14:paraId="62A2A353" w14:textId="77777777" w:rsidTr="00E148C2">
        <w:tc>
          <w:tcPr>
            <w:tcW w:w="4639" w:type="dxa"/>
          </w:tcPr>
          <w:p w14:paraId="74131E4D" w14:textId="77777777" w:rsidR="002836C6" w:rsidRDefault="002836C6" w:rsidP="00E148C2">
            <w:pPr>
              <w:pStyle w:val="ListParagraph"/>
              <w:ind w:left="0"/>
              <w:jc w:val="both"/>
              <w:rPr>
                <w:rFonts w:cs="Courier New"/>
                <w:color w:val="auto"/>
              </w:rPr>
            </w:pPr>
            <w:r>
              <w:rPr>
                <w:rFonts w:cs="Courier New"/>
                <w:color w:val="auto"/>
              </w:rPr>
              <w:t xml:space="preserve">7.3 Develop a system to measure catalytic effectiveness </w:t>
            </w:r>
            <w:r w:rsidR="00D10576">
              <w:rPr>
                <w:rFonts w:cs="Courier New"/>
                <w:color w:val="auto"/>
              </w:rPr>
              <w:t xml:space="preserve">of funds so they can be better tracked and evaluated </w:t>
            </w:r>
          </w:p>
        </w:tc>
        <w:tc>
          <w:tcPr>
            <w:tcW w:w="1769" w:type="dxa"/>
          </w:tcPr>
          <w:p w14:paraId="1C7E7832" w14:textId="687C3D62" w:rsidR="002836C6" w:rsidRDefault="00B75C63"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March</w:t>
            </w:r>
            <w:r w:rsidR="00765467">
              <w:rPr>
                <w:rFonts w:ascii="Calibri" w:hAnsi="Calibri" w:cs="Courier New"/>
                <w:sz w:val="20"/>
                <w:szCs w:val="20"/>
              </w:rPr>
              <w:t xml:space="preserve"> 2022</w:t>
            </w:r>
          </w:p>
        </w:tc>
        <w:tc>
          <w:tcPr>
            <w:tcW w:w="2160" w:type="dxa"/>
          </w:tcPr>
          <w:p w14:paraId="3AD5D255" w14:textId="77777777" w:rsidR="002836C6" w:rsidRPr="00EF6AEC" w:rsidRDefault="002836C6"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sidRPr="00EF6AEC">
              <w:rPr>
                <w:rFonts w:ascii="Calibri" w:hAnsi="Calibri" w:cs="Calibri"/>
                <w:sz w:val="20"/>
                <w:szCs w:val="20"/>
              </w:rPr>
              <w:t xml:space="preserve">GP Management </w:t>
            </w:r>
          </w:p>
        </w:tc>
        <w:tc>
          <w:tcPr>
            <w:tcW w:w="2502" w:type="dxa"/>
          </w:tcPr>
          <w:p w14:paraId="37F2DB40" w14:textId="2B399FCD" w:rsidR="002836C6" w:rsidRPr="00EF6AEC" w:rsidRDefault="00D10576"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Pr>
                <w:rFonts w:ascii="Calibri" w:hAnsi="Calibri" w:cs="Calibri"/>
                <w:sz w:val="20"/>
                <w:szCs w:val="20"/>
              </w:rPr>
              <w:t>This has already been discussed with ISSAT and they will try and integrate this into the CAR and DRC evaluation</w:t>
            </w:r>
            <w:r w:rsidR="00081B2B">
              <w:rPr>
                <w:rFonts w:ascii="Calibri" w:hAnsi="Calibri" w:cs="Calibri"/>
                <w:sz w:val="20"/>
                <w:szCs w:val="20"/>
              </w:rPr>
              <w:t>. We will also integrate this into our programming going forward</w:t>
            </w:r>
            <w:r w:rsidR="00074B8E">
              <w:rPr>
                <w:rFonts w:ascii="Calibri" w:hAnsi="Calibri" w:cs="Calibri"/>
                <w:sz w:val="20"/>
                <w:szCs w:val="20"/>
              </w:rPr>
              <w:t xml:space="preserve"> using a similar system to PBF. </w:t>
            </w:r>
          </w:p>
        </w:tc>
        <w:tc>
          <w:tcPr>
            <w:tcW w:w="2346" w:type="dxa"/>
          </w:tcPr>
          <w:p w14:paraId="7AD1EDF4" w14:textId="77777777" w:rsidR="002836C6" w:rsidRDefault="002836C6" w:rsidP="00E148C2">
            <w:pPr>
              <w:tabs>
                <w:tab w:val="left" w:pos="384"/>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sz w:val="20"/>
                <w:szCs w:val="20"/>
              </w:rPr>
            </w:pPr>
            <w:r>
              <w:rPr>
                <w:rFonts w:ascii="Calibri" w:hAnsi="Calibri" w:cs="Courier New"/>
                <w:sz w:val="20"/>
                <w:szCs w:val="20"/>
              </w:rPr>
              <w:t xml:space="preserve">Not initiated </w:t>
            </w:r>
          </w:p>
        </w:tc>
      </w:tr>
      <w:tr w:rsidR="0001417F" w:rsidRPr="00261230" w14:paraId="00DFD0E8" w14:textId="77777777" w:rsidTr="00E148C2">
        <w:tc>
          <w:tcPr>
            <w:tcW w:w="13416" w:type="dxa"/>
            <w:gridSpan w:val="5"/>
            <w:tcBorders>
              <w:bottom w:val="single" w:sz="4" w:space="0" w:color="auto"/>
            </w:tcBorders>
            <w:shd w:val="clear" w:color="auto" w:fill="E6E6E6"/>
          </w:tcPr>
          <w:p w14:paraId="14608065" w14:textId="77777777" w:rsidR="0001417F" w:rsidRPr="00261230" w:rsidRDefault="0001417F" w:rsidP="00E148C2">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b/>
                <w:sz w:val="20"/>
                <w:szCs w:val="20"/>
              </w:rPr>
            </w:pPr>
            <w:r w:rsidRPr="00261230">
              <w:rPr>
                <w:rFonts w:ascii="Calibri" w:hAnsi="Calibri" w:cs="Courier New"/>
                <w:b/>
                <w:sz w:val="20"/>
                <w:szCs w:val="20"/>
              </w:rPr>
              <w:t xml:space="preserve">Evaluation Recommendation or Issue </w:t>
            </w:r>
            <w:r>
              <w:rPr>
                <w:rFonts w:ascii="Calibri" w:hAnsi="Calibri" w:cs="Courier New"/>
                <w:b/>
                <w:sz w:val="20"/>
                <w:szCs w:val="20"/>
              </w:rPr>
              <w:t>8:</w:t>
            </w:r>
          </w:p>
          <w:p w14:paraId="552A62FB" w14:textId="77777777" w:rsidR="0001417F" w:rsidRDefault="002836C6" w:rsidP="00E148C2">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sz w:val="20"/>
                <w:szCs w:val="20"/>
              </w:rPr>
            </w:pPr>
            <w:r w:rsidRPr="002836C6">
              <w:rPr>
                <w:rFonts w:ascii="Calibri" w:hAnsi="Calibri" w:cs="Courier New"/>
                <w:sz w:val="20"/>
                <w:szCs w:val="20"/>
                <w:lang w:val="en-CA"/>
              </w:rPr>
              <w:t>Clarify and streamline pipeline funding procedures, including enhanced transparency and more strategic approaches. </w:t>
            </w:r>
            <w:r w:rsidRPr="002836C6">
              <w:rPr>
                <w:rFonts w:ascii="Calibri" w:hAnsi="Calibri" w:cs="Courier New"/>
                <w:sz w:val="20"/>
                <w:szCs w:val="20"/>
              </w:rPr>
              <w:t> </w:t>
            </w:r>
          </w:p>
          <w:p w14:paraId="56240B2D" w14:textId="77777777" w:rsidR="00871263" w:rsidRPr="00871263" w:rsidRDefault="00871263" w:rsidP="00E148C2">
            <w:pPr>
              <w:numPr>
                <w:ilvl w:val="1"/>
                <w:numId w:val="24"/>
              </w:num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sz w:val="20"/>
                <w:szCs w:val="20"/>
                <w:lang w:val="en-CA"/>
              </w:rPr>
            </w:pPr>
            <w:r w:rsidRPr="00871263">
              <w:rPr>
                <w:rFonts w:ascii="Calibri" w:hAnsi="Calibri" w:cs="Courier New"/>
                <w:sz w:val="20"/>
                <w:szCs w:val="20"/>
                <w:lang w:val="en-CA"/>
              </w:rPr>
              <w:t xml:space="preserve">Document and systematize the entire request and approval procedure in detail as an SOP, with established criteria for single and multi-country requests (including any different rules applying to GFP requests), and clearly defined steps and responsibilities. (Flexibility can be maintained by having mandatory and optional criteria, and allowing waivers as needed.) </w:t>
            </w:r>
          </w:p>
          <w:p w14:paraId="3FCDAEF0" w14:textId="77777777" w:rsidR="00871263" w:rsidRDefault="00871263" w:rsidP="00E148C2">
            <w:pPr>
              <w:numPr>
                <w:ilvl w:val="1"/>
                <w:numId w:val="24"/>
              </w:num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sz w:val="20"/>
                <w:szCs w:val="20"/>
                <w:lang w:val="en-CA"/>
              </w:rPr>
            </w:pPr>
            <w:r w:rsidRPr="00871263">
              <w:rPr>
                <w:rFonts w:ascii="Calibri" w:hAnsi="Calibri" w:cs="Courier New"/>
                <w:sz w:val="20"/>
                <w:szCs w:val="20"/>
                <w:lang w:val="en-CA"/>
              </w:rPr>
              <w:t xml:space="preserve">Make the process more transparent, including openly shared funding purpose and conditions, country eligibility, selection criteria, funding schedules, and feedback to countries whose requests are not approved, etc. This should include a short briefing document on GP/GFP funding that is communicated globally to Resident Coordinators, UNDP Resident Representatives, and key UNDP staff, in all main UN languages. </w:t>
            </w:r>
          </w:p>
          <w:p w14:paraId="50BD151D" w14:textId="77777777" w:rsidR="00871263" w:rsidRPr="00871263" w:rsidRDefault="00871263" w:rsidP="00E148C2">
            <w:pPr>
              <w:numPr>
                <w:ilvl w:val="1"/>
                <w:numId w:val="24"/>
              </w:num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sz w:val="20"/>
                <w:szCs w:val="20"/>
                <w:lang w:val="en-CA"/>
              </w:rPr>
            </w:pPr>
            <w:r w:rsidRPr="00871263">
              <w:rPr>
                <w:rFonts w:ascii="Calibri" w:hAnsi="Calibri" w:cs="Courier New"/>
                <w:sz w:val="20"/>
                <w:szCs w:val="20"/>
                <w:lang w:val="en-CA"/>
              </w:rPr>
              <w:t>Review the funding criteria and review role of the Project Board carefully as part of Phase 4 design, to maximize impact of these modest investments on country/regional level and on the overall objectives of the GP. For example, the potential catalytic effect of seed funding should be prioritized, and the balance among the core thematic areas of the Programme should be monitored and funding awarded to advance strategic interests or neglected areas.</w:t>
            </w:r>
          </w:p>
        </w:tc>
      </w:tr>
      <w:tr w:rsidR="001D2AA2" w:rsidRPr="00B10985" w14:paraId="02F9114A" w14:textId="77777777" w:rsidTr="00E148C2">
        <w:tc>
          <w:tcPr>
            <w:tcW w:w="13416" w:type="dxa"/>
            <w:gridSpan w:val="5"/>
            <w:shd w:val="clear" w:color="auto" w:fill="F3F3F3"/>
          </w:tcPr>
          <w:p w14:paraId="255DFFD1" w14:textId="77777777" w:rsidR="001D2AA2" w:rsidRPr="00EF6AEC" w:rsidRDefault="001D2AA2"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sidRPr="00EF6AEC">
              <w:rPr>
                <w:rFonts w:ascii="Calibri" w:hAnsi="Calibri" w:cs="Calibri"/>
                <w:b/>
                <w:sz w:val="20"/>
                <w:szCs w:val="20"/>
              </w:rPr>
              <w:t>Management Response:</w:t>
            </w:r>
          </w:p>
          <w:p w14:paraId="222BBCDC" w14:textId="6DA697FD" w:rsidR="001D2AA2" w:rsidRPr="00EF6AEC" w:rsidRDefault="007D1633" w:rsidP="00E148C2">
            <w:pPr>
              <w:spacing w:line="276" w:lineRule="auto"/>
              <w:jc w:val="both"/>
              <w:rPr>
                <w:rFonts w:ascii="Calibri" w:eastAsia="Calibri" w:hAnsi="Calibri" w:cs="Calibri"/>
                <w:sz w:val="20"/>
                <w:szCs w:val="20"/>
              </w:rPr>
            </w:pPr>
            <w:r>
              <w:rPr>
                <w:rFonts w:ascii="Calibri" w:hAnsi="Calibri" w:cs="Calibri"/>
                <w:sz w:val="20"/>
                <w:szCs w:val="20"/>
              </w:rPr>
              <w:t>We</w:t>
            </w:r>
            <w:r w:rsidR="00871263" w:rsidRPr="00EF6AEC">
              <w:rPr>
                <w:rFonts w:ascii="Calibri" w:hAnsi="Calibri" w:cs="Calibri"/>
                <w:sz w:val="20"/>
                <w:szCs w:val="20"/>
              </w:rPr>
              <w:t xml:space="preserve"> </w:t>
            </w:r>
            <w:r w:rsidR="00513E47">
              <w:rPr>
                <w:rFonts w:ascii="Calibri" w:hAnsi="Calibri" w:cs="Calibri"/>
                <w:sz w:val="20"/>
                <w:szCs w:val="20"/>
              </w:rPr>
              <w:t xml:space="preserve">fully </w:t>
            </w:r>
            <w:r w:rsidR="00871263" w:rsidRPr="00EF6AEC">
              <w:rPr>
                <w:rFonts w:ascii="Calibri" w:hAnsi="Calibri" w:cs="Calibri"/>
                <w:sz w:val="20"/>
                <w:szCs w:val="20"/>
              </w:rPr>
              <w:t>agree</w:t>
            </w:r>
            <w:r>
              <w:rPr>
                <w:rFonts w:ascii="Calibri" w:hAnsi="Calibri" w:cs="Calibri"/>
                <w:sz w:val="20"/>
                <w:szCs w:val="20"/>
              </w:rPr>
              <w:t xml:space="preserve"> </w:t>
            </w:r>
            <w:r w:rsidR="00871263" w:rsidRPr="00EF6AEC">
              <w:rPr>
                <w:rFonts w:ascii="Calibri" w:hAnsi="Calibri" w:cs="Calibri"/>
                <w:sz w:val="20"/>
                <w:szCs w:val="20"/>
              </w:rPr>
              <w:t>with this recommendation and</w:t>
            </w:r>
            <w:r w:rsidR="002836C6" w:rsidRPr="00EF6AEC">
              <w:rPr>
                <w:rFonts w:ascii="Calibri" w:hAnsi="Calibri" w:cs="Calibri"/>
                <w:sz w:val="20"/>
                <w:szCs w:val="20"/>
              </w:rPr>
              <w:t xml:space="preserve"> pipeline process will be reviewed, and transparent and clear SOPs will be developed. The project board will also be involved in this process to ensure alignment with their roles and TOR. </w:t>
            </w:r>
          </w:p>
        </w:tc>
      </w:tr>
      <w:tr w:rsidR="00ED01E3" w:rsidRPr="00261230" w14:paraId="75519EFA" w14:textId="77777777" w:rsidTr="00E148C2">
        <w:tc>
          <w:tcPr>
            <w:tcW w:w="4639" w:type="dxa"/>
            <w:vMerge w:val="restart"/>
            <w:shd w:val="clear" w:color="auto" w:fill="F3F3F3"/>
          </w:tcPr>
          <w:p w14:paraId="2818F90C" w14:textId="77777777" w:rsidR="00ED01E3" w:rsidRPr="00261230" w:rsidRDefault="00ED01E3"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261230">
              <w:rPr>
                <w:rFonts w:ascii="Calibri" w:hAnsi="Calibri" w:cs="Courier New"/>
                <w:b/>
                <w:sz w:val="20"/>
                <w:szCs w:val="20"/>
              </w:rPr>
              <w:t>Key Action(s)</w:t>
            </w:r>
          </w:p>
        </w:tc>
        <w:tc>
          <w:tcPr>
            <w:tcW w:w="1769" w:type="dxa"/>
            <w:vMerge w:val="restart"/>
            <w:shd w:val="clear" w:color="auto" w:fill="F3F3F3"/>
          </w:tcPr>
          <w:p w14:paraId="6117032F" w14:textId="77777777" w:rsidR="00ED01E3" w:rsidRPr="00EF6AEC" w:rsidRDefault="00ED01E3"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sidRPr="00EF6AEC">
              <w:rPr>
                <w:rFonts w:ascii="Calibri" w:hAnsi="Calibri" w:cs="Calibri"/>
                <w:b/>
                <w:sz w:val="20"/>
                <w:szCs w:val="20"/>
              </w:rPr>
              <w:t>Time Frame</w:t>
            </w:r>
          </w:p>
        </w:tc>
        <w:tc>
          <w:tcPr>
            <w:tcW w:w="2160" w:type="dxa"/>
            <w:vMerge w:val="restart"/>
            <w:shd w:val="clear" w:color="auto" w:fill="F3F3F3"/>
          </w:tcPr>
          <w:p w14:paraId="4AE215A7" w14:textId="77777777" w:rsidR="00ED01E3" w:rsidRPr="00EF6AEC" w:rsidRDefault="00ED01E3"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sidRPr="00EF6AEC">
              <w:rPr>
                <w:rFonts w:ascii="Calibri" w:hAnsi="Calibri" w:cs="Calibri"/>
                <w:b/>
                <w:sz w:val="20"/>
                <w:szCs w:val="20"/>
              </w:rPr>
              <w:t>Responsible Unit(s)</w:t>
            </w:r>
          </w:p>
        </w:tc>
        <w:tc>
          <w:tcPr>
            <w:tcW w:w="4848" w:type="dxa"/>
            <w:gridSpan w:val="2"/>
            <w:shd w:val="clear" w:color="auto" w:fill="F3F3F3"/>
          </w:tcPr>
          <w:p w14:paraId="5E65754B" w14:textId="77777777" w:rsidR="00ED01E3" w:rsidRPr="00EF6AEC" w:rsidRDefault="00ED01E3"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alibri"/>
                <w:b/>
                <w:sz w:val="20"/>
                <w:szCs w:val="20"/>
              </w:rPr>
            </w:pPr>
            <w:r w:rsidRPr="00EF6AEC">
              <w:rPr>
                <w:rFonts w:ascii="Calibri" w:hAnsi="Calibri" w:cs="Calibri"/>
                <w:b/>
                <w:sz w:val="20"/>
                <w:szCs w:val="20"/>
              </w:rPr>
              <w:t>Tracking</w:t>
            </w:r>
          </w:p>
        </w:tc>
      </w:tr>
      <w:tr w:rsidR="00ED01E3" w:rsidRPr="00261230" w14:paraId="40845F37" w14:textId="77777777" w:rsidTr="00E148C2">
        <w:tc>
          <w:tcPr>
            <w:tcW w:w="4639" w:type="dxa"/>
            <w:vMerge/>
          </w:tcPr>
          <w:p w14:paraId="574CC9C4" w14:textId="77777777" w:rsidR="00ED01E3" w:rsidRDefault="00ED01E3"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p>
        </w:tc>
        <w:tc>
          <w:tcPr>
            <w:tcW w:w="1769" w:type="dxa"/>
            <w:vMerge/>
          </w:tcPr>
          <w:p w14:paraId="37E5423D" w14:textId="77777777" w:rsidR="00ED01E3" w:rsidRPr="00EF6AEC" w:rsidRDefault="00ED01E3"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Cs/>
                <w:sz w:val="20"/>
                <w:szCs w:val="20"/>
              </w:rPr>
            </w:pPr>
          </w:p>
        </w:tc>
        <w:tc>
          <w:tcPr>
            <w:tcW w:w="2160" w:type="dxa"/>
            <w:vMerge/>
          </w:tcPr>
          <w:p w14:paraId="712AF66C" w14:textId="77777777" w:rsidR="00ED01E3" w:rsidRPr="00EF6AEC" w:rsidRDefault="00ED01E3"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p>
        </w:tc>
        <w:tc>
          <w:tcPr>
            <w:tcW w:w="2502" w:type="dxa"/>
          </w:tcPr>
          <w:p w14:paraId="183C8C64" w14:textId="77777777" w:rsidR="00ED01E3" w:rsidRPr="00EF6AEC" w:rsidRDefault="00ED01E3"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alibri"/>
                <w:b/>
                <w:sz w:val="20"/>
                <w:szCs w:val="20"/>
              </w:rPr>
            </w:pPr>
            <w:r w:rsidRPr="00EF6AEC">
              <w:rPr>
                <w:rFonts w:ascii="Calibri" w:hAnsi="Calibri" w:cs="Calibri"/>
                <w:b/>
                <w:sz w:val="20"/>
                <w:szCs w:val="20"/>
              </w:rPr>
              <w:t>Comments</w:t>
            </w:r>
          </w:p>
        </w:tc>
        <w:tc>
          <w:tcPr>
            <w:tcW w:w="2346" w:type="dxa"/>
          </w:tcPr>
          <w:p w14:paraId="65E2953E" w14:textId="77777777" w:rsidR="00ED01E3" w:rsidRPr="00261230" w:rsidRDefault="00ED01E3"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261230">
              <w:rPr>
                <w:rFonts w:ascii="Calibri" w:hAnsi="Calibri" w:cs="Courier New"/>
                <w:b/>
                <w:sz w:val="20"/>
                <w:szCs w:val="20"/>
              </w:rPr>
              <w:t>Status</w:t>
            </w:r>
          </w:p>
        </w:tc>
      </w:tr>
      <w:tr w:rsidR="00871263" w:rsidRPr="00261230" w14:paraId="35A8903D" w14:textId="77777777" w:rsidTr="00E148C2">
        <w:tc>
          <w:tcPr>
            <w:tcW w:w="4639" w:type="dxa"/>
          </w:tcPr>
          <w:p w14:paraId="31D19B82" w14:textId="54B824CF" w:rsidR="00871263" w:rsidRDefault="00871263"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8.</w:t>
            </w:r>
            <w:r w:rsidR="00074B8E">
              <w:rPr>
                <w:rFonts w:ascii="Calibri" w:hAnsi="Calibri" w:cs="Courier New"/>
                <w:bCs/>
                <w:sz w:val="20"/>
                <w:szCs w:val="20"/>
              </w:rPr>
              <w:t>1</w:t>
            </w:r>
            <w:r>
              <w:rPr>
                <w:rFonts w:ascii="Calibri" w:hAnsi="Calibri" w:cs="Courier New"/>
                <w:bCs/>
                <w:sz w:val="20"/>
                <w:szCs w:val="20"/>
              </w:rPr>
              <w:t xml:space="preserve"> Develop transparent SOPs for the pipeline funding process including documentation processes, criteria, and clearly defined steps and responsibilities</w:t>
            </w:r>
          </w:p>
        </w:tc>
        <w:tc>
          <w:tcPr>
            <w:tcW w:w="1769" w:type="dxa"/>
          </w:tcPr>
          <w:p w14:paraId="51478C3D" w14:textId="499E04B9" w:rsidR="00871263" w:rsidRPr="00EF6AEC" w:rsidRDefault="008B5ABC"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Cs/>
                <w:sz w:val="20"/>
                <w:szCs w:val="20"/>
              </w:rPr>
            </w:pPr>
            <w:r>
              <w:rPr>
                <w:rFonts w:ascii="Calibri" w:hAnsi="Calibri" w:cs="Calibri"/>
                <w:bCs/>
                <w:sz w:val="20"/>
                <w:szCs w:val="20"/>
              </w:rPr>
              <w:t>January</w:t>
            </w:r>
            <w:r w:rsidR="0096514E">
              <w:rPr>
                <w:rFonts w:ascii="Calibri" w:hAnsi="Calibri" w:cs="Calibri"/>
                <w:bCs/>
                <w:sz w:val="20"/>
                <w:szCs w:val="20"/>
              </w:rPr>
              <w:t xml:space="preserve"> </w:t>
            </w:r>
            <w:r w:rsidR="00871263" w:rsidRPr="00EF6AEC">
              <w:rPr>
                <w:rFonts w:ascii="Calibri" w:hAnsi="Calibri" w:cs="Calibri"/>
                <w:bCs/>
                <w:sz w:val="20"/>
                <w:szCs w:val="20"/>
              </w:rPr>
              <w:t>202</w:t>
            </w:r>
            <w:r>
              <w:rPr>
                <w:rFonts w:ascii="Calibri" w:hAnsi="Calibri" w:cs="Calibri"/>
                <w:bCs/>
                <w:sz w:val="20"/>
                <w:szCs w:val="20"/>
              </w:rPr>
              <w:t>2</w:t>
            </w:r>
          </w:p>
        </w:tc>
        <w:tc>
          <w:tcPr>
            <w:tcW w:w="2160" w:type="dxa"/>
          </w:tcPr>
          <w:p w14:paraId="40DBDAF9" w14:textId="77777777" w:rsidR="00871263" w:rsidRPr="00EF6AEC" w:rsidRDefault="00871263"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Cs/>
                <w:sz w:val="20"/>
                <w:szCs w:val="20"/>
              </w:rPr>
            </w:pPr>
            <w:r w:rsidRPr="00EF6AEC">
              <w:rPr>
                <w:rFonts w:ascii="Calibri" w:hAnsi="Calibri" w:cs="Calibri"/>
                <w:bCs/>
                <w:sz w:val="20"/>
                <w:szCs w:val="20"/>
              </w:rPr>
              <w:t xml:space="preserve">GP Management </w:t>
            </w:r>
          </w:p>
        </w:tc>
        <w:tc>
          <w:tcPr>
            <w:tcW w:w="2502" w:type="dxa"/>
          </w:tcPr>
          <w:p w14:paraId="4D6C61FD" w14:textId="735C2BB9" w:rsidR="00871263" w:rsidRPr="00081B2B" w:rsidRDefault="00081B2B" w:rsidP="00081B2B">
            <w:pPr>
              <w:tabs>
                <w:tab w:val="left" w:pos="480"/>
                <w:tab w:val="left" w:pos="960"/>
                <w:tab w:val="left" w:pos="1440"/>
                <w:tab w:val="left" w:pos="1920"/>
                <w:tab w:val="left" w:pos="2400"/>
                <w:tab w:val="left" w:pos="2880"/>
                <w:tab w:val="left" w:pos="3360"/>
                <w:tab w:val="left" w:pos="3840"/>
                <w:tab w:val="left" w:pos="4320"/>
              </w:tabs>
              <w:rPr>
                <w:rFonts w:ascii="Calibri" w:hAnsi="Calibri" w:cs="Calibri"/>
                <w:bCs/>
                <w:sz w:val="20"/>
                <w:szCs w:val="20"/>
              </w:rPr>
            </w:pPr>
            <w:r w:rsidRPr="00081B2B">
              <w:rPr>
                <w:rFonts w:ascii="Calibri" w:hAnsi="Calibri" w:cs="Calibri"/>
                <w:bCs/>
                <w:sz w:val="20"/>
                <w:szCs w:val="20"/>
              </w:rPr>
              <w:t xml:space="preserve">Will be done through GP phase 4 development. </w:t>
            </w:r>
          </w:p>
        </w:tc>
        <w:tc>
          <w:tcPr>
            <w:tcW w:w="2346" w:type="dxa"/>
          </w:tcPr>
          <w:p w14:paraId="51F81774" w14:textId="77777777" w:rsidR="00871263" w:rsidRDefault="00871263"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 xml:space="preserve">Not Initiated </w:t>
            </w:r>
          </w:p>
        </w:tc>
      </w:tr>
      <w:tr w:rsidR="00871263" w:rsidRPr="00261230" w14:paraId="131128DC" w14:textId="77777777" w:rsidTr="00E148C2">
        <w:tc>
          <w:tcPr>
            <w:tcW w:w="4639" w:type="dxa"/>
          </w:tcPr>
          <w:p w14:paraId="1EB2387F" w14:textId="72A7A8A8" w:rsidR="00871263" w:rsidRDefault="00871263"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8.</w:t>
            </w:r>
            <w:r w:rsidR="00612AF9">
              <w:rPr>
                <w:rFonts w:ascii="Calibri" w:hAnsi="Calibri" w:cs="Courier New"/>
                <w:bCs/>
                <w:sz w:val="20"/>
                <w:szCs w:val="20"/>
              </w:rPr>
              <w:t>2</w:t>
            </w:r>
            <w:r>
              <w:rPr>
                <w:rFonts w:ascii="Calibri" w:hAnsi="Calibri" w:cs="Courier New"/>
                <w:bCs/>
                <w:sz w:val="20"/>
                <w:szCs w:val="20"/>
              </w:rPr>
              <w:t xml:space="preserve"> Review and update the TORs of the project board as </w:t>
            </w:r>
            <w:r w:rsidR="006656B3">
              <w:rPr>
                <w:rFonts w:ascii="Calibri" w:hAnsi="Calibri" w:cs="Courier New"/>
                <w:bCs/>
                <w:sz w:val="20"/>
                <w:szCs w:val="20"/>
              </w:rPr>
              <w:t>needed</w:t>
            </w:r>
            <w:r>
              <w:rPr>
                <w:rFonts w:ascii="Calibri" w:hAnsi="Calibri" w:cs="Courier New"/>
                <w:bCs/>
                <w:sz w:val="20"/>
                <w:szCs w:val="20"/>
              </w:rPr>
              <w:t xml:space="preserve"> to reflect the new SOPs</w:t>
            </w:r>
          </w:p>
        </w:tc>
        <w:tc>
          <w:tcPr>
            <w:tcW w:w="1769" w:type="dxa"/>
          </w:tcPr>
          <w:p w14:paraId="362E2CCA" w14:textId="55F7B747" w:rsidR="00871263" w:rsidRDefault="008B5ABC"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October</w:t>
            </w:r>
            <w:r w:rsidR="00CE7668">
              <w:rPr>
                <w:rFonts w:ascii="Calibri" w:hAnsi="Calibri" w:cs="Courier New"/>
                <w:bCs/>
                <w:sz w:val="20"/>
                <w:szCs w:val="20"/>
              </w:rPr>
              <w:t xml:space="preserve"> </w:t>
            </w:r>
            <w:r w:rsidR="00871263">
              <w:rPr>
                <w:rFonts w:ascii="Calibri" w:hAnsi="Calibri" w:cs="Courier New"/>
                <w:bCs/>
                <w:sz w:val="20"/>
                <w:szCs w:val="20"/>
              </w:rPr>
              <w:t xml:space="preserve">2021 </w:t>
            </w:r>
          </w:p>
        </w:tc>
        <w:tc>
          <w:tcPr>
            <w:tcW w:w="2160" w:type="dxa"/>
          </w:tcPr>
          <w:p w14:paraId="24791441" w14:textId="77777777" w:rsidR="00871263" w:rsidRDefault="00871263"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 xml:space="preserve">GP Management </w:t>
            </w:r>
          </w:p>
        </w:tc>
        <w:tc>
          <w:tcPr>
            <w:tcW w:w="2502" w:type="dxa"/>
          </w:tcPr>
          <w:p w14:paraId="540AD768" w14:textId="43FD5DE4" w:rsidR="00871263" w:rsidRPr="00081B2B" w:rsidRDefault="00081B2B" w:rsidP="00081B2B">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sidRPr="00081B2B">
              <w:rPr>
                <w:rFonts w:ascii="Calibri" w:hAnsi="Calibri" w:cs="Courier New"/>
                <w:bCs/>
                <w:sz w:val="20"/>
                <w:szCs w:val="20"/>
              </w:rPr>
              <w:t xml:space="preserve">Will be done through GP phase 4 development. </w:t>
            </w:r>
          </w:p>
        </w:tc>
        <w:tc>
          <w:tcPr>
            <w:tcW w:w="2346" w:type="dxa"/>
          </w:tcPr>
          <w:p w14:paraId="3EF689CC" w14:textId="77777777" w:rsidR="00871263" w:rsidRDefault="00871263"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 xml:space="preserve">Not Initiated </w:t>
            </w:r>
          </w:p>
        </w:tc>
      </w:tr>
      <w:tr w:rsidR="0001417F" w:rsidRPr="00261230" w14:paraId="042B175B" w14:textId="77777777" w:rsidTr="00E148C2">
        <w:tc>
          <w:tcPr>
            <w:tcW w:w="13416" w:type="dxa"/>
            <w:gridSpan w:val="5"/>
            <w:tcBorders>
              <w:bottom w:val="single" w:sz="4" w:space="0" w:color="auto"/>
            </w:tcBorders>
            <w:shd w:val="clear" w:color="auto" w:fill="E6E6E6"/>
          </w:tcPr>
          <w:p w14:paraId="145939EB" w14:textId="77777777" w:rsidR="0001417F" w:rsidRPr="00EF6AEC" w:rsidRDefault="0001417F" w:rsidP="00E148C2">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alibri"/>
                <w:b/>
                <w:sz w:val="20"/>
                <w:szCs w:val="20"/>
              </w:rPr>
            </w:pPr>
            <w:r w:rsidRPr="00EF6AEC">
              <w:rPr>
                <w:rFonts w:ascii="Calibri" w:hAnsi="Calibri" w:cs="Calibri"/>
                <w:b/>
                <w:sz w:val="20"/>
                <w:szCs w:val="20"/>
              </w:rPr>
              <w:t>Evaluation Recommendation or Issue 9:</w:t>
            </w:r>
          </w:p>
          <w:p w14:paraId="3E0FB67A" w14:textId="77777777" w:rsidR="0001417F" w:rsidRPr="00EF6AEC" w:rsidRDefault="00155D5A" w:rsidP="00E148C2">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alibri"/>
                <w:sz w:val="20"/>
                <w:szCs w:val="20"/>
              </w:rPr>
            </w:pPr>
            <w:r w:rsidRPr="00EF6AEC">
              <w:rPr>
                <w:rFonts w:ascii="Calibri" w:hAnsi="Calibri" w:cs="Calibri"/>
                <w:sz w:val="20"/>
                <w:szCs w:val="20"/>
              </w:rPr>
              <w:t>Invest in results-based management systems and reporting by the GP and the supported Country Offices.</w:t>
            </w:r>
          </w:p>
          <w:p w14:paraId="7BD83272" w14:textId="77777777" w:rsidR="00871263" w:rsidRPr="00EF6AEC" w:rsidRDefault="00871263" w:rsidP="00E148C2">
            <w:pPr>
              <w:numPr>
                <w:ilvl w:val="1"/>
                <w:numId w:val="25"/>
              </w:numPr>
              <w:tabs>
                <w:tab w:val="left" w:pos="480"/>
                <w:tab w:val="left" w:pos="960"/>
                <w:tab w:val="left" w:pos="1440"/>
                <w:tab w:val="left" w:pos="1920"/>
                <w:tab w:val="left" w:pos="2400"/>
                <w:tab w:val="left" w:pos="2880"/>
                <w:tab w:val="left" w:pos="3360"/>
                <w:tab w:val="left" w:pos="3840"/>
                <w:tab w:val="left" w:pos="4320"/>
              </w:tabs>
              <w:jc w:val="both"/>
              <w:rPr>
                <w:rFonts w:ascii="Calibri" w:hAnsi="Calibri" w:cs="Calibri"/>
                <w:sz w:val="20"/>
                <w:szCs w:val="20"/>
                <w:lang w:val="en-CA"/>
              </w:rPr>
            </w:pPr>
            <w:r w:rsidRPr="00EF6AEC">
              <w:rPr>
                <w:rFonts w:ascii="Calibri" w:hAnsi="Calibri" w:cs="Calibri"/>
                <w:sz w:val="20"/>
                <w:szCs w:val="20"/>
                <w:lang w:val="en-CA"/>
              </w:rPr>
              <w:t xml:space="preserve">Improve the clarity and utility of indicator monitoring and annual reporting by delineating the GP’s role in the broader picture of UNDP programming in ROLSHR, to minimize conflation and promote transparency. This includes the contents as well as the “branding” of the annual reports, whether published as documents or in interactive online format. </w:t>
            </w:r>
          </w:p>
          <w:p w14:paraId="30142E3C" w14:textId="77777777" w:rsidR="00871263" w:rsidRPr="00EF6AEC" w:rsidRDefault="00871263" w:rsidP="00E148C2">
            <w:pPr>
              <w:numPr>
                <w:ilvl w:val="1"/>
                <w:numId w:val="25"/>
              </w:numPr>
              <w:tabs>
                <w:tab w:val="left" w:pos="480"/>
                <w:tab w:val="left" w:pos="960"/>
                <w:tab w:val="left" w:pos="1440"/>
                <w:tab w:val="left" w:pos="1920"/>
                <w:tab w:val="left" w:pos="2400"/>
                <w:tab w:val="left" w:pos="2880"/>
                <w:tab w:val="left" w:pos="3360"/>
                <w:tab w:val="left" w:pos="3840"/>
                <w:tab w:val="left" w:pos="4320"/>
              </w:tabs>
              <w:jc w:val="both"/>
              <w:rPr>
                <w:rFonts w:ascii="Calibri" w:hAnsi="Calibri" w:cs="Calibri"/>
                <w:sz w:val="20"/>
                <w:szCs w:val="20"/>
                <w:lang w:val="en-CA"/>
              </w:rPr>
            </w:pPr>
            <w:r w:rsidRPr="00EF6AEC">
              <w:rPr>
                <w:rFonts w:ascii="Calibri" w:hAnsi="Calibri" w:cs="Calibri"/>
                <w:sz w:val="20"/>
                <w:szCs w:val="20"/>
                <w:lang w:val="en-CA"/>
              </w:rPr>
              <w:t xml:space="preserve">Enhance systems and methods for identification and sharing of lessons learned and “what did not work”, including by reincorporating that as a specific element in annual country reporting, and ensuring adequate attention in annual meetings and other internal exchange opportunities. </w:t>
            </w:r>
          </w:p>
          <w:p w14:paraId="113E8027" w14:textId="77777777" w:rsidR="00871263" w:rsidRPr="00EF6AEC" w:rsidRDefault="00871263" w:rsidP="00E148C2">
            <w:pPr>
              <w:numPr>
                <w:ilvl w:val="1"/>
                <w:numId w:val="25"/>
              </w:numPr>
              <w:tabs>
                <w:tab w:val="left" w:pos="480"/>
                <w:tab w:val="left" w:pos="960"/>
                <w:tab w:val="left" w:pos="1440"/>
                <w:tab w:val="left" w:pos="1920"/>
                <w:tab w:val="left" w:pos="2400"/>
                <w:tab w:val="left" w:pos="2880"/>
                <w:tab w:val="left" w:pos="3360"/>
                <w:tab w:val="left" w:pos="3840"/>
                <w:tab w:val="left" w:pos="4320"/>
              </w:tabs>
              <w:jc w:val="both"/>
              <w:rPr>
                <w:rFonts w:ascii="Calibri" w:hAnsi="Calibri" w:cs="Calibri"/>
                <w:sz w:val="20"/>
                <w:szCs w:val="20"/>
                <w:lang w:val="en-CA"/>
              </w:rPr>
            </w:pPr>
            <w:r w:rsidRPr="00EF6AEC">
              <w:rPr>
                <w:rFonts w:ascii="Calibri" w:hAnsi="Calibri" w:cs="Calibri"/>
                <w:sz w:val="20"/>
                <w:szCs w:val="20"/>
                <w:lang w:val="en-CA"/>
              </w:rPr>
              <w:t xml:space="preserve">Invest in building M&amp;E capacity of country teams (as well as national counterparts, to the extent possible), including SDG16+ data collection capacity, capitalizing on the findings of the ISSAT evaluations in relation to effective in-country monitoring methods. </w:t>
            </w:r>
          </w:p>
          <w:p w14:paraId="25C70F2B" w14:textId="77777777" w:rsidR="00871263" w:rsidRPr="00EF6AEC" w:rsidRDefault="00871263" w:rsidP="00E148C2">
            <w:pPr>
              <w:numPr>
                <w:ilvl w:val="1"/>
                <w:numId w:val="25"/>
              </w:numPr>
              <w:tabs>
                <w:tab w:val="left" w:pos="480"/>
                <w:tab w:val="left" w:pos="960"/>
                <w:tab w:val="left" w:pos="1440"/>
                <w:tab w:val="left" w:pos="1920"/>
                <w:tab w:val="left" w:pos="2400"/>
                <w:tab w:val="left" w:pos="2880"/>
                <w:tab w:val="left" w:pos="3360"/>
                <w:tab w:val="left" w:pos="3840"/>
                <w:tab w:val="left" w:pos="4320"/>
              </w:tabs>
              <w:jc w:val="both"/>
              <w:rPr>
                <w:rFonts w:ascii="Calibri" w:hAnsi="Calibri" w:cs="Calibri"/>
                <w:sz w:val="20"/>
                <w:szCs w:val="20"/>
                <w:lang w:val="en-CA"/>
              </w:rPr>
            </w:pPr>
            <w:r w:rsidRPr="00EF6AEC">
              <w:rPr>
                <w:rFonts w:ascii="Calibri" w:hAnsi="Calibri" w:cs="Calibri"/>
                <w:sz w:val="20"/>
                <w:szCs w:val="20"/>
                <w:lang w:val="en-CA"/>
              </w:rPr>
              <w:t>Pilot the use of country-based third parties (from civil society, private sector or government) that can efficiently collect and analyze data to feed into results-based management of the Global Programme and UNDP, as well as SDG16, especially in conflict-affected contexts where mobility and access is constrained by security concerns, and where UNDP Country Office capacity is limited.</w:t>
            </w:r>
          </w:p>
          <w:p w14:paraId="609DA489" w14:textId="77777777" w:rsidR="00871263" w:rsidRPr="00EF6AEC" w:rsidRDefault="00871263" w:rsidP="00E148C2">
            <w:pPr>
              <w:numPr>
                <w:ilvl w:val="1"/>
                <w:numId w:val="25"/>
              </w:numPr>
              <w:tabs>
                <w:tab w:val="left" w:pos="480"/>
                <w:tab w:val="left" w:pos="960"/>
                <w:tab w:val="left" w:pos="1440"/>
                <w:tab w:val="left" w:pos="1920"/>
                <w:tab w:val="left" w:pos="2400"/>
                <w:tab w:val="left" w:pos="2880"/>
                <w:tab w:val="left" w:pos="3360"/>
                <w:tab w:val="left" w:pos="3840"/>
                <w:tab w:val="left" w:pos="4320"/>
              </w:tabs>
              <w:jc w:val="both"/>
              <w:rPr>
                <w:rFonts w:ascii="Calibri" w:hAnsi="Calibri" w:cs="Calibri"/>
                <w:sz w:val="20"/>
                <w:szCs w:val="20"/>
                <w:lang w:val="en-CA"/>
              </w:rPr>
            </w:pPr>
            <w:r w:rsidRPr="00EF6AEC">
              <w:rPr>
                <w:rFonts w:ascii="Calibri" w:hAnsi="Calibri" w:cs="Calibri"/>
                <w:sz w:val="20"/>
                <w:szCs w:val="20"/>
                <w:lang w:val="en-CA"/>
              </w:rPr>
              <w:t xml:space="preserve">Ensure the continuous engagement at headquarters of at least one experienced staff member or consultant dedicated to M&amp;E, to support GP and country teams with RBM processes. This role should not continue to be combined with various other demanding duties such as reporting, advocacy and communications.  </w:t>
            </w:r>
          </w:p>
          <w:p w14:paraId="1ABDF34A" w14:textId="77777777" w:rsidR="00871263" w:rsidRPr="00EF6AEC" w:rsidRDefault="00871263" w:rsidP="00E148C2">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alibri"/>
                <w:sz w:val="20"/>
                <w:szCs w:val="20"/>
              </w:rPr>
            </w:pPr>
          </w:p>
        </w:tc>
      </w:tr>
      <w:tr w:rsidR="001D2AA2" w:rsidRPr="00B10985" w14:paraId="3741829F" w14:textId="77777777" w:rsidTr="00E148C2">
        <w:tc>
          <w:tcPr>
            <w:tcW w:w="13416" w:type="dxa"/>
            <w:gridSpan w:val="5"/>
            <w:shd w:val="clear" w:color="auto" w:fill="F3F3F3"/>
          </w:tcPr>
          <w:p w14:paraId="042BBDC0" w14:textId="77777777" w:rsidR="001D2AA2" w:rsidRPr="00EF6AEC" w:rsidRDefault="001D2AA2"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sidRPr="00EF6AEC">
              <w:rPr>
                <w:rFonts w:ascii="Calibri" w:hAnsi="Calibri" w:cs="Calibri"/>
                <w:b/>
                <w:sz w:val="20"/>
                <w:szCs w:val="20"/>
              </w:rPr>
              <w:t>Management Response:</w:t>
            </w:r>
          </w:p>
          <w:p w14:paraId="1D1B315D" w14:textId="055610FA" w:rsidR="00BE6B87" w:rsidRPr="00EF6AEC" w:rsidRDefault="007D1633" w:rsidP="00E148C2">
            <w:pPr>
              <w:spacing w:line="276" w:lineRule="auto"/>
              <w:jc w:val="both"/>
              <w:rPr>
                <w:rFonts w:ascii="Calibri" w:hAnsi="Calibri" w:cs="Calibri"/>
                <w:sz w:val="20"/>
                <w:szCs w:val="20"/>
              </w:rPr>
            </w:pPr>
            <w:r>
              <w:rPr>
                <w:rFonts w:ascii="Calibri" w:hAnsi="Calibri" w:cs="Calibri"/>
                <w:sz w:val="20"/>
                <w:szCs w:val="20"/>
              </w:rPr>
              <w:t xml:space="preserve">We fully </w:t>
            </w:r>
            <w:r w:rsidR="00513E47">
              <w:rPr>
                <w:rFonts w:ascii="Calibri" w:hAnsi="Calibri" w:cs="Calibri"/>
                <w:sz w:val="20"/>
                <w:szCs w:val="20"/>
              </w:rPr>
              <w:t>agree with this recommendation and</w:t>
            </w:r>
            <w:r w:rsidR="00E66095" w:rsidRPr="00EF6AEC">
              <w:rPr>
                <w:rFonts w:ascii="Calibri" w:hAnsi="Calibri" w:cs="Calibri"/>
                <w:sz w:val="20"/>
                <w:szCs w:val="20"/>
              </w:rPr>
              <w:t xml:space="preserve"> understands the need to improve the monitoring, evaluation</w:t>
            </w:r>
            <w:r w:rsidR="00871263" w:rsidRPr="00EF6AEC">
              <w:rPr>
                <w:rFonts w:ascii="Calibri" w:hAnsi="Calibri" w:cs="Calibri"/>
                <w:sz w:val="20"/>
                <w:szCs w:val="20"/>
              </w:rPr>
              <w:t>,</w:t>
            </w:r>
            <w:r w:rsidR="00E66095" w:rsidRPr="00EF6AEC">
              <w:rPr>
                <w:rFonts w:ascii="Calibri" w:hAnsi="Calibri" w:cs="Calibri"/>
                <w:sz w:val="20"/>
                <w:szCs w:val="20"/>
              </w:rPr>
              <w:t xml:space="preserve"> and reporting system of the GP given how much the programme has developed over the last 5 years.</w:t>
            </w:r>
            <w:r w:rsidR="00F41076" w:rsidRPr="00EF6AEC">
              <w:rPr>
                <w:rFonts w:ascii="Calibri" w:hAnsi="Calibri" w:cs="Calibri"/>
                <w:sz w:val="20"/>
                <w:szCs w:val="20"/>
              </w:rPr>
              <w:t xml:space="preserve"> A new staff capacity for focused on M&amp;E will be included in the new staffing structure</w:t>
            </w:r>
            <w:r w:rsidR="00D10576">
              <w:rPr>
                <w:rFonts w:ascii="Calibri" w:hAnsi="Calibri" w:cs="Calibri"/>
                <w:sz w:val="20"/>
                <w:szCs w:val="20"/>
              </w:rPr>
              <w:t xml:space="preserve"> for phase 4</w:t>
            </w:r>
            <w:r w:rsidR="00F41076" w:rsidRPr="00EF6AEC">
              <w:rPr>
                <w:rFonts w:ascii="Calibri" w:hAnsi="Calibri" w:cs="Calibri"/>
                <w:sz w:val="20"/>
                <w:szCs w:val="20"/>
              </w:rPr>
              <w:t>.</w:t>
            </w:r>
            <w:r w:rsidR="00956FB0" w:rsidRPr="00EF6AEC">
              <w:rPr>
                <w:rFonts w:ascii="Calibri" w:hAnsi="Calibri" w:cs="Calibri"/>
                <w:sz w:val="20"/>
                <w:szCs w:val="20"/>
              </w:rPr>
              <w:t xml:space="preserve"> </w:t>
            </w:r>
            <w:r w:rsidR="00E66095" w:rsidRPr="00EF6AEC">
              <w:rPr>
                <w:rFonts w:ascii="Calibri" w:hAnsi="Calibri" w:cs="Calibri"/>
                <w:sz w:val="20"/>
                <w:szCs w:val="20"/>
              </w:rPr>
              <w:t xml:space="preserve">The GP </w:t>
            </w:r>
            <w:r w:rsidR="00956FB0" w:rsidRPr="00EF6AEC">
              <w:rPr>
                <w:rFonts w:ascii="Calibri" w:hAnsi="Calibri" w:cs="Calibri"/>
                <w:sz w:val="20"/>
                <w:szCs w:val="20"/>
              </w:rPr>
              <w:t>has brough</w:t>
            </w:r>
            <w:r w:rsidR="00E66095" w:rsidRPr="00EF6AEC">
              <w:rPr>
                <w:rFonts w:ascii="Calibri" w:hAnsi="Calibri" w:cs="Calibri"/>
                <w:sz w:val="20"/>
                <w:szCs w:val="20"/>
              </w:rPr>
              <w:t>t</w:t>
            </w:r>
            <w:r w:rsidR="00956FB0" w:rsidRPr="00EF6AEC">
              <w:rPr>
                <w:rFonts w:ascii="Calibri" w:hAnsi="Calibri" w:cs="Calibri"/>
                <w:sz w:val="20"/>
                <w:szCs w:val="20"/>
              </w:rPr>
              <w:t xml:space="preserve"> on an M&amp;E </w:t>
            </w:r>
            <w:r w:rsidR="00E66095" w:rsidRPr="00EF6AEC">
              <w:rPr>
                <w:rFonts w:ascii="Calibri" w:hAnsi="Calibri" w:cs="Calibri"/>
                <w:sz w:val="20"/>
                <w:szCs w:val="20"/>
              </w:rPr>
              <w:t>specialist to support the development a new Results Framework to ensure better tracking and measurement of results. The GP has also contracted a consultant to support with RBM training for GP staff</w:t>
            </w:r>
            <w:r w:rsidR="00F41076" w:rsidRPr="00EF6AEC">
              <w:rPr>
                <w:rFonts w:ascii="Calibri" w:hAnsi="Calibri" w:cs="Calibri"/>
                <w:sz w:val="20"/>
                <w:szCs w:val="20"/>
              </w:rPr>
              <w:t xml:space="preserve"> and will be developing a learning and adaptive management strategy.</w:t>
            </w:r>
            <w:r w:rsidR="00E66095" w:rsidRPr="00EF6AEC">
              <w:rPr>
                <w:rFonts w:ascii="Calibri" w:hAnsi="Calibri" w:cs="Calibri"/>
                <w:sz w:val="20"/>
                <w:szCs w:val="20"/>
              </w:rPr>
              <w:t xml:space="preserve"> The GP has be</w:t>
            </w:r>
            <w:r w:rsidR="00F41076" w:rsidRPr="00EF6AEC">
              <w:rPr>
                <w:rFonts w:ascii="Calibri" w:hAnsi="Calibri" w:cs="Calibri"/>
                <w:sz w:val="20"/>
                <w:szCs w:val="20"/>
              </w:rPr>
              <w:t>en partaking in cross regional learning with the</w:t>
            </w:r>
            <w:r w:rsidR="00E66095" w:rsidRPr="00EF6AEC">
              <w:rPr>
                <w:rFonts w:ascii="Calibri" w:hAnsi="Calibri" w:cs="Calibri"/>
                <w:sz w:val="20"/>
                <w:szCs w:val="20"/>
              </w:rPr>
              <w:t xml:space="preserve"> office in Palestine, which has </w:t>
            </w:r>
            <w:r w:rsidR="001A147F" w:rsidRPr="00EF6AEC">
              <w:rPr>
                <w:rFonts w:ascii="Calibri" w:hAnsi="Calibri" w:cs="Calibri"/>
                <w:sz w:val="20"/>
                <w:szCs w:val="20"/>
              </w:rPr>
              <w:t>developed tools and systems to track data which can be replicated at the global/country office level</w:t>
            </w:r>
            <w:r w:rsidR="00E66095" w:rsidRPr="00EF6AEC">
              <w:rPr>
                <w:rFonts w:ascii="Calibri" w:hAnsi="Calibri" w:cs="Calibri"/>
                <w:sz w:val="20"/>
                <w:szCs w:val="20"/>
              </w:rPr>
              <w:t xml:space="preserve">. The GP management also understands that the M&amp;E capacity at the country level needs to be improved and will see how we can </w:t>
            </w:r>
            <w:r w:rsidR="00F41076" w:rsidRPr="00EF6AEC">
              <w:rPr>
                <w:rFonts w:ascii="Calibri" w:hAnsi="Calibri" w:cs="Calibri"/>
                <w:sz w:val="20"/>
                <w:szCs w:val="20"/>
              </w:rPr>
              <w:t>better</w:t>
            </w:r>
            <w:r w:rsidR="00E66095" w:rsidRPr="00EF6AEC">
              <w:rPr>
                <w:rFonts w:ascii="Calibri" w:hAnsi="Calibri" w:cs="Calibri"/>
                <w:sz w:val="20"/>
                <w:szCs w:val="20"/>
              </w:rPr>
              <w:t xml:space="preserve"> support that from the GP with virtual training tools</w:t>
            </w:r>
            <w:r w:rsidR="001C22FF" w:rsidRPr="00EF6AEC">
              <w:rPr>
                <w:rFonts w:ascii="Calibri" w:hAnsi="Calibri" w:cs="Calibri"/>
                <w:sz w:val="20"/>
                <w:szCs w:val="20"/>
              </w:rPr>
              <w:t xml:space="preserve"> and capacity development</w:t>
            </w:r>
            <w:r w:rsidR="00871263" w:rsidRPr="00EF6AEC">
              <w:rPr>
                <w:rFonts w:ascii="Calibri" w:hAnsi="Calibri" w:cs="Calibri"/>
                <w:sz w:val="20"/>
                <w:szCs w:val="20"/>
              </w:rPr>
              <w:t xml:space="preserve">. </w:t>
            </w:r>
            <w:r w:rsidR="00AF16FA" w:rsidRPr="00EF6AEC">
              <w:rPr>
                <w:rFonts w:ascii="Calibri" w:hAnsi="Calibri" w:cs="Calibri"/>
                <w:sz w:val="20"/>
                <w:szCs w:val="20"/>
              </w:rPr>
              <w:t>T</w:t>
            </w:r>
            <w:r w:rsidR="00AF16FA" w:rsidRPr="00EF6AEC">
              <w:rPr>
                <w:rFonts w:ascii="Calibri" w:hAnsi="Calibri" w:cs="Calibri"/>
                <w:sz w:val="20"/>
                <w:szCs w:val="20"/>
                <w:lang w:val="en-CA"/>
              </w:rPr>
              <w:t xml:space="preserve">he use of country-based third parties (from civil society, private sector or government) that can efficiently collect and analyze data to feed into results-based management of the Global Programme and UNDP, needs to be further explored on feasibility as well as UNDP policies and regulations. </w:t>
            </w:r>
          </w:p>
        </w:tc>
      </w:tr>
      <w:tr w:rsidR="001A147F" w:rsidRPr="00261230" w14:paraId="2DCA1F1D" w14:textId="77777777" w:rsidTr="00E148C2">
        <w:tc>
          <w:tcPr>
            <w:tcW w:w="4639" w:type="dxa"/>
            <w:vMerge w:val="restart"/>
            <w:shd w:val="clear" w:color="auto" w:fill="F3F3F3"/>
          </w:tcPr>
          <w:p w14:paraId="673CCC53" w14:textId="77777777" w:rsidR="001A147F" w:rsidRPr="00261230" w:rsidRDefault="001A147F"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261230">
              <w:rPr>
                <w:rFonts w:ascii="Calibri" w:hAnsi="Calibri" w:cs="Courier New"/>
                <w:b/>
                <w:sz w:val="20"/>
                <w:szCs w:val="20"/>
              </w:rPr>
              <w:t>Key Action(s)</w:t>
            </w:r>
          </w:p>
        </w:tc>
        <w:tc>
          <w:tcPr>
            <w:tcW w:w="1769" w:type="dxa"/>
            <w:vMerge w:val="restart"/>
            <w:shd w:val="clear" w:color="auto" w:fill="F3F3F3"/>
          </w:tcPr>
          <w:p w14:paraId="22777FB2" w14:textId="77777777" w:rsidR="001A147F" w:rsidRPr="00261230" w:rsidRDefault="001A147F"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261230">
              <w:rPr>
                <w:rFonts w:ascii="Calibri" w:hAnsi="Calibri" w:cs="Courier New"/>
                <w:b/>
                <w:sz w:val="20"/>
                <w:szCs w:val="20"/>
              </w:rPr>
              <w:t>Time Frame</w:t>
            </w:r>
          </w:p>
        </w:tc>
        <w:tc>
          <w:tcPr>
            <w:tcW w:w="2160" w:type="dxa"/>
            <w:vMerge w:val="restart"/>
            <w:shd w:val="clear" w:color="auto" w:fill="F3F3F3"/>
          </w:tcPr>
          <w:p w14:paraId="5D6A8696" w14:textId="77777777" w:rsidR="001A147F" w:rsidRPr="00261230" w:rsidRDefault="001A147F"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261230">
              <w:rPr>
                <w:rFonts w:ascii="Calibri" w:hAnsi="Calibri" w:cs="Courier New"/>
                <w:b/>
                <w:sz w:val="20"/>
                <w:szCs w:val="20"/>
              </w:rPr>
              <w:t>Responsible Unit(s)</w:t>
            </w:r>
          </w:p>
        </w:tc>
        <w:tc>
          <w:tcPr>
            <w:tcW w:w="4848" w:type="dxa"/>
            <w:gridSpan w:val="2"/>
            <w:shd w:val="clear" w:color="auto" w:fill="F3F3F3"/>
          </w:tcPr>
          <w:p w14:paraId="5ABA07CD" w14:textId="77777777" w:rsidR="001A147F" w:rsidRPr="00261230" w:rsidRDefault="001A147F"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261230">
              <w:rPr>
                <w:rFonts w:ascii="Calibri" w:hAnsi="Calibri" w:cs="Courier New"/>
                <w:b/>
                <w:sz w:val="20"/>
                <w:szCs w:val="20"/>
              </w:rPr>
              <w:t>Tracking</w:t>
            </w:r>
          </w:p>
        </w:tc>
      </w:tr>
      <w:tr w:rsidR="001A147F" w:rsidRPr="00261230" w14:paraId="60E2E8C3" w14:textId="77777777" w:rsidTr="00E148C2">
        <w:tc>
          <w:tcPr>
            <w:tcW w:w="4639" w:type="dxa"/>
            <w:vMerge/>
          </w:tcPr>
          <w:p w14:paraId="3E1854A2" w14:textId="77777777" w:rsidR="001A147F" w:rsidRPr="001A147F" w:rsidRDefault="001A147F"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p>
        </w:tc>
        <w:tc>
          <w:tcPr>
            <w:tcW w:w="1769" w:type="dxa"/>
            <w:vMerge/>
          </w:tcPr>
          <w:p w14:paraId="46738E10" w14:textId="77777777" w:rsidR="001A147F" w:rsidRPr="00261230" w:rsidRDefault="001A147F"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2160" w:type="dxa"/>
            <w:vMerge/>
          </w:tcPr>
          <w:p w14:paraId="5A1DD307" w14:textId="77777777" w:rsidR="001A147F" w:rsidRPr="00261230" w:rsidRDefault="001A147F"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2502" w:type="dxa"/>
          </w:tcPr>
          <w:p w14:paraId="45359DDE" w14:textId="77777777" w:rsidR="001A147F" w:rsidRPr="00261230" w:rsidRDefault="001A147F"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261230">
              <w:rPr>
                <w:rFonts w:ascii="Calibri" w:hAnsi="Calibri" w:cs="Courier New"/>
                <w:b/>
                <w:sz w:val="20"/>
                <w:szCs w:val="20"/>
              </w:rPr>
              <w:t>Comments</w:t>
            </w:r>
          </w:p>
        </w:tc>
        <w:tc>
          <w:tcPr>
            <w:tcW w:w="2346" w:type="dxa"/>
          </w:tcPr>
          <w:p w14:paraId="34F61DD3" w14:textId="77777777" w:rsidR="001A147F" w:rsidRPr="00261230" w:rsidRDefault="001A147F"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261230">
              <w:rPr>
                <w:rFonts w:ascii="Calibri" w:hAnsi="Calibri" w:cs="Courier New"/>
                <w:b/>
                <w:sz w:val="20"/>
                <w:szCs w:val="20"/>
              </w:rPr>
              <w:t>Status</w:t>
            </w:r>
          </w:p>
        </w:tc>
      </w:tr>
      <w:tr w:rsidR="001A147F" w:rsidRPr="00261230" w14:paraId="0A80748C" w14:textId="77777777" w:rsidTr="00E148C2">
        <w:tc>
          <w:tcPr>
            <w:tcW w:w="4639" w:type="dxa"/>
          </w:tcPr>
          <w:p w14:paraId="7C087B1F" w14:textId="77777777" w:rsidR="001A147F" w:rsidRPr="001A147F" w:rsidRDefault="001A147F"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sidRPr="001A147F">
              <w:rPr>
                <w:rFonts w:ascii="Calibri" w:hAnsi="Calibri" w:cs="Courier New"/>
                <w:bCs/>
                <w:sz w:val="20"/>
                <w:szCs w:val="20"/>
              </w:rPr>
              <w:t xml:space="preserve">9.1 </w:t>
            </w:r>
            <w:r w:rsidR="00F41076">
              <w:rPr>
                <w:rFonts w:ascii="Calibri" w:hAnsi="Calibri" w:cs="Courier New"/>
                <w:bCs/>
                <w:sz w:val="20"/>
                <w:szCs w:val="20"/>
              </w:rPr>
              <w:t xml:space="preserve">Develop a learning and adaptive management strategy </w:t>
            </w:r>
          </w:p>
        </w:tc>
        <w:tc>
          <w:tcPr>
            <w:tcW w:w="1769" w:type="dxa"/>
          </w:tcPr>
          <w:p w14:paraId="6C683EE2" w14:textId="6FD2A054" w:rsidR="001A147F" w:rsidRPr="001A147F" w:rsidRDefault="008B5ABC"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January 202</w:t>
            </w:r>
            <w:r w:rsidR="00317361">
              <w:rPr>
                <w:rFonts w:ascii="Calibri" w:hAnsi="Calibri" w:cs="Courier New"/>
                <w:bCs/>
                <w:sz w:val="20"/>
                <w:szCs w:val="20"/>
              </w:rPr>
              <w:t>2</w:t>
            </w:r>
          </w:p>
        </w:tc>
        <w:tc>
          <w:tcPr>
            <w:tcW w:w="2160" w:type="dxa"/>
          </w:tcPr>
          <w:p w14:paraId="76415038" w14:textId="77777777" w:rsidR="001A147F" w:rsidRPr="001A147F" w:rsidRDefault="008335E1"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 xml:space="preserve">GP Management </w:t>
            </w:r>
          </w:p>
        </w:tc>
        <w:tc>
          <w:tcPr>
            <w:tcW w:w="2502" w:type="dxa"/>
          </w:tcPr>
          <w:p w14:paraId="42AF78BE" w14:textId="1A6F9B39" w:rsidR="001A147F" w:rsidRPr="00081B2B" w:rsidRDefault="00081B2B" w:rsidP="00081B2B">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sidRPr="00081B2B">
              <w:rPr>
                <w:rFonts w:ascii="Calibri" w:hAnsi="Calibri" w:cs="Courier New"/>
                <w:bCs/>
                <w:sz w:val="20"/>
                <w:szCs w:val="20"/>
              </w:rPr>
              <w:t xml:space="preserve">IPSA will be brough on board in August to support with this. </w:t>
            </w:r>
          </w:p>
        </w:tc>
        <w:tc>
          <w:tcPr>
            <w:tcW w:w="2346" w:type="dxa"/>
          </w:tcPr>
          <w:p w14:paraId="60B7E95D" w14:textId="3541544B" w:rsidR="001A147F" w:rsidRPr="001A147F" w:rsidRDefault="001A147F"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sidRPr="001A147F">
              <w:rPr>
                <w:rFonts w:ascii="Calibri" w:hAnsi="Calibri" w:cs="Courier New"/>
                <w:bCs/>
                <w:sz w:val="20"/>
                <w:szCs w:val="20"/>
              </w:rPr>
              <w:t>Initiated</w:t>
            </w:r>
          </w:p>
        </w:tc>
      </w:tr>
      <w:tr w:rsidR="001A147F" w:rsidRPr="00261230" w14:paraId="00C72214" w14:textId="77777777" w:rsidTr="00E148C2">
        <w:tc>
          <w:tcPr>
            <w:tcW w:w="4639" w:type="dxa"/>
          </w:tcPr>
          <w:p w14:paraId="7D03D794" w14:textId="77777777" w:rsidR="001A147F" w:rsidRPr="001A147F" w:rsidRDefault="001A147F"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9.</w:t>
            </w:r>
            <w:r w:rsidR="001C22FF">
              <w:rPr>
                <w:rFonts w:ascii="Calibri" w:hAnsi="Calibri" w:cs="Courier New"/>
                <w:bCs/>
                <w:sz w:val="20"/>
                <w:szCs w:val="20"/>
              </w:rPr>
              <w:t>2</w:t>
            </w:r>
            <w:r>
              <w:rPr>
                <w:rFonts w:ascii="Calibri" w:hAnsi="Calibri" w:cs="Courier New"/>
                <w:bCs/>
                <w:sz w:val="20"/>
                <w:szCs w:val="20"/>
              </w:rPr>
              <w:t xml:space="preserve"> </w:t>
            </w:r>
            <w:r w:rsidR="00F41076">
              <w:rPr>
                <w:rFonts w:ascii="Calibri" w:hAnsi="Calibri" w:cs="Courier New"/>
                <w:bCs/>
                <w:sz w:val="20"/>
                <w:szCs w:val="20"/>
              </w:rPr>
              <w:t xml:space="preserve">RMB capacity development training for GP staff </w:t>
            </w:r>
          </w:p>
        </w:tc>
        <w:tc>
          <w:tcPr>
            <w:tcW w:w="1769" w:type="dxa"/>
          </w:tcPr>
          <w:p w14:paraId="177235DD" w14:textId="77777777" w:rsidR="001A147F" w:rsidRPr="001A147F" w:rsidRDefault="00F41076"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 xml:space="preserve">December 2021 </w:t>
            </w:r>
          </w:p>
        </w:tc>
        <w:tc>
          <w:tcPr>
            <w:tcW w:w="2160" w:type="dxa"/>
          </w:tcPr>
          <w:p w14:paraId="138924BF" w14:textId="77777777" w:rsidR="001A147F" w:rsidRPr="001A147F" w:rsidRDefault="008335E1"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 xml:space="preserve">GP Management </w:t>
            </w:r>
          </w:p>
        </w:tc>
        <w:tc>
          <w:tcPr>
            <w:tcW w:w="2502" w:type="dxa"/>
          </w:tcPr>
          <w:p w14:paraId="0F53757A" w14:textId="63356660" w:rsidR="001A147F" w:rsidRPr="00081B2B" w:rsidRDefault="00081B2B" w:rsidP="00081B2B">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sidRPr="00081B2B">
              <w:rPr>
                <w:rFonts w:ascii="Calibri" w:hAnsi="Calibri" w:cs="Courier New"/>
                <w:bCs/>
                <w:sz w:val="20"/>
                <w:szCs w:val="20"/>
              </w:rPr>
              <w:t xml:space="preserve">IPSA has been brought on board already to support with this. </w:t>
            </w:r>
          </w:p>
        </w:tc>
        <w:tc>
          <w:tcPr>
            <w:tcW w:w="2346" w:type="dxa"/>
          </w:tcPr>
          <w:p w14:paraId="0FCE84BE" w14:textId="46D483B7" w:rsidR="001A147F" w:rsidRPr="001A147F" w:rsidRDefault="001A147F"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 xml:space="preserve"> Initiated</w:t>
            </w:r>
          </w:p>
        </w:tc>
      </w:tr>
      <w:tr w:rsidR="00F41076" w:rsidRPr="00261230" w14:paraId="00CEF6F6" w14:textId="77777777" w:rsidTr="00E148C2">
        <w:tc>
          <w:tcPr>
            <w:tcW w:w="4639" w:type="dxa"/>
          </w:tcPr>
          <w:p w14:paraId="7272FD74" w14:textId="77777777" w:rsidR="00F41076" w:rsidRDefault="00F41076"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9.</w:t>
            </w:r>
            <w:r w:rsidR="001C22FF">
              <w:rPr>
                <w:rFonts w:ascii="Calibri" w:hAnsi="Calibri" w:cs="Courier New"/>
                <w:bCs/>
                <w:sz w:val="20"/>
                <w:szCs w:val="20"/>
              </w:rPr>
              <w:t>3</w:t>
            </w:r>
            <w:r>
              <w:rPr>
                <w:rFonts w:ascii="Calibri" w:hAnsi="Calibri" w:cs="Courier New"/>
                <w:bCs/>
                <w:sz w:val="20"/>
                <w:szCs w:val="20"/>
              </w:rPr>
              <w:t xml:space="preserve"> Support virtual RBM training for country staff </w:t>
            </w:r>
          </w:p>
        </w:tc>
        <w:tc>
          <w:tcPr>
            <w:tcW w:w="1769" w:type="dxa"/>
          </w:tcPr>
          <w:p w14:paraId="40724114" w14:textId="0BA6335B" w:rsidR="00F41076" w:rsidRDefault="00330E40"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June 2022</w:t>
            </w:r>
          </w:p>
        </w:tc>
        <w:tc>
          <w:tcPr>
            <w:tcW w:w="2160" w:type="dxa"/>
          </w:tcPr>
          <w:p w14:paraId="7A377DE5" w14:textId="77777777" w:rsidR="00F41076" w:rsidRDefault="001C22FF"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 xml:space="preserve">GP Management </w:t>
            </w:r>
          </w:p>
        </w:tc>
        <w:tc>
          <w:tcPr>
            <w:tcW w:w="2502" w:type="dxa"/>
          </w:tcPr>
          <w:p w14:paraId="3DE5AE08" w14:textId="77777777" w:rsidR="00F41076" w:rsidRPr="00261230" w:rsidRDefault="00F41076"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p>
        </w:tc>
        <w:tc>
          <w:tcPr>
            <w:tcW w:w="2346" w:type="dxa"/>
          </w:tcPr>
          <w:p w14:paraId="2F523BDA" w14:textId="77777777" w:rsidR="00F41076" w:rsidRDefault="001C22FF"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 xml:space="preserve">Not Initiated </w:t>
            </w:r>
          </w:p>
        </w:tc>
      </w:tr>
      <w:tr w:rsidR="00AF16FA" w:rsidRPr="00261230" w14:paraId="0C8BBF4C" w14:textId="77777777" w:rsidTr="00E148C2">
        <w:tc>
          <w:tcPr>
            <w:tcW w:w="4639" w:type="dxa"/>
          </w:tcPr>
          <w:p w14:paraId="1EE4E9E6" w14:textId="071FE4E4" w:rsidR="00AF16FA" w:rsidRDefault="00AF16FA"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9.4 M&amp;E</w:t>
            </w:r>
            <w:r w:rsidR="00330E40">
              <w:rPr>
                <w:rFonts w:ascii="Calibri" w:hAnsi="Calibri" w:cs="Courier New"/>
                <w:bCs/>
                <w:sz w:val="20"/>
                <w:szCs w:val="20"/>
              </w:rPr>
              <w:t xml:space="preserve"> and learning </w:t>
            </w:r>
            <w:r>
              <w:rPr>
                <w:rFonts w:ascii="Calibri" w:hAnsi="Calibri" w:cs="Courier New"/>
                <w:bCs/>
                <w:sz w:val="20"/>
                <w:szCs w:val="20"/>
              </w:rPr>
              <w:t>expert will be brought on board to the GP management team to support overall monitoring, evaluation as well as collect lessons learned, challenges and successes and better share these across HQ, regional and CO level</w:t>
            </w:r>
          </w:p>
        </w:tc>
        <w:tc>
          <w:tcPr>
            <w:tcW w:w="1769" w:type="dxa"/>
          </w:tcPr>
          <w:p w14:paraId="4EEDEEAD" w14:textId="46E10311" w:rsidR="00AF16FA" w:rsidRDefault="00330E40"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 xml:space="preserve">June </w:t>
            </w:r>
            <w:r w:rsidR="00AF16FA">
              <w:rPr>
                <w:rFonts w:ascii="Calibri" w:hAnsi="Calibri" w:cs="Courier New"/>
                <w:bCs/>
                <w:sz w:val="20"/>
                <w:szCs w:val="20"/>
              </w:rPr>
              <w:t>2022</w:t>
            </w:r>
          </w:p>
        </w:tc>
        <w:tc>
          <w:tcPr>
            <w:tcW w:w="2160" w:type="dxa"/>
          </w:tcPr>
          <w:p w14:paraId="18EA4B30" w14:textId="77777777" w:rsidR="00AF16FA" w:rsidRDefault="00AF16FA"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 xml:space="preserve">GP Management </w:t>
            </w:r>
          </w:p>
        </w:tc>
        <w:tc>
          <w:tcPr>
            <w:tcW w:w="2502" w:type="dxa"/>
          </w:tcPr>
          <w:p w14:paraId="6F53349F" w14:textId="77777777" w:rsidR="00AF16FA" w:rsidRPr="00261230" w:rsidRDefault="00AF16FA"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p>
        </w:tc>
        <w:tc>
          <w:tcPr>
            <w:tcW w:w="2346" w:type="dxa"/>
          </w:tcPr>
          <w:p w14:paraId="66169CD7" w14:textId="77777777" w:rsidR="00AF16FA" w:rsidRDefault="00AF16FA"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 xml:space="preserve">Not Initiated </w:t>
            </w:r>
          </w:p>
        </w:tc>
      </w:tr>
      <w:tr w:rsidR="00AF16FA" w:rsidRPr="00261230" w14:paraId="1DFCB7A9" w14:textId="77777777" w:rsidTr="00E148C2">
        <w:tc>
          <w:tcPr>
            <w:tcW w:w="4639" w:type="dxa"/>
          </w:tcPr>
          <w:p w14:paraId="68367C42" w14:textId="7C712778" w:rsidR="00AF16FA" w:rsidRDefault="00AF16FA"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 xml:space="preserve">9.5 </w:t>
            </w:r>
            <w:r w:rsidR="00E4650E" w:rsidRPr="00E4650E">
              <w:rPr>
                <w:rFonts w:asciiTheme="minorHAnsi" w:hAnsiTheme="minorHAnsi" w:cstheme="minorHAnsi"/>
                <w:sz w:val="20"/>
                <w:szCs w:val="20"/>
              </w:rPr>
              <w:t xml:space="preserve">Explore the </w:t>
            </w:r>
            <w:r w:rsidRPr="00E4650E">
              <w:rPr>
                <w:rFonts w:asciiTheme="minorHAnsi" w:hAnsiTheme="minorHAnsi" w:cstheme="minorHAnsi"/>
                <w:bCs/>
                <w:sz w:val="20"/>
                <w:szCs w:val="20"/>
                <w:lang w:val="en-CA"/>
              </w:rPr>
              <w:t>use of country-based third parties (from civil society, private sector or government) that can efficiently collect and analyze data to feed into results-based management of the Global Programme and UNDP</w:t>
            </w:r>
          </w:p>
        </w:tc>
        <w:tc>
          <w:tcPr>
            <w:tcW w:w="1769" w:type="dxa"/>
          </w:tcPr>
          <w:p w14:paraId="0D49CBEB" w14:textId="6A7B5587" w:rsidR="00AF16FA" w:rsidRDefault="00280BC0"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June 2022</w:t>
            </w:r>
          </w:p>
        </w:tc>
        <w:tc>
          <w:tcPr>
            <w:tcW w:w="2160" w:type="dxa"/>
          </w:tcPr>
          <w:p w14:paraId="6320A4FA" w14:textId="77777777" w:rsidR="00AF16FA" w:rsidRDefault="00AF16FA"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 xml:space="preserve">GP Management </w:t>
            </w:r>
          </w:p>
        </w:tc>
        <w:tc>
          <w:tcPr>
            <w:tcW w:w="2502" w:type="dxa"/>
          </w:tcPr>
          <w:p w14:paraId="7665E3E8" w14:textId="77777777" w:rsidR="00AF16FA" w:rsidRPr="00261230" w:rsidRDefault="00AF16FA"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p>
        </w:tc>
        <w:tc>
          <w:tcPr>
            <w:tcW w:w="2346" w:type="dxa"/>
          </w:tcPr>
          <w:p w14:paraId="3DE53A5C" w14:textId="77777777" w:rsidR="00AF16FA" w:rsidRDefault="00AF16FA"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 xml:space="preserve">Not Initiated </w:t>
            </w:r>
          </w:p>
        </w:tc>
      </w:tr>
      <w:tr w:rsidR="0001417F" w:rsidRPr="00261230" w14:paraId="112CAE53" w14:textId="77777777" w:rsidTr="00E148C2">
        <w:tc>
          <w:tcPr>
            <w:tcW w:w="13416" w:type="dxa"/>
            <w:gridSpan w:val="5"/>
            <w:tcBorders>
              <w:bottom w:val="single" w:sz="4" w:space="0" w:color="auto"/>
            </w:tcBorders>
            <w:shd w:val="clear" w:color="auto" w:fill="E6E6E6"/>
          </w:tcPr>
          <w:p w14:paraId="031E98E1" w14:textId="77777777" w:rsidR="0001417F" w:rsidRPr="00261230" w:rsidRDefault="0001417F" w:rsidP="00E148C2">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b/>
                <w:sz w:val="20"/>
                <w:szCs w:val="20"/>
              </w:rPr>
            </w:pPr>
            <w:r w:rsidRPr="00261230">
              <w:rPr>
                <w:rFonts w:ascii="Calibri" w:hAnsi="Calibri" w:cs="Courier New"/>
                <w:b/>
                <w:sz w:val="20"/>
                <w:szCs w:val="20"/>
              </w:rPr>
              <w:t xml:space="preserve">Evaluation Recommendation or Issue </w:t>
            </w:r>
            <w:r>
              <w:rPr>
                <w:rFonts w:ascii="Calibri" w:hAnsi="Calibri" w:cs="Courier New"/>
                <w:b/>
                <w:sz w:val="20"/>
                <w:szCs w:val="20"/>
              </w:rPr>
              <w:t>10:</w:t>
            </w:r>
          </w:p>
          <w:p w14:paraId="47DB91FB" w14:textId="77777777" w:rsidR="00AF16FA" w:rsidRPr="00AF16FA" w:rsidRDefault="00AF16FA" w:rsidP="00E148C2">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bCs/>
                <w:sz w:val="20"/>
                <w:szCs w:val="20"/>
                <w:lang w:val="en-CA"/>
              </w:rPr>
            </w:pPr>
            <w:r w:rsidRPr="00AF16FA">
              <w:rPr>
                <w:rFonts w:ascii="Calibri" w:hAnsi="Calibri" w:cs="Courier New"/>
                <w:bCs/>
                <w:sz w:val="20"/>
                <w:szCs w:val="20"/>
                <w:lang w:val="en-CA"/>
              </w:rPr>
              <w:t xml:space="preserve">Eliminate or reform monitoring practices and indicators that do not add specific value for measurement and management of GP </w:t>
            </w:r>
            <w:proofErr w:type="gramStart"/>
            <w:r w:rsidRPr="00AF16FA">
              <w:rPr>
                <w:rFonts w:ascii="Calibri" w:hAnsi="Calibri" w:cs="Courier New"/>
                <w:bCs/>
                <w:sz w:val="20"/>
                <w:szCs w:val="20"/>
                <w:lang w:val="en-CA"/>
              </w:rPr>
              <w:t>results, and</w:t>
            </w:r>
            <w:proofErr w:type="gramEnd"/>
            <w:r w:rsidRPr="00AF16FA">
              <w:rPr>
                <w:rFonts w:ascii="Calibri" w:hAnsi="Calibri" w:cs="Courier New"/>
                <w:bCs/>
                <w:sz w:val="20"/>
                <w:szCs w:val="20"/>
                <w:lang w:val="en-CA"/>
              </w:rPr>
              <w:t xml:space="preserve"> focus RBM efforts on a few data points that will generate useful information for and about the Programme. </w:t>
            </w:r>
          </w:p>
          <w:p w14:paraId="4D7C2466" w14:textId="77777777" w:rsidR="00AF16FA" w:rsidRDefault="00AF16FA" w:rsidP="00E148C2">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sz w:val="20"/>
                <w:szCs w:val="20"/>
              </w:rPr>
            </w:pPr>
          </w:p>
          <w:p w14:paraId="2E8D4236" w14:textId="77777777" w:rsidR="00AF16FA" w:rsidRPr="00AF16FA" w:rsidRDefault="00AF16FA" w:rsidP="00E148C2">
            <w:pPr>
              <w:numPr>
                <w:ilvl w:val="1"/>
                <w:numId w:val="26"/>
              </w:num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sz w:val="20"/>
                <w:szCs w:val="20"/>
                <w:lang w:val="en-CA"/>
              </w:rPr>
            </w:pPr>
            <w:r w:rsidRPr="00AF16FA">
              <w:rPr>
                <w:rFonts w:ascii="Calibri" w:hAnsi="Calibri" w:cs="Courier New"/>
                <w:sz w:val="20"/>
                <w:szCs w:val="20"/>
                <w:lang w:val="en-CA"/>
              </w:rPr>
              <w:t xml:space="preserve">Report as needed on UNDP corporate </w:t>
            </w:r>
            <w:proofErr w:type="gramStart"/>
            <w:r w:rsidRPr="00AF16FA">
              <w:rPr>
                <w:rFonts w:ascii="Calibri" w:hAnsi="Calibri" w:cs="Courier New"/>
                <w:sz w:val="20"/>
                <w:szCs w:val="20"/>
                <w:lang w:val="en-CA"/>
              </w:rPr>
              <w:t>indicators, but</w:t>
            </w:r>
            <w:proofErr w:type="gramEnd"/>
            <w:r w:rsidRPr="00AF16FA">
              <w:rPr>
                <w:rFonts w:ascii="Calibri" w:hAnsi="Calibri" w:cs="Courier New"/>
                <w:sz w:val="20"/>
                <w:szCs w:val="20"/>
                <w:lang w:val="en-CA"/>
              </w:rPr>
              <w:t xml:space="preserve"> focus on reliably measuring meaningful customized indicators that relate ONLY to the support provided by GP (or enable disaggregation of the results of that support).</w:t>
            </w:r>
          </w:p>
          <w:p w14:paraId="7C31CD55" w14:textId="77777777" w:rsidR="00AF16FA" w:rsidRPr="00AF16FA" w:rsidRDefault="00AF16FA" w:rsidP="00E148C2">
            <w:pPr>
              <w:numPr>
                <w:ilvl w:val="1"/>
                <w:numId w:val="26"/>
              </w:num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sz w:val="20"/>
                <w:szCs w:val="20"/>
                <w:lang w:val="en-CA"/>
              </w:rPr>
            </w:pPr>
            <w:r w:rsidRPr="00AF16FA">
              <w:rPr>
                <w:rFonts w:ascii="Calibri" w:hAnsi="Calibri" w:cs="Courier New"/>
                <w:sz w:val="20"/>
                <w:szCs w:val="20"/>
                <w:lang w:val="en-CA"/>
              </w:rPr>
              <w:t xml:space="preserve">Design of future GP-specific monitoring tools should be informed by a consultative process including technical guidance by M&amp;E </w:t>
            </w:r>
            <w:proofErr w:type="gramStart"/>
            <w:r w:rsidRPr="00AF16FA">
              <w:rPr>
                <w:rFonts w:ascii="Calibri" w:hAnsi="Calibri" w:cs="Courier New"/>
                <w:sz w:val="20"/>
                <w:szCs w:val="20"/>
                <w:lang w:val="en-CA"/>
              </w:rPr>
              <w:t>specialists, and</w:t>
            </w:r>
            <w:proofErr w:type="gramEnd"/>
            <w:r w:rsidRPr="00AF16FA">
              <w:rPr>
                <w:rFonts w:ascii="Calibri" w:hAnsi="Calibri" w:cs="Courier New"/>
                <w:sz w:val="20"/>
                <w:szCs w:val="20"/>
                <w:lang w:val="en-CA"/>
              </w:rPr>
              <w:t xml:space="preserve"> consider both quantitative and qualitative measures. Tracking of catalytic effects should be a high priority, potentially via an annual/biannual study of a subset of countries to assess degree/type of catalytic and other effects of GP support, which would generate information for management and reporting, including decision-making on future funding based on those successes and failures. Work on defining and measuring catalytic effects should be informed by the extensive efforts of the PBF in this regard over the last 10 years. </w:t>
            </w:r>
          </w:p>
          <w:p w14:paraId="1D9F2D2B" w14:textId="77777777" w:rsidR="00AF16FA" w:rsidRPr="00AF16FA" w:rsidRDefault="00AF16FA" w:rsidP="00E148C2">
            <w:pPr>
              <w:numPr>
                <w:ilvl w:val="1"/>
                <w:numId w:val="26"/>
              </w:num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sz w:val="20"/>
                <w:szCs w:val="20"/>
                <w:lang w:val="en-CA"/>
              </w:rPr>
            </w:pPr>
            <w:r w:rsidRPr="00AF16FA">
              <w:rPr>
                <w:rFonts w:ascii="Calibri" w:hAnsi="Calibri" w:cs="Courier New"/>
                <w:sz w:val="20"/>
                <w:szCs w:val="20"/>
                <w:lang w:val="en-CA"/>
              </w:rPr>
              <w:t xml:space="preserve">Conduct more analysis of </w:t>
            </w:r>
            <w:proofErr w:type="gramStart"/>
            <w:r w:rsidRPr="00AF16FA">
              <w:rPr>
                <w:rFonts w:ascii="Calibri" w:hAnsi="Calibri" w:cs="Courier New"/>
                <w:sz w:val="20"/>
                <w:szCs w:val="20"/>
                <w:lang w:val="en-CA"/>
              </w:rPr>
              <w:t>newly-introduced</w:t>
            </w:r>
            <w:proofErr w:type="gramEnd"/>
            <w:r w:rsidRPr="00AF16FA">
              <w:rPr>
                <w:rFonts w:ascii="Calibri" w:hAnsi="Calibri" w:cs="Courier New"/>
                <w:sz w:val="20"/>
                <w:szCs w:val="20"/>
                <w:lang w:val="en-CA"/>
              </w:rPr>
              <w:t xml:space="preserve"> GP-specific performance metrics to inform annual reports and for overall management of the Programme, including trends across countries, regions and years. This would enable the GP to find and present better evidence of impact over time, as well as identify challenges and needed adaptations. </w:t>
            </w:r>
          </w:p>
          <w:p w14:paraId="7E9484B0" w14:textId="77777777" w:rsidR="00AF16FA" w:rsidRPr="00AF16FA" w:rsidRDefault="00AF16FA" w:rsidP="00E148C2">
            <w:pPr>
              <w:numPr>
                <w:ilvl w:val="1"/>
                <w:numId w:val="26"/>
              </w:num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sz w:val="20"/>
                <w:szCs w:val="20"/>
                <w:lang w:val="en-CA"/>
              </w:rPr>
            </w:pPr>
            <w:r w:rsidRPr="00AF16FA">
              <w:rPr>
                <w:rFonts w:ascii="Calibri" w:hAnsi="Calibri" w:cs="Courier New"/>
                <w:sz w:val="20"/>
                <w:szCs w:val="20"/>
                <w:lang w:val="en-CA"/>
              </w:rPr>
              <w:t xml:space="preserve">Negotiate with donors (and/or retain a proportion of INL fees) to fund creation of an “M&amp;E window” within the GP Phase 4 to enable consistent prioritization of results measurement. This window should prioritize the testing of SDG16 data collection instruments at community level (Somalia approach), including incorporation of non-treatment communities to generate comparative data. This would advance the possibility of introducing true RBM for ROLSHR work at country level, serving as an incentive to CO programme/project staff to invest themselves in ensuring data quality. </w:t>
            </w:r>
          </w:p>
          <w:p w14:paraId="22B34B60" w14:textId="77777777" w:rsidR="00AF16FA" w:rsidRPr="00AF16FA" w:rsidRDefault="00AF16FA" w:rsidP="00E148C2">
            <w:pPr>
              <w:numPr>
                <w:ilvl w:val="1"/>
                <w:numId w:val="26"/>
              </w:num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sz w:val="20"/>
                <w:szCs w:val="20"/>
                <w:lang w:val="en-CA"/>
              </w:rPr>
            </w:pPr>
            <w:r w:rsidRPr="00AF16FA">
              <w:rPr>
                <w:rFonts w:ascii="Calibri" w:hAnsi="Calibri" w:cs="Courier New"/>
                <w:sz w:val="20"/>
                <w:szCs w:val="20"/>
                <w:lang w:val="en-CA"/>
              </w:rPr>
              <w:t xml:space="preserve">Make indicator monitoring more inclusive of ALL contexts receiving substantive GP support (ideally including all those funded via GP in last two years), rather than limiting to a pre-selected subset of countries. If universal annual monitoring is not feasible, then a random sample could be used as a proxy. </w:t>
            </w:r>
          </w:p>
          <w:p w14:paraId="535F6A08" w14:textId="77777777" w:rsidR="00AF16FA" w:rsidRPr="00AF16FA" w:rsidRDefault="00AF16FA" w:rsidP="00E148C2">
            <w:pPr>
              <w:numPr>
                <w:ilvl w:val="1"/>
                <w:numId w:val="26"/>
              </w:num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sz w:val="20"/>
                <w:szCs w:val="20"/>
                <w:lang w:val="en-CA"/>
              </w:rPr>
            </w:pPr>
            <w:r w:rsidRPr="00AF16FA">
              <w:rPr>
                <w:rFonts w:ascii="Calibri" w:hAnsi="Calibri" w:cs="Courier New"/>
                <w:sz w:val="20"/>
                <w:szCs w:val="20"/>
                <w:lang w:val="en-CA"/>
              </w:rPr>
              <w:t>For customized GP indicators, create indicator descriptions/methodological notes to guide headquarters and country staff on their interpretation and application, and ensure that key staff in COs understand how to report on these GP indicators.</w:t>
            </w:r>
          </w:p>
          <w:p w14:paraId="0E738BAD" w14:textId="77777777" w:rsidR="00AF16FA" w:rsidRPr="00AF16FA" w:rsidRDefault="00AF16FA" w:rsidP="00E148C2">
            <w:pPr>
              <w:numPr>
                <w:ilvl w:val="1"/>
                <w:numId w:val="26"/>
              </w:num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sz w:val="20"/>
                <w:szCs w:val="20"/>
                <w:lang w:val="en-CA"/>
              </w:rPr>
            </w:pPr>
            <w:r w:rsidRPr="00AF16FA">
              <w:rPr>
                <w:rFonts w:ascii="Calibri" w:hAnsi="Calibri" w:cs="Courier New"/>
                <w:sz w:val="20"/>
                <w:szCs w:val="20"/>
                <w:lang w:val="en-CA"/>
              </w:rPr>
              <w:t xml:space="preserve">Adapt the data reported for mandatory UNDP corporate indicators to better reflect the results of the GP, for example: if a corporate indicator requires the GP to report the number of countries meeting a certain criterion, a sub-indicator could capture the percentage of GP-supported countries that meet that criterion out of all GP-supported countries. This would help show the effects of GP support with minimal extra monitoring effort. </w:t>
            </w:r>
          </w:p>
          <w:p w14:paraId="01C22C5D" w14:textId="77777777" w:rsidR="00AF16FA" w:rsidRPr="0001417F" w:rsidRDefault="00AF16FA" w:rsidP="00E148C2">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sz w:val="20"/>
                <w:szCs w:val="20"/>
              </w:rPr>
            </w:pPr>
          </w:p>
        </w:tc>
      </w:tr>
      <w:tr w:rsidR="001D2AA2" w:rsidRPr="00B10985" w14:paraId="4423E536" w14:textId="77777777" w:rsidTr="00E148C2">
        <w:tc>
          <w:tcPr>
            <w:tcW w:w="13416" w:type="dxa"/>
            <w:gridSpan w:val="5"/>
            <w:shd w:val="clear" w:color="auto" w:fill="F3F3F3"/>
          </w:tcPr>
          <w:p w14:paraId="600FB3F5" w14:textId="77777777" w:rsidR="007D1633" w:rsidRDefault="001D2AA2"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6656B3">
              <w:rPr>
                <w:rFonts w:ascii="Calibri" w:hAnsi="Calibri" w:cs="Courier New"/>
                <w:b/>
                <w:sz w:val="20"/>
                <w:szCs w:val="20"/>
              </w:rPr>
              <w:t>Management Response:</w:t>
            </w:r>
          </w:p>
          <w:p w14:paraId="7AB84A81" w14:textId="1C0422C1" w:rsidR="00B6792A" w:rsidRPr="007D1633" w:rsidRDefault="007D1633"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Pr>
                <w:rFonts w:ascii="Calibri" w:hAnsi="Calibri" w:cs="Calibri"/>
                <w:bCs/>
                <w:sz w:val="20"/>
                <w:szCs w:val="20"/>
              </w:rPr>
              <w:t>We</w:t>
            </w:r>
            <w:r w:rsidR="00B6792A" w:rsidRPr="00EF6AEC">
              <w:rPr>
                <w:rFonts w:ascii="Calibri" w:hAnsi="Calibri" w:cs="Calibri"/>
                <w:bCs/>
                <w:sz w:val="20"/>
                <w:szCs w:val="20"/>
              </w:rPr>
              <w:t xml:space="preserve"> </w:t>
            </w:r>
            <w:r w:rsidR="00692823">
              <w:rPr>
                <w:rFonts w:ascii="Calibri" w:hAnsi="Calibri" w:cs="Calibri"/>
                <w:bCs/>
                <w:sz w:val="20"/>
                <w:szCs w:val="20"/>
              </w:rPr>
              <w:t>partially agree with this recommendation. It is agreed tha</w:t>
            </w:r>
            <w:r w:rsidR="00F912A9">
              <w:rPr>
                <w:rFonts w:ascii="Calibri" w:hAnsi="Calibri" w:cs="Calibri"/>
                <w:bCs/>
                <w:sz w:val="20"/>
                <w:szCs w:val="20"/>
              </w:rPr>
              <w:t xml:space="preserve">t </w:t>
            </w:r>
            <w:r w:rsidR="00692823">
              <w:rPr>
                <w:rFonts w:ascii="Calibri" w:hAnsi="Calibri" w:cs="Calibri"/>
                <w:bCs/>
                <w:sz w:val="20"/>
                <w:szCs w:val="20"/>
              </w:rPr>
              <w:t>t</w:t>
            </w:r>
            <w:r w:rsidR="00B6792A" w:rsidRPr="00EF6AEC">
              <w:rPr>
                <w:rFonts w:ascii="Calibri" w:hAnsi="Calibri" w:cs="Calibri"/>
                <w:bCs/>
                <w:sz w:val="20"/>
                <w:szCs w:val="20"/>
              </w:rPr>
              <w:t xml:space="preserve">he monitoring and reporting practices need to be improved, especially given how much the GP phase 3 has evolved over the last 5 years. </w:t>
            </w:r>
            <w:r w:rsidR="001C22FF" w:rsidRPr="00EF6AEC">
              <w:rPr>
                <w:rFonts w:ascii="Calibri" w:hAnsi="Calibri" w:cs="Calibri"/>
                <w:bCs/>
                <w:sz w:val="20"/>
                <w:szCs w:val="20"/>
              </w:rPr>
              <w:t>A new Results Framework is being developed for GP Phase 4 in consultations with an M&amp;E expert</w:t>
            </w:r>
            <w:r w:rsidR="00B6792A" w:rsidRPr="00EF6AEC">
              <w:rPr>
                <w:rFonts w:ascii="Calibri" w:hAnsi="Calibri" w:cs="Calibri"/>
                <w:bCs/>
                <w:sz w:val="20"/>
                <w:szCs w:val="20"/>
              </w:rPr>
              <w:t xml:space="preserve"> to ensure that result and challenges will be measured in a more systematic way across the next </w:t>
            </w:r>
            <w:r w:rsidR="00F912A9">
              <w:rPr>
                <w:rFonts w:ascii="Calibri" w:hAnsi="Calibri" w:cs="Calibri"/>
                <w:bCs/>
                <w:sz w:val="20"/>
                <w:szCs w:val="20"/>
              </w:rPr>
              <w:t>4</w:t>
            </w:r>
            <w:r w:rsidR="00F912A9" w:rsidRPr="00EF6AEC">
              <w:rPr>
                <w:rFonts w:ascii="Calibri" w:hAnsi="Calibri" w:cs="Calibri"/>
                <w:bCs/>
                <w:sz w:val="20"/>
                <w:szCs w:val="20"/>
              </w:rPr>
              <w:t>-year</w:t>
            </w:r>
            <w:r w:rsidR="00B6792A" w:rsidRPr="00EF6AEC">
              <w:rPr>
                <w:rFonts w:ascii="Calibri" w:hAnsi="Calibri" w:cs="Calibri"/>
                <w:bCs/>
                <w:sz w:val="20"/>
                <w:szCs w:val="20"/>
              </w:rPr>
              <w:t xml:space="preserve"> programme. This will include a review of current indicator reporting and monitoring to </w:t>
            </w:r>
            <w:r w:rsidR="007A26F0">
              <w:rPr>
                <w:rFonts w:ascii="Calibri" w:hAnsi="Calibri" w:cs="Calibri"/>
                <w:bCs/>
                <w:sz w:val="20"/>
                <w:szCs w:val="20"/>
              </w:rPr>
              <w:t xml:space="preserve">be </w:t>
            </w:r>
            <w:r w:rsidR="00B6792A" w:rsidRPr="00EF6AEC">
              <w:rPr>
                <w:rFonts w:ascii="Calibri" w:hAnsi="Calibri" w:cs="Calibri"/>
                <w:bCs/>
                <w:sz w:val="20"/>
                <w:szCs w:val="20"/>
              </w:rPr>
              <w:t xml:space="preserve">more inclusive of all contexts receiving substantive GP support. We also take into </w:t>
            </w:r>
            <w:r w:rsidR="006656B3" w:rsidRPr="00EF6AEC">
              <w:rPr>
                <w:rFonts w:ascii="Calibri" w:hAnsi="Calibri" w:cs="Calibri"/>
                <w:bCs/>
                <w:sz w:val="20"/>
                <w:szCs w:val="20"/>
              </w:rPr>
              <w:t>consideration</w:t>
            </w:r>
            <w:r w:rsidR="00B6792A" w:rsidRPr="00EF6AEC">
              <w:rPr>
                <w:rFonts w:ascii="Calibri" w:hAnsi="Calibri" w:cs="Calibri"/>
                <w:bCs/>
                <w:sz w:val="20"/>
                <w:szCs w:val="20"/>
              </w:rPr>
              <w:t xml:space="preserve"> the recommendation that there should be guidance developed for customized GP indicators, to guide headquarters and country staff on their interpretation and application, and ensure that key staff in COs understand how to report on these GP indicators.</w:t>
            </w:r>
          </w:p>
          <w:p w14:paraId="0B0F210A" w14:textId="77777777" w:rsidR="007A26F0" w:rsidRDefault="007A26F0"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Cs/>
                <w:sz w:val="20"/>
                <w:szCs w:val="20"/>
              </w:rPr>
            </w:pPr>
          </w:p>
          <w:p w14:paraId="5E733EF1" w14:textId="0A847190" w:rsidR="00602184" w:rsidRDefault="001C22FF"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Cs/>
                <w:sz w:val="20"/>
                <w:szCs w:val="20"/>
              </w:rPr>
            </w:pPr>
            <w:r w:rsidRPr="00EF6AEC">
              <w:rPr>
                <w:rFonts w:ascii="Calibri" w:hAnsi="Calibri" w:cs="Calibri"/>
                <w:bCs/>
                <w:sz w:val="20"/>
                <w:szCs w:val="20"/>
              </w:rPr>
              <w:t>UNDP is also currently developing the new Strategic Plan and the GP</w:t>
            </w:r>
            <w:r w:rsidR="00B6792A" w:rsidRPr="00EF6AEC">
              <w:rPr>
                <w:rFonts w:ascii="Calibri" w:hAnsi="Calibri" w:cs="Calibri"/>
                <w:bCs/>
                <w:sz w:val="20"/>
                <w:szCs w:val="20"/>
              </w:rPr>
              <w:t xml:space="preserve"> management</w:t>
            </w:r>
            <w:r w:rsidRPr="00EF6AEC">
              <w:rPr>
                <w:rFonts w:ascii="Calibri" w:hAnsi="Calibri" w:cs="Calibri"/>
                <w:bCs/>
                <w:sz w:val="20"/>
                <w:szCs w:val="20"/>
              </w:rPr>
              <w:t xml:space="preserve"> is involved to ensure that related ROLSHR outcomes, outputs and indicators are included to ensure that GP support can be measured accurately over the next four years. </w:t>
            </w:r>
          </w:p>
          <w:p w14:paraId="16054894" w14:textId="63BE1BA2" w:rsidR="009D014D" w:rsidRDefault="009D014D"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Cs/>
                <w:sz w:val="20"/>
                <w:szCs w:val="20"/>
              </w:rPr>
            </w:pPr>
          </w:p>
          <w:p w14:paraId="0F371173" w14:textId="4CCD5923" w:rsidR="009D014D" w:rsidRPr="00EF6AEC" w:rsidRDefault="009D014D"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alibri"/>
                <w:bCs/>
                <w:sz w:val="20"/>
                <w:szCs w:val="20"/>
              </w:rPr>
            </w:pPr>
            <w:r>
              <w:rPr>
                <w:rFonts w:ascii="Calibri" w:hAnsi="Calibri" w:cs="Calibri"/>
                <w:bCs/>
                <w:sz w:val="20"/>
                <w:szCs w:val="20"/>
              </w:rPr>
              <w:t>All recommendations must be further assessed for their feasibility</w:t>
            </w:r>
            <w:r w:rsidR="006D657A">
              <w:rPr>
                <w:rFonts w:ascii="Calibri" w:hAnsi="Calibri" w:cs="Calibri"/>
                <w:bCs/>
                <w:sz w:val="20"/>
                <w:szCs w:val="20"/>
              </w:rPr>
              <w:t xml:space="preserve">. </w:t>
            </w:r>
            <w:r>
              <w:rPr>
                <w:rFonts w:ascii="Calibri" w:hAnsi="Calibri" w:cs="Calibri"/>
                <w:bCs/>
                <w:sz w:val="20"/>
                <w:szCs w:val="20"/>
              </w:rPr>
              <w:t xml:space="preserve"> </w:t>
            </w:r>
          </w:p>
          <w:p w14:paraId="06429A3E" w14:textId="77777777" w:rsidR="00AF16FA" w:rsidRPr="00602184" w:rsidRDefault="00AF16FA" w:rsidP="00E148C2">
            <w:pPr>
              <w:tabs>
                <w:tab w:val="left" w:pos="480"/>
                <w:tab w:val="left" w:pos="960"/>
                <w:tab w:val="left" w:pos="1440"/>
                <w:tab w:val="left" w:pos="1920"/>
                <w:tab w:val="left" w:pos="2400"/>
                <w:tab w:val="left" w:pos="2880"/>
                <w:tab w:val="left" w:pos="3360"/>
                <w:tab w:val="left" w:pos="3840"/>
                <w:tab w:val="left" w:pos="4320"/>
              </w:tabs>
              <w:rPr>
                <w:rFonts w:ascii="Myriad Pro" w:hAnsi="Myriad Pro" w:cs="Courier New"/>
                <w:bCs/>
                <w:sz w:val="20"/>
                <w:szCs w:val="20"/>
              </w:rPr>
            </w:pPr>
          </w:p>
        </w:tc>
      </w:tr>
      <w:tr w:rsidR="001A147F" w:rsidRPr="00261230" w14:paraId="3D5B827A" w14:textId="77777777" w:rsidTr="00E148C2">
        <w:tc>
          <w:tcPr>
            <w:tcW w:w="4639" w:type="dxa"/>
            <w:vMerge w:val="restart"/>
            <w:shd w:val="clear" w:color="auto" w:fill="F3F3F3"/>
          </w:tcPr>
          <w:p w14:paraId="301D144C" w14:textId="77777777" w:rsidR="001A147F" w:rsidRPr="00261230" w:rsidRDefault="001A147F"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261230">
              <w:rPr>
                <w:rFonts w:ascii="Calibri" w:hAnsi="Calibri" w:cs="Courier New"/>
                <w:b/>
                <w:sz w:val="20"/>
                <w:szCs w:val="20"/>
              </w:rPr>
              <w:t>Key Action(s)</w:t>
            </w:r>
          </w:p>
        </w:tc>
        <w:tc>
          <w:tcPr>
            <w:tcW w:w="1769" w:type="dxa"/>
            <w:vMerge w:val="restart"/>
            <w:shd w:val="clear" w:color="auto" w:fill="F3F3F3"/>
          </w:tcPr>
          <w:p w14:paraId="66A06C9E" w14:textId="77777777" w:rsidR="001A147F" w:rsidRPr="00261230" w:rsidRDefault="001A147F"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261230">
              <w:rPr>
                <w:rFonts w:ascii="Calibri" w:hAnsi="Calibri" w:cs="Courier New"/>
                <w:b/>
                <w:sz w:val="20"/>
                <w:szCs w:val="20"/>
              </w:rPr>
              <w:t>Time Frame</w:t>
            </w:r>
          </w:p>
        </w:tc>
        <w:tc>
          <w:tcPr>
            <w:tcW w:w="2160" w:type="dxa"/>
            <w:vMerge w:val="restart"/>
            <w:shd w:val="clear" w:color="auto" w:fill="F3F3F3"/>
          </w:tcPr>
          <w:p w14:paraId="3373CE67" w14:textId="77777777" w:rsidR="001A147F" w:rsidRPr="00261230" w:rsidRDefault="001A147F"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261230">
              <w:rPr>
                <w:rFonts w:ascii="Calibri" w:hAnsi="Calibri" w:cs="Courier New"/>
                <w:b/>
                <w:sz w:val="20"/>
                <w:szCs w:val="20"/>
              </w:rPr>
              <w:t>Responsible Unit(s)</w:t>
            </w:r>
          </w:p>
        </w:tc>
        <w:tc>
          <w:tcPr>
            <w:tcW w:w="4848" w:type="dxa"/>
            <w:gridSpan w:val="2"/>
            <w:shd w:val="clear" w:color="auto" w:fill="F3F3F3"/>
          </w:tcPr>
          <w:p w14:paraId="7CC2198F" w14:textId="77777777" w:rsidR="001A147F" w:rsidRPr="00261230" w:rsidRDefault="001A147F"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261230">
              <w:rPr>
                <w:rFonts w:ascii="Calibri" w:hAnsi="Calibri" w:cs="Courier New"/>
                <w:b/>
                <w:sz w:val="20"/>
                <w:szCs w:val="20"/>
              </w:rPr>
              <w:t>Tracking</w:t>
            </w:r>
          </w:p>
        </w:tc>
      </w:tr>
      <w:tr w:rsidR="001A147F" w:rsidRPr="00261230" w14:paraId="7F3FEBF4" w14:textId="77777777" w:rsidTr="00E148C2">
        <w:tc>
          <w:tcPr>
            <w:tcW w:w="4639" w:type="dxa"/>
            <w:vMerge/>
          </w:tcPr>
          <w:p w14:paraId="7AA96226" w14:textId="77777777" w:rsidR="001A147F" w:rsidRPr="00261230" w:rsidRDefault="001A147F"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1769" w:type="dxa"/>
            <w:vMerge/>
          </w:tcPr>
          <w:p w14:paraId="4F275838" w14:textId="77777777" w:rsidR="001A147F" w:rsidRPr="00261230" w:rsidRDefault="001A147F"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2160" w:type="dxa"/>
            <w:vMerge/>
          </w:tcPr>
          <w:p w14:paraId="33704578" w14:textId="77777777" w:rsidR="001A147F" w:rsidRPr="00261230" w:rsidRDefault="001A147F"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2502" w:type="dxa"/>
          </w:tcPr>
          <w:p w14:paraId="7525E05C" w14:textId="77777777" w:rsidR="001A147F" w:rsidRPr="00261230" w:rsidRDefault="001A147F"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261230">
              <w:rPr>
                <w:rFonts w:ascii="Calibri" w:hAnsi="Calibri" w:cs="Courier New"/>
                <w:b/>
                <w:sz w:val="20"/>
                <w:szCs w:val="20"/>
              </w:rPr>
              <w:t>Comments</w:t>
            </w:r>
          </w:p>
        </w:tc>
        <w:tc>
          <w:tcPr>
            <w:tcW w:w="2346" w:type="dxa"/>
          </w:tcPr>
          <w:p w14:paraId="491D2C79" w14:textId="77777777" w:rsidR="001A147F" w:rsidRPr="00261230" w:rsidRDefault="001A147F"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261230">
              <w:rPr>
                <w:rFonts w:ascii="Calibri" w:hAnsi="Calibri" w:cs="Courier New"/>
                <w:b/>
                <w:sz w:val="20"/>
                <w:szCs w:val="20"/>
              </w:rPr>
              <w:t>Status</w:t>
            </w:r>
          </w:p>
        </w:tc>
      </w:tr>
      <w:tr w:rsidR="001A147F" w:rsidRPr="00261230" w14:paraId="689562C3" w14:textId="77777777" w:rsidTr="00E148C2">
        <w:tc>
          <w:tcPr>
            <w:tcW w:w="4639" w:type="dxa"/>
          </w:tcPr>
          <w:p w14:paraId="524BF337" w14:textId="77777777" w:rsidR="001A147F" w:rsidRPr="00602184" w:rsidRDefault="00602184"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sidRPr="00602184">
              <w:rPr>
                <w:rFonts w:ascii="Calibri" w:hAnsi="Calibri" w:cs="Courier New"/>
                <w:bCs/>
                <w:sz w:val="20"/>
                <w:szCs w:val="20"/>
              </w:rPr>
              <w:t>10.1</w:t>
            </w:r>
            <w:r>
              <w:rPr>
                <w:rFonts w:ascii="Calibri" w:hAnsi="Calibri" w:cs="Courier New"/>
                <w:bCs/>
                <w:sz w:val="20"/>
                <w:szCs w:val="20"/>
              </w:rPr>
              <w:t xml:space="preserve"> </w:t>
            </w:r>
            <w:r w:rsidR="00B74DC1">
              <w:rPr>
                <w:rFonts w:ascii="Calibri" w:hAnsi="Calibri" w:cs="Courier New"/>
                <w:bCs/>
                <w:sz w:val="20"/>
                <w:szCs w:val="20"/>
              </w:rPr>
              <w:t xml:space="preserve">Develop new Results Framework for GP Phase 4 </w:t>
            </w:r>
          </w:p>
        </w:tc>
        <w:tc>
          <w:tcPr>
            <w:tcW w:w="1769" w:type="dxa"/>
          </w:tcPr>
          <w:p w14:paraId="46BE5D52" w14:textId="4C1E3E07" w:rsidR="001A147F" w:rsidRPr="00602184" w:rsidRDefault="00F912A9"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October</w:t>
            </w:r>
            <w:r w:rsidR="00842D76">
              <w:rPr>
                <w:rFonts w:ascii="Calibri" w:hAnsi="Calibri" w:cs="Courier New"/>
                <w:bCs/>
                <w:sz w:val="20"/>
                <w:szCs w:val="20"/>
              </w:rPr>
              <w:t xml:space="preserve"> </w:t>
            </w:r>
            <w:r w:rsidR="00B74DC1">
              <w:rPr>
                <w:rFonts w:ascii="Calibri" w:hAnsi="Calibri" w:cs="Courier New"/>
                <w:bCs/>
                <w:sz w:val="20"/>
                <w:szCs w:val="20"/>
              </w:rPr>
              <w:t xml:space="preserve">2021 </w:t>
            </w:r>
          </w:p>
        </w:tc>
        <w:tc>
          <w:tcPr>
            <w:tcW w:w="2160" w:type="dxa"/>
          </w:tcPr>
          <w:p w14:paraId="100EF28D" w14:textId="77777777" w:rsidR="001A147F" w:rsidRPr="00602184" w:rsidRDefault="00B74DC1"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 xml:space="preserve">GP Management </w:t>
            </w:r>
          </w:p>
        </w:tc>
        <w:tc>
          <w:tcPr>
            <w:tcW w:w="2502" w:type="dxa"/>
          </w:tcPr>
          <w:p w14:paraId="287BC3F2" w14:textId="77777777" w:rsidR="001A147F" w:rsidRPr="00261230" w:rsidRDefault="001A147F" w:rsidP="00E148C2">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p>
        </w:tc>
        <w:tc>
          <w:tcPr>
            <w:tcW w:w="2346" w:type="dxa"/>
          </w:tcPr>
          <w:p w14:paraId="2F18E1A6" w14:textId="77777777" w:rsidR="001A147F" w:rsidRPr="00602184" w:rsidRDefault="00602184" w:rsidP="00E148C2">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sidRPr="00602184">
              <w:rPr>
                <w:rFonts w:ascii="Calibri" w:hAnsi="Calibri" w:cs="Courier New"/>
                <w:bCs/>
                <w:sz w:val="20"/>
                <w:szCs w:val="20"/>
              </w:rPr>
              <w:t xml:space="preserve"> Initiated</w:t>
            </w:r>
          </w:p>
        </w:tc>
      </w:tr>
      <w:tr w:rsidR="00047F09" w:rsidRPr="00261230" w14:paraId="2E7D835E" w14:textId="77777777" w:rsidTr="00E148C2">
        <w:tc>
          <w:tcPr>
            <w:tcW w:w="4639" w:type="dxa"/>
          </w:tcPr>
          <w:p w14:paraId="4CCFA35B" w14:textId="6B81A984" w:rsidR="00047F09"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 xml:space="preserve">10.2 Develop guidance notes for GP specific indicators </w:t>
            </w:r>
          </w:p>
        </w:tc>
        <w:tc>
          <w:tcPr>
            <w:tcW w:w="1769" w:type="dxa"/>
          </w:tcPr>
          <w:p w14:paraId="54BAC1AF" w14:textId="063E295A" w:rsidR="00047F09"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February 2022</w:t>
            </w:r>
          </w:p>
        </w:tc>
        <w:tc>
          <w:tcPr>
            <w:tcW w:w="2160" w:type="dxa"/>
          </w:tcPr>
          <w:p w14:paraId="1BA5386F" w14:textId="3BB56908" w:rsidR="00047F09"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 xml:space="preserve">GP Management </w:t>
            </w:r>
          </w:p>
        </w:tc>
        <w:tc>
          <w:tcPr>
            <w:tcW w:w="2502" w:type="dxa"/>
          </w:tcPr>
          <w:p w14:paraId="2C72B658" w14:textId="77777777" w:rsidR="00047F09" w:rsidRPr="00261230" w:rsidRDefault="00047F09" w:rsidP="00047F09">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p>
        </w:tc>
        <w:tc>
          <w:tcPr>
            <w:tcW w:w="2346" w:type="dxa"/>
          </w:tcPr>
          <w:p w14:paraId="47CA1467" w14:textId="2C567A2E" w:rsidR="00047F09"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 xml:space="preserve">Not Initiated </w:t>
            </w:r>
          </w:p>
        </w:tc>
      </w:tr>
      <w:tr w:rsidR="00047F09" w:rsidRPr="00261230" w14:paraId="3D725F4E" w14:textId="77777777" w:rsidTr="00E148C2">
        <w:tc>
          <w:tcPr>
            <w:tcW w:w="4639" w:type="dxa"/>
          </w:tcPr>
          <w:p w14:paraId="20257FB9" w14:textId="0C3B74EC" w:rsidR="00047F09"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 xml:space="preserve">10.3 Define catalytic and develop a tracking system through review of other </w:t>
            </w:r>
            <w:proofErr w:type="spellStart"/>
            <w:r>
              <w:rPr>
                <w:rFonts w:ascii="Calibri" w:hAnsi="Calibri" w:cs="Courier New"/>
                <w:bCs/>
                <w:sz w:val="20"/>
                <w:szCs w:val="20"/>
              </w:rPr>
              <w:t>programmes</w:t>
            </w:r>
            <w:proofErr w:type="spellEnd"/>
            <w:r>
              <w:rPr>
                <w:rFonts w:ascii="Calibri" w:hAnsi="Calibri" w:cs="Courier New"/>
                <w:bCs/>
                <w:sz w:val="20"/>
                <w:szCs w:val="20"/>
              </w:rPr>
              <w:t xml:space="preserve"> projects such as PBF. </w:t>
            </w:r>
          </w:p>
        </w:tc>
        <w:tc>
          <w:tcPr>
            <w:tcW w:w="1769" w:type="dxa"/>
          </w:tcPr>
          <w:p w14:paraId="59A19620" w14:textId="3B62F84C" w:rsidR="00047F09"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June 2022</w:t>
            </w:r>
          </w:p>
        </w:tc>
        <w:tc>
          <w:tcPr>
            <w:tcW w:w="2160" w:type="dxa"/>
          </w:tcPr>
          <w:p w14:paraId="27093320" w14:textId="77777777" w:rsidR="00047F09"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 xml:space="preserve">GP Management </w:t>
            </w:r>
          </w:p>
        </w:tc>
        <w:tc>
          <w:tcPr>
            <w:tcW w:w="2502" w:type="dxa"/>
          </w:tcPr>
          <w:p w14:paraId="26FB22E0" w14:textId="77777777" w:rsidR="00047F09" w:rsidRPr="00261230" w:rsidRDefault="00047F09" w:rsidP="00047F09">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p>
        </w:tc>
        <w:tc>
          <w:tcPr>
            <w:tcW w:w="2346" w:type="dxa"/>
          </w:tcPr>
          <w:p w14:paraId="0B75B376" w14:textId="1A744CEE" w:rsidR="00047F09"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bCs/>
                <w:sz w:val="20"/>
                <w:szCs w:val="20"/>
              </w:rPr>
              <w:t xml:space="preserve">Initiated </w:t>
            </w:r>
          </w:p>
        </w:tc>
      </w:tr>
      <w:tr w:rsidR="00047F09" w:rsidRPr="00261230" w14:paraId="250221EB" w14:textId="77777777" w:rsidTr="00E148C2">
        <w:tc>
          <w:tcPr>
            <w:tcW w:w="13416" w:type="dxa"/>
            <w:gridSpan w:val="5"/>
            <w:tcBorders>
              <w:bottom w:val="single" w:sz="4" w:space="0" w:color="auto"/>
            </w:tcBorders>
            <w:shd w:val="clear" w:color="auto" w:fill="E6E6E6"/>
          </w:tcPr>
          <w:p w14:paraId="7371E51E" w14:textId="77777777" w:rsidR="00047F09" w:rsidRPr="00261230" w:rsidRDefault="00047F09" w:rsidP="00047F09">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b/>
                <w:sz w:val="20"/>
                <w:szCs w:val="20"/>
              </w:rPr>
            </w:pPr>
            <w:r w:rsidRPr="00261230">
              <w:rPr>
                <w:rFonts w:ascii="Calibri" w:hAnsi="Calibri" w:cs="Courier New"/>
                <w:b/>
                <w:sz w:val="20"/>
                <w:szCs w:val="20"/>
              </w:rPr>
              <w:t xml:space="preserve">Evaluation Recommendation or Issue </w:t>
            </w:r>
            <w:r>
              <w:rPr>
                <w:rFonts w:ascii="Calibri" w:hAnsi="Calibri" w:cs="Courier New"/>
                <w:b/>
                <w:sz w:val="20"/>
                <w:szCs w:val="20"/>
              </w:rPr>
              <w:t>11:</w:t>
            </w:r>
          </w:p>
          <w:p w14:paraId="736F993F" w14:textId="77777777" w:rsidR="00047F09" w:rsidRDefault="00047F09" w:rsidP="00047F09">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sz w:val="20"/>
                <w:szCs w:val="20"/>
              </w:rPr>
            </w:pPr>
            <w:r w:rsidRPr="00935DE6">
              <w:rPr>
                <w:rFonts w:ascii="Calibri" w:hAnsi="Calibri" w:cs="Courier New"/>
                <w:sz w:val="20"/>
                <w:szCs w:val="20"/>
              </w:rPr>
              <w:t xml:space="preserve">Increase GP’s contribution to ROLSHR knowledge management and thought leadership, in collaboration with other key </w:t>
            </w:r>
            <w:proofErr w:type="spellStart"/>
            <w:r w:rsidRPr="00935DE6">
              <w:rPr>
                <w:rFonts w:ascii="Calibri" w:hAnsi="Calibri" w:cs="Courier New"/>
                <w:sz w:val="20"/>
                <w:szCs w:val="20"/>
              </w:rPr>
              <w:t>actors</w:t>
            </w:r>
            <w:proofErr w:type="spellEnd"/>
            <w:r w:rsidRPr="00935DE6">
              <w:rPr>
                <w:rFonts w:ascii="Calibri" w:hAnsi="Calibri" w:cs="Courier New"/>
                <w:sz w:val="20"/>
                <w:szCs w:val="20"/>
              </w:rPr>
              <w:t xml:space="preserve"> such as the GPN.</w:t>
            </w:r>
          </w:p>
          <w:p w14:paraId="1B56EEB7" w14:textId="77777777" w:rsidR="00047F09" w:rsidRPr="00EA66EE" w:rsidRDefault="00047F09" w:rsidP="00047F09">
            <w:pPr>
              <w:numPr>
                <w:ilvl w:val="1"/>
                <w:numId w:val="29"/>
              </w:num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sz w:val="20"/>
                <w:szCs w:val="20"/>
                <w:lang w:val="en-CA"/>
              </w:rPr>
            </w:pPr>
            <w:r w:rsidRPr="00EA66EE">
              <w:rPr>
                <w:rFonts w:ascii="Calibri" w:hAnsi="Calibri" w:cs="Courier New"/>
                <w:sz w:val="20"/>
                <w:szCs w:val="20"/>
                <w:lang w:val="en-CA"/>
              </w:rPr>
              <w:t xml:space="preserve">GP should organize regular structured opportunities for internal reflection and exchanges of experience among UNDP Country Offices, regional </w:t>
            </w:r>
            <w:proofErr w:type="gramStart"/>
            <w:r w:rsidRPr="00EA66EE">
              <w:rPr>
                <w:rFonts w:ascii="Calibri" w:hAnsi="Calibri" w:cs="Courier New"/>
                <w:sz w:val="20"/>
                <w:szCs w:val="20"/>
                <w:lang w:val="en-CA"/>
              </w:rPr>
              <w:t>hubs</w:t>
            </w:r>
            <w:proofErr w:type="gramEnd"/>
            <w:r w:rsidRPr="00EA66EE">
              <w:rPr>
                <w:rFonts w:ascii="Calibri" w:hAnsi="Calibri" w:cs="Courier New"/>
                <w:sz w:val="20"/>
                <w:szCs w:val="20"/>
                <w:lang w:val="en-CA"/>
              </w:rPr>
              <w:t xml:space="preserve"> and headquarters. These should take a constructive yet critical approach including analysis of what has not worked and how problems have been overcome, in addition to success stories. These processes will contribute to developing the body of evidence on ROLSHR assistance, but more specifically and urgently, feed into Phase 4 design and implementation.</w:t>
            </w:r>
          </w:p>
          <w:p w14:paraId="71109A73" w14:textId="77777777" w:rsidR="00047F09" w:rsidRPr="00EA66EE" w:rsidRDefault="00047F09" w:rsidP="00047F09">
            <w:pPr>
              <w:numPr>
                <w:ilvl w:val="1"/>
                <w:numId w:val="29"/>
              </w:num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sz w:val="20"/>
                <w:szCs w:val="20"/>
                <w:lang w:val="en-CA"/>
              </w:rPr>
            </w:pPr>
            <w:r w:rsidRPr="00EA66EE">
              <w:rPr>
                <w:rFonts w:ascii="Calibri" w:hAnsi="Calibri" w:cs="Courier New"/>
                <w:sz w:val="20"/>
                <w:szCs w:val="20"/>
                <w:lang w:val="en-CA"/>
              </w:rPr>
              <w:t>Encourage more South-South exchanges of experiences and expertise, including allocation of funding to enable learning/experience-sharing visits by key country programme staff to other countries and regions.</w:t>
            </w:r>
          </w:p>
        </w:tc>
      </w:tr>
      <w:tr w:rsidR="00047F09" w:rsidRPr="00B10985" w14:paraId="57ED039D" w14:textId="77777777" w:rsidTr="00E148C2">
        <w:tc>
          <w:tcPr>
            <w:tcW w:w="13416" w:type="dxa"/>
            <w:gridSpan w:val="5"/>
            <w:shd w:val="clear" w:color="auto" w:fill="F3F3F3"/>
          </w:tcPr>
          <w:p w14:paraId="5DDBFCD3" w14:textId="77777777" w:rsidR="00047F09" w:rsidRPr="00261230"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261230">
              <w:rPr>
                <w:rFonts w:ascii="Calibri" w:hAnsi="Calibri" w:cs="Courier New"/>
                <w:b/>
                <w:sz w:val="20"/>
                <w:szCs w:val="20"/>
              </w:rPr>
              <w:t>Management Response:</w:t>
            </w:r>
          </w:p>
          <w:p w14:paraId="5B7F1D4B" w14:textId="59D74A65" w:rsidR="00047F09" w:rsidRPr="00EF6AEC" w:rsidRDefault="00047F09" w:rsidP="00047F09">
            <w:pPr>
              <w:spacing w:line="276" w:lineRule="auto"/>
              <w:jc w:val="both"/>
              <w:rPr>
                <w:rFonts w:ascii="Calibri" w:hAnsi="Calibri" w:cs="Calibri"/>
                <w:sz w:val="20"/>
                <w:szCs w:val="20"/>
              </w:rPr>
            </w:pPr>
            <w:r>
              <w:rPr>
                <w:rFonts w:ascii="Calibri" w:hAnsi="Calibri" w:cs="Calibri"/>
                <w:sz w:val="20"/>
                <w:szCs w:val="20"/>
              </w:rPr>
              <w:t>We</w:t>
            </w:r>
            <w:r w:rsidRPr="00EF6AEC">
              <w:rPr>
                <w:rFonts w:ascii="Calibri" w:hAnsi="Calibri" w:cs="Calibri"/>
                <w:sz w:val="20"/>
                <w:szCs w:val="20"/>
              </w:rPr>
              <w:t xml:space="preserve"> </w:t>
            </w:r>
            <w:r>
              <w:rPr>
                <w:rFonts w:ascii="Calibri" w:hAnsi="Calibri" w:cs="Calibri"/>
                <w:sz w:val="20"/>
                <w:szCs w:val="20"/>
              </w:rPr>
              <w:t xml:space="preserve">fully agrees with this recommendation </w:t>
            </w:r>
            <w:r w:rsidRPr="00EF6AEC">
              <w:rPr>
                <w:rFonts w:ascii="Calibri" w:hAnsi="Calibri" w:cs="Calibri"/>
                <w:sz w:val="20"/>
                <w:szCs w:val="20"/>
              </w:rPr>
              <w:t xml:space="preserve"> and will aim to increase its contribution to policy work, knowledge management and though leadership </w:t>
            </w:r>
            <w:r>
              <w:rPr>
                <w:rFonts w:ascii="Calibri" w:hAnsi="Calibri" w:cs="Calibri"/>
                <w:sz w:val="20"/>
                <w:szCs w:val="20"/>
              </w:rPr>
              <w:t>i</w:t>
            </w:r>
            <w:r w:rsidRPr="00EF6AEC">
              <w:rPr>
                <w:rFonts w:ascii="Calibri" w:hAnsi="Calibri" w:cs="Calibri"/>
                <w:sz w:val="20"/>
                <w:szCs w:val="20"/>
              </w:rPr>
              <w:t xml:space="preserve">n collaboration with GPN and ensure that the documents, reports, and analysis developed are adequately shared with relevant parties at HQ, regional and country office level. Regular exchanges, including South-South, will be systematized. </w:t>
            </w:r>
          </w:p>
          <w:p w14:paraId="36939CA4" w14:textId="77777777" w:rsidR="00047F09" w:rsidRPr="009C5E62" w:rsidRDefault="00047F09" w:rsidP="00047F09">
            <w:pPr>
              <w:spacing w:line="276" w:lineRule="auto"/>
              <w:jc w:val="both"/>
              <w:rPr>
                <w:rFonts w:ascii="Myriad Pro" w:eastAsia="Calibri" w:hAnsi="Myriad Pro"/>
                <w:sz w:val="20"/>
                <w:szCs w:val="20"/>
              </w:rPr>
            </w:pPr>
          </w:p>
        </w:tc>
      </w:tr>
      <w:tr w:rsidR="00047F09" w:rsidRPr="00261230" w14:paraId="76A2123F" w14:textId="77777777" w:rsidTr="00E148C2">
        <w:tc>
          <w:tcPr>
            <w:tcW w:w="4639" w:type="dxa"/>
            <w:vMerge w:val="restart"/>
            <w:shd w:val="clear" w:color="auto" w:fill="F3F3F3"/>
          </w:tcPr>
          <w:p w14:paraId="3AB0752D" w14:textId="77777777" w:rsidR="00047F09"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bookmarkStart w:id="2" w:name="_Hlk72942294"/>
            <w:r w:rsidRPr="00261230">
              <w:rPr>
                <w:rFonts w:ascii="Calibri" w:hAnsi="Calibri" w:cs="Courier New"/>
                <w:b/>
                <w:sz w:val="20"/>
                <w:szCs w:val="20"/>
              </w:rPr>
              <w:t>Key Action(s)</w:t>
            </w:r>
          </w:p>
          <w:p w14:paraId="1E8C22B4" w14:textId="77777777" w:rsidR="00047F09" w:rsidRPr="00261230"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1769" w:type="dxa"/>
            <w:vMerge w:val="restart"/>
            <w:shd w:val="clear" w:color="auto" w:fill="F3F3F3"/>
          </w:tcPr>
          <w:p w14:paraId="011C27B0" w14:textId="77777777" w:rsidR="00047F09" w:rsidRPr="00261230"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261230">
              <w:rPr>
                <w:rFonts w:ascii="Calibri" w:hAnsi="Calibri" w:cs="Courier New"/>
                <w:b/>
                <w:sz w:val="20"/>
                <w:szCs w:val="20"/>
              </w:rPr>
              <w:t>Time Frame</w:t>
            </w:r>
          </w:p>
        </w:tc>
        <w:tc>
          <w:tcPr>
            <w:tcW w:w="2160" w:type="dxa"/>
            <w:vMerge w:val="restart"/>
            <w:shd w:val="clear" w:color="auto" w:fill="F3F3F3"/>
          </w:tcPr>
          <w:p w14:paraId="302B4BAD" w14:textId="77777777" w:rsidR="00047F09" w:rsidRPr="00261230"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261230">
              <w:rPr>
                <w:rFonts w:ascii="Calibri" w:hAnsi="Calibri" w:cs="Courier New"/>
                <w:b/>
                <w:sz w:val="20"/>
                <w:szCs w:val="20"/>
              </w:rPr>
              <w:t>Responsible Unit(s)</w:t>
            </w:r>
          </w:p>
        </w:tc>
        <w:tc>
          <w:tcPr>
            <w:tcW w:w="4848" w:type="dxa"/>
            <w:gridSpan w:val="2"/>
            <w:shd w:val="clear" w:color="auto" w:fill="F3F3F3"/>
          </w:tcPr>
          <w:p w14:paraId="0803034B" w14:textId="77777777" w:rsidR="00047F09" w:rsidRPr="00261230" w:rsidRDefault="00047F09" w:rsidP="00047F09">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261230">
              <w:rPr>
                <w:rFonts w:ascii="Calibri" w:hAnsi="Calibri" w:cs="Courier New"/>
                <w:b/>
                <w:sz w:val="20"/>
                <w:szCs w:val="20"/>
              </w:rPr>
              <w:t>Tracking</w:t>
            </w:r>
          </w:p>
        </w:tc>
      </w:tr>
      <w:tr w:rsidR="00047F09" w:rsidRPr="00261230" w14:paraId="6F959E47" w14:textId="77777777" w:rsidTr="00E148C2">
        <w:tc>
          <w:tcPr>
            <w:tcW w:w="4639" w:type="dxa"/>
            <w:vMerge/>
          </w:tcPr>
          <w:p w14:paraId="42A2F3B5" w14:textId="77777777" w:rsidR="00047F09" w:rsidRPr="00261230"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1769" w:type="dxa"/>
            <w:vMerge/>
          </w:tcPr>
          <w:p w14:paraId="006C4FE2" w14:textId="77777777" w:rsidR="00047F09" w:rsidRPr="00261230"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2160" w:type="dxa"/>
            <w:vMerge/>
          </w:tcPr>
          <w:p w14:paraId="56413E82" w14:textId="77777777" w:rsidR="00047F09" w:rsidRPr="00261230"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2502" w:type="dxa"/>
          </w:tcPr>
          <w:p w14:paraId="2007DDEB" w14:textId="77777777" w:rsidR="00047F09" w:rsidRPr="00261230" w:rsidRDefault="00047F09" w:rsidP="00047F09">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261230">
              <w:rPr>
                <w:rFonts w:ascii="Calibri" w:hAnsi="Calibri" w:cs="Courier New"/>
                <w:b/>
                <w:sz w:val="20"/>
                <w:szCs w:val="20"/>
              </w:rPr>
              <w:t>Comments</w:t>
            </w:r>
          </w:p>
        </w:tc>
        <w:tc>
          <w:tcPr>
            <w:tcW w:w="2346" w:type="dxa"/>
          </w:tcPr>
          <w:p w14:paraId="68D93365" w14:textId="77777777" w:rsidR="00047F09" w:rsidRPr="00261230" w:rsidRDefault="00047F09" w:rsidP="00047F09">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261230">
              <w:rPr>
                <w:rFonts w:ascii="Calibri" w:hAnsi="Calibri" w:cs="Courier New"/>
                <w:b/>
                <w:sz w:val="20"/>
                <w:szCs w:val="20"/>
              </w:rPr>
              <w:t>Status</w:t>
            </w:r>
          </w:p>
        </w:tc>
      </w:tr>
      <w:tr w:rsidR="00047F09" w:rsidRPr="00261230" w14:paraId="6C68EB4E" w14:textId="77777777" w:rsidTr="00E148C2">
        <w:trPr>
          <w:trHeight w:val="926"/>
        </w:trPr>
        <w:tc>
          <w:tcPr>
            <w:tcW w:w="4639" w:type="dxa"/>
          </w:tcPr>
          <w:p w14:paraId="59E5FBE8" w14:textId="77777777" w:rsidR="00047F09" w:rsidRPr="009C5CAF" w:rsidRDefault="00047F09" w:rsidP="00047F09">
            <w:pPr>
              <w:pStyle w:val="ListParagraph"/>
              <w:ind w:left="0"/>
              <w:jc w:val="both"/>
              <w:rPr>
                <w:rFonts w:cs="Calibri"/>
                <w:color w:val="auto"/>
              </w:rPr>
            </w:pPr>
            <w:r w:rsidRPr="009C5CAF">
              <w:rPr>
                <w:rFonts w:cs="Calibri"/>
                <w:color w:val="auto"/>
              </w:rPr>
              <w:t>11.1 Develop a knowledge management system to ensure information is adequately shared across the team and GPN.</w:t>
            </w:r>
          </w:p>
          <w:p w14:paraId="66FDE5B2" w14:textId="77777777" w:rsidR="00047F09" w:rsidRPr="009C5CAF" w:rsidRDefault="00047F09" w:rsidP="00047F09">
            <w:pPr>
              <w:pStyle w:val="ListParagraph"/>
              <w:ind w:left="0"/>
              <w:jc w:val="both"/>
              <w:rPr>
                <w:rFonts w:cs="Calibri"/>
                <w:color w:val="auto"/>
              </w:rPr>
            </w:pPr>
          </w:p>
          <w:p w14:paraId="3561C584" w14:textId="77777777" w:rsidR="00047F09" w:rsidRPr="009C5CAF" w:rsidRDefault="00047F09" w:rsidP="00047F09">
            <w:pPr>
              <w:pStyle w:val="ListParagraph"/>
              <w:ind w:left="0"/>
              <w:jc w:val="both"/>
              <w:rPr>
                <w:rFonts w:cs="Calibri"/>
                <w:color w:val="auto"/>
              </w:rPr>
            </w:pPr>
          </w:p>
        </w:tc>
        <w:tc>
          <w:tcPr>
            <w:tcW w:w="1769" w:type="dxa"/>
          </w:tcPr>
          <w:p w14:paraId="02E3295B"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Pr>
                <w:rFonts w:ascii="Calibri" w:hAnsi="Calibri" w:cs="Calibri"/>
                <w:sz w:val="20"/>
                <w:szCs w:val="20"/>
              </w:rPr>
              <w:t xml:space="preserve">March 2022 </w:t>
            </w:r>
          </w:p>
        </w:tc>
        <w:tc>
          <w:tcPr>
            <w:tcW w:w="2160" w:type="dxa"/>
          </w:tcPr>
          <w:p w14:paraId="5FB637B6"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Pr>
                <w:rFonts w:ascii="Calibri" w:hAnsi="Calibri" w:cs="Calibri"/>
                <w:sz w:val="20"/>
                <w:szCs w:val="20"/>
              </w:rPr>
              <w:t xml:space="preserve">GP Management </w:t>
            </w:r>
          </w:p>
        </w:tc>
        <w:tc>
          <w:tcPr>
            <w:tcW w:w="2502" w:type="dxa"/>
          </w:tcPr>
          <w:p w14:paraId="6C842F09"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p>
        </w:tc>
        <w:tc>
          <w:tcPr>
            <w:tcW w:w="2346" w:type="dxa"/>
          </w:tcPr>
          <w:p w14:paraId="260D6F05" w14:textId="7490BFCA"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sidRPr="009C5CAF">
              <w:rPr>
                <w:rFonts w:ascii="Calibri" w:hAnsi="Calibri" w:cs="Calibri"/>
                <w:sz w:val="20"/>
                <w:szCs w:val="20"/>
              </w:rPr>
              <w:t xml:space="preserve"> Initiated</w:t>
            </w:r>
          </w:p>
        </w:tc>
      </w:tr>
      <w:tr w:rsidR="00047F09" w:rsidRPr="00261230" w14:paraId="319F9A2B" w14:textId="77777777" w:rsidTr="00E148C2">
        <w:trPr>
          <w:trHeight w:val="926"/>
        </w:trPr>
        <w:tc>
          <w:tcPr>
            <w:tcW w:w="4639" w:type="dxa"/>
          </w:tcPr>
          <w:p w14:paraId="1017FD09" w14:textId="77777777" w:rsidR="00047F09" w:rsidRPr="009C5CAF" w:rsidRDefault="00047F09" w:rsidP="00047F09">
            <w:pPr>
              <w:pStyle w:val="ListParagraph"/>
              <w:ind w:left="0"/>
              <w:jc w:val="both"/>
              <w:rPr>
                <w:rFonts w:cs="Calibri"/>
                <w:color w:val="auto"/>
              </w:rPr>
            </w:pPr>
            <w:r>
              <w:rPr>
                <w:rFonts w:cs="Calibri"/>
                <w:color w:val="auto"/>
              </w:rPr>
              <w:t xml:space="preserve">11.2 Systemize regular exchanges, both virtual and in person for better knowledge and experience sharing and learning. </w:t>
            </w:r>
          </w:p>
        </w:tc>
        <w:tc>
          <w:tcPr>
            <w:tcW w:w="1769" w:type="dxa"/>
          </w:tcPr>
          <w:p w14:paraId="0352F2C1" w14:textId="4EDA2CE6" w:rsidR="00047F09" w:rsidRPr="009C5CAF" w:rsidRDefault="00C43476"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Pr>
                <w:rFonts w:ascii="Calibri" w:hAnsi="Calibri" w:cs="Calibri"/>
                <w:sz w:val="20"/>
                <w:szCs w:val="20"/>
              </w:rPr>
              <w:t>June</w:t>
            </w:r>
            <w:r w:rsidR="00047F09">
              <w:rPr>
                <w:rFonts w:ascii="Calibri" w:hAnsi="Calibri" w:cs="Calibri"/>
                <w:sz w:val="20"/>
                <w:szCs w:val="20"/>
              </w:rPr>
              <w:t xml:space="preserve"> 2022</w:t>
            </w:r>
          </w:p>
        </w:tc>
        <w:tc>
          <w:tcPr>
            <w:tcW w:w="2160" w:type="dxa"/>
          </w:tcPr>
          <w:p w14:paraId="2037773C"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Pr>
                <w:rFonts w:ascii="Calibri" w:hAnsi="Calibri" w:cs="Calibri"/>
                <w:sz w:val="20"/>
                <w:szCs w:val="20"/>
              </w:rPr>
              <w:t xml:space="preserve">GP Management </w:t>
            </w:r>
          </w:p>
        </w:tc>
        <w:tc>
          <w:tcPr>
            <w:tcW w:w="2502" w:type="dxa"/>
          </w:tcPr>
          <w:p w14:paraId="0AE5F738"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p>
        </w:tc>
        <w:tc>
          <w:tcPr>
            <w:tcW w:w="2346" w:type="dxa"/>
          </w:tcPr>
          <w:p w14:paraId="3349CF39"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Pr>
                <w:rFonts w:ascii="Calibri" w:hAnsi="Calibri" w:cs="Calibri"/>
                <w:sz w:val="20"/>
                <w:szCs w:val="20"/>
              </w:rPr>
              <w:t xml:space="preserve">Not Initiated </w:t>
            </w:r>
          </w:p>
        </w:tc>
      </w:tr>
      <w:tr w:rsidR="00047F09" w:rsidRPr="00261230" w14:paraId="713F9AAF" w14:textId="77777777" w:rsidTr="00E148C2">
        <w:tc>
          <w:tcPr>
            <w:tcW w:w="13416" w:type="dxa"/>
            <w:gridSpan w:val="5"/>
            <w:shd w:val="clear" w:color="auto" w:fill="E6E6E6"/>
          </w:tcPr>
          <w:p w14:paraId="52EA4301" w14:textId="77777777" w:rsidR="00047F09" w:rsidRPr="00EF6AEC"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sidRPr="00EF6AEC">
              <w:rPr>
                <w:rFonts w:ascii="Calibri" w:hAnsi="Calibri" w:cs="Calibri"/>
                <w:b/>
                <w:sz w:val="20"/>
                <w:szCs w:val="20"/>
              </w:rPr>
              <w:t>Evaluation Recommendation or Issue 12.</w:t>
            </w:r>
          </w:p>
          <w:p w14:paraId="00195FF9" w14:textId="77777777" w:rsidR="00047F09" w:rsidRPr="00EF6AEC"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sidRPr="00EF6AEC">
              <w:rPr>
                <w:rFonts w:ascii="Calibri" w:hAnsi="Calibri" w:cs="Calibri"/>
                <w:sz w:val="20"/>
                <w:szCs w:val="20"/>
              </w:rPr>
              <w:t>Enhance GP/GFP design features to support improved coherence and optimize effectiveness and reach of the GFP.</w:t>
            </w:r>
          </w:p>
          <w:p w14:paraId="6883886E" w14:textId="77777777" w:rsidR="00047F09" w:rsidRPr="00EF6AEC" w:rsidRDefault="00047F09" w:rsidP="00047F09">
            <w:pPr>
              <w:numPr>
                <w:ilvl w:val="0"/>
                <w:numId w:val="33"/>
              </w:numPr>
              <w:pBdr>
                <w:top w:val="nil"/>
                <w:left w:val="nil"/>
                <w:bottom w:val="nil"/>
                <w:right w:val="nil"/>
                <w:between w:val="nil"/>
              </w:pBdr>
              <w:shd w:val="clear" w:color="auto" w:fill="D9D9D9"/>
              <w:jc w:val="both"/>
              <w:rPr>
                <w:rFonts w:ascii="Calibri" w:eastAsia="Arial" w:hAnsi="Calibri" w:cs="Calibri"/>
                <w:color w:val="1D2228"/>
                <w:sz w:val="20"/>
                <w:szCs w:val="20"/>
              </w:rPr>
            </w:pPr>
            <w:r w:rsidRPr="00EF6AEC">
              <w:rPr>
                <w:rFonts w:ascii="Calibri" w:eastAsia="Arial" w:hAnsi="Calibri" w:cs="Calibri"/>
                <w:color w:val="1D2228"/>
                <w:sz w:val="20"/>
                <w:szCs w:val="20"/>
              </w:rPr>
              <w:t xml:space="preserve">Revisit the overall governance set-up, including study of the pros and cons of the following theoretically existing options: I. a) GFP as currently defined using GP Phase 4 as vehicle; I. b) GFP remains </w:t>
            </w:r>
            <w:r w:rsidRPr="00EF6AEC">
              <w:rPr>
                <w:rFonts w:ascii="Calibri" w:eastAsia="Arial" w:hAnsi="Calibri" w:cs="Calibri"/>
                <w:color w:val="000000"/>
                <w:sz w:val="20"/>
                <w:szCs w:val="20"/>
              </w:rPr>
              <w:t xml:space="preserve">within GP, but with a separate GFP funding window; </w:t>
            </w:r>
            <w:r w:rsidRPr="00EF6AEC">
              <w:rPr>
                <w:rFonts w:ascii="Calibri" w:eastAsia="Arial" w:hAnsi="Calibri" w:cs="Calibri"/>
                <w:color w:val="1D2228"/>
                <w:sz w:val="20"/>
                <w:szCs w:val="20"/>
              </w:rPr>
              <w:t xml:space="preserve">II.) GFP de-linked from GP (parallel mechanism/programme or even office, with stronger role for non-UNDP/DPO entities); III.) </w:t>
            </w:r>
            <w:proofErr w:type="spellStart"/>
            <w:r w:rsidRPr="00EF6AEC">
              <w:rPr>
                <w:rFonts w:ascii="Calibri" w:eastAsia="Arial" w:hAnsi="Calibri" w:cs="Calibri"/>
                <w:color w:val="1D2228"/>
                <w:sz w:val="20"/>
                <w:szCs w:val="20"/>
              </w:rPr>
              <w:t>OneUN</w:t>
            </w:r>
            <w:proofErr w:type="spellEnd"/>
            <w:r w:rsidRPr="00EF6AEC">
              <w:rPr>
                <w:rFonts w:ascii="Calibri" w:eastAsia="Arial" w:hAnsi="Calibri" w:cs="Calibri"/>
                <w:color w:val="1D2228"/>
                <w:sz w:val="20"/>
                <w:szCs w:val="20"/>
              </w:rPr>
              <w:t xml:space="preserve"> JP as new vehicle for GFP, outside UNDP.</w:t>
            </w:r>
          </w:p>
          <w:p w14:paraId="1915CDEA" w14:textId="77777777" w:rsidR="00047F09" w:rsidRPr="00EF6AEC" w:rsidRDefault="00047F09" w:rsidP="00047F09">
            <w:pPr>
              <w:numPr>
                <w:ilvl w:val="0"/>
                <w:numId w:val="33"/>
              </w:numPr>
              <w:pBdr>
                <w:top w:val="nil"/>
                <w:left w:val="nil"/>
                <w:bottom w:val="nil"/>
                <w:right w:val="nil"/>
                <w:between w:val="nil"/>
              </w:pBdr>
              <w:shd w:val="clear" w:color="auto" w:fill="D9D9D9"/>
              <w:jc w:val="both"/>
              <w:rPr>
                <w:rFonts w:ascii="Calibri" w:eastAsia="Arial" w:hAnsi="Calibri" w:cs="Calibri"/>
                <w:color w:val="000000"/>
                <w:sz w:val="20"/>
                <w:szCs w:val="20"/>
              </w:rPr>
            </w:pPr>
            <w:r w:rsidRPr="00EF6AEC">
              <w:rPr>
                <w:rFonts w:ascii="Calibri" w:eastAsia="Arial" w:hAnsi="Calibri" w:cs="Calibri"/>
                <w:color w:val="000000"/>
                <w:sz w:val="20"/>
                <w:szCs w:val="20"/>
              </w:rPr>
              <w:t xml:space="preserve">Widen membership/attendance base of GFP governance structure and country level platform, by ensuring systematic inclusion of UNEP, UN Counter-Terrorism Organization, etc. so that interfacing aspects (climate justice, P-CVE) are taken into account and future collaboration can be deepened. </w:t>
            </w:r>
          </w:p>
          <w:p w14:paraId="748944F9" w14:textId="77777777" w:rsidR="00047F09" w:rsidRPr="00EF6AEC" w:rsidRDefault="00047F09" w:rsidP="00047F09">
            <w:pPr>
              <w:numPr>
                <w:ilvl w:val="0"/>
                <w:numId w:val="33"/>
              </w:numPr>
              <w:pBdr>
                <w:top w:val="nil"/>
                <w:left w:val="nil"/>
                <w:bottom w:val="nil"/>
                <w:right w:val="nil"/>
                <w:between w:val="nil"/>
              </w:pBdr>
              <w:shd w:val="clear" w:color="auto" w:fill="D9D9D9"/>
              <w:jc w:val="both"/>
              <w:rPr>
                <w:rFonts w:ascii="Calibri" w:eastAsia="Arial" w:hAnsi="Calibri" w:cs="Calibri"/>
                <w:color w:val="000000"/>
                <w:sz w:val="20"/>
                <w:szCs w:val="20"/>
              </w:rPr>
            </w:pPr>
            <w:r w:rsidRPr="00EF6AEC">
              <w:rPr>
                <w:rFonts w:ascii="Calibri" w:eastAsia="Arial" w:hAnsi="Calibri" w:cs="Calibri"/>
                <w:color w:val="000000"/>
                <w:sz w:val="20"/>
                <w:szCs w:val="20"/>
              </w:rPr>
              <w:t>Ensure stability of GFP Core Team staffing to strengthen their ability to effectively coordinate partners and manage the new funding flows to countries.</w:t>
            </w:r>
          </w:p>
          <w:p w14:paraId="512802C9" w14:textId="77777777" w:rsidR="00047F09" w:rsidRPr="00EF6AEC" w:rsidRDefault="00047F09" w:rsidP="00047F09">
            <w:pPr>
              <w:widowControl w:val="0"/>
              <w:numPr>
                <w:ilvl w:val="0"/>
                <w:numId w:val="33"/>
              </w:numPr>
              <w:pBdr>
                <w:top w:val="nil"/>
                <w:left w:val="nil"/>
                <w:bottom w:val="nil"/>
                <w:right w:val="nil"/>
                <w:between w:val="nil"/>
              </w:pBdr>
              <w:shd w:val="clear" w:color="auto" w:fill="D9D9D9"/>
              <w:jc w:val="both"/>
              <w:rPr>
                <w:rFonts w:ascii="Calibri" w:eastAsia="Arial" w:hAnsi="Calibri" w:cs="Calibri"/>
                <w:color w:val="000000"/>
                <w:sz w:val="20"/>
                <w:szCs w:val="20"/>
              </w:rPr>
            </w:pPr>
            <w:r w:rsidRPr="00EF6AEC">
              <w:rPr>
                <w:rFonts w:ascii="Calibri" w:eastAsia="Arial" w:hAnsi="Calibri" w:cs="Calibri"/>
                <w:color w:val="000000"/>
                <w:sz w:val="20"/>
                <w:szCs w:val="20"/>
              </w:rPr>
              <w:t xml:space="preserve">Establish joint reporting modalities for GFP funding, which include all participating entities in gathering inputs to reporting and sharing of reports. </w:t>
            </w:r>
          </w:p>
          <w:p w14:paraId="06FFBC74" w14:textId="77777777" w:rsidR="00047F09" w:rsidRPr="00EF6AEC" w:rsidRDefault="00047F09" w:rsidP="00047F09">
            <w:pPr>
              <w:widowControl w:val="0"/>
              <w:numPr>
                <w:ilvl w:val="0"/>
                <w:numId w:val="33"/>
              </w:numPr>
              <w:pBdr>
                <w:top w:val="nil"/>
                <w:left w:val="nil"/>
                <w:bottom w:val="nil"/>
                <w:right w:val="nil"/>
                <w:between w:val="nil"/>
              </w:pBdr>
              <w:shd w:val="clear" w:color="auto" w:fill="D9D9D9"/>
              <w:jc w:val="both"/>
              <w:rPr>
                <w:rFonts w:ascii="Calibri" w:eastAsia="Arial" w:hAnsi="Calibri" w:cs="Calibri"/>
                <w:color w:val="000000"/>
                <w:sz w:val="20"/>
                <w:szCs w:val="20"/>
              </w:rPr>
            </w:pPr>
            <w:r w:rsidRPr="00EF6AEC">
              <w:rPr>
                <w:rFonts w:ascii="Calibri" w:eastAsia="Arial" w:hAnsi="Calibri" w:cs="Calibri"/>
                <w:color w:val="000000"/>
                <w:sz w:val="20"/>
                <w:szCs w:val="20"/>
              </w:rPr>
              <w:t xml:space="preserve">Coordinate global level fundraising efforts between and across UNDP and DPO, more evenly sharing responsibility and accountability for raising GFP funding. </w:t>
            </w:r>
          </w:p>
          <w:p w14:paraId="1BED630B" w14:textId="77777777" w:rsidR="00047F09" w:rsidRPr="00EF6AEC" w:rsidRDefault="00047F09" w:rsidP="00047F09">
            <w:pPr>
              <w:numPr>
                <w:ilvl w:val="0"/>
                <w:numId w:val="33"/>
              </w:numPr>
              <w:pBdr>
                <w:top w:val="nil"/>
                <w:left w:val="nil"/>
                <w:bottom w:val="nil"/>
                <w:right w:val="nil"/>
                <w:between w:val="nil"/>
              </w:pBdr>
              <w:shd w:val="clear" w:color="auto" w:fill="D9D9D9"/>
              <w:jc w:val="both"/>
              <w:rPr>
                <w:rFonts w:ascii="Calibri" w:eastAsia="Arial" w:hAnsi="Calibri" w:cs="Calibri"/>
                <w:color w:val="000000"/>
                <w:sz w:val="20"/>
                <w:szCs w:val="20"/>
              </w:rPr>
            </w:pPr>
            <w:r w:rsidRPr="00EF6AEC">
              <w:rPr>
                <w:rFonts w:ascii="Calibri" w:eastAsia="Arial" w:hAnsi="Calibri" w:cs="Calibri"/>
                <w:color w:val="000000"/>
                <w:sz w:val="20"/>
                <w:szCs w:val="20"/>
              </w:rPr>
              <w:t xml:space="preserve">At country and regional levels, raise profile of GP/GFP and share information including in French (at minimum) to ensure broader awareness of the support it can provide. Consider a specific communication/sensitization campaign on GFP (what it is, how it works, how to apply for funds etc.); by jointly organizing and conducting meetings with GFP managers or GFP presentations in the RR induction; sensitizing COs and field staff about the GFP, stressing the importance of integrated, coordinated and joint support by helping shift incentives and change behavior and organizational culture on the ground. </w:t>
            </w:r>
          </w:p>
          <w:p w14:paraId="7CFD599C" w14:textId="77777777" w:rsidR="00047F09" w:rsidRPr="00EF6AEC" w:rsidRDefault="00047F09" w:rsidP="00047F09">
            <w:pPr>
              <w:numPr>
                <w:ilvl w:val="0"/>
                <w:numId w:val="33"/>
              </w:numPr>
              <w:pBdr>
                <w:top w:val="nil"/>
                <w:left w:val="nil"/>
                <w:bottom w:val="nil"/>
                <w:right w:val="nil"/>
                <w:between w:val="nil"/>
              </w:pBdr>
              <w:shd w:val="clear" w:color="auto" w:fill="D9D9D9"/>
              <w:jc w:val="both"/>
              <w:rPr>
                <w:rFonts w:ascii="Calibri" w:eastAsia="Arial" w:hAnsi="Calibri" w:cs="Calibri"/>
                <w:color w:val="000000"/>
                <w:sz w:val="20"/>
                <w:szCs w:val="20"/>
              </w:rPr>
            </w:pPr>
            <w:r w:rsidRPr="00EF6AEC">
              <w:rPr>
                <w:rFonts w:ascii="Calibri" w:eastAsia="Arial" w:hAnsi="Calibri" w:cs="Calibri"/>
                <w:color w:val="000000"/>
                <w:sz w:val="20"/>
                <w:szCs w:val="20"/>
              </w:rPr>
              <w:t>Advocate for a high-level executive task force to resolve GP/GFP interoperability issues (Mission/OROLSI – UNCT).</w:t>
            </w:r>
          </w:p>
          <w:p w14:paraId="1E63B3DA" w14:textId="77777777" w:rsidR="00047F09" w:rsidRPr="00EF6AEC" w:rsidRDefault="00047F09" w:rsidP="00047F09">
            <w:pPr>
              <w:numPr>
                <w:ilvl w:val="0"/>
                <w:numId w:val="33"/>
              </w:numPr>
              <w:pBdr>
                <w:top w:val="nil"/>
                <w:left w:val="nil"/>
                <w:bottom w:val="nil"/>
                <w:right w:val="nil"/>
                <w:between w:val="nil"/>
              </w:pBdr>
              <w:rPr>
                <w:rFonts w:ascii="Calibri" w:eastAsia="Arial" w:hAnsi="Calibri" w:cs="Calibri"/>
                <w:color w:val="000000"/>
                <w:sz w:val="20"/>
                <w:szCs w:val="20"/>
              </w:rPr>
            </w:pPr>
            <w:r w:rsidRPr="00EF6AEC">
              <w:rPr>
                <w:rFonts w:ascii="Calibri" w:eastAsia="Arial" w:hAnsi="Calibri" w:cs="Calibri"/>
                <w:color w:val="000000"/>
                <w:sz w:val="20"/>
                <w:szCs w:val="20"/>
              </w:rPr>
              <w:t xml:space="preserve">Strengthen collaboration between UNDP and OROLSI in non-mission settings. The new phase of GP could include the testing of partnerships in non-mission settings, such as the secondment of expertise, the coordination of rule of law priorities on the ground, and joint fundraising at country level. </w:t>
            </w:r>
          </w:p>
          <w:p w14:paraId="71F78789" w14:textId="77777777" w:rsidR="00047F09" w:rsidRPr="00EF6AEC" w:rsidRDefault="00047F09" w:rsidP="00047F09">
            <w:pPr>
              <w:numPr>
                <w:ilvl w:val="0"/>
                <w:numId w:val="33"/>
              </w:numPr>
              <w:pBdr>
                <w:top w:val="nil"/>
                <w:left w:val="nil"/>
                <w:bottom w:val="nil"/>
                <w:right w:val="nil"/>
                <w:between w:val="nil"/>
              </w:pBdr>
              <w:rPr>
                <w:rFonts w:ascii="Calibri" w:eastAsia="Arial" w:hAnsi="Calibri" w:cs="Calibri"/>
                <w:color w:val="000000"/>
                <w:sz w:val="20"/>
                <w:szCs w:val="20"/>
              </w:rPr>
            </w:pPr>
            <w:r w:rsidRPr="00EF6AEC">
              <w:rPr>
                <w:rFonts w:ascii="Calibri" w:eastAsia="Arial" w:hAnsi="Calibri" w:cs="Calibri"/>
                <w:color w:val="000000"/>
                <w:sz w:val="20"/>
                <w:szCs w:val="20"/>
              </w:rPr>
              <w:t xml:space="preserve">Conduct or advocate for a detailed study of the consequences of the de-linking for UN country level coherence in ROLSHR, with objectives to include development of clear guidance with respect to allocation of responsibilities for convening and overseeing the GFP in country. </w:t>
            </w:r>
          </w:p>
          <w:p w14:paraId="40178EB4" w14:textId="77777777" w:rsidR="00047F09" w:rsidRPr="00EF6AEC" w:rsidRDefault="00047F09" w:rsidP="00047F09">
            <w:pPr>
              <w:numPr>
                <w:ilvl w:val="0"/>
                <w:numId w:val="33"/>
              </w:numPr>
              <w:pBdr>
                <w:top w:val="nil"/>
                <w:left w:val="nil"/>
                <w:bottom w:val="nil"/>
                <w:right w:val="nil"/>
                <w:between w:val="nil"/>
              </w:pBdr>
              <w:rPr>
                <w:rFonts w:ascii="Calibri" w:eastAsia="Arial" w:hAnsi="Calibri" w:cs="Calibri"/>
                <w:color w:val="000000"/>
                <w:sz w:val="20"/>
                <w:szCs w:val="20"/>
              </w:rPr>
            </w:pPr>
            <w:r w:rsidRPr="00EF6AEC">
              <w:rPr>
                <w:rFonts w:ascii="Calibri" w:eastAsia="Arial" w:hAnsi="Calibri" w:cs="Calibri"/>
                <w:color w:val="000000"/>
                <w:sz w:val="20"/>
                <w:szCs w:val="20"/>
              </w:rPr>
              <w:t>Develop guidance for in-country GFP Teams for how to design and manage ROLSHR programming in the context of post-Mission transition, building on lessons learned from relevant contexts (including in-depth case study on Haiti).</w:t>
            </w:r>
          </w:p>
          <w:p w14:paraId="62CA53A6" w14:textId="77777777" w:rsidR="00047F09" w:rsidRPr="00EF6AEC" w:rsidRDefault="00047F09" w:rsidP="00047F09">
            <w:pPr>
              <w:tabs>
                <w:tab w:val="left" w:pos="480"/>
                <w:tab w:val="left" w:pos="960"/>
                <w:tab w:val="left" w:pos="1440"/>
                <w:tab w:val="left" w:pos="1920"/>
                <w:tab w:val="left" w:pos="2400"/>
                <w:tab w:val="left" w:pos="2880"/>
                <w:tab w:val="left" w:pos="3360"/>
                <w:tab w:val="left" w:pos="3840"/>
                <w:tab w:val="left" w:pos="4320"/>
              </w:tabs>
              <w:ind w:left="720"/>
              <w:rPr>
                <w:rFonts w:ascii="Calibri" w:hAnsi="Calibri" w:cs="Calibri"/>
                <w:sz w:val="20"/>
                <w:szCs w:val="20"/>
              </w:rPr>
            </w:pPr>
          </w:p>
          <w:p w14:paraId="06F7F35B" w14:textId="77777777" w:rsidR="00047F09" w:rsidRPr="00EF6AEC"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p>
        </w:tc>
      </w:tr>
      <w:tr w:rsidR="00047F09" w:rsidRPr="00261230" w14:paraId="06156F93" w14:textId="77777777" w:rsidTr="00E148C2">
        <w:tc>
          <w:tcPr>
            <w:tcW w:w="13416" w:type="dxa"/>
            <w:gridSpan w:val="5"/>
            <w:shd w:val="clear" w:color="auto" w:fill="F3F3F3"/>
          </w:tcPr>
          <w:p w14:paraId="301E275B"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sidRPr="009C5CAF">
              <w:rPr>
                <w:rFonts w:ascii="Calibri" w:hAnsi="Calibri" w:cs="Calibri"/>
                <w:b/>
                <w:sz w:val="20"/>
                <w:szCs w:val="20"/>
              </w:rPr>
              <w:t>Management Response:</w:t>
            </w:r>
          </w:p>
          <w:p w14:paraId="0FD8AA99" w14:textId="0A5170E9"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Pr>
                <w:rFonts w:ascii="Calibri" w:hAnsi="Calibri" w:cs="Calibri"/>
                <w:sz w:val="20"/>
                <w:szCs w:val="20"/>
              </w:rPr>
              <w:t xml:space="preserve">We partially agree with this recommendation. </w:t>
            </w:r>
            <w:r w:rsidRPr="009C5CAF">
              <w:rPr>
                <w:rFonts w:ascii="Calibri" w:hAnsi="Calibri" w:cs="Calibri"/>
                <w:sz w:val="20"/>
                <w:szCs w:val="20"/>
              </w:rPr>
              <w:t xml:space="preserve">There is agreement to review the overall GFP structure within the GP and how to optimize the relationship going forward. The structure of the GFP being operationalized through the GP needs to be assessed and to ensure that the partners are in agreement with the current structure or to decide on a better way forward. </w:t>
            </w:r>
            <w:r>
              <w:rPr>
                <w:rFonts w:ascii="Calibri" w:hAnsi="Calibri" w:cs="Calibri"/>
                <w:sz w:val="20"/>
                <w:szCs w:val="20"/>
              </w:rPr>
              <w:t xml:space="preserve">Possibilities for other suggested governance set-ups need to be further explored. </w:t>
            </w:r>
          </w:p>
        </w:tc>
      </w:tr>
      <w:tr w:rsidR="00047F09" w:rsidRPr="00261230" w14:paraId="11CF5345" w14:textId="77777777" w:rsidTr="00E148C2">
        <w:tc>
          <w:tcPr>
            <w:tcW w:w="4639" w:type="dxa"/>
            <w:vMerge w:val="restart"/>
            <w:shd w:val="clear" w:color="auto" w:fill="EDEDED"/>
          </w:tcPr>
          <w:p w14:paraId="7F661285" w14:textId="77777777" w:rsidR="00047F09" w:rsidRPr="009C5CAF" w:rsidRDefault="00047F09" w:rsidP="00047F09">
            <w:pPr>
              <w:pStyle w:val="ListParagraph"/>
              <w:ind w:left="0"/>
              <w:jc w:val="both"/>
              <w:rPr>
                <w:rFonts w:cs="Calibri"/>
                <w:color w:val="auto"/>
              </w:rPr>
            </w:pPr>
            <w:r w:rsidRPr="009C5CAF">
              <w:rPr>
                <w:rFonts w:cs="Calibri"/>
                <w:b/>
              </w:rPr>
              <w:t>Key Action(s)</w:t>
            </w:r>
          </w:p>
        </w:tc>
        <w:tc>
          <w:tcPr>
            <w:tcW w:w="1769" w:type="dxa"/>
            <w:vMerge w:val="restart"/>
            <w:shd w:val="clear" w:color="auto" w:fill="EDEDED"/>
          </w:tcPr>
          <w:p w14:paraId="09E17A65"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sidRPr="009C5CAF">
              <w:rPr>
                <w:rFonts w:ascii="Calibri" w:hAnsi="Calibri" w:cs="Calibri"/>
                <w:b/>
                <w:sz w:val="20"/>
                <w:szCs w:val="20"/>
              </w:rPr>
              <w:t>Time Frame</w:t>
            </w:r>
          </w:p>
        </w:tc>
        <w:tc>
          <w:tcPr>
            <w:tcW w:w="2160" w:type="dxa"/>
            <w:vMerge w:val="restart"/>
            <w:shd w:val="clear" w:color="auto" w:fill="EDEDED"/>
          </w:tcPr>
          <w:p w14:paraId="2A2134C2"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sidRPr="009C5CAF">
              <w:rPr>
                <w:rFonts w:ascii="Calibri" w:hAnsi="Calibri" w:cs="Calibri"/>
                <w:b/>
                <w:sz w:val="20"/>
                <w:szCs w:val="20"/>
              </w:rPr>
              <w:t>Responsible Unit(s)</w:t>
            </w:r>
          </w:p>
        </w:tc>
        <w:tc>
          <w:tcPr>
            <w:tcW w:w="4848" w:type="dxa"/>
            <w:gridSpan w:val="2"/>
            <w:shd w:val="clear" w:color="auto" w:fill="EDEDED"/>
          </w:tcPr>
          <w:p w14:paraId="56F1B591"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alibri"/>
                <w:sz w:val="20"/>
                <w:szCs w:val="20"/>
              </w:rPr>
            </w:pPr>
            <w:r w:rsidRPr="009C5CAF">
              <w:rPr>
                <w:rFonts w:ascii="Calibri" w:hAnsi="Calibri" w:cs="Calibri"/>
                <w:b/>
                <w:sz w:val="20"/>
                <w:szCs w:val="20"/>
              </w:rPr>
              <w:t>Tracking</w:t>
            </w:r>
          </w:p>
        </w:tc>
      </w:tr>
      <w:tr w:rsidR="00047F09" w:rsidRPr="00261230" w14:paraId="0FB5FD60" w14:textId="77777777" w:rsidTr="00E148C2">
        <w:tc>
          <w:tcPr>
            <w:tcW w:w="4639" w:type="dxa"/>
            <w:vMerge/>
            <w:shd w:val="clear" w:color="auto" w:fill="EDEDED"/>
          </w:tcPr>
          <w:p w14:paraId="59BA3E81" w14:textId="77777777" w:rsidR="00047F09" w:rsidRPr="009C5CAF" w:rsidRDefault="00047F09" w:rsidP="00047F09">
            <w:pPr>
              <w:pStyle w:val="ListParagraph"/>
              <w:ind w:left="0"/>
              <w:jc w:val="both"/>
              <w:rPr>
                <w:rFonts w:cs="Calibri"/>
                <w:color w:val="auto"/>
              </w:rPr>
            </w:pPr>
          </w:p>
        </w:tc>
        <w:tc>
          <w:tcPr>
            <w:tcW w:w="1769" w:type="dxa"/>
            <w:vMerge/>
            <w:shd w:val="clear" w:color="auto" w:fill="EDEDED"/>
          </w:tcPr>
          <w:p w14:paraId="58FCBCCB"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p>
        </w:tc>
        <w:tc>
          <w:tcPr>
            <w:tcW w:w="2160" w:type="dxa"/>
            <w:vMerge/>
            <w:shd w:val="clear" w:color="auto" w:fill="EDEDED"/>
          </w:tcPr>
          <w:p w14:paraId="72E3A118"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p>
        </w:tc>
        <w:tc>
          <w:tcPr>
            <w:tcW w:w="2502" w:type="dxa"/>
          </w:tcPr>
          <w:p w14:paraId="21A7FE65"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alibri"/>
                <w:sz w:val="20"/>
                <w:szCs w:val="20"/>
              </w:rPr>
            </w:pPr>
            <w:r w:rsidRPr="009C5CAF">
              <w:rPr>
                <w:rFonts w:ascii="Calibri" w:hAnsi="Calibri" w:cs="Calibri"/>
                <w:b/>
                <w:sz w:val="20"/>
                <w:szCs w:val="20"/>
              </w:rPr>
              <w:t>Comments</w:t>
            </w:r>
          </w:p>
        </w:tc>
        <w:tc>
          <w:tcPr>
            <w:tcW w:w="2346" w:type="dxa"/>
          </w:tcPr>
          <w:p w14:paraId="44D73917"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alibri"/>
                <w:sz w:val="20"/>
                <w:szCs w:val="20"/>
              </w:rPr>
            </w:pPr>
            <w:r w:rsidRPr="009C5CAF">
              <w:rPr>
                <w:rFonts w:ascii="Calibri" w:hAnsi="Calibri" w:cs="Calibri"/>
                <w:b/>
                <w:sz w:val="20"/>
                <w:szCs w:val="20"/>
              </w:rPr>
              <w:t>Status</w:t>
            </w:r>
          </w:p>
        </w:tc>
      </w:tr>
      <w:tr w:rsidR="00047F09" w:rsidRPr="00261230" w14:paraId="49CB672D" w14:textId="77777777" w:rsidTr="00E148C2">
        <w:tc>
          <w:tcPr>
            <w:tcW w:w="4639" w:type="dxa"/>
          </w:tcPr>
          <w:p w14:paraId="7BDC09ED" w14:textId="5881E7BE" w:rsidR="00047F09" w:rsidRPr="009C5CAF" w:rsidRDefault="00047F09" w:rsidP="00047F09">
            <w:pPr>
              <w:pStyle w:val="ListParagraph"/>
              <w:ind w:left="0"/>
              <w:jc w:val="both"/>
              <w:rPr>
                <w:rFonts w:cs="Calibri"/>
                <w:color w:val="auto"/>
              </w:rPr>
            </w:pPr>
            <w:r w:rsidRPr="009C5CAF">
              <w:rPr>
                <w:rFonts w:cs="Calibri"/>
              </w:rPr>
              <w:t>12.</w:t>
            </w:r>
            <w:r w:rsidR="00E052FB">
              <w:rPr>
                <w:rFonts w:cs="Calibri"/>
              </w:rPr>
              <w:t>1</w:t>
            </w:r>
            <w:r w:rsidRPr="009C5CAF">
              <w:rPr>
                <w:rFonts w:cs="Calibri"/>
              </w:rPr>
              <w:t xml:space="preserve"> Review the current GFP structure </w:t>
            </w:r>
            <w:r w:rsidR="00967FD8">
              <w:rPr>
                <w:rFonts w:cs="Calibri"/>
              </w:rPr>
              <w:t xml:space="preserve">and develop SOPs for a clear way of working </w:t>
            </w:r>
            <w:r w:rsidRPr="009C5CAF">
              <w:rPr>
                <w:rFonts w:cs="Calibri"/>
              </w:rPr>
              <w:t xml:space="preserve"> </w:t>
            </w:r>
          </w:p>
        </w:tc>
        <w:tc>
          <w:tcPr>
            <w:tcW w:w="1769" w:type="dxa"/>
          </w:tcPr>
          <w:p w14:paraId="4375C10F" w14:textId="10D87F46" w:rsidR="00047F09" w:rsidRPr="009C5CAF" w:rsidRDefault="004A454C"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Pr>
                <w:rFonts w:ascii="Calibri" w:hAnsi="Calibri" w:cs="Calibri"/>
                <w:sz w:val="20"/>
                <w:szCs w:val="20"/>
              </w:rPr>
              <w:t>March</w:t>
            </w:r>
            <w:r w:rsidR="00967FD8">
              <w:rPr>
                <w:rFonts w:ascii="Calibri" w:hAnsi="Calibri" w:cs="Calibri"/>
                <w:sz w:val="20"/>
                <w:szCs w:val="20"/>
              </w:rPr>
              <w:t xml:space="preserve"> 202</w:t>
            </w:r>
            <w:r w:rsidR="00DE4474">
              <w:rPr>
                <w:rFonts w:ascii="Calibri" w:hAnsi="Calibri" w:cs="Calibri"/>
                <w:sz w:val="20"/>
                <w:szCs w:val="20"/>
              </w:rPr>
              <w:t>2</w:t>
            </w:r>
          </w:p>
        </w:tc>
        <w:tc>
          <w:tcPr>
            <w:tcW w:w="2160" w:type="dxa"/>
          </w:tcPr>
          <w:p w14:paraId="177C2EF3"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sidRPr="009C5CAF">
              <w:rPr>
                <w:rFonts w:ascii="Calibri" w:hAnsi="Calibri" w:cs="Calibri"/>
                <w:sz w:val="20"/>
                <w:szCs w:val="20"/>
              </w:rPr>
              <w:t>GP Management</w:t>
            </w:r>
            <w:r>
              <w:rPr>
                <w:rFonts w:ascii="Calibri" w:hAnsi="Calibri" w:cs="Calibri"/>
                <w:sz w:val="20"/>
                <w:szCs w:val="20"/>
              </w:rPr>
              <w:t xml:space="preserve">/GFP Management </w:t>
            </w:r>
          </w:p>
        </w:tc>
        <w:tc>
          <w:tcPr>
            <w:tcW w:w="2502" w:type="dxa"/>
          </w:tcPr>
          <w:p w14:paraId="1221D33B"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p>
        </w:tc>
        <w:tc>
          <w:tcPr>
            <w:tcW w:w="2346" w:type="dxa"/>
          </w:tcPr>
          <w:p w14:paraId="36B145B1"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sidRPr="009C5CAF">
              <w:rPr>
                <w:rFonts w:ascii="Calibri" w:hAnsi="Calibri" w:cs="Calibri"/>
                <w:sz w:val="20"/>
                <w:szCs w:val="20"/>
              </w:rPr>
              <w:t xml:space="preserve">Not Initiated </w:t>
            </w:r>
          </w:p>
        </w:tc>
      </w:tr>
      <w:tr w:rsidR="00E052FB" w:rsidRPr="00261230" w14:paraId="2BBFB91A" w14:textId="77777777" w:rsidTr="00E148C2">
        <w:tc>
          <w:tcPr>
            <w:tcW w:w="4639" w:type="dxa"/>
          </w:tcPr>
          <w:p w14:paraId="0655D12E" w14:textId="0C4DD1EC" w:rsidR="00E052FB" w:rsidRPr="009C5CAF" w:rsidRDefault="00E052FB" w:rsidP="00047F09">
            <w:pPr>
              <w:pStyle w:val="ListParagraph"/>
              <w:ind w:left="0"/>
              <w:jc w:val="both"/>
              <w:rPr>
                <w:rFonts w:cs="Calibri"/>
              </w:rPr>
            </w:pPr>
            <w:r>
              <w:rPr>
                <w:rFonts w:cs="Calibri"/>
              </w:rPr>
              <w:t>12.2</w:t>
            </w:r>
            <w:r w:rsidR="007B101F">
              <w:rPr>
                <w:rFonts w:cs="Calibri"/>
              </w:rPr>
              <w:t xml:space="preserve"> Develop guidance materials for joint programming </w:t>
            </w:r>
          </w:p>
        </w:tc>
        <w:tc>
          <w:tcPr>
            <w:tcW w:w="1769" w:type="dxa"/>
          </w:tcPr>
          <w:p w14:paraId="254693A6" w14:textId="71F46785" w:rsidR="00E052FB" w:rsidRDefault="007B101F"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Pr>
                <w:rFonts w:ascii="Calibri" w:hAnsi="Calibri" w:cs="Calibri"/>
                <w:sz w:val="20"/>
                <w:szCs w:val="20"/>
              </w:rPr>
              <w:t>January 202</w:t>
            </w:r>
            <w:r w:rsidR="00C30417">
              <w:rPr>
                <w:rFonts w:ascii="Calibri" w:hAnsi="Calibri" w:cs="Calibri"/>
                <w:sz w:val="20"/>
                <w:szCs w:val="20"/>
              </w:rPr>
              <w:t>2</w:t>
            </w:r>
          </w:p>
        </w:tc>
        <w:tc>
          <w:tcPr>
            <w:tcW w:w="2160" w:type="dxa"/>
          </w:tcPr>
          <w:p w14:paraId="1F9B1B27" w14:textId="281A1EA3" w:rsidR="00E052FB" w:rsidRPr="009C5CAF" w:rsidRDefault="007B101F"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Pr>
                <w:rFonts w:ascii="Calibri" w:hAnsi="Calibri" w:cs="Calibri"/>
                <w:sz w:val="20"/>
                <w:szCs w:val="20"/>
              </w:rPr>
              <w:t xml:space="preserve">GP/GFP Management </w:t>
            </w:r>
          </w:p>
        </w:tc>
        <w:tc>
          <w:tcPr>
            <w:tcW w:w="2502" w:type="dxa"/>
          </w:tcPr>
          <w:p w14:paraId="1C6D6476" w14:textId="77777777" w:rsidR="00E052FB" w:rsidRPr="009C5CAF" w:rsidRDefault="00E052FB"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p>
        </w:tc>
        <w:tc>
          <w:tcPr>
            <w:tcW w:w="2346" w:type="dxa"/>
          </w:tcPr>
          <w:p w14:paraId="2BB3CCAC" w14:textId="43B58742" w:rsidR="00E052FB" w:rsidRPr="009C5CAF" w:rsidRDefault="007B101F"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Pr>
                <w:rFonts w:ascii="Calibri" w:hAnsi="Calibri" w:cs="Calibri"/>
                <w:sz w:val="20"/>
                <w:szCs w:val="20"/>
              </w:rPr>
              <w:t xml:space="preserve">Initiated </w:t>
            </w:r>
          </w:p>
        </w:tc>
      </w:tr>
      <w:tr w:rsidR="00047F09" w:rsidRPr="00261230" w14:paraId="29FE9F23" w14:textId="77777777" w:rsidTr="00E148C2">
        <w:tc>
          <w:tcPr>
            <w:tcW w:w="4639" w:type="dxa"/>
          </w:tcPr>
          <w:p w14:paraId="62F28E5E" w14:textId="74D1CF76" w:rsidR="00047F09" w:rsidRPr="009C5CAF" w:rsidRDefault="00047F09" w:rsidP="00047F09">
            <w:pPr>
              <w:pStyle w:val="ListParagraph"/>
              <w:ind w:left="0"/>
              <w:jc w:val="both"/>
              <w:rPr>
                <w:rFonts w:cs="Calibri"/>
              </w:rPr>
            </w:pPr>
            <w:r>
              <w:rPr>
                <w:rFonts w:cs="Calibri"/>
              </w:rPr>
              <w:t>12.</w:t>
            </w:r>
            <w:r w:rsidR="00E052FB">
              <w:rPr>
                <w:rFonts w:cs="Calibri"/>
              </w:rPr>
              <w:t>3</w:t>
            </w:r>
            <w:r>
              <w:rPr>
                <w:rFonts w:cs="Calibri"/>
              </w:rPr>
              <w:t xml:space="preserve"> </w:t>
            </w:r>
            <w:r w:rsidR="00616110">
              <w:rPr>
                <w:rFonts w:cs="Calibri"/>
              </w:rPr>
              <w:t xml:space="preserve">Develop GFP guidance document templates in </w:t>
            </w:r>
            <w:r w:rsidR="00FA091E">
              <w:rPr>
                <w:rFonts w:cs="Calibri"/>
              </w:rPr>
              <w:t xml:space="preserve">English and French. </w:t>
            </w:r>
          </w:p>
        </w:tc>
        <w:tc>
          <w:tcPr>
            <w:tcW w:w="1769" w:type="dxa"/>
          </w:tcPr>
          <w:p w14:paraId="0E4CA05E" w14:textId="388FB40B" w:rsidR="00047F09" w:rsidRPr="009C5CAF" w:rsidRDefault="00FA091E"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Pr>
                <w:rFonts w:ascii="Calibri" w:hAnsi="Calibri" w:cs="Calibri"/>
                <w:sz w:val="20"/>
                <w:szCs w:val="20"/>
              </w:rPr>
              <w:t>June 202</w:t>
            </w:r>
            <w:r w:rsidR="00DE4474">
              <w:rPr>
                <w:rFonts w:ascii="Calibri" w:hAnsi="Calibri" w:cs="Calibri"/>
                <w:sz w:val="20"/>
                <w:szCs w:val="20"/>
              </w:rPr>
              <w:t>2</w:t>
            </w:r>
          </w:p>
        </w:tc>
        <w:tc>
          <w:tcPr>
            <w:tcW w:w="2160" w:type="dxa"/>
          </w:tcPr>
          <w:p w14:paraId="2CB0DF10"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Pr>
                <w:rFonts w:ascii="Calibri" w:hAnsi="Calibri" w:cs="Calibri"/>
                <w:sz w:val="20"/>
                <w:szCs w:val="20"/>
              </w:rPr>
              <w:t>GP Management</w:t>
            </w:r>
          </w:p>
        </w:tc>
        <w:tc>
          <w:tcPr>
            <w:tcW w:w="2502" w:type="dxa"/>
          </w:tcPr>
          <w:p w14:paraId="186A2309"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p>
        </w:tc>
        <w:tc>
          <w:tcPr>
            <w:tcW w:w="2346" w:type="dxa"/>
          </w:tcPr>
          <w:p w14:paraId="3ACEC8EA"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Pr>
                <w:rFonts w:ascii="Calibri" w:hAnsi="Calibri" w:cs="Calibri"/>
                <w:sz w:val="20"/>
                <w:szCs w:val="20"/>
              </w:rPr>
              <w:t>Not Initiated</w:t>
            </w:r>
          </w:p>
        </w:tc>
      </w:tr>
      <w:tr w:rsidR="00047F09" w:rsidRPr="00261230" w14:paraId="2D07C8C5" w14:textId="77777777" w:rsidTr="00E148C2">
        <w:tc>
          <w:tcPr>
            <w:tcW w:w="13416" w:type="dxa"/>
            <w:gridSpan w:val="5"/>
            <w:shd w:val="clear" w:color="auto" w:fill="E6E6E6"/>
          </w:tcPr>
          <w:p w14:paraId="282BCB4C"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sidRPr="009C5CAF">
              <w:rPr>
                <w:rFonts w:ascii="Calibri" w:hAnsi="Calibri" w:cs="Calibri"/>
                <w:b/>
                <w:sz w:val="20"/>
                <w:szCs w:val="20"/>
              </w:rPr>
              <w:t>Evaluation Recommendation or Issue 13.</w:t>
            </w:r>
          </w:p>
          <w:p w14:paraId="3322E453" w14:textId="77777777" w:rsidR="00047F09"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sidRPr="00EA113A">
              <w:rPr>
                <w:rFonts w:ascii="Calibri" w:hAnsi="Calibri" w:cs="Calibri"/>
                <w:sz w:val="20"/>
                <w:szCs w:val="20"/>
              </w:rPr>
              <w:t>Modify the arrangement with INL to enhance sustainability and results-based management.</w:t>
            </w:r>
          </w:p>
          <w:p w14:paraId="5C9E0317" w14:textId="77777777" w:rsidR="00047F09" w:rsidRPr="00FE2CC0" w:rsidRDefault="00047F09" w:rsidP="00047F09">
            <w:pPr>
              <w:numPr>
                <w:ilvl w:val="1"/>
                <w:numId w:val="21"/>
              </w:num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lang w:val="en-CA"/>
              </w:rPr>
            </w:pPr>
            <w:r w:rsidRPr="00FE2CC0">
              <w:rPr>
                <w:rFonts w:ascii="Calibri" w:hAnsi="Calibri" w:cs="Calibri"/>
                <w:sz w:val="20"/>
                <w:szCs w:val="20"/>
                <w:lang w:val="en-CA"/>
              </w:rPr>
              <w:t>Negotiate to augment the management fees paid by INL, by demonstrating the significant value added by the GP team and the associated workload of such a major flow of funding, with reference to typical rates paid to other implementing partners of the U.S. Government.</w:t>
            </w:r>
          </w:p>
          <w:p w14:paraId="34E97960" w14:textId="77777777" w:rsidR="00047F09" w:rsidRPr="00FE2CC0" w:rsidRDefault="00047F09" w:rsidP="00047F09">
            <w:pPr>
              <w:numPr>
                <w:ilvl w:val="1"/>
                <w:numId w:val="21"/>
              </w:num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lang w:val="en-CA"/>
              </w:rPr>
            </w:pPr>
            <w:r w:rsidRPr="00FE2CC0">
              <w:rPr>
                <w:rFonts w:ascii="Calibri" w:hAnsi="Calibri" w:cs="Calibri"/>
                <w:sz w:val="20"/>
                <w:szCs w:val="20"/>
                <w:lang w:val="en-CA"/>
              </w:rPr>
              <w:t xml:space="preserve">Pursue a more balanced division of the INL fees that recognizes the essential role played by the GP team, rather than channeling the totality of fees to Country Offices. These resources could assist in boosting the capacity of the headquarters team to support M&amp;E functions, among others. </w:t>
            </w:r>
          </w:p>
          <w:p w14:paraId="7BE2208D"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p>
        </w:tc>
      </w:tr>
      <w:tr w:rsidR="00047F09" w:rsidRPr="00261230" w14:paraId="2B7AD60D" w14:textId="77777777" w:rsidTr="00E148C2">
        <w:tc>
          <w:tcPr>
            <w:tcW w:w="13416" w:type="dxa"/>
            <w:gridSpan w:val="5"/>
            <w:shd w:val="clear" w:color="auto" w:fill="F3F3F3"/>
          </w:tcPr>
          <w:p w14:paraId="1EADF7AC" w14:textId="77777777" w:rsidR="00047F09"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sidRPr="009C5CAF">
              <w:rPr>
                <w:rFonts w:ascii="Calibri" w:hAnsi="Calibri" w:cs="Calibri"/>
                <w:b/>
                <w:sz w:val="20"/>
                <w:szCs w:val="20"/>
              </w:rPr>
              <w:t>Management Response:</w:t>
            </w:r>
          </w:p>
          <w:p w14:paraId="13034D9D" w14:textId="7AB8126F" w:rsidR="00047F09" w:rsidRPr="00FE2CC0"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bCs/>
                <w:sz w:val="20"/>
                <w:szCs w:val="20"/>
              </w:rPr>
            </w:pPr>
            <w:r>
              <w:rPr>
                <w:rFonts w:ascii="Calibri" w:hAnsi="Calibri" w:cs="Calibri"/>
                <w:bCs/>
                <w:sz w:val="20"/>
                <w:szCs w:val="20"/>
              </w:rPr>
              <w:t xml:space="preserve">We partially agree with this recommendation. The current partnership with INL is working well and we have received over $65 million USD for GP phase 3. Currently the GMS funds go to the Country Offices and the funds are not retained at HQ. This does support the work at the CO level. The GMS is a corporate standard set at 8% it will not be possible to augment, but we are in discussion with INL on Direct Project Costs (DPC) and developing a more standard approach at the country office level. Nonetheless, we can review the partnership agreement with INL and discuss with CB management the best way forward. </w:t>
            </w:r>
          </w:p>
          <w:p w14:paraId="00C5487F"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p>
        </w:tc>
      </w:tr>
      <w:tr w:rsidR="00047F09" w:rsidRPr="00261230" w14:paraId="78F2C25F" w14:textId="77777777" w:rsidTr="00E148C2">
        <w:tc>
          <w:tcPr>
            <w:tcW w:w="4639" w:type="dxa"/>
            <w:vMerge w:val="restart"/>
            <w:shd w:val="clear" w:color="auto" w:fill="F3F3F3"/>
          </w:tcPr>
          <w:p w14:paraId="2272871E" w14:textId="77777777" w:rsidR="00047F09" w:rsidRPr="009C5CAF" w:rsidRDefault="00047F09" w:rsidP="00047F09">
            <w:pPr>
              <w:pStyle w:val="ListParagraph"/>
              <w:ind w:left="0"/>
              <w:jc w:val="both"/>
              <w:rPr>
                <w:rFonts w:cs="Calibri"/>
                <w:color w:val="auto"/>
              </w:rPr>
            </w:pPr>
            <w:r w:rsidRPr="009C5CAF">
              <w:rPr>
                <w:rFonts w:cs="Calibri"/>
                <w:b/>
              </w:rPr>
              <w:t>Key Action(s)</w:t>
            </w:r>
          </w:p>
        </w:tc>
        <w:tc>
          <w:tcPr>
            <w:tcW w:w="1769" w:type="dxa"/>
            <w:vMerge w:val="restart"/>
            <w:shd w:val="clear" w:color="auto" w:fill="F3F3F3"/>
          </w:tcPr>
          <w:p w14:paraId="1EB65970"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sidRPr="009C5CAF">
              <w:rPr>
                <w:rFonts w:ascii="Calibri" w:hAnsi="Calibri" w:cs="Calibri"/>
                <w:b/>
                <w:sz w:val="20"/>
                <w:szCs w:val="20"/>
              </w:rPr>
              <w:t>Time Frame</w:t>
            </w:r>
          </w:p>
        </w:tc>
        <w:tc>
          <w:tcPr>
            <w:tcW w:w="2160" w:type="dxa"/>
            <w:vMerge w:val="restart"/>
            <w:shd w:val="clear" w:color="auto" w:fill="F3F3F3"/>
          </w:tcPr>
          <w:p w14:paraId="5491DD1D"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sidRPr="009C5CAF">
              <w:rPr>
                <w:rFonts w:ascii="Calibri" w:hAnsi="Calibri" w:cs="Calibri"/>
                <w:b/>
                <w:sz w:val="20"/>
                <w:szCs w:val="20"/>
              </w:rPr>
              <w:t>Responsible Unit(s)</w:t>
            </w:r>
          </w:p>
        </w:tc>
        <w:tc>
          <w:tcPr>
            <w:tcW w:w="4848" w:type="dxa"/>
            <w:gridSpan w:val="2"/>
            <w:shd w:val="clear" w:color="auto" w:fill="F3F3F3"/>
          </w:tcPr>
          <w:p w14:paraId="7ADC854D"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alibri"/>
                <w:sz w:val="20"/>
                <w:szCs w:val="20"/>
              </w:rPr>
            </w:pPr>
            <w:r w:rsidRPr="009C5CAF">
              <w:rPr>
                <w:rFonts w:ascii="Calibri" w:hAnsi="Calibri" w:cs="Calibri"/>
                <w:b/>
                <w:sz w:val="20"/>
                <w:szCs w:val="20"/>
              </w:rPr>
              <w:t>Tracking</w:t>
            </w:r>
          </w:p>
        </w:tc>
      </w:tr>
      <w:tr w:rsidR="00047F09" w:rsidRPr="00261230" w14:paraId="475C1789" w14:textId="77777777" w:rsidTr="00E148C2">
        <w:tc>
          <w:tcPr>
            <w:tcW w:w="4639" w:type="dxa"/>
            <w:vMerge/>
            <w:shd w:val="clear" w:color="auto" w:fill="F3F3F3"/>
          </w:tcPr>
          <w:p w14:paraId="1417A9D4" w14:textId="77777777" w:rsidR="00047F09" w:rsidRPr="009C5CAF" w:rsidRDefault="00047F09" w:rsidP="00047F09">
            <w:pPr>
              <w:pStyle w:val="ListParagraph"/>
              <w:ind w:left="0"/>
              <w:jc w:val="both"/>
              <w:rPr>
                <w:rFonts w:cs="Calibri"/>
                <w:color w:val="auto"/>
              </w:rPr>
            </w:pPr>
          </w:p>
        </w:tc>
        <w:tc>
          <w:tcPr>
            <w:tcW w:w="1769" w:type="dxa"/>
            <w:vMerge/>
          </w:tcPr>
          <w:p w14:paraId="6ADAF278"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p>
        </w:tc>
        <w:tc>
          <w:tcPr>
            <w:tcW w:w="2160" w:type="dxa"/>
            <w:vMerge/>
            <w:shd w:val="clear" w:color="auto" w:fill="E6E6E6"/>
          </w:tcPr>
          <w:p w14:paraId="6C94D83B"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p>
        </w:tc>
        <w:tc>
          <w:tcPr>
            <w:tcW w:w="2502" w:type="dxa"/>
          </w:tcPr>
          <w:p w14:paraId="25384C57"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alibri"/>
                <w:sz w:val="20"/>
                <w:szCs w:val="20"/>
              </w:rPr>
            </w:pPr>
            <w:r w:rsidRPr="009C5CAF">
              <w:rPr>
                <w:rFonts w:ascii="Calibri" w:hAnsi="Calibri" w:cs="Calibri"/>
                <w:b/>
                <w:sz w:val="20"/>
                <w:szCs w:val="20"/>
              </w:rPr>
              <w:t>Comments</w:t>
            </w:r>
          </w:p>
        </w:tc>
        <w:tc>
          <w:tcPr>
            <w:tcW w:w="2346" w:type="dxa"/>
          </w:tcPr>
          <w:p w14:paraId="7BD577A6"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alibri"/>
                <w:sz w:val="20"/>
                <w:szCs w:val="20"/>
              </w:rPr>
            </w:pPr>
            <w:r w:rsidRPr="009C5CAF">
              <w:rPr>
                <w:rFonts w:ascii="Calibri" w:hAnsi="Calibri" w:cs="Calibri"/>
                <w:b/>
                <w:sz w:val="20"/>
                <w:szCs w:val="20"/>
              </w:rPr>
              <w:t>Status</w:t>
            </w:r>
          </w:p>
        </w:tc>
      </w:tr>
      <w:tr w:rsidR="00047F09" w:rsidRPr="00261230" w14:paraId="723615A4" w14:textId="77777777" w:rsidTr="00E148C2">
        <w:tc>
          <w:tcPr>
            <w:tcW w:w="4639" w:type="dxa"/>
          </w:tcPr>
          <w:p w14:paraId="32FFC2E7" w14:textId="77777777" w:rsidR="00047F09" w:rsidRPr="009C5CAF" w:rsidRDefault="00047F09" w:rsidP="00047F09">
            <w:pPr>
              <w:pStyle w:val="ListParagraph"/>
              <w:ind w:left="0"/>
              <w:jc w:val="both"/>
              <w:rPr>
                <w:rFonts w:cs="Calibri"/>
                <w:color w:val="auto"/>
              </w:rPr>
            </w:pPr>
            <w:r w:rsidRPr="009C5CAF">
              <w:rPr>
                <w:rFonts w:cs="Calibri"/>
              </w:rPr>
              <w:t xml:space="preserve">13.1 </w:t>
            </w:r>
            <w:r>
              <w:rPr>
                <w:rFonts w:cs="Calibri"/>
              </w:rPr>
              <w:t xml:space="preserve">Review the INL agreement with CB management </w:t>
            </w:r>
          </w:p>
        </w:tc>
        <w:tc>
          <w:tcPr>
            <w:tcW w:w="1769" w:type="dxa"/>
          </w:tcPr>
          <w:p w14:paraId="18E4F37C" w14:textId="04B793F7" w:rsidR="00047F09" w:rsidRPr="009C5CAF" w:rsidRDefault="002A677D"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Pr>
                <w:rFonts w:ascii="Calibri" w:hAnsi="Calibri" w:cs="Calibri"/>
                <w:sz w:val="20"/>
                <w:szCs w:val="20"/>
              </w:rPr>
              <w:t>January 202</w:t>
            </w:r>
            <w:r w:rsidR="00436547">
              <w:rPr>
                <w:rFonts w:ascii="Calibri" w:hAnsi="Calibri" w:cs="Calibri"/>
                <w:sz w:val="20"/>
                <w:szCs w:val="20"/>
              </w:rPr>
              <w:t>2</w:t>
            </w:r>
          </w:p>
        </w:tc>
        <w:tc>
          <w:tcPr>
            <w:tcW w:w="2160" w:type="dxa"/>
          </w:tcPr>
          <w:p w14:paraId="225D8E2D"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Pr>
                <w:rFonts w:ascii="Calibri" w:hAnsi="Calibri" w:cs="Calibri"/>
                <w:sz w:val="20"/>
                <w:szCs w:val="20"/>
              </w:rPr>
              <w:t xml:space="preserve">GP Management/CB management </w:t>
            </w:r>
          </w:p>
        </w:tc>
        <w:tc>
          <w:tcPr>
            <w:tcW w:w="2502" w:type="dxa"/>
          </w:tcPr>
          <w:p w14:paraId="7A241BAD"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p>
        </w:tc>
        <w:tc>
          <w:tcPr>
            <w:tcW w:w="2346" w:type="dxa"/>
          </w:tcPr>
          <w:p w14:paraId="5646B90D"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Pr>
                <w:rFonts w:ascii="Calibri" w:hAnsi="Calibri" w:cs="Calibri"/>
                <w:sz w:val="20"/>
                <w:szCs w:val="20"/>
              </w:rPr>
              <w:t xml:space="preserve">Not </w:t>
            </w:r>
            <w:r w:rsidRPr="009C5CAF">
              <w:rPr>
                <w:rFonts w:ascii="Calibri" w:hAnsi="Calibri" w:cs="Calibri"/>
                <w:sz w:val="20"/>
                <w:szCs w:val="20"/>
              </w:rPr>
              <w:t xml:space="preserve">Initiated  </w:t>
            </w:r>
          </w:p>
        </w:tc>
      </w:tr>
      <w:tr w:rsidR="00047F09" w:rsidRPr="00261230" w14:paraId="10409825" w14:textId="77777777" w:rsidTr="00E148C2">
        <w:tc>
          <w:tcPr>
            <w:tcW w:w="13416" w:type="dxa"/>
            <w:gridSpan w:val="5"/>
            <w:shd w:val="clear" w:color="auto" w:fill="E6E6E6"/>
          </w:tcPr>
          <w:p w14:paraId="600F4B6C"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sidRPr="009C5CAF">
              <w:rPr>
                <w:rFonts w:ascii="Calibri" w:hAnsi="Calibri" w:cs="Calibri"/>
                <w:b/>
                <w:sz w:val="20"/>
                <w:szCs w:val="20"/>
              </w:rPr>
              <w:t>Evaluation Recommendation or Issue 14.</w:t>
            </w:r>
          </w:p>
          <w:p w14:paraId="45CD521D" w14:textId="77777777" w:rsidR="00047F09" w:rsidRPr="00CA3445"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lang w:val="en-CA"/>
              </w:rPr>
            </w:pPr>
            <w:r w:rsidRPr="00CA3445">
              <w:rPr>
                <w:rFonts w:ascii="Calibri" w:hAnsi="Calibri" w:cs="Calibri"/>
                <w:sz w:val="20"/>
                <w:szCs w:val="20"/>
                <w:lang w:val="en-CA"/>
              </w:rPr>
              <w:t xml:space="preserve">Increase the focus on supporting design and implementation of ROLSHR interventions based on locally accepted and established customary/traditional mechanisms, starting with research on socio-culturally embedded practices for conflict prevention, dispute resolution and access to justice, ensuring that interventions are based on human rights principles. </w:t>
            </w:r>
          </w:p>
          <w:p w14:paraId="70D4013E" w14:textId="77777777" w:rsidR="00047F09" w:rsidRPr="00CA3445"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bCs/>
                <w:sz w:val="20"/>
                <w:szCs w:val="20"/>
              </w:rPr>
            </w:pPr>
          </w:p>
        </w:tc>
      </w:tr>
      <w:tr w:rsidR="00047F09" w:rsidRPr="00261230" w14:paraId="4D766700" w14:textId="77777777" w:rsidTr="00E148C2">
        <w:tc>
          <w:tcPr>
            <w:tcW w:w="13416" w:type="dxa"/>
            <w:gridSpan w:val="5"/>
            <w:shd w:val="clear" w:color="auto" w:fill="F3F3F3"/>
          </w:tcPr>
          <w:p w14:paraId="19197738" w14:textId="77777777" w:rsidR="00047F09"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b/>
                <w:sz w:val="20"/>
                <w:szCs w:val="20"/>
              </w:rPr>
            </w:pPr>
            <w:r w:rsidRPr="009C5CAF">
              <w:rPr>
                <w:rFonts w:ascii="Calibri" w:hAnsi="Calibri" w:cs="Calibri"/>
                <w:b/>
                <w:sz w:val="20"/>
                <w:szCs w:val="20"/>
              </w:rPr>
              <w:t>Management Response:</w:t>
            </w:r>
          </w:p>
          <w:p w14:paraId="00FF6688" w14:textId="01D5F222" w:rsidR="00047F09" w:rsidRPr="00CA3445"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bCs/>
                <w:sz w:val="20"/>
                <w:szCs w:val="20"/>
              </w:rPr>
            </w:pPr>
            <w:r>
              <w:rPr>
                <w:rFonts w:ascii="Calibri" w:hAnsi="Calibri" w:cs="Calibri"/>
                <w:bCs/>
                <w:sz w:val="20"/>
                <w:szCs w:val="20"/>
              </w:rPr>
              <w:t>We fully agree with this recommendation and more localized approaches will be reviewed as part of the development of phase 4 and our learning and results-based management review. It will be key to review some lessons learned and previous examples f</w:t>
            </w:r>
            <w:r w:rsidR="007A20CD">
              <w:rPr>
                <w:rFonts w:ascii="Calibri" w:hAnsi="Calibri" w:cs="Calibri"/>
                <w:bCs/>
                <w:sz w:val="20"/>
                <w:szCs w:val="20"/>
              </w:rPr>
              <w:t>rom</w:t>
            </w:r>
            <w:r>
              <w:rPr>
                <w:rFonts w:ascii="Calibri" w:hAnsi="Calibri" w:cs="Calibri"/>
                <w:bCs/>
                <w:sz w:val="20"/>
                <w:szCs w:val="20"/>
              </w:rPr>
              <w:t xml:space="preserve"> other countries and see how that experienced can be shared across the GP networks. </w:t>
            </w:r>
          </w:p>
          <w:p w14:paraId="610D11F2"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p>
        </w:tc>
      </w:tr>
      <w:tr w:rsidR="00047F09" w:rsidRPr="00261230" w14:paraId="57B1E49B" w14:textId="77777777" w:rsidTr="00E148C2">
        <w:tc>
          <w:tcPr>
            <w:tcW w:w="4639" w:type="dxa"/>
            <w:vMerge w:val="restart"/>
            <w:shd w:val="clear" w:color="auto" w:fill="F3F3F3"/>
          </w:tcPr>
          <w:p w14:paraId="525A5A7E" w14:textId="77777777" w:rsidR="00047F09" w:rsidRPr="009C5CAF" w:rsidRDefault="00047F09" w:rsidP="00047F09">
            <w:pPr>
              <w:pStyle w:val="ListParagraph"/>
              <w:ind w:left="0"/>
              <w:jc w:val="both"/>
              <w:rPr>
                <w:rFonts w:cs="Calibri"/>
                <w:color w:val="auto"/>
              </w:rPr>
            </w:pPr>
            <w:r w:rsidRPr="009C5CAF">
              <w:rPr>
                <w:rFonts w:cs="Calibri"/>
                <w:b/>
              </w:rPr>
              <w:t>Key Action(s)</w:t>
            </w:r>
          </w:p>
        </w:tc>
        <w:tc>
          <w:tcPr>
            <w:tcW w:w="1769" w:type="dxa"/>
            <w:vMerge w:val="restart"/>
            <w:shd w:val="clear" w:color="auto" w:fill="F3F3F3"/>
          </w:tcPr>
          <w:p w14:paraId="6F4E7866"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sidRPr="009C5CAF">
              <w:rPr>
                <w:rFonts w:ascii="Calibri" w:hAnsi="Calibri" w:cs="Calibri"/>
                <w:b/>
                <w:sz w:val="20"/>
                <w:szCs w:val="20"/>
              </w:rPr>
              <w:t>Time Frame</w:t>
            </w:r>
          </w:p>
        </w:tc>
        <w:tc>
          <w:tcPr>
            <w:tcW w:w="2160" w:type="dxa"/>
            <w:vMerge w:val="restart"/>
            <w:shd w:val="clear" w:color="auto" w:fill="F3F3F3"/>
          </w:tcPr>
          <w:p w14:paraId="306DDF16"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sidRPr="009C5CAF">
              <w:rPr>
                <w:rFonts w:ascii="Calibri" w:hAnsi="Calibri" w:cs="Calibri"/>
                <w:b/>
                <w:sz w:val="20"/>
                <w:szCs w:val="20"/>
              </w:rPr>
              <w:t>Responsible Unit(s)</w:t>
            </w:r>
          </w:p>
        </w:tc>
        <w:tc>
          <w:tcPr>
            <w:tcW w:w="4848" w:type="dxa"/>
            <w:gridSpan w:val="2"/>
            <w:shd w:val="clear" w:color="auto" w:fill="F3F3F3"/>
          </w:tcPr>
          <w:p w14:paraId="0214168E"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alibri"/>
                <w:sz w:val="20"/>
                <w:szCs w:val="20"/>
              </w:rPr>
            </w:pPr>
            <w:r w:rsidRPr="009C5CAF">
              <w:rPr>
                <w:rFonts w:ascii="Calibri" w:hAnsi="Calibri" w:cs="Calibri"/>
                <w:b/>
                <w:sz w:val="20"/>
                <w:szCs w:val="20"/>
              </w:rPr>
              <w:t>Tracking</w:t>
            </w:r>
          </w:p>
        </w:tc>
      </w:tr>
      <w:tr w:rsidR="00047F09" w:rsidRPr="00261230" w14:paraId="2DA2B6ED" w14:textId="77777777" w:rsidTr="00E148C2">
        <w:tc>
          <w:tcPr>
            <w:tcW w:w="4639" w:type="dxa"/>
            <w:vMerge/>
          </w:tcPr>
          <w:p w14:paraId="5E9BEFCB" w14:textId="77777777" w:rsidR="00047F09" w:rsidRPr="009C5CAF" w:rsidRDefault="00047F09" w:rsidP="00047F09">
            <w:pPr>
              <w:pStyle w:val="ListParagraph"/>
              <w:ind w:left="0"/>
              <w:jc w:val="both"/>
              <w:rPr>
                <w:rFonts w:cs="Calibri"/>
                <w:color w:val="auto"/>
              </w:rPr>
            </w:pPr>
          </w:p>
        </w:tc>
        <w:tc>
          <w:tcPr>
            <w:tcW w:w="1769" w:type="dxa"/>
            <w:vMerge/>
          </w:tcPr>
          <w:p w14:paraId="1F4B154A"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p>
        </w:tc>
        <w:tc>
          <w:tcPr>
            <w:tcW w:w="2160" w:type="dxa"/>
            <w:vMerge/>
          </w:tcPr>
          <w:p w14:paraId="1E7C89DB"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p>
        </w:tc>
        <w:tc>
          <w:tcPr>
            <w:tcW w:w="2502" w:type="dxa"/>
          </w:tcPr>
          <w:p w14:paraId="2AC16576"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alibri"/>
                <w:sz w:val="20"/>
                <w:szCs w:val="20"/>
              </w:rPr>
            </w:pPr>
            <w:r w:rsidRPr="009C5CAF">
              <w:rPr>
                <w:rFonts w:ascii="Calibri" w:hAnsi="Calibri" w:cs="Calibri"/>
                <w:b/>
                <w:sz w:val="20"/>
                <w:szCs w:val="20"/>
              </w:rPr>
              <w:t>Comments</w:t>
            </w:r>
          </w:p>
        </w:tc>
        <w:tc>
          <w:tcPr>
            <w:tcW w:w="2346" w:type="dxa"/>
          </w:tcPr>
          <w:p w14:paraId="585E1D9B"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alibri"/>
                <w:sz w:val="20"/>
                <w:szCs w:val="20"/>
              </w:rPr>
            </w:pPr>
            <w:r w:rsidRPr="009C5CAF">
              <w:rPr>
                <w:rFonts w:ascii="Calibri" w:hAnsi="Calibri" w:cs="Calibri"/>
                <w:b/>
                <w:sz w:val="20"/>
                <w:szCs w:val="20"/>
              </w:rPr>
              <w:t>Status</w:t>
            </w:r>
          </w:p>
        </w:tc>
      </w:tr>
      <w:tr w:rsidR="00047F09" w:rsidRPr="00261230" w14:paraId="5A1FD50D" w14:textId="77777777" w:rsidTr="00E148C2">
        <w:tc>
          <w:tcPr>
            <w:tcW w:w="4639" w:type="dxa"/>
          </w:tcPr>
          <w:p w14:paraId="504B813D" w14:textId="53441958" w:rsidR="00047F09" w:rsidRPr="009C5CAF" w:rsidRDefault="00047F09" w:rsidP="00047F09">
            <w:pPr>
              <w:pStyle w:val="ListParagraph"/>
              <w:ind w:left="0"/>
              <w:jc w:val="both"/>
              <w:rPr>
                <w:rFonts w:cs="Calibri"/>
                <w:color w:val="auto"/>
              </w:rPr>
            </w:pPr>
            <w:r w:rsidRPr="009C5CAF">
              <w:rPr>
                <w:rFonts w:cs="Calibri"/>
              </w:rPr>
              <w:t xml:space="preserve">14.2 </w:t>
            </w:r>
            <w:r>
              <w:rPr>
                <w:rFonts w:cs="Calibri"/>
              </w:rPr>
              <w:t xml:space="preserve">Share lessons learned and best practices across the GP network </w:t>
            </w:r>
            <w:r w:rsidR="007A20CD">
              <w:rPr>
                <w:rFonts w:cs="Calibri"/>
              </w:rPr>
              <w:t xml:space="preserve">on customary/traditional mechanism </w:t>
            </w:r>
            <w:r>
              <w:rPr>
                <w:rFonts w:cs="Calibri"/>
              </w:rPr>
              <w:t>through virtual meetings/exchanges</w:t>
            </w:r>
            <w:r w:rsidR="00C60567">
              <w:rPr>
                <w:rFonts w:cs="Calibri"/>
              </w:rPr>
              <w:t xml:space="preserve"> and assess best way forward. </w:t>
            </w:r>
          </w:p>
        </w:tc>
        <w:tc>
          <w:tcPr>
            <w:tcW w:w="1769" w:type="dxa"/>
          </w:tcPr>
          <w:p w14:paraId="7BA9DA19" w14:textId="2BE47579"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Pr>
                <w:rFonts w:ascii="Calibri" w:hAnsi="Calibri" w:cs="Calibri"/>
                <w:sz w:val="20"/>
                <w:szCs w:val="20"/>
              </w:rPr>
              <w:t>June 2022</w:t>
            </w:r>
          </w:p>
        </w:tc>
        <w:tc>
          <w:tcPr>
            <w:tcW w:w="2160" w:type="dxa"/>
          </w:tcPr>
          <w:p w14:paraId="3E20E239"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Pr>
                <w:rFonts w:ascii="Calibri" w:hAnsi="Calibri" w:cs="Calibri"/>
                <w:sz w:val="20"/>
                <w:szCs w:val="20"/>
              </w:rPr>
              <w:t xml:space="preserve">GP Management </w:t>
            </w:r>
          </w:p>
        </w:tc>
        <w:tc>
          <w:tcPr>
            <w:tcW w:w="2502" w:type="dxa"/>
          </w:tcPr>
          <w:p w14:paraId="0E938957"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p>
        </w:tc>
        <w:tc>
          <w:tcPr>
            <w:tcW w:w="2346" w:type="dxa"/>
          </w:tcPr>
          <w:p w14:paraId="4D087FE8" w14:textId="77777777" w:rsidR="00047F09" w:rsidRPr="009C5CAF" w:rsidRDefault="00047F09" w:rsidP="00047F09">
            <w:pPr>
              <w:tabs>
                <w:tab w:val="left" w:pos="480"/>
                <w:tab w:val="left" w:pos="960"/>
                <w:tab w:val="left" w:pos="1440"/>
                <w:tab w:val="left" w:pos="1920"/>
                <w:tab w:val="left" w:pos="2400"/>
                <w:tab w:val="left" w:pos="2880"/>
                <w:tab w:val="left" w:pos="3360"/>
                <w:tab w:val="left" w:pos="3840"/>
                <w:tab w:val="left" w:pos="4320"/>
              </w:tabs>
              <w:rPr>
                <w:rFonts w:ascii="Calibri" w:hAnsi="Calibri" w:cs="Calibri"/>
                <w:sz w:val="20"/>
                <w:szCs w:val="20"/>
              </w:rPr>
            </w:pPr>
            <w:r w:rsidRPr="009C5CAF">
              <w:rPr>
                <w:rFonts w:ascii="Calibri" w:hAnsi="Calibri" w:cs="Calibri"/>
                <w:sz w:val="20"/>
                <w:szCs w:val="20"/>
              </w:rPr>
              <w:t xml:space="preserve">Not Initiated </w:t>
            </w:r>
          </w:p>
        </w:tc>
      </w:tr>
      <w:bookmarkEnd w:id="2"/>
    </w:tbl>
    <w:p w14:paraId="123D3189" w14:textId="77777777" w:rsidR="00351462" w:rsidRDefault="00351462" w:rsidP="00AF3216">
      <w:pPr>
        <w:jc w:val="both"/>
        <w:rPr>
          <w:rFonts w:ascii="Arial Narrow" w:hAnsi="Arial Narrow"/>
          <w:sz w:val="22"/>
          <w:szCs w:val="22"/>
        </w:rPr>
      </w:pPr>
    </w:p>
    <w:p w14:paraId="50A21821" w14:textId="77777777" w:rsidR="00F97920" w:rsidRPr="00F97920" w:rsidRDefault="00F97920" w:rsidP="00F97920">
      <w:pPr>
        <w:rPr>
          <w:rFonts w:ascii="Arial Narrow" w:hAnsi="Arial Narrow"/>
          <w:sz w:val="22"/>
          <w:szCs w:val="22"/>
        </w:rPr>
      </w:pPr>
    </w:p>
    <w:p w14:paraId="19B961D5" w14:textId="77777777" w:rsidR="00510CF5" w:rsidRDefault="00510CF5" w:rsidP="00F97920">
      <w:pPr>
        <w:rPr>
          <w:rFonts w:ascii="Arial Narrow" w:hAnsi="Arial Narrow"/>
          <w:sz w:val="22"/>
          <w:szCs w:val="22"/>
        </w:rPr>
      </w:pPr>
      <w:r w:rsidRPr="00510CF5">
        <w:rPr>
          <w:rFonts w:ascii="Arial Narrow" w:hAnsi="Arial Narrow"/>
          <w:sz w:val="22"/>
          <w:szCs w:val="22"/>
          <w:u w:val="single"/>
        </w:rPr>
        <w:t xml:space="preserve">Guidance on how to </w:t>
      </w:r>
      <w:r>
        <w:rPr>
          <w:rFonts w:ascii="Arial Narrow" w:hAnsi="Arial Narrow"/>
          <w:sz w:val="22"/>
          <w:szCs w:val="22"/>
          <w:u w:val="single"/>
        </w:rPr>
        <w:t>fill</w:t>
      </w:r>
      <w:r w:rsidRPr="00510CF5">
        <w:rPr>
          <w:rFonts w:ascii="Arial Narrow" w:hAnsi="Arial Narrow"/>
          <w:sz w:val="22"/>
          <w:szCs w:val="22"/>
          <w:u w:val="single"/>
        </w:rPr>
        <w:t xml:space="preserve"> the above </w:t>
      </w:r>
      <w:r>
        <w:rPr>
          <w:rFonts w:ascii="Arial Narrow" w:hAnsi="Arial Narrow"/>
          <w:sz w:val="22"/>
          <w:szCs w:val="22"/>
          <w:u w:val="single"/>
        </w:rPr>
        <w:t>table</w:t>
      </w:r>
      <w:r>
        <w:rPr>
          <w:rFonts w:ascii="Arial Narrow" w:hAnsi="Arial Narrow"/>
          <w:sz w:val="22"/>
          <w:szCs w:val="22"/>
        </w:rPr>
        <w:t>:</w:t>
      </w:r>
    </w:p>
    <w:p w14:paraId="77EAF88D" w14:textId="77777777" w:rsidR="00510CF5" w:rsidRDefault="00510CF5" w:rsidP="00F97920">
      <w:pPr>
        <w:rPr>
          <w:rFonts w:ascii="Arial Narrow" w:hAnsi="Arial Narrow"/>
          <w:sz w:val="22"/>
          <w:szCs w:val="22"/>
        </w:rPr>
      </w:pPr>
    </w:p>
    <w:p w14:paraId="0C4E20B4" w14:textId="77777777" w:rsidR="00510CF5" w:rsidRDefault="00510CF5" w:rsidP="00F97920">
      <w:pPr>
        <w:rPr>
          <w:rFonts w:ascii="Arial Narrow" w:hAnsi="Arial Narrow"/>
          <w:sz w:val="22"/>
          <w:szCs w:val="22"/>
        </w:rPr>
      </w:pPr>
      <w:r>
        <w:rPr>
          <w:rFonts w:ascii="Arial Narrow" w:hAnsi="Arial Narrow"/>
          <w:sz w:val="22"/>
          <w:szCs w:val="22"/>
        </w:rPr>
        <w:t>Evaluation recommendation = please copy past this from the evaluation report – add all the recommendations included in the evaluation report</w:t>
      </w:r>
    </w:p>
    <w:p w14:paraId="2C494706" w14:textId="77777777" w:rsidR="00510CF5" w:rsidRDefault="00510CF5" w:rsidP="00F97920">
      <w:pPr>
        <w:rPr>
          <w:rFonts w:ascii="Arial Narrow" w:hAnsi="Arial Narrow"/>
          <w:sz w:val="22"/>
          <w:szCs w:val="22"/>
        </w:rPr>
      </w:pPr>
      <w:r>
        <w:rPr>
          <w:rFonts w:ascii="Arial Narrow" w:hAnsi="Arial Narrow"/>
          <w:sz w:val="22"/>
          <w:szCs w:val="22"/>
        </w:rPr>
        <w:t>Management response = UNDP should develop a management response to address each recommendation</w:t>
      </w:r>
    </w:p>
    <w:p w14:paraId="12367C69" w14:textId="77777777" w:rsidR="00510CF5" w:rsidRDefault="00510CF5" w:rsidP="00F97920">
      <w:pPr>
        <w:rPr>
          <w:rFonts w:ascii="Arial Narrow" w:hAnsi="Arial Narrow"/>
          <w:sz w:val="22"/>
          <w:szCs w:val="22"/>
        </w:rPr>
      </w:pPr>
      <w:r>
        <w:rPr>
          <w:rFonts w:ascii="Arial Narrow" w:hAnsi="Arial Narrow"/>
          <w:sz w:val="22"/>
          <w:szCs w:val="22"/>
        </w:rPr>
        <w:t xml:space="preserve">Key actions = each management response will be implemented through a set of key actions </w:t>
      </w:r>
    </w:p>
    <w:p w14:paraId="4F4F89B5" w14:textId="77777777" w:rsidR="00510CF5" w:rsidRDefault="00510CF5" w:rsidP="00F97920">
      <w:pPr>
        <w:rPr>
          <w:rFonts w:ascii="Arial Narrow" w:hAnsi="Arial Narrow"/>
          <w:sz w:val="22"/>
          <w:szCs w:val="22"/>
        </w:rPr>
      </w:pPr>
    </w:p>
    <w:p w14:paraId="3962BC1F" w14:textId="77777777" w:rsidR="00F97920" w:rsidRDefault="00F97920" w:rsidP="00F97920">
      <w:pPr>
        <w:rPr>
          <w:rFonts w:ascii="Arial Narrow" w:hAnsi="Arial Narrow"/>
          <w:sz w:val="22"/>
          <w:szCs w:val="22"/>
        </w:rPr>
      </w:pPr>
      <w:r>
        <w:rPr>
          <w:rFonts w:ascii="Arial Narrow" w:hAnsi="Arial Narrow"/>
          <w:sz w:val="22"/>
          <w:szCs w:val="22"/>
        </w:rPr>
        <w:t>Timeframe = please add just the due date (when you expect to complete the key action</w:t>
      </w:r>
    </w:p>
    <w:p w14:paraId="1BD7C329" w14:textId="77777777" w:rsidR="00F97920" w:rsidRDefault="00F97920" w:rsidP="00F97920">
      <w:pPr>
        <w:rPr>
          <w:rFonts w:ascii="Arial Narrow" w:hAnsi="Arial Narrow"/>
          <w:sz w:val="22"/>
          <w:szCs w:val="22"/>
        </w:rPr>
      </w:pPr>
      <w:r>
        <w:rPr>
          <w:rFonts w:ascii="Arial Narrow" w:hAnsi="Arial Narrow"/>
          <w:sz w:val="22"/>
          <w:szCs w:val="22"/>
        </w:rPr>
        <w:t>Responsible Unit = please add the names of the colleagues in charge</w:t>
      </w:r>
    </w:p>
    <w:p w14:paraId="3F66C3D3" w14:textId="77777777" w:rsidR="00F97920" w:rsidRDefault="00F97920" w:rsidP="00F97920">
      <w:pPr>
        <w:rPr>
          <w:rFonts w:ascii="Arial Narrow" w:hAnsi="Arial Narrow"/>
          <w:sz w:val="22"/>
          <w:szCs w:val="22"/>
        </w:rPr>
      </w:pPr>
      <w:r>
        <w:rPr>
          <w:rFonts w:ascii="Arial Narrow" w:hAnsi="Arial Narrow"/>
          <w:sz w:val="22"/>
          <w:szCs w:val="22"/>
        </w:rPr>
        <w:t>Comments = add any relevant comments</w:t>
      </w:r>
    </w:p>
    <w:p w14:paraId="64735DE0" w14:textId="77777777" w:rsidR="00F97920" w:rsidRPr="00F97920" w:rsidRDefault="00F97920" w:rsidP="00F97920">
      <w:pPr>
        <w:rPr>
          <w:rFonts w:ascii="Arial Narrow" w:hAnsi="Arial Narrow"/>
          <w:sz w:val="22"/>
          <w:szCs w:val="22"/>
        </w:rPr>
      </w:pPr>
      <w:r>
        <w:rPr>
          <w:rFonts w:ascii="Arial Narrow" w:hAnsi="Arial Narrow"/>
          <w:sz w:val="22"/>
          <w:szCs w:val="22"/>
        </w:rPr>
        <w:t xml:space="preserve">Status = please choose between the following: </w:t>
      </w:r>
      <w:r w:rsidR="00510CF5">
        <w:rPr>
          <w:rFonts w:ascii="Arial Narrow" w:hAnsi="Arial Narrow"/>
          <w:sz w:val="22"/>
          <w:szCs w:val="22"/>
        </w:rPr>
        <w:t>Not initiated, Initiated, Completed, No longer applicable</w:t>
      </w:r>
    </w:p>
    <w:sectPr w:rsidR="00F97920" w:rsidRPr="00F97920" w:rsidSect="00B9100D">
      <w:footerReference w:type="default" r:id="rId10"/>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43623" w14:textId="77777777" w:rsidR="001A74DA" w:rsidRDefault="001A74DA" w:rsidP="00351462">
      <w:r>
        <w:separator/>
      </w:r>
    </w:p>
  </w:endnote>
  <w:endnote w:type="continuationSeparator" w:id="0">
    <w:p w14:paraId="76DF7FFA" w14:textId="77777777" w:rsidR="001A74DA" w:rsidRDefault="001A74DA" w:rsidP="0035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w:altName w:val="Segoe UI"/>
    <w:panose1 w:val="020B0503030403020204"/>
    <w:charset w:val="00"/>
    <w:family w:val="swiss"/>
    <w:notTrueType/>
    <w:pitch w:val="variable"/>
    <w:sig w:usb0="A00002AF" w:usb1="5000204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6F32B" w14:textId="77777777" w:rsidR="00EF6AEC" w:rsidRPr="00EF6AEC" w:rsidRDefault="00EF6AEC">
    <w:pPr>
      <w:pStyle w:val="Footer"/>
      <w:jc w:val="right"/>
      <w:rPr>
        <w:rFonts w:ascii="Calibri" w:hAnsi="Calibri" w:cs="Calibri"/>
        <w:sz w:val="20"/>
        <w:szCs w:val="20"/>
      </w:rPr>
    </w:pPr>
    <w:r w:rsidRPr="00EF6AEC">
      <w:rPr>
        <w:rFonts w:ascii="Calibri" w:hAnsi="Calibri" w:cs="Calibri"/>
        <w:sz w:val="20"/>
        <w:szCs w:val="20"/>
      </w:rPr>
      <w:t xml:space="preserve">Page </w:t>
    </w:r>
    <w:r w:rsidRPr="00EF6AEC">
      <w:rPr>
        <w:rFonts w:ascii="Calibri" w:hAnsi="Calibri" w:cs="Calibri"/>
        <w:b/>
        <w:bCs/>
        <w:sz w:val="20"/>
        <w:szCs w:val="20"/>
      </w:rPr>
      <w:fldChar w:fldCharType="begin"/>
    </w:r>
    <w:r w:rsidRPr="00EF6AEC">
      <w:rPr>
        <w:rFonts w:ascii="Calibri" w:hAnsi="Calibri" w:cs="Calibri"/>
        <w:b/>
        <w:bCs/>
        <w:sz w:val="20"/>
        <w:szCs w:val="20"/>
      </w:rPr>
      <w:instrText xml:space="preserve"> PAGE </w:instrText>
    </w:r>
    <w:r w:rsidRPr="00EF6AEC">
      <w:rPr>
        <w:rFonts w:ascii="Calibri" w:hAnsi="Calibri" w:cs="Calibri"/>
        <w:b/>
        <w:bCs/>
        <w:sz w:val="20"/>
        <w:szCs w:val="20"/>
      </w:rPr>
      <w:fldChar w:fldCharType="separate"/>
    </w:r>
    <w:r w:rsidRPr="00EF6AEC">
      <w:rPr>
        <w:rFonts w:ascii="Calibri" w:hAnsi="Calibri" w:cs="Calibri"/>
        <w:b/>
        <w:bCs/>
        <w:noProof/>
        <w:sz w:val="20"/>
        <w:szCs w:val="20"/>
      </w:rPr>
      <w:t>2</w:t>
    </w:r>
    <w:r w:rsidRPr="00EF6AEC">
      <w:rPr>
        <w:rFonts w:ascii="Calibri" w:hAnsi="Calibri" w:cs="Calibri"/>
        <w:b/>
        <w:bCs/>
        <w:sz w:val="20"/>
        <w:szCs w:val="20"/>
      </w:rPr>
      <w:fldChar w:fldCharType="end"/>
    </w:r>
    <w:r w:rsidRPr="00EF6AEC">
      <w:rPr>
        <w:rFonts w:ascii="Calibri" w:hAnsi="Calibri" w:cs="Calibri"/>
        <w:sz w:val="20"/>
        <w:szCs w:val="20"/>
      </w:rPr>
      <w:t xml:space="preserve"> of </w:t>
    </w:r>
    <w:r w:rsidRPr="00EF6AEC">
      <w:rPr>
        <w:rFonts w:ascii="Calibri" w:hAnsi="Calibri" w:cs="Calibri"/>
        <w:b/>
        <w:bCs/>
        <w:sz w:val="20"/>
        <w:szCs w:val="20"/>
      </w:rPr>
      <w:fldChar w:fldCharType="begin"/>
    </w:r>
    <w:r w:rsidRPr="00EF6AEC">
      <w:rPr>
        <w:rFonts w:ascii="Calibri" w:hAnsi="Calibri" w:cs="Calibri"/>
        <w:b/>
        <w:bCs/>
        <w:sz w:val="20"/>
        <w:szCs w:val="20"/>
      </w:rPr>
      <w:instrText xml:space="preserve"> NUMPAGES  </w:instrText>
    </w:r>
    <w:r w:rsidRPr="00EF6AEC">
      <w:rPr>
        <w:rFonts w:ascii="Calibri" w:hAnsi="Calibri" w:cs="Calibri"/>
        <w:b/>
        <w:bCs/>
        <w:sz w:val="20"/>
        <w:szCs w:val="20"/>
      </w:rPr>
      <w:fldChar w:fldCharType="separate"/>
    </w:r>
    <w:r w:rsidRPr="00EF6AEC">
      <w:rPr>
        <w:rFonts w:ascii="Calibri" w:hAnsi="Calibri" w:cs="Calibri"/>
        <w:b/>
        <w:bCs/>
        <w:noProof/>
        <w:sz w:val="20"/>
        <w:szCs w:val="20"/>
      </w:rPr>
      <w:t>2</w:t>
    </w:r>
    <w:r w:rsidRPr="00EF6AEC">
      <w:rPr>
        <w:rFonts w:ascii="Calibri" w:hAnsi="Calibri" w:cs="Calibri"/>
        <w:b/>
        <w:bCs/>
        <w:sz w:val="20"/>
        <w:szCs w:val="20"/>
      </w:rPr>
      <w:fldChar w:fldCharType="end"/>
    </w:r>
  </w:p>
  <w:p w14:paraId="75AB5F95" w14:textId="77777777" w:rsidR="00EF6AEC" w:rsidRDefault="00EF6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C3525" w14:textId="77777777" w:rsidR="001A74DA" w:rsidRDefault="001A74DA" w:rsidP="00351462">
      <w:r>
        <w:separator/>
      </w:r>
    </w:p>
  </w:footnote>
  <w:footnote w:type="continuationSeparator" w:id="0">
    <w:p w14:paraId="57B5ECEE" w14:textId="77777777" w:rsidR="001A74DA" w:rsidRDefault="001A74DA" w:rsidP="0035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6244"/>
    <w:multiLevelType w:val="multilevel"/>
    <w:tmpl w:val="216443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17681"/>
    <w:multiLevelType w:val="multilevel"/>
    <w:tmpl w:val="182A56E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D2E90"/>
    <w:multiLevelType w:val="hybridMultilevel"/>
    <w:tmpl w:val="8A288D18"/>
    <w:lvl w:ilvl="0" w:tplc="0409000F">
      <w:start w:val="1"/>
      <w:numFmt w:val="decimal"/>
      <w:lvlText w:val="%1."/>
      <w:lvlJc w:val="left"/>
      <w:pPr>
        <w:ind w:left="720" w:hanging="360"/>
      </w:pPr>
    </w:lvl>
    <w:lvl w:ilvl="1" w:tplc="33BC0C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D301B"/>
    <w:multiLevelType w:val="multilevel"/>
    <w:tmpl w:val="8D883BD8"/>
    <w:lvl w:ilvl="0">
      <w:start w:val="2"/>
      <w:numFmt w:val="decimal"/>
      <w:lvlText w:val="%1."/>
      <w:lvlJc w:val="left"/>
      <w:pPr>
        <w:ind w:left="720" w:hanging="360"/>
      </w:pPr>
      <w:rPr>
        <w:rFonts w:hint="default"/>
        <w:b w:val="0"/>
        <w:bCs/>
        <w:u w:val="none"/>
      </w:rPr>
    </w:lvl>
    <w:lvl w:ilvl="1">
      <w:start w:val="1"/>
      <w:numFmt w:val="lowerLetter"/>
      <w:lvlText w:val="%2."/>
      <w:lvlJc w:val="left"/>
      <w:pPr>
        <w:ind w:left="45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0F4A3A49"/>
    <w:multiLevelType w:val="hybridMultilevel"/>
    <w:tmpl w:val="763EB462"/>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FB1274"/>
    <w:multiLevelType w:val="hybridMultilevel"/>
    <w:tmpl w:val="DC149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7826CE"/>
    <w:multiLevelType w:val="hybridMultilevel"/>
    <w:tmpl w:val="DC149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33B7E1F"/>
    <w:multiLevelType w:val="multilevel"/>
    <w:tmpl w:val="8D883BD8"/>
    <w:lvl w:ilvl="0">
      <w:start w:val="2"/>
      <w:numFmt w:val="decimal"/>
      <w:lvlText w:val="%1."/>
      <w:lvlJc w:val="left"/>
      <w:pPr>
        <w:ind w:left="720" w:hanging="360"/>
      </w:pPr>
      <w:rPr>
        <w:rFonts w:hint="default"/>
        <w:b w:val="0"/>
        <w:bCs/>
        <w:u w:val="none"/>
      </w:rPr>
    </w:lvl>
    <w:lvl w:ilvl="1">
      <w:start w:val="1"/>
      <w:numFmt w:val="lowerLetter"/>
      <w:lvlText w:val="%2."/>
      <w:lvlJc w:val="left"/>
      <w:pPr>
        <w:ind w:left="45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15:restartNumberingAfterBreak="0">
    <w:nsid w:val="1F2B6C4C"/>
    <w:multiLevelType w:val="hybridMultilevel"/>
    <w:tmpl w:val="6980D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5F0F95"/>
    <w:multiLevelType w:val="hybridMultilevel"/>
    <w:tmpl w:val="F24042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50E3567"/>
    <w:multiLevelType w:val="multilevel"/>
    <w:tmpl w:val="8D883BD8"/>
    <w:lvl w:ilvl="0">
      <w:start w:val="2"/>
      <w:numFmt w:val="decimal"/>
      <w:lvlText w:val="%1."/>
      <w:lvlJc w:val="left"/>
      <w:pPr>
        <w:ind w:left="720" w:hanging="360"/>
      </w:pPr>
      <w:rPr>
        <w:rFonts w:hint="default"/>
        <w:b w:val="0"/>
        <w:bCs/>
        <w:u w:val="none"/>
      </w:rPr>
    </w:lvl>
    <w:lvl w:ilvl="1">
      <w:start w:val="1"/>
      <w:numFmt w:val="lowerLetter"/>
      <w:lvlText w:val="%2."/>
      <w:lvlJc w:val="left"/>
      <w:pPr>
        <w:ind w:left="45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15:restartNumberingAfterBreak="0">
    <w:nsid w:val="2818631C"/>
    <w:multiLevelType w:val="hybridMultilevel"/>
    <w:tmpl w:val="C67AB6B8"/>
    <w:lvl w:ilvl="0" w:tplc="0409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9AC7200"/>
    <w:multiLevelType w:val="multilevel"/>
    <w:tmpl w:val="8D883BD8"/>
    <w:lvl w:ilvl="0">
      <w:start w:val="2"/>
      <w:numFmt w:val="decimal"/>
      <w:lvlText w:val="%1."/>
      <w:lvlJc w:val="left"/>
      <w:pPr>
        <w:ind w:left="720" w:hanging="360"/>
      </w:pPr>
      <w:rPr>
        <w:rFonts w:hint="default"/>
        <w:b w:val="0"/>
        <w:bCs/>
        <w:u w:val="none"/>
      </w:rPr>
    </w:lvl>
    <w:lvl w:ilvl="1">
      <w:start w:val="1"/>
      <w:numFmt w:val="lowerLetter"/>
      <w:lvlText w:val="%2."/>
      <w:lvlJc w:val="left"/>
      <w:pPr>
        <w:ind w:left="45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 w15:restartNumberingAfterBreak="0">
    <w:nsid w:val="2CEE4FA9"/>
    <w:multiLevelType w:val="multilevel"/>
    <w:tmpl w:val="6644981C"/>
    <w:lvl w:ilvl="0">
      <w:start w:val="1"/>
      <w:numFmt w:val="lowerLetter"/>
      <w:lvlText w:val="%1."/>
      <w:lvlJc w:val="left"/>
      <w:pPr>
        <w:ind w:left="720" w:hanging="360"/>
      </w:pPr>
      <w:rPr>
        <w:rFonts w:hint="default"/>
        <w:b w:val="0"/>
        <w:bCs/>
        <w:u w:val="none"/>
      </w:rPr>
    </w:lvl>
    <w:lvl w:ilvl="1">
      <w:start w:val="1"/>
      <w:numFmt w:val="lowerLetter"/>
      <w:lvlText w:val="%2."/>
      <w:lvlJc w:val="left"/>
      <w:pPr>
        <w:ind w:left="45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4" w15:restartNumberingAfterBreak="0">
    <w:nsid w:val="2FF202CC"/>
    <w:multiLevelType w:val="hybridMultilevel"/>
    <w:tmpl w:val="DB9EE1F0"/>
    <w:lvl w:ilvl="0" w:tplc="0409000F">
      <w:start w:val="1"/>
      <w:numFmt w:val="decimal"/>
      <w:lvlText w:val="%1."/>
      <w:lvlJc w:val="left"/>
      <w:pPr>
        <w:ind w:left="666"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135233"/>
    <w:multiLevelType w:val="hybridMultilevel"/>
    <w:tmpl w:val="F3361794"/>
    <w:lvl w:ilvl="0" w:tplc="337A1EA4">
      <w:start w:val="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B71DA"/>
    <w:multiLevelType w:val="multilevel"/>
    <w:tmpl w:val="8D883BD8"/>
    <w:lvl w:ilvl="0">
      <w:start w:val="2"/>
      <w:numFmt w:val="decimal"/>
      <w:lvlText w:val="%1."/>
      <w:lvlJc w:val="left"/>
      <w:pPr>
        <w:ind w:left="720" w:hanging="360"/>
      </w:pPr>
      <w:rPr>
        <w:rFonts w:hint="default"/>
        <w:b w:val="0"/>
        <w:bCs/>
        <w:u w:val="none"/>
      </w:rPr>
    </w:lvl>
    <w:lvl w:ilvl="1">
      <w:start w:val="1"/>
      <w:numFmt w:val="lowerLetter"/>
      <w:lvlText w:val="%2."/>
      <w:lvlJc w:val="left"/>
      <w:pPr>
        <w:ind w:left="45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 w15:restartNumberingAfterBreak="0">
    <w:nsid w:val="38DB7909"/>
    <w:multiLevelType w:val="hybridMultilevel"/>
    <w:tmpl w:val="42D0BC0A"/>
    <w:lvl w:ilvl="0" w:tplc="0409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AD07A1E"/>
    <w:multiLevelType w:val="hybridMultilevel"/>
    <w:tmpl w:val="DC149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5F17B17"/>
    <w:multiLevelType w:val="multilevel"/>
    <w:tmpl w:val="8D883BD8"/>
    <w:lvl w:ilvl="0">
      <w:start w:val="2"/>
      <w:numFmt w:val="decimal"/>
      <w:lvlText w:val="%1."/>
      <w:lvlJc w:val="left"/>
      <w:pPr>
        <w:ind w:left="720" w:hanging="360"/>
      </w:pPr>
      <w:rPr>
        <w:rFonts w:hint="default"/>
        <w:b w:val="0"/>
        <w:bCs/>
        <w:u w:val="none"/>
      </w:rPr>
    </w:lvl>
    <w:lvl w:ilvl="1">
      <w:start w:val="1"/>
      <w:numFmt w:val="lowerLetter"/>
      <w:lvlText w:val="%2."/>
      <w:lvlJc w:val="left"/>
      <w:pPr>
        <w:ind w:left="45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 w15:restartNumberingAfterBreak="0">
    <w:nsid w:val="481B65E1"/>
    <w:multiLevelType w:val="hybridMultilevel"/>
    <w:tmpl w:val="D0060E86"/>
    <w:lvl w:ilvl="0" w:tplc="F88A68B2">
      <w:numFmt w:val="bullet"/>
      <w:lvlText w:val="-"/>
      <w:lvlJc w:val="left"/>
      <w:pPr>
        <w:tabs>
          <w:tab w:val="num" w:pos="360"/>
        </w:tabs>
        <w:ind w:left="360" w:hanging="360"/>
      </w:pPr>
      <w:rPr>
        <w:rFonts w:ascii="Times New Roman" w:eastAsia="SimSu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24A9E"/>
    <w:multiLevelType w:val="multilevel"/>
    <w:tmpl w:val="6DB07F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DF967B5"/>
    <w:multiLevelType w:val="multilevel"/>
    <w:tmpl w:val="8D883BD8"/>
    <w:lvl w:ilvl="0">
      <w:start w:val="2"/>
      <w:numFmt w:val="decimal"/>
      <w:lvlText w:val="%1."/>
      <w:lvlJc w:val="left"/>
      <w:pPr>
        <w:ind w:left="720" w:hanging="360"/>
      </w:pPr>
      <w:rPr>
        <w:rFonts w:hint="default"/>
        <w:b w:val="0"/>
        <w:bCs/>
        <w:u w:val="none"/>
      </w:rPr>
    </w:lvl>
    <w:lvl w:ilvl="1">
      <w:start w:val="1"/>
      <w:numFmt w:val="lowerLetter"/>
      <w:lvlText w:val="%2."/>
      <w:lvlJc w:val="left"/>
      <w:pPr>
        <w:ind w:left="45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3" w15:restartNumberingAfterBreak="0">
    <w:nsid w:val="5E856965"/>
    <w:multiLevelType w:val="multilevel"/>
    <w:tmpl w:val="8D883BD8"/>
    <w:lvl w:ilvl="0">
      <w:start w:val="2"/>
      <w:numFmt w:val="decimal"/>
      <w:lvlText w:val="%1."/>
      <w:lvlJc w:val="left"/>
      <w:pPr>
        <w:ind w:left="720" w:hanging="360"/>
      </w:pPr>
      <w:rPr>
        <w:rFonts w:hint="default"/>
        <w:b w:val="0"/>
        <w:bCs/>
        <w:u w:val="none"/>
      </w:rPr>
    </w:lvl>
    <w:lvl w:ilvl="1">
      <w:start w:val="1"/>
      <w:numFmt w:val="lowerLetter"/>
      <w:lvlText w:val="%2."/>
      <w:lvlJc w:val="left"/>
      <w:pPr>
        <w:ind w:left="45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4" w15:restartNumberingAfterBreak="0">
    <w:nsid w:val="60C706C8"/>
    <w:multiLevelType w:val="multilevel"/>
    <w:tmpl w:val="8D883BD8"/>
    <w:lvl w:ilvl="0">
      <w:start w:val="2"/>
      <w:numFmt w:val="decimal"/>
      <w:lvlText w:val="%1."/>
      <w:lvlJc w:val="left"/>
      <w:pPr>
        <w:ind w:left="720" w:hanging="360"/>
      </w:pPr>
      <w:rPr>
        <w:rFonts w:hint="default"/>
        <w:b w:val="0"/>
        <w:bCs/>
        <w:u w:val="none"/>
      </w:rPr>
    </w:lvl>
    <w:lvl w:ilvl="1">
      <w:start w:val="1"/>
      <w:numFmt w:val="lowerLetter"/>
      <w:lvlText w:val="%2."/>
      <w:lvlJc w:val="left"/>
      <w:pPr>
        <w:ind w:left="45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5" w15:restartNumberingAfterBreak="0">
    <w:nsid w:val="636C794A"/>
    <w:multiLevelType w:val="multilevel"/>
    <w:tmpl w:val="8D883BD8"/>
    <w:lvl w:ilvl="0">
      <w:start w:val="2"/>
      <w:numFmt w:val="decimal"/>
      <w:lvlText w:val="%1."/>
      <w:lvlJc w:val="left"/>
      <w:pPr>
        <w:ind w:left="720" w:hanging="360"/>
      </w:pPr>
      <w:rPr>
        <w:rFonts w:hint="default"/>
        <w:b w:val="0"/>
        <w:bCs/>
        <w:u w:val="none"/>
      </w:rPr>
    </w:lvl>
    <w:lvl w:ilvl="1">
      <w:start w:val="1"/>
      <w:numFmt w:val="lowerLetter"/>
      <w:lvlText w:val="%2."/>
      <w:lvlJc w:val="left"/>
      <w:pPr>
        <w:ind w:left="45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69F8269C"/>
    <w:multiLevelType w:val="hybridMultilevel"/>
    <w:tmpl w:val="ADAADC96"/>
    <w:lvl w:ilvl="0" w:tplc="0409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65391A"/>
    <w:multiLevelType w:val="hybridMultilevel"/>
    <w:tmpl w:val="DC149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B192E9E"/>
    <w:multiLevelType w:val="hybridMultilevel"/>
    <w:tmpl w:val="DB9EE1F0"/>
    <w:lvl w:ilvl="0" w:tplc="0409000F">
      <w:start w:val="1"/>
      <w:numFmt w:val="decimal"/>
      <w:lvlText w:val="%1."/>
      <w:lvlJc w:val="left"/>
      <w:pPr>
        <w:ind w:left="666"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B29230A"/>
    <w:multiLevelType w:val="multilevel"/>
    <w:tmpl w:val="8D883BD8"/>
    <w:lvl w:ilvl="0">
      <w:start w:val="2"/>
      <w:numFmt w:val="decimal"/>
      <w:lvlText w:val="%1."/>
      <w:lvlJc w:val="left"/>
      <w:pPr>
        <w:ind w:left="720" w:hanging="360"/>
      </w:pPr>
      <w:rPr>
        <w:rFonts w:hint="default"/>
        <w:b w:val="0"/>
        <w:bCs/>
        <w:u w:val="none"/>
      </w:rPr>
    </w:lvl>
    <w:lvl w:ilvl="1">
      <w:start w:val="1"/>
      <w:numFmt w:val="lowerLetter"/>
      <w:lvlText w:val="%2."/>
      <w:lvlJc w:val="left"/>
      <w:pPr>
        <w:ind w:left="45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0" w15:restartNumberingAfterBreak="0">
    <w:nsid w:val="7BA2569B"/>
    <w:multiLevelType w:val="multilevel"/>
    <w:tmpl w:val="7C8C650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28"/>
    <w:lvlOverride w:ilvl="0">
      <w:startOverride w:val="1"/>
    </w:lvlOverride>
    <w:lvlOverride w:ilvl="1"/>
    <w:lvlOverride w:ilvl="2"/>
    <w:lvlOverride w:ilvl="3"/>
    <w:lvlOverride w:ilvl="4"/>
    <w:lvlOverride w:ilvl="5"/>
    <w:lvlOverride w:ilvl="6"/>
    <w:lvlOverride w:ilvl="7"/>
    <w:lvlOverride w:ilvl="8"/>
  </w:num>
  <w:num w:numId="12">
    <w:abstractNumId w:val="2"/>
  </w:num>
  <w:num w:numId="13">
    <w:abstractNumId w:val="0"/>
  </w:num>
  <w:num w:numId="14">
    <w:abstractNumId w:val="1"/>
  </w:num>
  <w:num w:numId="15">
    <w:abstractNumId w:val="30"/>
  </w:num>
  <w:num w:numId="16">
    <w:abstractNumId w:val="4"/>
  </w:num>
  <w:num w:numId="17">
    <w:abstractNumId w:val="24"/>
  </w:num>
  <w:num w:numId="18">
    <w:abstractNumId w:val="14"/>
  </w:num>
  <w:num w:numId="19">
    <w:abstractNumId w:val="20"/>
  </w:num>
  <w:num w:numId="20">
    <w:abstractNumId w:val="3"/>
  </w:num>
  <w:num w:numId="21">
    <w:abstractNumId w:val="12"/>
  </w:num>
  <w:num w:numId="22">
    <w:abstractNumId w:val="7"/>
  </w:num>
  <w:num w:numId="23">
    <w:abstractNumId w:val="16"/>
  </w:num>
  <w:num w:numId="24">
    <w:abstractNumId w:val="10"/>
  </w:num>
  <w:num w:numId="25">
    <w:abstractNumId w:val="22"/>
  </w:num>
  <w:num w:numId="26">
    <w:abstractNumId w:val="25"/>
  </w:num>
  <w:num w:numId="27">
    <w:abstractNumId w:val="29"/>
  </w:num>
  <w:num w:numId="28">
    <w:abstractNumId w:val="23"/>
  </w:num>
  <w:num w:numId="29">
    <w:abstractNumId w:val="19"/>
  </w:num>
  <w:num w:numId="30">
    <w:abstractNumId w:val="17"/>
  </w:num>
  <w:num w:numId="31">
    <w:abstractNumId w:val="26"/>
  </w:num>
  <w:num w:numId="32">
    <w:abstractNumId w:val="1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62"/>
    <w:rsid w:val="0001417F"/>
    <w:rsid w:val="0002018D"/>
    <w:rsid w:val="00026193"/>
    <w:rsid w:val="0004064F"/>
    <w:rsid w:val="000470D7"/>
    <w:rsid w:val="00047F09"/>
    <w:rsid w:val="00065E1E"/>
    <w:rsid w:val="00066EA7"/>
    <w:rsid w:val="00067C27"/>
    <w:rsid w:val="00071DB3"/>
    <w:rsid w:val="00074B8E"/>
    <w:rsid w:val="0007778B"/>
    <w:rsid w:val="00077A5B"/>
    <w:rsid w:val="00081B2B"/>
    <w:rsid w:val="00083788"/>
    <w:rsid w:val="000A22BA"/>
    <w:rsid w:val="000C2C2B"/>
    <w:rsid w:val="00114C46"/>
    <w:rsid w:val="0012112D"/>
    <w:rsid w:val="00142633"/>
    <w:rsid w:val="00146CC7"/>
    <w:rsid w:val="00155D5A"/>
    <w:rsid w:val="00165CF2"/>
    <w:rsid w:val="00181DEE"/>
    <w:rsid w:val="001837DB"/>
    <w:rsid w:val="00192701"/>
    <w:rsid w:val="00194843"/>
    <w:rsid w:val="001A147F"/>
    <w:rsid w:val="001A32DA"/>
    <w:rsid w:val="001A74DA"/>
    <w:rsid w:val="001B25D2"/>
    <w:rsid w:val="001C09C6"/>
    <w:rsid w:val="001C0BB3"/>
    <w:rsid w:val="001C22FF"/>
    <w:rsid w:val="001C30E2"/>
    <w:rsid w:val="001C3BF2"/>
    <w:rsid w:val="001C67A5"/>
    <w:rsid w:val="001D2AA2"/>
    <w:rsid w:val="001D5A0A"/>
    <w:rsid w:val="001E2212"/>
    <w:rsid w:val="001E5139"/>
    <w:rsid w:val="002000D1"/>
    <w:rsid w:val="002050B9"/>
    <w:rsid w:val="0021262D"/>
    <w:rsid w:val="00221951"/>
    <w:rsid w:val="00242D5B"/>
    <w:rsid w:val="00254F6B"/>
    <w:rsid w:val="00255253"/>
    <w:rsid w:val="00261230"/>
    <w:rsid w:val="002639E1"/>
    <w:rsid w:val="00275841"/>
    <w:rsid w:val="00280BC0"/>
    <w:rsid w:val="002836C6"/>
    <w:rsid w:val="002A27AF"/>
    <w:rsid w:val="002A677D"/>
    <w:rsid w:val="002B635B"/>
    <w:rsid w:val="002C7A54"/>
    <w:rsid w:val="002D3820"/>
    <w:rsid w:val="002E2C26"/>
    <w:rsid w:val="002F0A09"/>
    <w:rsid w:val="002F29BC"/>
    <w:rsid w:val="002F3963"/>
    <w:rsid w:val="00313CED"/>
    <w:rsid w:val="00317361"/>
    <w:rsid w:val="00330E40"/>
    <w:rsid w:val="00334426"/>
    <w:rsid w:val="00334882"/>
    <w:rsid w:val="00351462"/>
    <w:rsid w:val="00364FA7"/>
    <w:rsid w:val="003905A6"/>
    <w:rsid w:val="00392128"/>
    <w:rsid w:val="003D35E9"/>
    <w:rsid w:val="003E7F46"/>
    <w:rsid w:val="003F0ABE"/>
    <w:rsid w:val="003F2C89"/>
    <w:rsid w:val="004020B4"/>
    <w:rsid w:val="0041717E"/>
    <w:rsid w:val="00420C95"/>
    <w:rsid w:val="0042704C"/>
    <w:rsid w:val="00436547"/>
    <w:rsid w:val="004571A3"/>
    <w:rsid w:val="004577C7"/>
    <w:rsid w:val="00457F69"/>
    <w:rsid w:val="00462D54"/>
    <w:rsid w:val="00470ACE"/>
    <w:rsid w:val="004755D8"/>
    <w:rsid w:val="00476228"/>
    <w:rsid w:val="004862C6"/>
    <w:rsid w:val="00487180"/>
    <w:rsid w:val="004875DC"/>
    <w:rsid w:val="0049572C"/>
    <w:rsid w:val="004A454C"/>
    <w:rsid w:val="004B4D7F"/>
    <w:rsid w:val="004F7679"/>
    <w:rsid w:val="005078EB"/>
    <w:rsid w:val="0051065C"/>
    <w:rsid w:val="00510CF5"/>
    <w:rsid w:val="00513E47"/>
    <w:rsid w:val="00523BA4"/>
    <w:rsid w:val="0056380B"/>
    <w:rsid w:val="00584FB3"/>
    <w:rsid w:val="00586024"/>
    <w:rsid w:val="00587025"/>
    <w:rsid w:val="00587E78"/>
    <w:rsid w:val="005974E2"/>
    <w:rsid w:val="00597F94"/>
    <w:rsid w:val="005A318D"/>
    <w:rsid w:val="005B5ADD"/>
    <w:rsid w:val="005C613D"/>
    <w:rsid w:val="005C776C"/>
    <w:rsid w:val="005D33E6"/>
    <w:rsid w:val="005E5DC3"/>
    <w:rsid w:val="005E7A3F"/>
    <w:rsid w:val="006002A7"/>
    <w:rsid w:val="00602184"/>
    <w:rsid w:val="00607167"/>
    <w:rsid w:val="00612AF9"/>
    <w:rsid w:val="00616110"/>
    <w:rsid w:val="006239B8"/>
    <w:rsid w:val="0063015E"/>
    <w:rsid w:val="0063614D"/>
    <w:rsid w:val="006363BC"/>
    <w:rsid w:val="00652D74"/>
    <w:rsid w:val="006656B3"/>
    <w:rsid w:val="00692022"/>
    <w:rsid w:val="006920BB"/>
    <w:rsid w:val="00692823"/>
    <w:rsid w:val="006955BC"/>
    <w:rsid w:val="006B1741"/>
    <w:rsid w:val="006C67E3"/>
    <w:rsid w:val="006C6967"/>
    <w:rsid w:val="006C77A5"/>
    <w:rsid w:val="006C7BE9"/>
    <w:rsid w:val="006D657A"/>
    <w:rsid w:val="006F25E0"/>
    <w:rsid w:val="00707282"/>
    <w:rsid w:val="007107AC"/>
    <w:rsid w:val="00714D4F"/>
    <w:rsid w:val="00727956"/>
    <w:rsid w:val="00735E2C"/>
    <w:rsid w:val="00750532"/>
    <w:rsid w:val="007544AB"/>
    <w:rsid w:val="007569A8"/>
    <w:rsid w:val="00757594"/>
    <w:rsid w:val="00757971"/>
    <w:rsid w:val="00757CE8"/>
    <w:rsid w:val="0076075F"/>
    <w:rsid w:val="00765467"/>
    <w:rsid w:val="007713BD"/>
    <w:rsid w:val="00776D2D"/>
    <w:rsid w:val="00781878"/>
    <w:rsid w:val="007952BB"/>
    <w:rsid w:val="007A20CD"/>
    <w:rsid w:val="007A26F0"/>
    <w:rsid w:val="007A3B10"/>
    <w:rsid w:val="007A44F5"/>
    <w:rsid w:val="007B101F"/>
    <w:rsid w:val="007B4553"/>
    <w:rsid w:val="007D1633"/>
    <w:rsid w:val="007D21E4"/>
    <w:rsid w:val="007F6CC9"/>
    <w:rsid w:val="00805C17"/>
    <w:rsid w:val="008119DC"/>
    <w:rsid w:val="00821041"/>
    <w:rsid w:val="00825D37"/>
    <w:rsid w:val="00833517"/>
    <w:rsid w:val="008335E1"/>
    <w:rsid w:val="00836E88"/>
    <w:rsid w:val="00842D76"/>
    <w:rsid w:val="00860A01"/>
    <w:rsid w:val="00865856"/>
    <w:rsid w:val="00871263"/>
    <w:rsid w:val="00890DAB"/>
    <w:rsid w:val="008A458B"/>
    <w:rsid w:val="008B01FF"/>
    <w:rsid w:val="008B5ABC"/>
    <w:rsid w:val="008E0F51"/>
    <w:rsid w:val="008F235B"/>
    <w:rsid w:val="008F523D"/>
    <w:rsid w:val="00903C20"/>
    <w:rsid w:val="009137DC"/>
    <w:rsid w:val="00915FDB"/>
    <w:rsid w:val="00935DE6"/>
    <w:rsid w:val="00935FC1"/>
    <w:rsid w:val="009400BA"/>
    <w:rsid w:val="00953358"/>
    <w:rsid w:val="00954EE3"/>
    <w:rsid w:val="00956FB0"/>
    <w:rsid w:val="0096514E"/>
    <w:rsid w:val="00967FD8"/>
    <w:rsid w:val="00982721"/>
    <w:rsid w:val="009B1E72"/>
    <w:rsid w:val="009B7DE0"/>
    <w:rsid w:val="009C5C68"/>
    <w:rsid w:val="009C5CAF"/>
    <w:rsid w:val="009C5E62"/>
    <w:rsid w:val="009D014D"/>
    <w:rsid w:val="009D3D67"/>
    <w:rsid w:val="00A1037C"/>
    <w:rsid w:val="00A109B3"/>
    <w:rsid w:val="00A45AED"/>
    <w:rsid w:val="00A63C65"/>
    <w:rsid w:val="00A74BA4"/>
    <w:rsid w:val="00A836FE"/>
    <w:rsid w:val="00A94E2F"/>
    <w:rsid w:val="00AA413D"/>
    <w:rsid w:val="00AB09DB"/>
    <w:rsid w:val="00AB20DE"/>
    <w:rsid w:val="00AB29DD"/>
    <w:rsid w:val="00AB4B52"/>
    <w:rsid w:val="00AC4D12"/>
    <w:rsid w:val="00AD6912"/>
    <w:rsid w:val="00AE5712"/>
    <w:rsid w:val="00AE6EEC"/>
    <w:rsid w:val="00AF16FA"/>
    <w:rsid w:val="00AF2A2E"/>
    <w:rsid w:val="00AF3216"/>
    <w:rsid w:val="00B10985"/>
    <w:rsid w:val="00B21CDD"/>
    <w:rsid w:val="00B25A5C"/>
    <w:rsid w:val="00B26AAC"/>
    <w:rsid w:val="00B30382"/>
    <w:rsid w:val="00B3205E"/>
    <w:rsid w:val="00B364F8"/>
    <w:rsid w:val="00B63868"/>
    <w:rsid w:val="00B6792A"/>
    <w:rsid w:val="00B74DC1"/>
    <w:rsid w:val="00B75C63"/>
    <w:rsid w:val="00B812A5"/>
    <w:rsid w:val="00B87110"/>
    <w:rsid w:val="00B9100D"/>
    <w:rsid w:val="00B9532D"/>
    <w:rsid w:val="00BA5A92"/>
    <w:rsid w:val="00BC0462"/>
    <w:rsid w:val="00BC1D61"/>
    <w:rsid w:val="00BC364A"/>
    <w:rsid w:val="00BD5AEF"/>
    <w:rsid w:val="00BE6B87"/>
    <w:rsid w:val="00BF601C"/>
    <w:rsid w:val="00C1385E"/>
    <w:rsid w:val="00C23670"/>
    <w:rsid w:val="00C24819"/>
    <w:rsid w:val="00C30417"/>
    <w:rsid w:val="00C43476"/>
    <w:rsid w:val="00C542A5"/>
    <w:rsid w:val="00C563DF"/>
    <w:rsid w:val="00C60567"/>
    <w:rsid w:val="00C625CA"/>
    <w:rsid w:val="00C84A4E"/>
    <w:rsid w:val="00C9117D"/>
    <w:rsid w:val="00C9131A"/>
    <w:rsid w:val="00C93BD4"/>
    <w:rsid w:val="00CA3445"/>
    <w:rsid w:val="00CB3BCA"/>
    <w:rsid w:val="00CC2196"/>
    <w:rsid w:val="00CD3232"/>
    <w:rsid w:val="00CE6ED3"/>
    <w:rsid w:val="00CE7668"/>
    <w:rsid w:val="00CF4383"/>
    <w:rsid w:val="00CF54D2"/>
    <w:rsid w:val="00CF600F"/>
    <w:rsid w:val="00D10576"/>
    <w:rsid w:val="00D136AE"/>
    <w:rsid w:val="00D45973"/>
    <w:rsid w:val="00D546A6"/>
    <w:rsid w:val="00D55F77"/>
    <w:rsid w:val="00D56EC2"/>
    <w:rsid w:val="00D73251"/>
    <w:rsid w:val="00D75172"/>
    <w:rsid w:val="00D85F22"/>
    <w:rsid w:val="00D9061A"/>
    <w:rsid w:val="00D9340B"/>
    <w:rsid w:val="00D963E0"/>
    <w:rsid w:val="00DA24D1"/>
    <w:rsid w:val="00DA69FC"/>
    <w:rsid w:val="00DA7CD7"/>
    <w:rsid w:val="00DB26A3"/>
    <w:rsid w:val="00DC35E4"/>
    <w:rsid w:val="00DE1940"/>
    <w:rsid w:val="00DE4474"/>
    <w:rsid w:val="00DE4670"/>
    <w:rsid w:val="00E0091C"/>
    <w:rsid w:val="00E052FB"/>
    <w:rsid w:val="00E10A43"/>
    <w:rsid w:val="00E148C2"/>
    <w:rsid w:val="00E248E1"/>
    <w:rsid w:val="00E32F1E"/>
    <w:rsid w:val="00E4650E"/>
    <w:rsid w:val="00E50FB8"/>
    <w:rsid w:val="00E63EFF"/>
    <w:rsid w:val="00E65829"/>
    <w:rsid w:val="00E66095"/>
    <w:rsid w:val="00E84FD5"/>
    <w:rsid w:val="00E85913"/>
    <w:rsid w:val="00E9194A"/>
    <w:rsid w:val="00EA045F"/>
    <w:rsid w:val="00EA113A"/>
    <w:rsid w:val="00EA259E"/>
    <w:rsid w:val="00EA43DA"/>
    <w:rsid w:val="00EA66EE"/>
    <w:rsid w:val="00EB35CD"/>
    <w:rsid w:val="00EB50D7"/>
    <w:rsid w:val="00EC6C96"/>
    <w:rsid w:val="00ED01E3"/>
    <w:rsid w:val="00EF3D45"/>
    <w:rsid w:val="00EF6AEC"/>
    <w:rsid w:val="00F112B7"/>
    <w:rsid w:val="00F41076"/>
    <w:rsid w:val="00F473A6"/>
    <w:rsid w:val="00F477DA"/>
    <w:rsid w:val="00F65166"/>
    <w:rsid w:val="00F712F8"/>
    <w:rsid w:val="00F912A9"/>
    <w:rsid w:val="00F97199"/>
    <w:rsid w:val="00F97920"/>
    <w:rsid w:val="00FA091E"/>
    <w:rsid w:val="00FE2A81"/>
    <w:rsid w:val="00FE2CC0"/>
    <w:rsid w:val="00FE5F37"/>
    <w:rsid w:val="00FF090A"/>
    <w:rsid w:val="00FF38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8987"/>
  <w15:chartTrackingRefBased/>
  <w15:docId w15:val="{1E582C7C-F060-47C6-8A67-753BADD5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4AB"/>
    <w:rPr>
      <w:rFonts w:ascii="Times New Roman" w:eastAsia="MS Mincho" w:hAnsi="Times New Roman"/>
      <w:sz w:val="24"/>
      <w:szCs w:val="24"/>
      <w:lang w:eastAsia="en-US"/>
    </w:rPr>
  </w:style>
  <w:style w:type="paragraph" w:styleId="Heading1">
    <w:name w:val="heading 1"/>
    <w:aliases w:val="Char Char Char,Char Char Char Char Char Char,Char Char Char Char Char Char Char Char,Char Char Char Char Char"/>
    <w:basedOn w:val="Normal"/>
    <w:link w:val="Heading1Char"/>
    <w:uiPriority w:val="9"/>
    <w:qFormat/>
    <w:rsid w:val="00EA045F"/>
    <w:pPr>
      <w:keepNext/>
      <w:numPr>
        <w:numId w:val="3"/>
      </w:numPr>
      <w:spacing w:before="240" w:after="120"/>
      <w:jc w:val="both"/>
      <w:outlineLvl w:val="0"/>
    </w:pPr>
    <w:rPr>
      <w:rFonts w:eastAsia="MS PGothic"/>
      <w:color w:val="002060"/>
      <w:sz w:val="22"/>
      <w:szCs w:val="22"/>
      <w:lang w:eastAsia="x-none"/>
    </w:rPr>
  </w:style>
  <w:style w:type="paragraph" w:styleId="Heading2">
    <w:name w:val="heading 2"/>
    <w:aliases w:val="Chapter,h2,Small Chapter),Reset numbering"/>
    <w:basedOn w:val="Normal"/>
    <w:link w:val="Heading2Char"/>
    <w:uiPriority w:val="9"/>
    <w:semiHidden/>
    <w:unhideWhenUsed/>
    <w:qFormat/>
    <w:rsid w:val="00EA045F"/>
    <w:pPr>
      <w:numPr>
        <w:ilvl w:val="1"/>
        <w:numId w:val="3"/>
      </w:numPr>
      <w:snapToGrid w:val="0"/>
      <w:spacing w:before="240" w:after="120"/>
      <w:jc w:val="both"/>
      <w:outlineLvl w:val="1"/>
    </w:pPr>
    <w:rPr>
      <w:rFonts w:eastAsia="MS PGothic"/>
      <w:color w:val="C00000"/>
      <w:sz w:val="22"/>
      <w:szCs w:val="22"/>
      <w:lang w:eastAsia="ja-JP"/>
    </w:rPr>
  </w:style>
  <w:style w:type="paragraph" w:styleId="Heading3">
    <w:name w:val="heading 3"/>
    <w:aliases w:val="عنوان 3 Char Char Char Char Char Char,Heading 3 Char Char Char Char Char Char Char Char,Heading 31,Heading 3 Char Char Char Char Char Char Char Char Char Char,Heading 3 Char Char Char,Heading 3 Char Char"/>
    <w:basedOn w:val="Normal"/>
    <w:link w:val="Heading3Char"/>
    <w:uiPriority w:val="9"/>
    <w:semiHidden/>
    <w:unhideWhenUsed/>
    <w:qFormat/>
    <w:rsid w:val="00EA045F"/>
    <w:pPr>
      <w:keepNext/>
      <w:numPr>
        <w:ilvl w:val="2"/>
        <w:numId w:val="3"/>
      </w:numPr>
      <w:spacing w:before="240" w:after="120"/>
      <w:outlineLvl w:val="2"/>
    </w:pPr>
    <w:rPr>
      <w:rFonts w:eastAsia="MS PGothic"/>
      <w:i/>
      <w:iCs/>
      <w:color w:val="0000FF"/>
      <w:lang w:eastAsia="ru-RU"/>
    </w:rPr>
  </w:style>
  <w:style w:type="paragraph" w:styleId="Heading4">
    <w:name w:val="heading 4"/>
    <w:aliases w:val="Sub-Clause Sub-paragraph"/>
    <w:basedOn w:val="Normal"/>
    <w:link w:val="Heading4Char"/>
    <w:uiPriority w:val="9"/>
    <w:semiHidden/>
    <w:unhideWhenUsed/>
    <w:qFormat/>
    <w:rsid w:val="00EA045F"/>
    <w:pPr>
      <w:keepNext/>
      <w:numPr>
        <w:ilvl w:val="3"/>
        <w:numId w:val="3"/>
      </w:numPr>
      <w:spacing w:before="240" w:after="60"/>
      <w:outlineLvl w:val="3"/>
    </w:pPr>
    <w:rPr>
      <w:rFonts w:eastAsia="MS PGothic"/>
      <w:color w:val="000000"/>
      <w:sz w:val="28"/>
      <w:szCs w:val="28"/>
      <w:lang w:eastAsia="x-none"/>
    </w:rPr>
  </w:style>
  <w:style w:type="paragraph" w:styleId="Heading5">
    <w:name w:val="heading 5"/>
    <w:aliases w:val="Heading 5 Char Char"/>
    <w:basedOn w:val="Normal"/>
    <w:link w:val="Heading5Char"/>
    <w:uiPriority w:val="9"/>
    <w:semiHidden/>
    <w:unhideWhenUsed/>
    <w:qFormat/>
    <w:rsid w:val="00EA045F"/>
    <w:pPr>
      <w:numPr>
        <w:ilvl w:val="4"/>
        <w:numId w:val="3"/>
      </w:numPr>
      <w:spacing w:before="240" w:after="60"/>
      <w:outlineLvl w:val="4"/>
    </w:pPr>
    <w:rPr>
      <w:rFonts w:eastAsia="MS PGothic"/>
      <w:i/>
      <w:iCs/>
      <w:color w:val="000000"/>
      <w:sz w:val="26"/>
      <w:szCs w:val="26"/>
      <w:lang w:eastAsia="x-none"/>
    </w:rPr>
  </w:style>
  <w:style w:type="paragraph" w:styleId="Heading6">
    <w:name w:val="heading 6"/>
    <w:basedOn w:val="Normal"/>
    <w:link w:val="Heading6Char"/>
    <w:uiPriority w:val="9"/>
    <w:semiHidden/>
    <w:unhideWhenUsed/>
    <w:qFormat/>
    <w:rsid w:val="00EA045F"/>
    <w:pPr>
      <w:numPr>
        <w:ilvl w:val="5"/>
        <w:numId w:val="3"/>
      </w:numPr>
      <w:spacing w:before="240" w:after="60"/>
      <w:outlineLvl w:val="5"/>
    </w:pPr>
    <w:rPr>
      <w:rFonts w:eastAsia="MS PGothic"/>
      <w:b/>
      <w:bCs/>
      <w:color w:val="000000"/>
      <w:sz w:val="22"/>
      <w:szCs w:val="22"/>
      <w:lang w:eastAsia="x-none"/>
    </w:rPr>
  </w:style>
  <w:style w:type="paragraph" w:styleId="Heading7">
    <w:name w:val="heading 7"/>
    <w:basedOn w:val="Normal"/>
    <w:link w:val="Heading7Char"/>
    <w:uiPriority w:val="9"/>
    <w:semiHidden/>
    <w:unhideWhenUsed/>
    <w:qFormat/>
    <w:rsid w:val="00EA045F"/>
    <w:pPr>
      <w:numPr>
        <w:ilvl w:val="6"/>
        <w:numId w:val="3"/>
      </w:numPr>
      <w:spacing w:before="240" w:after="60"/>
      <w:outlineLvl w:val="6"/>
    </w:pPr>
    <w:rPr>
      <w:rFonts w:eastAsia="MS PGothic"/>
      <w:color w:val="000000"/>
      <w:sz w:val="22"/>
      <w:szCs w:val="22"/>
      <w:lang w:eastAsia="x-none"/>
    </w:rPr>
  </w:style>
  <w:style w:type="paragraph" w:styleId="Heading8">
    <w:name w:val="heading 8"/>
    <w:basedOn w:val="Normal"/>
    <w:link w:val="Heading8Char"/>
    <w:uiPriority w:val="9"/>
    <w:semiHidden/>
    <w:unhideWhenUsed/>
    <w:qFormat/>
    <w:rsid w:val="00EA045F"/>
    <w:pPr>
      <w:numPr>
        <w:ilvl w:val="7"/>
        <w:numId w:val="3"/>
      </w:numPr>
      <w:spacing w:before="240" w:after="60"/>
      <w:outlineLvl w:val="7"/>
    </w:pPr>
    <w:rPr>
      <w:rFonts w:eastAsia="MS PGothic"/>
      <w:i/>
      <w:iCs/>
      <w:color w:val="000000"/>
      <w:sz w:val="22"/>
      <w:szCs w:val="22"/>
      <w:lang w:eastAsia="x-none"/>
    </w:rPr>
  </w:style>
  <w:style w:type="paragraph" w:styleId="Heading9">
    <w:name w:val="heading 9"/>
    <w:basedOn w:val="Normal"/>
    <w:link w:val="Heading9Char"/>
    <w:uiPriority w:val="9"/>
    <w:semiHidden/>
    <w:unhideWhenUsed/>
    <w:qFormat/>
    <w:rsid w:val="00EA045F"/>
    <w:pPr>
      <w:numPr>
        <w:ilvl w:val="8"/>
        <w:numId w:val="3"/>
      </w:numPr>
      <w:spacing w:before="240" w:after="60"/>
      <w:outlineLvl w:val="8"/>
    </w:pPr>
    <w:rPr>
      <w:rFonts w:ascii="Arial" w:eastAsia="MS PGothic" w:hAnsi="Arial" w:cs="Arial"/>
      <w:color w:val="000000"/>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1462"/>
    <w:pPr>
      <w:tabs>
        <w:tab w:val="center" w:pos="4320"/>
        <w:tab w:val="right" w:pos="8640"/>
      </w:tabs>
    </w:pPr>
    <w:rPr>
      <w:rFonts w:eastAsia="Times New Roman"/>
    </w:rPr>
  </w:style>
  <w:style w:type="character" w:customStyle="1" w:styleId="HeaderChar">
    <w:name w:val="Header Char"/>
    <w:link w:val="Header"/>
    <w:rsid w:val="00351462"/>
    <w:rPr>
      <w:rFonts w:ascii="Times New Roman" w:eastAsia="Times New Roman" w:hAnsi="Times New Roman" w:cs="Times New Roman"/>
      <w:sz w:val="24"/>
      <w:szCs w:val="24"/>
    </w:rPr>
  </w:style>
  <w:style w:type="paragraph" w:styleId="FootnoteText">
    <w:name w:val="footnote text"/>
    <w:aliases w:val="Geneva 9,Font: Geneva 9,Boston 10,f,Footnote Text Char Char Char Char Char Char,Footnote Text Char Char Char Char1,Footnote Text Char Char Char Char Char1,Footnote Text Char Char Char Char Char"/>
    <w:basedOn w:val="Normal"/>
    <w:link w:val="FootnoteTextChar"/>
    <w:semiHidden/>
    <w:rsid w:val="00351462"/>
    <w:rPr>
      <w:sz w:val="20"/>
      <w:szCs w:val="20"/>
      <w:lang w:val="en-GB"/>
    </w:rPr>
  </w:style>
  <w:style w:type="character" w:customStyle="1" w:styleId="FootnoteTextChar">
    <w:name w:val="Footnote Text Char"/>
    <w:aliases w:val="Geneva 9 Char,Font: Geneva 9 Char,Boston 10 Char,f Char,Footnote Text Char Char Char Char Char Char Char,Footnote Text Char Char Char Char1 Char,Footnote Text Char Char Char Char Char1 Char,Footnote Text Char Char Char Char Char Char1"/>
    <w:link w:val="FootnoteText"/>
    <w:semiHidden/>
    <w:rsid w:val="00351462"/>
    <w:rPr>
      <w:rFonts w:ascii="Times New Roman" w:eastAsia="MS Mincho" w:hAnsi="Times New Roman" w:cs="Times New Roman"/>
      <w:sz w:val="20"/>
      <w:szCs w:val="20"/>
      <w:lang w:val="en-GB"/>
    </w:rPr>
  </w:style>
  <w:style w:type="character" w:styleId="FootnoteReference">
    <w:name w:val="footnote reference"/>
    <w:aliases w:val="ftref,16 Point,Superscript 6 Point"/>
    <w:semiHidden/>
    <w:rsid w:val="00351462"/>
    <w:rPr>
      <w:vertAlign w:val="superscript"/>
    </w:rPr>
  </w:style>
  <w:style w:type="paragraph" w:styleId="BodyText3">
    <w:name w:val="Body Text 3"/>
    <w:basedOn w:val="Normal"/>
    <w:link w:val="BodyText3Char"/>
    <w:rsid w:val="00351462"/>
    <w:pPr>
      <w:spacing w:after="120"/>
    </w:pPr>
    <w:rPr>
      <w:sz w:val="16"/>
      <w:szCs w:val="16"/>
    </w:rPr>
  </w:style>
  <w:style w:type="character" w:customStyle="1" w:styleId="BodyText3Char">
    <w:name w:val="Body Text 3 Char"/>
    <w:link w:val="BodyText3"/>
    <w:rsid w:val="00351462"/>
    <w:rPr>
      <w:rFonts w:ascii="Times New Roman" w:eastAsia="MS Mincho" w:hAnsi="Times New Roman" w:cs="Times New Roman"/>
      <w:sz w:val="16"/>
      <w:szCs w:val="16"/>
    </w:rPr>
  </w:style>
  <w:style w:type="table" w:styleId="TableGrid">
    <w:name w:val="Table Grid"/>
    <w:basedOn w:val="TableNormal"/>
    <w:uiPriority w:val="59"/>
    <w:rsid w:val="00C625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سرد الفقرات Char,En tête 1 Char,Bullet Points Char,Liste Paragraf Char,List Paragraph in table Char,Akapit z listą Char,Párrafo de lista Char,Recommendatio Char,List Paragraph1 Char,Colorful List - Accent 11 Char,Numbered Para 1 Char"/>
    <w:link w:val="ListParagraph"/>
    <w:uiPriority w:val="34"/>
    <w:qFormat/>
    <w:locked/>
    <w:rsid w:val="00DC35E4"/>
    <w:rPr>
      <w:color w:val="000000"/>
    </w:rPr>
  </w:style>
  <w:style w:type="paragraph" w:styleId="ListParagraph">
    <w:name w:val="List Paragraph"/>
    <w:aliases w:val="سرد الفقرات,En tête 1,Bullet Points,Liste Paragraf,List Paragraph in table,Akapit z listą,Párrafo de lista,Recommendatio,List Paragraph1,Colorful List - Accent 11,Numbered Para 1,Farbige Liste - Akzent 11"/>
    <w:basedOn w:val="Normal"/>
    <w:link w:val="ListParagraphChar"/>
    <w:uiPriority w:val="34"/>
    <w:qFormat/>
    <w:rsid w:val="00DC35E4"/>
    <w:pPr>
      <w:ind w:left="720"/>
      <w:contextualSpacing/>
    </w:pPr>
    <w:rPr>
      <w:rFonts w:ascii="Calibri" w:eastAsia="Calibri" w:hAnsi="Calibri"/>
      <w:color w:val="000000"/>
      <w:sz w:val="20"/>
      <w:szCs w:val="20"/>
    </w:rPr>
  </w:style>
  <w:style w:type="character" w:customStyle="1" w:styleId="Heading1Char">
    <w:name w:val="Heading 1 Char"/>
    <w:aliases w:val="Char Char Char Char,Char Char Char Char Char Char Char,Char Char Char Char Char Char Char Char Char,Char Char Char Char Char Char1"/>
    <w:link w:val="Heading1"/>
    <w:uiPriority w:val="9"/>
    <w:rsid w:val="00EA045F"/>
    <w:rPr>
      <w:rFonts w:ascii="Times New Roman" w:eastAsia="MS PGothic" w:hAnsi="Times New Roman"/>
      <w:color w:val="002060"/>
      <w:sz w:val="22"/>
      <w:szCs w:val="22"/>
      <w:lang w:eastAsia="x-none"/>
    </w:rPr>
  </w:style>
  <w:style w:type="character" w:customStyle="1" w:styleId="Heading2Char">
    <w:name w:val="Heading 2 Char"/>
    <w:aliases w:val="Chapter Char,h2 Char,Small Chapter) Char,Reset numbering Char"/>
    <w:link w:val="Heading2"/>
    <w:uiPriority w:val="9"/>
    <w:semiHidden/>
    <w:rsid w:val="00EA045F"/>
    <w:rPr>
      <w:rFonts w:ascii="Times New Roman" w:eastAsia="MS PGothic" w:hAnsi="Times New Roman"/>
      <w:color w:val="C00000"/>
      <w:sz w:val="22"/>
      <w:szCs w:val="22"/>
      <w:lang w:eastAsia="ja-JP"/>
    </w:rPr>
  </w:style>
  <w:style w:type="character" w:customStyle="1" w:styleId="Heading3Char">
    <w:name w:val="Heading 3 Char"/>
    <w:aliases w:val="عنوان 3 Char Char Char Char Char Char Char,Heading 3 Char Char Char Char Char Char Char Char Char,Heading 31 Char,Heading 3 Char Char Char Char Char Char Char Char Char Char Char,Heading 3 Char Char Char Char,Heading 3 Char Char Char1"/>
    <w:link w:val="Heading3"/>
    <w:uiPriority w:val="9"/>
    <w:semiHidden/>
    <w:rsid w:val="00EA045F"/>
    <w:rPr>
      <w:rFonts w:ascii="Times New Roman" w:eastAsia="MS PGothic" w:hAnsi="Times New Roman"/>
      <w:i/>
      <w:iCs/>
      <w:color w:val="0000FF"/>
      <w:sz w:val="24"/>
      <w:szCs w:val="24"/>
      <w:lang w:eastAsia="ru-RU"/>
    </w:rPr>
  </w:style>
  <w:style w:type="character" w:customStyle="1" w:styleId="Heading4Char">
    <w:name w:val="Heading 4 Char"/>
    <w:aliases w:val="Sub-Clause Sub-paragraph Char"/>
    <w:link w:val="Heading4"/>
    <w:uiPriority w:val="9"/>
    <w:semiHidden/>
    <w:rsid w:val="00EA045F"/>
    <w:rPr>
      <w:rFonts w:ascii="Times New Roman" w:eastAsia="MS PGothic" w:hAnsi="Times New Roman"/>
      <w:color w:val="000000"/>
      <w:sz w:val="28"/>
      <w:szCs w:val="28"/>
      <w:lang w:eastAsia="x-none"/>
    </w:rPr>
  </w:style>
  <w:style w:type="character" w:customStyle="1" w:styleId="Heading5Char">
    <w:name w:val="Heading 5 Char"/>
    <w:aliases w:val="Heading 5 Char Char Char"/>
    <w:link w:val="Heading5"/>
    <w:uiPriority w:val="9"/>
    <w:semiHidden/>
    <w:rsid w:val="00EA045F"/>
    <w:rPr>
      <w:rFonts w:ascii="Times New Roman" w:eastAsia="MS PGothic" w:hAnsi="Times New Roman"/>
      <w:i/>
      <w:iCs/>
      <w:color w:val="000000"/>
      <w:sz w:val="26"/>
      <w:szCs w:val="26"/>
      <w:lang w:eastAsia="x-none"/>
    </w:rPr>
  </w:style>
  <w:style w:type="character" w:customStyle="1" w:styleId="Heading6Char">
    <w:name w:val="Heading 6 Char"/>
    <w:link w:val="Heading6"/>
    <w:uiPriority w:val="9"/>
    <w:semiHidden/>
    <w:rsid w:val="00EA045F"/>
    <w:rPr>
      <w:rFonts w:ascii="Times New Roman" w:eastAsia="MS PGothic" w:hAnsi="Times New Roman"/>
      <w:b/>
      <w:bCs/>
      <w:color w:val="000000"/>
      <w:sz w:val="22"/>
      <w:szCs w:val="22"/>
      <w:lang w:eastAsia="x-none"/>
    </w:rPr>
  </w:style>
  <w:style w:type="character" w:customStyle="1" w:styleId="Heading7Char">
    <w:name w:val="Heading 7 Char"/>
    <w:link w:val="Heading7"/>
    <w:uiPriority w:val="9"/>
    <w:semiHidden/>
    <w:rsid w:val="00EA045F"/>
    <w:rPr>
      <w:rFonts w:ascii="Times New Roman" w:eastAsia="MS PGothic" w:hAnsi="Times New Roman"/>
      <w:color w:val="000000"/>
      <w:sz w:val="22"/>
      <w:szCs w:val="22"/>
      <w:lang w:eastAsia="x-none"/>
    </w:rPr>
  </w:style>
  <w:style w:type="character" w:customStyle="1" w:styleId="Heading8Char">
    <w:name w:val="Heading 8 Char"/>
    <w:link w:val="Heading8"/>
    <w:uiPriority w:val="9"/>
    <w:semiHidden/>
    <w:rsid w:val="00EA045F"/>
    <w:rPr>
      <w:rFonts w:ascii="Times New Roman" w:eastAsia="MS PGothic" w:hAnsi="Times New Roman"/>
      <w:i/>
      <w:iCs/>
      <w:color w:val="000000"/>
      <w:sz w:val="22"/>
      <w:szCs w:val="22"/>
      <w:lang w:eastAsia="x-none"/>
    </w:rPr>
  </w:style>
  <w:style w:type="character" w:customStyle="1" w:styleId="Heading9Char">
    <w:name w:val="Heading 9 Char"/>
    <w:link w:val="Heading9"/>
    <w:uiPriority w:val="9"/>
    <w:semiHidden/>
    <w:rsid w:val="00EA045F"/>
    <w:rPr>
      <w:rFonts w:ascii="Arial" w:eastAsia="MS PGothic" w:hAnsi="Arial" w:cs="Arial"/>
      <w:color w:val="000000"/>
      <w:sz w:val="22"/>
      <w:szCs w:val="22"/>
      <w:lang w:eastAsia="x-none"/>
    </w:rPr>
  </w:style>
  <w:style w:type="character" w:styleId="CommentReference">
    <w:name w:val="annotation reference"/>
    <w:uiPriority w:val="99"/>
    <w:semiHidden/>
    <w:unhideWhenUsed/>
    <w:rsid w:val="005C613D"/>
    <w:rPr>
      <w:sz w:val="16"/>
      <w:szCs w:val="16"/>
    </w:rPr>
  </w:style>
  <w:style w:type="paragraph" w:styleId="CommentText">
    <w:name w:val="annotation text"/>
    <w:basedOn w:val="Normal"/>
    <w:link w:val="CommentTextChar"/>
    <w:uiPriority w:val="99"/>
    <w:semiHidden/>
    <w:unhideWhenUsed/>
    <w:rsid w:val="005C613D"/>
    <w:rPr>
      <w:sz w:val="20"/>
      <w:szCs w:val="20"/>
    </w:rPr>
  </w:style>
  <w:style w:type="character" w:customStyle="1" w:styleId="CommentTextChar">
    <w:name w:val="Comment Text Char"/>
    <w:link w:val="CommentText"/>
    <w:uiPriority w:val="99"/>
    <w:semiHidden/>
    <w:rsid w:val="005C613D"/>
    <w:rPr>
      <w:rFonts w:ascii="Times New Roman" w:eastAsia="MS Mincho" w:hAnsi="Times New Roman"/>
    </w:rPr>
  </w:style>
  <w:style w:type="paragraph" w:styleId="CommentSubject">
    <w:name w:val="annotation subject"/>
    <w:basedOn w:val="CommentText"/>
    <w:next w:val="CommentText"/>
    <w:link w:val="CommentSubjectChar"/>
    <w:uiPriority w:val="99"/>
    <w:semiHidden/>
    <w:unhideWhenUsed/>
    <w:rsid w:val="005C613D"/>
    <w:rPr>
      <w:b/>
      <w:bCs/>
    </w:rPr>
  </w:style>
  <w:style w:type="character" w:customStyle="1" w:styleId="CommentSubjectChar">
    <w:name w:val="Comment Subject Char"/>
    <w:link w:val="CommentSubject"/>
    <w:uiPriority w:val="99"/>
    <w:semiHidden/>
    <w:rsid w:val="005C613D"/>
    <w:rPr>
      <w:rFonts w:ascii="Times New Roman" w:eastAsia="MS Mincho" w:hAnsi="Times New Roman"/>
      <w:b/>
      <w:bCs/>
    </w:rPr>
  </w:style>
  <w:style w:type="paragraph" w:styleId="BalloonText">
    <w:name w:val="Balloon Text"/>
    <w:basedOn w:val="Normal"/>
    <w:link w:val="BalloonTextChar"/>
    <w:uiPriority w:val="99"/>
    <w:semiHidden/>
    <w:unhideWhenUsed/>
    <w:rsid w:val="005C613D"/>
    <w:rPr>
      <w:rFonts w:ascii="Segoe UI" w:hAnsi="Segoe UI" w:cs="Segoe UI"/>
      <w:sz w:val="18"/>
      <w:szCs w:val="18"/>
    </w:rPr>
  </w:style>
  <w:style w:type="character" w:customStyle="1" w:styleId="BalloonTextChar">
    <w:name w:val="Balloon Text Char"/>
    <w:link w:val="BalloonText"/>
    <w:uiPriority w:val="99"/>
    <w:semiHidden/>
    <w:rsid w:val="005C613D"/>
    <w:rPr>
      <w:rFonts w:ascii="Segoe UI" w:eastAsia="MS Mincho" w:hAnsi="Segoe UI" w:cs="Segoe UI"/>
      <w:sz w:val="18"/>
      <w:szCs w:val="18"/>
    </w:rPr>
  </w:style>
  <w:style w:type="paragraph" w:styleId="Revision">
    <w:name w:val="Revision"/>
    <w:hidden/>
    <w:uiPriority w:val="99"/>
    <w:semiHidden/>
    <w:rsid w:val="002A27AF"/>
    <w:rPr>
      <w:rFonts w:ascii="Times New Roman" w:eastAsia="MS Mincho" w:hAnsi="Times New Roman"/>
      <w:sz w:val="24"/>
      <w:szCs w:val="24"/>
      <w:lang w:eastAsia="en-US"/>
    </w:rPr>
  </w:style>
  <w:style w:type="paragraph" w:styleId="Footer">
    <w:name w:val="footer"/>
    <w:basedOn w:val="Normal"/>
    <w:link w:val="FooterChar"/>
    <w:uiPriority w:val="99"/>
    <w:unhideWhenUsed/>
    <w:rsid w:val="00EF6AEC"/>
    <w:pPr>
      <w:tabs>
        <w:tab w:val="center" w:pos="4680"/>
        <w:tab w:val="right" w:pos="9360"/>
      </w:tabs>
    </w:pPr>
  </w:style>
  <w:style w:type="character" w:customStyle="1" w:styleId="FooterChar">
    <w:name w:val="Footer Char"/>
    <w:link w:val="Footer"/>
    <w:uiPriority w:val="99"/>
    <w:rsid w:val="00EF6AEC"/>
    <w:rPr>
      <w:rFonts w:ascii="Times New Roman" w:eastAsia="MS Mincho"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343726">
      <w:bodyDiv w:val="1"/>
      <w:marLeft w:val="0"/>
      <w:marRight w:val="0"/>
      <w:marTop w:val="0"/>
      <w:marBottom w:val="0"/>
      <w:divBdr>
        <w:top w:val="none" w:sz="0" w:space="0" w:color="auto"/>
        <w:left w:val="none" w:sz="0" w:space="0" w:color="auto"/>
        <w:bottom w:val="none" w:sz="0" w:space="0" w:color="auto"/>
        <w:right w:val="none" w:sz="0" w:space="0" w:color="auto"/>
      </w:divBdr>
    </w:div>
    <w:div w:id="410086615">
      <w:bodyDiv w:val="1"/>
      <w:marLeft w:val="0"/>
      <w:marRight w:val="0"/>
      <w:marTop w:val="0"/>
      <w:marBottom w:val="0"/>
      <w:divBdr>
        <w:top w:val="none" w:sz="0" w:space="0" w:color="auto"/>
        <w:left w:val="none" w:sz="0" w:space="0" w:color="auto"/>
        <w:bottom w:val="none" w:sz="0" w:space="0" w:color="auto"/>
        <w:right w:val="none" w:sz="0" w:space="0" w:color="auto"/>
      </w:divBdr>
    </w:div>
    <w:div w:id="927229043">
      <w:bodyDiv w:val="1"/>
      <w:marLeft w:val="0"/>
      <w:marRight w:val="0"/>
      <w:marTop w:val="0"/>
      <w:marBottom w:val="0"/>
      <w:divBdr>
        <w:top w:val="none" w:sz="0" w:space="0" w:color="auto"/>
        <w:left w:val="none" w:sz="0" w:space="0" w:color="auto"/>
        <w:bottom w:val="none" w:sz="0" w:space="0" w:color="auto"/>
        <w:right w:val="none" w:sz="0" w:space="0" w:color="auto"/>
      </w:divBdr>
      <w:divsChild>
        <w:div w:id="185754921">
          <w:marLeft w:val="0"/>
          <w:marRight w:val="0"/>
          <w:marTop w:val="0"/>
          <w:marBottom w:val="0"/>
          <w:divBdr>
            <w:top w:val="none" w:sz="0" w:space="0" w:color="auto"/>
            <w:left w:val="none" w:sz="0" w:space="0" w:color="auto"/>
            <w:bottom w:val="none" w:sz="0" w:space="0" w:color="auto"/>
            <w:right w:val="none" w:sz="0" w:space="0" w:color="auto"/>
          </w:divBdr>
        </w:div>
        <w:div w:id="388041470">
          <w:marLeft w:val="0"/>
          <w:marRight w:val="0"/>
          <w:marTop w:val="0"/>
          <w:marBottom w:val="0"/>
          <w:divBdr>
            <w:top w:val="none" w:sz="0" w:space="0" w:color="auto"/>
            <w:left w:val="none" w:sz="0" w:space="0" w:color="auto"/>
            <w:bottom w:val="none" w:sz="0" w:space="0" w:color="auto"/>
            <w:right w:val="none" w:sz="0" w:space="0" w:color="auto"/>
          </w:divBdr>
        </w:div>
        <w:div w:id="1266420907">
          <w:marLeft w:val="0"/>
          <w:marRight w:val="0"/>
          <w:marTop w:val="0"/>
          <w:marBottom w:val="0"/>
          <w:divBdr>
            <w:top w:val="none" w:sz="0" w:space="0" w:color="auto"/>
            <w:left w:val="none" w:sz="0" w:space="0" w:color="auto"/>
            <w:bottom w:val="none" w:sz="0" w:space="0" w:color="auto"/>
            <w:right w:val="none" w:sz="0" w:space="0" w:color="auto"/>
          </w:divBdr>
        </w:div>
        <w:div w:id="1397168053">
          <w:marLeft w:val="0"/>
          <w:marRight w:val="0"/>
          <w:marTop w:val="0"/>
          <w:marBottom w:val="0"/>
          <w:divBdr>
            <w:top w:val="none" w:sz="0" w:space="0" w:color="auto"/>
            <w:left w:val="none" w:sz="0" w:space="0" w:color="auto"/>
            <w:bottom w:val="none" w:sz="0" w:space="0" w:color="auto"/>
            <w:right w:val="none" w:sz="0" w:space="0" w:color="auto"/>
          </w:divBdr>
        </w:div>
      </w:divsChild>
    </w:div>
    <w:div w:id="1551765595">
      <w:bodyDiv w:val="1"/>
      <w:marLeft w:val="0"/>
      <w:marRight w:val="0"/>
      <w:marTop w:val="0"/>
      <w:marBottom w:val="0"/>
      <w:divBdr>
        <w:top w:val="none" w:sz="0" w:space="0" w:color="auto"/>
        <w:left w:val="none" w:sz="0" w:space="0" w:color="auto"/>
        <w:bottom w:val="none" w:sz="0" w:space="0" w:color="auto"/>
        <w:right w:val="none" w:sz="0" w:space="0" w:color="auto"/>
      </w:divBdr>
    </w:div>
    <w:div w:id="190575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465FE38F8AB4D836393147610A0B6" ma:contentTypeVersion="12" ma:contentTypeDescription="Create a new document." ma:contentTypeScope="" ma:versionID="e6577442fd5ffd9e7ebbf38111ebb46c">
  <xsd:schema xmlns:xsd="http://www.w3.org/2001/XMLSchema" xmlns:xs="http://www.w3.org/2001/XMLSchema" xmlns:p="http://schemas.microsoft.com/office/2006/metadata/properties" xmlns:ns3="b5062d6c-e266-4c61-82d6-fc8b5b100f6d" xmlns:ns4="0c5aaf48-b6a1-41e7-9a83-09d9c45adfd4" targetNamespace="http://schemas.microsoft.com/office/2006/metadata/properties" ma:root="true" ma:fieldsID="1c0ad69f9873cf81cd435eb8a26a68b4" ns3:_="" ns4:_="">
    <xsd:import namespace="b5062d6c-e266-4c61-82d6-fc8b5b100f6d"/>
    <xsd:import namespace="0c5aaf48-b6a1-41e7-9a83-09d9c45adf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62d6c-e266-4c61-82d6-fc8b5b100f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aaf48-b6a1-41e7-9a83-09d9c45adf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32731D-A787-4FCC-A2C3-F3CCD3096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62d6c-e266-4c61-82d6-fc8b5b100f6d"/>
    <ds:schemaRef ds:uri="0c5aaf48-b6a1-41e7-9a83-09d9c45ad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8A5FB-11ED-4B25-AA48-A310902E4E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A377C5-598F-47F4-B0B1-FE27F13FD9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4544</Words>
  <Characters>25904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florencia.tateossian</dc:creator>
  <cp:keywords/>
  <dc:description/>
  <cp:lastModifiedBy>Margaret Chi</cp:lastModifiedBy>
  <cp:revision>2</cp:revision>
  <cp:lastPrinted>2019-02-26T23:35:00Z</cp:lastPrinted>
  <dcterms:created xsi:type="dcterms:W3CDTF">2021-08-28T00:32:00Z</dcterms:created>
  <dcterms:modified xsi:type="dcterms:W3CDTF">2021-08-28T00:32:00Z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0x01010078C465FE38F8AB4D836393147610A0B6</vt:lpwstr>
  </property>
</Properties>
</file>