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D58F" w14:textId="77777777" w:rsidR="00214DFD" w:rsidRDefault="003B2D57" w:rsidP="00214DFD">
      <w:pPr>
        <w:jc w:val="center"/>
        <w:rPr>
          <w:b/>
          <w:sz w:val="20"/>
          <w:szCs w:val="20"/>
        </w:rPr>
      </w:pPr>
      <w:r>
        <w:rPr>
          <w:b/>
          <w:sz w:val="20"/>
          <w:szCs w:val="20"/>
        </w:rPr>
        <w:t xml:space="preserve">UNDP Management Response </w:t>
      </w:r>
    </w:p>
    <w:p w14:paraId="10C7792F" w14:textId="334134E4" w:rsidR="008E0616" w:rsidRPr="008E0616" w:rsidRDefault="004E5810" w:rsidP="008E0616">
      <w:pPr>
        <w:spacing w:line="276" w:lineRule="auto"/>
        <w:jc w:val="center"/>
        <w:rPr>
          <w:rFonts w:ascii="Calibri" w:hAnsi="Calibri"/>
          <w:b/>
          <w:sz w:val="36"/>
          <w:szCs w:val="36"/>
        </w:rPr>
      </w:pPr>
      <w:r>
        <w:rPr>
          <w:b/>
          <w:sz w:val="20"/>
          <w:szCs w:val="20"/>
        </w:rPr>
        <w:t xml:space="preserve">Project # </w:t>
      </w:r>
      <w:r w:rsidR="00992F62" w:rsidRPr="00992F62">
        <w:rPr>
          <w:b/>
          <w:sz w:val="20"/>
          <w:szCs w:val="20"/>
        </w:rPr>
        <w:t>00081828</w:t>
      </w:r>
      <w:r w:rsidR="00B00082">
        <w:rPr>
          <w:b/>
          <w:sz w:val="20"/>
          <w:szCs w:val="20"/>
        </w:rPr>
        <w:t xml:space="preserve"> PIMS </w:t>
      </w:r>
      <w:r w:rsidR="00992F62" w:rsidRPr="00992F62">
        <w:rPr>
          <w:b/>
          <w:sz w:val="20"/>
          <w:szCs w:val="20"/>
        </w:rPr>
        <w:t>5372</w:t>
      </w:r>
      <w:r w:rsidR="00E500B6">
        <w:rPr>
          <w:b/>
          <w:sz w:val="20"/>
          <w:szCs w:val="20"/>
        </w:rPr>
        <w:t xml:space="preserve"> </w:t>
      </w:r>
      <w:r w:rsidR="00992F62" w:rsidRPr="00992F62">
        <w:rPr>
          <w:b/>
          <w:sz w:val="20"/>
          <w:szCs w:val="20"/>
        </w:rPr>
        <w:t>SUPPORTING GREEN URBAN DEVELOPMENT IN SMALL AND MEDIUM-SIZED CITIES IN BELARUS</w:t>
      </w:r>
      <w:r w:rsidR="008E0616" w:rsidRPr="008E0616">
        <w:rPr>
          <w:rFonts w:ascii="Calibri" w:hAnsi="Calibri"/>
          <w:b/>
          <w:sz w:val="36"/>
          <w:szCs w:val="36"/>
        </w:rPr>
        <w:t xml:space="preserve">  </w:t>
      </w:r>
    </w:p>
    <w:p w14:paraId="26C2730F" w14:textId="0AB692B7" w:rsidR="00E500B6" w:rsidRDefault="005F4E57" w:rsidP="00214DFD">
      <w:pPr>
        <w:jc w:val="center"/>
        <w:rPr>
          <w:b/>
          <w:sz w:val="20"/>
          <w:szCs w:val="20"/>
        </w:rPr>
      </w:pPr>
      <w:r>
        <w:rPr>
          <w:b/>
          <w:sz w:val="20"/>
          <w:szCs w:val="20"/>
        </w:rPr>
        <w:t>Terminal Evaluation</w:t>
      </w:r>
      <w:r w:rsidR="00FD77F0">
        <w:rPr>
          <w:b/>
          <w:sz w:val="20"/>
          <w:szCs w:val="20"/>
        </w:rPr>
        <w:t xml:space="preserve"> </w:t>
      </w:r>
    </w:p>
    <w:p w14:paraId="514B7286" w14:textId="0F00E969" w:rsidR="00DA5B4B" w:rsidRPr="00BC1519" w:rsidRDefault="00DA5B4B" w:rsidP="00214DFD">
      <w:pPr>
        <w:jc w:val="center"/>
        <w:rPr>
          <w:sz w:val="20"/>
          <w:szCs w:val="20"/>
        </w:rPr>
      </w:pPr>
      <w:r>
        <w:rPr>
          <w:sz w:val="20"/>
          <w:szCs w:val="20"/>
        </w:rPr>
        <w:t>Date:</w:t>
      </w:r>
      <w:r w:rsidR="00E500B6">
        <w:rPr>
          <w:sz w:val="20"/>
          <w:szCs w:val="20"/>
        </w:rPr>
        <w:t xml:space="preserve"> </w:t>
      </w:r>
      <w:r w:rsidR="00992F62">
        <w:rPr>
          <w:sz w:val="20"/>
          <w:szCs w:val="20"/>
        </w:rPr>
        <w:t>October</w:t>
      </w:r>
      <w:r w:rsidR="00E500B6">
        <w:rPr>
          <w:sz w:val="20"/>
          <w:szCs w:val="20"/>
        </w:rPr>
        <w:t xml:space="preserve"> 20</w:t>
      </w:r>
      <w:r w:rsidR="005F4E57">
        <w:rPr>
          <w:sz w:val="20"/>
          <w:szCs w:val="20"/>
        </w:rPr>
        <w:t>21</w:t>
      </w:r>
    </w:p>
    <w:p w14:paraId="56757211" w14:textId="1FF52E23" w:rsidR="003B2D57" w:rsidRDefault="003B2D57" w:rsidP="00000064">
      <w:pPr>
        <w:tabs>
          <w:tab w:val="left" w:pos="4320"/>
          <w:tab w:val="left" w:pos="7200"/>
        </w:tabs>
        <w:rPr>
          <w:sz w:val="20"/>
          <w:szCs w:val="20"/>
        </w:rPr>
      </w:pPr>
      <w:r w:rsidRPr="003B2D57">
        <w:rPr>
          <w:sz w:val="20"/>
          <w:szCs w:val="20"/>
        </w:rPr>
        <w:t xml:space="preserve">Prepared by: </w:t>
      </w:r>
      <w:r w:rsidR="00E500B6">
        <w:rPr>
          <w:sz w:val="20"/>
          <w:szCs w:val="20"/>
        </w:rPr>
        <w:t>Igar Tchoulba</w:t>
      </w:r>
      <w:r w:rsidR="00000064">
        <w:rPr>
          <w:sz w:val="20"/>
          <w:szCs w:val="20"/>
        </w:rPr>
        <w:t xml:space="preserve"> </w:t>
      </w:r>
      <w:r>
        <w:rPr>
          <w:sz w:val="20"/>
          <w:szCs w:val="20"/>
        </w:rPr>
        <w:tab/>
      </w:r>
      <w:r w:rsidR="00000064">
        <w:rPr>
          <w:sz w:val="20"/>
          <w:szCs w:val="20"/>
        </w:rPr>
        <w:t>Position:</w:t>
      </w:r>
      <w:r w:rsidR="00E500B6">
        <w:rPr>
          <w:sz w:val="20"/>
          <w:szCs w:val="20"/>
        </w:rPr>
        <w:t xml:space="preserve"> </w:t>
      </w:r>
      <w:proofErr w:type="spellStart"/>
      <w:r w:rsidR="00E500B6">
        <w:rPr>
          <w:sz w:val="20"/>
          <w:szCs w:val="20"/>
        </w:rPr>
        <w:t>Programme</w:t>
      </w:r>
      <w:proofErr w:type="spellEnd"/>
      <w:r w:rsidR="00E500B6">
        <w:rPr>
          <w:sz w:val="20"/>
          <w:szCs w:val="20"/>
        </w:rPr>
        <w:t xml:space="preserve"> Officer</w:t>
      </w:r>
      <w:r w:rsidR="00000064">
        <w:rPr>
          <w:sz w:val="20"/>
          <w:szCs w:val="20"/>
        </w:rPr>
        <w:tab/>
      </w:r>
      <w:r w:rsidR="00000064">
        <w:rPr>
          <w:sz w:val="20"/>
          <w:szCs w:val="20"/>
        </w:rPr>
        <w:tab/>
      </w:r>
      <w:r w:rsidR="00C41A31">
        <w:rPr>
          <w:sz w:val="20"/>
          <w:szCs w:val="20"/>
        </w:rPr>
        <w:tab/>
      </w:r>
      <w:r w:rsidR="005F4E57">
        <w:rPr>
          <w:sz w:val="20"/>
          <w:szCs w:val="20"/>
        </w:rPr>
        <w:t xml:space="preserve">                                           </w:t>
      </w:r>
      <w:r w:rsidR="009177CD">
        <w:rPr>
          <w:sz w:val="20"/>
          <w:szCs w:val="20"/>
        </w:rPr>
        <w:t>Unit/Bureau</w:t>
      </w:r>
      <w:r w:rsidR="00947F8D">
        <w:rPr>
          <w:sz w:val="20"/>
          <w:szCs w:val="20"/>
        </w:rPr>
        <w:t>:</w:t>
      </w:r>
      <w:r w:rsidR="00E500B6">
        <w:rPr>
          <w:sz w:val="20"/>
          <w:szCs w:val="20"/>
        </w:rPr>
        <w:t xml:space="preserve"> Belarus CO</w:t>
      </w:r>
    </w:p>
    <w:p w14:paraId="1BF7B681" w14:textId="166E6662" w:rsidR="00015F2E" w:rsidRDefault="00015F2E" w:rsidP="00000064">
      <w:pPr>
        <w:tabs>
          <w:tab w:val="left" w:pos="4320"/>
          <w:tab w:val="left" w:pos="7200"/>
        </w:tabs>
        <w:rPr>
          <w:sz w:val="20"/>
          <w:szCs w:val="20"/>
        </w:rPr>
      </w:pPr>
      <w:r>
        <w:rPr>
          <w:sz w:val="20"/>
          <w:szCs w:val="20"/>
        </w:rPr>
        <w:t xml:space="preserve">                     </w:t>
      </w:r>
      <w:r>
        <w:rPr>
          <w:sz w:val="20"/>
          <w:szCs w:val="20"/>
        </w:rPr>
        <w:tab/>
        <w:t>Position:</w:t>
      </w:r>
      <w:r>
        <w:rPr>
          <w:sz w:val="20"/>
          <w:szCs w:val="20"/>
        </w:rPr>
        <w:tab/>
      </w:r>
      <w:r>
        <w:rPr>
          <w:sz w:val="20"/>
          <w:szCs w:val="20"/>
        </w:rPr>
        <w:tab/>
      </w:r>
      <w:r>
        <w:rPr>
          <w:sz w:val="20"/>
          <w:szCs w:val="20"/>
        </w:rPr>
        <w:tab/>
        <w:t xml:space="preserve">                                           Unit/Bureau: Belarus CO</w:t>
      </w:r>
      <w:r>
        <w:rPr>
          <w:sz w:val="20"/>
          <w:szCs w:val="20"/>
        </w:rPr>
        <w:tab/>
      </w:r>
    </w:p>
    <w:p w14:paraId="72A5EBE3" w14:textId="214ED2E1" w:rsidR="009177CD" w:rsidRPr="003B2D57" w:rsidRDefault="009177CD" w:rsidP="009177CD">
      <w:pPr>
        <w:tabs>
          <w:tab w:val="left" w:pos="4320"/>
          <w:tab w:val="left" w:pos="7200"/>
        </w:tabs>
        <w:rPr>
          <w:sz w:val="20"/>
          <w:szCs w:val="20"/>
        </w:rPr>
      </w:pPr>
      <w:r>
        <w:rPr>
          <w:sz w:val="20"/>
          <w:szCs w:val="20"/>
        </w:rPr>
        <w:t xml:space="preserve">Cleared </w:t>
      </w:r>
      <w:proofErr w:type="gramStart"/>
      <w:r>
        <w:rPr>
          <w:sz w:val="20"/>
          <w:szCs w:val="20"/>
        </w:rPr>
        <w:t>by:</w:t>
      </w:r>
      <w:proofErr w:type="gramEnd"/>
      <w:r w:rsidR="00C41A31">
        <w:rPr>
          <w:sz w:val="20"/>
          <w:szCs w:val="20"/>
        </w:rPr>
        <w:t xml:space="preserve"> </w:t>
      </w:r>
      <w:r w:rsidR="005F4E57">
        <w:rPr>
          <w:sz w:val="20"/>
          <w:szCs w:val="20"/>
        </w:rPr>
        <w:t>Armen Martirosyan</w:t>
      </w:r>
      <w:r>
        <w:rPr>
          <w:sz w:val="20"/>
          <w:szCs w:val="20"/>
        </w:rPr>
        <w:tab/>
        <w:t>Position:</w:t>
      </w:r>
      <w:r w:rsidR="00C41A31">
        <w:rPr>
          <w:sz w:val="20"/>
          <w:szCs w:val="20"/>
        </w:rPr>
        <w:t xml:space="preserve"> Deputy Resident Representative</w:t>
      </w:r>
      <w:r>
        <w:rPr>
          <w:sz w:val="20"/>
          <w:szCs w:val="20"/>
        </w:rPr>
        <w:tab/>
      </w:r>
      <w:r>
        <w:rPr>
          <w:sz w:val="20"/>
          <w:szCs w:val="20"/>
        </w:rPr>
        <w:tab/>
      </w:r>
      <w:r w:rsidR="005F4E57">
        <w:rPr>
          <w:sz w:val="20"/>
          <w:szCs w:val="20"/>
        </w:rPr>
        <w:t xml:space="preserve">                                           </w:t>
      </w:r>
      <w:r>
        <w:rPr>
          <w:sz w:val="20"/>
          <w:szCs w:val="20"/>
        </w:rPr>
        <w:t>Unit/Bureau:</w:t>
      </w:r>
      <w:r w:rsidR="00D01D02" w:rsidRPr="00D01D02">
        <w:rPr>
          <w:sz w:val="20"/>
          <w:szCs w:val="20"/>
        </w:rPr>
        <w:t xml:space="preserve"> </w:t>
      </w:r>
      <w:r w:rsidR="00D01D02">
        <w:rPr>
          <w:sz w:val="20"/>
          <w:szCs w:val="20"/>
        </w:rPr>
        <w:t>Belarus CO</w:t>
      </w:r>
    </w:p>
    <w:p w14:paraId="62574B04" w14:textId="418557B4" w:rsidR="007E1A4C" w:rsidRDefault="007E1A4C" w:rsidP="00000064">
      <w:pPr>
        <w:tabs>
          <w:tab w:val="left" w:pos="4320"/>
          <w:tab w:val="left" w:pos="7200"/>
        </w:tabs>
        <w:rPr>
          <w:sz w:val="20"/>
          <w:szCs w:val="20"/>
        </w:rPr>
      </w:pPr>
      <w:r>
        <w:rPr>
          <w:sz w:val="20"/>
          <w:szCs w:val="20"/>
        </w:rPr>
        <w:t xml:space="preserve">Input into </w:t>
      </w:r>
      <w:r w:rsidR="00035701">
        <w:rPr>
          <w:sz w:val="20"/>
          <w:szCs w:val="20"/>
        </w:rPr>
        <w:t>and update in ERC</w:t>
      </w:r>
      <w:r>
        <w:rPr>
          <w:sz w:val="20"/>
          <w:szCs w:val="20"/>
        </w:rPr>
        <w:t>:</w:t>
      </w:r>
      <w:r w:rsidR="005F4E57">
        <w:rPr>
          <w:sz w:val="20"/>
          <w:szCs w:val="20"/>
        </w:rPr>
        <w:t xml:space="preserve"> Ksenia Litsiankova</w:t>
      </w:r>
      <w:r>
        <w:rPr>
          <w:sz w:val="20"/>
          <w:szCs w:val="20"/>
        </w:rPr>
        <w:tab/>
        <w:t>Position:</w:t>
      </w:r>
      <w:r w:rsidR="005F4E57">
        <w:rPr>
          <w:sz w:val="20"/>
          <w:szCs w:val="20"/>
        </w:rPr>
        <w:t xml:space="preserve"> Integration, Monitoring and Evaluation Assistant</w:t>
      </w:r>
      <w:r>
        <w:rPr>
          <w:sz w:val="20"/>
          <w:szCs w:val="20"/>
        </w:rPr>
        <w:tab/>
      </w:r>
      <w:r>
        <w:rPr>
          <w:sz w:val="20"/>
          <w:szCs w:val="20"/>
        </w:rPr>
        <w:tab/>
      </w:r>
      <w:r w:rsidR="00C41A31">
        <w:rPr>
          <w:sz w:val="20"/>
          <w:szCs w:val="20"/>
        </w:rPr>
        <w:tab/>
      </w:r>
      <w:r w:rsidR="009177CD">
        <w:rPr>
          <w:sz w:val="20"/>
          <w:szCs w:val="20"/>
        </w:rPr>
        <w:t>Unit/Bureau</w:t>
      </w:r>
      <w:r>
        <w:rPr>
          <w:sz w:val="20"/>
          <w:szCs w:val="20"/>
        </w:rPr>
        <w:t>:</w:t>
      </w:r>
      <w:r w:rsidR="005F4E57">
        <w:rPr>
          <w:sz w:val="20"/>
          <w:szCs w:val="20"/>
        </w:rPr>
        <w:t xml:space="preserve"> Belarus CO</w:t>
      </w:r>
    </w:p>
    <w:p w14:paraId="49E5B37E" w14:textId="338272BA" w:rsidR="00000064" w:rsidRDefault="005C14BF">
      <w:pPr>
        <w:rPr>
          <w:sz w:val="20"/>
          <w:szCs w:val="20"/>
        </w:rPr>
      </w:pPr>
      <w:r>
        <w:rPr>
          <w:noProof/>
          <w:sz w:val="20"/>
          <w:szCs w:val="20"/>
          <w:lang w:eastAsia="zh-CN"/>
        </w:rPr>
        <mc:AlternateContent>
          <mc:Choice Requires="wps">
            <w:drawing>
              <wp:anchor distT="0" distB="0" distL="114300" distR="114300" simplePos="0" relativeHeight="251657728" behindDoc="0" locked="0" layoutInCell="1" allowOverlap="1" wp14:anchorId="64563B5F" wp14:editId="6AFF68E6">
                <wp:simplePos x="0" y="0"/>
                <wp:positionH relativeFrom="margin">
                  <wp:align>left</wp:align>
                </wp:positionH>
                <wp:positionV relativeFrom="paragraph">
                  <wp:posOffset>3810</wp:posOffset>
                </wp:positionV>
                <wp:extent cx="8223250" cy="977900"/>
                <wp:effectExtent l="0" t="0" r="2540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0" cy="977900"/>
                        </a:xfrm>
                        <a:prstGeom prst="rect">
                          <a:avLst/>
                        </a:prstGeom>
                        <a:solidFill>
                          <a:srgbClr val="FFFFFF"/>
                        </a:solidFill>
                        <a:ln w="9525">
                          <a:solidFill>
                            <a:srgbClr val="000000"/>
                          </a:solidFill>
                          <a:miter lim="800000"/>
                          <a:headEnd/>
                          <a:tailEnd/>
                        </a:ln>
                      </wps:spPr>
                      <wps:txbx>
                        <w:txbxContent>
                          <w:p w14:paraId="39DD4051" w14:textId="41858359" w:rsidR="00C83508" w:rsidRDefault="00C83508" w:rsidP="00A83633">
                            <w:r w:rsidRPr="00BC1519">
                              <w:rPr>
                                <w:b/>
                                <w:sz w:val="20"/>
                                <w:szCs w:val="20"/>
                              </w:rPr>
                              <w:t>Overall comments:</w:t>
                            </w:r>
                            <w:r>
                              <w:rPr>
                                <w:b/>
                                <w:sz w:val="20"/>
                                <w:szCs w:val="20"/>
                              </w:rPr>
                              <w:t xml:space="preserve"> </w:t>
                            </w:r>
                            <w:r w:rsidR="007356BA" w:rsidRPr="00024596">
                              <w:rPr>
                                <w:sz w:val="20"/>
                                <w:szCs w:val="20"/>
                              </w:rPr>
                              <w:t>The</w:t>
                            </w:r>
                            <w:r w:rsidR="005E1E57">
                              <w:rPr>
                                <w:sz w:val="20"/>
                                <w:szCs w:val="20"/>
                              </w:rPr>
                              <w:t xml:space="preserve"> </w:t>
                            </w:r>
                            <w:r w:rsidRPr="00024596">
                              <w:rPr>
                                <w:sz w:val="20"/>
                                <w:szCs w:val="20"/>
                              </w:rPr>
                              <w:t xml:space="preserve">Terminal Evaluation of the GEF funded project </w:t>
                            </w:r>
                            <w:r w:rsidR="00BA7B2F" w:rsidRPr="00024596">
                              <w:rPr>
                                <w:sz w:val="20"/>
                                <w:szCs w:val="20"/>
                              </w:rPr>
                              <w:t xml:space="preserve">“Belarus: </w:t>
                            </w:r>
                            <w:r w:rsidR="00992F62" w:rsidRPr="00024596">
                              <w:rPr>
                                <w:sz w:val="20"/>
                                <w:szCs w:val="20"/>
                              </w:rPr>
                              <w:t>Supporting green urban development in small and medium-sized cities in Belarus</w:t>
                            </w:r>
                            <w:r w:rsidR="00BA7B2F" w:rsidRPr="00024596">
                              <w:rPr>
                                <w:sz w:val="20"/>
                                <w:szCs w:val="20"/>
                              </w:rPr>
                              <w:t>”</w:t>
                            </w:r>
                            <w:r w:rsidRPr="00024596">
                              <w:rPr>
                                <w:sz w:val="20"/>
                                <w:szCs w:val="20"/>
                              </w:rPr>
                              <w:t xml:space="preserve">, PIMS </w:t>
                            </w:r>
                            <w:r w:rsidR="00992F62" w:rsidRPr="00024596">
                              <w:rPr>
                                <w:sz w:val="20"/>
                                <w:szCs w:val="20"/>
                              </w:rPr>
                              <w:t>5372</w:t>
                            </w:r>
                            <w:r w:rsidRPr="00024596">
                              <w:rPr>
                                <w:sz w:val="20"/>
                                <w:szCs w:val="20"/>
                              </w:rPr>
                              <w:t xml:space="preserve"> was conducted in mid-2021 by a team of experts comprising of one international and one national consultant in accordance with GEF requirements and the respective UNDP evaluation guidelines, rules and procedures. </w:t>
                            </w:r>
                            <w:r w:rsidR="00A83633" w:rsidRPr="00024596">
                              <w:rPr>
                                <w:sz w:val="20"/>
                                <w:szCs w:val="20"/>
                              </w:rPr>
                              <w:t>In general, t</w:t>
                            </w:r>
                            <w:r w:rsidRPr="00024596">
                              <w:rPr>
                                <w:sz w:val="20"/>
                                <w:szCs w:val="20"/>
                              </w:rPr>
                              <w:t xml:space="preserve">he evaluation team managed to capture the key project related aspects. </w:t>
                            </w:r>
                            <w:r w:rsidR="00A83633" w:rsidRPr="00024596">
                              <w:rPr>
                                <w:sz w:val="20"/>
                                <w:szCs w:val="20"/>
                              </w:rPr>
                              <w:t xml:space="preserve">However, the evaluators have focused mainly on the project failure to meet the GHG reduction targets and </w:t>
                            </w:r>
                            <w:r w:rsidR="007356BA" w:rsidRPr="00024596">
                              <w:rPr>
                                <w:sz w:val="20"/>
                                <w:szCs w:val="20"/>
                              </w:rPr>
                              <w:t xml:space="preserve">largely </w:t>
                            </w:r>
                            <w:r w:rsidR="00A83633" w:rsidRPr="00024596">
                              <w:rPr>
                                <w:sz w:val="20"/>
                                <w:szCs w:val="20"/>
                              </w:rPr>
                              <w:t xml:space="preserve">missed or ignored </w:t>
                            </w:r>
                            <w:r w:rsidR="007356BA" w:rsidRPr="00024596">
                              <w:rPr>
                                <w:sz w:val="20"/>
                                <w:szCs w:val="20"/>
                              </w:rPr>
                              <w:t xml:space="preserve">the </w:t>
                            </w:r>
                            <w:r w:rsidR="00A83633" w:rsidRPr="00024596">
                              <w:rPr>
                                <w:sz w:val="20"/>
                                <w:szCs w:val="20"/>
                              </w:rPr>
                              <w:t xml:space="preserve">project achievements in other areas. Some recommendations are formulated in a way that is difficult to understand and to propose </w:t>
                            </w:r>
                            <w:r w:rsidR="007356BA" w:rsidRPr="00024596">
                              <w:rPr>
                                <w:sz w:val="20"/>
                                <w:szCs w:val="20"/>
                              </w:rPr>
                              <w:t xml:space="preserve">practical and </w:t>
                            </w:r>
                            <w:r w:rsidR="00A83633" w:rsidRPr="00024596">
                              <w:rPr>
                                <w:sz w:val="20"/>
                                <w:szCs w:val="20"/>
                              </w:rPr>
                              <w:t>implementable follow-up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3B5F" id="_x0000_t202" coordsize="21600,21600" o:spt="202" path="m,l,21600r21600,l21600,xe">
                <v:stroke joinstyle="miter"/>
                <v:path gradientshapeok="t" o:connecttype="rect"/>
              </v:shapetype>
              <v:shape id="Text Box 4" o:spid="_x0000_s1026" type="#_x0000_t202" style="position:absolute;margin-left:0;margin-top:.3pt;width:647.5pt;height:7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">
                <v:textbox>
                  <w:txbxContent>
                    <w:p w14:paraId="39DD4051" w14:textId="41858359" w:rsidR="00C83508" w:rsidRDefault="00C83508" w:rsidP="00A83633">
                      <w:r w:rsidRPr="00BC1519">
                        <w:rPr>
                          <w:b/>
                          <w:sz w:val="20"/>
                          <w:szCs w:val="20"/>
                        </w:rPr>
                        <w:t>Overall comments:</w:t>
                      </w:r>
                      <w:r>
                        <w:rPr>
                          <w:b/>
                          <w:sz w:val="20"/>
                          <w:szCs w:val="20"/>
                        </w:rPr>
                        <w:t xml:space="preserve"> </w:t>
                      </w:r>
                      <w:r w:rsidR="007356BA" w:rsidRPr="00024596">
                        <w:rPr>
                          <w:sz w:val="20"/>
                          <w:szCs w:val="20"/>
                        </w:rPr>
                        <w:t>The</w:t>
                      </w:r>
                      <w:r w:rsidR="005E1E57">
                        <w:rPr>
                          <w:sz w:val="20"/>
                          <w:szCs w:val="20"/>
                        </w:rPr>
                        <w:t xml:space="preserve"> </w:t>
                      </w:r>
                      <w:r w:rsidRPr="00024596">
                        <w:rPr>
                          <w:sz w:val="20"/>
                          <w:szCs w:val="20"/>
                        </w:rPr>
                        <w:t xml:space="preserve">Terminal Evaluation of the GEF funded project </w:t>
                      </w:r>
                      <w:r w:rsidR="00BA7B2F" w:rsidRPr="00024596">
                        <w:rPr>
                          <w:sz w:val="20"/>
                          <w:szCs w:val="20"/>
                        </w:rPr>
                        <w:t xml:space="preserve">“Belarus: </w:t>
                      </w:r>
                      <w:r w:rsidR="00992F62" w:rsidRPr="00024596">
                        <w:rPr>
                          <w:sz w:val="20"/>
                          <w:szCs w:val="20"/>
                        </w:rPr>
                        <w:t>Supporting green urban development in small and medium-sized cities in Belarus</w:t>
                      </w:r>
                      <w:r w:rsidR="00BA7B2F" w:rsidRPr="00024596">
                        <w:rPr>
                          <w:sz w:val="20"/>
                          <w:szCs w:val="20"/>
                        </w:rPr>
                        <w:t>”</w:t>
                      </w:r>
                      <w:r w:rsidRPr="00024596">
                        <w:rPr>
                          <w:sz w:val="20"/>
                          <w:szCs w:val="20"/>
                        </w:rPr>
                        <w:t xml:space="preserve">, PIMS </w:t>
                      </w:r>
                      <w:r w:rsidR="00992F62" w:rsidRPr="00024596">
                        <w:rPr>
                          <w:sz w:val="20"/>
                          <w:szCs w:val="20"/>
                        </w:rPr>
                        <w:t>5372</w:t>
                      </w:r>
                      <w:r w:rsidRPr="00024596">
                        <w:rPr>
                          <w:sz w:val="20"/>
                          <w:szCs w:val="20"/>
                        </w:rPr>
                        <w:t xml:space="preserve"> was conducted in mid-2021 by a team of experts comprising of one international and one national consultant in accordance with GEF requirements and the respective UNDP evaluation guidelines, rules and procedures. </w:t>
                      </w:r>
                      <w:r w:rsidR="00A83633" w:rsidRPr="00024596">
                        <w:rPr>
                          <w:sz w:val="20"/>
                          <w:szCs w:val="20"/>
                        </w:rPr>
                        <w:t>In general, t</w:t>
                      </w:r>
                      <w:r w:rsidRPr="00024596">
                        <w:rPr>
                          <w:sz w:val="20"/>
                          <w:szCs w:val="20"/>
                        </w:rPr>
                        <w:t xml:space="preserve">he evaluation team managed to capture the key project related aspects. </w:t>
                      </w:r>
                      <w:r w:rsidR="00A83633" w:rsidRPr="00024596">
                        <w:rPr>
                          <w:sz w:val="20"/>
                          <w:szCs w:val="20"/>
                        </w:rPr>
                        <w:t xml:space="preserve">However, the evaluators have focused mainly on the project failure to meet the GHG reduction targets and </w:t>
                      </w:r>
                      <w:r w:rsidR="007356BA" w:rsidRPr="00024596">
                        <w:rPr>
                          <w:sz w:val="20"/>
                          <w:szCs w:val="20"/>
                        </w:rPr>
                        <w:t xml:space="preserve">largely </w:t>
                      </w:r>
                      <w:r w:rsidR="00A83633" w:rsidRPr="00024596">
                        <w:rPr>
                          <w:sz w:val="20"/>
                          <w:szCs w:val="20"/>
                        </w:rPr>
                        <w:t xml:space="preserve">missed or ignored </w:t>
                      </w:r>
                      <w:r w:rsidR="007356BA" w:rsidRPr="00024596">
                        <w:rPr>
                          <w:sz w:val="20"/>
                          <w:szCs w:val="20"/>
                        </w:rPr>
                        <w:t xml:space="preserve">the </w:t>
                      </w:r>
                      <w:r w:rsidR="00A83633" w:rsidRPr="00024596">
                        <w:rPr>
                          <w:sz w:val="20"/>
                          <w:szCs w:val="20"/>
                        </w:rPr>
                        <w:t xml:space="preserve">project achievements in other areas. Some recommendations are formulated in a way that is difficult to understand and to propose </w:t>
                      </w:r>
                      <w:r w:rsidR="007356BA" w:rsidRPr="00024596">
                        <w:rPr>
                          <w:sz w:val="20"/>
                          <w:szCs w:val="20"/>
                        </w:rPr>
                        <w:t xml:space="preserve">practical and </w:t>
                      </w:r>
                      <w:r w:rsidR="00A83633" w:rsidRPr="00024596">
                        <w:rPr>
                          <w:sz w:val="20"/>
                          <w:szCs w:val="20"/>
                        </w:rPr>
                        <w:t>implementable follow-up actions.</w:t>
                      </w:r>
                    </w:p>
                  </w:txbxContent>
                </v:textbox>
                <w10:wrap anchorx="margin"/>
              </v:shape>
            </w:pict>
          </mc:Fallback>
        </mc:AlternateContent>
      </w:r>
    </w:p>
    <w:p w14:paraId="0C23B6DA" w14:textId="77777777" w:rsidR="000375A7" w:rsidRDefault="000375A7">
      <w:pPr>
        <w:rPr>
          <w:sz w:val="20"/>
          <w:szCs w:val="20"/>
        </w:rPr>
      </w:pPr>
    </w:p>
    <w:p w14:paraId="512A8703" w14:textId="77777777" w:rsidR="00BC1519" w:rsidRDefault="00BC1519">
      <w:pPr>
        <w:rPr>
          <w:sz w:val="20"/>
          <w:szCs w:val="20"/>
        </w:rPr>
      </w:pPr>
    </w:p>
    <w:p w14:paraId="678A524F" w14:textId="77777777" w:rsidR="00BC1519" w:rsidRDefault="00BC1519">
      <w:pPr>
        <w:rPr>
          <w:sz w:val="20"/>
          <w:szCs w:val="20"/>
        </w:rPr>
      </w:pPr>
    </w:p>
    <w:p w14:paraId="408480D5" w14:textId="77777777" w:rsidR="00BC1519" w:rsidRDefault="00BC1519">
      <w:pPr>
        <w:rPr>
          <w:sz w:val="20"/>
          <w:szCs w:val="20"/>
        </w:rPr>
      </w:pPr>
    </w:p>
    <w:p w14:paraId="364F46F1" w14:textId="4FF0FC99" w:rsidR="00BC1519" w:rsidRDefault="00BC1519">
      <w:pPr>
        <w:rPr>
          <w:sz w:val="20"/>
          <w:szCs w:val="20"/>
        </w:rPr>
      </w:pPr>
    </w:p>
    <w:p w14:paraId="6B174901" w14:textId="775899E1" w:rsidR="007356BA" w:rsidRDefault="007356BA">
      <w:pPr>
        <w:rPr>
          <w:sz w:val="20"/>
          <w:szCs w:val="20"/>
        </w:rPr>
      </w:pPr>
    </w:p>
    <w:p w14:paraId="1D1449F2" w14:textId="77777777" w:rsidR="007356BA" w:rsidRDefault="007356B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417"/>
        <w:gridCol w:w="1701"/>
        <w:gridCol w:w="1559"/>
        <w:gridCol w:w="4450"/>
      </w:tblGrid>
      <w:tr w:rsidR="00AE0DF1" w:rsidRPr="004617E9" w14:paraId="17388C1B" w14:textId="77777777" w:rsidTr="00C83508">
        <w:tc>
          <w:tcPr>
            <w:tcW w:w="12950" w:type="dxa"/>
            <w:gridSpan w:val="5"/>
            <w:tcBorders>
              <w:bottom w:val="single" w:sz="4" w:space="0" w:color="auto"/>
            </w:tcBorders>
            <w:shd w:val="clear" w:color="auto" w:fill="E6E6E6"/>
          </w:tcPr>
          <w:p w14:paraId="06C38E58" w14:textId="0E4940F1" w:rsidR="00AE0DF1" w:rsidRPr="000D167A" w:rsidRDefault="00AE0DF1" w:rsidP="00C32230">
            <w:pPr>
              <w:tabs>
                <w:tab w:val="left" w:pos="720"/>
              </w:tabs>
              <w:rPr>
                <w:sz w:val="20"/>
                <w:szCs w:val="20"/>
              </w:rPr>
            </w:pPr>
            <w:r w:rsidRPr="000D167A">
              <w:rPr>
                <w:b/>
                <w:sz w:val="20"/>
                <w:szCs w:val="20"/>
              </w:rPr>
              <w:t>Evaluation Recommendation 1:</w:t>
            </w:r>
            <w:r w:rsidRPr="000D167A">
              <w:rPr>
                <w:sz w:val="20"/>
                <w:szCs w:val="20"/>
              </w:rPr>
              <w:t xml:space="preserve"> </w:t>
            </w:r>
            <w:r w:rsidR="00992F62" w:rsidRPr="000D167A">
              <w:rPr>
                <w:sz w:val="20"/>
                <w:szCs w:val="20"/>
              </w:rPr>
              <w:t xml:space="preserve">Project designers and managers could be encouraged to include, within </w:t>
            </w:r>
            <w:proofErr w:type="spellStart"/>
            <w:r w:rsidR="00992F62" w:rsidRPr="000D167A">
              <w:rPr>
                <w:sz w:val="20"/>
                <w:szCs w:val="20"/>
              </w:rPr>
              <w:t>ToRs</w:t>
            </w:r>
            <w:proofErr w:type="spellEnd"/>
            <w:r w:rsidR="00992F62" w:rsidRPr="000D167A">
              <w:rPr>
                <w:sz w:val="20"/>
                <w:szCs w:val="20"/>
              </w:rPr>
              <w:t xml:space="preserve"> related to the development of plans and strategies, the identification of short-term low-cost actions for immediate or future implementation, so that the project’s sustainability does not rely only on the availability of resources for investments.</w:t>
            </w:r>
          </w:p>
        </w:tc>
      </w:tr>
      <w:tr w:rsidR="00D479FB" w:rsidRPr="004617E9" w14:paraId="01050B3F" w14:textId="77777777" w:rsidTr="00C83508">
        <w:tc>
          <w:tcPr>
            <w:tcW w:w="12950" w:type="dxa"/>
            <w:gridSpan w:val="5"/>
            <w:shd w:val="clear" w:color="auto" w:fill="F3F3F3"/>
          </w:tcPr>
          <w:p w14:paraId="1B540308" w14:textId="0ABF5F9E" w:rsidR="00D479FB" w:rsidRPr="000D167A" w:rsidRDefault="00D479FB" w:rsidP="008B0A41">
            <w:pPr>
              <w:rPr>
                <w:b/>
                <w:sz w:val="20"/>
                <w:szCs w:val="20"/>
              </w:rPr>
            </w:pPr>
            <w:r w:rsidRPr="000D167A">
              <w:rPr>
                <w:b/>
                <w:sz w:val="20"/>
                <w:szCs w:val="20"/>
              </w:rPr>
              <w:t xml:space="preserve">Management Response: </w:t>
            </w:r>
            <w:r w:rsidR="00992F62" w:rsidRPr="000D167A">
              <w:rPr>
                <w:sz w:val="20"/>
                <w:szCs w:val="20"/>
              </w:rPr>
              <w:t>Partially accepted</w:t>
            </w:r>
            <w:r w:rsidR="007356BA" w:rsidRPr="000D167A">
              <w:rPr>
                <w:sz w:val="20"/>
                <w:szCs w:val="20"/>
              </w:rPr>
              <w:t xml:space="preserve"> (</w:t>
            </w:r>
            <w:proofErr w:type="spellStart"/>
            <w:r w:rsidR="007356BA" w:rsidRPr="000D167A">
              <w:rPr>
                <w:sz w:val="20"/>
                <w:szCs w:val="20"/>
              </w:rPr>
              <w:t>i</w:t>
            </w:r>
            <w:proofErr w:type="spellEnd"/>
            <w:r w:rsidR="007356BA" w:rsidRPr="000D167A">
              <w:rPr>
                <w:sz w:val="20"/>
                <w:szCs w:val="20"/>
              </w:rPr>
              <w:t>) many strategic document</w:t>
            </w:r>
            <w:r w:rsidR="0022237D">
              <w:rPr>
                <w:sz w:val="20"/>
                <w:szCs w:val="20"/>
              </w:rPr>
              <w:t>s</w:t>
            </w:r>
            <w:r w:rsidR="007356BA" w:rsidRPr="000D167A">
              <w:rPr>
                <w:sz w:val="20"/>
                <w:szCs w:val="20"/>
              </w:rPr>
              <w:t xml:space="preserve"> have established official template</w:t>
            </w:r>
            <w:r w:rsidR="0022237D">
              <w:rPr>
                <w:sz w:val="20"/>
                <w:szCs w:val="20"/>
              </w:rPr>
              <w:t>s</w:t>
            </w:r>
            <w:r w:rsidR="007356BA" w:rsidRPr="000D167A">
              <w:rPr>
                <w:sz w:val="20"/>
                <w:szCs w:val="20"/>
              </w:rPr>
              <w:t xml:space="preserve"> and UNDP should follow the respective template</w:t>
            </w:r>
            <w:r w:rsidR="005E1E57">
              <w:rPr>
                <w:sz w:val="20"/>
                <w:szCs w:val="20"/>
              </w:rPr>
              <w:t>;</w:t>
            </w:r>
            <w:r w:rsidR="007356BA" w:rsidRPr="000D167A">
              <w:rPr>
                <w:sz w:val="20"/>
                <w:szCs w:val="20"/>
              </w:rPr>
              <w:t xml:space="preserve"> (ii) many </w:t>
            </w:r>
            <w:proofErr w:type="spellStart"/>
            <w:r w:rsidR="007356BA" w:rsidRPr="000D167A">
              <w:rPr>
                <w:sz w:val="20"/>
                <w:szCs w:val="20"/>
              </w:rPr>
              <w:t>programm</w:t>
            </w:r>
            <w:r w:rsidR="005E1E57">
              <w:rPr>
                <w:sz w:val="20"/>
                <w:szCs w:val="20"/>
              </w:rPr>
              <w:t>e</w:t>
            </w:r>
            <w:proofErr w:type="spellEnd"/>
            <w:r w:rsidR="007356BA" w:rsidRPr="000D167A">
              <w:rPr>
                <w:sz w:val="20"/>
                <w:szCs w:val="20"/>
              </w:rPr>
              <w:t xml:space="preserve">/strategic documents developed with UNDP support </w:t>
            </w:r>
            <w:r w:rsidR="0022237D">
              <w:rPr>
                <w:sz w:val="20"/>
                <w:szCs w:val="20"/>
              </w:rPr>
              <w:t xml:space="preserve">include </w:t>
            </w:r>
            <w:r w:rsidR="007356BA" w:rsidRPr="000D167A">
              <w:rPr>
                <w:sz w:val="20"/>
                <w:szCs w:val="20"/>
              </w:rPr>
              <w:t>low-cost short-term actions, as well as long-term and more costly options</w:t>
            </w:r>
            <w:r w:rsidR="005E1E57">
              <w:rPr>
                <w:sz w:val="20"/>
                <w:szCs w:val="20"/>
              </w:rPr>
              <w:t xml:space="preserve">; </w:t>
            </w:r>
            <w:r w:rsidR="007356BA" w:rsidRPr="000D167A">
              <w:rPr>
                <w:sz w:val="20"/>
                <w:szCs w:val="20"/>
              </w:rPr>
              <w:t xml:space="preserve">(iii) </w:t>
            </w:r>
            <w:r w:rsidR="005E1E57">
              <w:rPr>
                <w:sz w:val="20"/>
                <w:szCs w:val="20"/>
              </w:rPr>
              <w:t>e</w:t>
            </w:r>
            <w:r w:rsidR="007356BA" w:rsidRPr="000D167A">
              <w:rPr>
                <w:sz w:val="20"/>
                <w:szCs w:val="20"/>
              </w:rPr>
              <w:t>ven low-cost option</w:t>
            </w:r>
            <w:r w:rsidR="000D167A" w:rsidRPr="000D167A">
              <w:rPr>
                <w:sz w:val="20"/>
                <w:szCs w:val="20"/>
              </w:rPr>
              <w:t>s</w:t>
            </w:r>
            <w:r w:rsidR="007356BA" w:rsidRPr="000D167A">
              <w:rPr>
                <w:sz w:val="20"/>
                <w:szCs w:val="20"/>
              </w:rPr>
              <w:t xml:space="preserve"> require funds to implement them. </w:t>
            </w:r>
            <w:r w:rsidR="000D167A" w:rsidRPr="000D167A">
              <w:rPr>
                <w:sz w:val="20"/>
                <w:szCs w:val="20"/>
              </w:rPr>
              <w:t xml:space="preserve">Implementation of almost any action </w:t>
            </w:r>
            <w:proofErr w:type="gramStart"/>
            <w:r w:rsidR="000D167A" w:rsidRPr="000D167A">
              <w:rPr>
                <w:sz w:val="20"/>
                <w:szCs w:val="20"/>
              </w:rPr>
              <w:t>actually depend</w:t>
            </w:r>
            <w:r w:rsidR="0022237D">
              <w:rPr>
                <w:sz w:val="20"/>
                <w:szCs w:val="20"/>
              </w:rPr>
              <w:t>s</w:t>
            </w:r>
            <w:proofErr w:type="gramEnd"/>
            <w:r w:rsidR="000D167A" w:rsidRPr="000D167A">
              <w:rPr>
                <w:sz w:val="20"/>
                <w:szCs w:val="20"/>
              </w:rPr>
              <w:t xml:space="preserve"> on funds availability </w:t>
            </w:r>
            <w:r w:rsidR="005E1E57">
              <w:rPr>
                <w:sz w:val="20"/>
                <w:szCs w:val="20"/>
              </w:rPr>
              <w:t>a</w:t>
            </w:r>
            <w:r w:rsidR="007356BA" w:rsidRPr="000D167A">
              <w:rPr>
                <w:sz w:val="20"/>
                <w:szCs w:val="20"/>
              </w:rPr>
              <w:t xml:space="preserve">nd </w:t>
            </w:r>
            <w:r w:rsidR="000D167A" w:rsidRPr="000D167A">
              <w:rPr>
                <w:sz w:val="20"/>
                <w:szCs w:val="20"/>
              </w:rPr>
              <w:t>infrastructure related developments are often the most expensive type of development</w:t>
            </w:r>
            <w:r w:rsidR="005E1E57">
              <w:rPr>
                <w:sz w:val="20"/>
                <w:szCs w:val="20"/>
              </w:rPr>
              <w:t>s</w:t>
            </w:r>
            <w:r w:rsidR="000D167A" w:rsidRPr="000D167A">
              <w:rPr>
                <w:sz w:val="20"/>
                <w:szCs w:val="20"/>
              </w:rPr>
              <w:t xml:space="preserve">. There is no lack of national short-term plans with required budget indicated. What is often missing is a long-term integrated vision of local development for a </w:t>
            </w:r>
            <w:proofErr w:type="gramStart"/>
            <w:r w:rsidR="000D167A" w:rsidRPr="000D167A">
              <w:rPr>
                <w:sz w:val="20"/>
                <w:szCs w:val="20"/>
              </w:rPr>
              <w:t>particular district</w:t>
            </w:r>
            <w:proofErr w:type="gramEnd"/>
            <w:r w:rsidR="000D167A" w:rsidRPr="000D167A">
              <w:rPr>
                <w:sz w:val="20"/>
                <w:szCs w:val="20"/>
              </w:rPr>
              <w:t>, municipality</w:t>
            </w:r>
            <w:r w:rsidR="005E1E57">
              <w:rPr>
                <w:sz w:val="20"/>
                <w:szCs w:val="20"/>
              </w:rPr>
              <w:t>,</w:t>
            </w:r>
            <w:r w:rsidR="000D167A" w:rsidRPr="000D167A">
              <w:rPr>
                <w:sz w:val="20"/>
                <w:szCs w:val="20"/>
              </w:rPr>
              <w:t xml:space="preserve"> etc. </w:t>
            </w:r>
          </w:p>
        </w:tc>
      </w:tr>
      <w:tr w:rsidR="00091E92" w:rsidRPr="004617E9" w14:paraId="4DABE36F" w14:textId="77777777" w:rsidTr="00E25D66">
        <w:tc>
          <w:tcPr>
            <w:tcW w:w="3823" w:type="dxa"/>
            <w:vMerge w:val="restart"/>
            <w:shd w:val="clear" w:color="auto" w:fill="F3F3F3"/>
          </w:tcPr>
          <w:p w14:paraId="398D3259" w14:textId="77777777" w:rsidR="00091E92" w:rsidRPr="004617E9" w:rsidRDefault="00091E92">
            <w:pPr>
              <w:rPr>
                <w:b/>
                <w:sz w:val="20"/>
                <w:szCs w:val="20"/>
              </w:rPr>
            </w:pPr>
            <w:r w:rsidRPr="004617E9">
              <w:rPr>
                <w:b/>
                <w:sz w:val="20"/>
                <w:szCs w:val="20"/>
              </w:rPr>
              <w:t>Key Action(s)</w:t>
            </w:r>
          </w:p>
        </w:tc>
        <w:tc>
          <w:tcPr>
            <w:tcW w:w="1417" w:type="dxa"/>
            <w:vMerge w:val="restart"/>
            <w:shd w:val="clear" w:color="auto" w:fill="F3F3F3"/>
          </w:tcPr>
          <w:p w14:paraId="78D15E97" w14:textId="77777777" w:rsidR="00091E92" w:rsidRPr="004617E9" w:rsidRDefault="00091E92">
            <w:pPr>
              <w:rPr>
                <w:b/>
                <w:sz w:val="20"/>
                <w:szCs w:val="20"/>
              </w:rPr>
            </w:pPr>
            <w:r w:rsidRPr="004617E9">
              <w:rPr>
                <w:b/>
                <w:sz w:val="20"/>
                <w:szCs w:val="20"/>
              </w:rPr>
              <w:t>Time Frame</w:t>
            </w:r>
          </w:p>
        </w:tc>
        <w:tc>
          <w:tcPr>
            <w:tcW w:w="1701" w:type="dxa"/>
            <w:vMerge w:val="restart"/>
            <w:shd w:val="clear" w:color="auto" w:fill="F3F3F3"/>
          </w:tcPr>
          <w:p w14:paraId="1326BF7E" w14:textId="77777777" w:rsidR="00091E92" w:rsidRPr="004617E9" w:rsidRDefault="00091E92">
            <w:pPr>
              <w:rPr>
                <w:b/>
                <w:sz w:val="20"/>
                <w:szCs w:val="20"/>
              </w:rPr>
            </w:pPr>
            <w:r w:rsidRPr="004617E9">
              <w:rPr>
                <w:b/>
                <w:sz w:val="20"/>
                <w:szCs w:val="20"/>
              </w:rPr>
              <w:t>Responsible Unit(s)</w:t>
            </w:r>
          </w:p>
        </w:tc>
        <w:tc>
          <w:tcPr>
            <w:tcW w:w="6009" w:type="dxa"/>
            <w:gridSpan w:val="2"/>
            <w:shd w:val="clear" w:color="auto" w:fill="F3F3F3"/>
          </w:tcPr>
          <w:p w14:paraId="508D0955" w14:textId="77777777" w:rsidR="00091E92" w:rsidRPr="004617E9" w:rsidRDefault="00091E92" w:rsidP="004617E9">
            <w:pPr>
              <w:jc w:val="center"/>
              <w:rPr>
                <w:b/>
                <w:sz w:val="20"/>
                <w:szCs w:val="20"/>
              </w:rPr>
            </w:pPr>
            <w:r w:rsidRPr="004617E9">
              <w:rPr>
                <w:b/>
                <w:sz w:val="20"/>
                <w:szCs w:val="20"/>
              </w:rPr>
              <w:t>Tracking</w:t>
            </w:r>
            <w:r w:rsidR="00F52D34" w:rsidRPr="004617E9">
              <w:rPr>
                <w:b/>
                <w:sz w:val="20"/>
                <w:szCs w:val="20"/>
              </w:rPr>
              <w:t>*</w:t>
            </w:r>
          </w:p>
        </w:tc>
      </w:tr>
      <w:tr w:rsidR="00091E92" w:rsidRPr="004617E9" w14:paraId="30124D33" w14:textId="77777777" w:rsidTr="00E25D66">
        <w:tc>
          <w:tcPr>
            <w:tcW w:w="3823" w:type="dxa"/>
            <w:vMerge/>
            <w:shd w:val="clear" w:color="auto" w:fill="auto"/>
          </w:tcPr>
          <w:p w14:paraId="56410632" w14:textId="77777777" w:rsidR="00091E92" w:rsidRPr="004617E9" w:rsidRDefault="00091E92">
            <w:pPr>
              <w:rPr>
                <w:b/>
                <w:sz w:val="20"/>
                <w:szCs w:val="20"/>
              </w:rPr>
            </w:pPr>
          </w:p>
        </w:tc>
        <w:tc>
          <w:tcPr>
            <w:tcW w:w="1417" w:type="dxa"/>
            <w:vMerge/>
            <w:shd w:val="clear" w:color="auto" w:fill="auto"/>
          </w:tcPr>
          <w:p w14:paraId="17978315" w14:textId="77777777" w:rsidR="00091E92" w:rsidRPr="004617E9" w:rsidRDefault="00091E92">
            <w:pPr>
              <w:rPr>
                <w:b/>
                <w:sz w:val="20"/>
                <w:szCs w:val="20"/>
              </w:rPr>
            </w:pPr>
          </w:p>
        </w:tc>
        <w:tc>
          <w:tcPr>
            <w:tcW w:w="1701" w:type="dxa"/>
            <w:vMerge/>
            <w:shd w:val="clear" w:color="auto" w:fill="auto"/>
          </w:tcPr>
          <w:p w14:paraId="2A8C8B15" w14:textId="77777777" w:rsidR="00091E92" w:rsidRPr="004617E9" w:rsidRDefault="00091E92">
            <w:pPr>
              <w:rPr>
                <w:b/>
                <w:sz w:val="20"/>
                <w:szCs w:val="20"/>
              </w:rPr>
            </w:pPr>
          </w:p>
        </w:tc>
        <w:tc>
          <w:tcPr>
            <w:tcW w:w="1559" w:type="dxa"/>
            <w:shd w:val="clear" w:color="auto" w:fill="auto"/>
          </w:tcPr>
          <w:p w14:paraId="6CC05EEC" w14:textId="77777777" w:rsidR="00091E92" w:rsidRPr="004617E9" w:rsidRDefault="00091E92" w:rsidP="004617E9">
            <w:pPr>
              <w:jc w:val="center"/>
              <w:rPr>
                <w:b/>
                <w:sz w:val="20"/>
                <w:szCs w:val="20"/>
              </w:rPr>
            </w:pPr>
            <w:r w:rsidRPr="004617E9">
              <w:rPr>
                <w:b/>
                <w:sz w:val="20"/>
                <w:szCs w:val="20"/>
              </w:rPr>
              <w:t>Status</w:t>
            </w:r>
          </w:p>
        </w:tc>
        <w:tc>
          <w:tcPr>
            <w:tcW w:w="4450" w:type="dxa"/>
            <w:shd w:val="clear" w:color="auto" w:fill="auto"/>
          </w:tcPr>
          <w:p w14:paraId="2B0669B7" w14:textId="77777777" w:rsidR="00091E92" w:rsidRPr="004617E9" w:rsidRDefault="00091E92" w:rsidP="004617E9">
            <w:pPr>
              <w:jc w:val="center"/>
              <w:rPr>
                <w:b/>
                <w:sz w:val="20"/>
                <w:szCs w:val="20"/>
              </w:rPr>
            </w:pPr>
            <w:r w:rsidRPr="004617E9">
              <w:rPr>
                <w:b/>
                <w:sz w:val="20"/>
                <w:szCs w:val="20"/>
              </w:rPr>
              <w:t>Comments</w:t>
            </w:r>
          </w:p>
        </w:tc>
      </w:tr>
      <w:tr w:rsidR="00885EED" w:rsidRPr="004617E9" w14:paraId="2FD17824" w14:textId="77777777" w:rsidTr="00E25D66">
        <w:tc>
          <w:tcPr>
            <w:tcW w:w="3823" w:type="dxa"/>
            <w:shd w:val="clear" w:color="auto" w:fill="auto"/>
          </w:tcPr>
          <w:p w14:paraId="492172B0" w14:textId="1898C119" w:rsidR="00885EED" w:rsidRPr="004617E9" w:rsidRDefault="00885EED" w:rsidP="00121560">
            <w:pPr>
              <w:tabs>
                <w:tab w:val="left" w:pos="720"/>
              </w:tabs>
              <w:rPr>
                <w:sz w:val="20"/>
                <w:szCs w:val="20"/>
              </w:rPr>
            </w:pPr>
            <w:r w:rsidRPr="004617E9">
              <w:rPr>
                <w:sz w:val="20"/>
                <w:szCs w:val="20"/>
              </w:rPr>
              <w:t>1.</w:t>
            </w:r>
            <w:r w:rsidR="00E14C7C">
              <w:rPr>
                <w:sz w:val="20"/>
                <w:szCs w:val="20"/>
              </w:rPr>
              <w:t>1</w:t>
            </w:r>
            <w:r w:rsidRPr="004617E9">
              <w:rPr>
                <w:sz w:val="20"/>
                <w:szCs w:val="20"/>
              </w:rPr>
              <w:t>.</w:t>
            </w:r>
            <w:r w:rsidR="008264D1" w:rsidRPr="008264D1">
              <w:rPr>
                <w:sz w:val="20"/>
                <w:szCs w:val="20"/>
              </w:rPr>
              <w:t xml:space="preserve"> </w:t>
            </w:r>
            <w:r w:rsidR="000D167A">
              <w:rPr>
                <w:sz w:val="20"/>
                <w:szCs w:val="20"/>
              </w:rPr>
              <w:t xml:space="preserve">Continue including </w:t>
            </w:r>
            <w:r w:rsidR="0009303B">
              <w:rPr>
                <w:sz w:val="20"/>
                <w:szCs w:val="20"/>
              </w:rPr>
              <w:t xml:space="preserve">short-term and low-cost options as well as long term vision </w:t>
            </w:r>
            <w:r w:rsidR="000D167A">
              <w:rPr>
                <w:sz w:val="20"/>
                <w:szCs w:val="20"/>
              </w:rPr>
              <w:t>into plans and strategies developed with UNDP projects support.</w:t>
            </w:r>
          </w:p>
        </w:tc>
        <w:tc>
          <w:tcPr>
            <w:tcW w:w="1417" w:type="dxa"/>
            <w:shd w:val="clear" w:color="auto" w:fill="auto"/>
          </w:tcPr>
          <w:p w14:paraId="2339B84F" w14:textId="071DDD5E" w:rsidR="00885EED" w:rsidRPr="004617E9" w:rsidRDefault="000D167A">
            <w:pPr>
              <w:rPr>
                <w:sz w:val="20"/>
                <w:szCs w:val="20"/>
              </w:rPr>
            </w:pPr>
            <w:r>
              <w:rPr>
                <w:sz w:val="20"/>
                <w:szCs w:val="20"/>
              </w:rPr>
              <w:t xml:space="preserve">Nov 2021 – </w:t>
            </w:r>
            <w:r w:rsidR="0009303B">
              <w:rPr>
                <w:sz w:val="20"/>
                <w:szCs w:val="20"/>
              </w:rPr>
              <w:t>May</w:t>
            </w:r>
            <w:r>
              <w:rPr>
                <w:sz w:val="20"/>
                <w:szCs w:val="20"/>
              </w:rPr>
              <w:t xml:space="preserve"> 2023</w:t>
            </w:r>
          </w:p>
        </w:tc>
        <w:tc>
          <w:tcPr>
            <w:tcW w:w="1701" w:type="dxa"/>
            <w:shd w:val="clear" w:color="auto" w:fill="auto"/>
          </w:tcPr>
          <w:p w14:paraId="78607787" w14:textId="474CA812" w:rsidR="00885EED" w:rsidRPr="004617E9" w:rsidRDefault="000D167A">
            <w:pPr>
              <w:rPr>
                <w:sz w:val="20"/>
                <w:szCs w:val="20"/>
              </w:rPr>
            </w:pPr>
            <w:r>
              <w:rPr>
                <w:sz w:val="20"/>
                <w:szCs w:val="20"/>
              </w:rPr>
              <w:t xml:space="preserve">UNDP, </w:t>
            </w:r>
            <w:r w:rsidR="00250AA3">
              <w:rPr>
                <w:sz w:val="20"/>
                <w:szCs w:val="20"/>
              </w:rPr>
              <w:t>National Implementing Partner (NIP),</w:t>
            </w:r>
            <w:r>
              <w:rPr>
                <w:sz w:val="20"/>
                <w:szCs w:val="20"/>
              </w:rPr>
              <w:t xml:space="preserve"> PIU</w:t>
            </w:r>
          </w:p>
        </w:tc>
        <w:tc>
          <w:tcPr>
            <w:tcW w:w="1559" w:type="dxa"/>
            <w:shd w:val="clear" w:color="auto" w:fill="auto"/>
          </w:tcPr>
          <w:p w14:paraId="27D6652A" w14:textId="62D0B7C4" w:rsidR="00885EED" w:rsidRPr="00DF2AA9" w:rsidRDefault="000D167A">
            <w:pPr>
              <w:rPr>
                <w:sz w:val="20"/>
                <w:szCs w:val="20"/>
              </w:rPr>
            </w:pPr>
            <w:r>
              <w:rPr>
                <w:sz w:val="20"/>
                <w:szCs w:val="20"/>
              </w:rPr>
              <w:t>Ongoing</w:t>
            </w:r>
          </w:p>
        </w:tc>
        <w:tc>
          <w:tcPr>
            <w:tcW w:w="4450" w:type="dxa"/>
            <w:shd w:val="clear" w:color="auto" w:fill="auto"/>
          </w:tcPr>
          <w:p w14:paraId="66F3BE1E" w14:textId="52A057C2" w:rsidR="00C32230" w:rsidRPr="00DF2AA9" w:rsidRDefault="00C32230" w:rsidP="00DF2AA9">
            <w:pPr>
              <w:rPr>
                <w:sz w:val="20"/>
                <w:szCs w:val="20"/>
              </w:rPr>
            </w:pPr>
          </w:p>
        </w:tc>
      </w:tr>
      <w:tr w:rsidR="00B77806" w:rsidRPr="004617E9" w14:paraId="653384BD" w14:textId="77777777" w:rsidTr="00C83508">
        <w:tc>
          <w:tcPr>
            <w:tcW w:w="12950" w:type="dxa"/>
            <w:gridSpan w:val="5"/>
            <w:tcBorders>
              <w:bottom w:val="single" w:sz="4" w:space="0" w:color="auto"/>
            </w:tcBorders>
            <w:shd w:val="clear" w:color="auto" w:fill="E6E6E6"/>
          </w:tcPr>
          <w:p w14:paraId="26A363AC" w14:textId="29B8EB00" w:rsidR="00B77806" w:rsidRPr="00FD5772" w:rsidRDefault="00B77806" w:rsidP="000C5446">
            <w:pPr>
              <w:autoSpaceDE w:val="0"/>
              <w:autoSpaceDN w:val="0"/>
              <w:adjustRightInd w:val="0"/>
              <w:spacing w:before="100" w:beforeAutospacing="1" w:after="100" w:afterAutospacing="1"/>
              <w:rPr>
                <w:b/>
                <w:sz w:val="20"/>
                <w:szCs w:val="20"/>
              </w:rPr>
            </w:pPr>
            <w:r w:rsidRPr="00FD5772">
              <w:rPr>
                <w:b/>
                <w:sz w:val="20"/>
                <w:szCs w:val="20"/>
              </w:rPr>
              <w:t>Evaluation Recommendation 2:</w:t>
            </w:r>
            <w:r w:rsidRPr="00FD5772">
              <w:rPr>
                <w:rFonts w:ascii="TTF9o00" w:hAnsi="TTF9o00" w:cs="TTF9o00"/>
                <w:sz w:val="22"/>
                <w:szCs w:val="22"/>
                <w:lang w:eastAsia="zh-CN"/>
              </w:rPr>
              <w:t xml:space="preserve"> </w:t>
            </w:r>
            <w:r w:rsidR="00133591" w:rsidRPr="00FD5772">
              <w:rPr>
                <w:sz w:val="20"/>
                <w:szCs w:val="20"/>
              </w:rPr>
              <w:t>In future urban projects, consider including in the PMU a long-term position with strong expertise in different countries in the design and implementation of disruptive GHG mitigation measures, such as a Chief Technical Advisor (CTA)</w:t>
            </w:r>
          </w:p>
        </w:tc>
      </w:tr>
      <w:tr w:rsidR="008424A0" w:rsidRPr="004617E9" w14:paraId="7ED51931" w14:textId="77777777" w:rsidTr="00C83508">
        <w:tc>
          <w:tcPr>
            <w:tcW w:w="12950" w:type="dxa"/>
            <w:gridSpan w:val="5"/>
            <w:shd w:val="clear" w:color="auto" w:fill="F3F3F3"/>
          </w:tcPr>
          <w:p w14:paraId="3B99300C" w14:textId="299E28C1" w:rsidR="008424A0" w:rsidRPr="008424A0" w:rsidRDefault="008424A0" w:rsidP="00D22955">
            <w:pPr>
              <w:rPr>
                <w:sz w:val="20"/>
                <w:szCs w:val="20"/>
              </w:rPr>
            </w:pPr>
            <w:r w:rsidRPr="000C5446">
              <w:rPr>
                <w:b/>
                <w:sz w:val="20"/>
                <w:szCs w:val="20"/>
              </w:rPr>
              <w:t>Management Response</w:t>
            </w:r>
            <w:r w:rsidRPr="00FC738C">
              <w:rPr>
                <w:b/>
                <w:sz w:val="20"/>
                <w:szCs w:val="20"/>
              </w:rPr>
              <w:t>:</w:t>
            </w:r>
            <w:r w:rsidR="00D479FB" w:rsidRPr="00FC738C">
              <w:rPr>
                <w:sz w:val="20"/>
                <w:szCs w:val="20"/>
              </w:rPr>
              <w:t xml:space="preserve"> </w:t>
            </w:r>
            <w:r w:rsidR="00992F62" w:rsidRPr="00FD5772">
              <w:rPr>
                <w:sz w:val="20"/>
                <w:szCs w:val="20"/>
              </w:rPr>
              <w:t>Accepted</w:t>
            </w:r>
            <w:r w:rsidR="00FD5772">
              <w:rPr>
                <w:sz w:val="20"/>
                <w:szCs w:val="20"/>
              </w:rPr>
              <w:t xml:space="preserve">. </w:t>
            </w:r>
          </w:p>
        </w:tc>
      </w:tr>
      <w:tr w:rsidR="00C96F2A" w:rsidRPr="004617E9" w14:paraId="252C0AF6" w14:textId="77777777" w:rsidTr="00E25D66">
        <w:tc>
          <w:tcPr>
            <w:tcW w:w="3823" w:type="dxa"/>
            <w:vMerge w:val="restart"/>
            <w:shd w:val="clear" w:color="auto" w:fill="F3F3F3"/>
          </w:tcPr>
          <w:p w14:paraId="50346F07" w14:textId="77777777" w:rsidR="00C96F2A" w:rsidRPr="004617E9" w:rsidRDefault="00C96F2A" w:rsidP="00D22955">
            <w:pPr>
              <w:rPr>
                <w:b/>
                <w:sz w:val="20"/>
                <w:szCs w:val="20"/>
              </w:rPr>
            </w:pPr>
            <w:r w:rsidRPr="004617E9">
              <w:rPr>
                <w:b/>
                <w:sz w:val="20"/>
                <w:szCs w:val="20"/>
              </w:rPr>
              <w:t>Key Action(s)</w:t>
            </w:r>
          </w:p>
        </w:tc>
        <w:tc>
          <w:tcPr>
            <w:tcW w:w="1417" w:type="dxa"/>
            <w:vMerge w:val="restart"/>
            <w:shd w:val="clear" w:color="auto" w:fill="F3F3F3"/>
          </w:tcPr>
          <w:p w14:paraId="06942DB2" w14:textId="77777777" w:rsidR="00C96F2A" w:rsidRPr="004617E9" w:rsidRDefault="00C96F2A" w:rsidP="00D22955">
            <w:pPr>
              <w:rPr>
                <w:b/>
                <w:sz w:val="20"/>
                <w:szCs w:val="20"/>
              </w:rPr>
            </w:pPr>
            <w:r w:rsidRPr="004617E9">
              <w:rPr>
                <w:b/>
                <w:sz w:val="20"/>
                <w:szCs w:val="20"/>
              </w:rPr>
              <w:t>Time Frame</w:t>
            </w:r>
          </w:p>
        </w:tc>
        <w:tc>
          <w:tcPr>
            <w:tcW w:w="1701" w:type="dxa"/>
            <w:vMerge w:val="restart"/>
            <w:shd w:val="clear" w:color="auto" w:fill="F3F3F3"/>
          </w:tcPr>
          <w:p w14:paraId="7DA9CA72" w14:textId="77777777" w:rsidR="00C96F2A" w:rsidRPr="004617E9" w:rsidRDefault="00C96F2A" w:rsidP="00D22955">
            <w:pPr>
              <w:rPr>
                <w:b/>
                <w:sz w:val="20"/>
                <w:szCs w:val="20"/>
              </w:rPr>
            </w:pPr>
            <w:r w:rsidRPr="004617E9">
              <w:rPr>
                <w:b/>
                <w:sz w:val="20"/>
                <w:szCs w:val="20"/>
              </w:rPr>
              <w:t>Responsible Unit(s)</w:t>
            </w:r>
          </w:p>
        </w:tc>
        <w:tc>
          <w:tcPr>
            <w:tcW w:w="6009" w:type="dxa"/>
            <w:gridSpan w:val="2"/>
            <w:shd w:val="clear" w:color="auto" w:fill="F3F3F3"/>
          </w:tcPr>
          <w:p w14:paraId="75C86DDF" w14:textId="77777777" w:rsidR="00C96F2A" w:rsidRPr="004617E9" w:rsidRDefault="00C96F2A" w:rsidP="004617E9">
            <w:pPr>
              <w:jc w:val="center"/>
              <w:rPr>
                <w:b/>
                <w:sz w:val="20"/>
                <w:szCs w:val="20"/>
              </w:rPr>
            </w:pPr>
            <w:r w:rsidRPr="004617E9">
              <w:rPr>
                <w:b/>
                <w:sz w:val="20"/>
                <w:szCs w:val="20"/>
              </w:rPr>
              <w:t>Tracking</w:t>
            </w:r>
          </w:p>
        </w:tc>
      </w:tr>
      <w:tr w:rsidR="00C96F2A" w:rsidRPr="004617E9" w14:paraId="248A2E9D" w14:textId="77777777" w:rsidTr="00E25D66">
        <w:tc>
          <w:tcPr>
            <w:tcW w:w="3823" w:type="dxa"/>
            <w:vMerge/>
            <w:shd w:val="clear" w:color="auto" w:fill="auto"/>
          </w:tcPr>
          <w:p w14:paraId="25AD3817" w14:textId="77777777" w:rsidR="00C96F2A" w:rsidRPr="004617E9" w:rsidRDefault="00C96F2A" w:rsidP="00D22955">
            <w:pPr>
              <w:rPr>
                <w:b/>
                <w:sz w:val="20"/>
                <w:szCs w:val="20"/>
              </w:rPr>
            </w:pPr>
          </w:p>
        </w:tc>
        <w:tc>
          <w:tcPr>
            <w:tcW w:w="1417" w:type="dxa"/>
            <w:vMerge/>
            <w:shd w:val="clear" w:color="auto" w:fill="auto"/>
          </w:tcPr>
          <w:p w14:paraId="014D9118" w14:textId="77777777" w:rsidR="00C96F2A" w:rsidRPr="004617E9" w:rsidRDefault="00C96F2A" w:rsidP="00D22955">
            <w:pPr>
              <w:rPr>
                <w:b/>
                <w:sz w:val="20"/>
                <w:szCs w:val="20"/>
              </w:rPr>
            </w:pPr>
          </w:p>
        </w:tc>
        <w:tc>
          <w:tcPr>
            <w:tcW w:w="1701" w:type="dxa"/>
            <w:vMerge/>
            <w:shd w:val="clear" w:color="auto" w:fill="auto"/>
          </w:tcPr>
          <w:p w14:paraId="17C3E4D1" w14:textId="77777777" w:rsidR="00C96F2A" w:rsidRPr="004617E9" w:rsidRDefault="00C96F2A" w:rsidP="00D22955">
            <w:pPr>
              <w:rPr>
                <w:b/>
                <w:sz w:val="20"/>
                <w:szCs w:val="20"/>
              </w:rPr>
            </w:pPr>
          </w:p>
        </w:tc>
        <w:tc>
          <w:tcPr>
            <w:tcW w:w="1559" w:type="dxa"/>
            <w:shd w:val="clear" w:color="auto" w:fill="auto"/>
          </w:tcPr>
          <w:p w14:paraId="512DE803" w14:textId="77777777" w:rsidR="00C96F2A" w:rsidRPr="004617E9" w:rsidRDefault="00C96F2A" w:rsidP="004617E9">
            <w:pPr>
              <w:jc w:val="center"/>
              <w:rPr>
                <w:b/>
                <w:sz w:val="20"/>
                <w:szCs w:val="20"/>
              </w:rPr>
            </w:pPr>
            <w:r w:rsidRPr="004617E9">
              <w:rPr>
                <w:b/>
                <w:sz w:val="20"/>
                <w:szCs w:val="20"/>
              </w:rPr>
              <w:t>Status</w:t>
            </w:r>
          </w:p>
        </w:tc>
        <w:tc>
          <w:tcPr>
            <w:tcW w:w="4450" w:type="dxa"/>
            <w:shd w:val="clear" w:color="auto" w:fill="auto"/>
          </w:tcPr>
          <w:p w14:paraId="692AA85F" w14:textId="77777777" w:rsidR="00C96F2A" w:rsidRPr="004617E9" w:rsidRDefault="00C96F2A" w:rsidP="004617E9">
            <w:pPr>
              <w:jc w:val="center"/>
              <w:rPr>
                <w:b/>
                <w:sz w:val="20"/>
                <w:szCs w:val="20"/>
              </w:rPr>
            </w:pPr>
            <w:r w:rsidRPr="004617E9">
              <w:rPr>
                <w:b/>
                <w:sz w:val="20"/>
                <w:szCs w:val="20"/>
              </w:rPr>
              <w:t>Comments</w:t>
            </w:r>
          </w:p>
        </w:tc>
      </w:tr>
      <w:tr w:rsidR="00793F1D" w:rsidRPr="004617E9" w14:paraId="4A780F97" w14:textId="77777777" w:rsidTr="00E25D66">
        <w:tc>
          <w:tcPr>
            <w:tcW w:w="3823" w:type="dxa"/>
            <w:shd w:val="clear" w:color="auto" w:fill="auto"/>
          </w:tcPr>
          <w:p w14:paraId="2D36A2A0" w14:textId="3734AB22" w:rsidR="00793F1D" w:rsidRPr="004617E9" w:rsidRDefault="00793F1D" w:rsidP="006358BA">
            <w:pPr>
              <w:rPr>
                <w:sz w:val="20"/>
                <w:szCs w:val="20"/>
              </w:rPr>
            </w:pPr>
            <w:r>
              <w:rPr>
                <w:sz w:val="20"/>
                <w:szCs w:val="20"/>
              </w:rPr>
              <w:t>2.</w:t>
            </w:r>
            <w:r w:rsidR="00E14C7C">
              <w:rPr>
                <w:sz w:val="20"/>
                <w:szCs w:val="20"/>
              </w:rPr>
              <w:t>1.</w:t>
            </w:r>
            <w:r>
              <w:rPr>
                <w:sz w:val="20"/>
                <w:szCs w:val="20"/>
              </w:rPr>
              <w:t xml:space="preserve"> </w:t>
            </w:r>
            <w:r w:rsidR="00FD5772">
              <w:rPr>
                <w:sz w:val="20"/>
                <w:szCs w:val="20"/>
              </w:rPr>
              <w:t xml:space="preserve">In developing new projects consider suitable options to engage strong international </w:t>
            </w:r>
            <w:r w:rsidR="00FD5772" w:rsidRPr="00FD5772">
              <w:rPr>
                <w:sz w:val="20"/>
                <w:szCs w:val="20"/>
              </w:rPr>
              <w:t xml:space="preserve">expertise </w:t>
            </w:r>
            <w:r w:rsidR="00FD5772">
              <w:rPr>
                <w:sz w:val="20"/>
                <w:szCs w:val="20"/>
              </w:rPr>
              <w:t xml:space="preserve">for designing and </w:t>
            </w:r>
            <w:r w:rsidR="001C0DD4">
              <w:rPr>
                <w:sz w:val="20"/>
                <w:szCs w:val="20"/>
              </w:rPr>
              <w:t>implementing</w:t>
            </w:r>
            <w:r w:rsidR="00FD5772" w:rsidRPr="00FD5772">
              <w:rPr>
                <w:sz w:val="20"/>
                <w:szCs w:val="20"/>
              </w:rPr>
              <w:t xml:space="preserve"> disruptive GHG mitigation measures</w:t>
            </w:r>
            <w:r w:rsidR="0009303B">
              <w:rPr>
                <w:sz w:val="20"/>
                <w:szCs w:val="20"/>
              </w:rPr>
              <w:t>.</w:t>
            </w:r>
          </w:p>
        </w:tc>
        <w:tc>
          <w:tcPr>
            <w:tcW w:w="1417" w:type="dxa"/>
            <w:shd w:val="clear" w:color="auto" w:fill="auto"/>
          </w:tcPr>
          <w:p w14:paraId="2409AAF8" w14:textId="54E2BEFA" w:rsidR="00793F1D" w:rsidRDefault="001C0DD4" w:rsidP="00D22955">
            <w:pPr>
              <w:rPr>
                <w:sz w:val="20"/>
                <w:szCs w:val="20"/>
              </w:rPr>
            </w:pPr>
            <w:r>
              <w:rPr>
                <w:sz w:val="20"/>
                <w:szCs w:val="20"/>
              </w:rPr>
              <w:t xml:space="preserve">Nov 2021 – </w:t>
            </w:r>
            <w:r w:rsidR="0009303B">
              <w:rPr>
                <w:sz w:val="20"/>
                <w:szCs w:val="20"/>
              </w:rPr>
              <w:t>May</w:t>
            </w:r>
            <w:r>
              <w:rPr>
                <w:sz w:val="20"/>
                <w:szCs w:val="20"/>
              </w:rPr>
              <w:t xml:space="preserve"> 2023</w:t>
            </w:r>
          </w:p>
        </w:tc>
        <w:tc>
          <w:tcPr>
            <w:tcW w:w="1701" w:type="dxa"/>
            <w:shd w:val="clear" w:color="auto" w:fill="auto"/>
          </w:tcPr>
          <w:p w14:paraId="21F0B394" w14:textId="33CC7B43" w:rsidR="00793F1D" w:rsidRDefault="001C0DD4" w:rsidP="00D22955">
            <w:pPr>
              <w:rPr>
                <w:sz w:val="20"/>
                <w:szCs w:val="20"/>
              </w:rPr>
            </w:pPr>
            <w:r>
              <w:rPr>
                <w:sz w:val="20"/>
                <w:szCs w:val="20"/>
              </w:rPr>
              <w:t>UNDP</w:t>
            </w:r>
          </w:p>
        </w:tc>
        <w:tc>
          <w:tcPr>
            <w:tcW w:w="1559" w:type="dxa"/>
            <w:shd w:val="clear" w:color="auto" w:fill="auto"/>
          </w:tcPr>
          <w:p w14:paraId="2A25F32F" w14:textId="089BF9F4" w:rsidR="00793F1D" w:rsidRDefault="001C0DD4" w:rsidP="00D22955">
            <w:pPr>
              <w:rPr>
                <w:sz w:val="20"/>
                <w:szCs w:val="20"/>
              </w:rPr>
            </w:pPr>
            <w:r>
              <w:rPr>
                <w:sz w:val="20"/>
                <w:szCs w:val="20"/>
              </w:rPr>
              <w:t>Ongoing</w:t>
            </w:r>
          </w:p>
        </w:tc>
        <w:tc>
          <w:tcPr>
            <w:tcW w:w="4450" w:type="dxa"/>
            <w:shd w:val="clear" w:color="auto" w:fill="auto"/>
          </w:tcPr>
          <w:p w14:paraId="0CEF1151" w14:textId="474E9A9A" w:rsidR="001C0DD4" w:rsidRDefault="00CD469F" w:rsidP="00CD469F">
            <w:pPr>
              <w:rPr>
                <w:sz w:val="20"/>
                <w:szCs w:val="20"/>
              </w:rPr>
            </w:pPr>
            <w:r>
              <w:rPr>
                <w:sz w:val="20"/>
                <w:szCs w:val="20"/>
              </w:rPr>
              <w:t>CC related expertise is rather limited in the local market. The project will further use UNDP roster or tendering for involvement of</w:t>
            </w:r>
            <w:r w:rsidR="00FD5772">
              <w:rPr>
                <w:sz w:val="20"/>
                <w:szCs w:val="20"/>
              </w:rPr>
              <w:t>.</w:t>
            </w:r>
            <w:r>
              <w:rPr>
                <w:sz w:val="20"/>
                <w:szCs w:val="20"/>
              </w:rPr>
              <w:t xml:space="preserve"> international expertise in the project.</w:t>
            </w:r>
            <w:r w:rsidR="00FD5772">
              <w:rPr>
                <w:sz w:val="20"/>
                <w:szCs w:val="20"/>
              </w:rPr>
              <w:t xml:space="preserve"> </w:t>
            </w:r>
            <w:r>
              <w:rPr>
                <w:sz w:val="20"/>
                <w:szCs w:val="20"/>
              </w:rPr>
              <w:t>Modality of involvement will</w:t>
            </w:r>
            <w:r w:rsidR="00FD5772">
              <w:rPr>
                <w:sz w:val="20"/>
                <w:szCs w:val="20"/>
              </w:rPr>
              <w:t xml:space="preserve"> be defined</w:t>
            </w:r>
            <w:r>
              <w:rPr>
                <w:sz w:val="20"/>
                <w:szCs w:val="20"/>
              </w:rPr>
              <w:t xml:space="preserve"> based on the availability of the expertise (global market restrictions)</w:t>
            </w:r>
            <w:r w:rsidR="00FD5772">
              <w:rPr>
                <w:sz w:val="20"/>
                <w:szCs w:val="20"/>
              </w:rPr>
              <w:t xml:space="preserve"> project needs and budget available</w:t>
            </w:r>
            <w:r w:rsidR="0009303B">
              <w:rPr>
                <w:sz w:val="20"/>
                <w:szCs w:val="20"/>
              </w:rPr>
              <w:t>.</w:t>
            </w:r>
          </w:p>
        </w:tc>
      </w:tr>
      <w:tr w:rsidR="008530CD" w:rsidRPr="004617E9" w14:paraId="44045722" w14:textId="77777777" w:rsidTr="00C83508">
        <w:tc>
          <w:tcPr>
            <w:tcW w:w="12950" w:type="dxa"/>
            <w:gridSpan w:val="5"/>
            <w:tcBorders>
              <w:bottom w:val="single" w:sz="4" w:space="0" w:color="auto"/>
            </w:tcBorders>
            <w:shd w:val="clear" w:color="auto" w:fill="E6E6E6"/>
          </w:tcPr>
          <w:p w14:paraId="32A0204F" w14:textId="0FB3C6BC" w:rsidR="008530CD" w:rsidRPr="004617E9" w:rsidRDefault="008530CD" w:rsidP="00EE6BBB">
            <w:pPr>
              <w:autoSpaceDE w:val="0"/>
              <w:autoSpaceDN w:val="0"/>
              <w:adjustRightInd w:val="0"/>
              <w:rPr>
                <w:b/>
                <w:sz w:val="20"/>
                <w:szCs w:val="20"/>
              </w:rPr>
            </w:pPr>
            <w:r w:rsidRPr="004617E9">
              <w:rPr>
                <w:b/>
                <w:sz w:val="20"/>
                <w:szCs w:val="20"/>
              </w:rPr>
              <w:lastRenderedPageBreak/>
              <w:t>Evaluation Recommendation 3:</w:t>
            </w:r>
            <w:r>
              <w:rPr>
                <w:rFonts w:ascii="TTF9o00" w:hAnsi="TTF9o00" w:cs="TTF9o00"/>
                <w:sz w:val="22"/>
                <w:szCs w:val="22"/>
                <w:lang w:eastAsia="zh-CN"/>
              </w:rPr>
              <w:t xml:space="preserve"> </w:t>
            </w:r>
            <w:r w:rsidR="00133591" w:rsidRPr="00231F44">
              <w:rPr>
                <w:sz w:val="20"/>
                <w:szCs w:val="20"/>
              </w:rPr>
              <w:t>In future projects, the UNDP CO executive level is recommended to intervene at the proper political level whenever there are signs of insufficient political commitment from national, regional or local governments.</w:t>
            </w:r>
          </w:p>
        </w:tc>
      </w:tr>
      <w:tr w:rsidR="00EE6BBB" w:rsidRPr="004617E9" w14:paraId="73CF6397" w14:textId="77777777" w:rsidTr="00C83508">
        <w:tc>
          <w:tcPr>
            <w:tcW w:w="12950" w:type="dxa"/>
            <w:gridSpan w:val="5"/>
            <w:shd w:val="clear" w:color="auto" w:fill="F3F3F3"/>
          </w:tcPr>
          <w:p w14:paraId="19B9466C" w14:textId="5F5CF22E" w:rsidR="00EE6BBB" w:rsidRPr="004617E9" w:rsidRDefault="00EE6BBB" w:rsidP="00D22955">
            <w:pPr>
              <w:rPr>
                <w:b/>
                <w:sz w:val="20"/>
                <w:szCs w:val="20"/>
              </w:rPr>
            </w:pPr>
            <w:r w:rsidRPr="004617E9">
              <w:rPr>
                <w:b/>
                <w:sz w:val="20"/>
                <w:szCs w:val="20"/>
              </w:rPr>
              <w:t>Management Response</w:t>
            </w:r>
            <w:r w:rsidRPr="00231F44">
              <w:rPr>
                <w:b/>
                <w:sz w:val="20"/>
                <w:szCs w:val="20"/>
              </w:rPr>
              <w:t xml:space="preserve">: </w:t>
            </w:r>
            <w:r w:rsidR="00992F62" w:rsidRPr="00231F44">
              <w:rPr>
                <w:sz w:val="20"/>
                <w:szCs w:val="20"/>
              </w:rPr>
              <w:t>Accepted</w:t>
            </w:r>
          </w:p>
        </w:tc>
      </w:tr>
      <w:tr w:rsidR="005B3DB4" w:rsidRPr="004617E9" w14:paraId="1ECC3C38" w14:textId="77777777" w:rsidTr="00E25D66">
        <w:tc>
          <w:tcPr>
            <w:tcW w:w="3823" w:type="dxa"/>
            <w:vMerge w:val="restart"/>
            <w:shd w:val="clear" w:color="auto" w:fill="F3F3F3"/>
          </w:tcPr>
          <w:p w14:paraId="762C8732" w14:textId="77777777" w:rsidR="005B3DB4" w:rsidRPr="004617E9" w:rsidRDefault="005B3DB4" w:rsidP="00D22955">
            <w:pPr>
              <w:rPr>
                <w:b/>
                <w:sz w:val="20"/>
                <w:szCs w:val="20"/>
              </w:rPr>
            </w:pPr>
            <w:r w:rsidRPr="004617E9">
              <w:rPr>
                <w:b/>
                <w:sz w:val="20"/>
                <w:szCs w:val="20"/>
              </w:rPr>
              <w:t>Key Action(s)</w:t>
            </w:r>
          </w:p>
        </w:tc>
        <w:tc>
          <w:tcPr>
            <w:tcW w:w="1417" w:type="dxa"/>
            <w:vMerge w:val="restart"/>
            <w:shd w:val="clear" w:color="auto" w:fill="F3F3F3"/>
          </w:tcPr>
          <w:p w14:paraId="254B865F" w14:textId="77777777" w:rsidR="005B3DB4" w:rsidRPr="004617E9" w:rsidRDefault="005B3DB4" w:rsidP="00D22955">
            <w:pPr>
              <w:rPr>
                <w:b/>
                <w:sz w:val="20"/>
                <w:szCs w:val="20"/>
              </w:rPr>
            </w:pPr>
            <w:r w:rsidRPr="004617E9">
              <w:rPr>
                <w:b/>
                <w:sz w:val="20"/>
                <w:szCs w:val="20"/>
              </w:rPr>
              <w:t>Time Frame</w:t>
            </w:r>
          </w:p>
        </w:tc>
        <w:tc>
          <w:tcPr>
            <w:tcW w:w="1701" w:type="dxa"/>
            <w:vMerge w:val="restart"/>
            <w:shd w:val="clear" w:color="auto" w:fill="F3F3F3"/>
          </w:tcPr>
          <w:p w14:paraId="5D6EB211" w14:textId="77777777" w:rsidR="005B3DB4" w:rsidRPr="004617E9" w:rsidRDefault="005B3DB4" w:rsidP="00D22955">
            <w:pPr>
              <w:rPr>
                <w:b/>
                <w:sz w:val="20"/>
                <w:szCs w:val="20"/>
              </w:rPr>
            </w:pPr>
            <w:r w:rsidRPr="004617E9">
              <w:rPr>
                <w:b/>
                <w:sz w:val="20"/>
                <w:szCs w:val="20"/>
              </w:rPr>
              <w:t>Responsible Unit(s)</w:t>
            </w:r>
          </w:p>
        </w:tc>
        <w:tc>
          <w:tcPr>
            <w:tcW w:w="6009" w:type="dxa"/>
            <w:gridSpan w:val="2"/>
            <w:shd w:val="clear" w:color="auto" w:fill="F3F3F3"/>
          </w:tcPr>
          <w:p w14:paraId="7AB221EB" w14:textId="77777777" w:rsidR="005B3DB4" w:rsidRPr="004617E9" w:rsidRDefault="005B3DB4" w:rsidP="004617E9">
            <w:pPr>
              <w:jc w:val="center"/>
              <w:rPr>
                <w:b/>
                <w:sz w:val="20"/>
                <w:szCs w:val="20"/>
              </w:rPr>
            </w:pPr>
            <w:r w:rsidRPr="004617E9">
              <w:rPr>
                <w:b/>
                <w:sz w:val="20"/>
                <w:szCs w:val="20"/>
              </w:rPr>
              <w:t>Tracking</w:t>
            </w:r>
          </w:p>
        </w:tc>
      </w:tr>
      <w:tr w:rsidR="005B3DB4" w:rsidRPr="004617E9" w14:paraId="5F8B2D00" w14:textId="77777777" w:rsidTr="00E25D66">
        <w:tc>
          <w:tcPr>
            <w:tcW w:w="3823" w:type="dxa"/>
            <w:vMerge/>
            <w:shd w:val="clear" w:color="auto" w:fill="auto"/>
          </w:tcPr>
          <w:p w14:paraId="1C2EEFF6" w14:textId="77777777" w:rsidR="005B3DB4" w:rsidRPr="004617E9" w:rsidRDefault="005B3DB4" w:rsidP="00D22955">
            <w:pPr>
              <w:rPr>
                <w:b/>
                <w:sz w:val="20"/>
                <w:szCs w:val="20"/>
              </w:rPr>
            </w:pPr>
          </w:p>
        </w:tc>
        <w:tc>
          <w:tcPr>
            <w:tcW w:w="1417" w:type="dxa"/>
            <w:vMerge/>
            <w:shd w:val="clear" w:color="auto" w:fill="auto"/>
          </w:tcPr>
          <w:p w14:paraId="4FB86C02" w14:textId="77777777" w:rsidR="005B3DB4" w:rsidRPr="004617E9" w:rsidRDefault="005B3DB4" w:rsidP="00D22955">
            <w:pPr>
              <w:rPr>
                <w:b/>
                <w:sz w:val="20"/>
                <w:szCs w:val="20"/>
              </w:rPr>
            </w:pPr>
          </w:p>
        </w:tc>
        <w:tc>
          <w:tcPr>
            <w:tcW w:w="1701" w:type="dxa"/>
            <w:vMerge/>
            <w:shd w:val="clear" w:color="auto" w:fill="auto"/>
          </w:tcPr>
          <w:p w14:paraId="7114790B" w14:textId="77777777" w:rsidR="005B3DB4" w:rsidRPr="004617E9" w:rsidRDefault="005B3DB4" w:rsidP="00D22955">
            <w:pPr>
              <w:rPr>
                <w:b/>
                <w:sz w:val="20"/>
                <w:szCs w:val="20"/>
              </w:rPr>
            </w:pPr>
          </w:p>
        </w:tc>
        <w:tc>
          <w:tcPr>
            <w:tcW w:w="1559" w:type="dxa"/>
            <w:shd w:val="clear" w:color="auto" w:fill="auto"/>
          </w:tcPr>
          <w:p w14:paraId="39747F8D" w14:textId="77777777" w:rsidR="005B3DB4" w:rsidRPr="004617E9" w:rsidRDefault="005B3DB4" w:rsidP="004617E9">
            <w:pPr>
              <w:jc w:val="center"/>
              <w:rPr>
                <w:b/>
                <w:sz w:val="20"/>
                <w:szCs w:val="20"/>
              </w:rPr>
            </w:pPr>
            <w:r w:rsidRPr="004617E9">
              <w:rPr>
                <w:b/>
                <w:sz w:val="20"/>
                <w:szCs w:val="20"/>
              </w:rPr>
              <w:t>Status</w:t>
            </w:r>
          </w:p>
        </w:tc>
        <w:tc>
          <w:tcPr>
            <w:tcW w:w="4450" w:type="dxa"/>
            <w:shd w:val="clear" w:color="auto" w:fill="auto"/>
          </w:tcPr>
          <w:p w14:paraId="454E1512" w14:textId="77777777" w:rsidR="005B3DB4" w:rsidRPr="004617E9" w:rsidRDefault="005B3DB4" w:rsidP="004617E9">
            <w:pPr>
              <w:jc w:val="center"/>
              <w:rPr>
                <w:b/>
                <w:sz w:val="20"/>
                <w:szCs w:val="20"/>
              </w:rPr>
            </w:pPr>
            <w:r w:rsidRPr="004617E9">
              <w:rPr>
                <w:b/>
                <w:sz w:val="20"/>
                <w:szCs w:val="20"/>
              </w:rPr>
              <w:t>Comments</w:t>
            </w:r>
          </w:p>
        </w:tc>
      </w:tr>
      <w:tr w:rsidR="005B3DB4" w:rsidRPr="004617E9" w14:paraId="6D0B1354" w14:textId="77777777" w:rsidTr="00E25D66">
        <w:tc>
          <w:tcPr>
            <w:tcW w:w="3823" w:type="dxa"/>
            <w:shd w:val="clear" w:color="auto" w:fill="auto"/>
          </w:tcPr>
          <w:p w14:paraId="51CE557B" w14:textId="6C92B122" w:rsidR="005B3DB4" w:rsidRPr="007004E1" w:rsidRDefault="0071787E" w:rsidP="00C35200">
            <w:pPr>
              <w:rPr>
                <w:sz w:val="20"/>
                <w:szCs w:val="20"/>
              </w:rPr>
            </w:pPr>
            <w:r w:rsidRPr="004617E9">
              <w:rPr>
                <w:sz w:val="20"/>
                <w:szCs w:val="20"/>
              </w:rPr>
              <w:t>3.1</w:t>
            </w:r>
            <w:r w:rsidR="004C1401">
              <w:rPr>
                <w:sz w:val="20"/>
                <w:szCs w:val="20"/>
              </w:rPr>
              <w:t>.</w:t>
            </w:r>
            <w:r w:rsidR="00625D1D">
              <w:rPr>
                <w:sz w:val="20"/>
                <w:szCs w:val="20"/>
              </w:rPr>
              <w:t xml:space="preserve"> </w:t>
            </w:r>
            <w:r w:rsidR="0009303B">
              <w:rPr>
                <w:sz w:val="20"/>
                <w:szCs w:val="20"/>
              </w:rPr>
              <w:t>T</w:t>
            </w:r>
            <w:r w:rsidR="00231F44">
              <w:rPr>
                <w:sz w:val="20"/>
                <w:szCs w:val="20"/>
              </w:rPr>
              <w:t>imely identify the cases of</w:t>
            </w:r>
            <w:r w:rsidR="00231F44" w:rsidRPr="00231F44">
              <w:rPr>
                <w:sz w:val="20"/>
                <w:szCs w:val="20"/>
              </w:rPr>
              <w:t xml:space="preserve"> insufficient political commitment from national, regional or local governments</w:t>
            </w:r>
            <w:r w:rsidR="00231F44">
              <w:rPr>
                <w:sz w:val="20"/>
                <w:szCs w:val="20"/>
              </w:rPr>
              <w:t xml:space="preserve"> and escalate the cases to the attention of the CO senior management with their subsequent intervention on a higher political leve</w:t>
            </w:r>
            <w:r w:rsidR="007004E1">
              <w:rPr>
                <w:sz w:val="20"/>
                <w:szCs w:val="20"/>
              </w:rPr>
              <w:t>l.</w:t>
            </w:r>
          </w:p>
        </w:tc>
        <w:tc>
          <w:tcPr>
            <w:tcW w:w="1417" w:type="dxa"/>
            <w:shd w:val="clear" w:color="auto" w:fill="auto"/>
          </w:tcPr>
          <w:p w14:paraId="73B22D0B" w14:textId="6805F339" w:rsidR="00231F44" w:rsidRPr="004617E9" w:rsidRDefault="00231F44" w:rsidP="00D22955">
            <w:pPr>
              <w:rPr>
                <w:sz w:val="20"/>
                <w:szCs w:val="20"/>
              </w:rPr>
            </w:pPr>
            <w:r>
              <w:rPr>
                <w:sz w:val="20"/>
                <w:szCs w:val="20"/>
              </w:rPr>
              <w:t xml:space="preserve">Nov 2021 – </w:t>
            </w:r>
            <w:r w:rsidR="0009303B">
              <w:rPr>
                <w:sz w:val="20"/>
                <w:szCs w:val="20"/>
              </w:rPr>
              <w:t>May</w:t>
            </w:r>
            <w:r>
              <w:rPr>
                <w:sz w:val="20"/>
                <w:szCs w:val="20"/>
              </w:rPr>
              <w:t xml:space="preserve"> 2023</w:t>
            </w:r>
          </w:p>
        </w:tc>
        <w:tc>
          <w:tcPr>
            <w:tcW w:w="1701" w:type="dxa"/>
            <w:shd w:val="clear" w:color="auto" w:fill="auto"/>
          </w:tcPr>
          <w:p w14:paraId="1576E547" w14:textId="7D52634F" w:rsidR="005B3DB4" w:rsidRPr="004617E9" w:rsidRDefault="00231F44" w:rsidP="00D22955">
            <w:pPr>
              <w:rPr>
                <w:sz w:val="20"/>
                <w:szCs w:val="20"/>
              </w:rPr>
            </w:pPr>
            <w:r>
              <w:rPr>
                <w:sz w:val="20"/>
                <w:szCs w:val="20"/>
              </w:rPr>
              <w:t>UNDP, respective PMUs</w:t>
            </w:r>
          </w:p>
        </w:tc>
        <w:tc>
          <w:tcPr>
            <w:tcW w:w="1559" w:type="dxa"/>
            <w:shd w:val="clear" w:color="auto" w:fill="auto"/>
          </w:tcPr>
          <w:p w14:paraId="0D468606" w14:textId="35368BBF" w:rsidR="005B3DB4" w:rsidRPr="004617E9" w:rsidRDefault="00F41DA1" w:rsidP="00D22955">
            <w:pPr>
              <w:rPr>
                <w:sz w:val="20"/>
                <w:szCs w:val="20"/>
              </w:rPr>
            </w:pPr>
            <w:r>
              <w:rPr>
                <w:sz w:val="20"/>
                <w:szCs w:val="20"/>
              </w:rPr>
              <w:t xml:space="preserve"> </w:t>
            </w:r>
            <w:r w:rsidR="00231F44">
              <w:rPr>
                <w:sz w:val="20"/>
                <w:szCs w:val="20"/>
              </w:rPr>
              <w:t>Ongoing</w:t>
            </w:r>
          </w:p>
        </w:tc>
        <w:tc>
          <w:tcPr>
            <w:tcW w:w="4450" w:type="dxa"/>
            <w:shd w:val="clear" w:color="auto" w:fill="auto"/>
          </w:tcPr>
          <w:p w14:paraId="6590549E" w14:textId="39B71D3A" w:rsidR="005B3DB4" w:rsidRPr="00E25D66" w:rsidRDefault="00CD469F" w:rsidP="00F64F7A">
            <w:pPr>
              <w:rPr>
                <w:sz w:val="20"/>
                <w:szCs w:val="20"/>
              </w:rPr>
            </w:pPr>
            <w:r>
              <w:rPr>
                <w:sz w:val="20"/>
                <w:szCs w:val="20"/>
              </w:rPr>
              <w:t xml:space="preserve">The project and portfolio will track records of commitments </w:t>
            </w:r>
            <w:r w:rsidR="003F04C9">
              <w:rPr>
                <w:sz w:val="20"/>
                <w:szCs w:val="20"/>
              </w:rPr>
              <w:t>from the onset of the project development through implementation stages and duly inform the management for high level interventions</w:t>
            </w:r>
            <w:r w:rsidR="0009303B">
              <w:rPr>
                <w:sz w:val="20"/>
                <w:szCs w:val="20"/>
              </w:rPr>
              <w:t>.</w:t>
            </w:r>
          </w:p>
        </w:tc>
      </w:tr>
      <w:tr w:rsidR="008530CD" w:rsidRPr="00F46D8E" w14:paraId="2AAE890B" w14:textId="77777777" w:rsidTr="00C83508">
        <w:tc>
          <w:tcPr>
            <w:tcW w:w="12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508C7" w14:textId="0B97CA43" w:rsidR="008530CD" w:rsidRPr="00FC5537" w:rsidRDefault="008530CD" w:rsidP="00131C23">
            <w:pPr>
              <w:rPr>
                <w:sz w:val="20"/>
                <w:szCs w:val="20"/>
              </w:rPr>
            </w:pPr>
            <w:r w:rsidRPr="00FC5537">
              <w:rPr>
                <w:b/>
                <w:sz w:val="20"/>
                <w:szCs w:val="20"/>
              </w:rPr>
              <w:t>Evaluation Recommendation 4:</w:t>
            </w:r>
            <w:r w:rsidR="00131C23" w:rsidRPr="00FC5537">
              <w:rPr>
                <w:sz w:val="20"/>
                <w:szCs w:val="20"/>
              </w:rPr>
              <w:t xml:space="preserve"> </w:t>
            </w:r>
            <w:r w:rsidR="00133591" w:rsidRPr="00F11563">
              <w:rPr>
                <w:sz w:val="20"/>
                <w:szCs w:val="20"/>
              </w:rPr>
              <w:t>PIRs should pay more attention to the assessment of the actual involvement and commitment (including co-financing) of key stakeholders- particularly the national government- and to include mitigating measures if necessary. The materialization of co-financing can be facilitated by a specific focus on this issue and the inclusion in the PMU of experts with experience and skills in raising and monitoring co-financing</w:t>
            </w:r>
            <w:r w:rsidR="00133591" w:rsidRPr="00133591">
              <w:rPr>
                <w:sz w:val="20"/>
                <w:szCs w:val="20"/>
              </w:rPr>
              <w:t>.</w:t>
            </w:r>
          </w:p>
        </w:tc>
      </w:tr>
      <w:tr w:rsidR="008530CD" w:rsidRPr="0072289A" w14:paraId="14E608B6" w14:textId="77777777" w:rsidTr="00C83508">
        <w:tc>
          <w:tcPr>
            <w:tcW w:w="12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16255" w14:textId="5B8B2F8C" w:rsidR="008530CD" w:rsidRPr="0072289A" w:rsidRDefault="008530CD" w:rsidP="00C83508">
            <w:pPr>
              <w:rPr>
                <w:b/>
                <w:sz w:val="20"/>
                <w:szCs w:val="20"/>
              </w:rPr>
            </w:pPr>
            <w:r w:rsidRPr="00F46D8E">
              <w:rPr>
                <w:b/>
                <w:sz w:val="20"/>
                <w:szCs w:val="20"/>
              </w:rPr>
              <w:t>Management Response</w:t>
            </w:r>
            <w:r w:rsidRPr="00996419">
              <w:rPr>
                <w:b/>
                <w:sz w:val="20"/>
                <w:szCs w:val="20"/>
              </w:rPr>
              <w:t>:</w:t>
            </w:r>
            <w:r w:rsidR="00AF304F" w:rsidRPr="00996419">
              <w:rPr>
                <w:b/>
                <w:sz w:val="20"/>
                <w:szCs w:val="20"/>
              </w:rPr>
              <w:t xml:space="preserve"> </w:t>
            </w:r>
            <w:r w:rsidR="00D479FB" w:rsidRPr="00996419">
              <w:rPr>
                <w:sz w:val="20"/>
                <w:szCs w:val="20"/>
              </w:rPr>
              <w:t xml:space="preserve"> </w:t>
            </w:r>
            <w:r w:rsidR="00F11563">
              <w:rPr>
                <w:sz w:val="20"/>
                <w:szCs w:val="20"/>
              </w:rPr>
              <w:t>A</w:t>
            </w:r>
            <w:r w:rsidR="00992F62" w:rsidRPr="00002F61">
              <w:rPr>
                <w:sz w:val="20"/>
                <w:szCs w:val="20"/>
              </w:rPr>
              <w:t>ccepted</w:t>
            </w:r>
            <w:r w:rsidR="00002F61">
              <w:rPr>
                <w:sz w:val="20"/>
                <w:szCs w:val="20"/>
              </w:rPr>
              <w:t xml:space="preserve">. The new PIR template provides enough attention to the </w:t>
            </w:r>
            <w:proofErr w:type="spellStart"/>
            <w:r w:rsidR="00002F61">
              <w:rPr>
                <w:sz w:val="20"/>
                <w:szCs w:val="20"/>
              </w:rPr>
              <w:t>cofinancing</w:t>
            </w:r>
            <w:proofErr w:type="spellEnd"/>
            <w:r w:rsidR="00002F61">
              <w:rPr>
                <w:sz w:val="20"/>
                <w:szCs w:val="20"/>
              </w:rPr>
              <w:t xml:space="preserve">. It will be ensured that all the upcoming PIRs have the up-to-date information on </w:t>
            </w:r>
            <w:proofErr w:type="spellStart"/>
            <w:r w:rsidR="00002F61">
              <w:rPr>
                <w:sz w:val="20"/>
                <w:szCs w:val="20"/>
              </w:rPr>
              <w:t>cofinancing</w:t>
            </w:r>
            <w:proofErr w:type="spellEnd"/>
            <w:r w:rsidR="007004E1">
              <w:rPr>
                <w:sz w:val="20"/>
                <w:szCs w:val="20"/>
              </w:rPr>
              <w:t>.</w:t>
            </w:r>
          </w:p>
        </w:tc>
      </w:tr>
      <w:tr w:rsidR="0059064D" w:rsidRPr="004617E9" w14:paraId="11FE9F63" w14:textId="77777777" w:rsidTr="00E25D66">
        <w:tc>
          <w:tcPr>
            <w:tcW w:w="3823" w:type="dxa"/>
            <w:vMerge w:val="restart"/>
            <w:shd w:val="clear" w:color="auto" w:fill="F3F3F3"/>
          </w:tcPr>
          <w:p w14:paraId="57E8D993" w14:textId="77777777" w:rsidR="0059064D" w:rsidRPr="004617E9" w:rsidRDefault="0059064D" w:rsidP="00C83508">
            <w:pPr>
              <w:rPr>
                <w:b/>
                <w:sz w:val="20"/>
                <w:szCs w:val="20"/>
              </w:rPr>
            </w:pPr>
            <w:r w:rsidRPr="004617E9">
              <w:rPr>
                <w:b/>
                <w:sz w:val="20"/>
                <w:szCs w:val="20"/>
              </w:rPr>
              <w:t>Key Action(s)</w:t>
            </w:r>
          </w:p>
        </w:tc>
        <w:tc>
          <w:tcPr>
            <w:tcW w:w="1417" w:type="dxa"/>
            <w:vMerge w:val="restart"/>
            <w:shd w:val="clear" w:color="auto" w:fill="F3F3F3"/>
          </w:tcPr>
          <w:p w14:paraId="1AEFC3BB" w14:textId="77777777" w:rsidR="0059064D" w:rsidRPr="004617E9" w:rsidRDefault="0059064D" w:rsidP="00C83508">
            <w:pPr>
              <w:rPr>
                <w:b/>
                <w:sz w:val="20"/>
                <w:szCs w:val="20"/>
              </w:rPr>
            </w:pPr>
            <w:r w:rsidRPr="004617E9">
              <w:rPr>
                <w:b/>
                <w:sz w:val="20"/>
                <w:szCs w:val="20"/>
              </w:rPr>
              <w:t>Time Frame</w:t>
            </w:r>
          </w:p>
        </w:tc>
        <w:tc>
          <w:tcPr>
            <w:tcW w:w="1701" w:type="dxa"/>
            <w:vMerge w:val="restart"/>
            <w:shd w:val="clear" w:color="auto" w:fill="F3F3F3"/>
          </w:tcPr>
          <w:p w14:paraId="7B34A2EA" w14:textId="77777777" w:rsidR="0059064D" w:rsidRPr="004617E9" w:rsidRDefault="0059064D" w:rsidP="00C83508">
            <w:pPr>
              <w:rPr>
                <w:b/>
                <w:sz w:val="20"/>
                <w:szCs w:val="20"/>
              </w:rPr>
            </w:pPr>
            <w:r w:rsidRPr="004617E9">
              <w:rPr>
                <w:b/>
                <w:sz w:val="20"/>
                <w:szCs w:val="20"/>
              </w:rPr>
              <w:t>Responsible Unit(s)</w:t>
            </w:r>
          </w:p>
        </w:tc>
        <w:tc>
          <w:tcPr>
            <w:tcW w:w="6009" w:type="dxa"/>
            <w:gridSpan w:val="2"/>
            <w:shd w:val="clear" w:color="auto" w:fill="F3F3F3"/>
          </w:tcPr>
          <w:p w14:paraId="2D5ADDE0" w14:textId="77777777" w:rsidR="0059064D" w:rsidRPr="004617E9" w:rsidRDefault="0059064D" w:rsidP="00C83508">
            <w:pPr>
              <w:jc w:val="center"/>
              <w:rPr>
                <w:b/>
                <w:sz w:val="20"/>
                <w:szCs w:val="20"/>
              </w:rPr>
            </w:pPr>
            <w:r w:rsidRPr="004617E9">
              <w:rPr>
                <w:b/>
                <w:sz w:val="20"/>
                <w:szCs w:val="20"/>
              </w:rPr>
              <w:t>Tracking</w:t>
            </w:r>
          </w:p>
        </w:tc>
      </w:tr>
      <w:tr w:rsidR="0059064D" w:rsidRPr="004617E9" w14:paraId="2F75F6E2" w14:textId="77777777" w:rsidTr="00E25D66">
        <w:tc>
          <w:tcPr>
            <w:tcW w:w="3823" w:type="dxa"/>
            <w:vMerge/>
            <w:shd w:val="clear" w:color="auto" w:fill="auto"/>
          </w:tcPr>
          <w:p w14:paraId="7035579A" w14:textId="77777777" w:rsidR="0059064D" w:rsidRPr="004617E9" w:rsidRDefault="0059064D" w:rsidP="00C83508">
            <w:pPr>
              <w:rPr>
                <w:b/>
                <w:sz w:val="20"/>
                <w:szCs w:val="20"/>
              </w:rPr>
            </w:pPr>
          </w:p>
        </w:tc>
        <w:tc>
          <w:tcPr>
            <w:tcW w:w="1417" w:type="dxa"/>
            <w:vMerge/>
            <w:shd w:val="clear" w:color="auto" w:fill="auto"/>
          </w:tcPr>
          <w:p w14:paraId="496EA974" w14:textId="77777777" w:rsidR="0059064D" w:rsidRPr="004617E9" w:rsidRDefault="0059064D" w:rsidP="00C83508">
            <w:pPr>
              <w:rPr>
                <w:b/>
                <w:sz w:val="20"/>
                <w:szCs w:val="20"/>
              </w:rPr>
            </w:pPr>
          </w:p>
        </w:tc>
        <w:tc>
          <w:tcPr>
            <w:tcW w:w="1701" w:type="dxa"/>
            <w:vMerge/>
            <w:shd w:val="clear" w:color="auto" w:fill="auto"/>
          </w:tcPr>
          <w:p w14:paraId="3567A062" w14:textId="77777777" w:rsidR="0059064D" w:rsidRPr="004617E9" w:rsidRDefault="0059064D" w:rsidP="00C83508">
            <w:pPr>
              <w:rPr>
                <w:b/>
                <w:sz w:val="20"/>
                <w:szCs w:val="20"/>
              </w:rPr>
            </w:pPr>
          </w:p>
        </w:tc>
        <w:tc>
          <w:tcPr>
            <w:tcW w:w="1559" w:type="dxa"/>
            <w:shd w:val="clear" w:color="auto" w:fill="auto"/>
          </w:tcPr>
          <w:p w14:paraId="63808FE3" w14:textId="77777777" w:rsidR="0059064D" w:rsidRPr="004617E9" w:rsidRDefault="0059064D" w:rsidP="00C83508">
            <w:pPr>
              <w:jc w:val="center"/>
              <w:rPr>
                <w:b/>
                <w:sz w:val="20"/>
                <w:szCs w:val="20"/>
              </w:rPr>
            </w:pPr>
            <w:r w:rsidRPr="004617E9">
              <w:rPr>
                <w:b/>
                <w:sz w:val="20"/>
                <w:szCs w:val="20"/>
              </w:rPr>
              <w:t>Status</w:t>
            </w:r>
          </w:p>
        </w:tc>
        <w:tc>
          <w:tcPr>
            <w:tcW w:w="4450" w:type="dxa"/>
            <w:shd w:val="clear" w:color="auto" w:fill="auto"/>
          </w:tcPr>
          <w:p w14:paraId="561CF1D2" w14:textId="77777777" w:rsidR="0059064D" w:rsidRPr="004617E9" w:rsidRDefault="0059064D" w:rsidP="00C83508">
            <w:pPr>
              <w:jc w:val="center"/>
              <w:rPr>
                <w:b/>
                <w:sz w:val="20"/>
                <w:szCs w:val="20"/>
              </w:rPr>
            </w:pPr>
            <w:r w:rsidRPr="004617E9">
              <w:rPr>
                <w:b/>
                <w:sz w:val="20"/>
                <w:szCs w:val="20"/>
              </w:rPr>
              <w:t>Comments</w:t>
            </w:r>
          </w:p>
        </w:tc>
      </w:tr>
      <w:tr w:rsidR="008B5759" w:rsidRPr="004617E9" w14:paraId="77F17E16" w14:textId="77777777" w:rsidTr="00E25D66">
        <w:tc>
          <w:tcPr>
            <w:tcW w:w="3823" w:type="dxa"/>
            <w:shd w:val="clear" w:color="auto" w:fill="auto"/>
          </w:tcPr>
          <w:p w14:paraId="637EAF85" w14:textId="05ABF471" w:rsidR="008B5759" w:rsidRPr="004617E9" w:rsidRDefault="008B5759" w:rsidP="00AF304F">
            <w:pPr>
              <w:rPr>
                <w:sz w:val="20"/>
                <w:szCs w:val="20"/>
              </w:rPr>
            </w:pPr>
            <w:r>
              <w:rPr>
                <w:sz w:val="20"/>
                <w:szCs w:val="20"/>
              </w:rPr>
              <w:t xml:space="preserve">4.1. </w:t>
            </w:r>
            <w:r w:rsidR="00002F61">
              <w:rPr>
                <w:sz w:val="20"/>
                <w:szCs w:val="20"/>
              </w:rPr>
              <w:t xml:space="preserve">Ensure </w:t>
            </w:r>
            <w:proofErr w:type="spellStart"/>
            <w:r w:rsidR="00002F61">
              <w:rPr>
                <w:sz w:val="20"/>
                <w:szCs w:val="20"/>
              </w:rPr>
              <w:t>cofinancing</w:t>
            </w:r>
            <w:proofErr w:type="spellEnd"/>
            <w:r w:rsidR="00002F61">
              <w:rPr>
                <w:sz w:val="20"/>
                <w:szCs w:val="20"/>
              </w:rPr>
              <w:t xml:space="preserve"> data is collected and presented in projects APRs and PIRs</w:t>
            </w:r>
            <w:r w:rsidR="007004E1">
              <w:rPr>
                <w:sz w:val="20"/>
                <w:szCs w:val="20"/>
              </w:rPr>
              <w:t>.</w:t>
            </w:r>
          </w:p>
        </w:tc>
        <w:tc>
          <w:tcPr>
            <w:tcW w:w="1417" w:type="dxa"/>
            <w:shd w:val="clear" w:color="auto" w:fill="auto"/>
          </w:tcPr>
          <w:p w14:paraId="0E206F9D" w14:textId="0606C905" w:rsidR="008B5759" w:rsidRPr="004617E9" w:rsidRDefault="00F11563" w:rsidP="00C83508">
            <w:pPr>
              <w:rPr>
                <w:sz w:val="20"/>
                <w:szCs w:val="20"/>
              </w:rPr>
            </w:pPr>
            <w:r>
              <w:rPr>
                <w:sz w:val="20"/>
                <w:szCs w:val="20"/>
              </w:rPr>
              <w:t>Dec 2021 – Oct 2022</w:t>
            </w:r>
          </w:p>
        </w:tc>
        <w:tc>
          <w:tcPr>
            <w:tcW w:w="1701" w:type="dxa"/>
            <w:shd w:val="clear" w:color="auto" w:fill="auto"/>
          </w:tcPr>
          <w:p w14:paraId="0D669BE7" w14:textId="4809E183" w:rsidR="008B5759" w:rsidRPr="004617E9" w:rsidRDefault="00F11563" w:rsidP="00C83508">
            <w:pPr>
              <w:rPr>
                <w:sz w:val="20"/>
                <w:szCs w:val="20"/>
              </w:rPr>
            </w:pPr>
            <w:r>
              <w:rPr>
                <w:sz w:val="20"/>
                <w:szCs w:val="20"/>
              </w:rPr>
              <w:t>UNDP, PIUs</w:t>
            </w:r>
          </w:p>
        </w:tc>
        <w:tc>
          <w:tcPr>
            <w:tcW w:w="1559" w:type="dxa"/>
            <w:shd w:val="clear" w:color="auto" w:fill="auto"/>
          </w:tcPr>
          <w:p w14:paraId="3477936F" w14:textId="4C2BF0D4" w:rsidR="008B5759" w:rsidRPr="004617E9" w:rsidRDefault="00F11563" w:rsidP="00C83508">
            <w:pPr>
              <w:rPr>
                <w:sz w:val="20"/>
                <w:szCs w:val="20"/>
              </w:rPr>
            </w:pPr>
            <w:r>
              <w:rPr>
                <w:sz w:val="20"/>
                <w:szCs w:val="20"/>
              </w:rPr>
              <w:t>O</w:t>
            </w:r>
            <w:r w:rsidR="007004E1">
              <w:rPr>
                <w:sz w:val="20"/>
                <w:szCs w:val="20"/>
              </w:rPr>
              <w:t>n</w:t>
            </w:r>
            <w:r>
              <w:rPr>
                <w:sz w:val="20"/>
                <w:szCs w:val="20"/>
              </w:rPr>
              <w:t>going</w:t>
            </w:r>
          </w:p>
        </w:tc>
        <w:tc>
          <w:tcPr>
            <w:tcW w:w="4450" w:type="dxa"/>
            <w:shd w:val="clear" w:color="auto" w:fill="auto"/>
          </w:tcPr>
          <w:p w14:paraId="6A5FCABC" w14:textId="0FD571F7" w:rsidR="00002F61" w:rsidRPr="000D6EB4" w:rsidRDefault="00435BC5" w:rsidP="00C83508">
            <w:pPr>
              <w:rPr>
                <w:sz w:val="20"/>
                <w:szCs w:val="20"/>
              </w:rPr>
            </w:pPr>
            <w:r>
              <w:rPr>
                <w:sz w:val="20"/>
                <w:szCs w:val="20"/>
              </w:rPr>
              <w:t xml:space="preserve">The respective PIU will collect co-financing related information on a regular basis and will include this information in PIR and APR annually. </w:t>
            </w:r>
          </w:p>
        </w:tc>
      </w:tr>
      <w:tr w:rsidR="00002F61" w:rsidRPr="004617E9" w14:paraId="27115A80" w14:textId="77777777" w:rsidTr="00E25D66">
        <w:tc>
          <w:tcPr>
            <w:tcW w:w="3823" w:type="dxa"/>
            <w:shd w:val="clear" w:color="auto" w:fill="auto"/>
          </w:tcPr>
          <w:p w14:paraId="6BF50C74" w14:textId="69FD8BC8" w:rsidR="00002F61" w:rsidRDefault="00002F61" w:rsidP="00AF304F">
            <w:pPr>
              <w:rPr>
                <w:sz w:val="20"/>
                <w:szCs w:val="20"/>
              </w:rPr>
            </w:pPr>
            <w:r>
              <w:rPr>
                <w:sz w:val="20"/>
                <w:szCs w:val="20"/>
              </w:rPr>
              <w:t xml:space="preserve">4.2 In cases of insufficient national </w:t>
            </w:r>
            <w:r w:rsidR="007004E1">
              <w:rPr>
                <w:sz w:val="20"/>
                <w:szCs w:val="20"/>
              </w:rPr>
              <w:t>stakeholders’</w:t>
            </w:r>
            <w:r>
              <w:rPr>
                <w:sz w:val="20"/>
                <w:szCs w:val="20"/>
              </w:rPr>
              <w:t xml:space="preserve"> involvement in project implementation, </w:t>
            </w:r>
            <w:r w:rsidR="00435BC5">
              <w:rPr>
                <w:sz w:val="20"/>
                <w:szCs w:val="20"/>
              </w:rPr>
              <w:t xml:space="preserve">conduct consultations with the respective stakeholder to identify the cause for this insufficient involvement. If deemed necessary, </w:t>
            </w:r>
            <w:r>
              <w:rPr>
                <w:sz w:val="20"/>
                <w:szCs w:val="20"/>
              </w:rPr>
              <w:t>bring these cases to the attention of a respective project board for discussion and identification of mitigation measures</w:t>
            </w:r>
            <w:r w:rsidR="007004E1">
              <w:rPr>
                <w:sz w:val="20"/>
                <w:szCs w:val="20"/>
              </w:rPr>
              <w:t>.</w:t>
            </w:r>
          </w:p>
        </w:tc>
        <w:tc>
          <w:tcPr>
            <w:tcW w:w="1417" w:type="dxa"/>
            <w:shd w:val="clear" w:color="auto" w:fill="auto"/>
          </w:tcPr>
          <w:p w14:paraId="32EBAC96" w14:textId="2F8CFC38" w:rsidR="00002F61" w:rsidRPr="004617E9" w:rsidRDefault="00002F61" w:rsidP="00C83508">
            <w:pPr>
              <w:rPr>
                <w:sz w:val="20"/>
                <w:szCs w:val="20"/>
              </w:rPr>
            </w:pPr>
            <w:r>
              <w:rPr>
                <w:sz w:val="20"/>
                <w:szCs w:val="20"/>
              </w:rPr>
              <w:t>Nov 2021</w:t>
            </w:r>
            <w:r w:rsidR="007004E1">
              <w:rPr>
                <w:sz w:val="20"/>
                <w:szCs w:val="20"/>
              </w:rPr>
              <w:t xml:space="preserve"> – May </w:t>
            </w:r>
            <w:r>
              <w:rPr>
                <w:sz w:val="20"/>
                <w:szCs w:val="20"/>
              </w:rPr>
              <w:t>2023</w:t>
            </w:r>
          </w:p>
        </w:tc>
        <w:tc>
          <w:tcPr>
            <w:tcW w:w="1701" w:type="dxa"/>
            <w:shd w:val="clear" w:color="auto" w:fill="auto"/>
          </w:tcPr>
          <w:p w14:paraId="1648C672" w14:textId="56FA0F3E" w:rsidR="00002F61" w:rsidRPr="004617E9" w:rsidRDefault="00002F61" w:rsidP="00C83508">
            <w:pPr>
              <w:rPr>
                <w:sz w:val="20"/>
                <w:szCs w:val="20"/>
              </w:rPr>
            </w:pPr>
            <w:r>
              <w:rPr>
                <w:sz w:val="20"/>
                <w:szCs w:val="20"/>
              </w:rPr>
              <w:t>UNDP, PIUs, NIP</w:t>
            </w:r>
          </w:p>
        </w:tc>
        <w:tc>
          <w:tcPr>
            <w:tcW w:w="1559" w:type="dxa"/>
            <w:shd w:val="clear" w:color="auto" w:fill="auto"/>
          </w:tcPr>
          <w:p w14:paraId="00F1AFA0" w14:textId="499A8F63" w:rsidR="00002F61" w:rsidRPr="004617E9" w:rsidRDefault="00002F61" w:rsidP="00C83508">
            <w:pPr>
              <w:rPr>
                <w:sz w:val="20"/>
                <w:szCs w:val="20"/>
              </w:rPr>
            </w:pPr>
            <w:r>
              <w:rPr>
                <w:sz w:val="20"/>
                <w:szCs w:val="20"/>
              </w:rPr>
              <w:t>Ongoing</w:t>
            </w:r>
          </w:p>
        </w:tc>
        <w:tc>
          <w:tcPr>
            <w:tcW w:w="4450" w:type="dxa"/>
            <w:shd w:val="clear" w:color="auto" w:fill="auto"/>
          </w:tcPr>
          <w:p w14:paraId="52EB470B" w14:textId="35843A3D" w:rsidR="00002F61" w:rsidRDefault="00435BC5" w:rsidP="00C83508">
            <w:pPr>
              <w:rPr>
                <w:sz w:val="20"/>
                <w:szCs w:val="20"/>
              </w:rPr>
            </w:pPr>
            <w:r>
              <w:rPr>
                <w:sz w:val="20"/>
                <w:szCs w:val="20"/>
              </w:rPr>
              <w:t xml:space="preserve">The involvement of the key stakeholders in the project implementation process will be assessed by PIU, UNDP and NIP. If necessary, consultations will be conducted with the key stakeholders to identify reason(s) for the stakeholders not participating. Based on the consultations, correction actions will be suggested/introduced. When required, such cases will be brought to the attention of Project Board. </w:t>
            </w:r>
          </w:p>
        </w:tc>
      </w:tr>
      <w:tr w:rsidR="00AF2FDD" w:rsidRPr="004617E9" w14:paraId="2C2568E8" w14:textId="77777777" w:rsidTr="00C83508">
        <w:tc>
          <w:tcPr>
            <w:tcW w:w="12950" w:type="dxa"/>
            <w:gridSpan w:val="5"/>
            <w:tcBorders>
              <w:bottom w:val="single" w:sz="4" w:space="0" w:color="auto"/>
            </w:tcBorders>
            <w:shd w:val="clear" w:color="auto" w:fill="E6E6E6"/>
          </w:tcPr>
          <w:p w14:paraId="716789FB" w14:textId="673CA95B" w:rsidR="00AF2FDD" w:rsidRPr="008B25C6" w:rsidRDefault="00AF2FDD" w:rsidP="0065068E">
            <w:pPr>
              <w:rPr>
                <w:b/>
                <w:sz w:val="20"/>
                <w:szCs w:val="20"/>
              </w:rPr>
            </w:pPr>
            <w:r w:rsidRPr="008B25C6">
              <w:rPr>
                <w:b/>
                <w:sz w:val="20"/>
                <w:szCs w:val="20"/>
              </w:rPr>
              <w:t>Evaluation Recommendation 5:</w:t>
            </w:r>
            <w:r w:rsidRPr="008B25C6">
              <w:rPr>
                <w:rFonts w:ascii="TTF9o00" w:hAnsi="TTF9o00" w:cs="TTF9o00"/>
                <w:sz w:val="22"/>
                <w:szCs w:val="22"/>
                <w:lang w:eastAsia="zh-CN"/>
              </w:rPr>
              <w:t xml:space="preserve"> </w:t>
            </w:r>
            <w:r w:rsidR="00133591" w:rsidRPr="008B25C6">
              <w:rPr>
                <w:sz w:val="20"/>
                <w:szCs w:val="20"/>
              </w:rPr>
              <w:t>Consider undertaking, early enough and prior to implementation, independent assessment by international consultants of project’s deliverables critical to the achievement of core targets such as GHG emission and energy reductions.</w:t>
            </w:r>
          </w:p>
        </w:tc>
      </w:tr>
      <w:tr w:rsidR="0065068E" w:rsidRPr="004617E9" w14:paraId="41B2E72A" w14:textId="77777777" w:rsidTr="00C83508">
        <w:tc>
          <w:tcPr>
            <w:tcW w:w="12950" w:type="dxa"/>
            <w:gridSpan w:val="5"/>
            <w:shd w:val="clear" w:color="auto" w:fill="F3F3F3"/>
          </w:tcPr>
          <w:p w14:paraId="5A852A41" w14:textId="17525B75" w:rsidR="0065068E" w:rsidRPr="008B25C6" w:rsidRDefault="0065068E" w:rsidP="00C83508">
            <w:pPr>
              <w:rPr>
                <w:b/>
                <w:sz w:val="20"/>
                <w:szCs w:val="20"/>
              </w:rPr>
            </w:pPr>
            <w:r w:rsidRPr="008B25C6">
              <w:rPr>
                <w:b/>
                <w:sz w:val="20"/>
                <w:szCs w:val="20"/>
              </w:rPr>
              <w:t>Management Response:</w:t>
            </w:r>
            <w:r w:rsidRPr="008B25C6">
              <w:rPr>
                <w:sz w:val="20"/>
                <w:szCs w:val="20"/>
              </w:rPr>
              <w:t xml:space="preserve"> </w:t>
            </w:r>
            <w:r w:rsidR="00992F62" w:rsidRPr="008B25C6">
              <w:rPr>
                <w:sz w:val="20"/>
                <w:szCs w:val="20"/>
              </w:rPr>
              <w:t>Partially accepted</w:t>
            </w:r>
            <w:r w:rsidR="00A83633" w:rsidRPr="008B25C6">
              <w:rPr>
                <w:sz w:val="20"/>
                <w:szCs w:val="20"/>
              </w:rPr>
              <w:t xml:space="preserve">. </w:t>
            </w:r>
            <w:r w:rsidR="006F3183">
              <w:rPr>
                <w:sz w:val="20"/>
                <w:szCs w:val="20"/>
              </w:rPr>
              <w:t>T</w:t>
            </w:r>
            <w:r w:rsidR="00A83633" w:rsidRPr="008B25C6">
              <w:rPr>
                <w:sz w:val="20"/>
                <w:szCs w:val="20"/>
              </w:rPr>
              <w:t>he practical value of the recommendation is questionable. It is</w:t>
            </w:r>
            <w:r w:rsidR="004D7715">
              <w:rPr>
                <w:sz w:val="20"/>
                <w:szCs w:val="20"/>
              </w:rPr>
              <w:t xml:space="preserve"> a</w:t>
            </w:r>
            <w:r w:rsidR="00A83633" w:rsidRPr="008B25C6">
              <w:rPr>
                <w:sz w:val="20"/>
                <w:szCs w:val="20"/>
              </w:rPr>
              <w:t xml:space="preserve"> mutual responsibility of the PIU, UNDP CO, NIP and Project Board to identify and focus on the actions important to achieving project’s core targets. The added value of the engagement of a special international consultant is </w:t>
            </w:r>
            <w:r w:rsidR="00451629">
              <w:rPr>
                <w:sz w:val="20"/>
                <w:szCs w:val="20"/>
              </w:rPr>
              <w:t>unclear</w:t>
            </w:r>
            <w:r w:rsidR="008B25C6" w:rsidRPr="008B25C6">
              <w:rPr>
                <w:sz w:val="20"/>
                <w:szCs w:val="20"/>
              </w:rPr>
              <w:t>.</w:t>
            </w:r>
            <w:r w:rsidR="00270182">
              <w:rPr>
                <w:sz w:val="20"/>
                <w:szCs w:val="20"/>
              </w:rPr>
              <w:t xml:space="preserve"> At the same time, it </w:t>
            </w:r>
            <w:r w:rsidR="004D7715">
              <w:rPr>
                <w:sz w:val="20"/>
                <w:szCs w:val="20"/>
              </w:rPr>
              <w:t xml:space="preserve">is </w:t>
            </w:r>
            <w:r w:rsidR="00270182">
              <w:rPr>
                <w:sz w:val="20"/>
                <w:szCs w:val="20"/>
              </w:rPr>
              <w:t>important that the critical project activities and deliverables are identified at the very beginning of project implementation and focused on through the implementation process.</w:t>
            </w:r>
          </w:p>
        </w:tc>
      </w:tr>
      <w:tr w:rsidR="00F46D8E" w:rsidRPr="004617E9" w14:paraId="09924947" w14:textId="77777777" w:rsidTr="00E25D66">
        <w:tc>
          <w:tcPr>
            <w:tcW w:w="3823" w:type="dxa"/>
            <w:vMerge w:val="restart"/>
            <w:shd w:val="clear" w:color="auto" w:fill="F3F3F3"/>
          </w:tcPr>
          <w:p w14:paraId="075B1126" w14:textId="77777777" w:rsidR="00F46D8E" w:rsidRPr="004617E9" w:rsidRDefault="00F46D8E" w:rsidP="00C83508">
            <w:pPr>
              <w:rPr>
                <w:b/>
                <w:sz w:val="20"/>
                <w:szCs w:val="20"/>
              </w:rPr>
            </w:pPr>
            <w:r w:rsidRPr="004617E9">
              <w:rPr>
                <w:b/>
                <w:sz w:val="20"/>
                <w:szCs w:val="20"/>
              </w:rPr>
              <w:t>Key Action(s)</w:t>
            </w:r>
          </w:p>
        </w:tc>
        <w:tc>
          <w:tcPr>
            <w:tcW w:w="1417" w:type="dxa"/>
            <w:vMerge w:val="restart"/>
            <w:shd w:val="clear" w:color="auto" w:fill="F3F3F3"/>
          </w:tcPr>
          <w:p w14:paraId="4BAD9EF1" w14:textId="77777777" w:rsidR="00F46D8E" w:rsidRPr="004617E9" w:rsidRDefault="00F46D8E" w:rsidP="00C83508">
            <w:pPr>
              <w:rPr>
                <w:b/>
                <w:sz w:val="20"/>
                <w:szCs w:val="20"/>
              </w:rPr>
            </w:pPr>
            <w:r w:rsidRPr="004617E9">
              <w:rPr>
                <w:b/>
                <w:sz w:val="20"/>
                <w:szCs w:val="20"/>
              </w:rPr>
              <w:t>Time Frame</w:t>
            </w:r>
          </w:p>
        </w:tc>
        <w:tc>
          <w:tcPr>
            <w:tcW w:w="1701" w:type="dxa"/>
            <w:vMerge w:val="restart"/>
            <w:shd w:val="clear" w:color="auto" w:fill="F3F3F3"/>
          </w:tcPr>
          <w:p w14:paraId="5EB76FF8" w14:textId="77777777" w:rsidR="00F46D8E" w:rsidRPr="004617E9" w:rsidRDefault="00F46D8E" w:rsidP="00C83508">
            <w:pPr>
              <w:rPr>
                <w:b/>
                <w:sz w:val="20"/>
                <w:szCs w:val="20"/>
              </w:rPr>
            </w:pPr>
            <w:r w:rsidRPr="004617E9">
              <w:rPr>
                <w:b/>
                <w:sz w:val="20"/>
                <w:szCs w:val="20"/>
              </w:rPr>
              <w:t>Responsible Unit(s)</w:t>
            </w:r>
          </w:p>
        </w:tc>
        <w:tc>
          <w:tcPr>
            <w:tcW w:w="6009" w:type="dxa"/>
            <w:gridSpan w:val="2"/>
            <w:shd w:val="clear" w:color="auto" w:fill="F3F3F3"/>
          </w:tcPr>
          <w:p w14:paraId="3E4F76ED" w14:textId="77777777" w:rsidR="00F46D8E" w:rsidRPr="004617E9" w:rsidRDefault="00F46D8E" w:rsidP="00C83508">
            <w:pPr>
              <w:jc w:val="center"/>
              <w:rPr>
                <w:b/>
                <w:sz w:val="20"/>
                <w:szCs w:val="20"/>
              </w:rPr>
            </w:pPr>
            <w:r w:rsidRPr="004617E9">
              <w:rPr>
                <w:b/>
                <w:sz w:val="20"/>
                <w:szCs w:val="20"/>
              </w:rPr>
              <w:t>Tracking</w:t>
            </w:r>
          </w:p>
        </w:tc>
      </w:tr>
      <w:tr w:rsidR="00F46D8E" w:rsidRPr="004617E9" w14:paraId="63EB7E2D" w14:textId="77777777" w:rsidTr="00E25D66">
        <w:tc>
          <w:tcPr>
            <w:tcW w:w="3823" w:type="dxa"/>
            <w:vMerge/>
            <w:shd w:val="clear" w:color="auto" w:fill="auto"/>
          </w:tcPr>
          <w:p w14:paraId="4C11E0D7" w14:textId="77777777" w:rsidR="00F46D8E" w:rsidRPr="004617E9" w:rsidRDefault="00F46D8E" w:rsidP="00C83508">
            <w:pPr>
              <w:rPr>
                <w:b/>
                <w:sz w:val="20"/>
                <w:szCs w:val="20"/>
              </w:rPr>
            </w:pPr>
          </w:p>
        </w:tc>
        <w:tc>
          <w:tcPr>
            <w:tcW w:w="1417" w:type="dxa"/>
            <w:vMerge/>
            <w:shd w:val="clear" w:color="auto" w:fill="auto"/>
          </w:tcPr>
          <w:p w14:paraId="64EB6CD9" w14:textId="77777777" w:rsidR="00F46D8E" w:rsidRPr="004617E9" w:rsidRDefault="00F46D8E" w:rsidP="00C83508">
            <w:pPr>
              <w:rPr>
                <w:b/>
                <w:sz w:val="20"/>
                <w:szCs w:val="20"/>
              </w:rPr>
            </w:pPr>
          </w:p>
        </w:tc>
        <w:tc>
          <w:tcPr>
            <w:tcW w:w="1701" w:type="dxa"/>
            <w:vMerge/>
            <w:shd w:val="clear" w:color="auto" w:fill="auto"/>
          </w:tcPr>
          <w:p w14:paraId="36BBAB62" w14:textId="77777777" w:rsidR="00F46D8E" w:rsidRPr="004617E9" w:rsidRDefault="00F46D8E" w:rsidP="00C83508">
            <w:pPr>
              <w:rPr>
                <w:b/>
                <w:sz w:val="20"/>
                <w:szCs w:val="20"/>
              </w:rPr>
            </w:pPr>
          </w:p>
        </w:tc>
        <w:tc>
          <w:tcPr>
            <w:tcW w:w="1559" w:type="dxa"/>
            <w:shd w:val="clear" w:color="auto" w:fill="auto"/>
          </w:tcPr>
          <w:p w14:paraId="58AA8D51" w14:textId="77777777" w:rsidR="00F46D8E" w:rsidRPr="004617E9" w:rsidRDefault="00F46D8E" w:rsidP="00C83508">
            <w:pPr>
              <w:jc w:val="center"/>
              <w:rPr>
                <w:b/>
                <w:sz w:val="20"/>
                <w:szCs w:val="20"/>
              </w:rPr>
            </w:pPr>
            <w:r w:rsidRPr="004617E9">
              <w:rPr>
                <w:b/>
                <w:sz w:val="20"/>
                <w:szCs w:val="20"/>
              </w:rPr>
              <w:t>Status</w:t>
            </w:r>
          </w:p>
        </w:tc>
        <w:tc>
          <w:tcPr>
            <w:tcW w:w="4450" w:type="dxa"/>
            <w:shd w:val="clear" w:color="auto" w:fill="auto"/>
          </w:tcPr>
          <w:p w14:paraId="21FC378A" w14:textId="77777777" w:rsidR="00F46D8E" w:rsidRPr="004617E9" w:rsidRDefault="00F46D8E" w:rsidP="00C83508">
            <w:pPr>
              <w:jc w:val="center"/>
              <w:rPr>
                <w:b/>
                <w:sz w:val="20"/>
                <w:szCs w:val="20"/>
              </w:rPr>
            </w:pPr>
            <w:r w:rsidRPr="004617E9">
              <w:rPr>
                <w:b/>
                <w:sz w:val="20"/>
                <w:szCs w:val="20"/>
              </w:rPr>
              <w:t>Comments</w:t>
            </w:r>
          </w:p>
        </w:tc>
      </w:tr>
      <w:tr w:rsidR="00F82F64" w:rsidRPr="004617E9" w14:paraId="15BF53FE" w14:textId="77777777" w:rsidTr="00E25D66">
        <w:trPr>
          <w:trHeight w:val="690"/>
        </w:trPr>
        <w:tc>
          <w:tcPr>
            <w:tcW w:w="3823" w:type="dxa"/>
            <w:shd w:val="clear" w:color="auto" w:fill="auto"/>
          </w:tcPr>
          <w:p w14:paraId="1440457D" w14:textId="4E1C6226" w:rsidR="00F82F64" w:rsidRPr="004617E9" w:rsidRDefault="00F82F64" w:rsidP="00C83508">
            <w:pPr>
              <w:rPr>
                <w:sz w:val="20"/>
                <w:szCs w:val="20"/>
              </w:rPr>
            </w:pPr>
            <w:r>
              <w:rPr>
                <w:sz w:val="20"/>
                <w:szCs w:val="20"/>
              </w:rPr>
              <w:t>5</w:t>
            </w:r>
            <w:r w:rsidRPr="004617E9">
              <w:rPr>
                <w:sz w:val="20"/>
                <w:szCs w:val="20"/>
              </w:rPr>
              <w:t>.1</w:t>
            </w:r>
            <w:r w:rsidR="0034031E">
              <w:rPr>
                <w:sz w:val="20"/>
                <w:szCs w:val="20"/>
              </w:rPr>
              <w:t xml:space="preserve">. </w:t>
            </w:r>
            <w:r w:rsidR="005864D5">
              <w:rPr>
                <w:sz w:val="20"/>
                <w:szCs w:val="20"/>
              </w:rPr>
              <w:t xml:space="preserve">Conduct a meeting with all the PIUs focusing on the key project deliverables and </w:t>
            </w:r>
            <w:r w:rsidR="005864D5">
              <w:rPr>
                <w:sz w:val="20"/>
                <w:szCs w:val="20"/>
              </w:rPr>
              <w:lastRenderedPageBreak/>
              <w:t>the respective actions required to achieve the critical targets</w:t>
            </w:r>
            <w:r w:rsidR="00250AA3">
              <w:rPr>
                <w:sz w:val="20"/>
                <w:szCs w:val="20"/>
              </w:rPr>
              <w:t>.</w:t>
            </w:r>
          </w:p>
        </w:tc>
        <w:tc>
          <w:tcPr>
            <w:tcW w:w="1417" w:type="dxa"/>
            <w:shd w:val="clear" w:color="auto" w:fill="auto"/>
          </w:tcPr>
          <w:p w14:paraId="00B6935F" w14:textId="52279138" w:rsidR="00F82F64" w:rsidRPr="004617E9" w:rsidRDefault="00250AA3" w:rsidP="00C83508">
            <w:pPr>
              <w:rPr>
                <w:sz w:val="20"/>
                <w:szCs w:val="20"/>
              </w:rPr>
            </w:pPr>
            <w:r>
              <w:rPr>
                <w:sz w:val="20"/>
                <w:szCs w:val="20"/>
              </w:rPr>
              <w:lastRenderedPageBreak/>
              <w:t xml:space="preserve">Nov 2021 – </w:t>
            </w:r>
            <w:r w:rsidR="005864D5">
              <w:rPr>
                <w:sz w:val="20"/>
                <w:szCs w:val="20"/>
              </w:rPr>
              <w:t>Feb 2022</w:t>
            </w:r>
          </w:p>
        </w:tc>
        <w:tc>
          <w:tcPr>
            <w:tcW w:w="1701" w:type="dxa"/>
            <w:shd w:val="clear" w:color="auto" w:fill="auto"/>
          </w:tcPr>
          <w:p w14:paraId="77405782" w14:textId="01FC5AF6" w:rsidR="00F82F64" w:rsidRPr="004617E9" w:rsidRDefault="005864D5" w:rsidP="00C83508">
            <w:pPr>
              <w:rPr>
                <w:sz w:val="20"/>
                <w:szCs w:val="20"/>
              </w:rPr>
            </w:pPr>
            <w:r>
              <w:rPr>
                <w:sz w:val="20"/>
                <w:szCs w:val="20"/>
              </w:rPr>
              <w:t>UNDP, PIUs, NIPs</w:t>
            </w:r>
          </w:p>
        </w:tc>
        <w:tc>
          <w:tcPr>
            <w:tcW w:w="1559" w:type="dxa"/>
            <w:shd w:val="clear" w:color="auto" w:fill="auto"/>
          </w:tcPr>
          <w:p w14:paraId="7A6A18AD" w14:textId="52FAE710" w:rsidR="00F82F64" w:rsidRPr="004617E9" w:rsidRDefault="005864D5" w:rsidP="00C83508">
            <w:pPr>
              <w:rPr>
                <w:sz w:val="20"/>
                <w:szCs w:val="20"/>
              </w:rPr>
            </w:pPr>
            <w:r>
              <w:rPr>
                <w:sz w:val="20"/>
                <w:szCs w:val="20"/>
              </w:rPr>
              <w:t>Ongoing</w:t>
            </w:r>
          </w:p>
        </w:tc>
        <w:tc>
          <w:tcPr>
            <w:tcW w:w="4450" w:type="dxa"/>
            <w:shd w:val="clear" w:color="auto" w:fill="auto"/>
          </w:tcPr>
          <w:p w14:paraId="5341935E" w14:textId="375D9E37" w:rsidR="00F82F64" w:rsidRPr="004617E9" w:rsidRDefault="00250AA3" w:rsidP="0034031E">
            <w:pPr>
              <w:rPr>
                <w:sz w:val="20"/>
                <w:szCs w:val="20"/>
              </w:rPr>
            </w:pPr>
            <w:r>
              <w:rPr>
                <w:sz w:val="20"/>
                <w:szCs w:val="20"/>
              </w:rPr>
              <w:t>It w</w:t>
            </w:r>
            <w:r w:rsidR="005864D5">
              <w:rPr>
                <w:sz w:val="20"/>
                <w:szCs w:val="20"/>
              </w:rPr>
              <w:t>ill be implement</w:t>
            </w:r>
            <w:r>
              <w:rPr>
                <w:sz w:val="20"/>
                <w:szCs w:val="20"/>
              </w:rPr>
              <w:t>ed</w:t>
            </w:r>
            <w:r w:rsidR="005864D5">
              <w:rPr>
                <w:sz w:val="20"/>
                <w:szCs w:val="20"/>
              </w:rPr>
              <w:t xml:space="preserve"> for the ongoing projects with involvement of the respective NIP. The results will be presented to the respective PBs.</w:t>
            </w:r>
          </w:p>
        </w:tc>
      </w:tr>
      <w:tr w:rsidR="005864D5" w:rsidRPr="004617E9" w14:paraId="7AC7458D" w14:textId="77777777" w:rsidTr="00E25D66">
        <w:trPr>
          <w:trHeight w:val="690"/>
        </w:trPr>
        <w:tc>
          <w:tcPr>
            <w:tcW w:w="3823" w:type="dxa"/>
            <w:shd w:val="clear" w:color="auto" w:fill="auto"/>
          </w:tcPr>
          <w:p w14:paraId="6F77407C" w14:textId="786D8FB8" w:rsidR="005864D5" w:rsidRDefault="005864D5" w:rsidP="00C83508">
            <w:pPr>
              <w:rPr>
                <w:sz w:val="20"/>
                <w:szCs w:val="20"/>
              </w:rPr>
            </w:pPr>
            <w:r>
              <w:rPr>
                <w:sz w:val="20"/>
                <w:szCs w:val="20"/>
              </w:rPr>
              <w:t>5.2 Conduct such an exercise for every new project at the beginning of project implementation process</w:t>
            </w:r>
            <w:r w:rsidR="00250AA3">
              <w:rPr>
                <w:sz w:val="20"/>
                <w:szCs w:val="20"/>
              </w:rPr>
              <w:t>.</w:t>
            </w:r>
            <w:r>
              <w:rPr>
                <w:sz w:val="20"/>
                <w:szCs w:val="20"/>
              </w:rPr>
              <w:t xml:space="preserve"> </w:t>
            </w:r>
          </w:p>
        </w:tc>
        <w:tc>
          <w:tcPr>
            <w:tcW w:w="1417" w:type="dxa"/>
            <w:shd w:val="clear" w:color="auto" w:fill="auto"/>
          </w:tcPr>
          <w:p w14:paraId="4CF1B81A" w14:textId="1E012942" w:rsidR="005864D5" w:rsidRDefault="005864D5" w:rsidP="00C83508">
            <w:pPr>
              <w:rPr>
                <w:sz w:val="20"/>
                <w:szCs w:val="20"/>
              </w:rPr>
            </w:pPr>
            <w:r>
              <w:rPr>
                <w:sz w:val="20"/>
                <w:szCs w:val="20"/>
              </w:rPr>
              <w:t xml:space="preserve">Nov 2021 </w:t>
            </w:r>
            <w:r w:rsidR="00250AA3">
              <w:rPr>
                <w:sz w:val="20"/>
                <w:szCs w:val="20"/>
              </w:rPr>
              <w:t>–May</w:t>
            </w:r>
            <w:r>
              <w:rPr>
                <w:sz w:val="20"/>
                <w:szCs w:val="20"/>
              </w:rPr>
              <w:t xml:space="preserve"> 2023</w:t>
            </w:r>
          </w:p>
        </w:tc>
        <w:tc>
          <w:tcPr>
            <w:tcW w:w="1701" w:type="dxa"/>
            <w:shd w:val="clear" w:color="auto" w:fill="auto"/>
          </w:tcPr>
          <w:p w14:paraId="70309C60" w14:textId="72D2B4F5" w:rsidR="005864D5" w:rsidRDefault="005864D5" w:rsidP="00C83508">
            <w:pPr>
              <w:rPr>
                <w:sz w:val="20"/>
                <w:szCs w:val="20"/>
              </w:rPr>
            </w:pPr>
            <w:r>
              <w:rPr>
                <w:sz w:val="20"/>
                <w:szCs w:val="20"/>
              </w:rPr>
              <w:t>UNDP, PIUs, NIPs</w:t>
            </w:r>
          </w:p>
        </w:tc>
        <w:tc>
          <w:tcPr>
            <w:tcW w:w="1559" w:type="dxa"/>
            <w:shd w:val="clear" w:color="auto" w:fill="auto"/>
          </w:tcPr>
          <w:p w14:paraId="13EC1466" w14:textId="7786C046" w:rsidR="005864D5" w:rsidRDefault="001C1E5A" w:rsidP="00C83508">
            <w:pPr>
              <w:rPr>
                <w:sz w:val="20"/>
                <w:szCs w:val="20"/>
              </w:rPr>
            </w:pPr>
            <w:r>
              <w:rPr>
                <w:bCs/>
                <w:sz w:val="20"/>
                <w:szCs w:val="20"/>
              </w:rPr>
              <w:t>Not initiated</w:t>
            </w:r>
          </w:p>
        </w:tc>
        <w:tc>
          <w:tcPr>
            <w:tcW w:w="4450" w:type="dxa"/>
            <w:shd w:val="clear" w:color="auto" w:fill="auto"/>
          </w:tcPr>
          <w:p w14:paraId="62D75AE7" w14:textId="0B96635E" w:rsidR="005864D5" w:rsidRPr="004617E9" w:rsidRDefault="00250AA3" w:rsidP="0034031E">
            <w:pPr>
              <w:rPr>
                <w:sz w:val="20"/>
                <w:szCs w:val="20"/>
              </w:rPr>
            </w:pPr>
            <w:r>
              <w:rPr>
                <w:sz w:val="20"/>
                <w:szCs w:val="20"/>
              </w:rPr>
              <w:t>It w</w:t>
            </w:r>
            <w:r w:rsidR="005864D5">
              <w:rPr>
                <w:sz w:val="20"/>
                <w:szCs w:val="20"/>
              </w:rPr>
              <w:t>ill be implemented for new projects</w:t>
            </w:r>
            <w:r>
              <w:rPr>
                <w:sz w:val="20"/>
                <w:szCs w:val="20"/>
              </w:rPr>
              <w:t>.</w:t>
            </w:r>
          </w:p>
        </w:tc>
      </w:tr>
      <w:tr w:rsidR="00D56C3C" w:rsidRPr="004617E9" w14:paraId="1EAE7927" w14:textId="77777777" w:rsidTr="00C83508">
        <w:tc>
          <w:tcPr>
            <w:tcW w:w="12950" w:type="dxa"/>
            <w:gridSpan w:val="5"/>
            <w:tcBorders>
              <w:bottom w:val="single" w:sz="4" w:space="0" w:color="auto"/>
            </w:tcBorders>
            <w:shd w:val="clear" w:color="auto" w:fill="E6E6E6"/>
          </w:tcPr>
          <w:p w14:paraId="7F8EA720" w14:textId="34BCDBDA" w:rsidR="00D56C3C" w:rsidRPr="00451629" w:rsidRDefault="00D56C3C" w:rsidP="00C04795">
            <w:pPr>
              <w:spacing w:after="120" w:line="259" w:lineRule="auto"/>
              <w:rPr>
                <w:b/>
                <w:sz w:val="20"/>
                <w:szCs w:val="20"/>
              </w:rPr>
            </w:pPr>
            <w:r w:rsidRPr="00451629">
              <w:rPr>
                <w:b/>
                <w:sz w:val="20"/>
                <w:szCs w:val="20"/>
              </w:rPr>
              <w:t>Evaluation Recommendation 6:</w:t>
            </w:r>
            <w:r w:rsidR="00F72976" w:rsidRPr="00451629">
              <w:rPr>
                <w:rFonts w:ascii="TTF9o00" w:hAnsi="TTF9o00" w:cs="TTF9o00"/>
                <w:sz w:val="22"/>
                <w:szCs w:val="22"/>
                <w:lang w:eastAsia="zh-CN"/>
              </w:rPr>
              <w:t xml:space="preserve"> </w:t>
            </w:r>
            <w:r w:rsidR="00133591" w:rsidRPr="00451629">
              <w:rPr>
                <w:sz w:val="20"/>
                <w:szCs w:val="20"/>
              </w:rPr>
              <w:t xml:space="preserve">The UNDP CO is recommended to integrate a social and gender perspective within </w:t>
            </w:r>
            <w:proofErr w:type="spellStart"/>
            <w:r w:rsidR="00133591" w:rsidRPr="00451629">
              <w:rPr>
                <w:sz w:val="20"/>
                <w:szCs w:val="20"/>
              </w:rPr>
              <w:t>ToR</w:t>
            </w:r>
            <w:proofErr w:type="spellEnd"/>
            <w:r w:rsidR="00133591" w:rsidRPr="00451629">
              <w:rPr>
                <w:sz w:val="20"/>
                <w:szCs w:val="20"/>
              </w:rPr>
              <w:t xml:space="preserve"> for technical assistance in future projects, particularly for those without a Gender Action Plan, based in proper research on the </w:t>
            </w:r>
            <w:proofErr w:type="gramStart"/>
            <w:r w:rsidR="00133591" w:rsidRPr="00451629">
              <w:rPr>
                <w:sz w:val="20"/>
                <w:szCs w:val="20"/>
              </w:rPr>
              <w:t>state of affairs</w:t>
            </w:r>
            <w:proofErr w:type="gramEnd"/>
            <w:r w:rsidR="00133591" w:rsidRPr="00451629">
              <w:rPr>
                <w:sz w:val="20"/>
                <w:szCs w:val="20"/>
              </w:rPr>
              <w:t>.</w:t>
            </w:r>
          </w:p>
        </w:tc>
      </w:tr>
      <w:tr w:rsidR="00D56C3C" w:rsidRPr="004617E9" w14:paraId="0FDCAD8E" w14:textId="77777777" w:rsidTr="00C83508">
        <w:tc>
          <w:tcPr>
            <w:tcW w:w="12950" w:type="dxa"/>
            <w:gridSpan w:val="5"/>
            <w:shd w:val="clear" w:color="auto" w:fill="F3F3F3"/>
          </w:tcPr>
          <w:p w14:paraId="4DDF701B" w14:textId="6FB57237" w:rsidR="00D56C3C" w:rsidRPr="00451629" w:rsidRDefault="00D56C3C" w:rsidP="00C83508">
            <w:pPr>
              <w:rPr>
                <w:b/>
                <w:sz w:val="20"/>
                <w:szCs w:val="20"/>
              </w:rPr>
            </w:pPr>
            <w:r w:rsidRPr="00451629">
              <w:rPr>
                <w:b/>
                <w:sz w:val="20"/>
                <w:szCs w:val="20"/>
              </w:rPr>
              <w:t>Management Response:</w:t>
            </w:r>
            <w:r w:rsidR="0031600B" w:rsidRPr="00451629">
              <w:rPr>
                <w:b/>
                <w:sz w:val="20"/>
                <w:szCs w:val="20"/>
              </w:rPr>
              <w:t xml:space="preserve"> </w:t>
            </w:r>
            <w:r w:rsidR="00992F62" w:rsidRPr="00451629">
              <w:rPr>
                <w:sz w:val="20"/>
                <w:szCs w:val="20"/>
              </w:rPr>
              <w:t>Accepted</w:t>
            </w:r>
            <w:r w:rsidR="00250AA3">
              <w:rPr>
                <w:sz w:val="20"/>
                <w:szCs w:val="20"/>
              </w:rPr>
              <w:t>.</w:t>
            </w:r>
          </w:p>
        </w:tc>
      </w:tr>
      <w:tr w:rsidR="00F46D8E" w:rsidRPr="004617E9" w14:paraId="1EBCA6B6" w14:textId="77777777" w:rsidTr="00E25D66">
        <w:tc>
          <w:tcPr>
            <w:tcW w:w="3823" w:type="dxa"/>
            <w:vMerge w:val="restart"/>
            <w:shd w:val="clear" w:color="auto" w:fill="F3F3F3"/>
          </w:tcPr>
          <w:p w14:paraId="1FFAC9B9" w14:textId="77777777" w:rsidR="00F46D8E" w:rsidRPr="004617E9" w:rsidRDefault="00F46D8E" w:rsidP="00C83508">
            <w:pPr>
              <w:rPr>
                <w:b/>
                <w:sz w:val="20"/>
                <w:szCs w:val="20"/>
              </w:rPr>
            </w:pPr>
            <w:r w:rsidRPr="004617E9">
              <w:rPr>
                <w:b/>
                <w:sz w:val="20"/>
                <w:szCs w:val="20"/>
              </w:rPr>
              <w:t>Key Action(s)</w:t>
            </w:r>
          </w:p>
        </w:tc>
        <w:tc>
          <w:tcPr>
            <w:tcW w:w="1417" w:type="dxa"/>
            <w:vMerge w:val="restart"/>
            <w:shd w:val="clear" w:color="auto" w:fill="F3F3F3"/>
          </w:tcPr>
          <w:p w14:paraId="73198D54" w14:textId="77777777" w:rsidR="00F46D8E" w:rsidRPr="004617E9" w:rsidRDefault="00F46D8E" w:rsidP="00C83508">
            <w:pPr>
              <w:rPr>
                <w:b/>
                <w:sz w:val="20"/>
                <w:szCs w:val="20"/>
              </w:rPr>
            </w:pPr>
            <w:r w:rsidRPr="004617E9">
              <w:rPr>
                <w:b/>
                <w:sz w:val="20"/>
                <w:szCs w:val="20"/>
              </w:rPr>
              <w:t>Time Frame</w:t>
            </w:r>
          </w:p>
        </w:tc>
        <w:tc>
          <w:tcPr>
            <w:tcW w:w="1701" w:type="dxa"/>
            <w:vMerge w:val="restart"/>
            <w:shd w:val="clear" w:color="auto" w:fill="F3F3F3"/>
          </w:tcPr>
          <w:p w14:paraId="364FC887" w14:textId="77777777" w:rsidR="00F46D8E" w:rsidRPr="004617E9" w:rsidRDefault="00F46D8E" w:rsidP="00C83508">
            <w:pPr>
              <w:rPr>
                <w:b/>
                <w:sz w:val="20"/>
                <w:szCs w:val="20"/>
              </w:rPr>
            </w:pPr>
            <w:r w:rsidRPr="004617E9">
              <w:rPr>
                <w:b/>
                <w:sz w:val="20"/>
                <w:szCs w:val="20"/>
              </w:rPr>
              <w:t>Responsible Unit(s)</w:t>
            </w:r>
          </w:p>
        </w:tc>
        <w:tc>
          <w:tcPr>
            <w:tcW w:w="6009" w:type="dxa"/>
            <w:gridSpan w:val="2"/>
            <w:shd w:val="clear" w:color="auto" w:fill="F3F3F3"/>
          </w:tcPr>
          <w:p w14:paraId="2DCCA402" w14:textId="77777777" w:rsidR="00F46D8E" w:rsidRPr="004617E9" w:rsidRDefault="00F46D8E" w:rsidP="00C83508">
            <w:pPr>
              <w:jc w:val="center"/>
              <w:rPr>
                <w:b/>
                <w:sz w:val="20"/>
                <w:szCs w:val="20"/>
              </w:rPr>
            </w:pPr>
            <w:r w:rsidRPr="004617E9">
              <w:rPr>
                <w:b/>
                <w:sz w:val="20"/>
                <w:szCs w:val="20"/>
              </w:rPr>
              <w:t>Tracking</w:t>
            </w:r>
          </w:p>
        </w:tc>
      </w:tr>
      <w:tr w:rsidR="00F46D8E" w:rsidRPr="004617E9" w14:paraId="14B1278D" w14:textId="77777777" w:rsidTr="00E25D66">
        <w:tc>
          <w:tcPr>
            <w:tcW w:w="3823" w:type="dxa"/>
            <w:vMerge/>
            <w:shd w:val="clear" w:color="auto" w:fill="auto"/>
          </w:tcPr>
          <w:p w14:paraId="4654609E" w14:textId="77777777" w:rsidR="00F46D8E" w:rsidRPr="004617E9" w:rsidRDefault="00F46D8E" w:rsidP="00C83508">
            <w:pPr>
              <w:rPr>
                <w:b/>
                <w:sz w:val="20"/>
                <w:szCs w:val="20"/>
              </w:rPr>
            </w:pPr>
          </w:p>
        </w:tc>
        <w:tc>
          <w:tcPr>
            <w:tcW w:w="1417" w:type="dxa"/>
            <w:vMerge/>
            <w:shd w:val="clear" w:color="auto" w:fill="auto"/>
          </w:tcPr>
          <w:p w14:paraId="2E0B78B2" w14:textId="77777777" w:rsidR="00F46D8E" w:rsidRPr="004617E9" w:rsidRDefault="00F46D8E" w:rsidP="00C83508">
            <w:pPr>
              <w:rPr>
                <w:b/>
                <w:sz w:val="20"/>
                <w:szCs w:val="20"/>
              </w:rPr>
            </w:pPr>
          </w:p>
        </w:tc>
        <w:tc>
          <w:tcPr>
            <w:tcW w:w="1701" w:type="dxa"/>
            <w:vMerge/>
            <w:shd w:val="clear" w:color="auto" w:fill="auto"/>
          </w:tcPr>
          <w:p w14:paraId="092222B4" w14:textId="77777777" w:rsidR="00F46D8E" w:rsidRPr="004617E9" w:rsidRDefault="00F46D8E" w:rsidP="00C83508">
            <w:pPr>
              <w:rPr>
                <w:b/>
                <w:sz w:val="20"/>
                <w:szCs w:val="20"/>
              </w:rPr>
            </w:pPr>
          </w:p>
        </w:tc>
        <w:tc>
          <w:tcPr>
            <w:tcW w:w="1559" w:type="dxa"/>
            <w:shd w:val="clear" w:color="auto" w:fill="auto"/>
          </w:tcPr>
          <w:p w14:paraId="7D9A054A" w14:textId="77777777" w:rsidR="00F46D8E" w:rsidRPr="004617E9" w:rsidRDefault="00F46D8E" w:rsidP="00C83508">
            <w:pPr>
              <w:jc w:val="center"/>
              <w:rPr>
                <w:b/>
                <w:sz w:val="20"/>
                <w:szCs w:val="20"/>
              </w:rPr>
            </w:pPr>
            <w:r w:rsidRPr="004617E9">
              <w:rPr>
                <w:b/>
                <w:sz w:val="20"/>
                <w:szCs w:val="20"/>
              </w:rPr>
              <w:t>Status</w:t>
            </w:r>
          </w:p>
        </w:tc>
        <w:tc>
          <w:tcPr>
            <w:tcW w:w="4450" w:type="dxa"/>
            <w:shd w:val="clear" w:color="auto" w:fill="auto"/>
          </w:tcPr>
          <w:p w14:paraId="18C9E70A" w14:textId="77777777" w:rsidR="00F46D8E" w:rsidRPr="004617E9" w:rsidRDefault="00F46D8E" w:rsidP="00C83508">
            <w:pPr>
              <w:jc w:val="center"/>
              <w:rPr>
                <w:b/>
                <w:sz w:val="20"/>
                <w:szCs w:val="20"/>
              </w:rPr>
            </w:pPr>
            <w:r w:rsidRPr="004617E9">
              <w:rPr>
                <w:b/>
                <w:sz w:val="20"/>
                <w:szCs w:val="20"/>
              </w:rPr>
              <w:t>Comments</w:t>
            </w:r>
          </w:p>
        </w:tc>
      </w:tr>
      <w:tr w:rsidR="00404F3B" w:rsidRPr="004617E9" w14:paraId="72F81B5B" w14:textId="77777777" w:rsidTr="00E25D66">
        <w:tc>
          <w:tcPr>
            <w:tcW w:w="3823" w:type="dxa"/>
            <w:shd w:val="clear" w:color="auto" w:fill="auto"/>
          </w:tcPr>
          <w:p w14:paraId="5DCC2BC5" w14:textId="17707876" w:rsidR="00404F3B" w:rsidRPr="004617E9" w:rsidRDefault="00404F3B" w:rsidP="003931C7">
            <w:pPr>
              <w:rPr>
                <w:sz w:val="20"/>
                <w:szCs w:val="20"/>
              </w:rPr>
            </w:pPr>
            <w:r>
              <w:rPr>
                <w:sz w:val="20"/>
                <w:szCs w:val="20"/>
              </w:rPr>
              <w:t>6</w:t>
            </w:r>
            <w:r w:rsidRPr="004617E9">
              <w:rPr>
                <w:sz w:val="20"/>
                <w:szCs w:val="20"/>
              </w:rPr>
              <w:t>.1</w:t>
            </w:r>
            <w:r w:rsidR="00CB3ABC">
              <w:rPr>
                <w:sz w:val="20"/>
                <w:szCs w:val="20"/>
              </w:rPr>
              <w:t xml:space="preserve">. </w:t>
            </w:r>
            <w:r w:rsidR="00451629">
              <w:rPr>
                <w:sz w:val="20"/>
                <w:szCs w:val="20"/>
              </w:rPr>
              <w:t xml:space="preserve">Conduct a gender analysis at the preparation stage of </w:t>
            </w:r>
            <w:r w:rsidR="00250AA3">
              <w:rPr>
                <w:sz w:val="20"/>
                <w:szCs w:val="20"/>
              </w:rPr>
              <w:t>every</w:t>
            </w:r>
            <w:r w:rsidR="00451629">
              <w:rPr>
                <w:sz w:val="20"/>
                <w:szCs w:val="20"/>
              </w:rPr>
              <w:t xml:space="preserve"> new GEF funded project.  </w:t>
            </w:r>
          </w:p>
        </w:tc>
        <w:tc>
          <w:tcPr>
            <w:tcW w:w="1417" w:type="dxa"/>
            <w:shd w:val="clear" w:color="auto" w:fill="auto"/>
          </w:tcPr>
          <w:p w14:paraId="7CB807EB" w14:textId="0BBF043B" w:rsidR="00404F3B" w:rsidRPr="004617E9" w:rsidRDefault="00451629" w:rsidP="00C83508">
            <w:pPr>
              <w:rPr>
                <w:sz w:val="20"/>
                <w:szCs w:val="20"/>
              </w:rPr>
            </w:pPr>
            <w:r>
              <w:rPr>
                <w:sz w:val="20"/>
                <w:szCs w:val="20"/>
              </w:rPr>
              <w:t xml:space="preserve">Nov 2021 – </w:t>
            </w:r>
            <w:r w:rsidR="00250AA3">
              <w:rPr>
                <w:sz w:val="20"/>
                <w:szCs w:val="20"/>
              </w:rPr>
              <w:t>May</w:t>
            </w:r>
            <w:r>
              <w:rPr>
                <w:sz w:val="20"/>
                <w:szCs w:val="20"/>
              </w:rPr>
              <w:t xml:space="preserve"> 2023</w:t>
            </w:r>
          </w:p>
        </w:tc>
        <w:tc>
          <w:tcPr>
            <w:tcW w:w="1701" w:type="dxa"/>
            <w:shd w:val="clear" w:color="auto" w:fill="auto"/>
          </w:tcPr>
          <w:p w14:paraId="3B14BD08" w14:textId="602BC9AB" w:rsidR="00404F3B" w:rsidRPr="004617E9" w:rsidRDefault="00451629" w:rsidP="00C83508">
            <w:pPr>
              <w:rPr>
                <w:sz w:val="20"/>
                <w:szCs w:val="20"/>
              </w:rPr>
            </w:pPr>
            <w:r>
              <w:rPr>
                <w:sz w:val="20"/>
                <w:szCs w:val="20"/>
              </w:rPr>
              <w:t>UNDP</w:t>
            </w:r>
          </w:p>
        </w:tc>
        <w:tc>
          <w:tcPr>
            <w:tcW w:w="1559" w:type="dxa"/>
            <w:shd w:val="clear" w:color="auto" w:fill="auto"/>
          </w:tcPr>
          <w:p w14:paraId="25A49CB9" w14:textId="2075B750" w:rsidR="00404F3B" w:rsidRPr="004617E9" w:rsidRDefault="00451629" w:rsidP="00C83508">
            <w:pPr>
              <w:rPr>
                <w:sz w:val="20"/>
                <w:szCs w:val="20"/>
              </w:rPr>
            </w:pPr>
            <w:r>
              <w:rPr>
                <w:sz w:val="20"/>
                <w:szCs w:val="20"/>
              </w:rPr>
              <w:t>Ongoing</w:t>
            </w:r>
          </w:p>
        </w:tc>
        <w:tc>
          <w:tcPr>
            <w:tcW w:w="4450" w:type="dxa"/>
            <w:shd w:val="clear" w:color="auto" w:fill="auto"/>
          </w:tcPr>
          <w:p w14:paraId="371D1D41" w14:textId="027288FD" w:rsidR="00404F3B" w:rsidRPr="004617E9" w:rsidRDefault="00404F3B" w:rsidP="00C83508">
            <w:pPr>
              <w:rPr>
                <w:sz w:val="20"/>
                <w:szCs w:val="20"/>
              </w:rPr>
            </w:pPr>
          </w:p>
        </w:tc>
      </w:tr>
      <w:tr w:rsidR="00451629" w:rsidRPr="004617E9" w14:paraId="76AC3579" w14:textId="77777777" w:rsidTr="00E25D66">
        <w:tc>
          <w:tcPr>
            <w:tcW w:w="3823" w:type="dxa"/>
            <w:shd w:val="clear" w:color="auto" w:fill="auto"/>
          </w:tcPr>
          <w:p w14:paraId="55C96419" w14:textId="50C9FB2B" w:rsidR="00451629" w:rsidRDefault="00451629" w:rsidP="003931C7">
            <w:pPr>
              <w:rPr>
                <w:sz w:val="20"/>
                <w:szCs w:val="20"/>
              </w:rPr>
            </w:pPr>
            <w:r>
              <w:rPr>
                <w:sz w:val="20"/>
                <w:szCs w:val="20"/>
              </w:rPr>
              <w:t>6.2. Based on the analysis, develop a project specific gender action plan and ensure its implementation</w:t>
            </w:r>
            <w:r w:rsidR="00250AA3">
              <w:rPr>
                <w:sz w:val="20"/>
                <w:szCs w:val="20"/>
              </w:rPr>
              <w:t>.</w:t>
            </w:r>
          </w:p>
        </w:tc>
        <w:tc>
          <w:tcPr>
            <w:tcW w:w="1417" w:type="dxa"/>
            <w:shd w:val="clear" w:color="auto" w:fill="auto"/>
          </w:tcPr>
          <w:p w14:paraId="2A11ED26" w14:textId="11CFFEEE" w:rsidR="00451629" w:rsidRPr="004617E9" w:rsidRDefault="00451629" w:rsidP="00C83508">
            <w:pPr>
              <w:rPr>
                <w:sz w:val="20"/>
                <w:szCs w:val="20"/>
              </w:rPr>
            </w:pPr>
            <w:r>
              <w:rPr>
                <w:sz w:val="20"/>
                <w:szCs w:val="20"/>
              </w:rPr>
              <w:t xml:space="preserve">Nov 2021 – </w:t>
            </w:r>
            <w:r w:rsidR="00250AA3">
              <w:rPr>
                <w:sz w:val="20"/>
                <w:szCs w:val="20"/>
              </w:rPr>
              <w:t>May</w:t>
            </w:r>
            <w:r>
              <w:rPr>
                <w:sz w:val="20"/>
                <w:szCs w:val="20"/>
              </w:rPr>
              <w:t xml:space="preserve"> 2023</w:t>
            </w:r>
          </w:p>
        </w:tc>
        <w:tc>
          <w:tcPr>
            <w:tcW w:w="1701" w:type="dxa"/>
            <w:shd w:val="clear" w:color="auto" w:fill="auto"/>
          </w:tcPr>
          <w:p w14:paraId="0CC38B06" w14:textId="16E2CBD9" w:rsidR="00451629" w:rsidRPr="004617E9" w:rsidRDefault="00451629" w:rsidP="00C83508">
            <w:pPr>
              <w:rPr>
                <w:sz w:val="20"/>
                <w:szCs w:val="20"/>
              </w:rPr>
            </w:pPr>
            <w:r>
              <w:rPr>
                <w:sz w:val="20"/>
                <w:szCs w:val="20"/>
              </w:rPr>
              <w:t>UNDP</w:t>
            </w:r>
          </w:p>
        </w:tc>
        <w:tc>
          <w:tcPr>
            <w:tcW w:w="1559" w:type="dxa"/>
            <w:shd w:val="clear" w:color="auto" w:fill="auto"/>
          </w:tcPr>
          <w:p w14:paraId="44B90BD8" w14:textId="5F064DA1" w:rsidR="00451629" w:rsidRPr="004617E9" w:rsidRDefault="00451629" w:rsidP="00C83508">
            <w:pPr>
              <w:rPr>
                <w:sz w:val="20"/>
                <w:szCs w:val="20"/>
              </w:rPr>
            </w:pPr>
            <w:r>
              <w:rPr>
                <w:sz w:val="20"/>
                <w:szCs w:val="20"/>
              </w:rPr>
              <w:t>Ongoing</w:t>
            </w:r>
          </w:p>
        </w:tc>
        <w:tc>
          <w:tcPr>
            <w:tcW w:w="4450" w:type="dxa"/>
            <w:shd w:val="clear" w:color="auto" w:fill="auto"/>
          </w:tcPr>
          <w:p w14:paraId="0A082CD2" w14:textId="77777777" w:rsidR="00451629" w:rsidRPr="004617E9" w:rsidRDefault="00451629" w:rsidP="00C83508">
            <w:pPr>
              <w:rPr>
                <w:sz w:val="20"/>
                <w:szCs w:val="20"/>
              </w:rPr>
            </w:pPr>
          </w:p>
        </w:tc>
      </w:tr>
      <w:tr w:rsidR="005F772B" w:rsidRPr="004617E9" w14:paraId="4F4AB85B" w14:textId="77777777" w:rsidTr="00582BC8">
        <w:trPr>
          <w:trHeight w:val="746"/>
        </w:trPr>
        <w:tc>
          <w:tcPr>
            <w:tcW w:w="12950" w:type="dxa"/>
            <w:gridSpan w:val="5"/>
            <w:tcBorders>
              <w:bottom w:val="single" w:sz="4" w:space="0" w:color="auto"/>
            </w:tcBorders>
            <w:shd w:val="clear" w:color="auto" w:fill="E6E6E6"/>
          </w:tcPr>
          <w:p w14:paraId="314215CA" w14:textId="357939EF" w:rsidR="005F772B" w:rsidRPr="00451629" w:rsidRDefault="005F772B" w:rsidP="00541854">
            <w:pPr>
              <w:rPr>
                <w:b/>
                <w:sz w:val="20"/>
                <w:szCs w:val="20"/>
              </w:rPr>
            </w:pPr>
            <w:r w:rsidRPr="00451629">
              <w:rPr>
                <w:b/>
                <w:sz w:val="20"/>
                <w:szCs w:val="20"/>
              </w:rPr>
              <w:t xml:space="preserve">Evaluation Recommendation </w:t>
            </w:r>
            <w:r w:rsidR="00B6450B" w:rsidRPr="00451629">
              <w:rPr>
                <w:b/>
                <w:sz w:val="20"/>
                <w:szCs w:val="20"/>
              </w:rPr>
              <w:t>7</w:t>
            </w:r>
            <w:r w:rsidRPr="00451629">
              <w:rPr>
                <w:b/>
                <w:sz w:val="20"/>
                <w:szCs w:val="20"/>
              </w:rPr>
              <w:t>:</w:t>
            </w:r>
            <w:r w:rsidRPr="00451629">
              <w:rPr>
                <w:rFonts w:ascii="TTF9o00" w:hAnsi="TTF9o00" w:cs="TTF9o00"/>
                <w:sz w:val="22"/>
                <w:szCs w:val="22"/>
                <w:lang w:eastAsia="zh-CN"/>
              </w:rPr>
              <w:t xml:space="preserve"> </w:t>
            </w:r>
            <w:r w:rsidR="00133591" w:rsidRPr="00451629">
              <w:rPr>
                <w:sz w:val="20"/>
                <w:szCs w:val="20"/>
              </w:rPr>
              <w:t>Urban projects would benefit from strengthening the role of working groups of a technical nature at the local and national levels. If open to the permanent participation of CSO and NGOs (including those representing women and other disadvantaged groups), they could also facilitate the integration of gender and social dimensions during implementation.</w:t>
            </w:r>
          </w:p>
        </w:tc>
      </w:tr>
      <w:tr w:rsidR="005F772B" w:rsidRPr="004617E9" w14:paraId="1415201C" w14:textId="77777777" w:rsidTr="00C83508">
        <w:tc>
          <w:tcPr>
            <w:tcW w:w="12950" w:type="dxa"/>
            <w:gridSpan w:val="5"/>
            <w:shd w:val="clear" w:color="auto" w:fill="F3F3F3"/>
          </w:tcPr>
          <w:p w14:paraId="008F49F6" w14:textId="0E31FDAE" w:rsidR="005F772B" w:rsidRPr="00451629" w:rsidRDefault="005F772B" w:rsidP="00C83508">
            <w:pPr>
              <w:rPr>
                <w:b/>
                <w:sz w:val="20"/>
                <w:szCs w:val="20"/>
              </w:rPr>
            </w:pPr>
            <w:r w:rsidRPr="00451629">
              <w:rPr>
                <w:b/>
                <w:sz w:val="20"/>
                <w:szCs w:val="20"/>
              </w:rPr>
              <w:t>Management Response:</w:t>
            </w:r>
            <w:r w:rsidRPr="00451629">
              <w:rPr>
                <w:sz w:val="20"/>
                <w:szCs w:val="20"/>
              </w:rPr>
              <w:t xml:space="preserve"> </w:t>
            </w:r>
            <w:r w:rsidR="00B4245F" w:rsidRPr="00451629">
              <w:rPr>
                <w:sz w:val="20"/>
                <w:szCs w:val="20"/>
              </w:rPr>
              <w:t xml:space="preserve"> </w:t>
            </w:r>
            <w:r w:rsidR="00992F62" w:rsidRPr="00451629">
              <w:rPr>
                <w:sz w:val="20"/>
                <w:szCs w:val="20"/>
              </w:rPr>
              <w:t>Accepted</w:t>
            </w:r>
            <w:r w:rsidR="00451629">
              <w:rPr>
                <w:sz w:val="20"/>
                <w:szCs w:val="20"/>
              </w:rPr>
              <w:t xml:space="preserve">. </w:t>
            </w:r>
          </w:p>
        </w:tc>
      </w:tr>
      <w:tr w:rsidR="005F772B" w:rsidRPr="004617E9" w14:paraId="1AB7B348" w14:textId="77777777" w:rsidTr="00E25D66">
        <w:tc>
          <w:tcPr>
            <w:tcW w:w="3823" w:type="dxa"/>
            <w:vMerge w:val="restart"/>
            <w:shd w:val="clear" w:color="auto" w:fill="F3F3F3"/>
          </w:tcPr>
          <w:p w14:paraId="097D9F6E" w14:textId="77777777" w:rsidR="005F772B" w:rsidRPr="004617E9" w:rsidRDefault="005F772B" w:rsidP="00C83508">
            <w:pPr>
              <w:rPr>
                <w:b/>
                <w:sz w:val="20"/>
                <w:szCs w:val="20"/>
              </w:rPr>
            </w:pPr>
            <w:r w:rsidRPr="004617E9">
              <w:rPr>
                <w:b/>
                <w:sz w:val="20"/>
                <w:szCs w:val="20"/>
              </w:rPr>
              <w:t>Key Action(s)</w:t>
            </w:r>
          </w:p>
        </w:tc>
        <w:tc>
          <w:tcPr>
            <w:tcW w:w="1417" w:type="dxa"/>
            <w:vMerge w:val="restart"/>
            <w:shd w:val="clear" w:color="auto" w:fill="F3F3F3"/>
          </w:tcPr>
          <w:p w14:paraId="3359E1FE" w14:textId="77777777" w:rsidR="005F772B" w:rsidRPr="004617E9" w:rsidRDefault="005F772B" w:rsidP="00C83508">
            <w:pPr>
              <w:rPr>
                <w:b/>
                <w:sz w:val="20"/>
                <w:szCs w:val="20"/>
              </w:rPr>
            </w:pPr>
            <w:r w:rsidRPr="004617E9">
              <w:rPr>
                <w:b/>
                <w:sz w:val="20"/>
                <w:szCs w:val="20"/>
              </w:rPr>
              <w:t>Time Frame</w:t>
            </w:r>
          </w:p>
        </w:tc>
        <w:tc>
          <w:tcPr>
            <w:tcW w:w="1701" w:type="dxa"/>
            <w:vMerge w:val="restart"/>
            <w:shd w:val="clear" w:color="auto" w:fill="F3F3F3"/>
          </w:tcPr>
          <w:p w14:paraId="1A3F90C0" w14:textId="77777777" w:rsidR="005F772B" w:rsidRPr="004617E9" w:rsidRDefault="005F772B" w:rsidP="00C83508">
            <w:pPr>
              <w:rPr>
                <w:b/>
                <w:sz w:val="20"/>
                <w:szCs w:val="20"/>
              </w:rPr>
            </w:pPr>
            <w:r w:rsidRPr="004617E9">
              <w:rPr>
                <w:b/>
                <w:sz w:val="20"/>
                <w:szCs w:val="20"/>
              </w:rPr>
              <w:t>Responsible Unit(s)</w:t>
            </w:r>
          </w:p>
        </w:tc>
        <w:tc>
          <w:tcPr>
            <w:tcW w:w="6009" w:type="dxa"/>
            <w:gridSpan w:val="2"/>
            <w:shd w:val="clear" w:color="auto" w:fill="F3F3F3"/>
          </w:tcPr>
          <w:p w14:paraId="13A0CBD0" w14:textId="77777777" w:rsidR="005F772B" w:rsidRPr="004617E9" w:rsidRDefault="005F772B" w:rsidP="00C83508">
            <w:pPr>
              <w:jc w:val="center"/>
              <w:rPr>
                <w:b/>
                <w:sz w:val="20"/>
                <w:szCs w:val="20"/>
              </w:rPr>
            </w:pPr>
            <w:r w:rsidRPr="004617E9">
              <w:rPr>
                <w:b/>
                <w:sz w:val="20"/>
                <w:szCs w:val="20"/>
              </w:rPr>
              <w:t>Tracking</w:t>
            </w:r>
          </w:p>
        </w:tc>
      </w:tr>
      <w:tr w:rsidR="005F772B" w:rsidRPr="004617E9" w14:paraId="58DAB2D1" w14:textId="77777777" w:rsidTr="00E25D66">
        <w:tc>
          <w:tcPr>
            <w:tcW w:w="3823" w:type="dxa"/>
            <w:vMerge/>
            <w:shd w:val="clear" w:color="auto" w:fill="auto"/>
          </w:tcPr>
          <w:p w14:paraId="1465A2A5" w14:textId="77777777" w:rsidR="005F772B" w:rsidRPr="004617E9" w:rsidRDefault="005F772B" w:rsidP="00C83508">
            <w:pPr>
              <w:rPr>
                <w:b/>
                <w:sz w:val="20"/>
                <w:szCs w:val="20"/>
              </w:rPr>
            </w:pPr>
          </w:p>
        </w:tc>
        <w:tc>
          <w:tcPr>
            <w:tcW w:w="1417" w:type="dxa"/>
            <w:vMerge/>
            <w:shd w:val="clear" w:color="auto" w:fill="auto"/>
          </w:tcPr>
          <w:p w14:paraId="1A1D48BB" w14:textId="77777777" w:rsidR="005F772B" w:rsidRPr="004617E9" w:rsidRDefault="005F772B" w:rsidP="00C83508">
            <w:pPr>
              <w:rPr>
                <w:b/>
                <w:sz w:val="20"/>
                <w:szCs w:val="20"/>
              </w:rPr>
            </w:pPr>
          </w:p>
        </w:tc>
        <w:tc>
          <w:tcPr>
            <w:tcW w:w="1701" w:type="dxa"/>
            <w:vMerge/>
            <w:shd w:val="clear" w:color="auto" w:fill="auto"/>
          </w:tcPr>
          <w:p w14:paraId="707BF347" w14:textId="77777777" w:rsidR="005F772B" w:rsidRPr="004617E9" w:rsidRDefault="005F772B" w:rsidP="00C83508">
            <w:pPr>
              <w:rPr>
                <w:b/>
                <w:sz w:val="20"/>
                <w:szCs w:val="20"/>
              </w:rPr>
            </w:pPr>
          </w:p>
        </w:tc>
        <w:tc>
          <w:tcPr>
            <w:tcW w:w="1559" w:type="dxa"/>
            <w:shd w:val="clear" w:color="auto" w:fill="auto"/>
          </w:tcPr>
          <w:p w14:paraId="5E30DBF8" w14:textId="77777777" w:rsidR="005F772B" w:rsidRPr="004617E9" w:rsidRDefault="005F772B" w:rsidP="00C83508">
            <w:pPr>
              <w:jc w:val="center"/>
              <w:rPr>
                <w:b/>
                <w:sz w:val="20"/>
                <w:szCs w:val="20"/>
              </w:rPr>
            </w:pPr>
            <w:r w:rsidRPr="004617E9">
              <w:rPr>
                <w:b/>
                <w:sz w:val="20"/>
                <w:szCs w:val="20"/>
              </w:rPr>
              <w:t>Status</w:t>
            </w:r>
          </w:p>
        </w:tc>
        <w:tc>
          <w:tcPr>
            <w:tcW w:w="4450" w:type="dxa"/>
            <w:shd w:val="clear" w:color="auto" w:fill="auto"/>
          </w:tcPr>
          <w:p w14:paraId="1373B45B" w14:textId="77777777" w:rsidR="005F772B" w:rsidRPr="004617E9" w:rsidRDefault="005F772B" w:rsidP="00C83508">
            <w:pPr>
              <w:jc w:val="center"/>
              <w:rPr>
                <w:b/>
                <w:sz w:val="20"/>
                <w:szCs w:val="20"/>
              </w:rPr>
            </w:pPr>
            <w:r w:rsidRPr="004617E9">
              <w:rPr>
                <w:b/>
                <w:sz w:val="20"/>
                <w:szCs w:val="20"/>
              </w:rPr>
              <w:t>Comments</w:t>
            </w:r>
          </w:p>
        </w:tc>
      </w:tr>
      <w:tr w:rsidR="005F772B" w:rsidRPr="004617E9" w14:paraId="20923FCB" w14:textId="77777777" w:rsidTr="00E25D66">
        <w:tc>
          <w:tcPr>
            <w:tcW w:w="3823" w:type="dxa"/>
            <w:shd w:val="clear" w:color="auto" w:fill="auto"/>
          </w:tcPr>
          <w:p w14:paraId="590AD8C3" w14:textId="0EA44AAE" w:rsidR="005F772B" w:rsidRPr="004617E9" w:rsidRDefault="000C31D7" w:rsidP="00C83508">
            <w:pPr>
              <w:rPr>
                <w:sz w:val="20"/>
                <w:szCs w:val="20"/>
              </w:rPr>
            </w:pPr>
            <w:r>
              <w:rPr>
                <w:sz w:val="20"/>
                <w:szCs w:val="20"/>
              </w:rPr>
              <w:t>7</w:t>
            </w:r>
            <w:r w:rsidR="005D1424">
              <w:rPr>
                <w:sz w:val="20"/>
                <w:szCs w:val="20"/>
              </w:rPr>
              <w:t>.1</w:t>
            </w:r>
            <w:r w:rsidR="00D75C81">
              <w:rPr>
                <w:sz w:val="20"/>
                <w:szCs w:val="20"/>
              </w:rPr>
              <w:t>.</w:t>
            </w:r>
            <w:r w:rsidR="005D1424">
              <w:rPr>
                <w:sz w:val="20"/>
                <w:szCs w:val="20"/>
              </w:rPr>
              <w:t xml:space="preserve"> </w:t>
            </w:r>
            <w:r w:rsidR="00451629">
              <w:rPr>
                <w:sz w:val="20"/>
                <w:szCs w:val="20"/>
              </w:rPr>
              <w:t>Establish thematic working groups within a project, when it is beneficial and feasible.</w:t>
            </w:r>
          </w:p>
        </w:tc>
        <w:tc>
          <w:tcPr>
            <w:tcW w:w="1417" w:type="dxa"/>
            <w:shd w:val="clear" w:color="auto" w:fill="auto"/>
          </w:tcPr>
          <w:p w14:paraId="102A8CB5" w14:textId="18663872" w:rsidR="005F772B" w:rsidRPr="004617E9" w:rsidRDefault="00451629" w:rsidP="00C83508">
            <w:pPr>
              <w:rPr>
                <w:sz w:val="20"/>
                <w:szCs w:val="20"/>
              </w:rPr>
            </w:pPr>
            <w:r>
              <w:rPr>
                <w:sz w:val="20"/>
                <w:szCs w:val="20"/>
              </w:rPr>
              <w:t xml:space="preserve">Nov 2021 – </w:t>
            </w:r>
            <w:r w:rsidR="00250AA3">
              <w:rPr>
                <w:sz w:val="20"/>
                <w:szCs w:val="20"/>
              </w:rPr>
              <w:t>May</w:t>
            </w:r>
            <w:r>
              <w:rPr>
                <w:sz w:val="20"/>
                <w:szCs w:val="20"/>
              </w:rPr>
              <w:t xml:space="preserve"> 2023</w:t>
            </w:r>
          </w:p>
        </w:tc>
        <w:tc>
          <w:tcPr>
            <w:tcW w:w="1701" w:type="dxa"/>
            <w:shd w:val="clear" w:color="auto" w:fill="auto"/>
          </w:tcPr>
          <w:p w14:paraId="4B64A364" w14:textId="79A7F457" w:rsidR="005F772B" w:rsidRPr="004617E9" w:rsidRDefault="00451629" w:rsidP="00C83508">
            <w:pPr>
              <w:rPr>
                <w:sz w:val="20"/>
                <w:szCs w:val="20"/>
              </w:rPr>
            </w:pPr>
            <w:r>
              <w:rPr>
                <w:sz w:val="20"/>
                <w:szCs w:val="20"/>
              </w:rPr>
              <w:t>PIU, UNDP, NIP</w:t>
            </w:r>
          </w:p>
        </w:tc>
        <w:tc>
          <w:tcPr>
            <w:tcW w:w="1559" w:type="dxa"/>
            <w:shd w:val="clear" w:color="auto" w:fill="auto"/>
          </w:tcPr>
          <w:p w14:paraId="6EDD1089" w14:textId="24903C8A" w:rsidR="005F772B" w:rsidRPr="004617E9" w:rsidRDefault="00451629" w:rsidP="00C83508">
            <w:pPr>
              <w:rPr>
                <w:sz w:val="20"/>
                <w:szCs w:val="20"/>
              </w:rPr>
            </w:pPr>
            <w:r>
              <w:rPr>
                <w:sz w:val="20"/>
                <w:szCs w:val="20"/>
              </w:rPr>
              <w:t>Ongoing</w:t>
            </w:r>
          </w:p>
        </w:tc>
        <w:tc>
          <w:tcPr>
            <w:tcW w:w="4450" w:type="dxa"/>
            <w:shd w:val="clear" w:color="auto" w:fill="auto"/>
          </w:tcPr>
          <w:p w14:paraId="31D05679" w14:textId="116C7991" w:rsidR="005F772B" w:rsidRPr="00CB3ABC" w:rsidRDefault="00582BC8" w:rsidP="00C83508">
            <w:pPr>
              <w:rPr>
                <w:sz w:val="20"/>
                <w:szCs w:val="20"/>
              </w:rPr>
            </w:pPr>
            <w:proofErr w:type="gramStart"/>
            <w:r>
              <w:rPr>
                <w:sz w:val="20"/>
                <w:szCs w:val="20"/>
              </w:rPr>
              <w:t>The majority of</w:t>
            </w:r>
            <w:proofErr w:type="gramEnd"/>
            <w:r>
              <w:rPr>
                <w:sz w:val="20"/>
                <w:szCs w:val="20"/>
              </w:rPr>
              <w:t xml:space="preserve"> the ongoing projects already have various thematic working groups established and operational.</w:t>
            </w:r>
            <w:r w:rsidR="003F04C9">
              <w:rPr>
                <w:sz w:val="20"/>
                <w:szCs w:val="20"/>
              </w:rPr>
              <w:t xml:space="preserve"> </w:t>
            </w:r>
          </w:p>
        </w:tc>
      </w:tr>
      <w:tr w:rsidR="005F772B" w:rsidRPr="004617E9" w14:paraId="37055DC0" w14:textId="77777777" w:rsidTr="00C83508">
        <w:tc>
          <w:tcPr>
            <w:tcW w:w="12950" w:type="dxa"/>
            <w:gridSpan w:val="5"/>
            <w:tcBorders>
              <w:bottom w:val="single" w:sz="4" w:space="0" w:color="auto"/>
            </w:tcBorders>
            <w:shd w:val="clear" w:color="auto" w:fill="E6E6E6"/>
          </w:tcPr>
          <w:p w14:paraId="1AF152E2" w14:textId="149C398F" w:rsidR="005F772B" w:rsidRPr="00684995" w:rsidRDefault="005F772B" w:rsidP="005D1424">
            <w:pPr>
              <w:rPr>
                <w:b/>
                <w:sz w:val="20"/>
                <w:szCs w:val="20"/>
              </w:rPr>
            </w:pPr>
            <w:r w:rsidRPr="00684995">
              <w:rPr>
                <w:b/>
                <w:sz w:val="20"/>
                <w:szCs w:val="20"/>
              </w:rPr>
              <w:t xml:space="preserve">Evaluation Recommendation </w:t>
            </w:r>
            <w:r w:rsidR="00B41B52" w:rsidRPr="00684995">
              <w:rPr>
                <w:b/>
                <w:sz w:val="20"/>
                <w:szCs w:val="20"/>
              </w:rPr>
              <w:t>8</w:t>
            </w:r>
            <w:r w:rsidRPr="00684995">
              <w:rPr>
                <w:b/>
                <w:sz w:val="20"/>
                <w:szCs w:val="20"/>
              </w:rPr>
              <w:t>:</w:t>
            </w:r>
            <w:r w:rsidRPr="00684995">
              <w:rPr>
                <w:rFonts w:ascii="TTF9o00" w:hAnsi="TTF9o00" w:cs="TTF9o00"/>
                <w:sz w:val="22"/>
                <w:szCs w:val="22"/>
                <w:lang w:eastAsia="zh-CN"/>
              </w:rPr>
              <w:t xml:space="preserve"> </w:t>
            </w:r>
            <w:r w:rsidR="00133591" w:rsidRPr="00684995">
              <w:rPr>
                <w:sz w:val="20"/>
                <w:szCs w:val="20"/>
              </w:rPr>
              <w:t>In future projects, make sure that the risk matrix is regularly discussed at the PB and updated, and that changes to PRF after MTR are approved by the PB and included in the PIRs.</w:t>
            </w:r>
          </w:p>
        </w:tc>
      </w:tr>
      <w:tr w:rsidR="005F772B" w:rsidRPr="004617E9" w14:paraId="330BB6E8" w14:textId="77777777" w:rsidTr="00C83508">
        <w:tc>
          <w:tcPr>
            <w:tcW w:w="12950" w:type="dxa"/>
            <w:gridSpan w:val="5"/>
            <w:shd w:val="clear" w:color="auto" w:fill="F3F3F3"/>
          </w:tcPr>
          <w:p w14:paraId="63EA6AAF" w14:textId="64E1558B" w:rsidR="005F772B" w:rsidRPr="00684995" w:rsidRDefault="005F772B" w:rsidP="00C83508">
            <w:pPr>
              <w:rPr>
                <w:b/>
                <w:sz w:val="20"/>
                <w:szCs w:val="20"/>
              </w:rPr>
            </w:pPr>
            <w:r w:rsidRPr="00684995">
              <w:rPr>
                <w:b/>
                <w:sz w:val="20"/>
                <w:szCs w:val="20"/>
              </w:rPr>
              <w:t>Management Response:</w:t>
            </w:r>
            <w:r w:rsidR="00384480" w:rsidRPr="00684995">
              <w:rPr>
                <w:b/>
                <w:sz w:val="20"/>
                <w:szCs w:val="20"/>
              </w:rPr>
              <w:t xml:space="preserve"> </w:t>
            </w:r>
            <w:r w:rsidR="00992F62" w:rsidRPr="00684995">
              <w:rPr>
                <w:sz w:val="20"/>
                <w:szCs w:val="20"/>
              </w:rPr>
              <w:t>Accepted</w:t>
            </w:r>
            <w:r w:rsidR="00250AA3">
              <w:rPr>
                <w:sz w:val="20"/>
                <w:szCs w:val="20"/>
              </w:rPr>
              <w:t>.</w:t>
            </w:r>
            <w:r w:rsidR="00992F62" w:rsidRPr="00684995">
              <w:rPr>
                <w:sz w:val="20"/>
                <w:szCs w:val="20"/>
              </w:rPr>
              <w:t xml:space="preserve"> </w:t>
            </w:r>
          </w:p>
        </w:tc>
      </w:tr>
      <w:tr w:rsidR="005F772B" w:rsidRPr="004617E9" w14:paraId="0369F352" w14:textId="77777777" w:rsidTr="00E25D66">
        <w:tc>
          <w:tcPr>
            <w:tcW w:w="3823" w:type="dxa"/>
            <w:vMerge w:val="restart"/>
            <w:shd w:val="clear" w:color="auto" w:fill="F3F3F3"/>
          </w:tcPr>
          <w:p w14:paraId="6374BB5F" w14:textId="77777777" w:rsidR="005F772B" w:rsidRPr="00684995" w:rsidRDefault="005F772B" w:rsidP="00C83508">
            <w:pPr>
              <w:rPr>
                <w:b/>
                <w:sz w:val="20"/>
                <w:szCs w:val="20"/>
              </w:rPr>
            </w:pPr>
            <w:r w:rsidRPr="00684995">
              <w:rPr>
                <w:b/>
                <w:sz w:val="20"/>
                <w:szCs w:val="20"/>
              </w:rPr>
              <w:t>Key Action(s)</w:t>
            </w:r>
          </w:p>
        </w:tc>
        <w:tc>
          <w:tcPr>
            <w:tcW w:w="1417" w:type="dxa"/>
            <w:vMerge w:val="restart"/>
            <w:shd w:val="clear" w:color="auto" w:fill="F3F3F3"/>
          </w:tcPr>
          <w:p w14:paraId="1045043B" w14:textId="77777777" w:rsidR="005F772B" w:rsidRPr="004617E9" w:rsidRDefault="005F772B" w:rsidP="00C83508">
            <w:pPr>
              <w:rPr>
                <w:b/>
                <w:sz w:val="20"/>
                <w:szCs w:val="20"/>
              </w:rPr>
            </w:pPr>
            <w:r w:rsidRPr="004617E9">
              <w:rPr>
                <w:b/>
                <w:sz w:val="20"/>
                <w:szCs w:val="20"/>
              </w:rPr>
              <w:t>Time Frame</w:t>
            </w:r>
          </w:p>
        </w:tc>
        <w:tc>
          <w:tcPr>
            <w:tcW w:w="1701" w:type="dxa"/>
            <w:vMerge w:val="restart"/>
            <w:shd w:val="clear" w:color="auto" w:fill="F3F3F3"/>
          </w:tcPr>
          <w:p w14:paraId="42C0014F" w14:textId="77777777" w:rsidR="005F772B" w:rsidRPr="004617E9" w:rsidRDefault="005F772B" w:rsidP="00C83508">
            <w:pPr>
              <w:rPr>
                <w:b/>
                <w:sz w:val="20"/>
                <w:szCs w:val="20"/>
              </w:rPr>
            </w:pPr>
            <w:r w:rsidRPr="004617E9">
              <w:rPr>
                <w:b/>
                <w:sz w:val="20"/>
                <w:szCs w:val="20"/>
              </w:rPr>
              <w:t>Responsible Unit(s)</w:t>
            </w:r>
          </w:p>
        </w:tc>
        <w:tc>
          <w:tcPr>
            <w:tcW w:w="6009" w:type="dxa"/>
            <w:gridSpan w:val="2"/>
            <w:shd w:val="clear" w:color="auto" w:fill="F3F3F3"/>
          </w:tcPr>
          <w:p w14:paraId="5AFEFE2D" w14:textId="77777777" w:rsidR="005F772B" w:rsidRPr="004617E9" w:rsidRDefault="005F772B" w:rsidP="00C83508">
            <w:pPr>
              <w:jc w:val="center"/>
              <w:rPr>
                <w:b/>
                <w:sz w:val="20"/>
                <w:szCs w:val="20"/>
              </w:rPr>
            </w:pPr>
            <w:r w:rsidRPr="004617E9">
              <w:rPr>
                <w:b/>
                <w:sz w:val="20"/>
                <w:szCs w:val="20"/>
              </w:rPr>
              <w:t>Tracking</w:t>
            </w:r>
          </w:p>
        </w:tc>
      </w:tr>
      <w:tr w:rsidR="005F772B" w:rsidRPr="004617E9" w14:paraId="497C667D" w14:textId="77777777" w:rsidTr="00E25D66">
        <w:tc>
          <w:tcPr>
            <w:tcW w:w="3823" w:type="dxa"/>
            <w:vMerge/>
            <w:shd w:val="clear" w:color="auto" w:fill="auto"/>
          </w:tcPr>
          <w:p w14:paraId="12A844A4" w14:textId="77777777" w:rsidR="005F772B" w:rsidRPr="004617E9" w:rsidRDefault="005F772B" w:rsidP="00C83508">
            <w:pPr>
              <w:rPr>
                <w:b/>
                <w:sz w:val="20"/>
                <w:szCs w:val="20"/>
              </w:rPr>
            </w:pPr>
          </w:p>
        </w:tc>
        <w:tc>
          <w:tcPr>
            <w:tcW w:w="1417" w:type="dxa"/>
            <w:vMerge/>
            <w:shd w:val="clear" w:color="auto" w:fill="auto"/>
          </w:tcPr>
          <w:p w14:paraId="5C5E15BA" w14:textId="77777777" w:rsidR="005F772B" w:rsidRPr="004617E9" w:rsidRDefault="005F772B" w:rsidP="00C83508">
            <w:pPr>
              <w:rPr>
                <w:b/>
                <w:sz w:val="20"/>
                <w:szCs w:val="20"/>
              </w:rPr>
            </w:pPr>
          </w:p>
        </w:tc>
        <w:tc>
          <w:tcPr>
            <w:tcW w:w="1701" w:type="dxa"/>
            <w:vMerge/>
            <w:shd w:val="clear" w:color="auto" w:fill="auto"/>
          </w:tcPr>
          <w:p w14:paraId="20746BB8" w14:textId="77777777" w:rsidR="005F772B" w:rsidRPr="004617E9" w:rsidRDefault="005F772B" w:rsidP="00C83508">
            <w:pPr>
              <w:rPr>
                <w:b/>
                <w:sz w:val="20"/>
                <w:szCs w:val="20"/>
              </w:rPr>
            </w:pPr>
          </w:p>
        </w:tc>
        <w:tc>
          <w:tcPr>
            <w:tcW w:w="1559" w:type="dxa"/>
            <w:shd w:val="clear" w:color="auto" w:fill="auto"/>
          </w:tcPr>
          <w:p w14:paraId="2D5541F2" w14:textId="77777777" w:rsidR="005F772B" w:rsidRPr="004617E9" w:rsidRDefault="005F772B" w:rsidP="00C83508">
            <w:pPr>
              <w:jc w:val="center"/>
              <w:rPr>
                <w:b/>
                <w:sz w:val="20"/>
                <w:szCs w:val="20"/>
              </w:rPr>
            </w:pPr>
            <w:r w:rsidRPr="004617E9">
              <w:rPr>
                <w:b/>
                <w:sz w:val="20"/>
                <w:szCs w:val="20"/>
              </w:rPr>
              <w:t>Status</w:t>
            </w:r>
          </w:p>
        </w:tc>
        <w:tc>
          <w:tcPr>
            <w:tcW w:w="4450" w:type="dxa"/>
            <w:shd w:val="clear" w:color="auto" w:fill="auto"/>
          </w:tcPr>
          <w:p w14:paraId="3ACF9B0F" w14:textId="77777777" w:rsidR="005F772B" w:rsidRPr="004617E9" w:rsidRDefault="005F772B" w:rsidP="00C83508">
            <w:pPr>
              <w:jc w:val="center"/>
              <w:rPr>
                <w:b/>
                <w:sz w:val="20"/>
                <w:szCs w:val="20"/>
              </w:rPr>
            </w:pPr>
            <w:r w:rsidRPr="004617E9">
              <w:rPr>
                <w:b/>
                <w:sz w:val="20"/>
                <w:szCs w:val="20"/>
              </w:rPr>
              <w:t>Comments</w:t>
            </w:r>
          </w:p>
        </w:tc>
      </w:tr>
      <w:tr w:rsidR="005F772B" w:rsidRPr="004617E9" w14:paraId="0A3553C5" w14:textId="77777777" w:rsidTr="00E25D66">
        <w:tc>
          <w:tcPr>
            <w:tcW w:w="3823" w:type="dxa"/>
            <w:shd w:val="clear" w:color="auto" w:fill="auto"/>
          </w:tcPr>
          <w:p w14:paraId="4474B3A9" w14:textId="5B29EFF8" w:rsidR="005F772B" w:rsidRPr="004617E9" w:rsidRDefault="000560F8" w:rsidP="00A672AE">
            <w:pPr>
              <w:rPr>
                <w:sz w:val="20"/>
                <w:szCs w:val="20"/>
              </w:rPr>
            </w:pPr>
            <w:r>
              <w:rPr>
                <w:sz w:val="20"/>
                <w:szCs w:val="20"/>
              </w:rPr>
              <w:t>8</w:t>
            </w:r>
            <w:r w:rsidR="005F772B" w:rsidRPr="004617E9">
              <w:rPr>
                <w:sz w:val="20"/>
                <w:szCs w:val="20"/>
              </w:rPr>
              <w:t>.1</w:t>
            </w:r>
            <w:r w:rsidR="00D75C81">
              <w:rPr>
                <w:sz w:val="20"/>
                <w:szCs w:val="20"/>
              </w:rPr>
              <w:t>.</w:t>
            </w:r>
            <w:r w:rsidR="005F772B" w:rsidRPr="004617E9">
              <w:rPr>
                <w:sz w:val="20"/>
                <w:szCs w:val="20"/>
              </w:rPr>
              <w:t xml:space="preserve"> </w:t>
            </w:r>
            <w:r w:rsidR="00582BC8">
              <w:rPr>
                <w:sz w:val="20"/>
                <w:szCs w:val="20"/>
              </w:rPr>
              <w:t xml:space="preserve">Regularly review </w:t>
            </w:r>
            <w:r w:rsidR="000B38B1">
              <w:rPr>
                <w:sz w:val="20"/>
                <w:szCs w:val="20"/>
              </w:rPr>
              <w:t>and</w:t>
            </w:r>
            <w:r w:rsidR="00582BC8">
              <w:rPr>
                <w:sz w:val="20"/>
                <w:szCs w:val="20"/>
              </w:rPr>
              <w:t xml:space="preserve"> update the respective project risks and issues and record those in project risk logs. </w:t>
            </w:r>
            <w:r w:rsidR="00250AA3">
              <w:rPr>
                <w:sz w:val="20"/>
                <w:szCs w:val="20"/>
              </w:rPr>
              <w:t>Bring the d</w:t>
            </w:r>
            <w:r w:rsidR="00582BC8">
              <w:rPr>
                <w:sz w:val="20"/>
                <w:szCs w:val="20"/>
              </w:rPr>
              <w:t>iscuss</w:t>
            </w:r>
            <w:r w:rsidR="00250AA3">
              <w:rPr>
                <w:sz w:val="20"/>
                <w:szCs w:val="20"/>
              </w:rPr>
              <w:t>ion on</w:t>
            </w:r>
            <w:r w:rsidR="00582BC8">
              <w:rPr>
                <w:sz w:val="20"/>
                <w:szCs w:val="20"/>
              </w:rPr>
              <w:t xml:space="preserve"> key risks and issues </w:t>
            </w:r>
            <w:r w:rsidR="00250AA3">
              <w:rPr>
                <w:sz w:val="20"/>
                <w:szCs w:val="20"/>
              </w:rPr>
              <w:t>to</w:t>
            </w:r>
            <w:r w:rsidR="00582BC8">
              <w:rPr>
                <w:sz w:val="20"/>
                <w:szCs w:val="20"/>
              </w:rPr>
              <w:t xml:space="preserve"> the respective Project Boards.</w:t>
            </w:r>
          </w:p>
        </w:tc>
        <w:tc>
          <w:tcPr>
            <w:tcW w:w="1417" w:type="dxa"/>
            <w:shd w:val="clear" w:color="auto" w:fill="auto"/>
          </w:tcPr>
          <w:p w14:paraId="4C1D2399" w14:textId="7B845C9A" w:rsidR="005F772B" w:rsidRPr="004617E9" w:rsidRDefault="00582BC8" w:rsidP="00C83508">
            <w:pPr>
              <w:rPr>
                <w:sz w:val="20"/>
                <w:szCs w:val="20"/>
              </w:rPr>
            </w:pPr>
            <w:r>
              <w:rPr>
                <w:sz w:val="20"/>
                <w:szCs w:val="20"/>
              </w:rPr>
              <w:t xml:space="preserve">Nov 2021 – </w:t>
            </w:r>
            <w:r w:rsidR="00250AA3">
              <w:rPr>
                <w:sz w:val="20"/>
                <w:szCs w:val="20"/>
              </w:rPr>
              <w:t>May</w:t>
            </w:r>
            <w:r>
              <w:rPr>
                <w:sz w:val="20"/>
                <w:szCs w:val="20"/>
              </w:rPr>
              <w:t xml:space="preserve"> 2023</w:t>
            </w:r>
          </w:p>
        </w:tc>
        <w:tc>
          <w:tcPr>
            <w:tcW w:w="1701" w:type="dxa"/>
            <w:shd w:val="clear" w:color="auto" w:fill="auto"/>
          </w:tcPr>
          <w:p w14:paraId="14EB902F" w14:textId="79A25F8B" w:rsidR="005F772B" w:rsidRPr="004617E9" w:rsidRDefault="00582BC8" w:rsidP="00C83508">
            <w:pPr>
              <w:rPr>
                <w:sz w:val="20"/>
                <w:szCs w:val="20"/>
              </w:rPr>
            </w:pPr>
            <w:r>
              <w:rPr>
                <w:sz w:val="20"/>
                <w:szCs w:val="20"/>
              </w:rPr>
              <w:t>PIU, UNDP, NIP, PB</w:t>
            </w:r>
          </w:p>
        </w:tc>
        <w:tc>
          <w:tcPr>
            <w:tcW w:w="1559" w:type="dxa"/>
            <w:shd w:val="clear" w:color="auto" w:fill="auto"/>
          </w:tcPr>
          <w:p w14:paraId="2C070842" w14:textId="339B9AE0" w:rsidR="005F772B" w:rsidRPr="004617E9" w:rsidRDefault="00582BC8" w:rsidP="00C83508">
            <w:pPr>
              <w:rPr>
                <w:sz w:val="20"/>
                <w:szCs w:val="20"/>
              </w:rPr>
            </w:pPr>
            <w:r>
              <w:rPr>
                <w:sz w:val="20"/>
                <w:szCs w:val="20"/>
              </w:rPr>
              <w:t>Ongoing</w:t>
            </w:r>
          </w:p>
        </w:tc>
        <w:tc>
          <w:tcPr>
            <w:tcW w:w="4450" w:type="dxa"/>
            <w:shd w:val="clear" w:color="auto" w:fill="auto"/>
          </w:tcPr>
          <w:p w14:paraId="24D493C3" w14:textId="4F9C8E5C" w:rsidR="005F772B" w:rsidRPr="00D75C81" w:rsidRDefault="00582BC8" w:rsidP="00C83508">
            <w:pPr>
              <w:rPr>
                <w:sz w:val="20"/>
                <w:szCs w:val="20"/>
              </w:rPr>
            </w:pPr>
            <w:r>
              <w:rPr>
                <w:sz w:val="20"/>
                <w:szCs w:val="20"/>
              </w:rPr>
              <w:t>Project risks and issues are regularly discussed at Project Board meeting</w:t>
            </w:r>
            <w:r w:rsidR="000B38B1">
              <w:rPr>
                <w:sz w:val="20"/>
                <w:szCs w:val="20"/>
              </w:rPr>
              <w:t>s</w:t>
            </w:r>
            <w:r>
              <w:rPr>
                <w:sz w:val="20"/>
                <w:szCs w:val="20"/>
              </w:rPr>
              <w:t xml:space="preserve"> of all the UNDP projects. Project risks and issues logs are updated regularly. </w:t>
            </w:r>
          </w:p>
        </w:tc>
      </w:tr>
      <w:tr w:rsidR="00992F62" w:rsidRPr="004617E9" w14:paraId="34D85220" w14:textId="77777777" w:rsidTr="000B38B1">
        <w:tc>
          <w:tcPr>
            <w:tcW w:w="12950" w:type="dxa"/>
            <w:gridSpan w:val="5"/>
            <w:shd w:val="clear" w:color="auto" w:fill="auto"/>
          </w:tcPr>
          <w:p w14:paraId="62962362" w14:textId="4D270E56" w:rsidR="00992F62" w:rsidRPr="000B38B1" w:rsidRDefault="00992F62" w:rsidP="00992F62">
            <w:pPr>
              <w:rPr>
                <w:b/>
                <w:sz w:val="20"/>
                <w:szCs w:val="20"/>
              </w:rPr>
            </w:pPr>
            <w:r w:rsidRPr="000B38B1">
              <w:rPr>
                <w:b/>
                <w:sz w:val="20"/>
                <w:szCs w:val="20"/>
              </w:rPr>
              <w:t xml:space="preserve">Evaluation Recommendation </w:t>
            </w:r>
            <w:r w:rsidR="00133591" w:rsidRPr="000B38B1">
              <w:rPr>
                <w:b/>
                <w:sz w:val="20"/>
                <w:szCs w:val="20"/>
              </w:rPr>
              <w:t>9</w:t>
            </w:r>
            <w:r w:rsidRPr="000B38B1">
              <w:rPr>
                <w:b/>
                <w:sz w:val="20"/>
                <w:szCs w:val="20"/>
              </w:rPr>
              <w:t xml:space="preserve">: </w:t>
            </w:r>
            <w:r w:rsidR="00B660DD" w:rsidRPr="000B38B1">
              <w:rPr>
                <w:bCs/>
                <w:sz w:val="20"/>
                <w:szCs w:val="20"/>
              </w:rPr>
              <w:t>Strengthen knowledge management tools to facilitate access to the project’s deliverables, e.g., by developing a database with a logical structure and providing basic information of the most relevant documents produced by the project, so that it can serve as an essential knowledge management tool after project termination. Such database could be integrated in the project website.</w:t>
            </w:r>
          </w:p>
        </w:tc>
      </w:tr>
      <w:tr w:rsidR="00992F62" w:rsidRPr="004617E9" w14:paraId="6E550B55" w14:textId="77777777" w:rsidTr="000B38B1">
        <w:tc>
          <w:tcPr>
            <w:tcW w:w="12950" w:type="dxa"/>
            <w:gridSpan w:val="5"/>
            <w:shd w:val="clear" w:color="auto" w:fill="auto"/>
          </w:tcPr>
          <w:p w14:paraId="5BABF14D" w14:textId="72E7D937" w:rsidR="00992F62" w:rsidRPr="000B38B1" w:rsidRDefault="00992F62" w:rsidP="00992F62">
            <w:pPr>
              <w:rPr>
                <w:b/>
                <w:sz w:val="20"/>
                <w:szCs w:val="20"/>
              </w:rPr>
            </w:pPr>
            <w:r w:rsidRPr="000B38B1">
              <w:rPr>
                <w:b/>
                <w:sz w:val="20"/>
                <w:szCs w:val="20"/>
              </w:rPr>
              <w:t xml:space="preserve">Management Response: </w:t>
            </w:r>
            <w:r w:rsidR="00035A60" w:rsidRPr="000B38B1">
              <w:rPr>
                <w:sz w:val="20"/>
                <w:szCs w:val="20"/>
              </w:rPr>
              <w:t>Accepted</w:t>
            </w:r>
            <w:r w:rsidR="00250AA3">
              <w:rPr>
                <w:sz w:val="20"/>
                <w:szCs w:val="20"/>
              </w:rPr>
              <w:t>.</w:t>
            </w:r>
          </w:p>
        </w:tc>
      </w:tr>
      <w:tr w:rsidR="00035A60" w:rsidRPr="004617E9" w14:paraId="23DD0F92" w14:textId="77777777" w:rsidTr="00B660DD">
        <w:tc>
          <w:tcPr>
            <w:tcW w:w="3823" w:type="dxa"/>
            <w:vMerge w:val="restart"/>
            <w:shd w:val="clear" w:color="auto" w:fill="F2F2F2" w:themeFill="background1" w:themeFillShade="F2"/>
          </w:tcPr>
          <w:p w14:paraId="20E53D53" w14:textId="72AB246F" w:rsidR="00035A60" w:rsidRPr="004617E9" w:rsidRDefault="00035A60" w:rsidP="00992F62">
            <w:pPr>
              <w:rPr>
                <w:b/>
                <w:sz w:val="20"/>
                <w:szCs w:val="20"/>
              </w:rPr>
            </w:pPr>
            <w:r w:rsidRPr="004617E9">
              <w:rPr>
                <w:b/>
                <w:sz w:val="20"/>
                <w:szCs w:val="20"/>
              </w:rPr>
              <w:lastRenderedPageBreak/>
              <w:t>Key Action(s)</w:t>
            </w:r>
          </w:p>
        </w:tc>
        <w:tc>
          <w:tcPr>
            <w:tcW w:w="1417" w:type="dxa"/>
            <w:vMerge w:val="restart"/>
            <w:shd w:val="clear" w:color="auto" w:fill="F2F2F2" w:themeFill="background1" w:themeFillShade="F2"/>
          </w:tcPr>
          <w:p w14:paraId="156E5B8B" w14:textId="2AA1B2B5" w:rsidR="00035A60" w:rsidRDefault="00035A60" w:rsidP="00992F62">
            <w:pPr>
              <w:rPr>
                <w:sz w:val="20"/>
                <w:szCs w:val="20"/>
              </w:rPr>
            </w:pPr>
            <w:r w:rsidRPr="004617E9">
              <w:rPr>
                <w:b/>
                <w:sz w:val="20"/>
                <w:szCs w:val="20"/>
              </w:rPr>
              <w:t>Time Frame</w:t>
            </w:r>
          </w:p>
        </w:tc>
        <w:tc>
          <w:tcPr>
            <w:tcW w:w="1701" w:type="dxa"/>
            <w:vMerge w:val="restart"/>
            <w:shd w:val="clear" w:color="auto" w:fill="F2F2F2" w:themeFill="background1" w:themeFillShade="F2"/>
          </w:tcPr>
          <w:p w14:paraId="45BA946D" w14:textId="18519150" w:rsidR="00035A60" w:rsidRDefault="00035A60" w:rsidP="00992F62">
            <w:pPr>
              <w:rPr>
                <w:sz w:val="20"/>
                <w:szCs w:val="20"/>
              </w:rPr>
            </w:pPr>
            <w:r w:rsidRPr="004617E9">
              <w:rPr>
                <w:b/>
                <w:sz w:val="20"/>
                <w:szCs w:val="20"/>
              </w:rPr>
              <w:t>Responsible Unit(s)</w:t>
            </w:r>
          </w:p>
        </w:tc>
        <w:tc>
          <w:tcPr>
            <w:tcW w:w="6009" w:type="dxa"/>
            <w:gridSpan w:val="2"/>
            <w:shd w:val="clear" w:color="auto" w:fill="F2F2F2" w:themeFill="background1" w:themeFillShade="F2"/>
          </w:tcPr>
          <w:p w14:paraId="3237DB19" w14:textId="1CD896A6" w:rsidR="00035A60" w:rsidRDefault="00035A60" w:rsidP="00035A60">
            <w:pPr>
              <w:jc w:val="center"/>
              <w:rPr>
                <w:sz w:val="20"/>
                <w:szCs w:val="20"/>
              </w:rPr>
            </w:pPr>
            <w:r w:rsidRPr="004617E9">
              <w:rPr>
                <w:b/>
                <w:sz w:val="20"/>
                <w:szCs w:val="20"/>
              </w:rPr>
              <w:t>Tracking</w:t>
            </w:r>
          </w:p>
        </w:tc>
      </w:tr>
      <w:tr w:rsidR="00035A60" w:rsidRPr="004617E9" w14:paraId="2800BF4D" w14:textId="77777777" w:rsidTr="00E25D66">
        <w:tc>
          <w:tcPr>
            <w:tcW w:w="3823" w:type="dxa"/>
            <w:vMerge/>
            <w:shd w:val="clear" w:color="auto" w:fill="auto"/>
          </w:tcPr>
          <w:p w14:paraId="232DBB24" w14:textId="77777777" w:rsidR="00035A60" w:rsidRPr="004617E9" w:rsidRDefault="00035A60" w:rsidP="00992F62">
            <w:pPr>
              <w:rPr>
                <w:b/>
                <w:sz w:val="20"/>
                <w:szCs w:val="20"/>
              </w:rPr>
            </w:pPr>
          </w:p>
        </w:tc>
        <w:tc>
          <w:tcPr>
            <w:tcW w:w="1417" w:type="dxa"/>
            <w:vMerge/>
            <w:shd w:val="clear" w:color="auto" w:fill="auto"/>
          </w:tcPr>
          <w:p w14:paraId="2C711C7F" w14:textId="77777777" w:rsidR="00035A60" w:rsidRPr="004617E9" w:rsidRDefault="00035A60" w:rsidP="00992F62">
            <w:pPr>
              <w:rPr>
                <w:b/>
                <w:sz w:val="20"/>
                <w:szCs w:val="20"/>
              </w:rPr>
            </w:pPr>
          </w:p>
        </w:tc>
        <w:tc>
          <w:tcPr>
            <w:tcW w:w="1701" w:type="dxa"/>
            <w:vMerge/>
            <w:shd w:val="clear" w:color="auto" w:fill="auto"/>
          </w:tcPr>
          <w:p w14:paraId="0A5F101D" w14:textId="77777777" w:rsidR="00035A60" w:rsidRPr="004617E9" w:rsidRDefault="00035A60" w:rsidP="00992F62">
            <w:pPr>
              <w:rPr>
                <w:b/>
                <w:sz w:val="20"/>
                <w:szCs w:val="20"/>
              </w:rPr>
            </w:pPr>
          </w:p>
        </w:tc>
        <w:tc>
          <w:tcPr>
            <w:tcW w:w="1559" w:type="dxa"/>
            <w:shd w:val="clear" w:color="auto" w:fill="auto"/>
          </w:tcPr>
          <w:p w14:paraId="7BF9EDCE" w14:textId="3FB7B7C0" w:rsidR="00035A60" w:rsidRPr="004617E9" w:rsidRDefault="00035A60" w:rsidP="00992F62">
            <w:pPr>
              <w:rPr>
                <w:b/>
                <w:sz w:val="20"/>
                <w:szCs w:val="20"/>
              </w:rPr>
            </w:pPr>
            <w:r w:rsidRPr="004617E9">
              <w:rPr>
                <w:b/>
                <w:sz w:val="20"/>
                <w:szCs w:val="20"/>
              </w:rPr>
              <w:t>Status</w:t>
            </w:r>
          </w:p>
        </w:tc>
        <w:tc>
          <w:tcPr>
            <w:tcW w:w="4450" w:type="dxa"/>
            <w:shd w:val="clear" w:color="auto" w:fill="auto"/>
          </w:tcPr>
          <w:p w14:paraId="3E24E20C" w14:textId="0611253C" w:rsidR="00035A60" w:rsidRDefault="00035A60" w:rsidP="00992F62">
            <w:pPr>
              <w:rPr>
                <w:sz w:val="20"/>
                <w:szCs w:val="20"/>
              </w:rPr>
            </w:pPr>
            <w:r w:rsidRPr="004617E9">
              <w:rPr>
                <w:b/>
                <w:sz w:val="20"/>
                <w:szCs w:val="20"/>
              </w:rPr>
              <w:t>Comments</w:t>
            </w:r>
          </w:p>
        </w:tc>
      </w:tr>
      <w:tr w:rsidR="00992F62" w:rsidRPr="004617E9" w14:paraId="3D280B3A" w14:textId="77777777" w:rsidTr="00E25D66">
        <w:tc>
          <w:tcPr>
            <w:tcW w:w="3823" w:type="dxa"/>
            <w:shd w:val="clear" w:color="auto" w:fill="auto"/>
          </w:tcPr>
          <w:p w14:paraId="130EE6ED" w14:textId="2DB9AA10" w:rsidR="00992F62" w:rsidRPr="004617E9" w:rsidRDefault="00133591" w:rsidP="00992F62">
            <w:pPr>
              <w:rPr>
                <w:b/>
                <w:sz w:val="20"/>
                <w:szCs w:val="20"/>
              </w:rPr>
            </w:pPr>
            <w:r w:rsidRPr="000B38B1">
              <w:rPr>
                <w:sz w:val="20"/>
                <w:szCs w:val="20"/>
              </w:rPr>
              <w:t>9</w:t>
            </w:r>
            <w:r w:rsidR="00992F62" w:rsidRPr="004617E9">
              <w:rPr>
                <w:sz w:val="20"/>
                <w:szCs w:val="20"/>
              </w:rPr>
              <w:t>.1</w:t>
            </w:r>
            <w:r w:rsidR="00992F62">
              <w:rPr>
                <w:sz w:val="20"/>
                <w:szCs w:val="20"/>
              </w:rPr>
              <w:t>.</w:t>
            </w:r>
            <w:r w:rsidR="00250AA3">
              <w:rPr>
                <w:sz w:val="20"/>
                <w:szCs w:val="20"/>
              </w:rPr>
              <w:t xml:space="preserve"> D</w:t>
            </w:r>
            <w:r w:rsidR="000B38B1">
              <w:rPr>
                <w:sz w:val="20"/>
                <w:szCs w:val="20"/>
              </w:rPr>
              <w:t xml:space="preserve">evelop a database to store the key project </w:t>
            </w:r>
            <w:r w:rsidR="00D80B37">
              <w:rPr>
                <w:sz w:val="20"/>
                <w:szCs w:val="20"/>
              </w:rPr>
              <w:t>knowledge-based</w:t>
            </w:r>
            <w:r w:rsidR="000B38B1">
              <w:rPr>
                <w:sz w:val="20"/>
                <w:szCs w:val="20"/>
              </w:rPr>
              <w:t xml:space="preserve"> products</w:t>
            </w:r>
            <w:r w:rsidR="00250AA3">
              <w:rPr>
                <w:sz w:val="20"/>
                <w:szCs w:val="20"/>
              </w:rPr>
              <w:t>.</w:t>
            </w:r>
          </w:p>
        </w:tc>
        <w:tc>
          <w:tcPr>
            <w:tcW w:w="1417" w:type="dxa"/>
            <w:shd w:val="clear" w:color="auto" w:fill="auto"/>
          </w:tcPr>
          <w:p w14:paraId="3DBDDFE0" w14:textId="34123196" w:rsidR="00992F62" w:rsidRPr="000B38B1" w:rsidRDefault="000B38B1" w:rsidP="00992F62">
            <w:pPr>
              <w:rPr>
                <w:bCs/>
                <w:sz w:val="20"/>
                <w:szCs w:val="20"/>
              </w:rPr>
            </w:pPr>
            <w:r w:rsidRPr="000B38B1">
              <w:rPr>
                <w:bCs/>
                <w:sz w:val="20"/>
                <w:szCs w:val="20"/>
              </w:rPr>
              <w:t xml:space="preserve">Nov 2021 – </w:t>
            </w:r>
            <w:r w:rsidR="00250AA3">
              <w:rPr>
                <w:bCs/>
                <w:sz w:val="20"/>
                <w:szCs w:val="20"/>
              </w:rPr>
              <w:t>May 2023</w:t>
            </w:r>
          </w:p>
        </w:tc>
        <w:tc>
          <w:tcPr>
            <w:tcW w:w="1701" w:type="dxa"/>
            <w:shd w:val="clear" w:color="auto" w:fill="auto"/>
          </w:tcPr>
          <w:p w14:paraId="38425CAE" w14:textId="4F806799" w:rsidR="00992F62" w:rsidRPr="000B38B1" w:rsidRDefault="000B38B1" w:rsidP="00992F62">
            <w:pPr>
              <w:rPr>
                <w:bCs/>
                <w:sz w:val="20"/>
                <w:szCs w:val="20"/>
              </w:rPr>
            </w:pPr>
            <w:r w:rsidRPr="000B38B1">
              <w:rPr>
                <w:bCs/>
                <w:sz w:val="20"/>
                <w:szCs w:val="20"/>
              </w:rPr>
              <w:t>UNDP, PIU, NIP</w:t>
            </w:r>
          </w:p>
        </w:tc>
        <w:tc>
          <w:tcPr>
            <w:tcW w:w="1559" w:type="dxa"/>
            <w:shd w:val="clear" w:color="auto" w:fill="auto"/>
          </w:tcPr>
          <w:p w14:paraId="64EA63EA" w14:textId="390522D5" w:rsidR="00992F62" w:rsidRPr="000B38B1" w:rsidRDefault="000B38B1" w:rsidP="00992F62">
            <w:pPr>
              <w:rPr>
                <w:bCs/>
                <w:sz w:val="20"/>
                <w:szCs w:val="20"/>
              </w:rPr>
            </w:pPr>
            <w:r>
              <w:rPr>
                <w:bCs/>
                <w:sz w:val="20"/>
                <w:szCs w:val="20"/>
              </w:rPr>
              <w:t>Ongoing</w:t>
            </w:r>
          </w:p>
        </w:tc>
        <w:tc>
          <w:tcPr>
            <w:tcW w:w="4450" w:type="dxa"/>
            <w:shd w:val="clear" w:color="auto" w:fill="auto"/>
          </w:tcPr>
          <w:p w14:paraId="0F07E6A5" w14:textId="2C568E51" w:rsidR="00992F62" w:rsidRPr="000B38B1" w:rsidRDefault="000B38B1" w:rsidP="00992F62">
            <w:pPr>
              <w:rPr>
                <w:bCs/>
                <w:sz w:val="20"/>
                <w:szCs w:val="20"/>
              </w:rPr>
            </w:pPr>
            <w:r>
              <w:rPr>
                <w:bCs/>
                <w:sz w:val="20"/>
                <w:szCs w:val="20"/>
              </w:rPr>
              <w:t xml:space="preserve">The overwhelming majority of the projects have their </w:t>
            </w:r>
            <w:r w:rsidR="00250AA3">
              <w:rPr>
                <w:bCs/>
                <w:sz w:val="20"/>
                <w:szCs w:val="20"/>
              </w:rPr>
              <w:t>websites</w:t>
            </w:r>
            <w:r>
              <w:rPr>
                <w:bCs/>
                <w:sz w:val="20"/>
                <w:szCs w:val="20"/>
              </w:rPr>
              <w:t xml:space="preserve"> were all the project knowledge-based products are placed. The main issue is to store valuable information after a project </w:t>
            </w:r>
            <w:proofErr w:type="gramStart"/>
            <w:r>
              <w:rPr>
                <w:bCs/>
                <w:sz w:val="20"/>
                <w:szCs w:val="20"/>
              </w:rPr>
              <w:t>ends</w:t>
            </w:r>
            <w:proofErr w:type="gramEnd"/>
            <w:r>
              <w:rPr>
                <w:bCs/>
                <w:sz w:val="20"/>
                <w:szCs w:val="20"/>
              </w:rPr>
              <w:t>. In some cases</w:t>
            </w:r>
            <w:r w:rsidR="00250AA3">
              <w:rPr>
                <w:bCs/>
                <w:sz w:val="20"/>
                <w:szCs w:val="20"/>
              </w:rPr>
              <w:t>,</w:t>
            </w:r>
            <w:r>
              <w:rPr>
                <w:bCs/>
                <w:sz w:val="20"/>
                <w:szCs w:val="20"/>
              </w:rPr>
              <w:t xml:space="preserve"> the products are handed over to national partners to be placed on their web-based platforms. UNDP Belarus is now </w:t>
            </w:r>
            <w:r w:rsidR="00E7682E">
              <w:rPr>
                <w:bCs/>
                <w:sz w:val="20"/>
                <w:szCs w:val="20"/>
              </w:rPr>
              <w:t>considering developing a database for storing key project information, including knowledge-based pro</w:t>
            </w:r>
            <w:r>
              <w:rPr>
                <w:bCs/>
                <w:sz w:val="20"/>
                <w:szCs w:val="20"/>
              </w:rPr>
              <w:t>d</w:t>
            </w:r>
            <w:r w:rsidR="00E7682E">
              <w:rPr>
                <w:bCs/>
                <w:sz w:val="20"/>
                <w:szCs w:val="20"/>
              </w:rPr>
              <w:t xml:space="preserve">ucts. </w:t>
            </w:r>
            <w:r>
              <w:rPr>
                <w:bCs/>
                <w:sz w:val="20"/>
                <w:szCs w:val="20"/>
              </w:rPr>
              <w:t xml:space="preserve"> </w:t>
            </w:r>
          </w:p>
        </w:tc>
      </w:tr>
      <w:tr w:rsidR="00B660DD" w:rsidRPr="004617E9" w14:paraId="1BCEADEF" w14:textId="77777777" w:rsidTr="00BA7B2F">
        <w:tc>
          <w:tcPr>
            <w:tcW w:w="12950" w:type="dxa"/>
            <w:gridSpan w:val="5"/>
            <w:shd w:val="clear" w:color="auto" w:fill="E7E6E6" w:themeFill="background2"/>
          </w:tcPr>
          <w:p w14:paraId="7B9EF29F" w14:textId="0AE8F9E7" w:rsidR="00B660DD" w:rsidRPr="00F96B0C" w:rsidRDefault="00B660DD" w:rsidP="00B660DD">
            <w:pPr>
              <w:rPr>
                <w:b/>
                <w:sz w:val="20"/>
                <w:szCs w:val="20"/>
              </w:rPr>
            </w:pPr>
            <w:r w:rsidRPr="00F96B0C">
              <w:rPr>
                <w:b/>
                <w:sz w:val="20"/>
                <w:szCs w:val="20"/>
              </w:rPr>
              <w:t xml:space="preserve">Evaluation Recommendation 10: </w:t>
            </w:r>
            <w:r w:rsidRPr="00F96B0C">
              <w:rPr>
                <w:bCs/>
                <w:sz w:val="20"/>
                <w:szCs w:val="20"/>
              </w:rPr>
              <w:t xml:space="preserve">In future projects, make sure that the </w:t>
            </w:r>
            <w:proofErr w:type="spellStart"/>
            <w:r w:rsidRPr="00F96B0C">
              <w:rPr>
                <w:bCs/>
                <w:sz w:val="20"/>
                <w:szCs w:val="20"/>
              </w:rPr>
              <w:t>ToR</w:t>
            </w:r>
            <w:proofErr w:type="spellEnd"/>
            <w:r w:rsidRPr="00F96B0C">
              <w:rPr>
                <w:bCs/>
                <w:sz w:val="20"/>
                <w:szCs w:val="20"/>
              </w:rPr>
              <w:t xml:space="preserve"> of the communications specialist includes regular monitoring of dissemination activities with adequate metrics and include these metrics in annual PIRs.</w:t>
            </w:r>
          </w:p>
        </w:tc>
      </w:tr>
      <w:tr w:rsidR="00B660DD" w:rsidRPr="004617E9" w14:paraId="47BCE738" w14:textId="77777777" w:rsidTr="00BA7B2F">
        <w:tc>
          <w:tcPr>
            <w:tcW w:w="12950" w:type="dxa"/>
            <w:gridSpan w:val="5"/>
            <w:shd w:val="clear" w:color="auto" w:fill="F2F2F2" w:themeFill="background1" w:themeFillShade="F2"/>
          </w:tcPr>
          <w:p w14:paraId="454A2010" w14:textId="0F9E8B7A" w:rsidR="00B660DD" w:rsidRPr="00F96B0C" w:rsidRDefault="00B660DD" w:rsidP="00B660DD">
            <w:pPr>
              <w:rPr>
                <w:b/>
                <w:sz w:val="20"/>
                <w:szCs w:val="20"/>
              </w:rPr>
            </w:pPr>
            <w:r w:rsidRPr="00F96B0C">
              <w:rPr>
                <w:b/>
                <w:sz w:val="20"/>
                <w:szCs w:val="20"/>
              </w:rPr>
              <w:t xml:space="preserve">Management Response: </w:t>
            </w:r>
            <w:r w:rsidRPr="00F96B0C">
              <w:rPr>
                <w:sz w:val="20"/>
                <w:szCs w:val="20"/>
              </w:rPr>
              <w:t>Accep</w:t>
            </w:r>
            <w:r w:rsidR="00D0788D" w:rsidRPr="00F96B0C">
              <w:rPr>
                <w:sz w:val="20"/>
                <w:szCs w:val="20"/>
              </w:rPr>
              <w:t>ted</w:t>
            </w:r>
            <w:r w:rsidR="00250AA3">
              <w:rPr>
                <w:sz w:val="20"/>
                <w:szCs w:val="20"/>
              </w:rPr>
              <w:t>.</w:t>
            </w:r>
          </w:p>
        </w:tc>
      </w:tr>
      <w:tr w:rsidR="00B660DD" w:rsidRPr="004617E9" w14:paraId="77EF5F27" w14:textId="77777777" w:rsidTr="00BA7B2F">
        <w:tc>
          <w:tcPr>
            <w:tcW w:w="3823" w:type="dxa"/>
            <w:vMerge w:val="restart"/>
            <w:shd w:val="clear" w:color="auto" w:fill="F2F2F2" w:themeFill="background1" w:themeFillShade="F2"/>
          </w:tcPr>
          <w:p w14:paraId="34FF2E47" w14:textId="2D872986" w:rsidR="00B660DD" w:rsidRDefault="00B660DD" w:rsidP="00B660DD">
            <w:pPr>
              <w:rPr>
                <w:sz w:val="20"/>
                <w:szCs w:val="20"/>
                <w:lang w:val="ru-RU"/>
              </w:rPr>
            </w:pPr>
            <w:r w:rsidRPr="004617E9">
              <w:rPr>
                <w:b/>
                <w:sz w:val="20"/>
                <w:szCs w:val="20"/>
              </w:rPr>
              <w:t>Key Action(s)</w:t>
            </w:r>
          </w:p>
        </w:tc>
        <w:tc>
          <w:tcPr>
            <w:tcW w:w="1417" w:type="dxa"/>
            <w:vMerge w:val="restart"/>
            <w:shd w:val="clear" w:color="auto" w:fill="F2F2F2" w:themeFill="background1" w:themeFillShade="F2"/>
          </w:tcPr>
          <w:p w14:paraId="3C9F38F4" w14:textId="3550BBB1" w:rsidR="00B660DD" w:rsidRPr="004617E9" w:rsidRDefault="00B660DD" w:rsidP="00B660DD">
            <w:pPr>
              <w:rPr>
                <w:b/>
                <w:sz w:val="20"/>
                <w:szCs w:val="20"/>
              </w:rPr>
            </w:pPr>
            <w:r w:rsidRPr="004617E9">
              <w:rPr>
                <w:b/>
                <w:sz w:val="20"/>
                <w:szCs w:val="20"/>
              </w:rPr>
              <w:t>Time Frame</w:t>
            </w:r>
          </w:p>
        </w:tc>
        <w:tc>
          <w:tcPr>
            <w:tcW w:w="1701" w:type="dxa"/>
            <w:vMerge w:val="restart"/>
            <w:shd w:val="clear" w:color="auto" w:fill="F2F2F2" w:themeFill="background1" w:themeFillShade="F2"/>
          </w:tcPr>
          <w:p w14:paraId="4358B657" w14:textId="753D501C" w:rsidR="00B660DD" w:rsidRPr="004617E9" w:rsidRDefault="00B660DD" w:rsidP="00B660DD">
            <w:pPr>
              <w:rPr>
                <w:b/>
                <w:sz w:val="20"/>
                <w:szCs w:val="20"/>
              </w:rPr>
            </w:pPr>
            <w:r w:rsidRPr="004617E9">
              <w:rPr>
                <w:b/>
                <w:sz w:val="20"/>
                <w:szCs w:val="20"/>
              </w:rPr>
              <w:t>Responsible Unit(s)</w:t>
            </w:r>
          </w:p>
        </w:tc>
        <w:tc>
          <w:tcPr>
            <w:tcW w:w="6009" w:type="dxa"/>
            <w:gridSpan w:val="2"/>
            <w:shd w:val="clear" w:color="auto" w:fill="F2F2F2" w:themeFill="background1" w:themeFillShade="F2"/>
          </w:tcPr>
          <w:p w14:paraId="76500C28" w14:textId="5B41ADE9" w:rsidR="00B660DD" w:rsidRPr="004617E9" w:rsidRDefault="00B660DD" w:rsidP="00B660DD">
            <w:pPr>
              <w:jc w:val="center"/>
              <w:rPr>
                <w:b/>
                <w:sz w:val="20"/>
                <w:szCs w:val="20"/>
              </w:rPr>
            </w:pPr>
            <w:r w:rsidRPr="004617E9">
              <w:rPr>
                <w:b/>
                <w:sz w:val="20"/>
                <w:szCs w:val="20"/>
              </w:rPr>
              <w:t>Tracking</w:t>
            </w:r>
          </w:p>
        </w:tc>
      </w:tr>
      <w:tr w:rsidR="00B660DD" w:rsidRPr="004617E9" w14:paraId="215A1EAF" w14:textId="77777777" w:rsidTr="00E25D66">
        <w:tc>
          <w:tcPr>
            <w:tcW w:w="3823" w:type="dxa"/>
            <w:vMerge/>
            <w:shd w:val="clear" w:color="auto" w:fill="auto"/>
          </w:tcPr>
          <w:p w14:paraId="3522487D" w14:textId="77777777" w:rsidR="00B660DD" w:rsidRDefault="00B660DD" w:rsidP="00B660DD">
            <w:pPr>
              <w:rPr>
                <w:sz w:val="20"/>
                <w:szCs w:val="20"/>
                <w:lang w:val="ru-RU"/>
              </w:rPr>
            </w:pPr>
          </w:p>
        </w:tc>
        <w:tc>
          <w:tcPr>
            <w:tcW w:w="1417" w:type="dxa"/>
            <w:vMerge/>
            <w:shd w:val="clear" w:color="auto" w:fill="auto"/>
          </w:tcPr>
          <w:p w14:paraId="7F43BDD8" w14:textId="77777777" w:rsidR="00B660DD" w:rsidRPr="004617E9" w:rsidRDefault="00B660DD" w:rsidP="00B660DD">
            <w:pPr>
              <w:rPr>
                <w:b/>
                <w:sz w:val="20"/>
                <w:szCs w:val="20"/>
              </w:rPr>
            </w:pPr>
          </w:p>
        </w:tc>
        <w:tc>
          <w:tcPr>
            <w:tcW w:w="1701" w:type="dxa"/>
            <w:vMerge/>
            <w:shd w:val="clear" w:color="auto" w:fill="auto"/>
          </w:tcPr>
          <w:p w14:paraId="64D710E3" w14:textId="77777777" w:rsidR="00B660DD" w:rsidRPr="004617E9" w:rsidRDefault="00B660DD" w:rsidP="00B660DD">
            <w:pPr>
              <w:rPr>
                <w:b/>
                <w:sz w:val="20"/>
                <w:szCs w:val="20"/>
              </w:rPr>
            </w:pPr>
          </w:p>
        </w:tc>
        <w:tc>
          <w:tcPr>
            <w:tcW w:w="1559" w:type="dxa"/>
            <w:shd w:val="clear" w:color="auto" w:fill="auto"/>
          </w:tcPr>
          <w:p w14:paraId="29AFB367" w14:textId="7FD4A4CA" w:rsidR="00B660DD" w:rsidRPr="004617E9" w:rsidRDefault="00B660DD" w:rsidP="00B660DD">
            <w:pPr>
              <w:rPr>
                <w:b/>
                <w:sz w:val="20"/>
                <w:szCs w:val="20"/>
              </w:rPr>
            </w:pPr>
            <w:r w:rsidRPr="004617E9">
              <w:rPr>
                <w:b/>
                <w:sz w:val="20"/>
                <w:szCs w:val="20"/>
              </w:rPr>
              <w:t>Status</w:t>
            </w:r>
          </w:p>
        </w:tc>
        <w:tc>
          <w:tcPr>
            <w:tcW w:w="4450" w:type="dxa"/>
            <w:shd w:val="clear" w:color="auto" w:fill="auto"/>
          </w:tcPr>
          <w:p w14:paraId="54822F36" w14:textId="1BC2D9D0" w:rsidR="00B660DD" w:rsidRPr="004617E9" w:rsidRDefault="00B660DD" w:rsidP="00B660DD">
            <w:pPr>
              <w:rPr>
                <w:b/>
                <w:sz w:val="20"/>
                <w:szCs w:val="20"/>
              </w:rPr>
            </w:pPr>
            <w:r w:rsidRPr="004617E9">
              <w:rPr>
                <w:b/>
                <w:sz w:val="20"/>
                <w:szCs w:val="20"/>
              </w:rPr>
              <w:t>Comments</w:t>
            </w:r>
          </w:p>
        </w:tc>
      </w:tr>
      <w:tr w:rsidR="00B660DD" w:rsidRPr="004617E9" w14:paraId="64671D9A" w14:textId="77777777" w:rsidTr="00E25D66">
        <w:tc>
          <w:tcPr>
            <w:tcW w:w="3823" w:type="dxa"/>
            <w:shd w:val="clear" w:color="auto" w:fill="auto"/>
          </w:tcPr>
          <w:p w14:paraId="1957E0EA" w14:textId="1A90ABF5" w:rsidR="00B660DD" w:rsidRPr="00D0788D" w:rsidRDefault="00B660DD" w:rsidP="00B660DD">
            <w:pPr>
              <w:rPr>
                <w:sz w:val="20"/>
                <w:szCs w:val="20"/>
              </w:rPr>
            </w:pPr>
            <w:r>
              <w:rPr>
                <w:sz w:val="20"/>
                <w:szCs w:val="20"/>
              </w:rPr>
              <w:t>10</w:t>
            </w:r>
            <w:r w:rsidRPr="004617E9">
              <w:rPr>
                <w:sz w:val="20"/>
                <w:szCs w:val="20"/>
              </w:rPr>
              <w:t>.1</w:t>
            </w:r>
            <w:r>
              <w:rPr>
                <w:sz w:val="20"/>
                <w:szCs w:val="20"/>
              </w:rPr>
              <w:t>.</w:t>
            </w:r>
            <w:r w:rsidRPr="004617E9">
              <w:rPr>
                <w:sz w:val="20"/>
                <w:szCs w:val="20"/>
              </w:rPr>
              <w:t xml:space="preserve"> </w:t>
            </w:r>
            <w:r w:rsidR="001C1E5A">
              <w:rPr>
                <w:sz w:val="20"/>
                <w:szCs w:val="20"/>
              </w:rPr>
              <w:t>I</w:t>
            </w:r>
            <w:r w:rsidR="00D0788D">
              <w:rPr>
                <w:sz w:val="20"/>
                <w:szCs w:val="20"/>
              </w:rPr>
              <w:t xml:space="preserve">nclude into </w:t>
            </w:r>
            <w:r w:rsidR="001C1E5A">
              <w:rPr>
                <w:sz w:val="20"/>
                <w:szCs w:val="20"/>
              </w:rPr>
              <w:t xml:space="preserve">communication specialist </w:t>
            </w:r>
            <w:proofErr w:type="spellStart"/>
            <w:r w:rsidR="00D0788D">
              <w:rPr>
                <w:sz w:val="20"/>
                <w:szCs w:val="20"/>
              </w:rPr>
              <w:t>ToR</w:t>
            </w:r>
            <w:proofErr w:type="spellEnd"/>
            <w:r w:rsidR="00D0788D">
              <w:rPr>
                <w:sz w:val="20"/>
                <w:szCs w:val="20"/>
              </w:rPr>
              <w:t xml:space="preserve"> for future projects requirement </w:t>
            </w:r>
            <w:r w:rsidR="001C1E5A">
              <w:rPr>
                <w:sz w:val="20"/>
                <w:szCs w:val="20"/>
              </w:rPr>
              <w:t xml:space="preserve">for </w:t>
            </w:r>
            <w:r w:rsidR="00D0788D" w:rsidRPr="00D0788D">
              <w:rPr>
                <w:sz w:val="20"/>
                <w:szCs w:val="20"/>
              </w:rPr>
              <w:t>regular monitoring of dissemination activities with adequate metrics</w:t>
            </w:r>
            <w:r w:rsidR="001C1E5A">
              <w:rPr>
                <w:sz w:val="20"/>
                <w:szCs w:val="20"/>
              </w:rPr>
              <w:t xml:space="preserve"> and i</w:t>
            </w:r>
            <w:r w:rsidR="00D0788D" w:rsidRPr="00D0788D">
              <w:rPr>
                <w:sz w:val="20"/>
                <w:szCs w:val="20"/>
              </w:rPr>
              <w:t xml:space="preserve">nclude </w:t>
            </w:r>
            <w:r w:rsidR="00D0788D">
              <w:rPr>
                <w:sz w:val="20"/>
                <w:szCs w:val="20"/>
              </w:rPr>
              <w:t xml:space="preserve">the </w:t>
            </w:r>
            <w:r w:rsidR="00D0788D" w:rsidRPr="00D0788D">
              <w:rPr>
                <w:sz w:val="20"/>
                <w:szCs w:val="20"/>
              </w:rPr>
              <w:t xml:space="preserve">metrics in annual </w:t>
            </w:r>
            <w:r w:rsidR="00D0788D">
              <w:rPr>
                <w:sz w:val="20"/>
                <w:szCs w:val="20"/>
              </w:rPr>
              <w:t>reporting, whet it is relevant</w:t>
            </w:r>
            <w:r w:rsidR="00D0788D" w:rsidRPr="00D0788D">
              <w:rPr>
                <w:sz w:val="20"/>
                <w:szCs w:val="20"/>
              </w:rPr>
              <w:t>.</w:t>
            </w:r>
          </w:p>
        </w:tc>
        <w:tc>
          <w:tcPr>
            <w:tcW w:w="1417" w:type="dxa"/>
            <w:shd w:val="clear" w:color="auto" w:fill="auto"/>
          </w:tcPr>
          <w:p w14:paraId="5B5C3378" w14:textId="5D477713" w:rsidR="00B660DD" w:rsidRPr="00D0788D" w:rsidRDefault="00D0788D" w:rsidP="00B660DD">
            <w:pPr>
              <w:rPr>
                <w:bCs/>
                <w:sz w:val="20"/>
                <w:szCs w:val="20"/>
              </w:rPr>
            </w:pPr>
            <w:r w:rsidRPr="00D0788D">
              <w:rPr>
                <w:bCs/>
                <w:sz w:val="20"/>
                <w:szCs w:val="20"/>
              </w:rPr>
              <w:t>Nov 2021</w:t>
            </w:r>
            <w:r w:rsidR="001C1E5A">
              <w:rPr>
                <w:bCs/>
                <w:sz w:val="20"/>
                <w:szCs w:val="20"/>
              </w:rPr>
              <w:t xml:space="preserve"> </w:t>
            </w:r>
            <w:r w:rsidR="001C1E5A" w:rsidRPr="000B38B1">
              <w:rPr>
                <w:bCs/>
                <w:sz w:val="20"/>
                <w:szCs w:val="20"/>
              </w:rPr>
              <w:t>–</w:t>
            </w:r>
            <w:r w:rsidRPr="00D0788D">
              <w:rPr>
                <w:bCs/>
                <w:sz w:val="20"/>
                <w:szCs w:val="20"/>
              </w:rPr>
              <w:t xml:space="preserve"> </w:t>
            </w:r>
            <w:r w:rsidR="001C1E5A">
              <w:rPr>
                <w:bCs/>
                <w:sz w:val="20"/>
                <w:szCs w:val="20"/>
              </w:rPr>
              <w:t>May</w:t>
            </w:r>
            <w:r w:rsidRPr="00D0788D">
              <w:rPr>
                <w:bCs/>
                <w:sz w:val="20"/>
                <w:szCs w:val="20"/>
              </w:rPr>
              <w:t xml:space="preserve"> 2023</w:t>
            </w:r>
          </w:p>
        </w:tc>
        <w:tc>
          <w:tcPr>
            <w:tcW w:w="1701" w:type="dxa"/>
            <w:shd w:val="clear" w:color="auto" w:fill="auto"/>
          </w:tcPr>
          <w:p w14:paraId="7B2F60DA" w14:textId="1B209287" w:rsidR="00B660DD" w:rsidRPr="00D0788D" w:rsidRDefault="00D0788D" w:rsidP="00B660DD">
            <w:pPr>
              <w:rPr>
                <w:bCs/>
                <w:sz w:val="20"/>
                <w:szCs w:val="20"/>
              </w:rPr>
            </w:pPr>
            <w:r w:rsidRPr="00D0788D">
              <w:rPr>
                <w:bCs/>
                <w:sz w:val="20"/>
                <w:szCs w:val="20"/>
              </w:rPr>
              <w:t>UNDP, PIU, NIP</w:t>
            </w:r>
          </w:p>
        </w:tc>
        <w:tc>
          <w:tcPr>
            <w:tcW w:w="1559" w:type="dxa"/>
            <w:shd w:val="clear" w:color="auto" w:fill="auto"/>
          </w:tcPr>
          <w:p w14:paraId="63A3785D" w14:textId="69C305E8" w:rsidR="00B660DD" w:rsidRPr="00D0788D" w:rsidRDefault="00250AA3" w:rsidP="00B660DD">
            <w:pPr>
              <w:rPr>
                <w:bCs/>
                <w:sz w:val="20"/>
                <w:szCs w:val="20"/>
              </w:rPr>
            </w:pPr>
            <w:r>
              <w:rPr>
                <w:bCs/>
                <w:sz w:val="20"/>
                <w:szCs w:val="20"/>
              </w:rPr>
              <w:t xml:space="preserve">Not </w:t>
            </w:r>
            <w:r w:rsidR="001C1E5A">
              <w:rPr>
                <w:bCs/>
                <w:sz w:val="20"/>
                <w:szCs w:val="20"/>
              </w:rPr>
              <w:t>initiated</w:t>
            </w:r>
          </w:p>
        </w:tc>
        <w:tc>
          <w:tcPr>
            <w:tcW w:w="4450" w:type="dxa"/>
            <w:shd w:val="clear" w:color="auto" w:fill="auto"/>
          </w:tcPr>
          <w:p w14:paraId="114D7AA7" w14:textId="165737D6" w:rsidR="00B660DD" w:rsidRPr="00D0788D" w:rsidRDefault="00D0788D" w:rsidP="00B660DD">
            <w:pPr>
              <w:rPr>
                <w:bCs/>
                <w:sz w:val="20"/>
                <w:szCs w:val="20"/>
              </w:rPr>
            </w:pPr>
            <w:r w:rsidRPr="00D0788D">
              <w:rPr>
                <w:bCs/>
                <w:sz w:val="20"/>
                <w:szCs w:val="20"/>
              </w:rPr>
              <w:t xml:space="preserve">This requirement will be included into the respective </w:t>
            </w:r>
            <w:proofErr w:type="spellStart"/>
            <w:r w:rsidRPr="00D0788D">
              <w:rPr>
                <w:bCs/>
                <w:sz w:val="20"/>
                <w:szCs w:val="20"/>
              </w:rPr>
              <w:t>ToR</w:t>
            </w:r>
            <w:proofErr w:type="spellEnd"/>
            <w:r w:rsidRPr="00D0788D">
              <w:rPr>
                <w:bCs/>
                <w:sz w:val="20"/>
                <w:szCs w:val="20"/>
              </w:rPr>
              <w:t xml:space="preserve"> when new projects will be hiring communication specialists</w:t>
            </w:r>
            <w:r w:rsidR="001C1E5A">
              <w:rPr>
                <w:bCs/>
                <w:sz w:val="20"/>
                <w:szCs w:val="20"/>
              </w:rPr>
              <w:t>.</w:t>
            </w:r>
          </w:p>
        </w:tc>
      </w:tr>
      <w:tr w:rsidR="00B660DD" w:rsidRPr="004617E9" w14:paraId="6CE7469F" w14:textId="77777777" w:rsidTr="00BA7B2F">
        <w:tc>
          <w:tcPr>
            <w:tcW w:w="12950" w:type="dxa"/>
            <w:gridSpan w:val="5"/>
            <w:shd w:val="clear" w:color="auto" w:fill="E7E6E6" w:themeFill="background2"/>
          </w:tcPr>
          <w:p w14:paraId="32226772" w14:textId="1066B2AB" w:rsidR="00B660DD" w:rsidRPr="00AA7410" w:rsidRDefault="00B660DD" w:rsidP="00B660DD">
            <w:pPr>
              <w:rPr>
                <w:b/>
                <w:sz w:val="20"/>
                <w:szCs w:val="20"/>
              </w:rPr>
            </w:pPr>
            <w:r w:rsidRPr="00AA7410">
              <w:rPr>
                <w:b/>
                <w:sz w:val="20"/>
                <w:szCs w:val="20"/>
              </w:rPr>
              <w:t xml:space="preserve">Evaluation Recommendation 11: </w:t>
            </w:r>
            <w:r w:rsidRPr="00AA7410">
              <w:rPr>
                <w:bCs/>
                <w:sz w:val="20"/>
                <w:szCs w:val="20"/>
              </w:rPr>
              <w:t xml:space="preserve">In future GHG mitigation projects, make sure that MRV tools are established early enough to properly assess and monitor the GHG savings from the project’s pilots and to regularly report to the PB and PIRs. </w:t>
            </w:r>
          </w:p>
        </w:tc>
      </w:tr>
      <w:tr w:rsidR="00B660DD" w:rsidRPr="004617E9" w14:paraId="03945055" w14:textId="77777777" w:rsidTr="00BA7B2F">
        <w:tc>
          <w:tcPr>
            <w:tcW w:w="12950" w:type="dxa"/>
            <w:gridSpan w:val="5"/>
            <w:shd w:val="clear" w:color="auto" w:fill="F2F2F2" w:themeFill="background1" w:themeFillShade="F2"/>
          </w:tcPr>
          <w:p w14:paraId="449E2F95" w14:textId="2B05C58A" w:rsidR="00B660DD" w:rsidRPr="00AA7410" w:rsidRDefault="00B660DD" w:rsidP="00B660DD">
            <w:pPr>
              <w:rPr>
                <w:b/>
                <w:sz w:val="20"/>
                <w:szCs w:val="20"/>
              </w:rPr>
            </w:pPr>
            <w:r w:rsidRPr="00AA7410">
              <w:rPr>
                <w:b/>
                <w:sz w:val="20"/>
                <w:szCs w:val="20"/>
              </w:rPr>
              <w:t xml:space="preserve">Management Response: </w:t>
            </w:r>
            <w:r w:rsidRPr="00AA7410">
              <w:rPr>
                <w:sz w:val="20"/>
                <w:szCs w:val="20"/>
              </w:rPr>
              <w:t>Accepted</w:t>
            </w:r>
            <w:r w:rsidR="001C1E5A">
              <w:rPr>
                <w:sz w:val="20"/>
                <w:szCs w:val="20"/>
              </w:rPr>
              <w:t>.</w:t>
            </w:r>
          </w:p>
        </w:tc>
      </w:tr>
      <w:tr w:rsidR="00B660DD" w:rsidRPr="004617E9" w14:paraId="71256088" w14:textId="77777777" w:rsidTr="00BA7B2F">
        <w:tc>
          <w:tcPr>
            <w:tcW w:w="3823" w:type="dxa"/>
            <w:vMerge w:val="restart"/>
            <w:shd w:val="clear" w:color="auto" w:fill="F2F2F2" w:themeFill="background1" w:themeFillShade="F2"/>
          </w:tcPr>
          <w:p w14:paraId="6BDA8140" w14:textId="05B9659B" w:rsidR="00B660DD" w:rsidRDefault="00B660DD" w:rsidP="00B660DD">
            <w:pPr>
              <w:rPr>
                <w:sz w:val="20"/>
                <w:szCs w:val="20"/>
                <w:lang w:val="ru-RU"/>
              </w:rPr>
            </w:pPr>
            <w:r w:rsidRPr="004617E9">
              <w:rPr>
                <w:b/>
                <w:sz w:val="20"/>
                <w:szCs w:val="20"/>
              </w:rPr>
              <w:t>Key Action(s)</w:t>
            </w:r>
          </w:p>
        </w:tc>
        <w:tc>
          <w:tcPr>
            <w:tcW w:w="1417" w:type="dxa"/>
            <w:vMerge w:val="restart"/>
            <w:shd w:val="clear" w:color="auto" w:fill="F2F2F2" w:themeFill="background1" w:themeFillShade="F2"/>
          </w:tcPr>
          <w:p w14:paraId="389D732E" w14:textId="347B8D54" w:rsidR="00B660DD" w:rsidRPr="004617E9" w:rsidRDefault="00B660DD" w:rsidP="00B660DD">
            <w:pPr>
              <w:rPr>
                <w:b/>
                <w:sz w:val="20"/>
                <w:szCs w:val="20"/>
              </w:rPr>
            </w:pPr>
            <w:r w:rsidRPr="004617E9">
              <w:rPr>
                <w:b/>
                <w:sz w:val="20"/>
                <w:szCs w:val="20"/>
              </w:rPr>
              <w:t>Time Frame</w:t>
            </w:r>
          </w:p>
        </w:tc>
        <w:tc>
          <w:tcPr>
            <w:tcW w:w="1701" w:type="dxa"/>
            <w:vMerge w:val="restart"/>
            <w:shd w:val="clear" w:color="auto" w:fill="F2F2F2" w:themeFill="background1" w:themeFillShade="F2"/>
          </w:tcPr>
          <w:p w14:paraId="0B587A2A" w14:textId="02E994D4" w:rsidR="00B660DD" w:rsidRPr="004617E9" w:rsidRDefault="00B660DD" w:rsidP="00B660DD">
            <w:pPr>
              <w:rPr>
                <w:b/>
                <w:sz w:val="20"/>
                <w:szCs w:val="20"/>
              </w:rPr>
            </w:pPr>
            <w:r w:rsidRPr="004617E9">
              <w:rPr>
                <w:b/>
                <w:sz w:val="20"/>
                <w:szCs w:val="20"/>
              </w:rPr>
              <w:t>Responsible Unit(s)</w:t>
            </w:r>
          </w:p>
        </w:tc>
        <w:tc>
          <w:tcPr>
            <w:tcW w:w="6009" w:type="dxa"/>
            <w:gridSpan w:val="2"/>
            <w:shd w:val="clear" w:color="auto" w:fill="F2F2F2" w:themeFill="background1" w:themeFillShade="F2"/>
          </w:tcPr>
          <w:p w14:paraId="0452A234" w14:textId="0BAE670D" w:rsidR="00B660DD" w:rsidRPr="004617E9" w:rsidRDefault="00B660DD" w:rsidP="00B660DD">
            <w:pPr>
              <w:jc w:val="center"/>
              <w:rPr>
                <w:b/>
                <w:sz w:val="20"/>
                <w:szCs w:val="20"/>
              </w:rPr>
            </w:pPr>
            <w:r w:rsidRPr="004617E9">
              <w:rPr>
                <w:b/>
                <w:sz w:val="20"/>
                <w:szCs w:val="20"/>
              </w:rPr>
              <w:t>Tracking</w:t>
            </w:r>
          </w:p>
        </w:tc>
      </w:tr>
      <w:tr w:rsidR="00B660DD" w:rsidRPr="004617E9" w14:paraId="2C1E856A" w14:textId="77777777" w:rsidTr="00E25D66">
        <w:tc>
          <w:tcPr>
            <w:tcW w:w="3823" w:type="dxa"/>
            <w:vMerge/>
            <w:shd w:val="clear" w:color="auto" w:fill="auto"/>
          </w:tcPr>
          <w:p w14:paraId="41F531B9" w14:textId="77777777" w:rsidR="00B660DD" w:rsidRDefault="00B660DD" w:rsidP="00B660DD">
            <w:pPr>
              <w:rPr>
                <w:sz w:val="20"/>
                <w:szCs w:val="20"/>
                <w:lang w:val="ru-RU"/>
              </w:rPr>
            </w:pPr>
          </w:p>
        </w:tc>
        <w:tc>
          <w:tcPr>
            <w:tcW w:w="1417" w:type="dxa"/>
            <w:vMerge/>
            <w:shd w:val="clear" w:color="auto" w:fill="auto"/>
          </w:tcPr>
          <w:p w14:paraId="76816AD5" w14:textId="77777777" w:rsidR="00B660DD" w:rsidRPr="004617E9" w:rsidRDefault="00B660DD" w:rsidP="00B660DD">
            <w:pPr>
              <w:rPr>
                <w:b/>
                <w:sz w:val="20"/>
                <w:szCs w:val="20"/>
              </w:rPr>
            </w:pPr>
          </w:p>
        </w:tc>
        <w:tc>
          <w:tcPr>
            <w:tcW w:w="1701" w:type="dxa"/>
            <w:vMerge/>
            <w:shd w:val="clear" w:color="auto" w:fill="auto"/>
          </w:tcPr>
          <w:p w14:paraId="5DEC6B68" w14:textId="77777777" w:rsidR="00B660DD" w:rsidRPr="004617E9" w:rsidRDefault="00B660DD" w:rsidP="00B660DD">
            <w:pPr>
              <w:rPr>
                <w:b/>
                <w:sz w:val="20"/>
                <w:szCs w:val="20"/>
              </w:rPr>
            </w:pPr>
          </w:p>
        </w:tc>
        <w:tc>
          <w:tcPr>
            <w:tcW w:w="1559" w:type="dxa"/>
            <w:shd w:val="clear" w:color="auto" w:fill="auto"/>
          </w:tcPr>
          <w:p w14:paraId="51E162B3" w14:textId="3BDA5E49" w:rsidR="00B660DD" w:rsidRPr="004617E9" w:rsidRDefault="00B660DD" w:rsidP="00B660DD">
            <w:pPr>
              <w:rPr>
                <w:b/>
                <w:sz w:val="20"/>
                <w:szCs w:val="20"/>
              </w:rPr>
            </w:pPr>
            <w:r w:rsidRPr="004617E9">
              <w:rPr>
                <w:b/>
                <w:sz w:val="20"/>
                <w:szCs w:val="20"/>
              </w:rPr>
              <w:t>Status</w:t>
            </w:r>
          </w:p>
        </w:tc>
        <w:tc>
          <w:tcPr>
            <w:tcW w:w="4450" w:type="dxa"/>
            <w:shd w:val="clear" w:color="auto" w:fill="auto"/>
          </w:tcPr>
          <w:p w14:paraId="4E9458C6" w14:textId="435FE1D3" w:rsidR="00B660DD" w:rsidRPr="004617E9" w:rsidRDefault="00B660DD" w:rsidP="00B660DD">
            <w:pPr>
              <w:rPr>
                <w:b/>
                <w:sz w:val="20"/>
                <w:szCs w:val="20"/>
              </w:rPr>
            </w:pPr>
            <w:r w:rsidRPr="004617E9">
              <w:rPr>
                <w:b/>
                <w:sz w:val="20"/>
                <w:szCs w:val="20"/>
              </w:rPr>
              <w:t>Comments</w:t>
            </w:r>
          </w:p>
        </w:tc>
      </w:tr>
      <w:tr w:rsidR="00B660DD" w:rsidRPr="004617E9" w14:paraId="1E9AF03E" w14:textId="77777777" w:rsidTr="00E25D66">
        <w:tc>
          <w:tcPr>
            <w:tcW w:w="3823" w:type="dxa"/>
            <w:shd w:val="clear" w:color="auto" w:fill="auto"/>
          </w:tcPr>
          <w:p w14:paraId="29F0F30C" w14:textId="48F04F7C" w:rsidR="00B660DD" w:rsidRPr="00C502F0" w:rsidRDefault="00B660DD" w:rsidP="00B660DD">
            <w:pPr>
              <w:rPr>
                <w:sz w:val="20"/>
                <w:szCs w:val="20"/>
              </w:rPr>
            </w:pPr>
            <w:r>
              <w:rPr>
                <w:sz w:val="20"/>
                <w:szCs w:val="20"/>
              </w:rPr>
              <w:t>11</w:t>
            </w:r>
            <w:r w:rsidRPr="004617E9">
              <w:rPr>
                <w:sz w:val="20"/>
                <w:szCs w:val="20"/>
              </w:rPr>
              <w:t>.1</w:t>
            </w:r>
            <w:r>
              <w:rPr>
                <w:sz w:val="20"/>
                <w:szCs w:val="20"/>
              </w:rPr>
              <w:t>.</w:t>
            </w:r>
            <w:r w:rsidR="00C502F0">
              <w:rPr>
                <w:sz w:val="20"/>
                <w:szCs w:val="20"/>
              </w:rPr>
              <w:t xml:space="preserve"> For the on-going GHG mitigation projects, review the respective MRV tools used by the projects to monitor the project GHG savings. </w:t>
            </w:r>
          </w:p>
        </w:tc>
        <w:tc>
          <w:tcPr>
            <w:tcW w:w="1417" w:type="dxa"/>
            <w:shd w:val="clear" w:color="auto" w:fill="auto"/>
          </w:tcPr>
          <w:p w14:paraId="1BA8EE66" w14:textId="38D268AE" w:rsidR="00B660DD" w:rsidRPr="00C502F0" w:rsidRDefault="00C502F0" w:rsidP="00B660DD">
            <w:pPr>
              <w:rPr>
                <w:bCs/>
                <w:sz w:val="20"/>
                <w:szCs w:val="20"/>
              </w:rPr>
            </w:pPr>
            <w:r w:rsidRPr="00C502F0">
              <w:rPr>
                <w:bCs/>
                <w:sz w:val="20"/>
                <w:szCs w:val="20"/>
              </w:rPr>
              <w:t>Nov</w:t>
            </w:r>
            <w:r w:rsidR="001C1E5A">
              <w:rPr>
                <w:bCs/>
                <w:sz w:val="20"/>
                <w:szCs w:val="20"/>
              </w:rPr>
              <w:t xml:space="preserve"> </w:t>
            </w:r>
            <w:r w:rsidR="001C1E5A" w:rsidRPr="000B38B1">
              <w:rPr>
                <w:bCs/>
                <w:sz w:val="20"/>
                <w:szCs w:val="20"/>
              </w:rPr>
              <w:t>–</w:t>
            </w:r>
            <w:r w:rsidR="001C1E5A">
              <w:rPr>
                <w:bCs/>
                <w:sz w:val="20"/>
                <w:szCs w:val="20"/>
              </w:rPr>
              <w:t xml:space="preserve"> </w:t>
            </w:r>
            <w:r w:rsidRPr="00C502F0">
              <w:rPr>
                <w:bCs/>
                <w:sz w:val="20"/>
                <w:szCs w:val="20"/>
              </w:rPr>
              <w:t>Dec 2021</w:t>
            </w:r>
          </w:p>
        </w:tc>
        <w:tc>
          <w:tcPr>
            <w:tcW w:w="1701" w:type="dxa"/>
            <w:shd w:val="clear" w:color="auto" w:fill="auto"/>
          </w:tcPr>
          <w:p w14:paraId="3ACE8D21" w14:textId="438717C6" w:rsidR="00B660DD" w:rsidRPr="00C502F0" w:rsidRDefault="00C502F0" w:rsidP="00B660DD">
            <w:pPr>
              <w:rPr>
                <w:bCs/>
                <w:sz w:val="20"/>
                <w:szCs w:val="20"/>
              </w:rPr>
            </w:pPr>
            <w:r>
              <w:rPr>
                <w:bCs/>
                <w:sz w:val="20"/>
                <w:szCs w:val="20"/>
              </w:rPr>
              <w:t>UNDP, NIP, PIUs</w:t>
            </w:r>
          </w:p>
        </w:tc>
        <w:tc>
          <w:tcPr>
            <w:tcW w:w="1559" w:type="dxa"/>
            <w:shd w:val="clear" w:color="auto" w:fill="auto"/>
          </w:tcPr>
          <w:p w14:paraId="21090F2B" w14:textId="7B06B964" w:rsidR="00B660DD" w:rsidRPr="00C502F0" w:rsidRDefault="00C502F0" w:rsidP="00B660DD">
            <w:pPr>
              <w:rPr>
                <w:bCs/>
                <w:sz w:val="20"/>
                <w:szCs w:val="20"/>
              </w:rPr>
            </w:pPr>
            <w:r>
              <w:rPr>
                <w:bCs/>
                <w:sz w:val="20"/>
                <w:szCs w:val="20"/>
              </w:rPr>
              <w:t>Ongoing</w:t>
            </w:r>
          </w:p>
        </w:tc>
        <w:tc>
          <w:tcPr>
            <w:tcW w:w="4450" w:type="dxa"/>
            <w:shd w:val="clear" w:color="auto" w:fill="auto"/>
          </w:tcPr>
          <w:p w14:paraId="7397B8D6" w14:textId="4C033DE5" w:rsidR="00B660DD" w:rsidRPr="00C502F0" w:rsidRDefault="00C502F0" w:rsidP="00B660DD">
            <w:pPr>
              <w:rPr>
                <w:bCs/>
                <w:sz w:val="20"/>
                <w:szCs w:val="20"/>
              </w:rPr>
            </w:pPr>
            <w:r>
              <w:rPr>
                <w:bCs/>
                <w:sz w:val="20"/>
                <w:szCs w:val="20"/>
              </w:rPr>
              <w:t>The results of the review will be presented to the respective Project Boards</w:t>
            </w:r>
            <w:r w:rsidR="001C1E5A">
              <w:rPr>
                <w:bCs/>
                <w:sz w:val="20"/>
                <w:szCs w:val="20"/>
              </w:rPr>
              <w:t>.</w:t>
            </w:r>
          </w:p>
        </w:tc>
      </w:tr>
      <w:tr w:rsidR="00C502F0" w:rsidRPr="004617E9" w14:paraId="356A2100" w14:textId="77777777" w:rsidTr="00E25D66">
        <w:tc>
          <w:tcPr>
            <w:tcW w:w="3823" w:type="dxa"/>
            <w:shd w:val="clear" w:color="auto" w:fill="auto"/>
          </w:tcPr>
          <w:p w14:paraId="5CD9BEF3" w14:textId="2C782B6A" w:rsidR="00C502F0" w:rsidRDefault="00C502F0" w:rsidP="00B660DD">
            <w:pPr>
              <w:rPr>
                <w:sz w:val="20"/>
                <w:szCs w:val="20"/>
              </w:rPr>
            </w:pPr>
            <w:r>
              <w:rPr>
                <w:sz w:val="20"/>
                <w:szCs w:val="20"/>
              </w:rPr>
              <w:t>11.2 Make the required corrections to the used MRV tools, when required</w:t>
            </w:r>
            <w:r w:rsidR="001C1E5A">
              <w:rPr>
                <w:sz w:val="20"/>
                <w:szCs w:val="20"/>
              </w:rPr>
              <w:t>.</w:t>
            </w:r>
          </w:p>
        </w:tc>
        <w:tc>
          <w:tcPr>
            <w:tcW w:w="1417" w:type="dxa"/>
            <w:shd w:val="clear" w:color="auto" w:fill="auto"/>
          </w:tcPr>
          <w:p w14:paraId="287F5A87" w14:textId="1AAAD9C3" w:rsidR="00C502F0" w:rsidRPr="00C502F0" w:rsidRDefault="00C502F0" w:rsidP="00B660DD">
            <w:pPr>
              <w:rPr>
                <w:bCs/>
                <w:sz w:val="20"/>
                <w:szCs w:val="20"/>
              </w:rPr>
            </w:pPr>
            <w:r>
              <w:rPr>
                <w:bCs/>
                <w:sz w:val="20"/>
                <w:szCs w:val="20"/>
              </w:rPr>
              <w:t>Jan – Apr 2022</w:t>
            </w:r>
          </w:p>
        </w:tc>
        <w:tc>
          <w:tcPr>
            <w:tcW w:w="1701" w:type="dxa"/>
            <w:shd w:val="clear" w:color="auto" w:fill="auto"/>
          </w:tcPr>
          <w:p w14:paraId="38C0B640" w14:textId="07B3B951" w:rsidR="00C502F0" w:rsidRPr="00C502F0" w:rsidRDefault="00C502F0" w:rsidP="00B660DD">
            <w:pPr>
              <w:rPr>
                <w:bCs/>
                <w:sz w:val="20"/>
                <w:szCs w:val="20"/>
              </w:rPr>
            </w:pPr>
            <w:r>
              <w:rPr>
                <w:bCs/>
                <w:sz w:val="20"/>
                <w:szCs w:val="20"/>
              </w:rPr>
              <w:t>UNDP, NIP, PIUs</w:t>
            </w:r>
          </w:p>
        </w:tc>
        <w:tc>
          <w:tcPr>
            <w:tcW w:w="1559" w:type="dxa"/>
            <w:shd w:val="clear" w:color="auto" w:fill="auto"/>
          </w:tcPr>
          <w:p w14:paraId="541C7A7C" w14:textId="4049115C" w:rsidR="00C502F0" w:rsidRPr="00C502F0" w:rsidRDefault="001C1E5A" w:rsidP="00B660DD">
            <w:pPr>
              <w:rPr>
                <w:bCs/>
                <w:sz w:val="20"/>
                <w:szCs w:val="20"/>
              </w:rPr>
            </w:pPr>
            <w:r>
              <w:rPr>
                <w:bCs/>
                <w:sz w:val="20"/>
                <w:szCs w:val="20"/>
              </w:rPr>
              <w:t>Not initiated</w:t>
            </w:r>
          </w:p>
        </w:tc>
        <w:tc>
          <w:tcPr>
            <w:tcW w:w="4450" w:type="dxa"/>
            <w:shd w:val="clear" w:color="auto" w:fill="auto"/>
          </w:tcPr>
          <w:p w14:paraId="6393BA97" w14:textId="7614D503" w:rsidR="00C502F0" w:rsidRPr="00C502F0" w:rsidRDefault="00C502F0" w:rsidP="00B660DD">
            <w:pPr>
              <w:rPr>
                <w:bCs/>
                <w:sz w:val="20"/>
                <w:szCs w:val="20"/>
              </w:rPr>
            </w:pPr>
            <w:r>
              <w:rPr>
                <w:bCs/>
                <w:sz w:val="20"/>
                <w:szCs w:val="20"/>
              </w:rPr>
              <w:t>Corrections, if required, will be made based on the MRV tools review</w:t>
            </w:r>
          </w:p>
        </w:tc>
      </w:tr>
      <w:tr w:rsidR="00C502F0" w:rsidRPr="004617E9" w14:paraId="12B4AA0F" w14:textId="77777777" w:rsidTr="00E25D66">
        <w:tc>
          <w:tcPr>
            <w:tcW w:w="3823" w:type="dxa"/>
            <w:shd w:val="clear" w:color="auto" w:fill="auto"/>
          </w:tcPr>
          <w:p w14:paraId="6C6D3E34" w14:textId="70263C2F" w:rsidR="00C502F0" w:rsidRDefault="00C502F0" w:rsidP="00C502F0">
            <w:pPr>
              <w:rPr>
                <w:sz w:val="20"/>
                <w:szCs w:val="20"/>
              </w:rPr>
            </w:pPr>
            <w:r>
              <w:rPr>
                <w:sz w:val="20"/>
                <w:szCs w:val="20"/>
              </w:rPr>
              <w:t xml:space="preserve">11.3 </w:t>
            </w:r>
            <w:r w:rsidRPr="00C502F0">
              <w:rPr>
                <w:bCs/>
                <w:sz w:val="20"/>
                <w:szCs w:val="20"/>
              </w:rPr>
              <w:t>In future GHG mitigation projects,</w:t>
            </w:r>
            <w:r>
              <w:rPr>
                <w:bCs/>
                <w:sz w:val="20"/>
                <w:szCs w:val="20"/>
              </w:rPr>
              <w:t xml:space="preserve"> establish an effective MRV tool during the first year of project implementation. </w:t>
            </w:r>
          </w:p>
        </w:tc>
        <w:tc>
          <w:tcPr>
            <w:tcW w:w="1417" w:type="dxa"/>
            <w:shd w:val="clear" w:color="auto" w:fill="auto"/>
          </w:tcPr>
          <w:p w14:paraId="35F83B71" w14:textId="7288469C" w:rsidR="00C502F0" w:rsidRDefault="00C502F0" w:rsidP="00C502F0">
            <w:pPr>
              <w:rPr>
                <w:bCs/>
                <w:sz w:val="20"/>
                <w:szCs w:val="20"/>
              </w:rPr>
            </w:pPr>
            <w:r>
              <w:rPr>
                <w:bCs/>
                <w:sz w:val="20"/>
                <w:szCs w:val="20"/>
              </w:rPr>
              <w:t xml:space="preserve">Nov 2021 – </w:t>
            </w:r>
            <w:r w:rsidR="001C1E5A">
              <w:rPr>
                <w:bCs/>
                <w:sz w:val="20"/>
                <w:szCs w:val="20"/>
              </w:rPr>
              <w:t>May</w:t>
            </w:r>
            <w:r>
              <w:rPr>
                <w:bCs/>
                <w:sz w:val="20"/>
                <w:szCs w:val="20"/>
              </w:rPr>
              <w:t xml:space="preserve"> 2023</w:t>
            </w:r>
          </w:p>
        </w:tc>
        <w:tc>
          <w:tcPr>
            <w:tcW w:w="1701" w:type="dxa"/>
            <w:shd w:val="clear" w:color="auto" w:fill="auto"/>
          </w:tcPr>
          <w:p w14:paraId="0F0D1CEB" w14:textId="43D198A1" w:rsidR="00C502F0" w:rsidRDefault="00C502F0" w:rsidP="00C502F0">
            <w:pPr>
              <w:rPr>
                <w:bCs/>
                <w:sz w:val="20"/>
                <w:szCs w:val="20"/>
              </w:rPr>
            </w:pPr>
            <w:r>
              <w:rPr>
                <w:bCs/>
                <w:sz w:val="20"/>
                <w:szCs w:val="20"/>
              </w:rPr>
              <w:t>UNDP, NIP, PIUs</w:t>
            </w:r>
          </w:p>
        </w:tc>
        <w:tc>
          <w:tcPr>
            <w:tcW w:w="1559" w:type="dxa"/>
            <w:shd w:val="clear" w:color="auto" w:fill="auto"/>
          </w:tcPr>
          <w:p w14:paraId="051B2610" w14:textId="00C1F8F3" w:rsidR="00C502F0" w:rsidRDefault="001C1E5A" w:rsidP="00C502F0">
            <w:pPr>
              <w:rPr>
                <w:bCs/>
                <w:sz w:val="20"/>
                <w:szCs w:val="20"/>
              </w:rPr>
            </w:pPr>
            <w:r>
              <w:rPr>
                <w:bCs/>
                <w:sz w:val="20"/>
                <w:szCs w:val="20"/>
              </w:rPr>
              <w:t>Not initiated</w:t>
            </w:r>
          </w:p>
        </w:tc>
        <w:tc>
          <w:tcPr>
            <w:tcW w:w="4450" w:type="dxa"/>
            <w:shd w:val="clear" w:color="auto" w:fill="auto"/>
          </w:tcPr>
          <w:p w14:paraId="7D8FDA3F" w14:textId="0D70EAA8" w:rsidR="00C502F0" w:rsidRDefault="001C1E5A" w:rsidP="00C502F0">
            <w:pPr>
              <w:rPr>
                <w:bCs/>
                <w:sz w:val="20"/>
                <w:szCs w:val="20"/>
              </w:rPr>
            </w:pPr>
            <w:r>
              <w:rPr>
                <w:bCs/>
                <w:sz w:val="20"/>
                <w:szCs w:val="20"/>
              </w:rPr>
              <w:t>It w</w:t>
            </w:r>
            <w:r w:rsidR="00C502F0">
              <w:rPr>
                <w:bCs/>
                <w:sz w:val="20"/>
                <w:szCs w:val="20"/>
              </w:rPr>
              <w:t>ill be done for new projects.</w:t>
            </w:r>
          </w:p>
        </w:tc>
      </w:tr>
      <w:tr w:rsidR="00C502F0" w:rsidRPr="004617E9" w14:paraId="7639F947" w14:textId="77777777" w:rsidTr="00BA7B2F">
        <w:tc>
          <w:tcPr>
            <w:tcW w:w="12950" w:type="dxa"/>
            <w:gridSpan w:val="5"/>
            <w:shd w:val="clear" w:color="auto" w:fill="E7E6E6" w:themeFill="background2"/>
          </w:tcPr>
          <w:p w14:paraId="5CA30D16" w14:textId="17B059B9" w:rsidR="00C502F0" w:rsidRPr="00F05E70" w:rsidRDefault="00C502F0" w:rsidP="00C502F0">
            <w:pPr>
              <w:rPr>
                <w:b/>
                <w:sz w:val="20"/>
                <w:szCs w:val="20"/>
              </w:rPr>
            </w:pPr>
            <w:r w:rsidRPr="00F05E70">
              <w:rPr>
                <w:b/>
                <w:sz w:val="20"/>
                <w:szCs w:val="20"/>
              </w:rPr>
              <w:t xml:space="preserve">Evaluation Recommendation 12: </w:t>
            </w:r>
            <w:r w:rsidRPr="00F05E70">
              <w:rPr>
                <w:bCs/>
                <w:sz w:val="20"/>
                <w:szCs w:val="20"/>
              </w:rPr>
              <w:t xml:space="preserve">To facilitate future replication, the project final report could highlight the results from pilots, including an estimate of actual GHG emissions saved and beneficiaries, and provide guidance to municipalities for implementation of the GUDPs, SECAPs and ISUMP delivered by the project. It is recommended to produce a final declaration signed by the cities participating in the project- that could also be opened to the </w:t>
            </w:r>
            <w:proofErr w:type="spellStart"/>
            <w:r w:rsidRPr="00F05E70">
              <w:rPr>
                <w:bCs/>
                <w:sz w:val="20"/>
                <w:szCs w:val="20"/>
              </w:rPr>
              <w:t>MoNREP</w:t>
            </w:r>
            <w:proofErr w:type="spellEnd"/>
            <w:r w:rsidRPr="00F05E70">
              <w:rPr>
                <w:bCs/>
                <w:sz w:val="20"/>
                <w:szCs w:val="20"/>
              </w:rPr>
              <w:t xml:space="preserve"> and other stakeholders- stating their support to the GUD principles and their commitment to implement the remaining project’s actions and recommendations.</w:t>
            </w:r>
          </w:p>
        </w:tc>
      </w:tr>
      <w:tr w:rsidR="00C502F0" w:rsidRPr="004617E9" w14:paraId="7B6DA8EF" w14:textId="77777777" w:rsidTr="00BA7B2F">
        <w:tc>
          <w:tcPr>
            <w:tcW w:w="12950" w:type="dxa"/>
            <w:gridSpan w:val="5"/>
            <w:shd w:val="clear" w:color="auto" w:fill="F2F2F2" w:themeFill="background1" w:themeFillShade="F2"/>
          </w:tcPr>
          <w:p w14:paraId="32A83E60" w14:textId="123EC3B8" w:rsidR="00C502F0" w:rsidRPr="00F05E70" w:rsidRDefault="00C502F0" w:rsidP="00C502F0">
            <w:pPr>
              <w:rPr>
                <w:b/>
                <w:sz w:val="20"/>
                <w:szCs w:val="20"/>
              </w:rPr>
            </w:pPr>
            <w:r w:rsidRPr="00F05E70">
              <w:rPr>
                <w:b/>
                <w:sz w:val="20"/>
                <w:szCs w:val="20"/>
              </w:rPr>
              <w:lastRenderedPageBreak/>
              <w:t xml:space="preserve">Management Response: </w:t>
            </w:r>
            <w:r w:rsidRPr="00F05E70">
              <w:rPr>
                <w:sz w:val="20"/>
                <w:szCs w:val="20"/>
              </w:rPr>
              <w:t>Partially accepted</w:t>
            </w:r>
            <w:r w:rsidR="00531ABE" w:rsidRPr="00F05E70">
              <w:rPr>
                <w:sz w:val="20"/>
                <w:szCs w:val="20"/>
              </w:rPr>
              <w:t xml:space="preserve"> All the project final reports, as well as progress reports, present the results of the respective pilots, implemented by a project.</w:t>
            </w:r>
            <w:r w:rsidR="00F56A8C" w:rsidRPr="00F05E70">
              <w:rPr>
                <w:sz w:val="20"/>
                <w:szCs w:val="20"/>
              </w:rPr>
              <w:t xml:space="preserve"> The </w:t>
            </w:r>
            <w:r w:rsidR="00F56A8C" w:rsidRPr="00F05E70">
              <w:rPr>
                <w:bCs/>
                <w:sz w:val="20"/>
                <w:szCs w:val="20"/>
              </w:rPr>
              <w:t>GUDPs, SECAPs and ISUMP and other strategy-type documents</w:t>
            </w:r>
            <w:r w:rsidR="00413635" w:rsidRPr="00F05E70">
              <w:rPr>
                <w:bCs/>
                <w:sz w:val="20"/>
                <w:szCs w:val="20"/>
              </w:rPr>
              <w:t xml:space="preserve"> already</w:t>
            </w:r>
            <w:r w:rsidR="00F56A8C" w:rsidRPr="00F05E70">
              <w:rPr>
                <w:bCs/>
                <w:sz w:val="20"/>
                <w:szCs w:val="20"/>
              </w:rPr>
              <w:t xml:space="preserve"> include information on implementation of</w:t>
            </w:r>
            <w:r w:rsidR="00F05E70" w:rsidRPr="00F05E70">
              <w:rPr>
                <w:bCs/>
                <w:sz w:val="20"/>
                <w:szCs w:val="20"/>
              </w:rPr>
              <w:t xml:space="preserve"> a strategy. The GUDPs, SECAPs</w:t>
            </w:r>
            <w:r w:rsidR="001C1E5A">
              <w:rPr>
                <w:bCs/>
                <w:sz w:val="20"/>
                <w:szCs w:val="20"/>
              </w:rPr>
              <w:t>,</w:t>
            </w:r>
            <w:r w:rsidR="00F05E70" w:rsidRPr="00F05E70">
              <w:rPr>
                <w:bCs/>
                <w:sz w:val="20"/>
                <w:szCs w:val="20"/>
              </w:rPr>
              <w:t xml:space="preserve"> ISUMP and other strategy-type documents are developed based on a request from the respective national partner. </w:t>
            </w:r>
            <w:proofErr w:type="gramStart"/>
            <w:r w:rsidR="00F05E70" w:rsidRPr="00F05E70">
              <w:rPr>
                <w:bCs/>
                <w:sz w:val="20"/>
                <w:szCs w:val="20"/>
              </w:rPr>
              <w:t>The vast majority of</w:t>
            </w:r>
            <w:proofErr w:type="gramEnd"/>
            <w:r w:rsidR="00F05E70" w:rsidRPr="00F05E70">
              <w:rPr>
                <w:bCs/>
                <w:sz w:val="20"/>
                <w:szCs w:val="20"/>
              </w:rPr>
              <w:t xml:space="preserve"> these documents are subsequently officially adopted by the respective national authorities. Producing the proposed declaration will not bring any additional buy-in from </w:t>
            </w:r>
            <w:r w:rsidR="001C1E5A">
              <w:rPr>
                <w:bCs/>
                <w:sz w:val="20"/>
                <w:szCs w:val="20"/>
              </w:rPr>
              <w:t xml:space="preserve">the </w:t>
            </w:r>
            <w:r w:rsidR="00F05E70" w:rsidRPr="00F05E70">
              <w:rPr>
                <w:bCs/>
                <w:sz w:val="20"/>
                <w:szCs w:val="20"/>
              </w:rPr>
              <w:t>national partners.</w:t>
            </w:r>
          </w:p>
        </w:tc>
      </w:tr>
      <w:tr w:rsidR="00C502F0" w:rsidRPr="004617E9" w14:paraId="6ABF0980" w14:textId="77777777" w:rsidTr="00BA7B2F">
        <w:tc>
          <w:tcPr>
            <w:tcW w:w="3823" w:type="dxa"/>
            <w:vMerge w:val="restart"/>
            <w:shd w:val="clear" w:color="auto" w:fill="F2F2F2" w:themeFill="background1" w:themeFillShade="F2"/>
          </w:tcPr>
          <w:p w14:paraId="38F6E4A4" w14:textId="237F8A92" w:rsidR="00C502F0" w:rsidRDefault="00C502F0" w:rsidP="00C502F0">
            <w:pPr>
              <w:rPr>
                <w:sz w:val="20"/>
                <w:szCs w:val="20"/>
                <w:lang w:val="ru-RU"/>
              </w:rPr>
            </w:pPr>
            <w:r w:rsidRPr="004617E9">
              <w:rPr>
                <w:b/>
                <w:sz w:val="20"/>
                <w:szCs w:val="20"/>
              </w:rPr>
              <w:t>Key Action(s)</w:t>
            </w:r>
          </w:p>
        </w:tc>
        <w:tc>
          <w:tcPr>
            <w:tcW w:w="1417" w:type="dxa"/>
            <w:vMerge w:val="restart"/>
            <w:shd w:val="clear" w:color="auto" w:fill="F2F2F2" w:themeFill="background1" w:themeFillShade="F2"/>
          </w:tcPr>
          <w:p w14:paraId="72AE3F51" w14:textId="6EF3C2E0" w:rsidR="00C502F0" w:rsidRPr="004617E9" w:rsidRDefault="00C502F0" w:rsidP="00C502F0">
            <w:pPr>
              <w:rPr>
                <w:b/>
                <w:sz w:val="20"/>
                <w:szCs w:val="20"/>
              </w:rPr>
            </w:pPr>
            <w:r w:rsidRPr="004617E9">
              <w:rPr>
                <w:b/>
                <w:sz w:val="20"/>
                <w:szCs w:val="20"/>
              </w:rPr>
              <w:t>Time Frame</w:t>
            </w:r>
          </w:p>
        </w:tc>
        <w:tc>
          <w:tcPr>
            <w:tcW w:w="1701" w:type="dxa"/>
            <w:vMerge w:val="restart"/>
            <w:shd w:val="clear" w:color="auto" w:fill="F2F2F2" w:themeFill="background1" w:themeFillShade="F2"/>
          </w:tcPr>
          <w:p w14:paraId="21BFFB2B" w14:textId="1888024A" w:rsidR="00C502F0" w:rsidRPr="004617E9" w:rsidRDefault="00C502F0" w:rsidP="00C502F0">
            <w:pPr>
              <w:rPr>
                <w:b/>
                <w:sz w:val="20"/>
                <w:szCs w:val="20"/>
              </w:rPr>
            </w:pPr>
            <w:r w:rsidRPr="004617E9">
              <w:rPr>
                <w:b/>
                <w:sz w:val="20"/>
                <w:szCs w:val="20"/>
              </w:rPr>
              <w:t>Responsible Unit(s)</w:t>
            </w:r>
          </w:p>
        </w:tc>
        <w:tc>
          <w:tcPr>
            <w:tcW w:w="6009" w:type="dxa"/>
            <w:gridSpan w:val="2"/>
            <w:shd w:val="clear" w:color="auto" w:fill="F2F2F2" w:themeFill="background1" w:themeFillShade="F2"/>
          </w:tcPr>
          <w:p w14:paraId="498E14C1" w14:textId="7A5E197F" w:rsidR="00C502F0" w:rsidRPr="004617E9" w:rsidRDefault="00C502F0" w:rsidP="00C502F0">
            <w:pPr>
              <w:jc w:val="center"/>
              <w:rPr>
                <w:b/>
                <w:sz w:val="20"/>
                <w:szCs w:val="20"/>
              </w:rPr>
            </w:pPr>
            <w:r w:rsidRPr="004617E9">
              <w:rPr>
                <w:b/>
                <w:sz w:val="20"/>
                <w:szCs w:val="20"/>
              </w:rPr>
              <w:t>Tracking</w:t>
            </w:r>
          </w:p>
        </w:tc>
      </w:tr>
      <w:tr w:rsidR="00C502F0" w:rsidRPr="004617E9" w14:paraId="09D8C027" w14:textId="77777777" w:rsidTr="00BA7B2F">
        <w:tc>
          <w:tcPr>
            <w:tcW w:w="3823" w:type="dxa"/>
            <w:vMerge/>
            <w:shd w:val="clear" w:color="auto" w:fill="F2F2F2" w:themeFill="background1" w:themeFillShade="F2"/>
          </w:tcPr>
          <w:p w14:paraId="3DDC6817" w14:textId="77777777" w:rsidR="00C502F0" w:rsidRDefault="00C502F0" w:rsidP="00C502F0">
            <w:pPr>
              <w:rPr>
                <w:sz w:val="20"/>
                <w:szCs w:val="20"/>
                <w:lang w:val="ru-RU"/>
              </w:rPr>
            </w:pPr>
          </w:p>
        </w:tc>
        <w:tc>
          <w:tcPr>
            <w:tcW w:w="1417" w:type="dxa"/>
            <w:vMerge/>
            <w:shd w:val="clear" w:color="auto" w:fill="F2F2F2" w:themeFill="background1" w:themeFillShade="F2"/>
          </w:tcPr>
          <w:p w14:paraId="4B92061C" w14:textId="77777777" w:rsidR="00C502F0" w:rsidRPr="004617E9" w:rsidRDefault="00C502F0" w:rsidP="00C502F0">
            <w:pPr>
              <w:rPr>
                <w:b/>
                <w:sz w:val="20"/>
                <w:szCs w:val="20"/>
              </w:rPr>
            </w:pPr>
          </w:p>
        </w:tc>
        <w:tc>
          <w:tcPr>
            <w:tcW w:w="1701" w:type="dxa"/>
            <w:vMerge/>
            <w:shd w:val="clear" w:color="auto" w:fill="F2F2F2" w:themeFill="background1" w:themeFillShade="F2"/>
          </w:tcPr>
          <w:p w14:paraId="3C012C26" w14:textId="77777777" w:rsidR="00C502F0" w:rsidRPr="004617E9" w:rsidRDefault="00C502F0" w:rsidP="00C502F0">
            <w:pPr>
              <w:rPr>
                <w:b/>
                <w:sz w:val="20"/>
                <w:szCs w:val="20"/>
              </w:rPr>
            </w:pPr>
          </w:p>
        </w:tc>
        <w:tc>
          <w:tcPr>
            <w:tcW w:w="1559" w:type="dxa"/>
            <w:shd w:val="clear" w:color="auto" w:fill="F2F2F2" w:themeFill="background1" w:themeFillShade="F2"/>
          </w:tcPr>
          <w:p w14:paraId="14078EB1" w14:textId="26857D82" w:rsidR="00C502F0" w:rsidRPr="004617E9" w:rsidRDefault="00C502F0" w:rsidP="00C502F0">
            <w:pPr>
              <w:rPr>
                <w:b/>
                <w:sz w:val="20"/>
                <w:szCs w:val="20"/>
              </w:rPr>
            </w:pPr>
            <w:r w:rsidRPr="004617E9">
              <w:rPr>
                <w:b/>
                <w:sz w:val="20"/>
                <w:szCs w:val="20"/>
              </w:rPr>
              <w:t>Status</w:t>
            </w:r>
          </w:p>
        </w:tc>
        <w:tc>
          <w:tcPr>
            <w:tcW w:w="4450" w:type="dxa"/>
            <w:shd w:val="clear" w:color="auto" w:fill="F2F2F2" w:themeFill="background1" w:themeFillShade="F2"/>
          </w:tcPr>
          <w:p w14:paraId="00F9CA76" w14:textId="6A2CA63C" w:rsidR="00C502F0" w:rsidRPr="004617E9" w:rsidRDefault="00C502F0" w:rsidP="00C502F0">
            <w:pPr>
              <w:rPr>
                <w:b/>
                <w:sz w:val="20"/>
                <w:szCs w:val="20"/>
              </w:rPr>
            </w:pPr>
            <w:r w:rsidRPr="004617E9">
              <w:rPr>
                <w:b/>
                <w:sz w:val="20"/>
                <w:szCs w:val="20"/>
              </w:rPr>
              <w:t>Comments</w:t>
            </w:r>
          </w:p>
        </w:tc>
      </w:tr>
      <w:tr w:rsidR="00C502F0" w:rsidRPr="004617E9" w14:paraId="31CAF76F" w14:textId="77777777" w:rsidTr="00E25D66">
        <w:tc>
          <w:tcPr>
            <w:tcW w:w="3823" w:type="dxa"/>
            <w:shd w:val="clear" w:color="auto" w:fill="auto"/>
          </w:tcPr>
          <w:p w14:paraId="5B503CE2" w14:textId="5F167834" w:rsidR="00C502F0" w:rsidRPr="005D498C" w:rsidRDefault="00C502F0" w:rsidP="00C502F0">
            <w:pPr>
              <w:rPr>
                <w:sz w:val="20"/>
                <w:szCs w:val="20"/>
              </w:rPr>
            </w:pPr>
            <w:r>
              <w:rPr>
                <w:sz w:val="20"/>
                <w:szCs w:val="20"/>
              </w:rPr>
              <w:t>12</w:t>
            </w:r>
            <w:r w:rsidRPr="004617E9">
              <w:rPr>
                <w:sz w:val="20"/>
                <w:szCs w:val="20"/>
              </w:rPr>
              <w:t>.1</w:t>
            </w:r>
            <w:r>
              <w:rPr>
                <w:sz w:val="20"/>
                <w:szCs w:val="20"/>
              </w:rPr>
              <w:t>.</w:t>
            </w:r>
            <w:r w:rsidR="001C1E5A">
              <w:rPr>
                <w:sz w:val="20"/>
                <w:szCs w:val="20"/>
              </w:rPr>
              <w:t xml:space="preserve"> </w:t>
            </w:r>
            <w:r w:rsidR="005D498C">
              <w:rPr>
                <w:sz w:val="20"/>
                <w:szCs w:val="20"/>
              </w:rPr>
              <w:t xml:space="preserve">Continue </w:t>
            </w:r>
            <w:r w:rsidR="005D498C" w:rsidRPr="00F05E70">
              <w:rPr>
                <w:bCs/>
                <w:sz w:val="20"/>
                <w:szCs w:val="20"/>
              </w:rPr>
              <w:t>highlight</w:t>
            </w:r>
            <w:r w:rsidR="005D498C">
              <w:rPr>
                <w:bCs/>
                <w:sz w:val="20"/>
                <w:szCs w:val="20"/>
              </w:rPr>
              <w:t>ing</w:t>
            </w:r>
            <w:r w:rsidR="005D498C" w:rsidRPr="00F05E70">
              <w:rPr>
                <w:bCs/>
                <w:sz w:val="20"/>
                <w:szCs w:val="20"/>
              </w:rPr>
              <w:t xml:space="preserve"> the results from pilots, including an estimate of actual GHG emissions saved and beneficiaries, </w:t>
            </w:r>
            <w:r w:rsidR="003C0A52">
              <w:rPr>
                <w:bCs/>
                <w:sz w:val="20"/>
                <w:szCs w:val="20"/>
              </w:rPr>
              <w:t>in the respective project final and progress reports.</w:t>
            </w:r>
          </w:p>
        </w:tc>
        <w:tc>
          <w:tcPr>
            <w:tcW w:w="1417" w:type="dxa"/>
            <w:shd w:val="clear" w:color="auto" w:fill="auto"/>
          </w:tcPr>
          <w:p w14:paraId="303C8F98" w14:textId="2167DC6E" w:rsidR="00C502F0" w:rsidRPr="003C0A52" w:rsidRDefault="003C0A52" w:rsidP="00C502F0">
            <w:pPr>
              <w:rPr>
                <w:bCs/>
                <w:sz w:val="20"/>
                <w:szCs w:val="20"/>
              </w:rPr>
            </w:pPr>
            <w:r w:rsidRPr="003C0A52">
              <w:rPr>
                <w:bCs/>
                <w:sz w:val="20"/>
                <w:szCs w:val="20"/>
              </w:rPr>
              <w:t>Nov</w:t>
            </w:r>
            <w:r w:rsidR="00B84D42">
              <w:rPr>
                <w:bCs/>
                <w:sz w:val="20"/>
                <w:szCs w:val="20"/>
              </w:rPr>
              <w:t xml:space="preserve"> </w:t>
            </w:r>
            <w:r w:rsidRPr="003C0A52">
              <w:rPr>
                <w:bCs/>
                <w:sz w:val="20"/>
                <w:szCs w:val="20"/>
              </w:rPr>
              <w:t xml:space="preserve">2021 – </w:t>
            </w:r>
            <w:r w:rsidR="001C1E5A">
              <w:rPr>
                <w:bCs/>
                <w:sz w:val="20"/>
                <w:szCs w:val="20"/>
              </w:rPr>
              <w:t>May</w:t>
            </w:r>
            <w:r w:rsidRPr="003C0A52">
              <w:rPr>
                <w:bCs/>
                <w:sz w:val="20"/>
                <w:szCs w:val="20"/>
              </w:rPr>
              <w:t xml:space="preserve"> 2023</w:t>
            </w:r>
          </w:p>
        </w:tc>
        <w:tc>
          <w:tcPr>
            <w:tcW w:w="1701" w:type="dxa"/>
            <w:shd w:val="clear" w:color="auto" w:fill="auto"/>
          </w:tcPr>
          <w:p w14:paraId="1E5D8227" w14:textId="62A32CD4" w:rsidR="00C502F0" w:rsidRPr="003C0A52" w:rsidRDefault="003C0A52" w:rsidP="00C502F0">
            <w:pPr>
              <w:rPr>
                <w:bCs/>
                <w:sz w:val="20"/>
                <w:szCs w:val="20"/>
              </w:rPr>
            </w:pPr>
            <w:r w:rsidRPr="003C0A52">
              <w:rPr>
                <w:bCs/>
                <w:sz w:val="20"/>
                <w:szCs w:val="20"/>
              </w:rPr>
              <w:t>UNDP, NIP, PIUs</w:t>
            </w:r>
          </w:p>
        </w:tc>
        <w:tc>
          <w:tcPr>
            <w:tcW w:w="1559" w:type="dxa"/>
            <w:shd w:val="clear" w:color="auto" w:fill="auto"/>
          </w:tcPr>
          <w:p w14:paraId="0456D409" w14:textId="575F6B21" w:rsidR="00C502F0" w:rsidRPr="003C0A52" w:rsidRDefault="003C0A52" w:rsidP="00C502F0">
            <w:pPr>
              <w:rPr>
                <w:bCs/>
                <w:sz w:val="20"/>
                <w:szCs w:val="20"/>
              </w:rPr>
            </w:pPr>
            <w:r>
              <w:rPr>
                <w:bCs/>
                <w:sz w:val="20"/>
                <w:szCs w:val="20"/>
              </w:rPr>
              <w:t>Ongoing</w:t>
            </w:r>
          </w:p>
        </w:tc>
        <w:tc>
          <w:tcPr>
            <w:tcW w:w="4450" w:type="dxa"/>
            <w:shd w:val="clear" w:color="auto" w:fill="auto"/>
          </w:tcPr>
          <w:p w14:paraId="121103C9" w14:textId="029DB565" w:rsidR="00C502F0" w:rsidRPr="003C0A52" w:rsidRDefault="00C502F0" w:rsidP="00C502F0">
            <w:pPr>
              <w:rPr>
                <w:bCs/>
                <w:sz w:val="20"/>
                <w:szCs w:val="20"/>
              </w:rPr>
            </w:pPr>
          </w:p>
        </w:tc>
      </w:tr>
      <w:tr w:rsidR="00C502F0" w:rsidRPr="004617E9" w14:paraId="51E18196" w14:textId="77777777" w:rsidTr="00BA7B2F">
        <w:tc>
          <w:tcPr>
            <w:tcW w:w="12950" w:type="dxa"/>
            <w:gridSpan w:val="5"/>
            <w:shd w:val="clear" w:color="auto" w:fill="E7E6E6" w:themeFill="background2"/>
          </w:tcPr>
          <w:p w14:paraId="4DA1C3CE" w14:textId="06BD07AF" w:rsidR="00C502F0" w:rsidRPr="00BF5C40" w:rsidRDefault="00C502F0" w:rsidP="00C502F0">
            <w:pPr>
              <w:rPr>
                <w:b/>
                <w:sz w:val="20"/>
                <w:szCs w:val="20"/>
              </w:rPr>
            </w:pPr>
            <w:r w:rsidRPr="00BF5C40">
              <w:rPr>
                <w:b/>
                <w:sz w:val="20"/>
                <w:szCs w:val="20"/>
              </w:rPr>
              <w:t xml:space="preserve">Evaluation Recommendation 13: </w:t>
            </w:r>
            <w:r w:rsidRPr="00BF5C40">
              <w:rPr>
                <w:bCs/>
                <w:sz w:val="20"/>
                <w:szCs w:val="20"/>
              </w:rPr>
              <w:t xml:space="preserve">Consider including in the final project report a summary of the project’s recommendations on PT reforms and non-infrastructural improvements based on the Feasibility Study on PT in </w:t>
            </w:r>
            <w:proofErr w:type="spellStart"/>
            <w:r w:rsidRPr="00BF5C40">
              <w:rPr>
                <w:bCs/>
                <w:sz w:val="20"/>
                <w:szCs w:val="20"/>
              </w:rPr>
              <w:t>Polotsk</w:t>
            </w:r>
            <w:proofErr w:type="spellEnd"/>
            <w:r w:rsidRPr="00BF5C40">
              <w:rPr>
                <w:bCs/>
                <w:sz w:val="20"/>
                <w:szCs w:val="20"/>
              </w:rPr>
              <w:t xml:space="preserve"> and </w:t>
            </w:r>
            <w:proofErr w:type="spellStart"/>
            <w:r w:rsidRPr="00BF5C40">
              <w:rPr>
                <w:bCs/>
                <w:sz w:val="20"/>
                <w:szCs w:val="20"/>
              </w:rPr>
              <w:t>Novopolotsk</w:t>
            </w:r>
            <w:proofErr w:type="spellEnd"/>
            <w:r w:rsidRPr="00BF5C40">
              <w:rPr>
                <w:bCs/>
                <w:sz w:val="20"/>
                <w:szCs w:val="20"/>
              </w:rPr>
              <w:t>. This can help cities to recover PT in the post-COVID period.</w:t>
            </w:r>
          </w:p>
        </w:tc>
      </w:tr>
      <w:tr w:rsidR="00C502F0" w:rsidRPr="004617E9" w14:paraId="1B56E6B6" w14:textId="77777777" w:rsidTr="00BA7B2F">
        <w:tc>
          <w:tcPr>
            <w:tcW w:w="12950" w:type="dxa"/>
            <w:gridSpan w:val="5"/>
            <w:shd w:val="clear" w:color="auto" w:fill="F2F2F2" w:themeFill="background1" w:themeFillShade="F2"/>
          </w:tcPr>
          <w:p w14:paraId="3D8B12A4" w14:textId="5338B2B4" w:rsidR="00C502F0" w:rsidRPr="00BF5C40" w:rsidRDefault="00C502F0" w:rsidP="00C502F0">
            <w:pPr>
              <w:rPr>
                <w:b/>
                <w:sz w:val="20"/>
                <w:szCs w:val="20"/>
              </w:rPr>
            </w:pPr>
            <w:r w:rsidRPr="00BF5C40">
              <w:rPr>
                <w:b/>
                <w:sz w:val="20"/>
                <w:szCs w:val="20"/>
              </w:rPr>
              <w:t xml:space="preserve">Management Response: </w:t>
            </w:r>
            <w:r w:rsidR="00BF5C40" w:rsidRPr="00BF5C40">
              <w:rPr>
                <w:b/>
                <w:sz w:val="20"/>
                <w:szCs w:val="20"/>
              </w:rPr>
              <w:t>A</w:t>
            </w:r>
            <w:r w:rsidRPr="00BF5C40">
              <w:rPr>
                <w:sz w:val="20"/>
                <w:szCs w:val="20"/>
              </w:rPr>
              <w:t>ccepted</w:t>
            </w:r>
          </w:p>
        </w:tc>
      </w:tr>
      <w:tr w:rsidR="00C502F0" w:rsidRPr="004617E9" w14:paraId="3B50CC7A" w14:textId="77777777" w:rsidTr="00BA7B2F">
        <w:tc>
          <w:tcPr>
            <w:tcW w:w="3823" w:type="dxa"/>
            <w:vMerge w:val="restart"/>
            <w:shd w:val="clear" w:color="auto" w:fill="F2F2F2" w:themeFill="background1" w:themeFillShade="F2"/>
          </w:tcPr>
          <w:p w14:paraId="10CE72F6" w14:textId="25C13625" w:rsidR="00C502F0" w:rsidRPr="004617E9" w:rsidRDefault="00C502F0" w:rsidP="00C502F0">
            <w:pPr>
              <w:rPr>
                <w:b/>
                <w:sz w:val="20"/>
                <w:szCs w:val="20"/>
              </w:rPr>
            </w:pPr>
            <w:r w:rsidRPr="004617E9">
              <w:rPr>
                <w:b/>
                <w:sz w:val="20"/>
                <w:szCs w:val="20"/>
              </w:rPr>
              <w:t>Key Action(s)</w:t>
            </w:r>
          </w:p>
        </w:tc>
        <w:tc>
          <w:tcPr>
            <w:tcW w:w="1417" w:type="dxa"/>
            <w:vMerge w:val="restart"/>
            <w:shd w:val="clear" w:color="auto" w:fill="F2F2F2" w:themeFill="background1" w:themeFillShade="F2"/>
          </w:tcPr>
          <w:p w14:paraId="5B1CFB12" w14:textId="0046EA69" w:rsidR="00C502F0" w:rsidRPr="004617E9" w:rsidRDefault="00C502F0" w:rsidP="00C502F0">
            <w:pPr>
              <w:rPr>
                <w:b/>
                <w:sz w:val="20"/>
                <w:szCs w:val="20"/>
              </w:rPr>
            </w:pPr>
            <w:r w:rsidRPr="004617E9">
              <w:rPr>
                <w:b/>
                <w:sz w:val="20"/>
                <w:szCs w:val="20"/>
              </w:rPr>
              <w:t>Time Frame</w:t>
            </w:r>
          </w:p>
        </w:tc>
        <w:tc>
          <w:tcPr>
            <w:tcW w:w="1701" w:type="dxa"/>
            <w:vMerge w:val="restart"/>
            <w:shd w:val="clear" w:color="auto" w:fill="F2F2F2" w:themeFill="background1" w:themeFillShade="F2"/>
          </w:tcPr>
          <w:p w14:paraId="01D8B8C2" w14:textId="3B9B5DC4" w:rsidR="00C502F0" w:rsidRPr="004617E9" w:rsidRDefault="00C502F0" w:rsidP="00C502F0">
            <w:pPr>
              <w:rPr>
                <w:b/>
                <w:sz w:val="20"/>
                <w:szCs w:val="20"/>
              </w:rPr>
            </w:pPr>
            <w:r w:rsidRPr="004617E9">
              <w:rPr>
                <w:b/>
                <w:sz w:val="20"/>
                <w:szCs w:val="20"/>
              </w:rPr>
              <w:t>Responsible Unit(s)</w:t>
            </w:r>
          </w:p>
        </w:tc>
        <w:tc>
          <w:tcPr>
            <w:tcW w:w="6009" w:type="dxa"/>
            <w:gridSpan w:val="2"/>
            <w:shd w:val="clear" w:color="auto" w:fill="F2F2F2" w:themeFill="background1" w:themeFillShade="F2"/>
          </w:tcPr>
          <w:p w14:paraId="6A14CEDC" w14:textId="254C7EF5" w:rsidR="00C502F0" w:rsidRPr="004617E9" w:rsidRDefault="00C502F0" w:rsidP="00C502F0">
            <w:pPr>
              <w:jc w:val="center"/>
              <w:rPr>
                <w:b/>
                <w:sz w:val="20"/>
                <w:szCs w:val="20"/>
              </w:rPr>
            </w:pPr>
            <w:r w:rsidRPr="004617E9">
              <w:rPr>
                <w:b/>
                <w:sz w:val="20"/>
                <w:szCs w:val="20"/>
              </w:rPr>
              <w:t>Tracking</w:t>
            </w:r>
          </w:p>
        </w:tc>
      </w:tr>
      <w:tr w:rsidR="00C502F0" w:rsidRPr="004617E9" w14:paraId="340E608A" w14:textId="77777777" w:rsidTr="00BA7B2F">
        <w:tc>
          <w:tcPr>
            <w:tcW w:w="3823" w:type="dxa"/>
            <w:vMerge/>
            <w:shd w:val="clear" w:color="auto" w:fill="F2F2F2" w:themeFill="background1" w:themeFillShade="F2"/>
          </w:tcPr>
          <w:p w14:paraId="15B8BDDE" w14:textId="77777777" w:rsidR="00C502F0" w:rsidRPr="004617E9" w:rsidRDefault="00C502F0" w:rsidP="00C502F0">
            <w:pPr>
              <w:rPr>
                <w:b/>
                <w:sz w:val="20"/>
                <w:szCs w:val="20"/>
              </w:rPr>
            </w:pPr>
          </w:p>
        </w:tc>
        <w:tc>
          <w:tcPr>
            <w:tcW w:w="1417" w:type="dxa"/>
            <w:vMerge/>
            <w:shd w:val="clear" w:color="auto" w:fill="F2F2F2" w:themeFill="background1" w:themeFillShade="F2"/>
          </w:tcPr>
          <w:p w14:paraId="6B589EA6" w14:textId="77777777" w:rsidR="00C502F0" w:rsidRPr="004617E9" w:rsidRDefault="00C502F0" w:rsidP="00C502F0">
            <w:pPr>
              <w:rPr>
                <w:b/>
                <w:sz w:val="20"/>
                <w:szCs w:val="20"/>
              </w:rPr>
            </w:pPr>
          </w:p>
        </w:tc>
        <w:tc>
          <w:tcPr>
            <w:tcW w:w="1701" w:type="dxa"/>
            <w:vMerge/>
            <w:shd w:val="clear" w:color="auto" w:fill="F2F2F2" w:themeFill="background1" w:themeFillShade="F2"/>
          </w:tcPr>
          <w:p w14:paraId="41CB3E91" w14:textId="77777777" w:rsidR="00C502F0" w:rsidRPr="004617E9" w:rsidRDefault="00C502F0" w:rsidP="00C502F0">
            <w:pPr>
              <w:rPr>
                <w:b/>
                <w:sz w:val="20"/>
                <w:szCs w:val="20"/>
              </w:rPr>
            </w:pPr>
          </w:p>
        </w:tc>
        <w:tc>
          <w:tcPr>
            <w:tcW w:w="1559" w:type="dxa"/>
            <w:shd w:val="clear" w:color="auto" w:fill="F2F2F2" w:themeFill="background1" w:themeFillShade="F2"/>
          </w:tcPr>
          <w:p w14:paraId="2D2C08AF" w14:textId="269A4FEC" w:rsidR="00C502F0" w:rsidRPr="004617E9" w:rsidRDefault="00C502F0" w:rsidP="00C502F0">
            <w:pPr>
              <w:rPr>
                <w:b/>
                <w:sz w:val="20"/>
                <w:szCs w:val="20"/>
              </w:rPr>
            </w:pPr>
            <w:r w:rsidRPr="004617E9">
              <w:rPr>
                <w:b/>
                <w:sz w:val="20"/>
                <w:szCs w:val="20"/>
              </w:rPr>
              <w:t>Status</w:t>
            </w:r>
          </w:p>
        </w:tc>
        <w:tc>
          <w:tcPr>
            <w:tcW w:w="4450" w:type="dxa"/>
            <w:shd w:val="clear" w:color="auto" w:fill="F2F2F2" w:themeFill="background1" w:themeFillShade="F2"/>
          </w:tcPr>
          <w:p w14:paraId="0D55EA68" w14:textId="08F8D6A5" w:rsidR="00C502F0" w:rsidRPr="004617E9" w:rsidRDefault="00C502F0" w:rsidP="00C502F0">
            <w:pPr>
              <w:rPr>
                <w:b/>
                <w:sz w:val="20"/>
                <w:szCs w:val="20"/>
              </w:rPr>
            </w:pPr>
            <w:r w:rsidRPr="004617E9">
              <w:rPr>
                <w:b/>
                <w:sz w:val="20"/>
                <w:szCs w:val="20"/>
              </w:rPr>
              <w:t>Comments</w:t>
            </w:r>
          </w:p>
        </w:tc>
      </w:tr>
      <w:tr w:rsidR="00C502F0" w:rsidRPr="004617E9" w14:paraId="36339316" w14:textId="77777777" w:rsidTr="00E25D66">
        <w:tc>
          <w:tcPr>
            <w:tcW w:w="3823" w:type="dxa"/>
            <w:shd w:val="clear" w:color="auto" w:fill="auto"/>
          </w:tcPr>
          <w:p w14:paraId="405366CE" w14:textId="7D674C98" w:rsidR="00C502F0" w:rsidRPr="004617E9" w:rsidRDefault="00C502F0" w:rsidP="00C502F0">
            <w:pPr>
              <w:rPr>
                <w:b/>
                <w:sz w:val="20"/>
                <w:szCs w:val="20"/>
              </w:rPr>
            </w:pPr>
            <w:r>
              <w:rPr>
                <w:sz w:val="20"/>
                <w:szCs w:val="20"/>
              </w:rPr>
              <w:t>13</w:t>
            </w:r>
            <w:r w:rsidRPr="004617E9">
              <w:rPr>
                <w:sz w:val="20"/>
                <w:szCs w:val="20"/>
              </w:rPr>
              <w:t>.1</w:t>
            </w:r>
            <w:r>
              <w:rPr>
                <w:sz w:val="20"/>
                <w:szCs w:val="20"/>
              </w:rPr>
              <w:t>.</w:t>
            </w:r>
            <w:r w:rsidR="00BF5C40">
              <w:rPr>
                <w:sz w:val="20"/>
                <w:szCs w:val="20"/>
              </w:rPr>
              <w:t xml:space="preserve"> Compile a summary of PT related recommendations as a separate document and disseminate this document </w:t>
            </w:r>
            <w:r w:rsidR="001C1E5A">
              <w:rPr>
                <w:sz w:val="20"/>
                <w:szCs w:val="20"/>
              </w:rPr>
              <w:t xml:space="preserve">widely </w:t>
            </w:r>
            <w:r w:rsidR="00BF5C40">
              <w:rPr>
                <w:sz w:val="20"/>
                <w:szCs w:val="20"/>
              </w:rPr>
              <w:t xml:space="preserve">among national partners, including the project pilot municipalities of </w:t>
            </w:r>
            <w:proofErr w:type="spellStart"/>
            <w:r w:rsidR="001C1E5A" w:rsidRPr="00BF5C40">
              <w:rPr>
                <w:bCs/>
                <w:sz w:val="20"/>
                <w:szCs w:val="20"/>
              </w:rPr>
              <w:t>Polotsk</w:t>
            </w:r>
            <w:proofErr w:type="spellEnd"/>
            <w:r w:rsidR="00BF5C40">
              <w:rPr>
                <w:sz w:val="20"/>
                <w:szCs w:val="20"/>
              </w:rPr>
              <w:t xml:space="preserve">, </w:t>
            </w:r>
            <w:proofErr w:type="spellStart"/>
            <w:r w:rsidR="001C1E5A" w:rsidRPr="00BF5C40">
              <w:rPr>
                <w:bCs/>
                <w:sz w:val="20"/>
                <w:szCs w:val="20"/>
              </w:rPr>
              <w:t>Novopolotsk</w:t>
            </w:r>
            <w:proofErr w:type="spellEnd"/>
            <w:r w:rsidR="00BF5C40">
              <w:rPr>
                <w:sz w:val="20"/>
                <w:szCs w:val="20"/>
              </w:rPr>
              <w:t xml:space="preserve"> and </w:t>
            </w:r>
            <w:proofErr w:type="spellStart"/>
            <w:r w:rsidR="00BF5C40">
              <w:rPr>
                <w:sz w:val="20"/>
                <w:szCs w:val="20"/>
              </w:rPr>
              <w:t>Navahrudak</w:t>
            </w:r>
            <w:proofErr w:type="spellEnd"/>
            <w:r w:rsidR="001A169C">
              <w:rPr>
                <w:sz w:val="20"/>
                <w:szCs w:val="20"/>
              </w:rPr>
              <w:t>.</w:t>
            </w:r>
          </w:p>
        </w:tc>
        <w:tc>
          <w:tcPr>
            <w:tcW w:w="1417" w:type="dxa"/>
            <w:shd w:val="clear" w:color="auto" w:fill="auto"/>
          </w:tcPr>
          <w:p w14:paraId="5A9BCC98" w14:textId="32F660B1" w:rsidR="00C502F0" w:rsidRPr="00BF5C40" w:rsidRDefault="00BF5C40" w:rsidP="00C502F0">
            <w:pPr>
              <w:rPr>
                <w:bCs/>
                <w:sz w:val="20"/>
                <w:szCs w:val="20"/>
              </w:rPr>
            </w:pPr>
            <w:r>
              <w:rPr>
                <w:bCs/>
                <w:sz w:val="20"/>
                <w:szCs w:val="20"/>
              </w:rPr>
              <w:t xml:space="preserve">Nov 2021 </w:t>
            </w:r>
            <w:r w:rsidR="001C1E5A" w:rsidRPr="003C0A52">
              <w:rPr>
                <w:bCs/>
                <w:sz w:val="20"/>
                <w:szCs w:val="20"/>
              </w:rPr>
              <w:t>–</w:t>
            </w:r>
            <w:r>
              <w:rPr>
                <w:bCs/>
                <w:sz w:val="20"/>
                <w:szCs w:val="20"/>
              </w:rPr>
              <w:t xml:space="preserve"> Apr 2022</w:t>
            </w:r>
          </w:p>
        </w:tc>
        <w:tc>
          <w:tcPr>
            <w:tcW w:w="1701" w:type="dxa"/>
            <w:shd w:val="clear" w:color="auto" w:fill="auto"/>
          </w:tcPr>
          <w:p w14:paraId="2604C24E" w14:textId="0F7B922E" w:rsidR="00C502F0" w:rsidRPr="00BF5C40" w:rsidRDefault="00BF5C40" w:rsidP="00C502F0">
            <w:pPr>
              <w:rPr>
                <w:bCs/>
                <w:sz w:val="20"/>
                <w:szCs w:val="20"/>
              </w:rPr>
            </w:pPr>
            <w:r>
              <w:rPr>
                <w:bCs/>
                <w:sz w:val="20"/>
                <w:szCs w:val="20"/>
              </w:rPr>
              <w:t>UNDP</w:t>
            </w:r>
          </w:p>
        </w:tc>
        <w:tc>
          <w:tcPr>
            <w:tcW w:w="1559" w:type="dxa"/>
            <w:shd w:val="clear" w:color="auto" w:fill="auto"/>
          </w:tcPr>
          <w:p w14:paraId="1F9EF112" w14:textId="30E83AD2" w:rsidR="00C502F0" w:rsidRPr="00BF5C40" w:rsidRDefault="00BF5C40" w:rsidP="00C502F0">
            <w:pPr>
              <w:rPr>
                <w:bCs/>
                <w:sz w:val="20"/>
                <w:szCs w:val="20"/>
              </w:rPr>
            </w:pPr>
            <w:r>
              <w:rPr>
                <w:bCs/>
                <w:sz w:val="20"/>
                <w:szCs w:val="20"/>
              </w:rPr>
              <w:t>Ongoing</w:t>
            </w:r>
          </w:p>
        </w:tc>
        <w:tc>
          <w:tcPr>
            <w:tcW w:w="4450" w:type="dxa"/>
            <w:shd w:val="clear" w:color="auto" w:fill="auto"/>
          </w:tcPr>
          <w:p w14:paraId="2F930500" w14:textId="614D9CC3" w:rsidR="00C502F0" w:rsidRPr="00BF5C40" w:rsidRDefault="00BF5C40" w:rsidP="00C502F0">
            <w:pPr>
              <w:rPr>
                <w:bCs/>
                <w:sz w:val="20"/>
                <w:szCs w:val="20"/>
              </w:rPr>
            </w:pPr>
            <w:bookmarkStart w:id="0" w:name="_GoBack"/>
            <w:r>
              <w:rPr>
                <w:bCs/>
                <w:sz w:val="20"/>
                <w:szCs w:val="20"/>
              </w:rPr>
              <w:t>The summary should be shared nation-wide, not only to the project pilot municipalities</w:t>
            </w:r>
            <w:bookmarkEnd w:id="0"/>
          </w:p>
        </w:tc>
      </w:tr>
    </w:tbl>
    <w:p w14:paraId="1F7B9D82" w14:textId="76704586" w:rsidR="00ED6C25" w:rsidRPr="00F52D34" w:rsidRDefault="00F52D34" w:rsidP="00304E8F">
      <w:pPr>
        <w:tabs>
          <w:tab w:val="left" w:pos="2880"/>
        </w:tabs>
        <w:rPr>
          <w:sz w:val="20"/>
          <w:szCs w:val="20"/>
        </w:rPr>
      </w:pPr>
      <w:r w:rsidRPr="00F52D34">
        <w:rPr>
          <w:sz w:val="20"/>
          <w:szCs w:val="20"/>
        </w:rPr>
        <w:t xml:space="preserve">* The implementation status is tracked in the ERC. </w:t>
      </w:r>
    </w:p>
    <w:sectPr w:rsidR="00ED6C25" w:rsidRPr="00F52D34" w:rsidSect="007356BA">
      <w:pgSz w:w="15840" w:h="12240" w:orient="landscape"/>
      <w:pgMar w:top="63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7F43" w16cex:dateUtc="2021-11-11T08:38:00Z"/>
  <w16cex:commentExtensible w16cex:durableId="25377F8C" w16cex:dateUtc="2021-11-11T0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7FE8" w14:textId="77777777" w:rsidR="008942D7" w:rsidRDefault="008942D7" w:rsidP="00F41DA1">
      <w:r>
        <w:separator/>
      </w:r>
    </w:p>
  </w:endnote>
  <w:endnote w:type="continuationSeparator" w:id="0">
    <w:p w14:paraId="2E4457E6" w14:textId="77777777" w:rsidR="008942D7" w:rsidRDefault="008942D7" w:rsidP="00F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TF9o00">
    <w:altName w:val="Calibri"/>
    <w:panose1 w:val="00000000000000000000"/>
    <w:charset w:val="CC"/>
    <w:family w:val="auto"/>
    <w:notTrueType/>
    <w:pitch w:val="default"/>
    <w:sig w:usb0="00000201" w:usb1="00000000" w:usb2="00000000" w:usb3="00000000" w:csb0="00000004"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B5B6" w14:textId="77777777" w:rsidR="008942D7" w:rsidRDefault="008942D7" w:rsidP="00F41DA1">
      <w:r>
        <w:separator/>
      </w:r>
    </w:p>
  </w:footnote>
  <w:footnote w:type="continuationSeparator" w:id="0">
    <w:p w14:paraId="2A0AF229" w14:textId="77777777" w:rsidR="008942D7" w:rsidRDefault="008942D7" w:rsidP="00F4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02F61"/>
    <w:rsid w:val="00007A31"/>
    <w:rsid w:val="00015F2E"/>
    <w:rsid w:val="00024596"/>
    <w:rsid w:val="00035701"/>
    <w:rsid w:val="00035A60"/>
    <w:rsid w:val="000375A7"/>
    <w:rsid w:val="00041B36"/>
    <w:rsid w:val="000560F8"/>
    <w:rsid w:val="00067DBC"/>
    <w:rsid w:val="00090DA1"/>
    <w:rsid w:val="00091E92"/>
    <w:rsid w:val="00092303"/>
    <w:rsid w:val="0009303B"/>
    <w:rsid w:val="000A5AAB"/>
    <w:rsid w:val="000B060D"/>
    <w:rsid w:val="000B38B1"/>
    <w:rsid w:val="000C31D7"/>
    <w:rsid w:val="000C5446"/>
    <w:rsid w:val="000C5D30"/>
    <w:rsid w:val="000D167A"/>
    <w:rsid w:val="000D6EB4"/>
    <w:rsid w:val="0010114B"/>
    <w:rsid w:val="00103988"/>
    <w:rsid w:val="00121560"/>
    <w:rsid w:val="00122A9E"/>
    <w:rsid w:val="00131C23"/>
    <w:rsid w:val="00133591"/>
    <w:rsid w:val="0013365C"/>
    <w:rsid w:val="001407B8"/>
    <w:rsid w:val="00140E85"/>
    <w:rsid w:val="00144EED"/>
    <w:rsid w:val="00150685"/>
    <w:rsid w:val="00180FCA"/>
    <w:rsid w:val="00181AA3"/>
    <w:rsid w:val="00184DB8"/>
    <w:rsid w:val="00192A5A"/>
    <w:rsid w:val="00196730"/>
    <w:rsid w:val="001A169C"/>
    <w:rsid w:val="001A1758"/>
    <w:rsid w:val="001B54D3"/>
    <w:rsid w:val="001C0DD4"/>
    <w:rsid w:val="001C1E5A"/>
    <w:rsid w:val="001D69C9"/>
    <w:rsid w:val="001F34FA"/>
    <w:rsid w:val="00203D67"/>
    <w:rsid w:val="0020494B"/>
    <w:rsid w:val="002122C1"/>
    <w:rsid w:val="00214DFD"/>
    <w:rsid w:val="0021618F"/>
    <w:rsid w:val="002215D9"/>
    <w:rsid w:val="0022237D"/>
    <w:rsid w:val="00231F44"/>
    <w:rsid w:val="002321FD"/>
    <w:rsid w:val="002448FF"/>
    <w:rsid w:val="00250AA3"/>
    <w:rsid w:val="00261E89"/>
    <w:rsid w:val="0027004A"/>
    <w:rsid w:val="00270182"/>
    <w:rsid w:val="00270C10"/>
    <w:rsid w:val="002726B1"/>
    <w:rsid w:val="002B3A78"/>
    <w:rsid w:val="002D3F99"/>
    <w:rsid w:val="0030378D"/>
    <w:rsid w:val="00304E8F"/>
    <w:rsid w:val="0031600B"/>
    <w:rsid w:val="0034031E"/>
    <w:rsid w:val="00350CA2"/>
    <w:rsid w:val="00351A18"/>
    <w:rsid w:val="00364FA5"/>
    <w:rsid w:val="00380C1C"/>
    <w:rsid w:val="00382112"/>
    <w:rsid w:val="00384480"/>
    <w:rsid w:val="00390E30"/>
    <w:rsid w:val="00390EB4"/>
    <w:rsid w:val="003931C7"/>
    <w:rsid w:val="0039467B"/>
    <w:rsid w:val="003B100C"/>
    <w:rsid w:val="003B2D57"/>
    <w:rsid w:val="003B67A7"/>
    <w:rsid w:val="003C0A52"/>
    <w:rsid w:val="003C14A5"/>
    <w:rsid w:val="003C668B"/>
    <w:rsid w:val="003C672E"/>
    <w:rsid w:val="003E3813"/>
    <w:rsid w:val="003F04C9"/>
    <w:rsid w:val="00400528"/>
    <w:rsid w:val="00404F3B"/>
    <w:rsid w:val="004129A9"/>
    <w:rsid w:val="00413635"/>
    <w:rsid w:val="00426D2E"/>
    <w:rsid w:val="0043349D"/>
    <w:rsid w:val="004346DA"/>
    <w:rsid w:val="00435BC5"/>
    <w:rsid w:val="00443528"/>
    <w:rsid w:val="00451629"/>
    <w:rsid w:val="004561E7"/>
    <w:rsid w:val="004617E9"/>
    <w:rsid w:val="00470A89"/>
    <w:rsid w:val="00470ABE"/>
    <w:rsid w:val="004868CE"/>
    <w:rsid w:val="00487F33"/>
    <w:rsid w:val="004C02EF"/>
    <w:rsid w:val="004C1401"/>
    <w:rsid w:val="004C1AB9"/>
    <w:rsid w:val="004C2B24"/>
    <w:rsid w:val="004D1533"/>
    <w:rsid w:val="004D7715"/>
    <w:rsid w:val="004E5810"/>
    <w:rsid w:val="004E599A"/>
    <w:rsid w:val="00501F63"/>
    <w:rsid w:val="00511342"/>
    <w:rsid w:val="0052563D"/>
    <w:rsid w:val="00531ABE"/>
    <w:rsid w:val="00541854"/>
    <w:rsid w:val="005418F8"/>
    <w:rsid w:val="005452EE"/>
    <w:rsid w:val="005463BE"/>
    <w:rsid w:val="00551F3D"/>
    <w:rsid w:val="00562EDE"/>
    <w:rsid w:val="005650EA"/>
    <w:rsid w:val="00565BE0"/>
    <w:rsid w:val="00571C87"/>
    <w:rsid w:val="00572BA1"/>
    <w:rsid w:val="00582BC8"/>
    <w:rsid w:val="005864D5"/>
    <w:rsid w:val="00590299"/>
    <w:rsid w:val="0059064D"/>
    <w:rsid w:val="005A6F5D"/>
    <w:rsid w:val="005A79C2"/>
    <w:rsid w:val="005B3DB4"/>
    <w:rsid w:val="005C14BF"/>
    <w:rsid w:val="005D1424"/>
    <w:rsid w:val="005D498C"/>
    <w:rsid w:val="005E1E57"/>
    <w:rsid w:val="005F4CDF"/>
    <w:rsid w:val="005F4E57"/>
    <w:rsid w:val="005F772B"/>
    <w:rsid w:val="0060710D"/>
    <w:rsid w:val="006231A1"/>
    <w:rsid w:val="00625D1D"/>
    <w:rsid w:val="006358BA"/>
    <w:rsid w:val="006441D6"/>
    <w:rsid w:val="0065068E"/>
    <w:rsid w:val="006531AF"/>
    <w:rsid w:val="006740BB"/>
    <w:rsid w:val="006760C8"/>
    <w:rsid w:val="00684995"/>
    <w:rsid w:val="00691034"/>
    <w:rsid w:val="006A19DD"/>
    <w:rsid w:val="006D309C"/>
    <w:rsid w:val="006F3183"/>
    <w:rsid w:val="006F7278"/>
    <w:rsid w:val="007004E1"/>
    <w:rsid w:val="0071492C"/>
    <w:rsid w:val="00715CB5"/>
    <w:rsid w:val="0071787E"/>
    <w:rsid w:val="00717F5D"/>
    <w:rsid w:val="0072289A"/>
    <w:rsid w:val="0072354E"/>
    <w:rsid w:val="007356BA"/>
    <w:rsid w:val="007430BB"/>
    <w:rsid w:val="0074532A"/>
    <w:rsid w:val="0078535D"/>
    <w:rsid w:val="00793F1D"/>
    <w:rsid w:val="007D2EAA"/>
    <w:rsid w:val="007E1A4C"/>
    <w:rsid w:val="007F73DC"/>
    <w:rsid w:val="00803211"/>
    <w:rsid w:val="008264D1"/>
    <w:rsid w:val="00837E7A"/>
    <w:rsid w:val="008424A0"/>
    <w:rsid w:val="008530CD"/>
    <w:rsid w:val="008650A7"/>
    <w:rsid w:val="00875CC0"/>
    <w:rsid w:val="00885EED"/>
    <w:rsid w:val="00885F4E"/>
    <w:rsid w:val="008942D7"/>
    <w:rsid w:val="008950C7"/>
    <w:rsid w:val="008B0A41"/>
    <w:rsid w:val="008B25C6"/>
    <w:rsid w:val="008B35A3"/>
    <w:rsid w:val="008B5759"/>
    <w:rsid w:val="008D7BDA"/>
    <w:rsid w:val="008E0616"/>
    <w:rsid w:val="008E462E"/>
    <w:rsid w:val="008F12C1"/>
    <w:rsid w:val="008F7B36"/>
    <w:rsid w:val="00915E6E"/>
    <w:rsid w:val="009177CD"/>
    <w:rsid w:val="00921B7A"/>
    <w:rsid w:val="00947F8D"/>
    <w:rsid w:val="009608DF"/>
    <w:rsid w:val="00964D61"/>
    <w:rsid w:val="00982E98"/>
    <w:rsid w:val="0098751D"/>
    <w:rsid w:val="00992F62"/>
    <w:rsid w:val="00996419"/>
    <w:rsid w:val="0099678B"/>
    <w:rsid w:val="009A3FCD"/>
    <w:rsid w:val="009B3BDF"/>
    <w:rsid w:val="009C526B"/>
    <w:rsid w:val="009C5D5B"/>
    <w:rsid w:val="009D46C4"/>
    <w:rsid w:val="009E2EF4"/>
    <w:rsid w:val="009E70DC"/>
    <w:rsid w:val="009F1CEE"/>
    <w:rsid w:val="00A06271"/>
    <w:rsid w:val="00A33BF2"/>
    <w:rsid w:val="00A363A3"/>
    <w:rsid w:val="00A672AE"/>
    <w:rsid w:val="00A73E6B"/>
    <w:rsid w:val="00A83633"/>
    <w:rsid w:val="00A91508"/>
    <w:rsid w:val="00AA7410"/>
    <w:rsid w:val="00AE0DF1"/>
    <w:rsid w:val="00AE62C2"/>
    <w:rsid w:val="00AF2FDD"/>
    <w:rsid w:val="00AF304F"/>
    <w:rsid w:val="00AF5D12"/>
    <w:rsid w:val="00B00082"/>
    <w:rsid w:val="00B04C2A"/>
    <w:rsid w:val="00B2133E"/>
    <w:rsid w:val="00B2304E"/>
    <w:rsid w:val="00B23CCB"/>
    <w:rsid w:val="00B41B52"/>
    <w:rsid w:val="00B4245F"/>
    <w:rsid w:val="00B5313B"/>
    <w:rsid w:val="00B6450B"/>
    <w:rsid w:val="00B660DD"/>
    <w:rsid w:val="00B77806"/>
    <w:rsid w:val="00B84D42"/>
    <w:rsid w:val="00B9030F"/>
    <w:rsid w:val="00B915BC"/>
    <w:rsid w:val="00BA203E"/>
    <w:rsid w:val="00BA332B"/>
    <w:rsid w:val="00BA57F0"/>
    <w:rsid w:val="00BA7B2F"/>
    <w:rsid w:val="00BC1519"/>
    <w:rsid w:val="00BD201F"/>
    <w:rsid w:val="00BD7397"/>
    <w:rsid w:val="00BD7D8D"/>
    <w:rsid w:val="00BF2738"/>
    <w:rsid w:val="00BF5C40"/>
    <w:rsid w:val="00C04795"/>
    <w:rsid w:val="00C07076"/>
    <w:rsid w:val="00C32230"/>
    <w:rsid w:val="00C35200"/>
    <w:rsid w:val="00C401FC"/>
    <w:rsid w:val="00C41A31"/>
    <w:rsid w:val="00C41D69"/>
    <w:rsid w:val="00C502F0"/>
    <w:rsid w:val="00C5207C"/>
    <w:rsid w:val="00C570C9"/>
    <w:rsid w:val="00C72540"/>
    <w:rsid w:val="00C750B3"/>
    <w:rsid w:val="00C7597B"/>
    <w:rsid w:val="00C83508"/>
    <w:rsid w:val="00C8790C"/>
    <w:rsid w:val="00C96F2A"/>
    <w:rsid w:val="00CB3A88"/>
    <w:rsid w:val="00CB3ABC"/>
    <w:rsid w:val="00CC0F96"/>
    <w:rsid w:val="00CC57DA"/>
    <w:rsid w:val="00CD29BF"/>
    <w:rsid w:val="00CD469F"/>
    <w:rsid w:val="00CE7579"/>
    <w:rsid w:val="00CF5F32"/>
    <w:rsid w:val="00D01D02"/>
    <w:rsid w:val="00D04B72"/>
    <w:rsid w:val="00D0788D"/>
    <w:rsid w:val="00D22955"/>
    <w:rsid w:val="00D3239D"/>
    <w:rsid w:val="00D40122"/>
    <w:rsid w:val="00D479FB"/>
    <w:rsid w:val="00D51842"/>
    <w:rsid w:val="00D53EE5"/>
    <w:rsid w:val="00D54296"/>
    <w:rsid w:val="00D56004"/>
    <w:rsid w:val="00D56C3C"/>
    <w:rsid w:val="00D70309"/>
    <w:rsid w:val="00D75C81"/>
    <w:rsid w:val="00D80B37"/>
    <w:rsid w:val="00D81006"/>
    <w:rsid w:val="00D93629"/>
    <w:rsid w:val="00DA5B4B"/>
    <w:rsid w:val="00DC631B"/>
    <w:rsid w:val="00DE3C13"/>
    <w:rsid w:val="00DE506E"/>
    <w:rsid w:val="00DF2AA9"/>
    <w:rsid w:val="00E10B9E"/>
    <w:rsid w:val="00E14C7C"/>
    <w:rsid w:val="00E15B66"/>
    <w:rsid w:val="00E25054"/>
    <w:rsid w:val="00E25D66"/>
    <w:rsid w:val="00E500B6"/>
    <w:rsid w:val="00E605EF"/>
    <w:rsid w:val="00E640E2"/>
    <w:rsid w:val="00E74A3E"/>
    <w:rsid w:val="00E7682E"/>
    <w:rsid w:val="00E87F0D"/>
    <w:rsid w:val="00E91564"/>
    <w:rsid w:val="00EB019A"/>
    <w:rsid w:val="00EB68F5"/>
    <w:rsid w:val="00EC3948"/>
    <w:rsid w:val="00ED4C9A"/>
    <w:rsid w:val="00ED6C25"/>
    <w:rsid w:val="00EE6BBB"/>
    <w:rsid w:val="00EF4939"/>
    <w:rsid w:val="00F03199"/>
    <w:rsid w:val="00F03DA9"/>
    <w:rsid w:val="00F04A10"/>
    <w:rsid w:val="00F05E70"/>
    <w:rsid w:val="00F11563"/>
    <w:rsid w:val="00F242AA"/>
    <w:rsid w:val="00F24877"/>
    <w:rsid w:val="00F41DA1"/>
    <w:rsid w:val="00F46D8E"/>
    <w:rsid w:val="00F50C5D"/>
    <w:rsid w:val="00F515D4"/>
    <w:rsid w:val="00F52D34"/>
    <w:rsid w:val="00F55193"/>
    <w:rsid w:val="00F56A8C"/>
    <w:rsid w:val="00F64F7A"/>
    <w:rsid w:val="00F72976"/>
    <w:rsid w:val="00F743E8"/>
    <w:rsid w:val="00F779D5"/>
    <w:rsid w:val="00F82F64"/>
    <w:rsid w:val="00F96B0C"/>
    <w:rsid w:val="00FA2E6E"/>
    <w:rsid w:val="00FB4629"/>
    <w:rsid w:val="00FC0483"/>
    <w:rsid w:val="00FC1B4E"/>
    <w:rsid w:val="00FC5537"/>
    <w:rsid w:val="00FC738C"/>
    <w:rsid w:val="00FD11EE"/>
    <w:rsid w:val="00FD5772"/>
    <w:rsid w:val="00FD77F0"/>
    <w:rsid w:val="00FF0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36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paragraph" w:styleId="Header">
    <w:name w:val="header"/>
    <w:basedOn w:val="Normal"/>
    <w:link w:val="HeaderChar"/>
    <w:rsid w:val="00F41DA1"/>
    <w:pPr>
      <w:tabs>
        <w:tab w:val="center" w:pos="4844"/>
        <w:tab w:val="right" w:pos="9689"/>
      </w:tabs>
    </w:pPr>
  </w:style>
  <w:style w:type="character" w:customStyle="1" w:styleId="HeaderChar">
    <w:name w:val="Header Char"/>
    <w:basedOn w:val="DefaultParagraphFont"/>
    <w:link w:val="Header"/>
    <w:rsid w:val="00F41DA1"/>
    <w:rPr>
      <w:sz w:val="24"/>
      <w:szCs w:val="24"/>
      <w:lang w:eastAsia="en-US"/>
    </w:rPr>
  </w:style>
  <w:style w:type="paragraph" w:styleId="Footer">
    <w:name w:val="footer"/>
    <w:basedOn w:val="Normal"/>
    <w:link w:val="FooterChar"/>
    <w:rsid w:val="00F41DA1"/>
    <w:pPr>
      <w:tabs>
        <w:tab w:val="center" w:pos="4844"/>
        <w:tab w:val="right" w:pos="9689"/>
      </w:tabs>
    </w:pPr>
  </w:style>
  <w:style w:type="character" w:customStyle="1" w:styleId="FooterChar">
    <w:name w:val="Footer Char"/>
    <w:basedOn w:val="DefaultParagraphFont"/>
    <w:link w:val="Footer"/>
    <w:rsid w:val="00F41DA1"/>
    <w:rPr>
      <w:sz w:val="24"/>
      <w:szCs w:val="24"/>
      <w:lang w:eastAsia="en-US"/>
    </w:rPr>
  </w:style>
  <w:style w:type="paragraph" w:styleId="BalloonText">
    <w:name w:val="Balloon Text"/>
    <w:basedOn w:val="Normal"/>
    <w:link w:val="BalloonTextChar"/>
    <w:semiHidden/>
    <w:unhideWhenUsed/>
    <w:rsid w:val="00A672AE"/>
    <w:rPr>
      <w:rFonts w:ascii="Segoe UI" w:hAnsi="Segoe UI" w:cs="Segoe UI"/>
      <w:sz w:val="18"/>
      <w:szCs w:val="18"/>
    </w:rPr>
  </w:style>
  <w:style w:type="character" w:customStyle="1" w:styleId="BalloonTextChar">
    <w:name w:val="Balloon Text Char"/>
    <w:basedOn w:val="DefaultParagraphFont"/>
    <w:link w:val="BalloonText"/>
    <w:semiHidden/>
    <w:rsid w:val="00A672AE"/>
    <w:rPr>
      <w:rFonts w:ascii="Segoe UI" w:hAnsi="Segoe UI" w:cs="Segoe UI"/>
      <w:sz w:val="18"/>
      <w:szCs w:val="18"/>
      <w:lang w:eastAsia="en-US"/>
    </w:rPr>
  </w:style>
  <w:style w:type="character" w:styleId="CommentReference">
    <w:name w:val="annotation reference"/>
    <w:basedOn w:val="DefaultParagraphFont"/>
    <w:rsid w:val="003F04C9"/>
    <w:rPr>
      <w:sz w:val="16"/>
      <w:szCs w:val="16"/>
    </w:rPr>
  </w:style>
  <w:style w:type="paragraph" w:styleId="CommentText">
    <w:name w:val="annotation text"/>
    <w:basedOn w:val="Normal"/>
    <w:link w:val="CommentTextChar"/>
    <w:rsid w:val="003F04C9"/>
    <w:rPr>
      <w:sz w:val="20"/>
      <w:szCs w:val="20"/>
    </w:rPr>
  </w:style>
  <w:style w:type="character" w:customStyle="1" w:styleId="CommentTextChar">
    <w:name w:val="Comment Text Char"/>
    <w:basedOn w:val="DefaultParagraphFont"/>
    <w:link w:val="CommentText"/>
    <w:rsid w:val="003F04C9"/>
    <w:rPr>
      <w:lang w:eastAsia="en-US"/>
    </w:rPr>
  </w:style>
  <w:style w:type="paragraph" w:styleId="CommentSubject">
    <w:name w:val="annotation subject"/>
    <w:basedOn w:val="CommentText"/>
    <w:next w:val="CommentText"/>
    <w:link w:val="CommentSubjectChar"/>
    <w:rsid w:val="003F04C9"/>
    <w:rPr>
      <w:b/>
      <w:bCs/>
    </w:rPr>
  </w:style>
  <w:style w:type="character" w:customStyle="1" w:styleId="CommentSubjectChar">
    <w:name w:val="Comment Subject Char"/>
    <w:basedOn w:val="CommentTextChar"/>
    <w:link w:val="CommentSubject"/>
    <w:rsid w:val="003F04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1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Response to Decentralized Evaluations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POPP-11-1509</_dlc_DocId>
    <_dlc_DocIdUrl xmlns="8264c5cc-ec60-4b56-8111-ce635d3d139a">
      <Url>https://popp.undp.org/_layouts/15/DocIdRedir.aspx?ID=POPP-11-1509</Url>
      <Description>POPP-11-1509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C3F0-4F4A-428A-86F9-33D37A7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E2F8A-253E-47FC-98F5-FDEDE4C4485A}">
  <ds:schemaRefs>
    <ds:schemaRef ds:uri="office.server.policy"/>
  </ds:schemaRefs>
</ds:datastoreItem>
</file>

<file path=customXml/itemProps3.xml><?xml version="1.0" encoding="utf-8"?>
<ds:datastoreItem xmlns:ds="http://schemas.openxmlformats.org/officeDocument/2006/customXml" ds:itemID="{D2369C0C-DFF0-48A4-AA5E-D7F4D1E3C19D}">
  <ds:schemaRefs>
    <ds:schemaRef ds:uri="http://schemas.microsoft.com/sharepoint/events"/>
  </ds:schemaRefs>
</ds:datastoreItem>
</file>

<file path=customXml/itemProps4.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9BE5E51-75E1-49DE-8D7D-CA49C900CE0F}">
  <ds:schemaRefs>
    <ds:schemaRef ds:uri="http://schemas.microsoft.com/sharepoint/v3/contenttype/forms"/>
  </ds:schemaRefs>
</ds:datastoreItem>
</file>

<file path=customXml/itemProps6.xml><?xml version="1.0" encoding="utf-8"?>
<ds:datastoreItem xmlns:ds="http://schemas.openxmlformats.org/officeDocument/2006/customXml" ds:itemID="{4C6E09E8-57E7-4037-8002-2027262C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Ksenia Litsiankova</cp:lastModifiedBy>
  <cp:revision>5</cp:revision>
  <dcterms:created xsi:type="dcterms:W3CDTF">2021-11-15T07:06:00Z</dcterms:created>
  <dcterms:modified xsi:type="dcterms:W3CDTF">2021-11-15T13:29:00Z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b917019f-faf1-4967-a4d3-0c1658e346b5</vt:lpwstr>
  </property>
</Properties>
</file>