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B557" w14:textId="77777777" w:rsidR="00196730" w:rsidRPr="0079218A" w:rsidRDefault="003B2D57" w:rsidP="003B2D57">
      <w:pPr>
        <w:jc w:val="center"/>
        <w:rPr>
          <w:b/>
          <w:sz w:val="20"/>
          <w:szCs w:val="20"/>
          <w:lang w:val="fr-FR"/>
        </w:rPr>
      </w:pPr>
      <w:r w:rsidRPr="0079218A">
        <w:rPr>
          <w:b/>
          <w:sz w:val="20"/>
          <w:szCs w:val="20"/>
          <w:lang w:val="fr-FR"/>
        </w:rPr>
        <w:t xml:space="preserve">UNDP Management </w:t>
      </w:r>
      <w:proofErr w:type="spellStart"/>
      <w:r w:rsidRPr="0079218A">
        <w:rPr>
          <w:b/>
          <w:sz w:val="20"/>
          <w:szCs w:val="20"/>
          <w:lang w:val="fr-FR"/>
        </w:rPr>
        <w:t>Response</w:t>
      </w:r>
      <w:proofErr w:type="spellEnd"/>
      <w:r w:rsidRPr="0079218A">
        <w:rPr>
          <w:b/>
          <w:sz w:val="20"/>
          <w:szCs w:val="20"/>
          <w:lang w:val="fr-FR"/>
        </w:rPr>
        <w:t xml:space="preserve"> </w:t>
      </w:r>
      <w:r w:rsidR="00196730" w:rsidRPr="0079218A">
        <w:rPr>
          <w:b/>
          <w:sz w:val="20"/>
          <w:szCs w:val="20"/>
          <w:lang w:val="fr-FR"/>
        </w:rPr>
        <w:t>Template</w:t>
      </w:r>
    </w:p>
    <w:p w14:paraId="48AE8D11" w14:textId="77777777" w:rsidR="004F0866" w:rsidRPr="00687444" w:rsidRDefault="004F0866" w:rsidP="004F0866">
      <w:pPr>
        <w:jc w:val="center"/>
        <w:rPr>
          <w:b/>
          <w:sz w:val="20"/>
          <w:szCs w:val="20"/>
          <w:lang w:val="fr-FR"/>
        </w:rPr>
      </w:pPr>
      <w:r w:rsidRPr="00687444">
        <w:rPr>
          <w:b/>
          <w:sz w:val="20"/>
          <w:szCs w:val="20"/>
          <w:lang w:val="fr-FR"/>
        </w:rPr>
        <w:t xml:space="preserve">Rapport Final Projet d’Appui au Renouvellement des Forces de Sécurité Intérieure </w:t>
      </w:r>
    </w:p>
    <w:p w14:paraId="6B66A36F" w14:textId="77777777" w:rsidR="00DA5B4B" w:rsidRPr="00687444" w:rsidRDefault="00DA5B4B" w:rsidP="004F0866">
      <w:pPr>
        <w:jc w:val="center"/>
        <w:rPr>
          <w:sz w:val="20"/>
          <w:szCs w:val="20"/>
        </w:rPr>
      </w:pPr>
      <w:r w:rsidRPr="00687444">
        <w:rPr>
          <w:sz w:val="20"/>
          <w:szCs w:val="20"/>
        </w:rPr>
        <w:t>Date:</w:t>
      </w:r>
      <w:r w:rsidR="004F0866" w:rsidRPr="00687444">
        <w:rPr>
          <w:sz w:val="20"/>
          <w:szCs w:val="20"/>
        </w:rPr>
        <w:t xml:space="preserve"> </w:t>
      </w:r>
      <w:proofErr w:type="spellStart"/>
      <w:r w:rsidR="00BA48FA" w:rsidRPr="00687444">
        <w:rPr>
          <w:sz w:val="20"/>
          <w:szCs w:val="20"/>
        </w:rPr>
        <w:t>J</w:t>
      </w:r>
      <w:r w:rsidR="004F0866" w:rsidRPr="00687444">
        <w:rPr>
          <w:sz w:val="20"/>
          <w:szCs w:val="20"/>
        </w:rPr>
        <w:t>uillet</w:t>
      </w:r>
      <w:proofErr w:type="spellEnd"/>
      <w:r w:rsidR="004F0866" w:rsidRPr="00687444">
        <w:rPr>
          <w:sz w:val="20"/>
          <w:szCs w:val="20"/>
        </w:rPr>
        <w:t xml:space="preserve"> 2021</w:t>
      </w:r>
    </w:p>
    <w:p w14:paraId="5B98C67E" w14:textId="77777777" w:rsidR="00BA48FA" w:rsidRPr="00687444" w:rsidRDefault="00BA48FA" w:rsidP="00BA48FA">
      <w:pPr>
        <w:rPr>
          <w:sz w:val="20"/>
          <w:szCs w:val="20"/>
        </w:rPr>
      </w:pPr>
    </w:p>
    <w:p w14:paraId="0F03C2A4" w14:textId="77777777" w:rsidR="003B2D57" w:rsidRPr="00687444" w:rsidRDefault="003B2D57" w:rsidP="00000064">
      <w:pPr>
        <w:tabs>
          <w:tab w:val="left" w:pos="4320"/>
          <w:tab w:val="left" w:pos="7200"/>
        </w:tabs>
        <w:rPr>
          <w:sz w:val="20"/>
          <w:szCs w:val="20"/>
          <w:lang w:val="fr-FR"/>
        </w:rPr>
      </w:pPr>
      <w:r w:rsidRPr="00687444">
        <w:rPr>
          <w:sz w:val="20"/>
          <w:szCs w:val="20"/>
        </w:rPr>
        <w:t xml:space="preserve">Prepared by: </w:t>
      </w:r>
      <w:r w:rsidR="00000064" w:rsidRPr="00687444">
        <w:rPr>
          <w:sz w:val="20"/>
          <w:szCs w:val="20"/>
        </w:rPr>
        <w:t xml:space="preserve">  </w:t>
      </w:r>
      <w:r w:rsidR="004F0866" w:rsidRPr="00687444">
        <w:rPr>
          <w:sz w:val="20"/>
          <w:szCs w:val="20"/>
        </w:rPr>
        <w:t>Houssem Eddine ISHAK</w:t>
      </w:r>
      <w:r w:rsidRPr="00687444">
        <w:rPr>
          <w:sz w:val="20"/>
          <w:szCs w:val="20"/>
        </w:rPr>
        <w:tab/>
      </w:r>
      <w:r w:rsidR="00000064" w:rsidRPr="00687444">
        <w:rPr>
          <w:sz w:val="20"/>
          <w:szCs w:val="20"/>
        </w:rPr>
        <w:t>Position:</w:t>
      </w:r>
      <w:r w:rsidR="00BA48FA" w:rsidRPr="00687444">
        <w:rPr>
          <w:sz w:val="20"/>
          <w:szCs w:val="20"/>
        </w:rPr>
        <w:t xml:space="preserve"> </w:t>
      </w:r>
      <w:proofErr w:type="spellStart"/>
      <w:r w:rsidR="00BA48FA" w:rsidRPr="00687444">
        <w:rPr>
          <w:sz w:val="20"/>
          <w:szCs w:val="20"/>
        </w:rPr>
        <w:t>Spécialiste</w:t>
      </w:r>
      <w:proofErr w:type="spellEnd"/>
      <w:r w:rsidR="00BA48FA" w:rsidRPr="00687444">
        <w:rPr>
          <w:sz w:val="20"/>
          <w:szCs w:val="20"/>
        </w:rPr>
        <w:t xml:space="preserve"> Tech. </w:t>
      </w:r>
      <w:r w:rsidR="00BA48FA" w:rsidRPr="00687444">
        <w:rPr>
          <w:sz w:val="20"/>
          <w:szCs w:val="20"/>
          <w:lang w:val="fr-FR"/>
        </w:rPr>
        <w:t>RSS</w:t>
      </w:r>
      <w:r w:rsidR="00000064" w:rsidRPr="00687444">
        <w:rPr>
          <w:sz w:val="20"/>
          <w:szCs w:val="20"/>
          <w:lang w:val="fr-FR"/>
        </w:rPr>
        <w:tab/>
      </w:r>
      <w:r w:rsidR="009177CD" w:rsidRPr="00687444">
        <w:rPr>
          <w:sz w:val="20"/>
          <w:szCs w:val="20"/>
          <w:lang w:val="fr-FR"/>
        </w:rPr>
        <w:t>Unit/Bureau</w:t>
      </w:r>
      <w:r w:rsidR="00947F8D" w:rsidRPr="00687444">
        <w:rPr>
          <w:sz w:val="20"/>
          <w:szCs w:val="20"/>
          <w:lang w:val="fr-FR"/>
        </w:rPr>
        <w:t>:</w:t>
      </w:r>
      <w:r w:rsidR="00BA48FA" w:rsidRPr="00687444">
        <w:rPr>
          <w:sz w:val="20"/>
          <w:szCs w:val="20"/>
          <w:lang w:val="fr-FR"/>
        </w:rPr>
        <w:tab/>
        <w:t>Projet Etat de droit – PNUD RCA</w:t>
      </w:r>
    </w:p>
    <w:p w14:paraId="1E4ED284" w14:textId="77777777" w:rsidR="009177CD" w:rsidRPr="00687444" w:rsidRDefault="009177CD" w:rsidP="009177CD">
      <w:pPr>
        <w:tabs>
          <w:tab w:val="left" w:pos="4320"/>
          <w:tab w:val="left" w:pos="7200"/>
        </w:tabs>
        <w:rPr>
          <w:sz w:val="20"/>
          <w:szCs w:val="20"/>
          <w:lang w:val="fr-FR"/>
        </w:rPr>
      </w:pPr>
      <w:proofErr w:type="spellStart"/>
      <w:r w:rsidRPr="00687444">
        <w:rPr>
          <w:sz w:val="20"/>
          <w:szCs w:val="20"/>
          <w:lang w:val="fr-FR"/>
        </w:rPr>
        <w:t>Cleared</w:t>
      </w:r>
      <w:proofErr w:type="spellEnd"/>
      <w:r w:rsidRPr="00687444">
        <w:rPr>
          <w:sz w:val="20"/>
          <w:szCs w:val="20"/>
          <w:lang w:val="fr-FR"/>
        </w:rPr>
        <w:t xml:space="preserve"> by:</w:t>
      </w:r>
      <w:r w:rsidR="004F0866" w:rsidRPr="00687444">
        <w:rPr>
          <w:sz w:val="20"/>
          <w:szCs w:val="20"/>
          <w:lang w:val="fr-FR"/>
        </w:rPr>
        <w:t xml:space="preserve">     Antje KRAFT – Dominique MALO</w:t>
      </w:r>
      <w:r w:rsidRPr="00687444">
        <w:rPr>
          <w:sz w:val="20"/>
          <w:szCs w:val="20"/>
          <w:lang w:val="fr-FR"/>
        </w:rPr>
        <w:tab/>
        <w:t>Position:</w:t>
      </w:r>
      <w:r w:rsidR="00BA48FA" w:rsidRPr="00687444">
        <w:rPr>
          <w:sz w:val="20"/>
          <w:szCs w:val="20"/>
          <w:lang w:val="fr-FR"/>
        </w:rPr>
        <w:t xml:space="preserve"> CTP Etat de droit</w:t>
      </w:r>
      <w:r w:rsidRPr="00687444">
        <w:rPr>
          <w:sz w:val="20"/>
          <w:szCs w:val="20"/>
          <w:lang w:val="fr-FR"/>
        </w:rPr>
        <w:tab/>
        <w:t>Unit/Bureau:</w:t>
      </w:r>
      <w:r w:rsidR="00BA48FA" w:rsidRPr="00687444">
        <w:rPr>
          <w:sz w:val="20"/>
          <w:szCs w:val="20"/>
          <w:lang w:val="fr-FR"/>
        </w:rPr>
        <w:tab/>
        <w:t xml:space="preserve">Projet </w:t>
      </w:r>
      <w:proofErr w:type="spellStart"/>
      <w:r w:rsidR="00BA48FA" w:rsidRPr="00687444">
        <w:rPr>
          <w:sz w:val="20"/>
          <w:szCs w:val="20"/>
          <w:lang w:val="fr-FR"/>
        </w:rPr>
        <w:t>RoL</w:t>
      </w:r>
      <w:proofErr w:type="spellEnd"/>
      <w:r w:rsidR="00BA48FA" w:rsidRPr="00687444">
        <w:rPr>
          <w:sz w:val="20"/>
          <w:szCs w:val="20"/>
          <w:lang w:val="fr-FR"/>
        </w:rPr>
        <w:t>/</w:t>
      </w:r>
      <w:proofErr w:type="spellStart"/>
      <w:r w:rsidR="00BA48FA" w:rsidRPr="00687444">
        <w:rPr>
          <w:sz w:val="20"/>
          <w:szCs w:val="20"/>
          <w:lang w:val="fr-FR"/>
        </w:rPr>
        <w:t>Progr</w:t>
      </w:r>
      <w:proofErr w:type="spellEnd"/>
      <w:r w:rsidR="00BA48FA" w:rsidRPr="00687444">
        <w:rPr>
          <w:sz w:val="20"/>
          <w:szCs w:val="20"/>
          <w:lang w:val="fr-FR"/>
        </w:rPr>
        <w:t>. Gouvernance – PNUD RCA</w:t>
      </w:r>
    </w:p>
    <w:p w14:paraId="50EEC9A0" w14:textId="77777777" w:rsidR="007E1A4C" w:rsidRPr="00687444" w:rsidRDefault="007E1A4C" w:rsidP="00000064">
      <w:pPr>
        <w:tabs>
          <w:tab w:val="left" w:pos="4320"/>
          <w:tab w:val="left" w:pos="7200"/>
        </w:tabs>
        <w:rPr>
          <w:sz w:val="20"/>
          <w:szCs w:val="20"/>
        </w:rPr>
      </w:pPr>
      <w:r w:rsidRPr="00687444">
        <w:rPr>
          <w:sz w:val="20"/>
          <w:szCs w:val="20"/>
        </w:rPr>
        <w:t xml:space="preserve">Input into </w:t>
      </w:r>
      <w:r w:rsidR="00035701" w:rsidRPr="00687444">
        <w:rPr>
          <w:sz w:val="20"/>
          <w:szCs w:val="20"/>
        </w:rPr>
        <w:t>and update in ERC</w:t>
      </w:r>
      <w:r w:rsidRPr="00687444">
        <w:rPr>
          <w:sz w:val="20"/>
          <w:szCs w:val="20"/>
        </w:rPr>
        <w:t>:</w:t>
      </w:r>
      <w:r w:rsidR="004F0866" w:rsidRPr="00687444">
        <w:rPr>
          <w:sz w:val="20"/>
          <w:szCs w:val="20"/>
        </w:rPr>
        <w:t xml:space="preserve"> Alpha Amadou BAH</w:t>
      </w:r>
      <w:r w:rsidRPr="00687444">
        <w:rPr>
          <w:sz w:val="20"/>
          <w:szCs w:val="20"/>
        </w:rPr>
        <w:tab/>
        <w:t>Position:</w:t>
      </w:r>
      <w:r w:rsidR="004F0866" w:rsidRPr="00687444">
        <w:rPr>
          <w:sz w:val="20"/>
          <w:szCs w:val="20"/>
        </w:rPr>
        <w:t xml:space="preserve"> </w:t>
      </w:r>
      <w:proofErr w:type="spellStart"/>
      <w:r w:rsidR="004F0866" w:rsidRPr="00687444">
        <w:rPr>
          <w:sz w:val="20"/>
          <w:szCs w:val="20"/>
        </w:rPr>
        <w:t>Spécialiste</w:t>
      </w:r>
      <w:proofErr w:type="spellEnd"/>
      <w:r w:rsidR="004F0866" w:rsidRPr="00687444">
        <w:rPr>
          <w:sz w:val="20"/>
          <w:szCs w:val="20"/>
        </w:rPr>
        <w:t xml:space="preserve"> M&amp;E</w:t>
      </w:r>
      <w:r w:rsidRPr="00687444">
        <w:rPr>
          <w:sz w:val="20"/>
          <w:szCs w:val="20"/>
        </w:rPr>
        <w:tab/>
      </w:r>
      <w:r w:rsidR="009177CD" w:rsidRPr="00687444">
        <w:rPr>
          <w:sz w:val="20"/>
          <w:szCs w:val="20"/>
        </w:rPr>
        <w:t>Unit/Bureau</w:t>
      </w:r>
      <w:r w:rsidRPr="00687444">
        <w:rPr>
          <w:sz w:val="20"/>
          <w:szCs w:val="20"/>
        </w:rPr>
        <w:t>:</w:t>
      </w:r>
      <w:r w:rsidR="00BA48FA" w:rsidRPr="00687444">
        <w:rPr>
          <w:sz w:val="20"/>
          <w:szCs w:val="20"/>
        </w:rPr>
        <w:tab/>
        <w:t>PNUD RCA</w:t>
      </w:r>
    </w:p>
    <w:p w14:paraId="73B9D763" w14:textId="028F2DA7" w:rsidR="00000064" w:rsidRPr="00687444" w:rsidRDefault="008A6D8D">
      <w:pPr>
        <w:rPr>
          <w:sz w:val="20"/>
          <w:szCs w:val="20"/>
        </w:rPr>
      </w:pPr>
      <w:r w:rsidRPr="00687444">
        <w:rPr>
          <w:noProof/>
          <w:sz w:val="20"/>
          <w:szCs w:val="20"/>
          <w:lang w:eastAsia="zh-TW"/>
        </w:rPr>
        <mc:AlternateContent>
          <mc:Choice Requires="wps">
            <w:drawing>
              <wp:anchor distT="0" distB="0" distL="114300" distR="114300" simplePos="0" relativeHeight="251657728" behindDoc="0" locked="0" layoutInCell="1" allowOverlap="1" wp14:anchorId="4BCF162D" wp14:editId="12AE876B">
                <wp:simplePos x="0" y="0"/>
                <wp:positionH relativeFrom="column">
                  <wp:posOffset>-323850</wp:posOffset>
                </wp:positionH>
                <wp:positionV relativeFrom="paragraph">
                  <wp:posOffset>118111</wp:posOffset>
                </wp:positionV>
                <wp:extent cx="8848725" cy="11811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181100"/>
                        </a:xfrm>
                        <a:prstGeom prst="rect">
                          <a:avLst/>
                        </a:prstGeom>
                        <a:solidFill>
                          <a:srgbClr val="FFFFFF"/>
                        </a:solidFill>
                        <a:ln w="9525">
                          <a:solidFill>
                            <a:srgbClr val="000000"/>
                          </a:solidFill>
                          <a:miter lim="800000"/>
                          <a:headEnd/>
                          <a:tailEnd/>
                        </a:ln>
                      </wps:spPr>
                      <wps:txbx>
                        <w:txbxContent>
                          <w:p w14:paraId="62929D9A" w14:textId="77777777" w:rsidR="00BC1519" w:rsidRPr="0079218A" w:rsidRDefault="00BC1519">
                            <w:pPr>
                              <w:rPr>
                                <w:rFonts w:asciiTheme="minorHAnsi" w:hAnsiTheme="minorHAnsi" w:cstheme="minorHAnsi"/>
                                <w:b/>
                                <w:sz w:val="20"/>
                                <w:szCs w:val="20"/>
                                <w:u w:val="single"/>
                                <w:lang w:val="fr-FR"/>
                              </w:rPr>
                            </w:pPr>
                            <w:proofErr w:type="spellStart"/>
                            <w:r w:rsidRPr="0079218A">
                              <w:rPr>
                                <w:rFonts w:asciiTheme="minorHAnsi" w:hAnsiTheme="minorHAnsi" w:cstheme="minorHAnsi"/>
                                <w:b/>
                                <w:sz w:val="20"/>
                                <w:szCs w:val="20"/>
                                <w:u w:val="single"/>
                                <w:lang w:val="fr-FR"/>
                              </w:rPr>
                              <w:t>Overall</w:t>
                            </w:r>
                            <w:proofErr w:type="spellEnd"/>
                            <w:r w:rsidRPr="0079218A">
                              <w:rPr>
                                <w:rFonts w:asciiTheme="minorHAnsi" w:hAnsiTheme="minorHAnsi" w:cstheme="minorHAnsi"/>
                                <w:b/>
                                <w:sz w:val="20"/>
                                <w:szCs w:val="20"/>
                                <w:u w:val="single"/>
                                <w:lang w:val="fr-FR"/>
                              </w:rPr>
                              <w:t xml:space="preserve"> </w:t>
                            </w:r>
                            <w:proofErr w:type="spellStart"/>
                            <w:r w:rsidRPr="0079218A">
                              <w:rPr>
                                <w:rFonts w:asciiTheme="minorHAnsi" w:hAnsiTheme="minorHAnsi" w:cstheme="minorHAnsi"/>
                                <w:b/>
                                <w:sz w:val="20"/>
                                <w:szCs w:val="20"/>
                                <w:u w:val="single"/>
                                <w:lang w:val="fr-FR"/>
                              </w:rPr>
                              <w:t>comments</w:t>
                            </w:r>
                            <w:proofErr w:type="spellEnd"/>
                            <w:r w:rsidRPr="0079218A">
                              <w:rPr>
                                <w:rFonts w:asciiTheme="minorHAnsi" w:hAnsiTheme="minorHAnsi" w:cstheme="minorHAnsi"/>
                                <w:b/>
                                <w:sz w:val="20"/>
                                <w:szCs w:val="20"/>
                                <w:u w:val="single"/>
                                <w:lang w:val="fr-FR"/>
                              </w:rPr>
                              <w:t>:</w:t>
                            </w:r>
                          </w:p>
                          <w:p w14:paraId="2DB5144F" w14:textId="77777777" w:rsidR="006B6BD6" w:rsidRPr="0079218A" w:rsidRDefault="006B6BD6">
                            <w:pPr>
                              <w:rPr>
                                <w:rFonts w:asciiTheme="minorHAnsi" w:hAnsiTheme="minorHAnsi" w:cstheme="minorHAnsi"/>
                                <w:b/>
                                <w:sz w:val="20"/>
                                <w:szCs w:val="20"/>
                                <w:lang w:val="fr-FR"/>
                              </w:rPr>
                            </w:pPr>
                          </w:p>
                          <w:p w14:paraId="16D8DBBD" w14:textId="2502FE20" w:rsidR="004F0866" w:rsidRPr="0079218A" w:rsidRDefault="00D47539" w:rsidP="004F0866">
                            <w:pPr>
                              <w:jc w:val="both"/>
                              <w:rPr>
                                <w:rFonts w:asciiTheme="minorHAnsi" w:hAnsiTheme="minorHAnsi" w:cstheme="minorHAnsi"/>
                                <w:b/>
                                <w:sz w:val="20"/>
                                <w:szCs w:val="20"/>
                                <w:lang w:val="fr-FR"/>
                              </w:rPr>
                            </w:pPr>
                            <w:r>
                              <w:rPr>
                                <w:rFonts w:asciiTheme="minorHAnsi" w:hAnsiTheme="minorHAnsi" w:cstheme="minorHAnsi"/>
                                <w:b/>
                                <w:bCs/>
                                <w:sz w:val="20"/>
                                <w:szCs w:val="20"/>
                                <w:lang w:val="fr-FR"/>
                              </w:rPr>
                              <w:t xml:space="preserve">Le projet a </w:t>
                            </w:r>
                            <w:r w:rsidRPr="0079218A">
                              <w:rPr>
                                <w:rFonts w:asciiTheme="minorHAnsi" w:hAnsiTheme="minorHAnsi" w:cstheme="minorHAnsi"/>
                                <w:b/>
                                <w:bCs/>
                                <w:sz w:val="20"/>
                                <w:szCs w:val="20"/>
                                <w:lang w:val="fr-FR"/>
                              </w:rPr>
                              <w:t>réussi à atteindre la majorité des résultats attendus</w:t>
                            </w:r>
                            <w:r>
                              <w:rPr>
                                <w:rFonts w:asciiTheme="minorHAnsi" w:hAnsiTheme="minorHAnsi" w:cstheme="minorHAnsi"/>
                                <w:b/>
                                <w:bCs/>
                                <w:sz w:val="20"/>
                                <w:szCs w:val="20"/>
                                <w:lang w:val="fr-FR"/>
                              </w:rPr>
                              <w:t xml:space="preserve">, malgré </w:t>
                            </w:r>
                            <w:r w:rsidR="004F0866" w:rsidRPr="0079218A">
                              <w:rPr>
                                <w:rFonts w:asciiTheme="minorHAnsi" w:hAnsiTheme="minorHAnsi" w:cstheme="minorHAnsi"/>
                                <w:b/>
                                <w:bCs/>
                                <w:sz w:val="20"/>
                                <w:szCs w:val="20"/>
                                <w:lang w:val="fr-FR"/>
                              </w:rPr>
                              <w:t>de nombreux obstacles externes</w:t>
                            </w:r>
                            <w:r w:rsidR="00FA6431" w:rsidRPr="0079218A">
                              <w:rPr>
                                <w:rFonts w:asciiTheme="minorHAnsi" w:hAnsiTheme="minorHAnsi" w:cstheme="minorHAnsi"/>
                                <w:sz w:val="20"/>
                                <w:szCs w:val="20"/>
                                <w:lang w:val="fr-FR"/>
                              </w:rPr>
                              <w:t xml:space="preserve"> (</w:t>
                            </w:r>
                            <w:r w:rsidR="004F0866" w:rsidRPr="0079218A">
                              <w:rPr>
                                <w:rFonts w:asciiTheme="minorHAnsi" w:hAnsiTheme="minorHAnsi" w:cstheme="minorHAnsi"/>
                                <w:sz w:val="20"/>
                                <w:szCs w:val="20"/>
                                <w:lang w:val="fr-FR"/>
                              </w:rPr>
                              <w:t>sécuritaires, politiques et sanitaires</w:t>
                            </w:r>
                            <w:r w:rsidR="00FA6431" w:rsidRPr="0079218A">
                              <w:rPr>
                                <w:rFonts w:asciiTheme="minorHAnsi" w:hAnsiTheme="minorHAnsi" w:cstheme="minorHAnsi"/>
                                <w:sz w:val="20"/>
                                <w:szCs w:val="20"/>
                                <w:lang w:val="fr-FR"/>
                              </w:rPr>
                              <w:t xml:space="preserve">), qui ont impacté sur </w:t>
                            </w:r>
                            <w:r>
                              <w:rPr>
                                <w:rFonts w:asciiTheme="minorHAnsi" w:hAnsiTheme="minorHAnsi" w:cstheme="minorHAnsi"/>
                                <w:sz w:val="20"/>
                                <w:szCs w:val="20"/>
                                <w:lang w:val="fr-FR"/>
                              </w:rPr>
                              <w:t>sa</w:t>
                            </w:r>
                            <w:r w:rsidRPr="0079218A">
                              <w:rPr>
                                <w:rFonts w:asciiTheme="minorHAnsi" w:hAnsiTheme="minorHAnsi" w:cstheme="minorHAnsi"/>
                                <w:sz w:val="20"/>
                                <w:szCs w:val="20"/>
                                <w:lang w:val="fr-FR"/>
                              </w:rPr>
                              <w:t xml:space="preserve"> </w:t>
                            </w:r>
                            <w:r w:rsidR="00FA6431" w:rsidRPr="0079218A">
                              <w:rPr>
                                <w:rFonts w:asciiTheme="minorHAnsi" w:hAnsiTheme="minorHAnsi" w:cstheme="minorHAnsi"/>
                                <w:sz w:val="20"/>
                                <w:szCs w:val="20"/>
                                <w:lang w:val="fr-FR"/>
                              </w:rPr>
                              <w:t>mise en œuvre</w:t>
                            </w:r>
                            <w:r>
                              <w:rPr>
                                <w:rFonts w:asciiTheme="minorHAnsi" w:hAnsiTheme="minorHAnsi" w:cstheme="minorHAnsi"/>
                                <w:sz w:val="20"/>
                                <w:szCs w:val="20"/>
                                <w:lang w:val="fr-FR"/>
                              </w:rPr>
                              <w:t>.</w:t>
                            </w:r>
                            <w:r w:rsidR="00FA6431" w:rsidRPr="0079218A">
                              <w:rPr>
                                <w:rFonts w:asciiTheme="minorHAnsi" w:hAnsiTheme="minorHAnsi" w:cstheme="minorHAnsi"/>
                                <w:sz w:val="20"/>
                                <w:szCs w:val="20"/>
                                <w:lang w:val="fr-FR"/>
                              </w:rPr>
                              <w:t xml:space="preserve"> </w:t>
                            </w:r>
                            <w:r w:rsidR="004F0866" w:rsidRPr="0079218A">
                              <w:rPr>
                                <w:rFonts w:asciiTheme="minorHAnsi" w:hAnsiTheme="minorHAnsi" w:cstheme="minorHAnsi"/>
                                <w:sz w:val="20"/>
                                <w:szCs w:val="20"/>
                                <w:lang w:val="fr-FR"/>
                              </w:rPr>
                              <w:t>L</w:t>
                            </w:r>
                            <w:r w:rsidR="00FA6431" w:rsidRPr="0079218A">
                              <w:rPr>
                                <w:rFonts w:asciiTheme="minorHAnsi" w:hAnsiTheme="minorHAnsi" w:cstheme="minorHAnsi"/>
                                <w:sz w:val="20"/>
                                <w:szCs w:val="20"/>
                                <w:lang w:val="fr-FR"/>
                              </w:rPr>
                              <w:t>e projet était particulièrement ambitieux en répondant à un contexte complexe et volatile</w:t>
                            </w:r>
                            <w:r>
                              <w:rPr>
                                <w:rFonts w:asciiTheme="minorHAnsi" w:hAnsiTheme="minorHAnsi" w:cstheme="minorHAnsi"/>
                                <w:sz w:val="20"/>
                                <w:szCs w:val="20"/>
                                <w:lang w:val="fr-FR"/>
                              </w:rPr>
                              <w:t xml:space="preserve"> et une forte demande de la partie nationale. En </w:t>
                            </w:r>
                            <w:r w:rsidR="00687444" w:rsidRPr="0079218A">
                              <w:rPr>
                                <w:rFonts w:asciiTheme="minorHAnsi" w:hAnsiTheme="minorHAnsi" w:cstheme="minorHAnsi"/>
                                <w:sz w:val="20"/>
                                <w:szCs w:val="20"/>
                                <w:lang w:val="fr-FR"/>
                              </w:rPr>
                              <w:t xml:space="preserve">outre </w:t>
                            </w:r>
                            <w:r w:rsidR="00FA6431" w:rsidRPr="0079218A">
                              <w:rPr>
                                <w:rFonts w:asciiTheme="minorHAnsi" w:hAnsiTheme="minorHAnsi" w:cstheme="minorHAnsi"/>
                                <w:sz w:val="20"/>
                                <w:szCs w:val="20"/>
                                <w:lang w:val="fr-FR"/>
                              </w:rPr>
                              <w:t xml:space="preserve">la </w:t>
                            </w:r>
                            <w:r w:rsidR="004F0866" w:rsidRPr="0079218A">
                              <w:rPr>
                                <w:rFonts w:asciiTheme="minorHAnsi" w:hAnsiTheme="minorHAnsi" w:cstheme="minorHAnsi"/>
                                <w:sz w:val="20"/>
                                <w:szCs w:val="20"/>
                                <w:lang w:val="fr-FR"/>
                              </w:rPr>
                              <w:t xml:space="preserve">réforme </w:t>
                            </w:r>
                            <w:r w:rsidR="00FA6431" w:rsidRPr="0079218A">
                              <w:rPr>
                                <w:rFonts w:asciiTheme="minorHAnsi" w:hAnsiTheme="minorHAnsi" w:cstheme="minorHAnsi"/>
                                <w:sz w:val="20"/>
                                <w:szCs w:val="20"/>
                                <w:lang w:val="fr-FR"/>
                              </w:rPr>
                              <w:t>du secteur de la sécurité</w:t>
                            </w:r>
                            <w:r w:rsidR="004F0866" w:rsidRPr="0079218A">
                              <w:rPr>
                                <w:rFonts w:asciiTheme="minorHAnsi" w:hAnsiTheme="minorHAnsi" w:cstheme="minorHAnsi"/>
                                <w:sz w:val="20"/>
                                <w:szCs w:val="20"/>
                                <w:lang w:val="fr-FR"/>
                              </w:rPr>
                              <w:t xml:space="preserve"> exige un engagement </w:t>
                            </w:r>
                            <w:r w:rsidR="00687444" w:rsidRPr="0079218A">
                              <w:rPr>
                                <w:rFonts w:asciiTheme="minorHAnsi" w:hAnsiTheme="minorHAnsi" w:cstheme="minorHAnsi"/>
                                <w:sz w:val="20"/>
                                <w:szCs w:val="20"/>
                                <w:lang w:val="fr-FR"/>
                              </w:rPr>
                              <w:t>fort et continu d</w:t>
                            </w:r>
                            <w:r w:rsidR="004F0866" w:rsidRPr="0079218A">
                              <w:rPr>
                                <w:rFonts w:asciiTheme="minorHAnsi" w:hAnsiTheme="minorHAnsi" w:cstheme="minorHAnsi"/>
                                <w:sz w:val="20"/>
                                <w:szCs w:val="20"/>
                                <w:lang w:val="fr-FR"/>
                              </w:rPr>
                              <w:t>ans la durée</w:t>
                            </w:r>
                            <w:r w:rsidR="00687444" w:rsidRPr="0079218A">
                              <w:rPr>
                                <w:rFonts w:asciiTheme="minorHAnsi" w:hAnsiTheme="minorHAnsi" w:cstheme="minorHAnsi"/>
                                <w:sz w:val="20"/>
                                <w:szCs w:val="20"/>
                                <w:lang w:val="fr-FR"/>
                              </w:rPr>
                              <w:t xml:space="preserve"> ainsi que des interventions institutionnelles et organisationnelles afin d’obtenir des changements structurels durables en matière de sécurité et de protection des populations civiles. Le </w:t>
                            </w:r>
                            <w:r w:rsidR="004F0866" w:rsidRPr="0079218A">
                              <w:rPr>
                                <w:rFonts w:asciiTheme="minorHAnsi" w:hAnsiTheme="minorHAnsi" w:cstheme="minorHAnsi"/>
                                <w:sz w:val="20"/>
                                <w:szCs w:val="20"/>
                                <w:lang w:val="fr-FR"/>
                              </w:rPr>
                              <w:t xml:space="preserve">projet </w:t>
                            </w:r>
                            <w:r w:rsidR="004F0866" w:rsidRPr="0079218A">
                              <w:rPr>
                                <w:rFonts w:asciiTheme="minorHAnsi" w:hAnsiTheme="minorHAnsi" w:cstheme="minorHAnsi"/>
                                <w:b/>
                                <w:bCs/>
                                <w:sz w:val="20"/>
                                <w:szCs w:val="20"/>
                                <w:lang w:val="fr-FR"/>
                              </w:rPr>
                              <w:t xml:space="preserve">a </w:t>
                            </w:r>
                            <w:r w:rsidR="00687444" w:rsidRPr="0079218A">
                              <w:rPr>
                                <w:rFonts w:asciiTheme="minorHAnsi" w:hAnsiTheme="minorHAnsi" w:cstheme="minorHAnsi"/>
                                <w:b/>
                                <w:bCs/>
                                <w:sz w:val="20"/>
                                <w:szCs w:val="20"/>
                                <w:lang w:val="fr-FR"/>
                              </w:rPr>
                              <w:t xml:space="preserve">ainsi initié et relancé des dynamiques importantes </w:t>
                            </w:r>
                            <w:r w:rsidR="00687444" w:rsidRPr="0079218A">
                              <w:rPr>
                                <w:rFonts w:asciiTheme="minorHAnsi" w:hAnsiTheme="minorHAnsi" w:cstheme="minorHAnsi"/>
                                <w:sz w:val="20"/>
                                <w:szCs w:val="20"/>
                                <w:lang w:val="fr-FR"/>
                              </w:rPr>
                              <w:t xml:space="preserve">pour contribuer à </w:t>
                            </w:r>
                            <w:r w:rsidR="004F0866" w:rsidRPr="0079218A">
                              <w:rPr>
                                <w:rFonts w:asciiTheme="minorHAnsi" w:hAnsiTheme="minorHAnsi" w:cstheme="minorHAnsi"/>
                                <w:sz w:val="20"/>
                                <w:szCs w:val="20"/>
                                <w:lang w:val="fr-FR"/>
                              </w:rPr>
                              <w:t>la réforme du secteur de la sécurité</w:t>
                            </w:r>
                            <w:r w:rsidR="00687444" w:rsidRPr="0079218A">
                              <w:rPr>
                                <w:rFonts w:asciiTheme="minorHAnsi" w:hAnsiTheme="minorHAnsi" w:cstheme="minorHAnsi"/>
                                <w:sz w:val="20"/>
                                <w:szCs w:val="20"/>
                                <w:lang w:val="fr-FR"/>
                              </w:rPr>
                              <w:t xml:space="preserve"> et des résultats clés ont été obtenus qui pourront être capitalisés à travers d’autres projets</w:t>
                            </w:r>
                            <w:r w:rsidR="004F0866" w:rsidRPr="0079218A">
                              <w:rPr>
                                <w:rFonts w:asciiTheme="minorHAnsi" w:hAnsiTheme="minorHAnsi" w:cstheme="minorHAnsi"/>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F162D" id="_x0000_t202" coordsize="21600,21600" o:spt="202" path="m,l,21600r21600,l21600,xe">
                <v:stroke joinstyle="miter"/>
                <v:path gradientshapeok="t" o:connecttype="rect"/>
              </v:shapetype>
              <v:shape id="Text Box 4" o:spid="_x0000_s1026" type="#_x0000_t202" style="position:absolute;margin-left:-25.5pt;margin-top:9.3pt;width:696.7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">
                <v:textbox>
                  <w:txbxContent>
                    <w:p w14:paraId="62929D9A" w14:textId="77777777" w:rsidR="00BC1519" w:rsidRPr="0079218A" w:rsidRDefault="00BC1519">
                      <w:pPr>
                        <w:rPr>
                          <w:rFonts w:asciiTheme="minorHAnsi" w:hAnsiTheme="minorHAnsi" w:cstheme="minorHAnsi"/>
                          <w:b/>
                          <w:sz w:val="20"/>
                          <w:szCs w:val="20"/>
                          <w:u w:val="single"/>
                          <w:lang w:val="fr-FR"/>
                        </w:rPr>
                      </w:pPr>
                      <w:proofErr w:type="spellStart"/>
                      <w:r w:rsidRPr="0079218A">
                        <w:rPr>
                          <w:rFonts w:asciiTheme="minorHAnsi" w:hAnsiTheme="minorHAnsi" w:cstheme="minorHAnsi"/>
                          <w:b/>
                          <w:sz w:val="20"/>
                          <w:szCs w:val="20"/>
                          <w:u w:val="single"/>
                          <w:lang w:val="fr-FR"/>
                        </w:rPr>
                        <w:t>Overall</w:t>
                      </w:r>
                      <w:proofErr w:type="spellEnd"/>
                      <w:r w:rsidRPr="0079218A">
                        <w:rPr>
                          <w:rFonts w:asciiTheme="minorHAnsi" w:hAnsiTheme="minorHAnsi" w:cstheme="minorHAnsi"/>
                          <w:b/>
                          <w:sz w:val="20"/>
                          <w:szCs w:val="20"/>
                          <w:u w:val="single"/>
                          <w:lang w:val="fr-FR"/>
                        </w:rPr>
                        <w:t xml:space="preserve"> </w:t>
                      </w:r>
                      <w:proofErr w:type="spellStart"/>
                      <w:r w:rsidRPr="0079218A">
                        <w:rPr>
                          <w:rFonts w:asciiTheme="minorHAnsi" w:hAnsiTheme="minorHAnsi" w:cstheme="minorHAnsi"/>
                          <w:b/>
                          <w:sz w:val="20"/>
                          <w:szCs w:val="20"/>
                          <w:u w:val="single"/>
                          <w:lang w:val="fr-FR"/>
                        </w:rPr>
                        <w:t>comments</w:t>
                      </w:r>
                      <w:proofErr w:type="spellEnd"/>
                      <w:r w:rsidRPr="0079218A">
                        <w:rPr>
                          <w:rFonts w:asciiTheme="minorHAnsi" w:hAnsiTheme="minorHAnsi" w:cstheme="minorHAnsi"/>
                          <w:b/>
                          <w:sz w:val="20"/>
                          <w:szCs w:val="20"/>
                          <w:u w:val="single"/>
                          <w:lang w:val="fr-FR"/>
                        </w:rPr>
                        <w:t>:</w:t>
                      </w:r>
                    </w:p>
                    <w:p w14:paraId="2DB5144F" w14:textId="77777777" w:rsidR="006B6BD6" w:rsidRPr="0079218A" w:rsidRDefault="006B6BD6">
                      <w:pPr>
                        <w:rPr>
                          <w:rFonts w:asciiTheme="minorHAnsi" w:hAnsiTheme="minorHAnsi" w:cstheme="minorHAnsi"/>
                          <w:b/>
                          <w:sz w:val="20"/>
                          <w:szCs w:val="20"/>
                          <w:lang w:val="fr-FR"/>
                        </w:rPr>
                      </w:pPr>
                    </w:p>
                    <w:p w14:paraId="16D8DBBD" w14:textId="2502FE20" w:rsidR="004F0866" w:rsidRPr="0079218A" w:rsidRDefault="00D47539" w:rsidP="004F0866">
                      <w:pPr>
                        <w:jc w:val="both"/>
                        <w:rPr>
                          <w:rFonts w:asciiTheme="minorHAnsi" w:hAnsiTheme="minorHAnsi" w:cstheme="minorHAnsi"/>
                          <w:b/>
                          <w:sz w:val="20"/>
                          <w:szCs w:val="20"/>
                          <w:lang w:val="fr-FR"/>
                        </w:rPr>
                      </w:pPr>
                      <w:r>
                        <w:rPr>
                          <w:rFonts w:asciiTheme="minorHAnsi" w:hAnsiTheme="minorHAnsi" w:cstheme="minorHAnsi"/>
                          <w:b/>
                          <w:bCs/>
                          <w:sz w:val="20"/>
                          <w:szCs w:val="20"/>
                          <w:lang w:val="fr-FR"/>
                        </w:rPr>
                        <w:t xml:space="preserve">Le projet a </w:t>
                      </w:r>
                      <w:r w:rsidRPr="0079218A">
                        <w:rPr>
                          <w:rFonts w:asciiTheme="minorHAnsi" w:hAnsiTheme="minorHAnsi" w:cstheme="minorHAnsi"/>
                          <w:b/>
                          <w:bCs/>
                          <w:sz w:val="20"/>
                          <w:szCs w:val="20"/>
                          <w:lang w:val="fr-FR"/>
                        </w:rPr>
                        <w:t>réussi à atteindre la majorité des résultats attendus</w:t>
                      </w:r>
                      <w:r>
                        <w:rPr>
                          <w:rFonts w:asciiTheme="minorHAnsi" w:hAnsiTheme="minorHAnsi" w:cstheme="minorHAnsi"/>
                          <w:b/>
                          <w:bCs/>
                          <w:sz w:val="20"/>
                          <w:szCs w:val="20"/>
                          <w:lang w:val="fr-FR"/>
                        </w:rPr>
                        <w:t xml:space="preserve">, malgré </w:t>
                      </w:r>
                      <w:r w:rsidR="004F0866" w:rsidRPr="0079218A">
                        <w:rPr>
                          <w:rFonts w:asciiTheme="minorHAnsi" w:hAnsiTheme="minorHAnsi" w:cstheme="minorHAnsi"/>
                          <w:b/>
                          <w:bCs/>
                          <w:sz w:val="20"/>
                          <w:szCs w:val="20"/>
                          <w:lang w:val="fr-FR"/>
                        </w:rPr>
                        <w:t>de nombreux obstacles externes</w:t>
                      </w:r>
                      <w:r w:rsidR="00FA6431" w:rsidRPr="0079218A">
                        <w:rPr>
                          <w:rFonts w:asciiTheme="minorHAnsi" w:hAnsiTheme="minorHAnsi" w:cstheme="minorHAnsi"/>
                          <w:sz w:val="20"/>
                          <w:szCs w:val="20"/>
                          <w:lang w:val="fr-FR"/>
                        </w:rPr>
                        <w:t xml:space="preserve"> (</w:t>
                      </w:r>
                      <w:r w:rsidR="004F0866" w:rsidRPr="0079218A">
                        <w:rPr>
                          <w:rFonts w:asciiTheme="minorHAnsi" w:hAnsiTheme="minorHAnsi" w:cstheme="minorHAnsi"/>
                          <w:sz w:val="20"/>
                          <w:szCs w:val="20"/>
                          <w:lang w:val="fr-FR"/>
                        </w:rPr>
                        <w:t>sécuritaires, politiques et sanitaires</w:t>
                      </w:r>
                      <w:r w:rsidR="00FA6431" w:rsidRPr="0079218A">
                        <w:rPr>
                          <w:rFonts w:asciiTheme="minorHAnsi" w:hAnsiTheme="minorHAnsi" w:cstheme="minorHAnsi"/>
                          <w:sz w:val="20"/>
                          <w:szCs w:val="20"/>
                          <w:lang w:val="fr-FR"/>
                        </w:rPr>
                        <w:t xml:space="preserve">), qui ont impacté sur </w:t>
                      </w:r>
                      <w:r>
                        <w:rPr>
                          <w:rFonts w:asciiTheme="minorHAnsi" w:hAnsiTheme="minorHAnsi" w:cstheme="minorHAnsi"/>
                          <w:sz w:val="20"/>
                          <w:szCs w:val="20"/>
                          <w:lang w:val="fr-FR"/>
                        </w:rPr>
                        <w:t>sa</w:t>
                      </w:r>
                      <w:r w:rsidRPr="0079218A">
                        <w:rPr>
                          <w:rFonts w:asciiTheme="minorHAnsi" w:hAnsiTheme="minorHAnsi" w:cstheme="minorHAnsi"/>
                          <w:sz w:val="20"/>
                          <w:szCs w:val="20"/>
                          <w:lang w:val="fr-FR"/>
                        </w:rPr>
                        <w:t xml:space="preserve"> </w:t>
                      </w:r>
                      <w:r w:rsidR="00FA6431" w:rsidRPr="0079218A">
                        <w:rPr>
                          <w:rFonts w:asciiTheme="minorHAnsi" w:hAnsiTheme="minorHAnsi" w:cstheme="minorHAnsi"/>
                          <w:sz w:val="20"/>
                          <w:szCs w:val="20"/>
                          <w:lang w:val="fr-FR"/>
                        </w:rPr>
                        <w:t>mise en œuvre</w:t>
                      </w:r>
                      <w:r>
                        <w:rPr>
                          <w:rFonts w:asciiTheme="minorHAnsi" w:hAnsiTheme="minorHAnsi" w:cstheme="minorHAnsi"/>
                          <w:sz w:val="20"/>
                          <w:szCs w:val="20"/>
                          <w:lang w:val="fr-FR"/>
                        </w:rPr>
                        <w:t>.</w:t>
                      </w:r>
                      <w:r w:rsidR="00FA6431" w:rsidRPr="0079218A">
                        <w:rPr>
                          <w:rFonts w:asciiTheme="minorHAnsi" w:hAnsiTheme="minorHAnsi" w:cstheme="minorHAnsi"/>
                          <w:sz w:val="20"/>
                          <w:szCs w:val="20"/>
                          <w:lang w:val="fr-FR"/>
                        </w:rPr>
                        <w:t xml:space="preserve"> </w:t>
                      </w:r>
                      <w:r w:rsidR="004F0866" w:rsidRPr="0079218A">
                        <w:rPr>
                          <w:rFonts w:asciiTheme="minorHAnsi" w:hAnsiTheme="minorHAnsi" w:cstheme="minorHAnsi"/>
                          <w:sz w:val="20"/>
                          <w:szCs w:val="20"/>
                          <w:lang w:val="fr-FR"/>
                        </w:rPr>
                        <w:t>L</w:t>
                      </w:r>
                      <w:r w:rsidR="00FA6431" w:rsidRPr="0079218A">
                        <w:rPr>
                          <w:rFonts w:asciiTheme="minorHAnsi" w:hAnsiTheme="minorHAnsi" w:cstheme="minorHAnsi"/>
                          <w:sz w:val="20"/>
                          <w:szCs w:val="20"/>
                          <w:lang w:val="fr-FR"/>
                        </w:rPr>
                        <w:t>e projet était particulièrement ambitieux en répondant à un contexte complexe et volatile</w:t>
                      </w:r>
                      <w:r>
                        <w:rPr>
                          <w:rFonts w:asciiTheme="minorHAnsi" w:hAnsiTheme="minorHAnsi" w:cstheme="minorHAnsi"/>
                          <w:sz w:val="20"/>
                          <w:szCs w:val="20"/>
                          <w:lang w:val="fr-FR"/>
                        </w:rPr>
                        <w:t xml:space="preserve"> et une forte demande de la partie nationale. En </w:t>
                      </w:r>
                      <w:r w:rsidR="00687444" w:rsidRPr="0079218A">
                        <w:rPr>
                          <w:rFonts w:asciiTheme="minorHAnsi" w:hAnsiTheme="minorHAnsi" w:cstheme="minorHAnsi"/>
                          <w:sz w:val="20"/>
                          <w:szCs w:val="20"/>
                          <w:lang w:val="fr-FR"/>
                        </w:rPr>
                        <w:t xml:space="preserve">outre </w:t>
                      </w:r>
                      <w:r w:rsidR="00FA6431" w:rsidRPr="0079218A">
                        <w:rPr>
                          <w:rFonts w:asciiTheme="minorHAnsi" w:hAnsiTheme="minorHAnsi" w:cstheme="minorHAnsi"/>
                          <w:sz w:val="20"/>
                          <w:szCs w:val="20"/>
                          <w:lang w:val="fr-FR"/>
                        </w:rPr>
                        <w:t xml:space="preserve">la </w:t>
                      </w:r>
                      <w:r w:rsidR="004F0866" w:rsidRPr="0079218A">
                        <w:rPr>
                          <w:rFonts w:asciiTheme="minorHAnsi" w:hAnsiTheme="minorHAnsi" w:cstheme="minorHAnsi"/>
                          <w:sz w:val="20"/>
                          <w:szCs w:val="20"/>
                          <w:lang w:val="fr-FR"/>
                        </w:rPr>
                        <w:t xml:space="preserve">réforme </w:t>
                      </w:r>
                      <w:r w:rsidR="00FA6431" w:rsidRPr="0079218A">
                        <w:rPr>
                          <w:rFonts w:asciiTheme="minorHAnsi" w:hAnsiTheme="minorHAnsi" w:cstheme="minorHAnsi"/>
                          <w:sz w:val="20"/>
                          <w:szCs w:val="20"/>
                          <w:lang w:val="fr-FR"/>
                        </w:rPr>
                        <w:t>du secteur de la sécurité</w:t>
                      </w:r>
                      <w:r w:rsidR="004F0866" w:rsidRPr="0079218A">
                        <w:rPr>
                          <w:rFonts w:asciiTheme="minorHAnsi" w:hAnsiTheme="minorHAnsi" w:cstheme="minorHAnsi"/>
                          <w:sz w:val="20"/>
                          <w:szCs w:val="20"/>
                          <w:lang w:val="fr-FR"/>
                        </w:rPr>
                        <w:t xml:space="preserve"> exige un engagement </w:t>
                      </w:r>
                      <w:r w:rsidR="00687444" w:rsidRPr="0079218A">
                        <w:rPr>
                          <w:rFonts w:asciiTheme="minorHAnsi" w:hAnsiTheme="minorHAnsi" w:cstheme="minorHAnsi"/>
                          <w:sz w:val="20"/>
                          <w:szCs w:val="20"/>
                          <w:lang w:val="fr-FR"/>
                        </w:rPr>
                        <w:t>fort et continu d</w:t>
                      </w:r>
                      <w:r w:rsidR="004F0866" w:rsidRPr="0079218A">
                        <w:rPr>
                          <w:rFonts w:asciiTheme="minorHAnsi" w:hAnsiTheme="minorHAnsi" w:cstheme="minorHAnsi"/>
                          <w:sz w:val="20"/>
                          <w:szCs w:val="20"/>
                          <w:lang w:val="fr-FR"/>
                        </w:rPr>
                        <w:t>ans la durée</w:t>
                      </w:r>
                      <w:r w:rsidR="00687444" w:rsidRPr="0079218A">
                        <w:rPr>
                          <w:rFonts w:asciiTheme="minorHAnsi" w:hAnsiTheme="minorHAnsi" w:cstheme="minorHAnsi"/>
                          <w:sz w:val="20"/>
                          <w:szCs w:val="20"/>
                          <w:lang w:val="fr-FR"/>
                        </w:rPr>
                        <w:t xml:space="preserve"> ainsi que des interventions institutionnelles et organisationnelles afin d’obtenir des changements structurels durables en matière de sécurité et de protection des populations civiles. Le </w:t>
                      </w:r>
                      <w:r w:rsidR="004F0866" w:rsidRPr="0079218A">
                        <w:rPr>
                          <w:rFonts w:asciiTheme="minorHAnsi" w:hAnsiTheme="minorHAnsi" w:cstheme="minorHAnsi"/>
                          <w:sz w:val="20"/>
                          <w:szCs w:val="20"/>
                          <w:lang w:val="fr-FR"/>
                        </w:rPr>
                        <w:t xml:space="preserve">projet </w:t>
                      </w:r>
                      <w:r w:rsidR="004F0866" w:rsidRPr="0079218A">
                        <w:rPr>
                          <w:rFonts w:asciiTheme="minorHAnsi" w:hAnsiTheme="minorHAnsi" w:cstheme="minorHAnsi"/>
                          <w:b/>
                          <w:bCs/>
                          <w:sz w:val="20"/>
                          <w:szCs w:val="20"/>
                          <w:lang w:val="fr-FR"/>
                        </w:rPr>
                        <w:t xml:space="preserve">a </w:t>
                      </w:r>
                      <w:r w:rsidR="00687444" w:rsidRPr="0079218A">
                        <w:rPr>
                          <w:rFonts w:asciiTheme="minorHAnsi" w:hAnsiTheme="minorHAnsi" w:cstheme="minorHAnsi"/>
                          <w:b/>
                          <w:bCs/>
                          <w:sz w:val="20"/>
                          <w:szCs w:val="20"/>
                          <w:lang w:val="fr-FR"/>
                        </w:rPr>
                        <w:t xml:space="preserve">ainsi initié et relancé des dynamiques importantes </w:t>
                      </w:r>
                      <w:r w:rsidR="00687444" w:rsidRPr="0079218A">
                        <w:rPr>
                          <w:rFonts w:asciiTheme="minorHAnsi" w:hAnsiTheme="minorHAnsi" w:cstheme="minorHAnsi"/>
                          <w:sz w:val="20"/>
                          <w:szCs w:val="20"/>
                          <w:lang w:val="fr-FR"/>
                        </w:rPr>
                        <w:t xml:space="preserve">pour contribuer à </w:t>
                      </w:r>
                      <w:r w:rsidR="004F0866" w:rsidRPr="0079218A">
                        <w:rPr>
                          <w:rFonts w:asciiTheme="minorHAnsi" w:hAnsiTheme="minorHAnsi" w:cstheme="minorHAnsi"/>
                          <w:sz w:val="20"/>
                          <w:szCs w:val="20"/>
                          <w:lang w:val="fr-FR"/>
                        </w:rPr>
                        <w:t>la réforme du secteur de la sécurité</w:t>
                      </w:r>
                      <w:r w:rsidR="00687444" w:rsidRPr="0079218A">
                        <w:rPr>
                          <w:rFonts w:asciiTheme="minorHAnsi" w:hAnsiTheme="minorHAnsi" w:cstheme="minorHAnsi"/>
                          <w:sz w:val="20"/>
                          <w:szCs w:val="20"/>
                          <w:lang w:val="fr-FR"/>
                        </w:rPr>
                        <w:t xml:space="preserve"> et des résultats clés ont été obtenus qui pourront être capitalisés à travers d’autres projets</w:t>
                      </w:r>
                      <w:r w:rsidR="004F0866" w:rsidRPr="0079218A">
                        <w:rPr>
                          <w:rFonts w:asciiTheme="minorHAnsi" w:hAnsiTheme="minorHAnsi" w:cstheme="minorHAnsi"/>
                          <w:sz w:val="20"/>
                          <w:szCs w:val="20"/>
                          <w:lang w:val="fr-FR"/>
                        </w:rPr>
                        <w:t>.</w:t>
                      </w:r>
                    </w:p>
                  </w:txbxContent>
                </v:textbox>
              </v:shape>
            </w:pict>
          </mc:Fallback>
        </mc:AlternateContent>
      </w:r>
    </w:p>
    <w:p w14:paraId="3B88F01E" w14:textId="77777777" w:rsidR="000375A7" w:rsidRPr="00687444" w:rsidRDefault="000375A7">
      <w:pPr>
        <w:rPr>
          <w:sz w:val="20"/>
          <w:szCs w:val="20"/>
        </w:rPr>
      </w:pPr>
    </w:p>
    <w:p w14:paraId="0F70922F" w14:textId="77777777" w:rsidR="00BC1519" w:rsidRPr="00687444" w:rsidRDefault="00BC1519">
      <w:pPr>
        <w:rPr>
          <w:sz w:val="20"/>
          <w:szCs w:val="20"/>
        </w:rPr>
      </w:pPr>
    </w:p>
    <w:p w14:paraId="6CA4BC09" w14:textId="77777777" w:rsidR="00BC1519" w:rsidRPr="00687444" w:rsidRDefault="00BC1519">
      <w:pPr>
        <w:rPr>
          <w:sz w:val="20"/>
          <w:szCs w:val="20"/>
        </w:rPr>
      </w:pPr>
    </w:p>
    <w:p w14:paraId="06CE907F" w14:textId="77777777" w:rsidR="00BC1519" w:rsidRPr="00687444" w:rsidRDefault="00BC1519">
      <w:pPr>
        <w:rPr>
          <w:sz w:val="20"/>
          <w:szCs w:val="20"/>
        </w:rPr>
      </w:pPr>
    </w:p>
    <w:p w14:paraId="3D8A08EA" w14:textId="77777777" w:rsidR="00BC1519" w:rsidRPr="00687444" w:rsidRDefault="00BC1519">
      <w:pPr>
        <w:rPr>
          <w:sz w:val="20"/>
          <w:szCs w:val="20"/>
        </w:rPr>
      </w:pPr>
    </w:p>
    <w:p w14:paraId="7384DC5C" w14:textId="77777777" w:rsidR="00F52D34" w:rsidRPr="00687444" w:rsidRDefault="00F52D34">
      <w:pPr>
        <w:rPr>
          <w:sz w:val="20"/>
          <w:szCs w:val="20"/>
        </w:rPr>
      </w:pPr>
    </w:p>
    <w:p w14:paraId="4B06B014" w14:textId="77777777" w:rsidR="006B6BD6" w:rsidRPr="00687444" w:rsidRDefault="006B6BD6">
      <w:pPr>
        <w:rPr>
          <w:sz w:val="20"/>
          <w:szCs w:val="20"/>
        </w:rPr>
      </w:pPr>
    </w:p>
    <w:p w14:paraId="5A9DD671" w14:textId="77777777" w:rsidR="006B6BD6" w:rsidRPr="00687444" w:rsidRDefault="006B6BD6">
      <w:pPr>
        <w:rPr>
          <w:sz w:val="20"/>
          <w:szCs w:val="20"/>
        </w:rPr>
      </w:pPr>
    </w:p>
    <w:p w14:paraId="30B0054C" w14:textId="77777777" w:rsidR="00687444" w:rsidRPr="008A6D8D" w:rsidRDefault="00687444">
      <w:pPr>
        <w:rPr>
          <w:sz w:val="12"/>
          <w:szCs w:val="12"/>
        </w:rPr>
      </w:pP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4"/>
        <w:gridCol w:w="1376"/>
        <w:gridCol w:w="1985"/>
        <w:gridCol w:w="1134"/>
        <w:gridCol w:w="3585"/>
      </w:tblGrid>
      <w:tr w:rsidR="004F0866" w:rsidRPr="00397ABF" w14:paraId="4F6287A7" w14:textId="77777777" w:rsidTr="008A6D8D">
        <w:trPr>
          <w:jc w:val="center"/>
        </w:trPr>
        <w:tc>
          <w:tcPr>
            <w:tcW w:w="13934" w:type="dxa"/>
            <w:gridSpan w:val="5"/>
            <w:tcBorders>
              <w:bottom w:val="single" w:sz="4" w:space="0" w:color="auto"/>
            </w:tcBorders>
            <w:shd w:val="clear" w:color="auto" w:fill="E6E6E6"/>
          </w:tcPr>
          <w:p w14:paraId="6BC7FA4A" w14:textId="77777777" w:rsidR="004F0866" w:rsidRPr="0079218A" w:rsidRDefault="004F0866">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1:</w:t>
            </w:r>
          </w:p>
          <w:p w14:paraId="71D9E63C" w14:textId="77777777" w:rsidR="004F0866" w:rsidRPr="0079218A" w:rsidRDefault="004F0866" w:rsidP="006C56FF">
            <w:pPr>
              <w:spacing w:before="120" w:after="120"/>
              <w:jc w:val="both"/>
              <w:rPr>
                <w:rFonts w:asciiTheme="minorHAnsi" w:hAnsiTheme="minorHAnsi" w:cstheme="minorHAnsi"/>
                <w:sz w:val="20"/>
                <w:szCs w:val="20"/>
                <w:lang w:val="fr-FR"/>
              </w:rPr>
            </w:pPr>
            <w:r w:rsidRPr="006C56FF">
              <w:rPr>
                <w:rFonts w:ascii="Tw Cen MT" w:hAnsi="Tw Cen MT" w:cstheme="minorHAnsi"/>
                <w:b/>
                <w:bCs/>
                <w:sz w:val="22"/>
                <w:szCs w:val="22"/>
                <w:lang w:val="fr-FR"/>
              </w:rPr>
              <w:t xml:space="preserve">Continuer d’appuyer lors des prochains projets le redéploiement des </w:t>
            </w:r>
            <w:proofErr w:type="spellStart"/>
            <w:r w:rsidRPr="006C56FF">
              <w:rPr>
                <w:rFonts w:ascii="Tw Cen MT" w:hAnsi="Tw Cen MT" w:cstheme="minorHAnsi"/>
                <w:b/>
                <w:bCs/>
                <w:sz w:val="22"/>
                <w:szCs w:val="22"/>
                <w:lang w:val="fr-FR"/>
              </w:rPr>
              <w:t>FSIs</w:t>
            </w:r>
            <w:proofErr w:type="spellEnd"/>
            <w:r w:rsidRPr="006C56FF">
              <w:rPr>
                <w:rFonts w:ascii="Tw Cen MT" w:hAnsi="Tw Cen MT" w:cstheme="minorHAnsi"/>
                <w:b/>
                <w:bCs/>
                <w:sz w:val="22"/>
                <w:szCs w:val="22"/>
                <w:lang w:val="fr-FR"/>
              </w:rPr>
              <w:t xml:space="preserve"> en renforçant les institutions étatiques pour leur autonomisation à moyen et long-termes.</w:t>
            </w:r>
          </w:p>
        </w:tc>
      </w:tr>
      <w:tr w:rsidR="004F0866" w:rsidRPr="00397ABF" w14:paraId="639F5B16" w14:textId="77777777" w:rsidTr="008A6D8D">
        <w:trPr>
          <w:jc w:val="center"/>
        </w:trPr>
        <w:tc>
          <w:tcPr>
            <w:tcW w:w="13934" w:type="dxa"/>
            <w:gridSpan w:val="5"/>
            <w:shd w:val="clear" w:color="auto" w:fill="EDEDED"/>
          </w:tcPr>
          <w:p w14:paraId="11FAF540" w14:textId="13A55136" w:rsidR="004F0866" w:rsidRPr="0079218A" w:rsidRDefault="004F0866" w:rsidP="008B0A41">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091E92" w:rsidRPr="0079218A" w14:paraId="1C4E0FCE" w14:textId="77777777" w:rsidTr="008A6D8D">
        <w:trPr>
          <w:jc w:val="center"/>
        </w:trPr>
        <w:tc>
          <w:tcPr>
            <w:tcW w:w="5854" w:type="dxa"/>
            <w:vMerge w:val="restart"/>
            <w:shd w:val="clear" w:color="auto" w:fill="EDEDED"/>
            <w:vAlign w:val="center"/>
          </w:tcPr>
          <w:p w14:paraId="737635BA" w14:textId="77777777" w:rsidR="00091E92" w:rsidRPr="0079218A" w:rsidRDefault="00091E92" w:rsidP="00B3423D">
            <w:pPr>
              <w:jc w:val="center"/>
              <w:rPr>
                <w:rFonts w:asciiTheme="minorHAnsi" w:hAnsiTheme="minorHAnsi" w:cstheme="minorHAnsi"/>
                <w:b/>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18F81F80" w14:textId="77777777" w:rsidR="00091E92" w:rsidRPr="0079218A" w:rsidRDefault="00091E92" w:rsidP="00B3423D">
            <w:pPr>
              <w:jc w:val="center"/>
              <w:rPr>
                <w:rFonts w:asciiTheme="minorHAnsi" w:hAnsiTheme="minorHAnsi" w:cstheme="minorHAnsi"/>
                <w:b/>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01DD3FF4" w14:textId="77777777" w:rsidR="00091E92" w:rsidRPr="0079218A" w:rsidRDefault="00091E92" w:rsidP="00B3423D">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1FEB2DF0" w14:textId="77777777" w:rsidR="00091E92" w:rsidRPr="0079218A" w:rsidRDefault="00091E92" w:rsidP="00B3423D">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Tracking</w:t>
            </w:r>
            <w:proofErr w:type="spellEnd"/>
            <w:r w:rsidR="00F52D34" w:rsidRPr="0079218A">
              <w:rPr>
                <w:rFonts w:asciiTheme="minorHAnsi" w:hAnsiTheme="minorHAnsi" w:cstheme="minorHAnsi"/>
                <w:b/>
                <w:sz w:val="20"/>
                <w:szCs w:val="20"/>
                <w:lang w:val="fr-FR"/>
              </w:rPr>
              <w:t>*</w:t>
            </w:r>
          </w:p>
        </w:tc>
      </w:tr>
      <w:tr w:rsidR="00091E92" w:rsidRPr="0079218A" w14:paraId="6FD335B3" w14:textId="77777777" w:rsidTr="008A6D8D">
        <w:trPr>
          <w:jc w:val="center"/>
        </w:trPr>
        <w:tc>
          <w:tcPr>
            <w:tcW w:w="5854" w:type="dxa"/>
            <w:vMerge/>
            <w:shd w:val="clear" w:color="auto" w:fill="auto"/>
          </w:tcPr>
          <w:p w14:paraId="79C1247B" w14:textId="77777777" w:rsidR="00091E92" w:rsidRPr="0079218A" w:rsidRDefault="00091E92">
            <w:pPr>
              <w:rPr>
                <w:rFonts w:asciiTheme="minorHAnsi" w:hAnsiTheme="minorHAnsi" w:cstheme="minorHAnsi"/>
                <w:b/>
                <w:sz w:val="20"/>
                <w:szCs w:val="20"/>
                <w:lang w:val="fr-FR"/>
              </w:rPr>
            </w:pPr>
          </w:p>
        </w:tc>
        <w:tc>
          <w:tcPr>
            <w:tcW w:w="1376" w:type="dxa"/>
            <w:vMerge/>
            <w:shd w:val="clear" w:color="auto" w:fill="auto"/>
          </w:tcPr>
          <w:p w14:paraId="01A169F0" w14:textId="77777777" w:rsidR="00091E92" w:rsidRPr="0079218A" w:rsidRDefault="00091E92">
            <w:pPr>
              <w:rPr>
                <w:rFonts w:asciiTheme="minorHAnsi" w:hAnsiTheme="minorHAnsi" w:cstheme="minorHAnsi"/>
                <w:b/>
                <w:sz w:val="20"/>
                <w:szCs w:val="20"/>
                <w:lang w:val="fr-FR"/>
              </w:rPr>
            </w:pPr>
          </w:p>
        </w:tc>
        <w:tc>
          <w:tcPr>
            <w:tcW w:w="1985" w:type="dxa"/>
            <w:vMerge/>
            <w:shd w:val="clear" w:color="auto" w:fill="auto"/>
          </w:tcPr>
          <w:p w14:paraId="2869DB5B" w14:textId="77777777" w:rsidR="00091E92" w:rsidRPr="0079218A" w:rsidRDefault="00091E92">
            <w:pPr>
              <w:rPr>
                <w:rFonts w:asciiTheme="minorHAnsi" w:hAnsiTheme="minorHAnsi" w:cstheme="minorHAnsi"/>
                <w:b/>
                <w:sz w:val="20"/>
                <w:szCs w:val="20"/>
                <w:lang w:val="fr-FR"/>
              </w:rPr>
            </w:pPr>
          </w:p>
        </w:tc>
        <w:tc>
          <w:tcPr>
            <w:tcW w:w="1134" w:type="dxa"/>
            <w:shd w:val="clear" w:color="auto" w:fill="auto"/>
          </w:tcPr>
          <w:p w14:paraId="0010EA43" w14:textId="77777777" w:rsidR="00091E92" w:rsidRPr="0079218A" w:rsidRDefault="00091E92" w:rsidP="004617E9">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23F7ADCC" w14:textId="77777777" w:rsidR="00091E92" w:rsidRPr="0079218A" w:rsidRDefault="00091E92" w:rsidP="004617E9">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DF65DA" w:rsidRPr="00397ABF" w14:paraId="615F4891" w14:textId="77777777" w:rsidTr="008A6D8D">
        <w:trPr>
          <w:jc w:val="center"/>
        </w:trPr>
        <w:tc>
          <w:tcPr>
            <w:tcW w:w="5854" w:type="dxa"/>
            <w:shd w:val="clear" w:color="auto" w:fill="auto"/>
          </w:tcPr>
          <w:p w14:paraId="14C007E8" w14:textId="77777777" w:rsidR="00DF65DA" w:rsidRPr="0079218A" w:rsidRDefault="00DF65DA" w:rsidP="00DF65DA">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1.1.  Intégration et capitalisation des dynamiques initiées par ce projet dans les programmes futurs afin d’assurer le déploiement des FSI mais également le renforcement des institutions étatiques pour la réforme de la sécurité (construction ; formation…)</w:t>
            </w:r>
          </w:p>
        </w:tc>
        <w:tc>
          <w:tcPr>
            <w:tcW w:w="1376" w:type="dxa"/>
            <w:shd w:val="clear" w:color="auto" w:fill="auto"/>
            <w:vAlign w:val="center"/>
          </w:tcPr>
          <w:p w14:paraId="25FC127E" w14:textId="77777777" w:rsidR="00DF65DA" w:rsidRPr="0079218A" w:rsidRDefault="00DF65DA" w:rsidP="00DF65DA">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525E42FD" w14:textId="77777777" w:rsidR="00DF65DA" w:rsidRPr="0079218A" w:rsidRDefault="00DF65DA" w:rsidP="00DF65DA">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053CCE3D" w14:textId="77777777" w:rsidR="00DF65DA" w:rsidRPr="0079218A" w:rsidRDefault="00DF65DA" w:rsidP="00DF65DA">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08C0A3F9" w14:textId="1EFF810B" w:rsidR="00DF65DA" w:rsidRPr="0079218A" w:rsidRDefault="00DF65DA" w:rsidP="00DF65DA">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Note conceptuelle en cours d’élaboration pour</w:t>
            </w:r>
            <w:r w:rsidR="00D47539">
              <w:rPr>
                <w:rFonts w:asciiTheme="minorHAnsi" w:hAnsiTheme="minorHAnsi" w:cstheme="minorHAnsi"/>
                <w:sz w:val="20"/>
                <w:szCs w:val="20"/>
                <w:lang w:val="fr-FR"/>
              </w:rPr>
              <w:t xml:space="preserve"> </w:t>
            </w:r>
            <w:proofErr w:type="gramStart"/>
            <w:r w:rsidR="00D47539">
              <w:rPr>
                <w:rFonts w:asciiTheme="minorHAnsi" w:hAnsiTheme="minorHAnsi" w:cstheme="minorHAnsi"/>
                <w:sz w:val="20"/>
                <w:szCs w:val="20"/>
                <w:lang w:val="fr-FR"/>
              </w:rPr>
              <w:t xml:space="preserve">recherche </w:t>
            </w:r>
            <w:r w:rsidRPr="0079218A">
              <w:rPr>
                <w:rFonts w:asciiTheme="minorHAnsi" w:hAnsiTheme="minorHAnsi" w:cstheme="minorHAnsi"/>
                <w:sz w:val="20"/>
                <w:szCs w:val="20"/>
                <w:lang w:val="fr-FR"/>
              </w:rPr>
              <w:t xml:space="preserve"> de</w:t>
            </w:r>
            <w:proofErr w:type="gramEnd"/>
            <w:r w:rsidRPr="0079218A">
              <w:rPr>
                <w:rFonts w:asciiTheme="minorHAnsi" w:hAnsiTheme="minorHAnsi" w:cstheme="minorHAnsi"/>
                <w:sz w:val="20"/>
                <w:szCs w:val="20"/>
                <w:lang w:val="fr-FR"/>
              </w:rPr>
              <w:t xml:space="preserve"> financements additionnels </w:t>
            </w:r>
          </w:p>
        </w:tc>
      </w:tr>
      <w:tr w:rsidR="00C61B22" w:rsidRPr="00397ABF" w14:paraId="20ED95B3" w14:textId="77777777" w:rsidTr="008A6D8D">
        <w:trPr>
          <w:jc w:val="center"/>
        </w:trPr>
        <w:tc>
          <w:tcPr>
            <w:tcW w:w="5854" w:type="dxa"/>
            <w:shd w:val="clear" w:color="auto" w:fill="auto"/>
          </w:tcPr>
          <w:p w14:paraId="1F6FDCF6" w14:textId="77777777" w:rsidR="00C61B22" w:rsidRPr="0079218A" w:rsidRDefault="00C61B22" w:rsidP="00C61B22">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1.2. Poursuite des appuis techniques en matière de réformes légales et institutionnelles dans le secteur de la sécurité (intégration dans la programmation future)</w:t>
            </w:r>
          </w:p>
        </w:tc>
        <w:tc>
          <w:tcPr>
            <w:tcW w:w="1376" w:type="dxa"/>
            <w:shd w:val="clear" w:color="auto" w:fill="auto"/>
            <w:vAlign w:val="center"/>
          </w:tcPr>
          <w:p w14:paraId="217C8DA1"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42521F2C"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6382B1F9"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27F2993E" w14:textId="77777777" w:rsidR="00C61B22" w:rsidRPr="0079218A" w:rsidRDefault="00C61B22" w:rsidP="00C61B22">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Prévu dans le cadre du Sous-Produit 2.1. </w:t>
            </w:r>
            <w:proofErr w:type="gramStart"/>
            <w:r w:rsidRPr="0079218A">
              <w:rPr>
                <w:rFonts w:asciiTheme="minorHAnsi" w:hAnsiTheme="minorHAnsi" w:cstheme="minorHAnsi"/>
                <w:sz w:val="20"/>
                <w:szCs w:val="20"/>
                <w:lang w:val="fr-FR"/>
              </w:rPr>
              <w:t>du</w:t>
            </w:r>
            <w:proofErr w:type="gramEnd"/>
            <w:r w:rsidRPr="0079218A">
              <w:rPr>
                <w:rFonts w:asciiTheme="minorHAnsi" w:hAnsiTheme="minorHAnsi" w:cstheme="minorHAnsi"/>
                <w:sz w:val="20"/>
                <w:szCs w:val="20"/>
                <w:lang w:val="fr-FR"/>
              </w:rPr>
              <w:t xml:space="preserve"> projet Etat de Droit</w:t>
            </w:r>
          </w:p>
        </w:tc>
      </w:tr>
      <w:tr w:rsidR="00C61B22" w:rsidRPr="00397ABF" w14:paraId="186168CF" w14:textId="77777777" w:rsidTr="008A6D8D">
        <w:trPr>
          <w:jc w:val="center"/>
        </w:trPr>
        <w:tc>
          <w:tcPr>
            <w:tcW w:w="5854" w:type="dxa"/>
            <w:shd w:val="clear" w:color="auto" w:fill="auto"/>
          </w:tcPr>
          <w:p w14:paraId="5594B404" w14:textId="77777777" w:rsidR="00C61B22" w:rsidRPr="0079218A" w:rsidRDefault="00C61B22" w:rsidP="00C61B22">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1.3 Plaidoyer auprès des autorités nationales pour assurer le déploiement des FSI et la pérennisation des dynamiques initiées pour des changements structurels</w:t>
            </w:r>
          </w:p>
        </w:tc>
        <w:tc>
          <w:tcPr>
            <w:tcW w:w="1376" w:type="dxa"/>
            <w:shd w:val="clear" w:color="auto" w:fill="auto"/>
            <w:vAlign w:val="center"/>
          </w:tcPr>
          <w:p w14:paraId="44CADBF0"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356461E7"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670C9AFB"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69A274A2" w14:textId="77777777" w:rsidR="00C61B22" w:rsidRPr="0079218A" w:rsidRDefault="00C61B22" w:rsidP="00C61B22">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Plaidoyer régulier et rencontres stratégiques</w:t>
            </w:r>
            <w:r w:rsidR="00DF65DA" w:rsidRPr="0079218A">
              <w:rPr>
                <w:rFonts w:asciiTheme="minorHAnsi" w:hAnsiTheme="minorHAnsi" w:cstheme="minorHAnsi"/>
                <w:sz w:val="20"/>
                <w:szCs w:val="20"/>
                <w:lang w:val="fr-FR"/>
              </w:rPr>
              <w:t xml:space="preserve"> avec les autorités</w:t>
            </w:r>
          </w:p>
        </w:tc>
      </w:tr>
      <w:tr w:rsidR="00C61B22" w:rsidRPr="00397ABF" w14:paraId="6D4FDCDD" w14:textId="77777777" w:rsidTr="008A6D8D">
        <w:trPr>
          <w:jc w:val="center"/>
        </w:trPr>
        <w:tc>
          <w:tcPr>
            <w:tcW w:w="13934" w:type="dxa"/>
            <w:gridSpan w:val="5"/>
            <w:tcBorders>
              <w:bottom w:val="single" w:sz="4" w:space="0" w:color="auto"/>
            </w:tcBorders>
            <w:shd w:val="clear" w:color="auto" w:fill="E6E6E6"/>
          </w:tcPr>
          <w:p w14:paraId="6BFE8DA3" w14:textId="77777777" w:rsidR="00C61B22" w:rsidRPr="0079218A" w:rsidRDefault="00C61B22" w:rsidP="00C61B22">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2:</w:t>
            </w:r>
          </w:p>
          <w:p w14:paraId="1F8C8826" w14:textId="77777777" w:rsidR="00C61B22" w:rsidRPr="00F6593C" w:rsidRDefault="00C61B22" w:rsidP="006C56FF">
            <w:pPr>
              <w:spacing w:before="120" w:after="120"/>
              <w:jc w:val="both"/>
              <w:rPr>
                <w:rFonts w:asciiTheme="minorHAnsi" w:hAnsiTheme="minorHAnsi" w:cstheme="minorHAnsi"/>
                <w:sz w:val="20"/>
                <w:szCs w:val="20"/>
                <w:lang w:val="fr-FR"/>
              </w:rPr>
            </w:pPr>
            <w:r w:rsidRPr="006C56FF">
              <w:rPr>
                <w:rFonts w:ascii="Tw Cen MT" w:hAnsi="Tw Cen MT" w:cstheme="minorHAnsi"/>
                <w:b/>
                <w:bCs/>
                <w:sz w:val="22"/>
                <w:szCs w:val="22"/>
                <w:lang w:val="fr-FR"/>
              </w:rPr>
              <w:t>Continuer la mise en œuvre de la politique de police de proximité en s’assurant qu’elle soit intégrée au sein des formations et les curricula des sous-officiers et des officiers supérieurs.</w:t>
            </w:r>
          </w:p>
        </w:tc>
      </w:tr>
      <w:tr w:rsidR="00C61B22" w:rsidRPr="00397ABF" w14:paraId="3DF8EBD0" w14:textId="77777777" w:rsidTr="008A6D8D">
        <w:trPr>
          <w:jc w:val="center"/>
        </w:trPr>
        <w:tc>
          <w:tcPr>
            <w:tcW w:w="13934" w:type="dxa"/>
            <w:gridSpan w:val="5"/>
            <w:shd w:val="clear" w:color="auto" w:fill="EDEDED"/>
          </w:tcPr>
          <w:p w14:paraId="2BD8F9EE" w14:textId="5354CB89" w:rsidR="00C61B22" w:rsidRPr="0079218A" w:rsidRDefault="00C61B22" w:rsidP="00C61B22">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C61B22" w:rsidRPr="0079218A" w14:paraId="2B5E4222" w14:textId="77777777" w:rsidTr="008A6D8D">
        <w:trPr>
          <w:jc w:val="center"/>
        </w:trPr>
        <w:tc>
          <w:tcPr>
            <w:tcW w:w="5854" w:type="dxa"/>
            <w:vMerge w:val="restart"/>
            <w:shd w:val="clear" w:color="auto" w:fill="EDEDED"/>
            <w:vAlign w:val="center"/>
          </w:tcPr>
          <w:p w14:paraId="117B67ED" w14:textId="77777777" w:rsidR="00C61B22" w:rsidRPr="0079218A" w:rsidRDefault="00C61B22" w:rsidP="00C61B22">
            <w:pPr>
              <w:jc w:val="center"/>
              <w:rPr>
                <w:rFonts w:asciiTheme="minorHAnsi" w:hAnsiTheme="minorHAnsi" w:cstheme="minorHAnsi"/>
                <w:b/>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464EAF03" w14:textId="77777777" w:rsidR="00C61B22" w:rsidRPr="0079218A" w:rsidRDefault="00C61B22" w:rsidP="00C61B22">
            <w:pPr>
              <w:jc w:val="center"/>
              <w:rPr>
                <w:rFonts w:asciiTheme="minorHAnsi" w:hAnsiTheme="minorHAnsi" w:cstheme="minorHAnsi"/>
                <w:b/>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539CDD9B"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43EE6324"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C61B22" w:rsidRPr="0079218A" w14:paraId="0768FF44" w14:textId="77777777" w:rsidTr="008A6D8D">
        <w:trPr>
          <w:jc w:val="center"/>
        </w:trPr>
        <w:tc>
          <w:tcPr>
            <w:tcW w:w="5854" w:type="dxa"/>
            <w:vMerge/>
            <w:shd w:val="clear" w:color="auto" w:fill="auto"/>
          </w:tcPr>
          <w:p w14:paraId="5A1BD4F6" w14:textId="77777777" w:rsidR="00C61B22" w:rsidRPr="0079218A" w:rsidRDefault="00C61B22" w:rsidP="00C61B22">
            <w:pPr>
              <w:rPr>
                <w:rFonts w:asciiTheme="minorHAnsi" w:hAnsiTheme="minorHAnsi" w:cstheme="minorHAnsi"/>
                <w:b/>
                <w:sz w:val="20"/>
                <w:szCs w:val="20"/>
                <w:lang w:val="fr-FR"/>
              </w:rPr>
            </w:pPr>
          </w:p>
        </w:tc>
        <w:tc>
          <w:tcPr>
            <w:tcW w:w="1376" w:type="dxa"/>
            <w:vMerge/>
            <w:shd w:val="clear" w:color="auto" w:fill="auto"/>
          </w:tcPr>
          <w:p w14:paraId="78C5CD8F" w14:textId="77777777" w:rsidR="00C61B22" w:rsidRPr="0079218A" w:rsidRDefault="00C61B22" w:rsidP="00C61B22">
            <w:pPr>
              <w:rPr>
                <w:rFonts w:asciiTheme="minorHAnsi" w:hAnsiTheme="minorHAnsi" w:cstheme="minorHAnsi"/>
                <w:b/>
                <w:sz w:val="20"/>
                <w:szCs w:val="20"/>
                <w:lang w:val="fr-FR"/>
              </w:rPr>
            </w:pPr>
          </w:p>
        </w:tc>
        <w:tc>
          <w:tcPr>
            <w:tcW w:w="1985" w:type="dxa"/>
            <w:vMerge/>
            <w:shd w:val="clear" w:color="auto" w:fill="auto"/>
          </w:tcPr>
          <w:p w14:paraId="576BF23D" w14:textId="77777777" w:rsidR="00C61B22" w:rsidRPr="0079218A" w:rsidRDefault="00C61B22" w:rsidP="00C61B22">
            <w:pPr>
              <w:rPr>
                <w:rFonts w:asciiTheme="minorHAnsi" w:hAnsiTheme="minorHAnsi" w:cstheme="minorHAnsi"/>
                <w:b/>
                <w:sz w:val="20"/>
                <w:szCs w:val="20"/>
                <w:lang w:val="fr-FR"/>
              </w:rPr>
            </w:pPr>
          </w:p>
        </w:tc>
        <w:tc>
          <w:tcPr>
            <w:tcW w:w="1134" w:type="dxa"/>
            <w:shd w:val="clear" w:color="auto" w:fill="auto"/>
          </w:tcPr>
          <w:p w14:paraId="633901C6"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1D05ED30"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C61B22" w:rsidRPr="00397ABF" w14:paraId="19F92A88" w14:textId="77777777" w:rsidTr="008A6D8D">
        <w:trPr>
          <w:jc w:val="center"/>
        </w:trPr>
        <w:tc>
          <w:tcPr>
            <w:tcW w:w="5854" w:type="dxa"/>
            <w:shd w:val="clear" w:color="auto" w:fill="auto"/>
          </w:tcPr>
          <w:p w14:paraId="6215895A" w14:textId="77777777" w:rsidR="00C61B22" w:rsidRPr="0079218A" w:rsidRDefault="00C61B22" w:rsidP="00C61B22">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2.1. Intégration de ces interventions et capitalisation des dynamiques initiées dans le cadre de programmes futurs et en cours. </w:t>
            </w:r>
          </w:p>
        </w:tc>
        <w:tc>
          <w:tcPr>
            <w:tcW w:w="1376" w:type="dxa"/>
            <w:shd w:val="clear" w:color="auto" w:fill="auto"/>
            <w:vAlign w:val="center"/>
          </w:tcPr>
          <w:p w14:paraId="6F431DA1"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30/08/2021</w:t>
            </w:r>
          </w:p>
        </w:tc>
        <w:tc>
          <w:tcPr>
            <w:tcW w:w="1985" w:type="dxa"/>
            <w:shd w:val="clear" w:color="auto" w:fill="auto"/>
            <w:vAlign w:val="center"/>
          </w:tcPr>
          <w:p w14:paraId="7CD4A4D1"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04C3E588" w14:textId="77777777" w:rsidR="00C61B22" w:rsidRPr="0079218A" w:rsidRDefault="00C61B22" w:rsidP="00C61B22">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Complété</w:t>
            </w:r>
          </w:p>
        </w:tc>
        <w:tc>
          <w:tcPr>
            <w:tcW w:w="3585" w:type="dxa"/>
            <w:shd w:val="clear" w:color="auto" w:fill="auto"/>
            <w:vAlign w:val="center"/>
          </w:tcPr>
          <w:p w14:paraId="6A4952C4" w14:textId="77777777" w:rsidR="00C61B22" w:rsidRPr="0079218A" w:rsidRDefault="00C61B22" w:rsidP="00C61B22">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Des interventions en faveur de la mise en œuvre de la police de proximité ont été développées et effectivement mises en </w:t>
            </w:r>
            <w:r w:rsidRPr="0079218A">
              <w:rPr>
                <w:rFonts w:asciiTheme="minorHAnsi" w:hAnsiTheme="minorHAnsi" w:cstheme="minorHAnsi"/>
                <w:sz w:val="20"/>
                <w:szCs w:val="20"/>
                <w:lang w:val="fr-FR"/>
              </w:rPr>
              <w:lastRenderedPageBreak/>
              <w:t>œuvre grâce aux financements INL dans le cadre du projet conjoint ‘Etat de droit’</w:t>
            </w:r>
          </w:p>
        </w:tc>
      </w:tr>
      <w:tr w:rsidR="00C61B22" w:rsidRPr="00397ABF" w14:paraId="3294FDAD" w14:textId="77777777" w:rsidTr="008A6D8D">
        <w:trPr>
          <w:trHeight w:val="561"/>
          <w:jc w:val="center"/>
        </w:trPr>
        <w:tc>
          <w:tcPr>
            <w:tcW w:w="13934" w:type="dxa"/>
            <w:gridSpan w:val="5"/>
            <w:tcBorders>
              <w:bottom w:val="single" w:sz="4" w:space="0" w:color="auto"/>
            </w:tcBorders>
            <w:shd w:val="clear" w:color="auto" w:fill="E6E6E6"/>
          </w:tcPr>
          <w:p w14:paraId="06E16A84" w14:textId="77777777" w:rsidR="00C61B22" w:rsidRPr="0079218A" w:rsidRDefault="00C61B22" w:rsidP="00C61B22">
            <w:pPr>
              <w:rPr>
                <w:rFonts w:asciiTheme="minorHAnsi" w:hAnsiTheme="minorHAnsi" w:cstheme="minorHAnsi"/>
                <w:b/>
                <w:sz w:val="20"/>
                <w:szCs w:val="20"/>
                <w:lang w:val="fr-FR"/>
              </w:rPr>
            </w:pPr>
            <w:r w:rsidRPr="0079218A">
              <w:rPr>
                <w:rFonts w:asciiTheme="minorHAnsi" w:hAnsiTheme="minorHAnsi" w:cstheme="minorHAnsi"/>
                <w:b/>
                <w:sz w:val="20"/>
                <w:szCs w:val="20"/>
                <w:lang w:val="fr-FR"/>
              </w:rPr>
              <w:lastRenderedPageBreak/>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3:</w:t>
            </w:r>
          </w:p>
          <w:p w14:paraId="10C00BE5" w14:textId="77777777" w:rsidR="00C61B22" w:rsidRPr="00F6593C" w:rsidRDefault="00C61B22" w:rsidP="006C56FF">
            <w:pPr>
              <w:spacing w:before="120" w:after="120"/>
              <w:rPr>
                <w:rFonts w:asciiTheme="minorHAnsi" w:hAnsiTheme="minorHAnsi" w:cstheme="minorHAnsi"/>
                <w:sz w:val="20"/>
                <w:szCs w:val="20"/>
                <w:lang w:val="fr-FR"/>
              </w:rPr>
            </w:pPr>
            <w:r w:rsidRPr="006C56FF">
              <w:rPr>
                <w:rFonts w:ascii="Tw Cen MT" w:hAnsi="Tw Cen MT" w:cstheme="minorHAnsi"/>
                <w:b/>
                <w:bCs/>
                <w:sz w:val="22"/>
                <w:szCs w:val="22"/>
                <w:lang w:val="fr-FR"/>
              </w:rPr>
              <w:t>Dispenser</w:t>
            </w:r>
            <w:r w:rsidRPr="00F6593C">
              <w:rPr>
                <w:rFonts w:ascii="Tw Cen MT" w:hAnsi="Tw Cen MT" w:cstheme="minorHAnsi"/>
                <w:b/>
                <w:bCs/>
                <w:sz w:val="22"/>
                <w:szCs w:val="22"/>
                <w:lang w:val="fr-FR"/>
              </w:rPr>
              <w:t xml:space="preserve"> des formations continues aux officiers supérieurs afin d’assurer une chaine de commandement robuste au sein des </w:t>
            </w:r>
            <w:proofErr w:type="spellStart"/>
            <w:r w:rsidRPr="00F6593C">
              <w:rPr>
                <w:rFonts w:ascii="Tw Cen MT" w:hAnsi="Tw Cen MT" w:cstheme="minorHAnsi"/>
                <w:b/>
                <w:bCs/>
                <w:sz w:val="22"/>
                <w:szCs w:val="22"/>
                <w:lang w:val="fr-FR"/>
              </w:rPr>
              <w:t>FSIs</w:t>
            </w:r>
            <w:proofErr w:type="spellEnd"/>
            <w:r w:rsidRPr="00F6593C">
              <w:rPr>
                <w:rFonts w:ascii="Tw Cen MT" w:hAnsi="Tw Cen MT" w:cstheme="minorHAnsi"/>
                <w:b/>
                <w:bCs/>
                <w:sz w:val="22"/>
                <w:szCs w:val="22"/>
                <w:lang w:val="fr-FR"/>
              </w:rPr>
              <w:t>.</w:t>
            </w:r>
          </w:p>
        </w:tc>
      </w:tr>
      <w:tr w:rsidR="00C61B22" w:rsidRPr="00397ABF" w14:paraId="2E1D95E2" w14:textId="77777777" w:rsidTr="008A6D8D">
        <w:trPr>
          <w:jc w:val="center"/>
        </w:trPr>
        <w:tc>
          <w:tcPr>
            <w:tcW w:w="13934" w:type="dxa"/>
            <w:gridSpan w:val="5"/>
            <w:shd w:val="clear" w:color="auto" w:fill="EDEDED"/>
          </w:tcPr>
          <w:p w14:paraId="18D49324" w14:textId="66311CF2" w:rsidR="00C61B22" w:rsidRPr="0079218A" w:rsidRDefault="00C61B22" w:rsidP="00C61B22">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C61B22" w:rsidRPr="0079218A" w14:paraId="3FE53596" w14:textId="77777777" w:rsidTr="008A6D8D">
        <w:trPr>
          <w:jc w:val="center"/>
        </w:trPr>
        <w:tc>
          <w:tcPr>
            <w:tcW w:w="5854" w:type="dxa"/>
            <w:vMerge w:val="restart"/>
            <w:shd w:val="clear" w:color="auto" w:fill="EDEDED"/>
            <w:vAlign w:val="center"/>
          </w:tcPr>
          <w:p w14:paraId="400BD5B8" w14:textId="77777777" w:rsidR="00C61B22" w:rsidRPr="0079218A" w:rsidRDefault="00C61B22" w:rsidP="00C61B22">
            <w:pPr>
              <w:jc w:val="center"/>
              <w:rPr>
                <w:rFonts w:asciiTheme="minorHAnsi" w:hAnsiTheme="minorHAnsi" w:cstheme="minorHAnsi"/>
                <w:b/>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2112CCC9" w14:textId="77777777" w:rsidR="00C61B22" w:rsidRPr="0079218A" w:rsidRDefault="00C61B22" w:rsidP="00C61B22">
            <w:pPr>
              <w:jc w:val="center"/>
              <w:rPr>
                <w:rFonts w:asciiTheme="minorHAnsi" w:hAnsiTheme="minorHAnsi" w:cstheme="minorHAnsi"/>
                <w:b/>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694705CC"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64B64796"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C61B22" w:rsidRPr="0079218A" w14:paraId="60E4156B" w14:textId="77777777" w:rsidTr="008A6D8D">
        <w:trPr>
          <w:jc w:val="center"/>
        </w:trPr>
        <w:tc>
          <w:tcPr>
            <w:tcW w:w="5854" w:type="dxa"/>
            <w:vMerge/>
            <w:shd w:val="clear" w:color="auto" w:fill="auto"/>
          </w:tcPr>
          <w:p w14:paraId="57458B24" w14:textId="77777777" w:rsidR="00C61B22" w:rsidRPr="0079218A" w:rsidRDefault="00C61B22" w:rsidP="00C61B22">
            <w:pPr>
              <w:rPr>
                <w:rFonts w:asciiTheme="minorHAnsi" w:hAnsiTheme="minorHAnsi" w:cstheme="minorHAnsi"/>
                <w:b/>
                <w:sz w:val="20"/>
                <w:szCs w:val="20"/>
                <w:lang w:val="fr-FR"/>
              </w:rPr>
            </w:pPr>
          </w:p>
        </w:tc>
        <w:tc>
          <w:tcPr>
            <w:tcW w:w="1376" w:type="dxa"/>
            <w:vMerge/>
            <w:shd w:val="clear" w:color="auto" w:fill="auto"/>
          </w:tcPr>
          <w:p w14:paraId="21F7C124" w14:textId="77777777" w:rsidR="00C61B22" w:rsidRPr="0079218A" w:rsidRDefault="00C61B22" w:rsidP="00C61B22">
            <w:pPr>
              <w:rPr>
                <w:rFonts w:asciiTheme="minorHAnsi" w:hAnsiTheme="minorHAnsi" w:cstheme="minorHAnsi"/>
                <w:b/>
                <w:sz w:val="20"/>
                <w:szCs w:val="20"/>
                <w:lang w:val="fr-FR"/>
              </w:rPr>
            </w:pPr>
          </w:p>
        </w:tc>
        <w:tc>
          <w:tcPr>
            <w:tcW w:w="1985" w:type="dxa"/>
            <w:vMerge/>
            <w:shd w:val="clear" w:color="auto" w:fill="auto"/>
          </w:tcPr>
          <w:p w14:paraId="38B94C7C" w14:textId="77777777" w:rsidR="00C61B22" w:rsidRPr="0079218A" w:rsidRDefault="00C61B22" w:rsidP="00C61B22">
            <w:pPr>
              <w:rPr>
                <w:rFonts w:asciiTheme="minorHAnsi" w:hAnsiTheme="minorHAnsi" w:cstheme="minorHAnsi"/>
                <w:b/>
                <w:sz w:val="20"/>
                <w:szCs w:val="20"/>
                <w:lang w:val="fr-FR"/>
              </w:rPr>
            </w:pPr>
          </w:p>
        </w:tc>
        <w:tc>
          <w:tcPr>
            <w:tcW w:w="1134" w:type="dxa"/>
            <w:shd w:val="clear" w:color="auto" w:fill="auto"/>
          </w:tcPr>
          <w:p w14:paraId="37B7F2AF"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26E601E9" w14:textId="77777777" w:rsidR="00C61B22" w:rsidRPr="0079218A" w:rsidRDefault="00C61B22" w:rsidP="00C61B22">
            <w:pPr>
              <w:jc w:val="center"/>
              <w:rPr>
                <w:rFonts w:asciiTheme="minorHAnsi" w:hAnsiTheme="minorHAnsi" w:cstheme="minorHAnsi"/>
                <w:b/>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DF65DA" w:rsidRPr="00397ABF" w14:paraId="4AAE347D" w14:textId="77777777" w:rsidTr="008A6D8D">
        <w:trPr>
          <w:jc w:val="center"/>
        </w:trPr>
        <w:tc>
          <w:tcPr>
            <w:tcW w:w="5854" w:type="dxa"/>
            <w:shd w:val="clear" w:color="auto" w:fill="auto"/>
          </w:tcPr>
          <w:p w14:paraId="2916988B" w14:textId="77777777" w:rsidR="00DF65DA" w:rsidRPr="0079218A" w:rsidRDefault="00DF65DA" w:rsidP="00DF65DA">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3.1.  Plaidoyer auprès des autorités nationales (en particulier commandement de la Police et Gendarmerie) pour le recyclage régulier des officiers supérieurs </w:t>
            </w:r>
          </w:p>
        </w:tc>
        <w:tc>
          <w:tcPr>
            <w:tcW w:w="1376" w:type="dxa"/>
            <w:shd w:val="clear" w:color="auto" w:fill="auto"/>
            <w:vAlign w:val="center"/>
          </w:tcPr>
          <w:p w14:paraId="62E6CAD6" w14:textId="77777777" w:rsidR="00DF65DA" w:rsidRPr="0079218A" w:rsidRDefault="00DF65DA" w:rsidP="00DF65DA">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4B005260" w14:textId="77777777" w:rsidR="00DF65DA" w:rsidRPr="0079218A" w:rsidRDefault="00DF65DA" w:rsidP="00DF65DA">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66651686" w14:textId="77777777" w:rsidR="00DF65DA" w:rsidRPr="0079218A" w:rsidRDefault="00DF65DA" w:rsidP="00DF65DA">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4F1DF0DD" w14:textId="28C97B84" w:rsidR="00DF65DA" w:rsidRPr="0079218A" w:rsidRDefault="00DF65DA" w:rsidP="00DF65DA">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Plaidoyer régulier et rencontres stratégiques avec les autorités</w:t>
            </w:r>
            <w:r w:rsidR="006B1398">
              <w:rPr>
                <w:rFonts w:asciiTheme="minorHAnsi" w:hAnsiTheme="minorHAnsi" w:cstheme="minorHAnsi"/>
                <w:sz w:val="20"/>
                <w:szCs w:val="20"/>
                <w:lang w:val="fr-FR"/>
              </w:rPr>
              <w:t>.</w:t>
            </w:r>
          </w:p>
        </w:tc>
      </w:tr>
      <w:tr w:rsidR="008E4E5E" w:rsidRPr="00397ABF" w14:paraId="246ECCDC" w14:textId="77777777" w:rsidTr="008A6D8D">
        <w:trPr>
          <w:jc w:val="center"/>
        </w:trPr>
        <w:tc>
          <w:tcPr>
            <w:tcW w:w="5854" w:type="dxa"/>
            <w:shd w:val="clear" w:color="auto" w:fill="auto"/>
          </w:tcPr>
          <w:p w14:paraId="18206FF6" w14:textId="43AC32F0" w:rsidR="008E4E5E" w:rsidRPr="006C56FF" w:rsidRDefault="008E4E5E" w:rsidP="008E4E5E">
            <w:pPr>
              <w:jc w:val="both"/>
              <w:rPr>
                <w:rFonts w:asciiTheme="minorHAnsi" w:hAnsiTheme="minorHAnsi" w:cstheme="minorHAnsi"/>
                <w:sz w:val="20"/>
                <w:szCs w:val="20"/>
                <w:lang w:val="fr-FR"/>
              </w:rPr>
            </w:pPr>
            <w:r w:rsidRPr="006C56FF">
              <w:rPr>
                <w:rFonts w:asciiTheme="minorHAnsi" w:hAnsiTheme="minorHAnsi" w:cstheme="minorHAnsi"/>
                <w:sz w:val="20"/>
                <w:szCs w:val="20"/>
                <w:lang w:val="fr-FR"/>
              </w:rPr>
              <w:t>3.2</w:t>
            </w:r>
            <w:r w:rsidR="00727058" w:rsidRPr="006C56FF">
              <w:rPr>
                <w:rFonts w:asciiTheme="minorHAnsi" w:hAnsiTheme="minorHAnsi" w:cstheme="minorHAnsi"/>
                <w:sz w:val="20"/>
                <w:szCs w:val="20"/>
                <w:lang w:val="fr-FR"/>
              </w:rPr>
              <w:t xml:space="preserve">. Conformément </w:t>
            </w:r>
            <w:proofErr w:type="gramStart"/>
            <w:r w:rsidR="00727058" w:rsidRPr="006C56FF">
              <w:rPr>
                <w:rFonts w:asciiTheme="minorHAnsi" w:hAnsiTheme="minorHAnsi" w:cstheme="minorHAnsi"/>
                <w:sz w:val="20"/>
                <w:szCs w:val="20"/>
                <w:lang w:val="fr-FR"/>
              </w:rPr>
              <w:t>au</w:t>
            </w:r>
            <w:proofErr w:type="gramEnd"/>
            <w:r w:rsidR="00727058" w:rsidRPr="006C56FF">
              <w:rPr>
                <w:rFonts w:asciiTheme="minorHAnsi" w:hAnsiTheme="minorHAnsi" w:cstheme="minorHAnsi"/>
                <w:sz w:val="20"/>
                <w:szCs w:val="20"/>
                <w:lang w:val="fr-FR"/>
              </w:rPr>
              <w:t xml:space="preserve"> plan quinquennal de formation développé dans le cadre du projet, un appui sera planifié avec UNPOL pour des formations en management et </w:t>
            </w:r>
            <w:r w:rsidR="006B1398" w:rsidRPr="006C56FF">
              <w:rPr>
                <w:rFonts w:asciiTheme="minorHAnsi" w:hAnsiTheme="minorHAnsi" w:cstheme="minorHAnsi"/>
                <w:sz w:val="20"/>
                <w:szCs w:val="20"/>
                <w:lang w:val="fr-FR"/>
              </w:rPr>
              <w:t>leadership</w:t>
            </w:r>
          </w:p>
        </w:tc>
        <w:tc>
          <w:tcPr>
            <w:tcW w:w="1376" w:type="dxa"/>
            <w:shd w:val="clear" w:color="auto" w:fill="auto"/>
            <w:vAlign w:val="center"/>
          </w:tcPr>
          <w:p w14:paraId="2F73EDF6"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0D7CB5AF"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0452C0B6" w14:textId="4B064E4C" w:rsidR="008E4E5E" w:rsidRPr="0079218A" w:rsidRDefault="00F6593C" w:rsidP="008E4E5E">
            <w:pPr>
              <w:jc w:val="center"/>
              <w:rPr>
                <w:rFonts w:asciiTheme="minorHAnsi" w:hAnsiTheme="minorHAnsi" w:cstheme="minorHAnsi"/>
                <w:sz w:val="20"/>
                <w:szCs w:val="20"/>
                <w:lang w:val="fr-FR"/>
              </w:rPr>
            </w:pPr>
            <w:r>
              <w:rPr>
                <w:rFonts w:asciiTheme="minorHAnsi" w:hAnsiTheme="minorHAnsi" w:cstheme="minorHAnsi"/>
                <w:sz w:val="20"/>
                <w:szCs w:val="20"/>
                <w:lang w:val="fr-FR"/>
              </w:rPr>
              <w:t xml:space="preserve">Non initié </w:t>
            </w:r>
            <w:proofErr w:type="spellStart"/>
            <w:r w:rsidR="006B1398">
              <w:rPr>
                <w:rFonts w:asciiTheme="minorHAnsi" w:hAnsiTheme="minorHAnsi" w:cstheme="minorHAnsi"/>
                <w:sz w:val="20"/>
                <w:szCs w:val="20"/>
                <w:lang w:val="fr-FR"/>
              </w:rPr>
              <w:t>started</w:t>
            </w:r>
            <w:proofErr w:type="spellEnd"/>
          </w:p>
        </w:tc>
        <w:tc>
          <w:tcPr>
            <w:tcW w:w="3585" w:type="dxa"/>
            <w:shd w:val="clear" w:color="auto" w:fill="auto"/>
            <w:vAlign w:val="center"/>
          </w:tcPr>
          <w:p w14:paraId="75B7BA30" w14:textId="5D3DD962" w:rsidR="008E4E5E" w:rsidRPr="0079218A" w:rsidRDefault="006B1398" w:rsidP="008E4E5E">
            <w:pPr>
              <w:jc w:val="both"/>
              <w:rPr>
                <w:rFonts w:asciiTheme="minorHAnsi" w:hAnsiTheme="minorHAnsi" w:cstheme="minorHAnsi"/>
                <w:sz w:val="20"/>
                <w:szCs w:val="20"/>
                <w:lang w:val="fr-FR"/>
              </w:rPr>
            </w:pPr>
            <w:r>
              <w:rPr>
                <w:rFonts w:asciiTheme="minorHAnsi" w:hAnsiTheme="minorHAnsi" w:cstheme="minorHAnsi"/>
                <w:sz w:val="20"/>
                <w:szCs w:val="20"/>
                <w:lang w:val="fr-FR"/>
              </w:rPr>
              <w:t>Plaidoyer pour mobilisation des ressources pour cette appui.</w:t>
            </w:r>
          </w:p>
        </w:tc>
      </w:tr>
      <w:tr w:rsidR="008E4E5E" w:rsidRPr="00397ABF" w14:paraId="77928A86" w14:textId="77777777" w:rsidTr="008A6D8D">
        <w:trPr>
          <w:jc w:val="center"/>
        </w:trPr>
        <w:tc>
          <w:tcPr>
            <w:tcW w:w="13934" w:type="dxa"/>
            <w:gridSpan w:val="5"/>
            <w:shd w:val="clear" w:color="auto" w:fill="E6E6E6"/>
          </w:tcPr>
          <w:p w14:paraId="49B5CC7E" w14:textId="77777777" w:rsidR="008E4E5E" w:rsidRPr="0079218A" w:rsidRDefault="008E4E5E" w:rsidP="008E4E5E">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4:</w:t>
            </w:r>
          </w:p>
          <w:p w14:paraId="5E72DCEE" w14:textId="77777777" w:rsidR="008E4E5E" w:rsidRPr="006C56FF" w:rsidRDefault="008E4E5E" w:rsidP="006C56FF">
            <w:pPr>
              <w:spacing w:before="120" w:after="120"/>
              <w:rPr>
                <w:rFonts w:ascii="Tw Cen MT" w:hAnsi="Tw Cen MT" w:cstheme="minorHAnsi"/>
                <w:b/>
                <w:bCs/>
                <w:sz w:val="20"/>
                <w:szCs w:val="20"/>
                <w:lang w:val="fr-FR"/>
              </w:rPr>
            </w:pPr>
            <w:r w:rsidRPr="006C56FF">
              <w:rPr>
                <w:rFonts w:ascii="Tw Cen MT" w:hAnsi="Tw Cen MT" w:cstheme="minorHAnsi"/>
                <w:b/>
                <w:bCs/>
                <w:sz w:val="22"/>
                <w:szCs w:val="22"/>
                <w:lang w:val="fr-FR"/>
              </w:rPr>
              <w:t xml:space="preserve">Renforcer les autres corps au sein des </w:t>
            </w:r>
            <w:proofErr w:type="spellStart"/>
            <w:r w:rsidRPr="006C56FF">
              <w:rPr>
                <w:rFonts w:ascii="Tw Cen MT" w:hAnsi="Tw Cen MT" w:cstheme="minorHAnsi"/>
                <w:b/>
                <w:bCs/>
                <w:sz w:val="22"/>
                <w:szCs w:val="22"/>
                <w:lang w:val="fr-FR"/>
              </w:rPr>
              <w:t>FSIs</w:t>
            </w:r>
            <w:proofErr w:type="spellEnd"/>
            <w:r w:rsidRPr="006C56FF">
              <w:rPr>
                <w:rFonts w:ascii="Tw Cen MT" w:hAnsi="Tw Cen MT" w:cstheme="minorHAnsi"/>
                <w:b/>
                <w:bCs/>
                <w:sz w:val="22"/>
                <w:szCs w:val="22"/>
                <w:lang w:val="fr-FR"/>
              </w:rPr>
              <w:t xml:space="preserve"> - contrôles des frontières, gardes forestiers, et gardes des prisons.</w:t>
            </w:r>
          </w:p>
        </w:tc>
      </w:tr>
      <w:tr w:rsidR="008E4E5E" w:rsidRPr="00397ABF" w14:paraId="636F5810" w14:textId="77777777" w:rsidTr="008A6D8D">
        <w:trPr>
          <w:jc w:val="center"/>
        </w:trPr>
        <w:tc>
          <w:tcPr>
            <w:tcW w:w="13934" w:type="dxa"/>
            <w:gridSpan w:val="5"/>
            <w:shd w:val="clear" w:color="auto" w:fill="EDEDED"/>
          </w:tcPr>
          <w:p w14:paraId="4BD91E61" w14:textId="2D1F0E06" w:rsidR="008E4E5E" w:rsidRPr="0079218A" w:rsidRDefault="008E4E5E" w:rsidP="008E4E5E">
            <w:pPr>
              <w:rPr>
                <w:rFonts w:asciiTheme="minorHAnsi" w:hAnsiTheme="minorHAnsi" w:cstheme="minorHAnsi"/>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8E4E5E" w:rsidRPr="0079218A" w14:paraId="748991E1" w14:textId="77777777" w:rsidTr="008A6D8D">
        <w:trPr>
          <w:jc w:val="center"/>
        </w:trPr>
        <w:tc>
          <w:tcPr>
            <w:tcW w:w="5854" w:type="dxa"/>
            <w:vMerge w:val="restart"/>
            <w:shd w:val="clear" w:color="auto" w:fill="EDEDED"/>
            <w:vAlign w:val="center"/>
          </w:tcPr>
          <w:p w14:paraId="41923C13"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22176BB6"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778BF18A"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4EBE45D3"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8E4E5E" w:rsidRPr="0079218A" w14:paraId="09C39597" w14:textId="77777777" w:rsidTr="008A6D8D">
        <w:trPr>
          <w:jc w:val="center"/>
        </w:trPr>
        <w:tc>
          <w:tcPr>
            <w:tcW w:w="5854" w:type="dxa"/>
            <w:vMerge/>
            <w:shd w:val="clear" w:color="auto" w:fill="auto"/>
          </w:tcPr>
          <w:p w14:paraId="5CAE69F6" w14:textId="77777777" w:rsidR="008E4E5E" w:rsidRPr="0079218A" w:rsidRDefault="008E4E5E" w:rsidP="008E4E5E">
            <w:pPr>
              <w:rPr>
                <w:rFonts w:asciiTheme="minorHAnsi" w:hAnsiTheme="minorHAnsi" w:cstheme="minorHAnsi"/>
                <w:sz w:val="20"/>
                <w:szCs w:val="20"/>
                <w:lang w:val="fr-FR"/>
              </w:rPr>
            </w:pPr>
          </w:p>
        </w:tc>
        <w:tc>
          <w:tcPr>
            <w:tcW w:w="1376" w:type="dxa"/>
            <w:vMerge/>
            <w:shd w:val="clear" w:color="auto" w:fill="auto"/>
          </w:tcPr>
          <w:p w14:paraId="2A23DAB6" w14:textId="77777777" w:rsidR="008E4E5E" w:rsidRPr="0079218A" w:rsidRDefault="008E4E5E" w:rsidP="008E4E5E">
            <w:pPr>
              <w:rPr>
                <w:rFonts w:asciiTheme="minorHAnsi" w:hAnsiTheme="minorHAnsi" w:cstheme="minorHAnsi"/>
                <w:sz w:val="20"/>
                <w:szCs w:val="20"/>
                <w:lang w:val="fr-FR"/>
              </w:rPr>
            </w:pPr>
          </w:p>
        </w:tc>
        <w:tc>
          <w:tcPr>
            <w:tcW w:w="1985" w:type="dxa"/>
            <w:vMerge/>
            <w:shd w:val="clear" w:color="auto" w:fill="auto"/>
          </w:tcPr>
          <w:p w14:paraId="3C8A3183" w14:textId="77777777" w:rsidR="008E4E5E" w:rsidRPr="0079218A" w:rsidRDefault="008E4E5E" w:rsidP="008E4E5E">
            <w:pPr>
              <w:rPr>
                <w:rFonts w:asciiTheme="minorHAnsi" w:hAnsiTheme="minorHAnsi" w:cstheme="minorHAnsi"/>
                <w:sz w:val="20"/>
                <w:szCs w:val="20"/>
                <w:lang w:val="fr-FR"/>
              </w:rPr>
            </w:pPr>
          </w:p>
        </w:tc>
        <w:tc>
          <w:tcPr>
            <w:tcW w:w="1134" w:type="dxa"/>
            <w:shd w:val="clear" w:color="auto" w:fill="auto"/>
          </w:tcPr>
          <w:p w14:paraId="1C9A4DAD"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66A2AC94"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8E4E5E" w:rsidRPr="00397ABF" w14:paraId="41D3F774" w14:textId="77777777" w:rsidTr="008A6D8D">
        <w:trPr>
          <w:jc w:val="center"/>
        </w:trPr>
        <w:tc>
          <w:tcPr>
            <w:tcW w:w="5854" w:type="dxa"/>
            <w:shd w:val="clear" w:color="auto" w:fill="auto"/>
          </w:tcPr>
          <w:p w14:paraId="2F4E83F2"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4.1. Identifier les opportunités d’interventions et de programmation en fonction des priorités nationales exprimées par les autorités, de l’alignement sur les objectifs du système des Nations Unies en RCA et des ressources disponibles (intérêt des donneurs)</w:t>
            </w:r>
          </w:p>
        </w:tc>
        <w:tc>
          <w:tcPr>
            <w:tcW w:w="1376" w:type="dxa"/>
            <w:shd w:val="clear" w:color="auto" w:fill="auto"/>
            <w:vAlign w:val="center"/>
          </w:tcPr>
          <w:p w14:paraId="72289654"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1A1C164B"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429005CD"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2A3B590C"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Dialogue régulier avec les autorités étatiques et les agences partenaires du systèmes des Nations Unies</w:t>
            </w:r>
          </w:p>
        </w:tc>
      </w:tr>
      <w:tr w:rsidR="008E4E5E" w:rsidRPr="00397ABF" w14:paraId="745DC8B4" w14:textId="77777777" w:rsidTr="008A6D8D">
        <w:trPr>
          <w:jc w:val="center"/>
        </w:trPr>
        <w:tc>
          <w:tcPr>
            <w:tcW w:w="5854" w:type="dxa"/>
            <w:shd w:val="clear" w:color="auto" w:fill="auto"/>
          </w:tcPr>
          <w:p w14:paraId="7BC8EBAA" w14:textId="77777777" w:rsidR="008E4E5E" w:rsidRPr="0079218A" w:rsidRDefault="008E4E5E" w:rsidP="008E4E5E">
            <w:pPr>
              <w:rPr>
                <w:rFonts w:asciiTheme="minorHAnsi" w:hAnsiTheme="minorHAnsi" w:cstheme="minorHAnsi"/>
                <w:sz w:val="20"/>
                <w:szCs w:val="20"/>
                <w:lang w:val="fr-FR"/>
              </w:rPr>
            </w:pPr>
            <w:r w:rsidRPr="0079218A">
              <w:rPr>
                <w:rFonts w:asciiTheme="minorHAnsi" w:hAnsiTheme="minorHAnsi" w:cstheme="minorHAnsi"/>
                <w:sz w:val="20"/>
                <w:szCs w:val="20"/>
                <w:lang w:val="fr-FR"/>
              </w:rPr>
              <w:t>4.2. Renforcer selon une approche holistique les capacités des acteurs de la chaine pénale (police, justice et personnel pénitentiaire)</w:t>
            </w:r>
          </w:p>
        </w:tc>
        <w:tc>
          <w:tcPr>
            <w:tcW w:w="1376" w:type="dxa"/>
            <w:shd w:val="clear" w:color="auto" w:fill="auto"/>
            <w:vAlign w:val="center"/>
          </w:tcPr>
          <w:p w14:paraId="6605C062"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05B25189"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24EEB7C2"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750C4FC9"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Le programme conjoint ‘Etat de droit’ intègre le renforcement des capacités techniques et opérationnelles de l’ensemble des acteurs/institutions de la chaine pénale, y compris des FSI mais également du personnel pénitentiaire. </w:t>
            </w:r>
          </w:p>
        </w:tc>
      </w:tr>
      <w:tr w:rsidR="008E4E5E" w:rsidRPr="00397ABF" w14:paraId="3660F4D5" w14:textId="77777777" w:rsidTr="008A6D8D">
        <w:trPr>
          <w:jc w:val="center"/>
        </w:trPr>
        <w:tc>
          <w:tcPr>
            <w:tcW w:w="13934" w:type="dxa"/>
            <w:gridSpan w:val="5"/>
            <w:shd w:val="clear" w:color="auto" w:fill="E6E6E6"/>
          </w:tcPr>
          <w:p w14:paraId="4CE996CE" w14:textId="77777777" w:rsidR="008E4E5E" w:rsidRPr="0079218A" w:rsidRDefault="008E4E5E" w:rsidP="008E4E5E">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5:</w:t>
            </w:r>
          </w:p>
          <w:p w14:paraId="384B2897" w14:textId="77777777" w:rsidR="008E4E5E" w:rsidRPr="0079218A" w:rsidRDefault="008E4E5E" w:rsidP="006C56FF">
            <w:pPr>
              <w:spacing w:before="120" w:after="120"/>
              <w:jc w:val="both"/>
              <w:rPr>
                <w:rFonts w:asciiTheme="minorHAnsi" w:hAnsiTheme="minorHAnsi" w:cstheme="minorHAnsi"/>
                <w:b/>
                <w:sz w:val="20"/>
                <w:szCs w:val="20"/>
                <w:lang w:val="fr-FR"/>
              </w:rPr>
            </w:pPr>
            <w:r w:rsidRPr="006C56FF">
              <w:rPr>
                <w:rFonts w:ascii="Tw Cen MT" w:hAnsi="Tw Cen MT" w:cstheme="minorHAnsi"/>
                <w:b/>
                <w:bCs/>
                <w:sz w:val="22"/>
                <w:szCs w:val="22"/>
                <w:lang w:val="fr-FR"/>
              </w:rPr>
              <w:t>Appuyer la mise en œuvre du plan ministériel d’intégration de la perspective genre dans la réforme des FSI (développé dans la cadre du présent projet) et qui reste à être approuvée.</w:t>
            </w:r>
          </w:p>
        </w:tc>
      </w:tr>
      <w:tr w:rsidR="008E4E5E" w:rsidRPr="00397ABF" w14:paraId="72E88EDB" w14:textId="77777777" w:rsidTr="008A6D8D">
        <w:trPr>
          <w:jc w:val="center"/>
        </w:trPr>
        <w:tc>
          <w:tcPr>
            <w:tcW w:w="13934" w:type="dxa"/>
            <w:gridSpan w:val="5"/>
            <w:shd w:val="clear" w:color="auto" w:fill="EDEDED"/>
          </w:tcPr>
          <w:p w14:paraId="409D7043" w14:textId="41704719" w:rsidR="008E4E5E" w:rsidRPr="0079218A" w:rsidRDefault="008E4E5E" w:rsidP="008E4E5E">
            <w:pPr>
              <w:rPr>
                <w:rFonts w:asciiTheme="minorHAnsi" w:hAnsiTheme="minorHAnsi" w:cstheme="minorHAnsi"/>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8E4E5E" w:rsidRPr="0079218A" w14:paraId="5FB2AD6F" w14:textId="77777777" w:rsidTr="008A6D8D">
        <w:trPr>
          <w:jc w:val="center"/>
        </w:trPr>
        <w:tc>
          <w:tcPr>
            <w:tcW w:w="5854" w:type="dxa"/>
            <w:vMerge w:val="restart"/>
            <w:shd w:val="clear" w:color="auto" w:fill="EDEDED"/>
            <w:vAlign w:val="center"/>
          </w:tcPr>
          <w:p w14:paraId="5EBD6390"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22A17CD5"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283EB1FA"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083E78F3"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8E4E5E" w:rsidRPr="0079218A" w14:paraId="017FB0D8" w14:textId="77777777" w:rsidTr="008A6D8D">
        <w:trPr>
          <w:jc w:val="center"/>
        </w:trPr>
        <w:tc>
          <w:tcPr>
            <w:tcW w:w="5854" w:type="dxa"/>
            <w:vMerge/>
            <w:shd w:val="clear" w:color="auto" w:fill="auto"/>
          </w:tcPr>
          <w:p w14:paraId="64B46D23" w14:textId="77777777" w:rsidR="008E4E5E" w:rsidRPr="0079218A" w:rsidRDefault="008E4E5E" w:rsidP="008E4E5E">
            <w:pPr>
              <w:rPr>
                <w:rFonts w:asciiTheme="minorHAnsi" w:hAnsiTheme="minorHAnsi" w:cstheme="minorHAnsi"/>
                <w:sz w:val="20"/>
                <w:szCs w:val="20"/>
                <w:lang w:val="fr-FR"/>
              </w:rPr>
            </w:pPr>
          </w:p>
        </w:tc>
        <w:tc>
          <w:tcPr>
            <w:tcW w:w="1376" w:type="dxa"/>
            <w:vMerge/>
            <w:shd w:val="clear" w:color="auto" w:fill="auto"/>
          </w:tcPr>
          <w:p w14:paraId="78CBD48B" w14:textId="77777777" w:rsidR="008E4E5E" w:rsidRPr="0079218A" w:rsidRDefault="008E4E5E" w:rsidP="008E4E5E">
            <w:pPr>
              <w:rPr>
                <w:rFonts w:asciiTheme="minorHAnsi" w:hAnsiTheme="minorHAnsi" w:cstheme="minorHAnsi"/>
                <w:sz w:val="20"/>
                <w:szCs w:val="20"/>
                <w:lang w:val="fr-FR"/>
              </w:rPr>
            </w:pPr>
          </w:p>
        </w:tc>
        <w:tc>
          <w:tcPr>
            <w:tcW w:w="1985" w:type="dxa"/>
            <w:vMerge/>
            <w:shd w:val="clear" w:color="auto" w:fill="auto"/>
          </w:tcPr>
          <w:p w14:paraId="3EA5C9DD" w14:textId="77777777" w:rsidR="008E4E5E" w:rsidRPr="0079218A" w:rsidRDefault="008E4E5E" w:rsidP="008E4E5E">
            <w:pPr>
              <w:rPr>
                <w:rFonts w:asciiTheme="minorHAnsi" w:hAnsiTheme="minorHAnsi" w:cstheme="minorHAnsi"/>
                <w:sz w:val="20"/>
                <w:szCs w:val="20"/>
                <w:lang w:val="fr-FR"/>
              </w:rPr>
            </w:pPr>
          </w:p>
        </w:tc>
        <w:tc>
          <w:tcPr>
            <w:tcW w:w="1134" w:type="dxa"/>
            <w:shd w:val="clear" w:color="auto" w:fill="auto"/>
          </w:tcPr>
          <w:p w14:paraId="793DF661"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5921D1EF"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8E4E5E" w:rsidRPr="00397ABF" w14:paraId="3C7677D1" w14:textId="77777777" w:rsidTr="008A6D8D">
        <w:trPr>
          <w:jc w:val="center"/>
        </w:trPr>
        <w:tc>
          <w:tcPr>
            <w:tcW w:w="5854" w:type="dxa"/>
            <w:shd w:val="clear" w:color="auto" w:fill="auto"/>
          </w:tcPr>
          <w:p w14:paraId="1AAFFAFB"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5.1.  Plaidoyer auprès des autorités nationales pour l’adoption officielle du plan et leur engagement dans sa mise en œuvre </w:t>
            </w:r>
          </w:p>
        </w:tc>
        <w:tc>
          <w:tcPr>
            <w:tcW w:w="1376" w:type="dxa"/>
            <w:shd w:val="clear" w:color="auto" w:fill="auto"/>
            <w:vAlign w:val="center"/>
          </w:tcPr>
          <w:p w14:paraId="6C3C1E9D" w14:textId="77777777" w:rsidR="008E4E5E" w:rsidRPr="0079218A" w:rsidRDefault="008E4E5E" w:rsidP="008E4E5E">
            <w:pPr>
              <w:jc w:val="center"/>
              <w:rPr>
                <w:rFonts w:asciiTheme="minorHAnsi" w:hAnsiTheme="minorHAnsi" w:cstheme="minorHAnsi"/>
                <w:sz w:val="20"/>
                <w:szCs w:val="20"/>
                <w:highlight w:val="magenta"/>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596F518D" w14:textId="77777777" w:rsidR="008E4E5E" w:rsidRPr="0079218A" w:rsidRDefault="008E4E5E" w:rsidP="008E4E5E">
            <w:pPr>
              <w:jc w:val="center"/>
              <w:rPr>
                <w:rFonts w:asciiTheme="minorHAnsi" w:hAnsiTheme="minorHAnsi" w:cstheme="minorHAnsi"/>
                <w:sz w:val="20"/>
                <w:szCs w:val="20"/>
                <w:highlight w:val="magenta"/>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1E986EA8" w14:textId="77777777" w:rsidR="008E4E5E" w:rsidRPr="0079218A" w:rsidRDefault="008E4E5E" w:rsidP="008E4E5E">
            <w:pPr>
              <w:jc w:val="center"/>
              <w:rPr>
                <w:rFonts w:asciiTheme="minorHAnsi" w:hAnsiTheme="minorHAnsi" w:cstheme="minorHAnsi"/>
                <w:sz w:val="20"/>
                <w:szCs w:val="20"/>
                <w:highlight w:val="magenta"/>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58D9F41A" w14:textId="77777777" w:rsidR="008E4E5E" w:rsidRPr="0079218A" w:rsidRDefault="008E4E5E" w:rsidP="008E4E5E">
            <w:pPr>
              <w:jc w:val="both"/>
              <w:rPr>
                <w:rFonts w:asciiTheme="minorHAnsi" w:hAnsiTheme="minorHAnsi" w:cstheme="minorHAnsi"/>
                <w:sz w:val="20"/>
                <w:szCs w:val="20"/>
                <w:highlight w:val="magenta"/>
                <w:lang w:val="fr-FR"/>
              </w:rPr>
            </w:pPr>
            <w:r w:rsidRPr="0079218A">
              <w:rPr>
                <w:rFonts w:asciiTheme="minorHAnsi" w:hAnsiTheme="minorHAnsi" w:cstheme="minorHAnsi"/>
                <w:sz w:val="20"/>
                <w:szCs w:val="20"/>
                <w:lang w:val="fr-FR"/>
              </w:rPr>
              <w:t>Plaidoyer régulier et rencontres stratégiques avec les autorités</w:t>
            </w:r>
          </w:p>
        </w:tc>
      </w:tr>
      <w:tr w:rsidR="008E4E5E" w:rsidRPr="0079218A" w14:paraId="4130B4B2" w14:textId="77777777" w:rsidTr="008A6D8D">
        <w:trPr>
          <w:jc w:val="center"/>
        </w:trPr>
        <w:tc>
          <w:tcPr>
            <w:tcW w:w="5854" w:type="dxa"/>
            <w:shd w:val="clear" w:color="auto" w:fill="auto"/>
          </w:tcPr>
          <w:p w14:paraId="27DF55C2"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5.2.  Définir des interventions spécifiques/programmatiques et mobiliser des ressources afin d’apporter un appui à la mise en œuvre du plan ministériel d’intégration de la perspective genre dans la réforme des FSI</w:t>
            </w:r>
          </w:p>
        </w:tc>
        <w:tc>
          <w:tcPr>
            <w:tcW w:w="1376" w:type="dxa"/>
            <w:shd w:val="clear" w:color="auto" w:fill="auto"/>
            <w:vAlign w:val="center"/>
          </w:tcPr>
          <w:p w14:paraId="3DE9BC3B"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4AE70B95"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1CB43F67"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49F117F3" w14:textId="77777777" w:rsidR="008E4E5E" w:rsidRPr="0079218A" w:rsidRDefault="008E4E5E" w:rsidP="008E4E5E">
            <w:pPr>
              <w:jc w:val="both"/>
              <w:rPr>
                <w:rFonts w:asciiTheme="minorHAnsi" w:hAnsiTheme="minorHAnsi" w:cstheme="minorHAnsi"/>
                <w:sz w:val="20"/>
                <w:szCs w:val="20"/>
                <w:lang w:val="fr-FR"/>
              </w:rPr>
            </w:pPr>
          </w:p>
        </w:tc>
      </w:tr>
      <w:tr w:rsidR="008E4E5E" w:rsidRPr="00397ABF" w14:paraId="5C040195" w14:textId="77777777" w:rsidTr="008A6D8D">
        <w:trPr>
          <w:jc w:val="center"/>
        </w:trPr>
        <w:tc>
          <w:tcPr>
            <w:tcW w:w="13934" w:type="dxa"/>
            <w:gridSpan w:val="5"/>
            <w:shd w:val="clear" w:color="auto" w:fill="E6E6E6"/>
          </w:tcPr>
          <w:p w14:paraId="0490EE54" w14:textId="77777777" w:rsidR="008E4E5E" w:rsidRPr="0079218A" w:rsidRDefault="008E4E5E" w:rsidP="008E4E5E">
            <w:pPr>
              <w:rPr>
                <w:rFonts w:asciiTheme="minorHAnsi" w:hAnsiTheme="minorHAnsi" w:cstheme="minorHAnsi"/>
                <w:b/>
                <w:sz w:val="20"/>
                <w:szCs w:val="20"/>
                <w:lang w:val="fr-FR"/>
              </w:rPr>
            </w:pPr>
            <w:r w:rsidRPr="0079218A">
              <w:rPr>
                <w:rFonts w:asciiTheme="minorHAnsi" w:hAnsiTheme="minorHAnsi" w:cstheme="minorHAnsi"/>
                <w:b/>
                <w:sz w:val="20"/>
                <w:szCs w:val="20"/>
                <w:lang w:val="fr-FR"/>
              </w:rPr>
              <w:lastRenderedPageBreak/>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6:</w:t>
            </w:r>
          </w:p>
          <w:p w14:paraId="4713C1F0" w14:textId="77777777" w:rsidR="008E4E5E" w:rsidRPr="0079218A" w:rsidRDefault="008E4E5E" w:rsidP="006C56FF">
            <w:pPr>
              <w:spacing w:before="120" w:after="120"/>
              <w:rPr>
                <w:rFonts w:asciiTheme="minorHAnsi" w:hAnsiTheme="minorHAnsi" w:cstheme="minorHAnsi"/>
                <w:b/>
                <w:sz w:val="20"/>
                <w:szCs w:val="20"/>
                <w:lang w:val="fr-FR"/>
              </w:rPr>
            </w:pPr>
            <w:r w:rsidRPr="006C56FF">
              <w:rPr>
                <w:rFonts w:ascii="Tw Cen MT" w:hAnsi="Tw Cen MT" w:cstheme="minorHAnsi"/>
                <w:b/>
                <w:bCs/>
                <w:sz w:val="22"/>
                <w:szCs w:val="22"/>
                <w:lang w:val="fr-FR"/>
              </w:rPr>
              <w:t>Soutenir les procédés pour renforcer la redevabilité des FSI.</w:t>
            </w:r>
          </w:p>
        </w:tc>
      </w:tr>
      <w:tr w:rsidR="008E4E5E" w:rsidRPr="00397ABF" w14:paraId="23A890D6" w14:textId="77777777" w:rsidTr="008A6D8D">
        <w:trPr>
          <w:jc w:val="center"/>
        </w:trPr>
        <w:tc>
          <w:tcPr>
            <w:tcW w:w="13934" w:type="dxa"/>
            <w:gridSpan w:val="5"/>
            <w:shd w:val="clear" w:color="auto" w:fill="EDEDED"/>
          </w:tcPr>
          <w:p w14:paraId="20BD9277" w14:textId="26629A83" w:rsidR="008E4E5E" w:rsidRPr="0079218A" w:rsidRDefault="008E4E5E" w:rsidP="008E4E5E">
            <w:pPr>
              <w:rPr>
                <w:rFonts w:asciiTheme="minorHAnsi" w:hAnsiTheme="minorHAnsi" w:cstheme="minorHAnsi"/>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8E4E5E" w:rsidRPr="0079218A" w14:paraId="463240EA" w14:textId="77777777" w:rsidTr="008A6D8D">
        <w:trPr>
          <w:jc w:val="center"/>
        </w:trPr>
        <w:tc>
          <w:tcPr>
            <w:tcW w:w="5854" w:type="dxa"/>
            <w:vMerge w:val="restart"/>
            <w:shd w:val="clear" w:color="auto" w:fill="EDEDED"/>
            <w:vAlign w:val="center"/>
          </w:tcPr>
          <w:p w14:paraId="14C91EA9"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02AA06B9"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4FD0AC11"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1365DF3F"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8E4E5E" w:rsidRPr="0079218A" w14:paraId="48A964FF" w14:textId="77777777" w:rsidTr="008A6D8D">
        <w:trPr>
          <w:jc w:val="center"/>
        </w:trPr>
        <w:tc>
          <w:tcPr>
            <w:tcW w:w="5854" w:type="dxa"/>
            <w:vMerge/>
            <w:shd w:val="clear" w:color="auto" w:fill="auto"/>
          </w:tcPr>
          <w:p w14:paraId="10F1205C" w14:textId="77777777" w:rsidR="008E4E5E" w:rsidRPr="0079218A" w:rsidRDefault="008E4E5E" w:rsidP="008E4E5E">
            <w:pPr>
              <w:rPr>
                <w:rFonts w:asciiTheme="minorHAnsi" w:hAnsiTheme="minorHAnsi" w:cstheme="minorHAnsi"/>
                <w:sz w:val="20"/>
                <w:szCs w:val="20"/>
                <w:lang w:val="fr-FR"/>
              </w:rPr>
            </w:pPr>
          </w:p>
        </w:tc>
        <w:tc>
          <w:tcPr>
            <w:tcW w:w="1376" w:type="dxa"/>
            <w:vMerge/>
            <w:shd w:val="clear" w:color="auto" w:fill="auto"/>
          </w:tcPr>
          <w:p w14:paraId="0D732A9D" w14:textId="77777777" w:rsidR="008E4E5E" w:rsidRPr="0079218A" w:rsidRDefault="008E4E5E" w:rsidP="008E4E5E">
            <w:pPr>
              <w:rPr>
                <w:rFonts w:asciiTheme="minorHAnsi" w:hAnsiTheme="minorHAnsi" w:cstheme="minorHAnsi"/>
                <w:sz w:val="20"/>
                <w:szCs w:val="20"/>
                <w:lang w:val="fr-FR"/>
              </w:rPr>
            </w:pPr>
          </w:p>
        </w:tc>
        <w:tc>
          <w:tcPr>
            <w:tcW w:w="1985" w:type="dxa"/>
            <w:vMerge/>
            <w:shd w:val="clear" w:color="auto" w:fill="auto"/>
          </w:tcPr>
          <w:p w14:paraId="16367D90" w14:textId="77777777" w:rsidR="008E4E5E" w:rsidRPr="0079218A" w:rsidRDefault="008E4E5E" w:rsidP="008E4E5E">
            <w:pPr>
              <w:rPr>
                <w:rFonts w:asciiTheme="minorHAnsi" w:hAnsiTheme="minorHAnsi" w:cstheme="minorHAnsi"/>
                <w:sz w:val="20"/>
                <w:szCs w:val="20"/>
                <w:lang w:val="fr-FR"/>
              </w:rPr>
            </w:pPr>
          </w:p>
        </w:tc>
        <w:tc>
          <w:tcPr>
            <w:tcW w:w="1134" w:type="dxa"/>
            <w:shd w:val="clear" w:color="auto" w:fill="auto"/>
          </w:tcPr>
          <w:p w14:paraId="437BBD74"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7D1FD132"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8E4E5E" w:rsidRPr="0079218A" w14:paraId="4E599D1C" w14:textId="77777777" w:rsidTr="008A6D8D">
        <w:trPr>
          <w:jc w:val="center"/>
        </w:trPr>
        <w:tc>
          <w:tcPr>
            <w:tcW w:w="5854" w:type="dxa"/>
            <w:shd w:val="clear" w:color="auto" w:fill="auto"/>
          </w:tcPr>
          <w:p w14:paraId="259471F7" w14:textId="1ED4A1B4"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6.1. Définir des interventions spécifiques/programmatiques et mobiliser des ressources afin d’apporter un appui institutionnel </w:t>
            </w:r>
            <w:r w:rsidR="00DC1A10">
              <w:rPr>
                <w:rFonts w:asciiTheme="minorHAnsi" w:hAnsiTheme="minorHAnsi" w:cstheme="minorHAnsi"/>
                <w:sz w:val="20"/>
                <w:szCs w:val="20"/>
                <w:lang w:val="fr-FR"/>
              </w:rPr>
              <w:t xml:space="preserve">(inspections police et gendarmerie) </w:t>
            </w:r>
            <w:r w:rsidRPr="0079218A">
              <w:rPr>
                <w:rFonts w:asciiTheme="minorHAnsi" w:hAnsiTheme="minorHAnsi" w:cstheme="minorHAnsi"/>
                <w:sz w:val="20"/>
                <w:szCs w:val="20"/>
                <w:lang w:val="fr-FR"/>
              </w:rPr>
              <w:t xml:space="preserve">en vue de renforcer la redevabilité des </w:t>
            </w:r>
            <w:r w:rsidR="00DC1A10">
              <w:rPr>
                <w:rFonts w:asciiTheme="minorHAnsi" w:hAnsiTheme="minorHAnsi" w:cstheme="minorHAnsi"/>
                <w:sz w:val="20"/>
                <w:szCs w:val="20"/>
                <w:lang w:val="fr-FR"/>
              </w:rPr>
              <w:t>FSI.</w:t>
            </w:r>
            <w:r w:rsidRPr="0079218A">
              <w:rPr>
                <w:rFonts w:asciiTheme="minorHAnsi" w:hAnsiTheme="minorHAnsi" w:cstheme="minorHAnsi"/>
                <w:sz w:val="20"/>
                <w:szCs w:val="20"/>
                <w:lang w:val="fr-FR"/>
              </w:rPr>
              <w:t xml:space="preserve"> </w:t>
            </w:r>
          </w:p>
        </w:tc>
        <w:tc>
          <w:tcPr>
            <w:tcW w:w="1376" w:type="dxa"/>
            <w:shd w:val="clear" w:color="auto" w:fill="auto"/>
            <w:vAlign w:val="center"/>
          </w:tcPr>
          <w:p w14:paraId="4AE4D6B7"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480DF6FB"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5AC8E67B"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683EDAB7" w14:textId="77777777" w:rsidR="008E4E5E" w:rsidRPr="0079218A" w:rsidRDefault="008E4E5E" w:rsidP="008E4E5E">
            <w:pPr>
              <w:rPr>
                <w:rFonts w:asciiTheme="minorHAnsi" w:hAnsiTheme="minorHAnsi" w:cstheme="minorHAnsi"/>
                <w:sz w:val="20"/>
                <w:szCs w:val="20"/>
                <w:lang w:val="fr-FR"/>
              </w:rPr>
            </w:pPr>
          </w:p>
        </w:tc>
      </w:tr>
      <w:tr w:rsidR="008E4E5E" w:rsidRPr="00397ABF" w14:paraId="6FB8F417" w14:textId="77777777" w:rsidTr="008A6D8D">
        <w:trPr>
          <w:jc w:val="center"/>
        </w:trPr>
        <w:tc>
          <w:tcPr>
            <w:tcW w:w="5854" w:type="dxa"/>
            <w:shd w:val="clear" w:color="auto" w:fill="auto"/>
          </w:tcPr>
          <w:p w14:paraId="5EED13F6"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6.2.  Plaidoyer auprès des autorités nationales pour la mise en place et opérationnalisation de procédures afin de renforcer la redevabilité des agents des FSI (et lutter contre l’impunité) </w:t>
            </w:r>
          </w:p>
        </w:tc>
        <w:tc>
          <w:tcPr>
            <w:tcW w:w="1376" w:type="dxa"/>
            <w:shd w:val="clear" w:color="auto" w:fill="auto"/>
            <w:vAlign w:val="center"/>
          </w:tcPr>
          <w:p w14:paraId="4823A792"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1AE078C3"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308599D2"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106AE3FC"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Plaidoyer régulier et rencontres stratégiques avec les autorités</w:t>
            </w:r>
          </w:p>
        </w:tc>
      </w:tr>
      <w:tr w:rsidR="008E4E5E" w:rsidRPr="00397ABF" w14:paraId="3F96D637" w14:textId="77777777" w:rsidTr="008A6D8D">
        <w:trPr>
          <w:jc w:val="center"/>
        </w:trPr>
        <w:tc>
          <w:tcPr>
            <w:tcW w:w="5854" w:type="dxa"/>
            <w:shd w:val="clear" w:color="auto" w:fill="auto"/>
          </w:tcPr>
          <w:p w14:paraId="25790361"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6.3 Poursuivre l’application de la ‘Human </w:t>
            </w:r>
            <w:proofErr w:type="spellStart"/>
            <w:r w:rsidRPr="0079218A">
              <w:rPr>
                <w:rFonts w:asciiTheme="minorHAnsi" w:hAnsiTheme="minorHAnsi" w:cstheme="minorHAnsi"/>
                <w:sz w:val="20"/>
                <w:szCs w:val="20"/>
                <w:lang w:val="fr-FR"/>
              </w:rPr>
              <w:t>Rights</w:t>
            </w:r>
            <w:proofErr w:type="spellEnd"/>
            <w:r w:rsidRPr="0079218A">
              <w:rPr>
                <w:rFonts w:asciiTheme="minorHAnsi" w:hAnsiTheme="minorHAnsi" w:cstheme="minorHAnsi"/>
                <w:sz w:val="20"/>
                <w:szCs w:val="20"/>
                <w:lang w:val="fr-FR"/>
              </w:rPr>
              <w:t xml:space="preserve"> Due Diligence Policy’ dans le cadre de l’appui aux FSI</w:t>
            </w:r>
          </w:p>
        </w:tc>
        <w:tc>
          <w:tcPr>
            <w:tcW w:w="1376" w:type="dxa"/>
            <w:shd w:val="clear" w:color="auto" w:fill="auto"/>
            <w:vAlign w:val="center"/>
          </w:tcPr>
          <w:p w14:paraId="2E835ECE"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00D8D204"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18FD9A61"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5418342F"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Toutes les activités définies en appui aux FSI respectent les principes de HRDDP ; elles sont développées et mises en œuvre en étroite collaboration avec l’Unité de Droits de l’Homme de la MINUSCA. </w:t>
            </w:r>
          </w:p>
        </w:tc>
      </w:tr>
      <w:tr w:rsidR="008E4E5E" w:rsidRPr="00397ABF" w14:paraId="3280C91C" w14:textId="77777777" w:rsidTr="008A6D8D">
        <w:trPr>
          <w:jc w:val="center"/>
        </w:trPr>
        <w:tc>
          <w:tcPr>
            <w:tcW w:w="13934" w:type="dxa"/>
            <w:gridSpan w:val="5"/>
            <w:shd w:val="clear" w:color="auto" w:fill="E6E6E6"/>
          </w:tcPr>
          <w:p w14:paraId="18A4C3C4" w14:textId="77777777" w:rsidR="008E4E5E" w:rsidRPr="0079218A" w:rsidRDefault="008E4E5E" w:rsidP="008E4E5E">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7:</w:t>
            </w:r>
          </w:p>
          <w:p w14:paraId="03F6EA22" w14:textId="77777777" w:rsidR="008E4E5E" w:rsidRPr="0079218A" w:rsidRDefault="008E4E5E" w:rsidP="006C56FF">
            <w:pPr>
              <w:spacing w:before="120" w:after="120"/>
              <w:jc w:val="both"/>
              <w:rPr>
                <w:rFonts w:asciiTheme="minorHAnsi" w:hAnsiTheme="minorHAnsi" w:cstheme="minorHAnsi"/>
                <w:sz w:val="20"/>
                <w:szCs w:val="20"/>
                <w:lang w:val="fr-FR"/>
              </w:rPr>
            </w:pPr>
            <w:r w:rsidRPr="006C56FF">
              <w:rPr>
                <w:rFonts w:ascii="Tw Cen MT" w:hAnsi="Tw Cen MT" w:cstheme="minorHAnsi"/>
                <w:b/>
                <w:bCs/>
                <w:sz w:val="22"/>
                <w:szCs w:val="22"/>
                <w:lang w:val="fr-FR"/>
              </w:rPr>
              <w:t>Le PNUD-MINUSCA/Section RSS et UNPOL devraient revisiter la théorie du changement lors d’une nouvelle itération d’un nouveau projet ou la prolongation de celui-ci pour qu’elle soit plus focalisée sur les piliers RSS concernés par le futur projet. Cette théorie du changement aidera également à articuler la logique d’intervention des différents résultats du futur projet.</w:t>
            </w:r>
          </w:p>
        </w:tc>
      </w:tr>
      <w:tr w:rsidR="008E4E5E" w:rsidRPr="00397ABF" w14:paraId="26C39D38" w14:textId="77777777" w:rsidTr="008A6D8D">
        <w:trPr>
          <w:jc w:val="center"/>
        </w:trPr>
        <w:tc>
          <w:tcPr>
            <w:tcW w:w="13934" w:type="dxa"/>
            <w:gridSpan w:val="5"/>
            <w:shd w:val="clear" w:color="auto" w:fill="EDEDED"/>
          </w:tcPr>
          <w:p w14:paraId="11AFF7D7" w14:textId="6CFCFED4"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8E4E5E" w:rsidRPr="0079218A" w14:paraId="2329EDA5" w14:textId="77777777" w:rsidTr="008A6D8D">
        <w:trPr>
          <w:jc w:val="center"/>
        </w:trPr>
        <w:tc>
          <w:tcPr>
            <w:tcW w:w="5854" w:type="dxa"/>
            <w:vMerge w:val="restart"/>
            <w:shd w:val="clear" w:color="auto" w:fill="EDEDED"/>
            <w:vAlign w:val="center"/>
          </w:tcPr>
          <w:p w14:paraId="397323F8"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1137A488"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1EAFBB2B"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56AC1838"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8E4E5E" w:rsidRPr="0079218A" w14:paraId="3E229119" w14:textId="77777777" w:rsidTr="008A6D8D">
        <w:trPr>
          <w:jc w:val="center"/>
        </w:trPr>
        <w:tc>
          <w:tcPr>
            <w:tcW w:w="5854" w:type="dxa"/>
            <w:vMerge/>
            <w:shd w:val="clear" w:color="auto" w:fill="auto"/>
          </w:tcPr>
          <w:p w14:paraId="1A8E897E" w14:textId="77777777" w:rsidR="008E4E5E" w:rsidRPr="0079218A" w:rsidRDefault="008E4E5E" w:rsidP="008E4E5E">
            <w:pPr>
              <w:rPr>
                <w:rFonts w:asciiTheme="minorHAnsi" w:hAnsiTheme="minorHAnsi" w:cstheme="minorHAnsi"/>
                <w:sz w:val="20"/>
                <w:szCs w:val="20"/>
                <w:lang w:val="fr-FR"/>
              </w:rPr>
            </w:pPr>
          </w:p>
        </w:tc>
        <w:tc>
          <w:tcPr>
            <w:tcW w:w="1376" w:type="dxa"/>
            <w:vMerge/>
            <w:shd w:val="clear" w:color="auto" w:fill="auto"/>
          </w:tcPr>
          <w:p w14:paraId="693D633D" w14:textId="77777777" w:rsidR="008E4E5E" w:rsidRPr="0079218A" w:rsidRDefault="008E4E5E" w:rsidP="008E4E5E">
            <w:pPr>
              <w:rPr>
                <w:rFonts w:asciiTheme="minorHAnsi" w:hAnsiTheme="minorHAnsi" w:cstheme="minorHAnsi"/>
                <w:sz w:val="20"/>
                <w:szCs w:val="20"/>
                <w:lang w:val="fr-FR"/>
              </w:rPr>
            </w:pPr>
          </w:p>
        </w:tc>
        <w:tc>
          <w:tcPr>
            <w:tcW w:w="1985" w:type="dxa"/>
            <w:vMerge/>
            <w:shd w:val="clear" w:color="auto" w:fill="auto"/>
          </w:tcPr>
          <w:p w14:paraId="73150B66" w14:textId="77777777" w:rsidR="008E4E5E" w:rsidRPr="0079218A" w:rsidRDefault="008E4E5E" w:rsidP="008E4E5E">
            <w:pPr>
              <w:rPr>
                <w:rFonts w:asciiTheme="minorHAnsi" w:hAnsiTheme="minorHAnsi" w:cstheme="minorHAnsi"/>
                <w:sz w:val="20"/>
                <w:szCs w:val="20"/>
                <w:lang w:val="fr-FR"/>
              </w:rPr>
            </w:pPr>
          </w:p>
        </w:tc>
        <w:tc>
          <w:tcPr>
            <w:tcW w:w="1134" w:type="dxa"/>
            <w:shd w:val="clear" w:color="auto" w:fill="auto"/>
          </w:tcPr>
          <w:p w14:paraId="09634C02"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41679742"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8E4E5E" w:rsidRPr="00397ABF" w14:paraId="44998036" w14:textId="77777777" w:rsidTr="008A6D8D">
        <w:trPr>
          <w:jc w:val="center"/>
        </w:trPr>
        <w:tc>
          <w:tcPr>
            <w:tcW w:w="5854" w:type="dxa"/>
            <w:shd w:val="clear" w:color="auto" w:fill="auto"/>
          </w:tcPr>
          <w:p w14:paraId="4F2548EB"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7.1.  Identifier les opportunités pour le développement d’un programme conjoint d’appui à la réforme de la sécurité (comprenant tous les piliers) en fonction des priorités nationales, des objectifs du système des Nations Unies et de ressources disponibles.   </w:t>
            </w:r>
          </w:p>
        </w:tc>
        <w:tc>
          <w:tcPr>
            <w:tcW w:w="1376" w:type="dxa"/>
            <w:shd w:val="clear" w:color="auto" w:fill="auto"/>
            <w:vAlign w:val="center"/>
          </w:tcPr>
          <w:p w14:paraId="646B3B3B"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00CC3ACD"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35F88152"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1985FF22"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Dialogues stratégiques</w:t>
            </w:r>
            <w:r w:rsidR="003619EE" w:rsidRPr="0079218A">
              <w:rPr>
                <w:rFonts w:asciiTheme="minorHAnsi" w:hAnsiTheme="minorHAnsi" w:cstheme="minorHAnsi"/>
                <w:sz w:val="20"/>
                <w:szCs w:val="20"/>
                <w:lang w:val="fr-FR"/>
              </w:rPr>
              <w:t xml:space="preserve"> et techniques sur la question de </w:t>
            </w:r>
            <w:r w:rsidRPr="0079218A">
              <w:rPr>
                <w:rFonts w:asciiTheme="minorHAnsi" w:hAnsiTheme="minorHAnsi" w:cstheme="minorHAnsi"/>
                <w:sz w:val="20"/>
                <w:szCs w:val="20"/>
                <w:lang w:val="fr-FR"/>
              </w:rPr>
              <w:t>réforme de la sécurité entre le PNUD et la MINUSCA</w:t>
            </w:r>
          </w:p>
        </w:tc>
      </w:tr>
      <w:tr w:rsidR="008E4E5E" w:rsidRPr="00397ABF" w14:paraId="518FE190" w14:textId="77777777" w:rsidTr="008A6D8D">
        <w:trPr>
          <w:jc w:val="center"/>
        </w:trPr>
        <w:tc>
          <w:tcPr>
            <w:tcW w:w="13934" w:type="dxa"/>
            <w:gridSpan w:val="5"/>
            <w:shd w:val="clear" w:color="auto" w:fill="E6E6E6"/>
          </w:tcPr>
          <w:p w14:paraId="4FD86EAF" w14:textId="77777777" w:rsidR="008E4E5E" w:rsidRPr="006C56FF" w:rsidRDefault="008E4E5E" w:rsidP="008E4E5E">
            <w:pPr>
              <w:rPr>
                <w:rFonts w:asciiTheme="minorHAnsi" w:hAnsiTheme="minorHAnsi" w:cstheme="minorHAnsi"/>
                <w:b/>
                <w:sz w:val="20"/>
                <w:szCs w:val="20"/>
                <w:lang w:val="fr-FR"/>
              </w:rPr>
            </w:pPr>
            <w:r w:rsidRPr="006C56FF">
              <w:rPr>
                <w:rFonts w:asciiTheme="minorHAnsi" w:hAnsiTheme="minorHAnsi" w:cstheme="minorHAnsi"/>
                <w:b/>
                <w:sz w:val="20"/>
                <w:szCs w:val="20"/>
                <w:lang w:val="fr-FR"/>
              </w:rPr>
              <w:t xml:space="preserve">Evaluation </w:t>
            </w:r>
            <w:proofErr w:type="spellStart"/>
            <w:r w:rsidRPr="006C56FF">
              <w:rPr>
                <w:rFonts w:asciiTheme="minorHAnsi" w:hAnsiTheme="minorHAnsi" w:cstheme="minorHAnsi"/>
                <w:b/>
                <w:sz w:val="20"/>
                <w:szCs w:val="20"/>
                <w:lang w:val="fr-FR"/>
              </w:rPr>
              <w:t>Recommendation</w:t>
            </w:r>
            <w:proofErr w:type="spellEnd"/>
            <w:r w:rsidRPr="006C56FF">
              <w:rPr>
                <w:rFonts w:asciiTheme="minorHAnsi" w:hAnsiTheme="minorHAnsi" w:cstheme="minorHAnsi"/>
                <w:b/>
                <w:sz w:val="20"/>
                <w:szCs w:val="20"/>
                <w:lang w:val="fr-FR"/>
              </w:rPr>
              <w:t xml:space="preserve"> or Issue 8:</w:t>
            </w:r>
          </w:p>
          <w:p w14:paraId="3D1B0BF6" w14:textId="77777777" w:rsidR="008E4E5E" w:rsidRPr="006C56FF" w:rsidRDefault="008E4E5E" w:rsidP="006C56FF">
            <w:pPr>
              <w:spacing w:before="120" w:after="120"/>
              <w:jc w:val="both"/>
              <w:rPr>
                <w:rFonts w:ascii="Tw Cen MT" w:hAnsi="Tw Cen MT" w:cstheme="minorHAnsi"/>
                <w:b/>
                <w:spacing w:val="-6"/>
                <w:sz w:val="22"/>
                <w:szCs w:val="22"/>
                <w:lang w:val="fr-FR"/>
              </w:rPr>
            </w:pPr>
            <w:r w:rsidRPr="006C56FF">
              <w:rPr>
                <w:rFonts w:ascii="Tw Cen MT" w:hAnsi="Tw Cen MT" w:cstheme="minorHAnsi"/>
                <w:b/>
                <w:spacing w:val="-6"/>
                <w:sz w:val="22"/>
                <w:szCs w:val="22"/>
                <w:lang w:val="fr-FR"/>
              </w:rPr>
              <w:t>Le PNUD et MINUSCA/Section RSS et UNPOL et les Ministères sectoriels doivent mener plusieurs analyses avant le développement des prochains projets :</w:t>
            </w:r>
          </w:p>
          <w:p w14:paraId="51A6B4C8" w14:textId="77777777" w:rsidR="008E4E5E" w:rsidRPr="006C56FF" w:rsidRDefault="008E4E5E" w:rsidP="006C56FF">
            <w:pPr>
              <w:pStyle w:val="Paragraphedeliste"/>
              <w:numPr>
                <w:ilvl w:val="0"/>
                <w:numId w:val="4"/>
              </w:numPr>
              <w:spacing w:before="120" w:after="120"/>
              <w:jc w:val="both"/>
              <w:rPr>
                <w:rFonts w:ascii="Tw Cen MT" w:hAnsi="Tw Cen MT" w:cstheme="minorHAnsi"/>
                <w:b/>
                <w:sz w:val="20"/>
                <w:szCs w:val="20"/>
              </w:rPr>
            </w:pPr>
            <w:r w:rsidRPr="006C56FF">
              <w:rPr>
                <w:rFonts w:ascii="Tw Cen MT" w:hAnsi="Tw Cen MT" w:cstheme="minorHAnsi"/>
                <w:b/>
                <w:sz w:val="20"/>
                <w:szCs w:val="20"/>
              </w:rPr>
              <w:t xml:space="preserve">Une analyse de conflits :  celle-ci permettra d’identifier quels sont les différents facteurs de conflits ; les risques et les acteurs sécuritaires qui se sont diversifiés depuis 2017 et de comprendre les risques associés à tout engagement avec eux. Cette analyse n’a pas besoin d’être faite pour chaque projet mais pour chaque nouvelle thématique ; par exemple, la RSS et la migration n’ont pas les mêmes risques et acteurs. Cette analyse de conflit permettra au PNUD et à la MINUSCA/ Section de développer une approche sensible aux conflits. </w:t>
            </w:r>
          </w:p>
          <w:p w14:paraId="03724363" w14:textId="77777777" w:rsidR="008E4E5E" w:rsidRPr="006C56FF" w:rsidRDefault="008E4E5E" w:rsidP="006C56FF">
            <w:pPr>
              <w:pStyle w:val="Paragraphedeliste"/>
              <w:numPr>
                <w:ilvl w:val="0"/>
                <w:numId w:val="4"/>
              </w:numPr>
              <w:spacing w:before="120" w:after="120"/>
              <w:jc w:val="both"/>
              <w:rPr>
                <w:rFonts w:asciiTheme="minorHAnsi" w:hAnsiTheme="minorHAnsi" w:cstheme="minorHAnsi"/>
                <w:b/>
                <w:sz w:val="20"/>
                <w:szCs w:val="20"/>
              </w:rPr>
            </w:pPr>
            <w:r w:rsidRPr="006C56FF">
              <w:rPr>
                <w:rFonts w:ascii="Tw Cen MT" w:hAnsi="Tw Cen MT" w:cstheme="minorHAnsi"/>
                <w:b/>
                <w:sz w:val="20"/>
                <w:szCs w:val="20"/>
              </w:rPr>
              <w:t>Le PNUD devrait intégrer dans sa grille des risques, ceux environnementaux et sociétaux pour élaborer des solutions pour les minimiser.</w:t>
            </w:r>
          </w:p>
        </w:tc>
      </w:tr>
      <w:tr w:rsidR="008E4E5E" w:rsidRPr="00397ABF" w14:paraId="37EE66F5" w14:textId="77777777" w:rsidTr="008A6D8D">
        <w:trPr>
          <w:jc w:val="center"/>
        </w:trPr>
        <w:tc>
          <w:tcPr>
            <w:tcW w:w="13934" w:type="dxa"/>
            <w:gridSpan w:val="5"/>
            <w:shd w:val="clear" w:color="auto" w:fill="EDEDED"/>
          </w:tcPr>
          <w:p w14:paraId="17CD3EC9" w14:textId="0775B62A" w:rsidR="008E4E5E" w:rsidRPr="0079218A" w:rsidRDefault="008E4E5E" w:rsidP="008E4E5E">
            <w:pPr>
              <w:rPr>
                <w:rFonts w:asciiTheme="minorHAnsi" w:hAnsiTheme="minorHAnsi" w:cstheme="minorHAnsi"/>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8E4E5E" w:rsidRPr="0079218A" w14:paraId="286B9786" w14:textId="77777777" w:rsidTr="008A6D8D">
        <w:trPr>
          <w:jc w:val="center"/>
        </w:trPr>
        <w:tc>
          <w:tcPr>
            <w:tcW w:w="5854" w:type="dxa"/>
            <w:vMerge w:val="restart"/>
            <w:shd w:val="clear" w:color="auto" w:fill="EDEDED"/>
            <w:vAlign w:val="center"/>
          </w:tcPr>
          <w:p w14:paraId="4FF098D9"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5C24A07C"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042DA538"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66280598"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8E4E5E" w:rsidRPr="0079218A" w14:paraId="054FA918" w14:textId="77777777" w:rsidTr="008A6D8D">
        <w:trPr>
          <w:jc w:val="center"/>
        </w:trPr>
        <w:tc>
          <w:tcPr>
            <w:tcW w:w="5854" w:type="dxa"/>
            <w:vMerge/>
            <w:shd w:val="clear" w:color="auto" w:fill="auto"/>
          </w:tcPr>
          <w:p w14:paraId="42A0BA75" w14:textId="77777777" w:rsidR="008E4E5E" w:rsidRPr="0079218A" w:rsidRDefault="008E4E5E" w:rsidP="008E4E5E">
            <w:pPr>
              <w:rPr>
                <w:rFonts w:asciiTheme="minorHAnsi" w:hAnsiTheme="minorHAnsi" w:cstheme="minorHAnsi"/>
                <w:sz w:val="20"/>
                <w:szCs w:val="20"/>
                <w:lang w:val="fr-FR"/>
              </w:rPr>
            </w:pPr>
          </w:p>
        </w:tc>
        <w:tc>
          <w:tcPr>
            <w:tcW w:w="1376" w:type="dxa"/>
            <w:vMerge/>
            <w:shd w:val="clear" w:color="auto" w:fill="auto"/>
          </w:tcPr>
          <w:p w14:paraId="2B1DFEFC" w14:textId="77777777" w:rsidR="008E4E5E" w:rsidRPr="0079218A" w:rsidRDefault="008E4E5E" w:rsidP="008E4E5E">
            <w:pPr>
              <w:rPr>
                <w:rFonts w:asciiTheme="minorHAnsi" w:hAnsiTheme="minorHAnsi" w:cstheme="minorHAnsi"/>
                <w:sz w:val="20"/>
                <w:szCs w:val="20"/>
                <w:lang w:val="fr-FR"/>
              </w:rPr>
            </w:pPr>
          </w:p>
        </w:tc>
        <w:tc>
          <w:tcPr>
            <w:tcW w:w="1985" w:type="dxa"/>
            <w:vMerge/>
            <w:shd w:val="clear" w:color="auto" w:fill="auto"/>
          </w:tcPr>
          <w:p w14:paraId="38CBD347" w14:textId="77777777" w:rsidR="008E4E5E" w:rsidRPr="0079218A" w:rsidRDefault="008E4E5E" w:rsidP="008E4E5E">
            <w:pPr>
              <w:rPr>
                <w:rFonts w:asciiTheme="minorHAnsi" w:hAnsiTheme="minorHAnsi" w:cstheme="minorHAnsi"/>
                <w:sz w:val="20"/>
                <w:szCs w:val="20"/>
                <w:lang w:val="fr-FR"/>
              </w:rPr>
            </w:pPr>
          </w:p>
        </w:tc>
        <w:tc>
          <w:tcPr>
            <w:tcW w:w="1134" w:type="dxa"/>
            <w:shd w:val="clear" w:color="auto" w:fill="auto"/>
          </w:tcPr>
          <w:p w14:paraId="7E751A70"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6D843E1C"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8E4E5E" w:rsidRPr="00397ABF" w14:paraId="627076C7" w14:textId="77777777" w:rsidTr="008A6D8D">
        <w:trPr>
          <w:jc w:val="center"/>
        </w:trPr>
        <w:tc>
          <w:tcPr>
            <w:tcW w:w="5854" w:type="dxa"/>
            <w:shd w:val="clear" w:color="auto" w:fill="auto"/>
          </w:tcPr>
          <w:p w14:paraId="5C16A701"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8.1. Assurer la formulation des programmes selon une approche inclusive et participative en garantissant la pertinence des </w:t>
            </w:r>
            <w:r w:rsidRPr="0079218A">
              <w:rPr>
                <w:rFonts w:asciiTheme="minorHAnsi" w:hAnsiTheme="minorHAnsi" w:cstheme="minorHAnsi"/>
                <w:sz w:val="20"/>
                <w:szCs w:val="20"/>
                <w:lang w:val="fr-FR"/>
              </w:rPr>
              <w:lastRenderedPageBreak/>
              <w:t xml:space="preserve">interventions proposées et de leur alignement sur les priorités nationales et les documents stratégique. </w:t>
            </w:r>
          </w:p>
        </w:tc>
        <w:tc>
          <w:tcPr>
            <w:tcW w:w="1376" w:type="dxa"/>
            <w:shd w:val="clear" w:color="auto" w:fill="auto"/>
            <w:vAlign w:val="center"/>
          </w:tcPr>
          <w:p w14:paraId="6C11AE6C"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lastRenderedPageBreak/>
              <w:t>31/12/2022</w:t>
            </w:r>
          </w:p>
        </w:tc>
        <w:tc>
          <w:tcPr>
            <w:tcW w:w="1985" w:type="dxa"/>
            <w:shd w:val="clear" w:color="auto" w:fill="auto"/>
            <w:vAlign w:val="center"/>
          </w:tcPr>
          <w:p w14:paraId="7D5D55FF"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00B92614"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59F68C47" w14:textId="773A2755" w:rsidR="008E4E5E" w:rsidRPr="0079218A" w:rsidRDefault="00D47539" w:rsidP="008E4E5E">
            <w:pPr>
              <w:rPr>
                <w:rFonts w:asciiTheme="minorHAnsi" w:hAnsiTheme="minorHAnsi" w:cstheme="minorHAnsi"/>
                <w:sz w:val="20"/>
                <w:szCs w:val="20"/>
                <w:lang w:val="fr-FR"/>
              </w:rPr>
            </w:pPr>
            <w:r>
              <w:rPr>
                <w:rFonts w:asciiTheme="minorHAnsi" w:hAnsiTheme="minorHAnsi" w:cstheme="minorHAnsi"/>
                <w:sz w:val="20"/>
                <w:szCs w:val="20"/>
                <w:lang w:val="fr-FR"/>
              </w:rPr>
              <w:t xml:space="preserve">Une analyse des conflits est conduite de manière conjointes avec plusieurs </w:t>
            </w:r>
            <w:r>
              <w:rPr>
                <w:rFonts w:asciiTheme="minorHAnsi" w:hAnsiTheme="minorHAnsi" w:cstheme="minorHAnsi"/>
                <w:sz w:val="20"/>
                <w:szCs w:val="20"/>
                <w:lang w:val="fr-FR"/>
              </w:rPr>
              <w:lastRenderedPageBreak/>
              <w:t>agences et sections e la MINUSCA dans le cadre de l’élaboration du Bilan Commun de Pays (CCA) et servira de base pour le développement de projets, le cas échéant.</w:t>
            </w:r>
          </w:p>
        </w:tc>
      </w:tr>
      <w:tr w:rsidR="008E4E5E" w:rsidRPr="0079218A" w14:paraId="067241C9" w14:textId="77777777" w:rsidTr="008A6D8D">
        <w:trPr>
          <w:jc w:val="center"/>
        </w:trPr>
        <w:tc>
          <w:tcPr>
            <w:tcW w:w="5854" w:type="dxa"/>
            <w:shd w:val="clear" w:color="auto" w:fill="auto"/>
          </w:tcPr>
          <w:p w14:paraId="0F89A6AF"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lastRenderedPageBreak/>
              <w:t xml:space="preserve">8.2. Définir la théorie du changement du programme sur la base d’une analyse de contexte détaillée, identification des défis et des potentielles solutions. </w:t>
            </w:r>
          </w:p>
        </w:tc>
        <w:tc>
          <w:tcPr>
            <w:tcW w:w="1376" w:type="dxa"/>
            <w:shd w:val="clear" w:color="auto" w:fill="auto"/>
            <w:vAlign w:val="center"/>
          </w:tcPr>
          <w:p w14:paraId="2ECC3AC0"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6BF6B3E9"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CTP Etat de droit / M&amp;E </w:t>
            </w:r>
            <w:proofErr w:type="spellStart"/>
            <w:r w:rsidRPr="0079218A">
              <w:rPr>
                <w:rFonts w:asciiTheme="minorHAnsi" w:hAnsiTheme="minorHAnsi" w:cstheme="minorHAnsi"/>
                <w:sz w:val="20"/>
                <w:szCs w:val="20"/>
                <w:lang w:val="fr-FR"/>
              </w:rPr>
              <w:t>Specialist</w:t>
            </w:r>
            <w:proofErr w:type="spellEnd"/>
          </w:p>
        </w:tc>
        <w:tc>
          <w:tcPr>
            <w:tcW w:w="1134" w:type="dxa"/>
            <w:shd w:val="clear" w:color="auto" w:fill="auto"/>
            <w:vAlign w:val="center"/>
          </w:tcPr>
          <w:p w14:paraId="7260DB84"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08D24A1F" w14:textId="77777777" w:rsidR="008E4E5E" w:rsidRPr="0079218A" w:rsidRDefault="008E4E5E" w:rsidP="008E4E5E">
            <w:pPr>
              <w:rPr>
                <w:rFonts w:asciiTheme="minorHAnsi" w:hAnsiTheme="minorHAnsi" w:cstheme="minorHAnsi"/>
                <w:sz w:val="20"/>
                <w:szCs w:val="20"/>
                <w:lang w:val="fr-FR"/>
              </w:rPr>
            </w:pPr>
          </w:p>
        </w:tc>
      </w:tr>
      <w:tr w:rsidR="008E4E5E" w:rsidRPr="00397ABF" w14:paraId="6E83E338" w14:textId="77777777" w:rsidTr="008A6D8D">
        <w:trPr>
          <w:jc w:val="center"/>
        </w:trPr>
        <w:tc>
          <w:tcPr>
            <w:tcW w:w="5854" w:type="dxa"/>
            <w:shd w:val="clear" w:color="auto" w:fill="auto"/>
          </w:tcPr>
          <w:p w14:paraId="68526A2C"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8.3. Garantir le respect des normes et procédures en termes d’assurance qualité (analyse ; matrice de risque ; cadre de résultats ; normes SES, PQA…) dans le développement, la mise en œuvre et la clôture du programme</w:t>
            </w:r>
          </w:p>
        </w:tc>
        <w:tc>
          <w:tcPr>
            <w:tcW w:w="1376" w:type="dxa"/>
            <w:shd w:val="clear" w:color="auto" w:fill="auto"/>
            <w:vAlign w:val="center"/>
          </w:tcPr>
          <w:p w14:paraId="3CC015FE"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30187C5A"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CTP Etat de droit / M&amp;E </w:t>
            </w:r>
            <w:proofErr w:type="spellStart"/>
            <w:r w:rsidRPr="0079218A">
              <w:rPr>
                <w:rFonts w:asciiTheme="minorHAnsi" w:hAnsiTheme="minorHAnsi" w:cstheme="minorHAnsi"/>
                <w:sz w:val="20"/>
                <w:szCs w:val="20"/>
                <w:lang w:val="fr-FR"/>
              </w:rPr>
              <w:t>Specialist</w:t>
            </w:r>
            <w:proofErr w:type="spellEnd"/>
          </w:p>
        </w:tc>
        <w:tc>
          <w:tcPr>
            <w:tcW w:w="1134" w:type="dxa"/>
            <w:shd w:val="clear" w:color="auto" w:fill="auto"/>
            <w:vAlign w:val="center"/>
          </w:tcPr>
          <w:p w14:paraId="366762AF"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3741B32F" w14:textId="328BDEDB" w:rsidR="008E4E5E" w:rsidRPr="0079218A" w:rsidRDefault="00D47539" w:rsidP="008E4E5E">
            <w:pPr>
              <w:rPr>
                <w:rFonts w:asciiTheme="minorHAnsi" w:hAnsiTheme="minorHAnsi" w:cstheme="minorHAnsi"/>
                <w:sz w:val="20"/>
                <w:szCs w:val="20"/>
                <w:lang w:val="fr-FR"/>
              </w:rPr>
            </w:pPr>
            <w:r>
              <w:rPr>
                <w:rFonts w:asciiTheme="minorHAnsi" w:hAnsiTheme="minorHAnsi" w:cstheme="minorHAnsi"/>
                <w:sz w:val="20"/>
                <w:szCs w:val="20"/>
                <w:lang w:val="fr-FR"/>
              </w:rPr>
              <w:t xml:space="preserve">Ces normes sont appliquées </w:t>
            </w:r>
            <w:r w:rsidR="00137C6D">
              <w:rPr>
                <w:rFonts w:asciiTheme="minorHAnsi" w:hAnsiTheme="minorHAnsi" w:cstheme="minorHAnsi"/>
                <w:sz w:val="20"/>
                <w:szCs w:val="20"/>
                <w:lang w:val="fr-FR"/>
              </w:rPr>
              <w:t>de manière mandataire pour tous les projets du PNUD</w:t>
            </w:r>
          </w:p>
        </w:tc>
      </w:tr>
      <w:tr w:rsidR="008E4E5E" w:rsidRPr="00397ABF" w14:paraId="7A5F0F63" w14:textId="77777777" w:rsidTr="008A6D8D">
        <w:trPr>
          <w:jc w:val="center"/>
        </w:trPr>
        <w:tc>
          <w:tcPr>
            <w:tcW w:w="13934" w:type="dxa"/>
            <w:gridSpan w:val="5"/>
            <w:shd w:val="clear" w:color="auto" w:fill="E6E6E6"/>
          </w:tcPr>
          <w:p w14:paraId="54B0D0AE" w14:textId="77777777" w:rsidR="008E4E5E" w:rsidRPr="0079218A" w:rsidRDefault="008E4E5E" w:rsidP="008E4E5E">
            <w:pPr>
              <w:rPr>
                <w:rFonts w:asciiTheme="minorHAnsi" w:hAnsiTheme="minorHAnsi" w:cstheme="minorHAnsi"/>
                <w:b/>
                <w:sz w:val="20"/>
                <w:szCs w:val="20"/>
                <w:lang w:val="fr-FR"/>
              </w:rPr>
            </w:pPr>
            <w:r w:rsidRPr="0079218A">
              <w:rPr>
                <w:rFonts w:asciiTheme="minorHAnsi" w:hAnsiTheme="minorHAnsi" w:cstheme="minorHAnsi"/>
                <w:b/>
                <w:sz w:val="20"/>
                <w:szCs w:val="20"/>
                <w:lang w:val="fr-FR"/>
              </w:rPr>
              <w:t xml:space="preserve">Evaluation </w:t>
            </w:r>
            <w:proofErr w:type="spellStart"/>
            <w:r w:rsidRPr="0079218A">
              <w:rPr>
                <w:rFonts w:asciiTheme="minorHAnsi" w:hAnsiTheme="minorHAnsi" w:cstheme="minorHAnsi"/>
                <w:b/>
                <w:sz w:val="20"/>
                <w:szCs w:val="20"/>
                <w:lang w:val="fr-FR"/>
              </w:rPr>
              <w:t>Recommendation</w:t>
            </w:r>
            <w:proofErr w:type="spellEnd"/>
            <w:r w:rsidRPr="0079218A">
              <w:rPr>
                <w:rFonts w:asciiTheme="minorHAnsi" w:hAnsiTheme="minorHAnsi" w:cstheme="minorHAnsi"/>
                <w:b/>
                <w:sz w:val="20"/>
                <w:szCs w:val="20"/>
                <w:lang w:val="fr-FR"/>
              </w:rPr>
              <w:t xml:space="preserve"> or Issue 9:</w:t>
            </w:r>
          </w:p>
          <w:p w14:paraId="1E428E70" w14:textId="77777777" w:rsidR="008E4E5E" w:rsidRPr="0079218A" w:rsidRDefault="008E4E5E" w:rsidP="006C56FF">
            <w:pPr>
              <w:spacing w:before="120" w:after="120"/>
              <w:jc w:val="both"/>
              <w:rPr>
                <w:rFonts w:asciiTheme="minorHAnsi" w:hAnsiTheme="minorHAnsi" w:cstheme="minorHAnsi"/>
                <w:sz w:val="20"/>
                <w:szCs w:val="20"/>
                <w:lang w:val="fr-FR"/>
              </w:rPr>
            </w:pPr>
            <w:r w:rsidRPr="006C56FF">
              <w:rPr>
                <w:rFonts w:ascii="Tw Cen MT" w:hAnsi="Tw Cen MT" w:cstheme="minorHAnsi"/>
                <w:b/>
                <w:bCs/>
                <w:sz w:val="22"/>
                <w:szCs w:val="22"/>
                <w:lang w:val="fr-FR"/>
              </w:rPr>
              <w:t>Le PNUD et la MINUSCA/Section RSS et UNPOL doivent continuer de promouvoir l’égalité des sexes et la question genre au sein des institutions de sécurité et dans les futurs recrutements. L’équipe conjointe doit continuer de ventiler les indicateurs pour une meilleure analyse de l’impact sur l’égalité des sexes au sein des FSI.</w:t>
            </w:r>
          </w:p>
        </w:tc>
      </w:tr>
      <w:tr w:rsidR="008E4E5E" w:rsidRPr="00397ABF" w14:paraId="0A0B83F9" w14:textId="77777777" w:rsidTr="008A6D8D">
        <w:trPr>
          <w:jc w:val="center"/>
        </w:trPr>
        <w:tc>
          <w:tcPr>
            <w:tcW w:w="13934" w:type="dxa"/>
            <w:gridSpan w:val="5"/>
            <w:shd w:val="clear" w:color="auto" w:fill="EDEDED"/>
          </w:tcPr>
          <w:p w14:paraId="2BDE4BB7" w14:textId="13CBA473" w:rsidR="008E4E5E" w:rsidRPr="0079218A" w:rsidRDefault="008E4E5E" w:rsidP="008E4E5E">
            <w:pPr>
              <w:rPr>
                <w:rFonts w:asciiTheme="minorHAnsi" w:hAnsiTheme="minorHAnsi" w:cstheme="minorHAnsi"/>
                <w:sz w:val="20"/>
                <w:szCs w:val="20"/>
                <w:lang w:val="fr-FR"/>
              </w:rPr>
            </w:pPr>
            <w:r w:rsidRPr="0079218A">
              <w:rPr>
                <w:rFonts w:asciiTheme="minorHAnsi" w:hAnsiTheme="minorHAnsi" w:cstheme="minorHAnsi"/>
                <w:b/>
                <w:sz w:val="20"/>
                <w:szCs w:val="20"/>
                <w:lang w:val="fr-FR"/>
              </w:rPr>
              <w:t xml:space="preserve">Management </w:t>
            </w:r>
            <w:proofErr w:type="spellStart"/>
            <w:r w:rsidRPr="0079218A">
              <w:rPr>
                <w:rFonts w:asciiTheme="minorHAnsi" w:hAnsiTheme="minorHAnsi" w:cstheme="minorHAnsi"/>
                <w:b/>
                <w:sz w:val="20"/>
                <w:szCs w:val="20"/>
                <w:lang w:val="fr-FR"/>
              </w:rPr>
              <w:t>Response</w:t>
            </w:r>
            <w:proofErr w:type="spellEnd"/>
            <w:r w:rsidRPr="0079218A">
              <w:rPr>
                <w:rFonts w:asciiTheme="minorHAnsi" w:hAnsiTheme="minorHAnsi" w:cstheme="minorHAnsi"/>
                <w:b/>
                <w:sz w:val="20"/>
                <w:szCs w:val="20"/>
                <w:lang w:val="fr-FR"/>
              </w:rPr>
              <w:t xml:space="preserve">: </w:t>
            </w:r>
            <w:r w:rsidR="008A6D8D" w:rsidRPr="0079218A">
              <w:rPr>
                <w:rFonts w:asciiTheme="minorHAnsi" w:hAnsiTheme="minorHAnsi" w:cstheme="minorHAnsi"/>
                <w:bCs/>
                <w:sz w:val="20"/>
                <w:szCs w:val="20"/>
                <w:lang w:val="fr-FR"/>
              </w:rPr>
              <w:t>Le management accepte la recommandation et va entreprendre les actions pour sa mise en œuvre</w:t>
            </w:r>
          </w:p>
        </w:tc>
      </w:tr>
      <w:tr w:rsidR="008E4E5E" w:rsidRPr="0079218A" w14:paraId="66C04F7E" w14:textId="77777777" w:rsidTr="008A6D8D">
        <w:trPr>
          <w:jc w:val="center"/>
        </w:trPr>
        <w:tc>
          <w:tcPr>
            <w:tcW w:w="5854" w:type="dxa"/>
            <w:vMerge w:val="restart"/>
            <w:shd w:val="clear" w:color="auto" w:fill="EDEDED"/>
            <w:vAlign w:val="center"/>
          </w:tcPr>
          <w:p w14:paraId="76D2AEC9"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Key Action(s)</w:t>
            </w:r>
          </w:p>
        </w:tc>
        <w:tc>
          <w:tcPr>
            <w:tcW w:w="1376" w:type="dxa"/>
            <w:vMerge w:val="restart"/>
            <w:shd w:val="clear" w:color="auto" w:fill="EDEDED"/>
            <w:vAlign w:val="center"/>
          </w:tcPr>
          <w:p w14:paraId="0B88523A"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b/>
                <w:sz w:val="20"/>
                <w:szCs w:val="20"/>
                <w:lang w:val="fr-FR"/>
              </w:rPr>
              <w:t>Time Frame</w:t>
            </w:r>
          </w:p>
        </w:tc>
        <w:tc>
          <w:tcPr>
            <w:tcW w:w="1985" w:type="dxa"/>
            <w:vMerge w:val="restart"/>
            <w:shd w:val="clear" w:color="auto" w:fill="EDEDED"/>
            <w:vAlign w:val="center"/>
          </w:tcPr>
          <w:p w14:paraId="07C742A1"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Responsible</w:t>
            </w:r>
            <w:proofErr w:type="spellEnd"/>
            <w:r w:rsidRPr="0079218A">
              <w:rPr>
                <w:rFonts w:asciiTheme="minorHAnsi" w:hAnsiTheme="minorHAnsi" w:cstheme="minorHAnsi"/>
                <w:b/>
                <w:sz w:val="20"/>
                <w:szCs w:val="20"/>
                <w:lang w:val="fr-FR"/>
              </w:rPr>
              <w:t xml:space="preserve"> Unit(s)</w:t>
            </w:r>
          </w:p>
        </w:tc>
        <w:tc>
          <w:tcPr>
            <w:tcW w:w="4719" w:type="dxa"/>
            <w:gridSpan w:val="2"/>
            <w:shd w:val="clear" w:color="auto" w:fill="EDEDED"/>
            <w:vAlign w:val="center"/>
          </w:tcPr>
          <w:p w14:paraId="0253DFE0"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Tracking</w:t>
            </w:r>
            <w:proofErr w:type="spellEnd"/>
          </w:p>
        </w:tc>
      </w:tr>
      <w:tr w:rsidR="008E4E5E" w:rsidRPr="0079218A" w14:paraId="7EFCA2F9" w14:textId="77777777" w:rsidTr="008A6D8D">
        <w:trPr>
          <w:jc w:val="center"/>
        </w:trPr>
        <w:tc>
          <w:tcPr>
            <w:tcW w:w="5854" w:type="dxa"/>
            <w:vMerge/>
            <w:shd w:val="clear" w:color="auto" w:fill="auto"/>
          </w:tcPr>
          <w:p w14:paraId="7AB67AAD" w14:textId="77777777" w:rsidR="008E4E5E" w:rsidRPr="0079218A" w:rsidRDefault="008E4E5E" w:rsidP="008E4E5E">
            <w:pPr>
              <w:rPr>
                <w:rFonts w:asciiTheme="minorHAnsi" w:hAnsiTheme="minorHAnsi" w:cstheme="minorHAnsi"/>
                <w:sz w:val="20"/>
                <w:szCs w:val="20"/>
                <w:lang w:val="fr-FR"/>
              </w:rPr>
            </w:pPr>
          </w:p>
        </w:tc>
        <w:tc>
          <w:tcPr>
            <w:tcW w:w="1376" w:type="dxa"/>
            <w:vMerge/>
            <w:shd w:val="clear" w:color="auto" w:fill="auto"/>
          </w:tcPr>
          <w:p w14:paraId="458D30E3" w14:textId="77777777" w:rsidR="008E4E5E" w:rsidRPr="0079218A" w:rsidRDefault="008E4E5E" w:rsidP="008E4E5E">
            <w:pPr>
              <w:rPr>
                <w:rFonts w:asciiTheme="minorHAnsi" w:hAnsiTheme="minorHAnsi" w:cstheme="minorHAnsi"/>
                <w:sz w:val="20"/>
                <w:szCs w:val="20"/>
                <w:lang w:val="fr-FR"/>
              </w:rPr>
            </w:pPr>
          </w:p>
        </w:tc>
        <w:tc>
          <w:tcPr>
            <w:tcW w:w="1985" w:type="dxa"/>
            <w:vMerge/>
            <w:shd w:val="clear" w:color="auto" w:fill="auto"/>
          </w:tcPr>
          <w:p w14:paraId="54995FFC" w14:textId="77777777" w:rsidR="008E4E5E" w:rsidRPr="0079218A" w:rsidRDefault="008E4E5E" w:rsidP="008E4E5E">
            <w:pPr>
              <w:rPr>
                <w:rFonts w:asciiTheme="minorHAnsi" w:hAnsiTheme="minorHAnsi" w:cstheme="minorHAnsi"/>
                <w:sz w:val="20"/>
                <w:szCs w:val="20"/>
                <w:lang w:val="fr-FR"/>
              </w:rPr>
            </w:pPr>
          </w:p>
        </w:tc>
        <w:tc>
          <w:tcPr>
            <w:tcW w:w="1134" w:type="dxa"/>
            <w:shd w:val="clear" w:color="auto" w:fill="auto"/>
          </w:tcPr>
          <w:p w14:paraId="1B04397D"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Status</w:t>
            </w:r>
            <w:proofErr w:type="spellEnd"/>
          </w:p>
        </w:tc>
        <w:tc>
          <w:tcPr>
            <w:tcW w:w="3585" w:type="dxa"/>
            <w:shd w:val="clear" w:color="auto" w:fill="auto"/>
          </w:tcPr>
          <w:p w14:paraId="0C1E3C51" w14:textId="77777777" w:rsidR="008E4E5E" w:rsidRPr="0079218A" w:rsidRDefault="008E4E5E" w:rsidP="008E4E5E">
            <w:pPr>
              <w:jc w:val="center"/>
              <w:rPr>
                <w:rFonts w:asciiTheme="minorHAnsi" w:hAnsiTheme="minorHAnsi" w:cstheme="minorHAnsi"/>
                <w:sz w:val="20"/>
                <w:szCs w:val="20"/>
                <w:lang w:val="fr-FR"/>
              </w:rPr>
            </w:pPr>
            <w:proofErr w:type="spellStart"/>
            <w:r w:rsidRPr="0079218A">
              <w:rPr>
                <w:rFonts w:asciiTheme="minorHAnsi" w:hAnsiTheme="minorHAnsi" w:cstheme="minorHAnsi"/>
                <w:b/>
                <w:sz w:val="20"/>
                <w:szCs w:val="20"/>
                <w:lang w:val="fr-FR"/>
              </w:rPr>
              <w:t>Comments</w:t>
            </w:r>
            <w:proofErr w:type="spellEnd"/>
          </w:p>
        </w:tc>
      </w:tr>
      <w:tr w:rsidR="008E4E5E" w:rsidRPr="00397ABF" w14:paraId="0E933855" w14:textId="77777777" w:rsidTr="008A6D8D">
        <w:trPr>
          <w:jc w:val="center"/>
        </w:trPr>
        <w:tc>
          <w:tcPr>
            <w:tcW w:w="5854" w:type="dxa"/>
            <w:shd w:val="clear" w:color="auto" w:fill="auto"/>
          </w:tcPr>
          <w:p w14:paraId="3D052976"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9.1 Plaidoyer auprès des autorités nationales pour la mise en place et opérationnalisation de procédures afin de renforcer l’égalité des sexes au sein des institutions de sécurité et promouvoir le recrutement de personnels féminins. </w:t>
            </w:r>
          </w:p>
        </w:tc>
        <w:tc>
          <w:tcPr>
            <w:tcW w:w="1376" w:type="dxa"/>
            <w:shd w:val="clear" w:color="auto" w:fill="auto"/>
            <w:vAlign w:val="center"/>
          </w:tcPr>
          <w:p w14:paraId="0A146937"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4C15122F"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5F677F8C"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2094FBF9" w14:textId="1BCEAB24"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Plaidoyer régulier et rencontres stratégiques avec les autorités</w:t>
            </w:r>
            <w:r w:rsidR="00137C6D">
              <w:rPr>
                <w:rFonts w:asciiTheme="minorHAnsi" w:hAnsiTheme="minorHAnsi" w:cstheme="minorHAnsi"/>
                <w:sz w:val="20"/>
                <w:szCs w:val="20"/>
                <w:lang w:val="fr-FR"/>
              </w:rPr>
              <w:t xml:space="preserve"> pour le maintien des acquis en la matière et une progression vers les 35% de présence féminine conformément à la Loi sur la Parité. </w:t>
            </w:r>
          </w:p>
        </w:tc>
      </w:tr>
      <w:tr w:rsidR="008E4E5E" w:rsidRPr="00397ABF" w14:paraId="39963CB5" w14:textId="77777777" w:rsidTr="008A6D8D">
        <w:trPr>
          <w:jc w:val="center"/>
        </w:trPr>
        <w:tc>
          <w:tcPr>
            <w:tcW w:w="5854" w:type="dxa"/>
            <w:shd w:val="clear" w:color="auto" w:fill="auto"/>
          </w:tcPr>
          <w:p w14:paraId="40E4C32F"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9.2.  Intégrer des sessions liées à l’égalité entre les sexes dans les différentes interventions menées en faveur des FSI, en particulier dans le cadre de formation et d’appui institutionnel. </w:t>
            </w:r>
          </w:p>
        </w:tc>
        <w:tc>
          <w:tcPr>
            <w:tcW w:w="1376" w:type="dxa"/>
            <w:shd w:val="clear" w:color="auto" w:fill="auto"/>
            <w:vAlign w:val="center"/>
          </w:tcPr>
          <w:p w14:paraId="2320C5A8"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31/12/2022</w:t>
            </w:r>
          </w:p>
        </w:tc>
        <w:tc>
          <w:tcPr>
            <w:tcW w:w="1985" w:type="dxa"/>
            <w:shd w:val="clear" w:color="auto" w:fill="auto"/>
            <w:vAlign w:val="center"/>
          </w:tcPr>
          <w:p w14:paraId="3B4B80DE"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CTP Etat de droit</w:t>
            </w:r>
          </w:p>
        </w:tc>
        <w:tc>
          <w:tcPr>
            <w:tcW w:w="1134" w:type="dxa"/>
            <w:shd w:val="clear" w:color="auto" w:fill="auto"/>
            <w:vAlign w:val="center"/>
          </w:tcPr>
          <w:p w14:paraId="5A9B9F63" w14:textId="77777777" w:rsidR="008E4E5E" w:rsidRPr="0079218A" w:rsidRDefault="008E4E5E" w:rsidP="008E4E5E">
            <w:pPr>
              <w:jc w:val="center"/>
              <w:rPr>
                <w:rFonts w:asciiTheme="minorHAnsi" w:hAnsiTheme="minorHAnsi" w:cstheme="minorHAnsi"/>
                <w:sz w:val="20"/>
                <w:szCs w:val="20"/>
                <w:lang w:val="fr-FR"/>
              </w:rPr>
            </w:pPr>
            <w:r w:rsidRPr="0079218A">
              <w:rPr>
                <w:rFonts w:asciiTheme="minorHAnsi" w:hAnsiTheme="minorHAnsi" w:cstheme="minorHAnsi"/>
                <w:sz w:val="20"/>
                <w:szCs w:val="20"/>
                <w:lang w:val="fr-FR"/>
              </w:rPr>
              <w:t>En cours</w:t>
            </w:r>
          </w:p>
        </w:tc>
        <w:tc>
          <w:tcPr>
            <w:tcW w:w="3585" w:type="dxa"/>
            <w:shd w:val="clear" w:color="auto" w:fill="auto"/>
            <w:vAlign w:val="center"/>
          </w:tcPr>
          <w:p w14:paraId="1F3E7188" w14:textId="77777777" w:rsidR="008E4E5E" w:rsidRPr="0079218A" w:rsidRDefault="008E4E5E" w:rsidP="008E4E5E">
            <w:pPr>
              <w:jc w:val="both"/>
              <w:rPr>
                <w:rFonts w:asciiTheme="minorHAnsi" w:hAnsiTheme="minorHAnsi" w:cstheme="minorHAnsi"/>
                <w:sz w:val="20"/>
                <w:szCs w:val="20"/>
                <w:lang w:val="fr-FR"/>
              </w:rPr>
            </w:pPr>
            <w:r w:rsidRPr="0079218A">
              <w:rPr>
                <w:rFonts w:asciiTheme="minorHAnsi" w:hAnsiTheme="minorHAnsi" w:cstheme="minorHAnsi"/>
                <w:sz w:val="20"/>
                <w:szCs w:val="20"/>
                <w:lang w:val="fr-FR"/>
              </w:rPr>
              <w:t xml:space="preserve">Une attention particulière est portée à la participation des femmes dans les différentes activités et à la promotion et au respect des droits des femmes lors des formations. </w:t>
            </w:r>
          </w:p>
        </w:tc>
      </w:tr>
    </w:tbl>
    <w:p w14:paraId="53A3BE79" w14:textId="77777777" w:rsidR="00ED6C25" w:rsidRPr="00687444" w:rsidRDefault="00F52D34" w:rsidP="00304E8F">
      <w:pPr>
        <w:tabs>
          <w:tab w:val="left" w:pos="2880"/>
        </w:tabs>
        <w:rPr>
          <w:sz w:val="20"/>
          <w:szCs w:val="20"/>
        </w:rPr>
      </w:pPr>
      <w:r w:rsidRPr="00687444">
        <w:rPr>
          <w:sz w:val="20"/>
          <w:szCs w:val="20"/>
        </w:rPr>
        <w:t xml:space="preserve">* The implementation status is tracked in the ERC. </w:t>
      </w:r>
    </w:p>
    <w:sectPr w:rsidR="00ED6C25" w:rsidRPr="00687444" w:rsidSect="008A6D8D">
      <w:pgSz w:w="15840" w:h="12240" w:orient="landscape"/>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02BDE"/>
    <w:multiLevelType w:val="hybridMultilevel"/>
    <w:tmpl w:val="5168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17188"/>
    <w:multiLevelType w:val="hybridMultilevel"/>
    <w:tmpl w:val="997480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05376E6"/>
    <w:multiLevelType w:val="hybridMultilevel"/>
    <w:tmpl w:val="38AED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57"/>
    <w:rsid w:val="00000064"/>
    <w:rsid w:val="00000C21"/>
    <w:rsid w:val="00030098"/>
    <w:rsid w:val="00035701"/>
    <w:rsid w:val="000375A7"/>
    <w:rsid w:val="00091E92"/>
    <w:rsid w:val="000A7511"/>
    <w:rsid w:val="000A7A63"/>
    <w:rsid w:val="00137C6D"/>
    <w:rsid w:val="001407B8"/>
    <w:rsid w:val="00196730"/>
    <w:rsid w:val="001B54D3"/>
    <w:rsid w:val="001D69C9"/>
    <w:rsid w:val="001F34FA"/>
    <w:rsid w:val="002122C1"/>
    <w:rsid w:val="002321FD"/>
    <w:rsid w:val="00261E89"/>
    <w:rsid w:val="0027004A"/>
    <w:rsid w:val="00270C10"/>
    <w:rsid w:val="00304E8F"/>
    <w:rsid w:val="00324BBB"/>
    <w:rsid w:val="003619EE"/>
    <w:rsid w:val="00397ABF"/>
    <w:rsid w:val="003B2D57"/>
    <w:rsid w:val="003C672E"/>
    <w:rsid w:val="004011EA"/>
    <w:rsid w:val="004617E9"/>
    <w:rsid w:val="004868CE"/>
    <w:rsid w:val="00487F33"/>
    <w:rsid w:val="004C1AB9"/>
    <w:rsid w:val="004F0866"/>
    <w:rsid w:val="005418F8"/>
    <w:rsid w:val="00571C87"/>
    <w:rsid w:val="005B3DB4"/>
    <w:rsid w:val="005F4CDF"/>
    <w:rsid w:val="00642717"/>
    <w:rsid w:val="00687444"/>
    <w:rsid w:val="006B1398"/>
    <w:rsid w:val="006B6BD6"/>
    <w:rsid w:val="006B723F"/>
    <w:rsid w:val="006C56FF"/>
    <w:rsid w:val="0071787E"/>
    <w:rsid w:val="0072354E"/>
    <w:rsid w:val="00727058"/>
    <w:rsid w:val="007430BB"/>
    <w:rsid w:val="0079218A"/>
    <w:rsid w:val="007E1A4C"/>
    <w:rsid w:val="008A6D8D"/>
    <w:rsid w:val="008B0A41"/>
    <w:rsid w:val="008D7BDA"/>
    <w:rsid w:val="008E4E5E"/>
    <w:rsid w:val="009177CD"/>
    <w:rsid w:val="00934C60"/>
    <w:rsid w:val="00947F8D"/>
    <w:rsid w:val="0099678B"/>
    <w:rsid w:val="009E2EF4"/>
    <w:rsid w:val="009E70DC"/>
    <w:rsid w:val="00A06271"/>
    <w:rsid w:val="00A313B3"/>
    <w:rsid w:val="00A73E6B"/>
    <w:rsid w:val="00AE62C2"/>
    <w:rsid w:val="00B23CCB"/>
    <w:rsid w:val="00B3423D"/>
    <w:rsid w:val="00BA332B"/>
    <w:rsid w:val="00BA48FA"/>
    <w:rsid w:val="00BC1519"/>
    <w:rsid w:val="00BD6BBD"/>
    <w:rsid w:val="00C61B22"/>
    <w:rsid w:val="00C96F2A"/>
    <w:rsid w:val="00CF179A"/>
    <w:rsid w:val="00CF5F32"/>
    <w:rsid w:val="00D15888"/>
    <w:rsid w:val="00D22955"/>
    <w:rsid w:val="00D47539"/>
    <w:rsid w:val="00D53EE5"/>
    <w:rsid w:val="00D56004"/>
    <w:rsid w:val="00D84DAF"/>
    <w:rsid w:val="00DA5B4B"/>
    <w:rsid w:val="00DC1A10"/>
    <w:rsid w:val="00DE506E"/>
    <w:rsid w:val="00DF65DA"/>
    <w:rsid w:val="00E15B66"/>
    <w:rsid w:val="00E539D3"/>
    <w:rsid w:val="00E640E2"/>
    <w:rsid w:val="00EB68F5"/>
    <w:rsid w:val="00ED6C25"/>
    <w:rsid w:val="00F242AA"/>
    <w:rsid w:val="00F52D34"/>
    <w:rsid w:val="00F6593C"/>
    <w:rsid w:val="00F74F9F"/>
    <w:rsid w:val="00F779D5"/>
    <w:rsid w:val="00FA6431"/>
    <w:rsid w:val="00FB4629"/>
    <w:rsid w:val="00FC0483"/>
    <w:rsid w:val="00FC1B4E"/>
  </w:rsids>
  <m:mathPr>
    <m:mathFont m:val="Cambria Math"/>
    <m:brkBin m:val="before"/>
    <m:brkBinSub m:val="--"/>
    <m:smallFrac m:val="0"/>
    <m:dispDef/>
    <m:lMargin m:val="0"/>
    <m:rMargin m:val="0"/>
    <m:defJc m:val="centerGroup"/>
    <m:wrapIndent m:val="1440"/>
    <m:intLim m:val="subSup"/>
    <m:naryLim m:val="undOvr"/>
  </m:mathPr>
  <w:themeFontLang w:val="fr-CF"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1023A"/>
  <w15:chartTrackingRefBased/>
  <w15:docId w15:val="{D4361B75-1C0F-4471-9077-2458418A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F" w:eastAsia="fr-CF"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re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Titre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Lienhypertexte">
    <w:name w:val="Hyperlink"/>
    <w:rsid w:val="00FC1B4E"/>
    <w:rPr>
      <w:color w:val="0000FF"/>
      <w:u w:val="single"/>
    </w:rPr>
  </w:style>
  <w:style w:type="paragraph" w:styleId="Paragraphedeliste">
    <w:name w:val="List Paragraph"/>
    <w:aliases w:val="Lapis Bulleted List,Paragraphe  revu,texte,Trame couleur - Accent 31,U 5,Bullet List,RMSI bulle Style,List Paragraph1,Bullet  Paragraph,Heading3,Rol2,L_4,Paragraphe de liste4,Titre 10,Yalgo corps,sommaire,Bullets,Premier,References"/>
    <w:basedOn w:val="Normal"/>
    <w:link w:val="ParagraphedelisteCar"/>
    <w:uiPriority w:val="34"/>
    <w:qFormat/>
    <w:rsid w:val="00F74F9F"/>
    <w:pPr>
      <w:ind w:left="720"/>
      <w:contextualSpacing/>
    </w:pPr>
    <w:rPr>
      <w:rFonts w:ascii="Calibri" w:eastAsia="Calibri" w:hAnsi="Calibri" w:cs="Arial"/>
      <w:lang w:val="fr-FR"/>
    </w:rPr>
  </w:style>
  <w:style w:type="character" w:customStyle="1" w:styleId="ParagraphedelisteCar">
    <w:name w:val="Paragraphe de liste Car"/>
    <w:aliases w:val="Lapis Bulleted List Car,Paragraphe  revu Car,texte Car,Trame couleur - Accent 31 Car,U 5 Car,Bullet List Car,RMSI bulle Style Car,List Paragraph1 Car,Bullet  Paragraph Car,Heading3 Car,Rol2 Car,L_4 Car,Paragraphe de liste4 Car"/>
    <w:link w:val="Paragraphedeliste"/>
    <w:qFormat/>
    <w:locked/>
    <w:rsid w:val="00F74F9F"/>
    <w:rPr>
      <w:rFonts w:ascii="Calibri" w:eastAsia="Calibri" w:hAnsi="Calibri" w:cs="Arial"/>
      <w:sz w:val="24"/>
      <w:szCs w:val="24"/>
      <w:lang w:val="fr-FR" w:eastAsia="en-US"/>
    </w:rPr>
  </w:style>
  <w:style w:type="character" w:styleId="Marquedecommentaire">
    <w:name w:val="annotation reference"/>
    <w:rsid w:val="00030098"/>
    <w:rPr>
      <w:sz w:val="16"/>
      <w:szCs w:val="16"/>
    </w:rPr>
  </w:style>
  <w:style w:type="paragraph" w:styleId="Commentaire">
    <w:name w:val="annotation text"/>
    <w:basedOn w:val="Normal"/>
    <w:link w:val="CommentaireCar"/>
    <w:rsid w:val="00030098"/>
    <w:rPr>
      <w:sz w:val="20"/>
      <w:szCs w:val="20"/>
    </w:rPr>
  </w:style>
  <w:style w:type="character" w:customStyle="1" w:styleId="CommentaireCar">
    <w:name w:val="Commentaire Car"/>
    <w:link w:val="Commentaire"/>
    <w:rsid w:val="00030098"/>
    <w:rPr>
      <w:lang w:val="en-US" w:eastAsia="en-US"/>
    </w:rPr>
  </w:style>
  <w:style w:type="paragraph" w:styleId="Objetducommentaire">
    <w:name w:val="annotation subject"/>
    <w:basedOn w:val="Commentaire"/>
    <w:next w:val="Commentaire"/>
    <w:link w:val="ObjetducommentaireCar"/>
    <w:rsid w:val="00030098"/>
    <w:rPr>
      <w:b/>
      <w:bCs/>
    </w:rPr>
  </w:style>
  <w:style w:type="character" w:customStyle="1" w:styleId="ObjetducommentaireCar">
    <w:name w:val="Objet du commentaire Car"/>
    <w:link w:val="Objetducommentaire"/>
    <w:rsid w:val="0003009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1689</Words>
  <Characters>9629</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UNDP Management Response to Evaluation</vt:lpstr>
      <vt:lpstr>UNDP Management Response to Evaluation</vt:lpstr>
    </vt:vector>
  </TitlesOfParts>
  <Company>UNDP</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Alpha Amadou Bah</cp:lastModifiedBy>
  <cp:revision>2</cp:revision>
  <dcterms:created xsi:type="dcterms:W3CDTF">2021-11-16T09:31:00Z</dcterms:created>
  <dcterms:modified xsi:type="dcterms:W3CDTF">2021-11-16T09:31:00Z</dcterms:modified>
</cp:coreProperties>
</file>