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0EC2" w14:textId="77777777" w:rsidR="00871966" w:rsidRPr="00871966" w:rsidRDefault="00871966" w:rsidP="00871966">
      <w:pPr>
        <w:spacing w:after="160" w:line="259" w:lineRule="auto"/>
        <w:jc w:val="center"/>
        <w:rPr>
          <w:b/>
          <w:sz w:val="22"/>
        </w:rPr>
      </w:pPr>
      <w:r w:rsidRPr="00871966">
        <w:rPr>
          <w:b/>
          <w:sz w:val="22"/>
          <w:lang w:val="en-US"/>
        </w:rPr>
        <w:drawing>
          <wp:anchor distT="0" distB="0" distL="114300" distR="114300" simplePos="0" relativeHeight="251659264" behindDoc="0" locked="0" layoutInCell="1" allowOverlap="1" wp14:anchorId="6AD238E1" wp14:editId="1DDCEF80">
            <wp:simplePos x="0" y="0"/>
            <wp:positionH relativeFrom="margin">
              <wp:posOffset>-826</wp:posOffset>
            </wp:positionH>
            <wp:positionV relativeFrom="paragraph">
              <wp:posOffset>-551743</wp:posOffset>
            </wp:positionV>
            <wp:extent cx="495300" cy="1000125"/>
            <wp:effectExtent l="0" t="0" r="0" b="9525"/>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Pr="00871966">
        <w:rPr>
          <w:b/>
          <w:sz w:val="22"/>
        </w:rPr>
        <w:t xml:space="preserve">Management </w:t>
      </w:r>
      <w:proofErr w:type="spellStart"/>
      <w:r w:rsidRPr="00871966">
        <w:rPr>
          <w:b/>
          <w:sz w:val="22"/>
        </w:rPr>
        <w:t>Response</w:t>
      </w:r>
      <w:proofErr w:type="spellEnd"/>
      <w:r w:rsidRPr="00871966">
        <w:rPr>
          <w:b/>
          <w:sz w:val="22"/>
        </w:rPr>
        <w:t xml:space="preserve"> and </w:t>
      </w:r>
      <w:proofErr w:type="spellStart"/>
      <w:r w:rsidRPr="00871966">
        <w:rPr>
          <w:b/>
          <w:sz w:val="22"/>
        </w:rPr>
        <w:t>Tracking</w:t>
      </w:r>
      <w:proofErr w:type="spellEnd"/>
      <w:r w:rsidRPr="00871966">
        <w:rPr>
          <w:b/>
          <w:sz w:val="22"/>
        </w:rPr>
        <w:t xml:space="preserve"> </w:t>
      </w:r>
    </w:p>
    <w:p w14:paraId="4531D702" w14:textId="5609D7F0" w:rsidR="00871966" w:rsidRPr="00871966" w:rsidRDefault="00871966" w:rsidP="00871966">
      <w:pPr>
        <w:spacing w:after="160" w:line="259" w:lineRule="auto"/>
        <w:jc w:val="center"/>
        <w:rPr>
          <w:b/>
          <w:sz w:val="22"/>
        </w:rPr>
      </w:pPr>
      <w:r w:rsidRPr="00871966">
        <w:rPr>
          <w:b/>
          <w:sz w:val="22"/>
        </w:rPr>
        <w:t>“</w:t>
      </w:r>
      <w:r w:rsidRPr="001867EB">
        <w:rPr>
          <w:b/>
          <w:sz w:val="22"/>
        </w:rPr>
        <w:t>Projet de Renforcement du Système de Gestion de déchets solides en Haïti</w:t>
      </w:r>
      <w:r w:rsidRPr="00871966">
        <w:rPr>
          <w:b/>
          <w:sz w:val="22"/>
        </w:rPr>
        <w:t>”</w:t>
      </w:r>
    </w:p>
    <w:p w14:paraId="241239DA" w14:textId="116F40F9" w:rsidR="00871966" w:rsidRPr="00871966" w:rsidRDefault="00871966" w:rsidP="00871966">
      <w:pPr>
        <w:spacing w:after="160" w:line="259" w:lineRule="auto"/>
        <w:jc w:val="center"/>
        <w:rPr>
          <w:b/>
          <w:sz w:val="22"/>
        </w:rPr>
      </w:pPr>
      <w:r w:rsidRPr="00871966">
        <w:rPr>
          <w:b/>
          <w:sz w:val="22"/>
        </w:rPr>
        <w:t xml:space="preserve">Évaluation </w:t>
      </w:r>
      <w:r w:rsidR="00B8408B">
        <w:rPr>
          <w:b/>
          <w:sz w:val="22"/>
        </w:rPr>
        <w:t>à mi-parcours</w:t>
      </w:r>
      <w:r w:rsidRPr="00871966">
        <w:rPr>
          <w:b/>
          <w:sz w:val="22"/>
        </w:rPr>
        <w:t xml:space="preserve"> - Date de fin de l’évaluation : </w:t>
      </w:r>
      <w:r w:rsidRPr="001867EB">
        <w:rPr>
          <w:b/>
          <w:sz w:val="22"/>
        </w:rPr>
        <w:t>Juillet</w:t>
      </w:r>
      <w:r w:rsidRPr="00871966">
        <w:rPr>
          <w:b/>
          <w:sz w:val="22"/>
        </w:rPr>
        <w:t xml:space="preserve"> 202</w:t>
      </w:r>
      <w:r w:rsidRPr="001867EB">
        <w:rPr>
          <w:b/>
          <w:sz w:val="22"/>
        </w:rPr>
        <w:t>1</w:t>
      </w:r>
    </w:p>
    <w:p w14:paraId="32959AC2" w14:textId="77777777" w:rsidR="00E47CFE" w:rsidRDefault="00E47CFE" w:rsidP="00871966">
      <w:pPr>
        <w:spacing w:after="160" w:line="259" w:lineRule="auto"/>
        <w:jc w:val="left"/>
        <w:rPr>
          <w:sz w:val="22"/>
          <w:lang w:val="fr-HT"/>
        </w:rPr>
      </w:pPr>
    </w:p>
    <w:p w14:paraId="391B6606" w14:textId="0FCA3976" w:rsidR="00B8408B" w:rsidRDefault="00E47CFE" w:rsidP="00871966">
      <w:pPr>
        <w:spacing w:after="160" w:line="259" w:lineRule="auto"/>
        <w:jc w:val="left"/>
        <w:rPr>
          <w:sz w:val="22"/>
        </w:rPr>
      </w:pPr>
      <w:r w:rsidRPr="00871966">
        <w:rPr>
          <w:sz w:val="22"/>
          <w:lang w:val="fr-HT"/>
        </w:rPr>
        <w:t xml:space="preserve">Préparé </w:t>
      </w:r>
      <w:r>
        <w:rPr>
          <w:sz w:val="22"/>
        </w:rPr>
        <w:t>par : Jacques Washington Joseph</w:t>
      </w:r>
      <w:r w:rsidRPr="00871966">
        <w:rPr>
          <w:sz w:val="22"/>
        </w:rPr>
        <w:t xml:space="preserve">                            </w:t>
      </w:r>
      <w:r>
        <w:rPr>
          <w:sz w:val="22"/>
        </w:rPr>
        <w:tab/>
      </w:r>
      <w:r w:rsidRPr="001867EB">
        <w:rPr>
          <w:sz w:val="22"/>
        </w:rPr>
        <w:t>Position :</w:t>
      </w:r>
      <w:r w:rsidRPr="00871966">
        <w:rPr>
          <w:sz w:val="22"/>
        </w:rPr>
        <w:t xml:space="preserve">   </w:t>
      </w:r>
      <w:r>
        <w:rPr>
          <w:sz w:val="22"/>
        </w:rPr>
        <w:t>Chef de projet</w:t>
      </w:r>
      <w:r w:rsidRPr="00871966">
        <w:rPr>
          <w:sz w:val="22"/>
        </w:rPr>
        <w:t xml:space="preserve">                                             </w:t>
      </w:r>
      <w:r>
        <w:rPr>
          <w:sz w:val="22"/>
        </w:rPr>
        <w:tab/>
      </w:r>
      <w:r w:rsidRPr="00871966">
        <w:rPr>
          <w:sz w:val="22"/>
        </w:rPr>
        <w:t>Unit / Bureau</w:t>
      </w:r>
      <w:r w:rsidRPr="001867EB">
        <w:rPr>
          <w:sz w:val="22"/>
        </w:rPr>
        <w:t xml:space="preserve"> </w:t>
      </w:r>
      <w:r w:rsidRPr="00871966">
        <w:rPr>
          <w:sz w:val="22"/>
        </w:rPr>
        <w:t>:</w:t>
      </w:r>
      <w:r>
        <w:rPr>
          <w:sz w:val="22"/>
        </w:rPr>
        <w:t xml:space="preserve"> Résilienc</w:t>
      </w:r>
      <w:r w:rsidR="001A5F22">
        <w:rPr>
          <w:sz w:val="22"/>
        </w:rPr>
        <w:t>e</w:t>
      </w:r>
    </w:p>
    <w:p w14:paraId="5C0B2D85" w14:textId="1AD568C0" w:rsidR="005B4BF5" w:rsidRDefault="005B4BF5" w:rsidP="00871966">
      <w:pPr>
        <w:spacing w:after="160" w:line="259" w:lineRule="auto"/>
        <w:jc w:val="left"/>
        <w:rPr>
          <w:sz w:val="22"/>
        </w:rPr>
      </w:pPr>
      <w:r>
        <w:rPr>
          <w:sz w:val="22"/>
        </w:rPr>
        <w:t xml:space="preserve">                     Evans Louis                                                                              Directeur </w:t>
      </w:r>
      <w:r w:rsidR="0085117F">
        <w:rPr>
          <w:sz w:val="22"/>
        </w:rPr>
        <w:t xml:space="preserve">du </w:t>
      </w:r>
      <w:r>
        <w:rPr>
          <w:sz w:val="22"/>
        </w:rPr>
        <w:t>Cadre de Vie</w:t>
      </w:r>
      <w:r w:rsidR="002E01A1">
        <w:rPr>
          <w:sz w:val="22"/>
        </w:rPr>
        <w:t xml:space="preserve"> et Assainissement</w:t>
      </w:r>
    </w:p>
    <w:p w14:paraId="5090868C" w14:textId="0AA61D49" w:rsidR="00871966" w:rsidRPr="00871966" w:rsidRDefault="00871966" w:rsidP="00871966">
      <w:pPr>
        <w:spacing w:after="160" w:line="259" w:lineRule="auto"/>
        <w:jc w:val="left"/>
        <w:rPr>
          <w:sz w:val="22"/>
        </w:rPr>
      </w:pPr>
      <w:r w:rsidRPr="00871966">
        <w:rPr>
          <w:sz w:val="22"/>
        </w:rPr>
        <w:t xml:space="preserve">Approuvé </w:t>
      </w:r>
      <w:r w:rsidR="001467F7" w:rsidRPr="001867EB">
        <w:rPr>
          <w:sz w:val="22"/>
        </w:rPr>
        <w:t>par :</w:t>
      </w:r>
      <w:r w:rsidR="00E47CFE">
        <w:rPr>
          <w:sz w:val="22"/>
        </w:rPr>
        <w:t xml:space="preserve"> Dorine Jn-Paul</w:t>
      </w:r>
      <w:r w:rsidR="001467F7" w:rsidRPr="001867EB">
        <w:rPr>
          <w:sz w:val="22"/>
        </w:rPr>
        <w:tab/>
      </w:r>
      <w:r w:rsidR="00E47CFE">
        <w:rPr>
          <w:sz w:val="22"/>
        </w:rPr>
        <w:tab/>
      </w:r>
      <w:r w:rsidR="00E47CFE">
        <w:rPr>
          <w:sz w:val="22"/>
        </w:rPr>
        <w:tab/>
      </w:r>
      <w:r w:rsidR="00E47CFE">
        <w:rPr>
          <w:sz w:val="22"/>
        </w:rPr>
        <w:tab/>
        <w:t>Position : Chef d’Unité</w:t>
      </w:r>
      <w:r w:rsidR="00E47CFE" w:rsidRPr="00E47CFE">
        <w:rPr>
          <w:sz w:val="22"/>
        </w:rPr>
        <w:t xml:space="preserve"> </w:t>
      </w:r>
      <w:r w:rsidR="00E47CFE">
        <w:rPr>
          <w:sz w:val="22"/>
        </w:rPr>
        <w:tab/>
      </w:r>
      <w:r w:rsidR="00E47CFE">
        <w:rPr>
          <w:sz w:val="22"/>
        </w:rPr>
        <w:tab/>
      </w:r>
      <w:r w:rsidR="00E47CFE">
        <w:rPr>
          <w:sz w:val="22"/>
        </w:rPr>
        <w:tab/>
      </w:r>
      <w:r w:rsidR="00E47CFE">
        <w:rPr>
          <w:sz w:val="22"/>
        </w:rPr>
        <w:tab/>
      </w:r>
      <w:r w:rsidR="00E47CFE" w:rsidRPr="00871966">
        <w:rPr>
          <w:sz w:val="22"/>
        </w:rPr>
        <w:t>Unit / Bureau</w:t>
      </w:r>
      <w:r w:rsidR="00E47CFE" w:rsidRPr="001867EB">
        <w:rPr>
          <w:sz w:val="22"/>
        </w:rPr>
        <w:t xml:space="preserve"> </w:t>
      </w:r>
      <w:r w:rsidR="00E47CFE" w:rsidRPr="00871966">
        <w:rPr>
          <w:sz w:val="22"/>
        </w:rPr>
        <w:t>:</w:t>
      </w:r>
      <w:r w:rsidR="00E47CFE">
        <w:rPr>
          <w:sz w:val="22"/>
        </w:rPr>
        <w:t xml:space="preserve"> Résilience</w:t>
      </w:r>
      <w:r w:rsidR="00E47CFE" w:rsidRPr="001867EB" w:rsidDel="00E47CFE">
        <w:rPr>
          <w:sz w:val="22"/>
        </w:rPr>
        <w:t xml:space="preserve"> </w:t>
      </w:r>
    </w:p>
    <w:p w14:paraId="53868612" w14:textId="09FC8806" w:rsidR="00871966" w:rsidRPr="00871966" w:rsidRDefault="00871966" w:rsidP="00871966">
      <w:pPr>
        <w:spacing w:after="160" w:line="259" w:lineRule="auto"/>
        <w:jc w:val="left"/>
        <w:rPr>
          <w:sz w:val="22"/>
          <w:lang w:val="en-US"/>
        </w:rPr>
      </w:pPr>
      <w:r w:rsidRPr="00871966">
        <w:rPr>
          <w:sz w:val="22"/>
          <w:lang w:val="en-US"/>
        </w:rPr>
        <w:t xml:space="preserve">Input into and update in </w:t>
      </w:r>
      <w:r w:rsidR="001467F7" w:rsidRPr="001867EB">
        <w:rPr>
          <w:sz w:val="22"/>
          <w:lang w:val="en-US"/>
        </w:rPr>
        <w:t>ERC:</w:t>
      </w:r>
      <w:r w:rsidRPr="00871966">
        <w:rPr>
          <w:sz w:val="22"/>
          <w:lang w:val="en-US"/>
        </w:rPr>
        <w:t xml:space="preserve"> </w:t>
      </w:r>
      <w:r w:rsidR="00B8408B">
        <w:rPr>
          <w:sz w:val="22"/>
          <w:lang w:val="en-US"/>
        </w:rPr>
        <w:t xml:space="preserve"> </w:t>
      </w:r>
      <w:r w:rsidR="001130C7" w:rsidRPr="00B8408B">
        <w:rPr>
          <w:sz w:val="22"/>
          <w:highlight w:val="cyan"/>
        </w:rPr>
        <w:t>Novembre</w:t>
      </w:r>
      <w:r w:rsidR="001130C7" w:rsidRPr="001130C7">
        <w:rPr>
          <w:sz w:val="22"/>
          <w:highlight w:val="cyan"/>
          <w:lang w:val="en-US"/>
        </w:rPr>
        <w:t xml:space="preserve"> 2021</w:t>
      </w:r>
      <w:r w:rsidRPr="00871966">
        <w:rPr>
          <w:sz w:val="22"/>
          <w:lang w:val="en-US"/>
        </w:rPr>
        <w:t xml:space="preserve">                           Position :                                                              </w:t>
      </w:r>
      <w:r w:rsidR="001867EB">
        <w:rPr>
          <w:sz w:val="22"/>
          <w:lang w:val="en-US"/>
        </w:rPr>
        <w:tab/>
      </w:r>
      <w:r w:rsidRPr="00871966">
        <w:rPr>
          <w:sz w:val="22"/>
          <w:lang w:val="en-US"/>
        </w:rPr>
        <w:t>Unit / Bureau :</w:t>
      </w:r>
    </w:p>
    <w:p w14:paraId="6F76BC9C" w14:textId="4C158A8E" w:rsidR="005921DC" w:rsidRPr="001867EB" w:rsidRDefault="005921DC">
      <w:pPr>
        <w:rPr>
          <w:lang w:val="en-US"/>
        </w:rPr>
      </w:pPr>
    </w:p>
    <w:tbl>
      <w:tblPr>
        <w:tblStyle w:val="TableGrid"/>
        <w:tblW w:w="14760" w:type="dxa"/>
        <w:tblInd w:w="-905" w:type="dxa"/>
        <w:tblLook w:val="04A0" w:firstRow="1" w:lastRow="0" w:firstColumn="1" w:lastColumn="0" w:noHBand="0" w:noVBand="1"/>
      </w:tblPr>
      <w:tblGrid>
        <w:gridCol w:w="6120"/>
        <w:gridCol w:w="1260"/>
        <w:gridCol w:w="1350"/>
        <w:gridCol w:w="4701"/>
        <w:gridCol w:w="1329"/>
      </w:tblGrid>
      <w:tr w:rsidR="00217F92" w:rsidRPr="00E47CFE" w14:paraId="38F8D259" w14:textId="77777777" w:rsidTr="004931DD">
        <w:tc>
          <w:tcPr>
            <w:tcW w:w="14760" w:type="dxa"/>
            <w:gridSpan w:val="5"/>
            <w:tcBorders>
              <w:right w:val="single" w:sz="4" w:space="0" w:color="auto"/>
            </w:tcBorders>
          </w:tcPr>
          <w:p w14:paraId="7B978FF6" w14:textId="77777777" w:rsidR="00C41DBB" w:rsidRPr="00E47CFE" w:rsidRDefault="00C41DBB" w:rsidP="00C41DBB">
            <w:pPr>
              <w:spacing w:after="0" w:line="240" w:lineRule="auto"/>
              <w:jc w:val="left"/>
              <w:rPr>
                <w:rFonts w:ascii="Arial" w:hAnsi="Arial" w:cs="Arial"/>
                <w:i/>
                <w:sz w:val="18"/>
                <w:szCs w:val="18"/>
              </w:rPr>
            </w:pPr>
            <w:r w:rsidRPr="00E47CFE">
              <w:rPr>
                <w:rFonts w:ascii="Arial" w:hAnsi="Arial" w:cs="Arial"/>
                <w:i/>
                <w:sz w:val="18"/>
                <w:szCs w:val="18"/>
              </w:rPr>
              <w:t>Commentaires généraux</w:t>
            </w:r>
          </w:p>
          <w:p w14:paraId="5BDFEFA1" w14:textId="2BAD09E5" w:rsidR="00217F92" w:rsidRPr="00E47CFE" w:rsidRDefault="00C41DBB" w:rsidP="00C41DBB">
            <w:pPr>
              <w:spacing w:after="0" w:line="240" w:lineRule="auto"/>
              <w:jc w:val="left"/>
              <w:rPr>
                <w:rFonts w:ascii="Arial" w:hAnsi="Arial" w:cs="Arial"/>
                <w:sz w:val="18"/>
                <w:szCs w:val="18"/>
              </w:rPr>
            </w:pPr>
            <w:r w:rsidRPr="00E47CFE">
              <w:rPr>
                <w:rFonts w:ascii="Arial" w:hAnsi="Arial" w:cs="Arial"/>
                <w:sz w:val="18"/>
                <w:szCs w:val="18"/>
              </w:rPr>
              <w:t>Le MDE, les municipalités et l’équipe du projet ont pris note des recommandations faites par les évaluateurs</w:t>
            </w:r>
          </w:p>
        </w:tc>
      </w:tr>
      <w:tr w:rsidR="001867EB" w:rsidRPr="00E47CFE" w14:paraId="2A264E8C" w14:textId="77777777" w:rsidTr="004931DD">
        <w:tc>
          <w:tcPr>
            <w:tcW w:w="14760" w:type="dxa"/>
            <w:gridSpan w:val="5"/>
            <w:tcBorders>
              <w:right w:val="single" w:sz="4" w:space="0" w:color="auto"/>
            </w:tcBorders>
          </w:tcPr>
          <w:p w14:paraId="6D066A3B" w14:textId="77777777" w:rsidR="001867EB" w:rsidRPr="00E47CFE" w:rsidRDefault="001867EB" w:rsidP="00C41DBB">
            <w:pPr>
              <w:spacing w:after="0" w:line="240" w:lineRule="auto"/>
              <w:jc w:val="left"/>
              <w:rPr>
                <w:rFonts w:ascii="Arial" w:hAnsi="Arial" w:cs="Arial"/>
                <w:i/>
                <w:sz w:val="18"/>
                <w:szCs w:val="18"/>
              </w:rPr>
            </w:pPr>
          </w:p>
        </w:tc>
      </w:tr>
      <w:tr w:rsidR="00217F92" w:rsidRPr="00E47CFE" w14:paraId="72DE7E80" w14:textId="77777777" w:rsidTr="004931DD">
        <w:tc>
          <w:tcPr>
            <w:tcW w:w="14760" w:type="dxa"/>
            <w:gridSpan w:val="5"/>
            <w:tcBorders>
              <w:right w:val="single" w:sz="4" w:space="0" w:color="auto"/>
            </w:tcBorders>
            <w:shd w:val="clear" w:color="auto" w:fill="DEEAF6"/>
          </w:tcPr>
          <w:p w14:paraId="087C654A" w14:textId="77777777" w:rsidR="001867EB" w:rsidRPr="00E47CFE" w:rsidRDefault="001867EB" w:rsidP="001867EB">
            <w:pPr>
              <w:spacing w:after="60" w:line="240" w:lineRule="auto"/>
              <w:rPr>
                <w:rFonts w:ascii="Arial" w:hAnsi="Arial" w:cs="Arial"/>
                <w:sz w:val="18"/>
                <w:szCs w:val="18"/>
              </w:rPr>
            </w:pPr>
            <w:r w:rsidRPr="00E47CFE">
              <w:rPr>
                <w:rFonts w:ascii="Arial" w:hAnsi="Arial" w:cs="Arial"/>
                <w:b/>
                <w:sz w:val="18"/>
                <w:szCs w:val="18"/>
              </w:rPr>
              <w:t>Recommandation n°1</w:t>
            </w:r>
            <w:r w:rsidRPr="00E47CFE">
              <w:rPr>
                <w:rFonts w:ascii="Arial" w:hAnsi="Arial" w:cs="Arial"/>
                <w:sz w:val="18"/>
                <w:szCs w:val="18"/>
              </w:rPr>
              <w:t>. La nature multisectorielle de la gestion des déchets impose un partenariat avec tous les acteurs impliqués dans la thématique. La mise en place des plateformes répond à cette approche participative sur le sujet, cependant elle n’est pas suffisamment fonctionnelle.</w:t>
            </w:r>
          </w:p>
          <w:p w14:paraId="3CAA7886" w14:textId="5616E8AC" w:rsidR="00217F92" w:rsidRPr="00E47CFE" w:rsidRDefault="001867EB" w:rsidP="001867EB">
            <w:pPr>
              <w:spacing w:after="60" w:line="240" w:lineRule="auto"/>
              <w:rPr>
                <w:rFonts w:ascii="Arial" w:hAnsi="Arial" w:cs="Arial"/>
                <w:i/>
                <w:sz w:val="18"/>
                <w:szCs w:val="18"/>
              </w:rPr>
            </w:pPr>
            <w:r w:rsidRPr="00E47CFE">
              <w:rPr>
                <w:rFonts w:ascii="Arial" w:hAnsi="Arial" w:cs="Arial"/>
                <w:i/>
                <w:sz w:val="18"/>
                <w:szCs w:val="18"/>
              </w:rPr>
              <w:t>Veillez à rendre effective l’approche synergique entre les différentes parties prenantes en vue de rendre opérationnelle la stratégie du système des déchets solides et s’assurer d’un niveau plus élevé d’implication/intégration/participation de tous les acteurs clés chacun à son niveau respectif.</w:t>
            </w:r>
          </w:p>
        </w:tc>
      </w:tr>
      <w:tr w:rsidR="001867EB" w:rsidRPr="00E47CFE" w14:paraId="2EA91A13" w14:textId="77777777" w:rsidTr="004931DD">
        <w:tc>
          <w:tcPr>
            <w:tcW w:w="14760" w:type="dxa"/>
            <w:gridSpan w:val="5"/>
          </w:tcPr>
          <w:p w14:paraId="5CA7DBD3" w14:textId="5F63D538" w:rsidR="001867EB" w:rsidRPr="00E47CFE" w:rsidRDefault="001867EB" w:rsidP="001867EB">
            <w:pPr>
              <w:spacing w:after="0" w:line="240" w:lineRule="auto"/>
              <w:jc w:val="left"/>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83017A" w:rsidRPr="00E47CFE" w14:paraId="6A0D3D73" w14:textId="77777777" w:rsidTr="00C72889">
        <w:tc>
          <w:tcPr>
            <w:tcW w:w="6120" w:type="dxa"/>
            <w:vMerge w:val="restart"/>
            <w:shd w:val="clear" w:color="auto" w:fill="FFFFFF" w:themeFill="background1"/>
            <w:vAlign w:val="center"/>
          </w:tcPr>
          <w:p w14:paraId="285A1E60" w14:textId="13F7BCA2" w:rsidR="001867EB" w:rsidRPr="00E47CFE" w:rsidRDefault="001867EB" w:rsidP="001867EB">
            <w:pPr>
              <w:spacing w:after="0" w:line="240" w:lineRule="auto"/>
              <w:jc w:val="left"/>
              <w:rPr>
                <w:rFonts w:ascii="Arial" w:hAnsi="Arial" w:cs="Arial"/>
                <w:b/>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244C09B1" w14:textId="220C4CEC" w:rsidR="001867EB" w:rsidRPr="00E47CFE" w:rsidRDefault="001867EB" w:rsidP="001867EB">
            <w:pPr>
              <w:spacing w:after="0" w:line="240" w:lineRule="auto"/>
              <w:jc w:val="center"/>
              <w:rPr>
                <w:rFonts w:ascii="Arial" w:hAnsi="Arial" w:cs="Arial"/>
                <w:b/>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141C835A" w14:textId="4CEFCACE" w:rsidR="001867EB" w:rsidRPr="00E47CFE" w:rsidRDefault="001867EB" w:rsidP="001867EB">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24E7C214" w14:textId="26442F35" w:rsidR="001867EB" w:rsidRPr="00E47CFE" w:rsidRDefault="001867EB" w:rsidP="001867EB">
            <w:pPr>
              <w:spacing w:after="0" w:line="240" w:lineRule="auto"/>
              <w:jc w:val="center"/>
              <w:rPr>
                <w:rFonts w:ascii="Arial" w:hAnsi="Arial" w:cs="Arial"/>
                <w:b/>
                <w:sz w:val="18"/>
                <w:szCs w:val="18"/>
              </w:rPr>
            </w:pPr>
            <w:r w:rsidRPr="00E47CFE">
              <w:rPr>
                <w:rFonts w:ascii="Arial" w:hAnsi="Arial" w:cs="Arial"/>
                <w:b/>
                <w:sz w:val="18"/>
                <w:szCs w:val="18"/>
                <w:lang w:val="en-US"/>
              </w:rPr>
              <w:t>Tracking *</w:t>
            </w:r>
          </w:p>
        </w:tc>
      </w:tr>
      <w:tr w:rsidR="0083017A" w:rsidRPr="00E47CFE" w14:paraId="07869323" w14:textId="77777777" w:rsidTr="00C72889">
        <w:trPr>
          <w:trHeight w:val="62"/>
        </w:trPr>
        <w:tc>
          <w:tcPr>
            <w:tcW w:w="6120" w:type="dxa"/>
            <w:vMerge/>
            <w:shd w:val="clear" w:color="auto" w:fill="FFFFFF" w:themeFill="background1"/>
          </w:tcPr>
          <w:p w14:paraId="18FB49DC" w14:textId="77777777" w:rsidR="001867EB" w:rsidRPr="00E47CFE" w:rsidRDefault="001867EB" w:rsidP="001867EB">
            <w:pPr>
              <w:spacing w:after="0" w:line="240" w:lineRule="auto"/>
              <w:jc w:val="left"/>
              <w:rPr>
                <w:rFonts w:ascii="Arial" w:hAnsi="Arial" w:cs="Arial"/>
                <w:b/>
                <w:sz w:val="18"/>
                <w:szCs w:val="18"/>
              </w:rPr>
            </w:pPr>
          </w:p>
        </w:tc>
        <w:tc>
          <w:tcPr>
            <w:tcW w:w="1260" w:type="dxa"/>
            <w:vMerge/>
            <w:shd w:val="clear" w:color="auto" w:fill="FFFFFF" w:themeFill="background1"/>
          </w:tcPr>
          <w:p w14:paraId="7B4D31AB" w14:textId="77777777" w:rsidR="001867EB" w:rsidRPr="00E47CFE" w:rsidRDefault="001867EB" w:rsidP="001867EB">
            <w:pPr>
              <w:spacing w:after="0" w:line="240" w:lineRule="auto"/>
              <w:jc w:val="center"/>
              <w:rPr>
                <w:rFonts w:ascii="Arial" w:hAnsi="Arial" w:cs="Arial"/>
                <w:b/>
                <w:sz w:val="18"/>
                <w:szCs w:val="18"/>
              </w:rPr>
            </w:pPr>
          </w:p>
        </w:tc>
        <w:tc>
          <w:tcPr>
            <w:tcW w:w="1350" w:type="dxa"/>
            <w:vMerge/>
            <w:shd w:val="clear" w:color="auto" w:fill="FFFFFF" w:themeFill="background1"/>
          </w:tcPr>
          <w:p w14:paraId="5B776887" w14:textId="77777777" w:rsidR="001867EB" w:rsidRPr="00E47CFE" w:rsidRDefault="001867EB" w:rsidP="001867EB">
            <w:pPr>
              <w:spacing w:after="0" w:line="240" w:lineRule="auto"/>
              <w:jc w:val="center"/>
              <w:rPr>
                <w:rFonts w:ascii="Arial" w:hAnsi="Arial" w:cs="Arial"/>
                <w:sz w:val="18"/>
                <w:szCs w:val="18"/>
              </w:rPr>
            </w:pPr>
          </w:p>
        </w:tc>
        <w:tc>
          <w:tcPr>
            <w:tcW w:w="4701" w:type="dxa"/>
            <w:shd w:val="clear" w:color="auto" w:fill="FFFFFF" w:themeFill="background1"/>
          </w:tcPr>
          <w:p w14:paraId="0EF1E32E" w14:textId="20D3CD16" w:rsidR="001867EB" w:rsidRPr="00E47CFE" w:rsidRDefault="001867EB" w:rsidP="001867EB">
            <w:pPr>
              <w:spacing w:after="0" w:line="240" w:lineRule="auto"/>
              <w:jc w:val="center"/>
              <w:rPr>
                <w:rFonts w:ascii="Arial" w:hAnsi="Arial" w:cs="Arial"/>
                <w:b/>
                <w:sz w:val="18"/>
                <w:szCs w:val="18"/>
              </w:rPr>
            </w:pPr>
            <w:r w:rsidRPr="00E47CFE">
              <w:rPr>
                <w:rFonts w:ascii="Arial" w:hAnsi="Arial" w:cs="Arial"/>
                <w:b/>
                <w:sz w:val="18"/>
                <w:szCs w:val="18"/>
              </w:rPr>
              <w:t>Comment</w:t>
            </w:r>
          </w:p>
        </w:tc>
        <w:tc>
          <w:tcPr>
            <w:tcW w:w="1329" w:type="dxa"/>
            <w:shd w:val="clear" w:color="auto" w:fill="FFFFFF" w:themeFill="background1"/>
          </w:tcPr>
          <w:p w14:paraId="70A510E8" w14:textId="786F8DBF" w:rsidR="001867EB" w:rsidRPr="00E47CFE" w:rsidRDefault="001867EB" w:rsidP="001867EB">
            <w:pPr>
              <w:spacing w:after="0" w:line="240" w:lineRule="auto"/>
              <w:jc w:val="center"/>
              <w:rPr>
                <w:rFonts w:ascii="Arial" w:hAnsi="Arial" w:cs="Arial"/>
                <w:b/>
                <w:sz w:val="18"/>
                <w:szCs w:val="18"/>
              </w:rPr>
            </w:pPr>
            <w:r w:rsidRPr="00E47CFE">
              <w:rPr>
                <w:rFonts w:ascii="Arial" w:hAnsi="Arial" w:cs="Arial"/>
                <w:b/>
                <w:sz w:val="18"/>
                <w:szCs w:val="18"/>
                <w:lang w:val="en-US"/>
              </w:rPr>
              <w:t>Status</w:t>
            </w:r>
          </w:p>
        </w:tc>
      </w:tr>
      <w:tr w:rsidR="00893440" w:rsidRPr="00E47CFE" w14:paraId="55F9087B" w14:textId="77777777" w:rsidTr="00C72889">
        <w:tc>
          <w:tcPr>
            <w:tcW w:w="6120" w:type="dxa"/>
          </w:tcPr>
          <w:p w14:paraId="0D32B47F" w14:textId="2807E2F6" w:rsidR="001867EB" w:rsidRPr="00E47CFE" w:rsidRDefault="00D91DE5" w:rsidP="001867EB">
            <w:pPr>
              <w:pStyle w:val="ListParagraph"/>
              <w:numPr>
                <w:ilvl w:val="0"/>
                <w:numId w:val="3"/>
              </w:numPr>
              <w:spacing w:after="0" w:line="240" w:lineRule="auto"/>
              <w:rPr>
                <w:rFonts w:ascii="Arial" w:hAnsi="Arial" w:cs="Arial"/>
                <w:sz w:val="18"/>
                <w:szCs w:val="18"/>
              </w:rPr>
            </w:pPr>
            <w:r w:rsidRPr="00E47CFE">
              <w:rPr>
                <w:rFonts w:ascii="Arial" w:hAnsi="Arial" w:cs="Arial"/>
                <w:sz w:val="18"/>
                <w:szCs w:val="18"/>
              </w:rPr>
              <w:t>Appu</w:t>
            </w:r>
            <w:r w:rsidR="00372BC6">
              <w:rPr>
                <w:rFonts w:ascii="Arial" w:hAnsi="Arial" w:cs="Arial"/>
                <w:sz w:val="18"/>
                <w:szCs w:val="18"/>
              </w:rPr>
              <w:t>yer le</w:t>
            </w:r>
            <w:r w:rsidR="00893440" w:rsidRPr="00E47CFE">
              <w:rPr>
                <w:rFonts w:ascii="Arial" w:hAnsi="Arial" w:cs="Arial"/>
                <w:sz w:val="18"/>
                <w:szCs w:val="18"/>
              </w:rPr>
              <w:t xml:space="preserve"> secrétariat technique du groupe thématique de GDS de la table sectorielle du MDE</w:t>
            </w:r>
            <w:r w:rsidR="00820D96" w:rsidRPr="00E47CFE">
              <w:rPr>
                <w:rFonts w:ascii="Arial" w:hAnsi="Arial" w:cs="Arial"/>
                <w:sz w:val="18"/>
                <w:szCs w:val="18"/>
              </w:rPr>
              <w:t xml:space="preserve"> </w:t>
            </w:r>
            <w:r w:rsidRPr="00E47CFE">
              <w:rPr>
                <w:rFonts w:ascii="Arial" w:hAnsi="Arial" w:cs="Arial"/>
                <w:sz w:val="18"/>
                <w:szCs w:val="18"/>
              </w:rPr>
              <w:t>dans l’organisation</w:t>
            </w:r>
            <w:r w:rsidR="00820D96" w:rsidRPr="00E47CFE">
              <w:rPr>
                <w:rFonts w:ascii="Arial" w:hAnsi="Arial" w:cs="Arial"/>
                <w:sz w:val="18"/>
                <w:szCs w:val="18"/>
              </w:rPr>
              <w:t xml:space="preserve"> des activités (ateliers/forum/retraite/…) autour d’une gestion efficace de DS en Haïti</w:t>
            </w:r>
            <w:r w:rsidR="006F77CD" w:rsidRPr="00E47CFE">
              <w:rPr>
                <w:rFonts w:ascii="Arial" w:hAnsi="Arial" w:cs="Arial"/>
                <w:sz w:val="18"/>
                <w:szCs w:val="18"/>
              </w:rPr>
              <w:t> ;</w:t>
            </w:r>
          </w:p>
          <w:p w14:paraId="50C76D1F" w14:textId="01D6E52E" w:rsidR="00D36297" w:rsidRPr="00E47CFE" w:rsidRDefault="00D36297" w:rsidP="00D36297">
            <w:pPr>
              <w:pStyle w:val="ListParagraph"/>
              <w:numPr>
                <w:ilvl w:val="0"/>
                <w:numId w:val="3"/>
              </w:numPr>
              <w:spacing w:after="0" w:line="240" w:lineRule="auto"/>
              <w:rPr>
                <w:rFonts w:ascii="Arial" w:hAnsi="Arial" w:cs="Arial"/>
                <w:sz w:val="18"/>
                <w:szCs w:val="18"/>
              </w:rPr>
            </w:pPr>
            <w:r w:rsidRPr="00E47CFE">
              <w:rPr>
                <w:rFonts w:ascii="Arial" w:hAnsi="Arial" w:cs="Arial"/>
                <w:sz w:val="18"/>
                <w:szCs w:val="18"/>
              </w:rPr>
              <w:t>Poursui</w:t>
            </w:r>
            <w:r w:rsidR="00466340">
              <w:rPr>
                <w:rFonts w:ascii="Arial" w:hAnsi="Arial" w:cs="Arial"/>
                <w:sz w:val="18"/>
                <w:szCs w:val="18"/>
              </w:rPr>
              <w:t>vre l</w:t>
            </w:r>
            <w:r w:rsidRPr="00E47CFE">
              <w:rPr>
                <w:rFonts w:ascii="Arial" w:hAnsi="Arial" w:cs="Arial"/>
                <w:sz w:val="18"/>
                <w:szCs w:val="18"/>
              </w:rPr>
              <w:t>es rencontre</w:t>
            </w:r>
            <w:r w:rsidR="0083017A" w:rsidRPr="00E47CFE">
              <w:rPr>
                <w:rFonts w:ascii="Arial" w:hAnsi="Arial" w:cs="Arial"/>
                <w:sz w:val="18"/>
                <w:szCs w:val="18"/>
              </w:rPr>
              <w:t xml:space="preserve">s trimestrielles </w:t>
            </w:r>
            <w:r w:rsidRPr="00E47CFE">
              <w:rPr>
                <w:rFonts w:ascii="Arial" w:hAnsi="Arial" w:cs="Arial"/>
                <w:sz w:val="18"/>
                <w:szCs w:val="18"/>
              </w:rPr>
              <w:t xml:space="preserve">du chef de projet </w:t>
            </w:r>
            <w:r w:rsidR="0083017A" w:rsidRPr="00E47CFE">
              <w:rPr>
                <w:rFonts w:ascii="Arial" w:hAnsi="Arial" w:cs="Arial"/>
                <w:sz w:val="18"/>
                <w:szCs w:val="18"/>
              </w:rPr>
              <w:t>avec les différentes parties prenantes et partenaires de mise en œuvre</w:t>
            </w:r>
            <w:r w:rsidRPr="00E47CFE">
              <w:rPr>
                <w:rFonts w:ascii="Arial" w:hAnsi="Arial" w:cs="Arial"/>
                <w:sz w:val="18"/>
                <w:szCs w:val="18"/>
              </w:rPr>
              <w:t xml:space="preserve"> dans les municipalités</w:t>
            </w:r>
          </w:p>
        </w:tc>
        <w:tc>
          <w:tcPr>
            <w:tcW w:w="1260" w:type="dxa"/>
          </w:tcPr>
          <w:p w14:paraId="0DB21C13" w14:textId="72A75112" w:rsidR="001867EB" w:rsidRPr="00E47CFE" w:rsidRDefault="001867EB" w:rsidP="001867EB">
            <w:pPr>
              <w:spacing w:after="0" w:line="240" w:lineRule="auto"/>
              <w:jc w:val="left"/>
              <w:rPr>
                <w:rFonts w:ascii="Arial" w:hAnsi="Arial" w:cs="Arial"/>
                <w:sz w:val="18"/>
                <w:szCs w:val="18"/>
              </w:rPr>
            </w:pPr>
            <w:r w:rsidRPr="00E47CFE">
              <w:rPr>
                <w:rFonts w:ascii="Arial" w:hAnsi="Arial" w:cs="Arial"/>
                <w:sz w:val="18"/>
                <w:szCs w:val="18"/>
              </w:rPr>
              <w:t>Aout–Déc. 2021</w:t>
            </w:r>
          </w:p>
        </w:tc>
        <w:tc>
          <w:tcPr>
            <w:tcW w:w="1350" w:type="dxa"/>
          </w:tcPr>
          <w:p w14:paraId="04EBC844" w14:textId="06FC2D6B" w:rsidR="001867EB" w:rsidRPr="00E47CFE" w:rsidRDefault="00D36297" w:rsidP="001867EB">
            <w:pPr>
              <w:spacing w:after="0" w:line="240" w:lineRule="auto"/>
              <w:jc w:val="center"/>
              <w:rPr>
                <w:rFonts w:ascii="Arial" w:hAnsi="Arial" w:cs="Arial"/>
                <w:sz w:val="18"/>
                <w:szCs w:val="18"/>
              </w:rPr>
            </w:pPr>
            <w:r w:rsidRPr="00E47CFE">
              <w:rPr>
                <w:rFonts w:ascii="Arial" w:hAnsi="Arial" w:cs="Arial"/>
                <w:sz w:val="18"/>
                <w:szCs w:val="18"/>
              </w:rPr>
              <w:t xml:space="preserve">Equipe projet &amp; </w:t>
            </w:r>
            <w:r w:rsidR="00FE7541" w:rsidRPr="00E47CFE">
              <w:rPr>
                <w:rFonts w:ascii="Arial" w:hAnsi="Arial" w:cs="Arial"/>
                <w:sz w:val="18"/>
                <w:szCs w:val="18"/>
              </w:rPr>
              <w:t>MDE</w:t>
            </w:r>
            <w:r w:rsidR="001867EB" w:rsidRPr="00E47CFE">
              <w:rPr>
                <w:rFonts w:ascii="Arial" w:hAnsi="Arial" w:cs="Arial"/>
                <w:sz w:val="18"/>
                <w:szCs w:val="18"/>
              </w:rPr>
              <w:t xml:space="preserve"> </w:t>
            </w:r>
          </w:p>
        </w:tc>
        <w:tc>
          <w:tcPr>
            <w:tcW w:w="4701" w:type="dxa"/>
          </w:tcPr>
          <w:p w14:paraId="646E977E" w14:textId="626308AD" w:rsidR="001867EB" w:rsidRPr="00E47CFE" w:rsidRDefault="00FE7541" w:rsidP="001867EB">
            <w:pPr>
              <w:spacing w:after="0" w:line="240" w:lineRule="auto"/>
              <w:jc w:val="left"/>
              <w:rPr>
                <w:rFonts w:ascii="Arial" w:hAnsi="Arial" w:cs="Arial"/>
                <w:sz w:val="18"/>
                <w:szCs w:val="18"/>
              </w:rPr>
            </w:pPr>
            <w:r w:rsidRPr="00E47CFE">
              <w:rPr>
                <w:rFonts w:ascii="Arial" w:hAnsi="Arial" w:cs="Arial"/>
                <w:sz w:val="18"/>
                <w:szCs w:val="18"/>
              </w:rPr>
              <w:t>MDE</w:t>
            </w:r>
            <w:r w:rsidR="00D36297" w:rsidRPr="00E47CFE">
              <w:rPr>
                <w:rFonts w:ascii="Arial" w:hAnsi="Arial" w:cs="Arial"/>
                <w:sz w:val="18"/>
                <w:szCs w:val="18"/>
              </w:rPr>
              <w:t xml:space="preserve"> devrait </w:t>
            </w:r>
            <w:r w:rsidRPr="00E47CFE">
              <w:rPr>
                <w:rFonts w:ascii="Arial" w:hAnsi="Arial" w:cs="Arial"/>
                <w:sz w:val="18"/>
                <w:szCs w:val="18"/>
              </w:rPr>
              <w:t xml:space="preserve">relancer le groupe thématique qui est un sous-groupe de la table sectorielle environnement </w:t>
            </w:r>
          </w:p>
        </w:tc>
        <w:tc>
          <w:tcPr>
            <w:tcW w:w="1329" w:type="dxa"/>
          </w:tcPr>
          <w:p w14:paraId="01B69EDC" w14:textId="6D5C50D9" w:rsidR="001867EB" w:rsidRPr="00E47CFE" w:rsidRDefault="001867EB" w:rsidP="001867EB">
            <w:pPr>
              <w:spacing w:after="0" w:line="240" w:lineRule="auto"/>
              <w:jc w:val="center"/>
              <w:rPr>
                <w:rFonts w:ascii="Arial" w:hAnsi="Arial" w:cs="Arial"/>
                <w:sz w:val="18"/>
                <w:szCs w:val="18"/>
                <w:highlight w:val="green"/>
              </w:rPr>
            </w:pPr>
            <w:r w:rsidRPr="00E47CFE">
              <w:rPr>
                <w:rFonts w:ascii="Arial" w:hAnsi="Arial" w:cs="Arial"/>
                <w:sz w:val="18"/>
                <w:szCs w:val="18"/>
              </w:rPr>
              <w:t>En</w:t>
            </w:r>
            <w:r w:rsidR="006F77CD" w:rsidRPr="00E47CFE">
              <w:rPr>
                <w:rFonts w:ascii="Arial" w:hAnsi="Arial" w:cs="Arial"/>
                <w:sz w:val="18"/>
                <w:szCs w:val="18"/>
              </w:rPr>
              <w:t xml:space="preserve"> attente</w:t>
            </w:r>
          </w:p>
        </w:tc>
      </w:tr>
      <w:tr w:rsidR="00044FBB" w:rsidRPr="00E47CFE" w14:paraId="4CB33A6A" w14:textId="77777777" w:rsidTr="004931DD">
        <w:tc>
          <w:tcPr>
            <w:tcW w:w="14760" w:type="dxa"/>
            <w:gridSpan w:val="5"/>
            <w:shd w:val="clear" w:color="auto" w:fill="DEEAF6" w:themeFill="accent5" w:themeFillTint="33"/>
          </w:tcPr>
          <w:p w14:paraId="1929D074" w14:textId="794B0D02" w:rsidR="00044FBB" w:rsidRPr="00E47CFE" w:rsidRDefault="00044FBB" w:rsidP="00044FBB">
            <w:pPr>
              <w:spacing w:after="0" w:line="240" w:lineRule="auto"/>
              <w:rPr>
                <w:rFonts w:ascii="Arial" w:hAnsi="Arial" w:cs="Arial"/>
                <w:sz w:val="18"/>
                <w:szCs w:val="18"/>
              </w:rPr>
            </w:pPr>
            <w:r w:rsidRPr="00E47CFE">
              <w:rPr>
                <w:rFonts w:ascii="Arial" w:hAnsi="Arial" w:cs="Arial"/>
                <w:b/>
                <w:sz w:val="18"/>
                <w:szCs w:val="18"/>
              </w:rPr>
              <w:t>Recommandation n° 2</w:t>
            </w:r>
            <w:r w:rsidRPr="00E47CFE">
              <w:rPr>
                <w:rFonts w:ascii="Arial" w:hAnsi="Arial" w:cs="Arial"/>
                <w:sz w:val="18"/>
                <w:szCs w:val="18"/>
              </w:rPr>
              <w:t> La sensibilisation et la mobilisation communautaire sont primordiales pour la prise en charge locale de la GDS. A ce jour les populations locales sont dans la dynamique de la compréhension de la G</w:t>
            </w:r>
            <w:r w:rsidR="00BD1BE5" w:rsidRPr="00E47CFE">
              <w:rPr>
                <w:rFonts w:ascii="Arial" w:hAnsi="Arial" w:cs="Arial"/>
                <w:sz w:val="18"/>
                <w:szCs w:val="18"/>
              </w:rPr>
              <w:t>DS</w:t>
            </w:r>
            <w:r w:rsidRPr="00E47CFE">
              <w:rPr>
                <w:rFonts w:ascii="Arial" w:hAnsi="Arial" w:cs="Arial"/>
                <w:sz w:val="18"/>
                <w:szCs w:val="18"/>
              </w:rPr>
              <w:t>. Cependant l’engagement communautaire reste encore à la traine.</w:t>
            </w:r>
          </w:p>
          <w:p w14:paraId="39A6BD26" w14:textId="742EA0BE" w:rsidR="00044FBB" w:rsidRPr="00E47CFE" w:rsidRDefault="00044FBB" w:rsidP="00044FBB">
            <w:pPr>
              <w:spacing w:after="0" w:line="240" w:lineRule="auto"/>
              <w:rPr>
                <w:rFonts w:ascii="Arial" w:hAnsi="Arial" w:cs="Arial"/>
                <w:sz w:val="18"/>
                <w:szCs w:val="18"/>
              </w:rPr>
            </w:pPr>
            <w:r w:rsidRPr="00E47CFE">
              <w:rPr>
                <w:rFonts w:ascii="Arial" w:hAnsi="Arial" w:cs="Arial"/>
                <w:i/>
                <w:sz w:val="18"/>
                <w:szCs w:val="18"/>
              </w:rPr>
              <w:t>Renforcer davantage la sensibilisation et l’engagement communautaires auprès des acteurs locaux en vue d’une meilleure appropriation locale favorable à l’atteinte des résultats plus probants à la satisfaction du plus grand nombre d’acteurs locaux et bénéficiaires directs.</w:t>
            </w:r>
          </w:p>
        </w:tc>
      </w:tr>
      <w:tr w:rsidR="00044FBB" w:rsidRPr="00E47CFE" w14:paraId="20A3A5D0" w14:textId="77777777" w:rsidTr="004931DD">
        <w:tc>
          <w:tcPr>
            <w:tcW w:w="14760" w:type="dxa"/>
            <w:gridSpan w:val="5"/>
          </w:tcPr>
          <w:p w14:paraId="08402A4E" w14:textId="00A60267" w:rsidR="00044FBB" w:rsidRPr="00E47CFE" w:rsidRDefault="00044FBB" w:rsidP="00044FBB">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044FBB" w:rsidRPr="00E47CFE" w14:paraId="3A361470" w14:textId="77777777" w:rsidTr="00C72889">
        <w:tc>
          <w:tcPr>
            <w:tcW w:w="6120" w:type="dxa"/>
            <w:vMerge w:val="restart"/>
            <w:shd w:val="clear" w:color="auto" w:fill="FFFFFF" w:themeFill="background1"/>
            <w:vAlign w:val="center"/>
          </w:tcPr>
          <w:p w14:paraId="4A9E1867" w14:textId="7AC7E8EB" w:rsidR="00044FBB" w:rsidRPr="00E47CFE" w:rsidRDefault="00044FBB" w:rsidP="00044FBB">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2E1B030F" w14:textId="623F7F1F" w:rsidR="00044FBB" w:rsidRPr="00E47CFE" w:rsidRDefault="00044FBB" w:rsidP="00044FBB">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5D510F8B" w14:textId="38FCBCED" w:rsidR="00044FBB" w:rsidRPr="00E47CFE" w:rsidRDefault="00044FBB" w:rsidP="00044FBB">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463D56C1" w14:textId="311A26E8" w:rsidR="00044FBB" w:rsidRPr="00E47CFE" w:rsidRDefault="00044FBB" w:rsidP="00044FBB">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044FBB" w:rsidRPr="00E47CFE" w14:paraId="3B85D82F" w14:textId="77777777" w:rsidTr="00C72889">
        <w:tc>
          <w:tcPr>
            <w:tcW w:w="6120" w:type="dxa"/>
            <w:vMerge/>
            <w:shd w:val="clear" w:color="auto" w:fill="FFFFFF" w:themeFill="background1"/>
          </w:tcPr>
          <w:p w14:paraId="2EA46862" w14:textId="77777777" w:rsidR="00044FBB" w:rsidRPr="00E47CFE" w:rsidRDefault="00044FBB" w:rsidP="00044FBB">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744532DE" w14:textId="77777777" w:rsidR="00044FBB" w:rsidRPr="00E47CFE" w:rsidRDefault="00044FBB" w:rsidP="00044FBB">
            <w:pPr>
              <w:spacing w:after="0" w:line="240" w:lineRule="auto"/>
              <w:jc w:val="left"/>
              <w:rPr>
                <w:rFonts w:ascii="Arial" w:hAnsi="Arial" w:cs="Arial"/>
                <w:sz w:val="18"/>
                <w:szCs w:val="18"/>
              </w:rPr>
            </w:pPr>
          </w:p>
        </w:tc>
        <w:tc>
          <w:tcPr>
            <w:tcW w:w="1350" w:type="dxa"/>
            <w:vMerge/>
            <w:shd w:val="clear" w:color="auto" w:fill="FFFFFF" w:themeFill="background1"/>
          </w:tcPr>
          <w:p w14:paraId="1DBD627D" w14:textId="77777777" w:rsidR="00044FBB" w:rsidRPr="00E47CFE" w:rsidRDefault="00044FBB" w:rsidP="00044FBB">
            <w:pPr>
              <w:spacing w:after="0" w:line="240" w:lineRule="auto"/>
              <w:jc w:val="center"/>
              <w:rPr>
                <w:rFonts w:ascii="Arial" w:hAnsi="Arial" w:cs="Arial"/>
                <w:sz w:val="18"/>
                <w:szCs w:val="18"/>
              </w:rPr>
            </w:pPr>
          </w:p>
        </w:tc>
        <w:tc>
          <w:tcPr>
            <w:tcW w:w="4701" w:type="dxa"/>
            <w:shd w:val="clear" w:color="auto" w:fill="FFFFFF" w:themeFill="background1"/>
          </w:tcPr>
          <w:p w14:paraId="0578285C" w14:textId="41BB1A25" w:rsidR="00044FBB" w:rsidRPr="00E47CFE" w:rsidRDefault="00044FBB" w:rsidP="00044FBB">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6DB107D1" w14:textId="41E6DEB3" w:rsidR="00044FBB" w:rsidRPr="00E47CFE" w:rsidRDefault="00044FBB" w:rsidP="00044FBB">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044FBB" w:rsidRPr="00E47CFE" w14:paraId="623DDB59" w14:textId="77777777" w:rsidTr="00C72889">
        <w:tc>
          <w:tcPr>
            <w:tcW w:w="6120" w:type="dxa"/>
          </w:tcPr>
          <w:p w14:paraId="035CD55B" w14:textId="72D96816" w:rsidR="00C72889" w:rsidRDefault="00BC6B55" w:rsidP="001A5F22">
            <w:pPr>
              <w:pStyle w:val="ListParagraph"/>
              <w:numPr>
                <w:ilvl w:val="0"/>
                <w:numId w:val="4"/>
              </w:numPr>
              <w:spacing w:after="0" w:line="240" w:lineRule="auto"/>
              <w:jc w:val="both"/>
              <w:rPr>
                <w:rFonts w:ascii="Arial" w:hAnsi="Arial" w:cs="Arial"/>
                <w:sz w:val="18"/>
                <w:szCs w:val="18"/>
              </w:rPr>
            </w:pPr>
            <w:r w:rsidRPr="00E47CFE">
              <w:rPr>
                <w:rFonts w:ascii="Arial" w:hAnsi="Arial" w:cs="Arial"/>
                <w:sz w:val="18"/>
                <w:szCs w:val="18"/>
              </w:rPr>
              <w:lastRenderedPageBreak/>
              <w:t>Augment</w:t>
            </w:r>
            <w:r w:rsidR="00466340">
              <w:rPr>
                <w:rFonts w:ascii="Arial" w:hAnsi="Arial" w:cs="Arial"/>
                <w:sz w:val="18"/>
                <w:szCs w:val="18"/>
              </w:rPr>
              <w:t>er l</w:t>
            </w:r>
            <w:r w:rsidR="00BD1BE5" w:rsidRPr="00E47CFE">
              <w:rPr>
                <w:rFonts w:ascii="Arial" w:hAnsi="Arial" w:cs="Arial"/>
                <w:sz w:val="18"/>
                <w:szCs w:val="18"/>
              </w:rPr>
              <w:t>es activités de sensibilisation</w:t>
            </w:r>
            <w:r w:rsidR="00F70686" w:rsidRPr="00E47CFE">
              <w:rPr>
                <w:rFonts w:ascii="Arial" w:hAnsi="Arial" w:cs="Arial"/>
                <w:sz w:val="18"/>
                <w:szCs w:val="18"/>
              </w:rPr>
              <w:t>, de communication</w:t>
            </w:r>
            <w:r w:rsidR="00BD1BE5" w:rsidRPr="00E47CFE">
              <w:rPr>
                <w:rFonts w:ascii="Arial" w:hAnsi="Arial" w:cs="Arial"/>
                <w:sz w:val="18"/>
                <w:szCs w:val="18"/>
              </w:rPr>
              <w:t xml:space="preserve"> et d’</w:t>
            </w:r>
            <w:r w:rsidR="00C72889" w:rsidRPr="00E47CFE">
              <w:rPr>
                <w:rFonts w:ascii="Arial" w:hAnsi="Arial" w:cs="Arial"/>
                <w:sz w:val="18"/>
                <w:szCs w:val="18"/>
              </w:rPr>
              <w:t>engagement</w:t>
            </w:r>
            <w:r w:rsidR="00BD1BE5" w:rsidRPr="00E47CFE">
              <w:rPr>
                <w:rFonts w:ascii="Arial" w:hAnsi="Arial" w:cs="Arial"/>
                <w:sz w:val="18"/>
                <w:szCs w:val="18"/>
              </w:rPr>
              <w:t xml:space="preserve"> comm</w:t>
            </w:r>
            <w:r w:rsidR="00C72889" w:rsidRPr="00E47CFE">
              <w:rPr>
                <w:rFonts w:ascii="Arial" w:hAnsi="Arial" w:cs="Arial"/>
                <w:sz w:val="18"/>
                <w:szCs w:val="18"/>
              </w:rPr>
              <w:t>unautaires au niveau des municipalités concernées pour une meilleure appropriation du projet</w:t>
            </w:r>
            <w:r w:rsidR="00BE6CBB">
              <w:rPr>
                <w:rFonts w:ascii="Arial" w:hAnsi="Arial" w:cs="Arial"/>
                <w:sz w:val="18"/>
                <w:szCs w:val="18"/>
              </w:rPr>
              <w:t> ;</w:t>
            </w:r>
          </w:p>
          <w:p w14:paraId="63ED4615" w14:textId="1F60792C" w:rsidR="004C4EE9" w:rsidRPr="001A5F22" w:rsidRDefault="004C4EE9" w:rsidP="001A5F22">
            <w:pPr>
              <w:pStyle w:val="ListParagraph"/>
              <w:numPr>
                <w:ilvl w:val="0"/>
                <w:numId w:val="4"/>
              </w:numPr>
              <w:spacing w:after="0" w:line="240" w:lineRule="auto"/>
              <w:jc w:val="both"/>
              <w:rPr>
                <w:rFonts w:ascii="Arial" w:hAnsi="Arial" w:cs="Arial"/>
                <w:sz w:val="18"/>
                <w:szCs w:val="18"/>
              </w:rPr>
            </w:pPr>
            <w:r>
              <w:rPr>
                <w:rFonts w:ascii="Arial" w:hAnsi="Arial" w:cs="Arial"/>
                <w:sz w:val="18"/>
                <w:szCs w:val="18"/>
              </w:rPr>
              <w:t xml:space="preserve">Renforcer les rencontres périodiques </w:t>
            </w:r>
            <w:r w:rsidR="005B117A">
              <w:rPr>
                <w:rFonts w:ascii="Arial" w:hAnsi="Arial" w:cs="Arial"/>
                <w:sz w:val="18"/>
                <w:szCs w:val="18"/>
              </w:rPr>
              <w:t xml:space="preserve">avec les comités de quartier et les plateformes </w:t>
            </w:r>
            <w:r w:rsidR="00BE6CBB">
              <w:rPr>
                <w:rFonts w:ascii="Arial" w:hAnsi="Arial" w:cs="Arial"/>
                <w:sz w:val="18"/>
                <w:szCs w:val="18"/>
              </w:rPr>
              <w:t>communautaires d’appui au projet ;</w:t>
            </w:r>
          </w:p>
          <w:p w14:paraId="384987C3" w14:textId="4742E6B5" w:rsidR="00C72889" w:rsidRPr="00E47CFE" w:rsidRDefault="00C72889" w:rsidP="00C72889">
            <w:pPr>
              <w:pStyle w:val="ListParagraph"/>
              <w:numPr>
                <w:ilvl w:val="0"/>
                <w:numId w:val="4"/>
              </w:numPr>
              <w:spacing w:after="0" w:line="240" w:lineRule="auto"/>
              <w:jc w:val="both"/>
              <w:rPr>
                <w:rFonts w:ascii="Arial" w:hAnsi="Arial" w:cs="Arial"/>
                <w:sz w:val="18"/>
                <w:szCs w:val="18"/>
              </w:rPr>
            </w:pPr>
            <w:r w:rsidRPr="00E47CFE">
              <w:rPr>
                <w:rFonts w:ascii="Arial" w:hAnsi="Arial" w:cs="Arial"/>
                <w:sz w:val="18"/>
                <w:szCs w:val="18"/>
              </w:rPr>
              <w:t>Responsabilis</w:t>
            </w:r>
            <w:r w:rsidR="00BE6CBB">
              <w:rPr>
                <w:rFonts w:ascii="Arial" w:hAnsi="Arial" w:cs="Arial"/>
                <w:sz w:val="18"/>
                <w:szCs w:val="18"/>
              </w:rPr>
              <w:t>er</w:t>
            </w:r>
            <w:r w:rsidR="001A5F22">
              <w:rPr>
                <w:rFonts w:ascii="Arial" w:hAnsi="Arial" w:cs="Arial"/>
                <w:sz w:val="18"/>
                <w:szCs w:val="18"/>
              </w:rPr>
              <w:t xml:space="preserve"> </w:t>
            </w:r>
            <w:r w:rsidR="00304055">
              <w:rPr>
                <w:rFonts w:ascii="Arial" w:hAnsi="Arial" w:cs="Arial"/>
                <w:sz w:val="18"/>
                <w:szCs w:val="18"/>
              </w:rPr>
              <w:t xml:space="preserve">davantage </w:t>
            </w:r>
            <w:r w:rsidR="00BE6CBB">
              <w:rPr>
                <w:rFonts w:ascii="Arial" w:hAnsi="Arial" w:cs="Arial"/>
                <w:sz w:val="18"/>
                <w:szCs w:val="18"/>
              </w:rPr>
              <w:t>l</w:t>
            </w:r>
            <w:r w:rsidRPr="00E47CFE">
              <w:rPr>
                <w:rFonts w:ascii="Arial" w:hAnsi="Arial" w:cs="Arial"/>
                <w:sz w:val="18"/>
                <w:szCs w:val="18"/>
              </w:rPr>
              <w:t>es membres des comités de quartier et des plateformes communautaires</w:t>
            </w:r>
            <w:r w:rsidR="00AD7FB5" w:rsidRPr="00E47CFE">
              <w:rPr>
                <w:rFonts w:ascii="Arial" w:hAnsi="Arial" w:cs="Arial"/>
                <w:sz w:val="18"/>
                <w:szCs w:val="18"/>
              </w:rPr>
              <w:t> ;</w:t>
            </w:r>
          </w:p>
          <w:p w14:paraId="07FB4181" w14:textId="0CF32BAE" w:rsidR="00F70686" w:rsidRPr="00E47CFE" w:rsidRDefault="00DE2DA1" w:rsidP="00C72889">
            <w:pPr>
              <w:pStyle w:val="ListParagraph"/>
              <w:numPr>
                <w:ilvl w:val="0"/>
                <w:numId w:val="4"/>
              </w:numPr>
              <w:spacing w:after="0" w:line="240" w:lineRule="auto"/>
              <w:jc w:val="both"/>
              <w:rPr>
                <w:rFonts w:ascii="Arial" w:hAnsi="Arial" w:cs="Arial"/>
                <w:sz w:val="18"/>
                <w:szCs w:val="18"/>
              </w:rPr>
            </w:pPr>
            <w:r w:rsidRPr="00E47CFE">
              <w:rPr>
                <w:rFonts w:ascii="Arial" w:hAnsi="Arial" w:cs="Arial"/>
                <w:sz w:val="18"/>
                <w:szCs w:val="18"/>
              </w:rPr>
              <w:t>Poursui</w:t>
            </w:r>
            <w:r w:rsidR="00304055">
              <w:rPr>
                <w:rFonts w:ascii="Arial" w:hAnsi="Arial" w:cs="Arial"/>
                <w:sz w:val="18"/>
                <w:szCs w:val="18"/>
              </w:rPr>
              <w:t>vre l</w:t>
            </w:r>
            <w:r w:rsidRPr="00E47CFE">
              <w:rPr>
                <w:rFonts w:ascii="Arial" w:hAnsi="Arial" w:cs="Arial"/>
                <w:sz w:val="18"/>
                <w:szCs w:val="18"/>
              </w:rPr>
              <w:t>es activités de r</w:t>
            </w:r>
            <w:r w:rsidR="00F70686" w:rsidRPr="00E47CFE">
              <w:rPr>
                <w:rFonts w:ascii="Arial" w:hAnsi="Arial" w:cs="Arial"/>
                <w:sz w:val="18"/>
                <w:szCs w:val="18"/>
              </w:rPr>
              <w:t>enforce</w:t>
            </w:r>
            <w:r w:rsidRPr="00E47CFE">
              <w:rPr>
                <w:rFonts w:ascii="Arial" w:hAnsi="Arial" w:cs="Arial"/>
                <w:sz w:val="18"/>
                <w:szCs w:val="18"/>
              </w:rPr>
              <w:t>ment</w:t>
            </w:r>
            <w:r w:rsidR="00F70686" w:rsidRPr="00E47CFE">
              <w:rPr>
                <w:rFonts w:ascii="Arial" w:hAnsi="Arial" w:cs="Arial"/>
                <w:sz w:val="18"/>
                <w:szCs w:val="18"/>
              </w:rPr>
              <w:t xml:space="preserve"> </w:t>
            </w:r>
            <w:r w:rsidRPr="00E47CFE">
              <w:rPr>
                <w:rFonts w:ascii="Arial" w:hAnsi="Arial" w:cs="Arial"/>
                <w:sz w:val="18"/>
                <w:szCs w:val="18"/>
              </w:rPr>
              <w:t>d</w:t>
            </w:r>
            <w:r w:rsidR="00F70686" w:rsidRPr="00E47CFE">
              <w:rPr>
                <w:rFonts w:ascii="Arial" w:hAnsi="Arial" w:cs="Arial"/>
                <w:sz w:val="18"/>
                <w:szCs w:val="18"/>
              </w:rPr>
              <w:t>es capacités des comités de quartier et des plateformes communautaires d’appui au projet</w:t>
            </w:r>
          </w:p>
        </w:tc>
        <w:tc>
          <w:tcPr>
            <w:tcW w:w="1260" w:type="dxa"/>
          </w:tcPr>
          <w:p w14:paraId="4D0CB1B4" w14:textId="0E03B013" w:rsidR="00044FBB" w:rsidRPr="00E47CFE" w:rsidRDefault="00C72889" w:rsidP="00044FBB">
            <w:pPr>
              <w:spacing w:after="0" w:line="240" w:lineRule="auto"/>
              <w:jc w:val="left"/>
              <w:rPr>
                <w:rFonts w:ascii="Arial" w:hAnsi="Arial" w:cs="Arial"/>
                <w:sz w:val="18"/>
                <w:szCs w:val="18"/>
              </w:rPr>
            </w:pPr>
            <w:r w:rsidRPr="00E47CFE">
              <w:rPr>
                <w:rFonts w:ascii="Arial" w:hAnsi="Arial" w:cs="Arial"/>
                <w:sz w:val="18"/>
                <w:szCs w:val="18"/>
              </w:rPr>
              <w:t>Juillet 2021–Juillet 2022</w:t>
            </w:r>
          </w:p>
        </w:tc>
        <w:tc>
          <w:tcPr>
            <w:tcW w:w="1350" w:type="dxa"/>
          </w:tcPr>
          <w:p w14:paraId="7B0A16EF" w14:textId="687DD676" w:rsidR="00044FBB" w:rsidRPr="00E47CFE" w:rsidRDefault="004931DD" w:rsidP="00044FBB">
            <w:pPr>
              <w:spacing w:after="0" w:line="240" w:lineRule="auto"/>
              <w:jc w:val="center"/>
              <w:rPr>
                <w:rFonts w:ascii="Arial" w:hAnsi="Arial" w:cs="Arial"/>
                <w:sz w:val="18"/>
                <w:szCs w:val="18"/>
              </w:rPr>
            </w:pPr>
            <w:r w:rsidRPr="00E47CFE">
              <w:rPr>
                <w:rFonts w:ascii="Arial" w:hAnsi="Arial" w:cs="Arial"/>
                <w:sz w:val="18"/>
                <w:szCs w:val="18"/>
              </w:rPr>
              <w:t>Équipe-projet</w:t>
            </w:r>
          </w:p>
        </w:tc>
        <w:tc>
          <w:tcPr>
            <w:tcW w:w="4701" w:type="dxa"/>
          </w:tcPr>
          <w:p w14:paraId="5611D24D" w14:textId="77777777" w:rsidR="00044FBB" w:rsidRPr="00E47CFE" w:rsidRDefault="00C72889" w:rsidP="007D3019">
            <w:pPr>
              <w:pStyle w:val="ListParagraph"/>
              <w:numPr>
                <w:ilvl w:val="0"/>
                <w:numId w:val="11"/>
              </w:numPr>
              <w:spacing w:after="0" w:line="240" w:lineRule="auto"/>
              <w:jc w:val="both"/>
              <w:rPr>
                <w:rFonts w:ascii="Arial" w:hAnsi="Arial" w:cs="Arial"/>
                <w:sz w:val="18"/>
                <w:szCs w:val="18"/>
              </w:rPr>
            </w:pPr>
            <w:r w:rsidRPr="00E47CFE">
              <w:rPr>
                <w:rFonts w:ascii="Arial" w:hAnsi="Arial" w:cs="Arial"/>
                <w:sz w:val="18"/>
                <w:szCs w:val="18"/>
              </w:rPr>
              <w:t xml:space="preserve">Deux (2) sous-projets de sensibilisation, </w:t>
            </w:r>
            <w:r w:rsidR="00D91DE5" w:rsidRPr="00E47CFE">
              <w:rPr>
                <w:rFonts w:ascii="Arial" w:hAnsi="Arial" w:cs="Arial"/>
                <w:sz w:val="18"/>
                <w:szCs w:val="18"/>
              </w:rPr>
              <w:t xml:space="preserve">de </w:t>
            </w:r>
            <w:r w:rsidRPr="00E47CFE">
              <w:rPr>
                <w:rFonts w:ascii="Arial" w:hAnsi="Arial" w:cs="Arial"/>
                <w:sz w:val="18"/>
                <w:szCs w:val="18"/>
              </w:rPr>
              <w:t>communication et d’engagement communautaires sont en cours d’implémentation dans les municipalités concernées</w:t>
            </w:r>
            <w:r w:rsidR="00D91DE5" w:rsidRPr="00E47CFE">
              <w:rPr>
                <w:rFonts w:ascii="Arial" w:hAnsi="Arial" w:cs="Arial"/>
                <w:sz w:val="18"/>
                <w:szCs w:val="18"/>
              </w:rPr>
              <w:t> ;</w:t>
            </w:r>
          </w:p>
          <w:p w14:paraId="4D1ED924" w14:textId="030E9566" w:rsidR="00D91DE5" w:rsidRPr="00E47CFE" w:rsidRDefault="00D91DE5" w:rsidP="001A5F22">
            <w:pPr>
              <w:pStyle w:val="ListParagraph"/>
              <w:numPr>
                <w:ilvl w:val="0"/>
                <w:numId w:val="11"/>
              </w:numPr>
              <w:spacing w:after="0" w:line="240" w:lineRule="auto"/>
              <w:jc w:val="both"/>
              <w:rPr>
                <w:rFonts w:ascii="Arial" w:hAnsi="Arial" w:cs="Arial"/>
                <w:sz w:val="18"/>
                <w:szCs w:val="18"/>
              </w:rPr>
            </w:pPr>
            <w:r w:rsidRPr="00E47CFE">
              <w:rPr>
                <w:rFonts w:ascii="Arial" w:hAnsi="Arial" w:cs="Arial"/>
                <w:sz w:val="18"/>
                <w:szCs w:val="18"/>
              </w:rPr>
              <w:t xml:space="preserve">Une campagne de communication est en cours pour la période allant de juin à décembre 2021. </w:t>
            </w:r>
            <w:r w:rsidR="001A5F22">
              <w:rPr>
                <w:rFonts w:ascii="Arial" w:hAnsi="Arial" w:cs="Arial"/>
                <w:sz w:val="18"/>
                <w:szCs w:val="18"/>
              </w:rPr>
              <w:t xml:space="preserve"> </w:t>
            </w:r>
          </w:p>
        </w:tc>
        <w:tc>
          <w:tcPr>
            <w:tcW w:w="1329" w:type="dxa"/>
          </w:tcPr>
          <w:p w14:paraId="337D1FE8" w14:textId="2CF966EA" w:rsidR="00044FBB" w:rsidRPr="00E47CFE" w:rsidRDefault="00C72889" w:rsidP="00044FBB">
            <w:pPr>
              <w:spacing w:after="0" w:line="240" w:lineRule="auto"/>
              <w:jc w:val="center"/>
              <w:rPr>
                <w:rFonts w:ascii="Arial" w:hAnsi="Arial" w:cs="Arial"/>
                <w:sz w:val="18"/>
                <w:szCs w:val="18"/>
              </w:rPr>
            </w:pPr>
            <w:r w:rsidRPr="00E47CFE">
              <w:rPr>
                <w:rFonts w:ascii="Arial" w:hAnsi="Arial" w:cs="Arial"/>
                <w:sz w:val="18"/>
                <w:szCs w:val="18"/>
              </w:rPr>
              <w:t>En cours</w:t>
            </w:r>
          </w:p>
        </w:tc>
      </w:tr>
      <w:tr w:rsidR="004931DD" w:rsidRPr="00E47CFE" w14:paraId="25F1D4A6" w14:textId="77777777" w:rsidTr="003D7A55">
        <w:tc>
          <w:tcPr>
            <w:tcW w:w="14760" w:type="dxa"/>
            <w:gridSpan w:val="5"/>
            <w:shd w:val="clear" w:color="auto" w:fill="DEEAF6" w:themeFill="accent5" w:themeFillTint="33"/>
          </w:tcPr>
          <w:p w14:paraId="7BAFC126" w14:textId="61862552" w:rsidR="004931DD" w:rsidRPr="00E47CFE" w:rsidRDefault="004931DD" w:rsidP="004931DD">
            <w:pPr>
              <w:spacing w:after="60" w:line="240" w:lineRule="auto"/>
              <w:rPr>
                <w:rFonts w:ascii="Arial" w:hAnsi="Arial" w:cs="Arial"/>
                <w:sz w:val="18"/>
                <w:szCs w:val="18"/>
              </w:rPr>
            </w:pPr>
            <w:r w:rsidRPr="00E47CFE">
              <w:rPr>
                <w:rFonts w:ascii="Arial" w:hAnsi="Arial" w:cs="Arial"/>
                <w:b/>
                <w:sz w:val="18"/>
                <w:szCs w:val="18"/>
              </w:rPr>
              <w:t>Recommandation n°3</w:t>
            </w:r>
            <w:r w:rsidR="001A5F22">
              <w:rPr>
                <w:rFonts w:ascii="Arial" w:hAnsi="Arial" w:cs="Arial"/>
                <w:b/>
                <w:sz w:val="18"/>
                <w:szCs w:val="18"/>
              </w:rPr>
              <w:t>.</w:t>
            </w:r>
            <w:r w:rsidRPr="00E47CFE">
              <w:rPr>
                <w:rFonts w:ascii="Arial" w:hAnsi="Arial" w:cs="Arial"/>
                <w:sz w:val="18"/>
                <w:szCs w:val="18"/>
              </w:rPr>
              <w:t xml:space="preserve"> Au niveau local, les mobilisateurs communautaires sont confrontés à une contrainte de déplacements pour un encadrement rapproché, entravant ainsi leur efficacité.</w:t>
            </w:r>
          </w:p>
          <w:p w14:paraId="37C544EC" w14:textId="49A52CCC" w:rsidR="004931DD" w:rsidRPr="00E47CFE" w:rsidRDefault="004931DD" w:rsidP="004931DD">
            <w:pPr>
              <w:spacing w:after="60" w:line="240" w:lineRule="auto"/>
              <w:rPr>
                <w:rFonts w:ascii="Arial" w:hAnsi="Arial" w:cs="Arial"/>
                <w:i/>
                <w:sz w:val="18"/>
                <w:szCs w:val="18"/>
              </w:rPr>
            </w:pPr>
            <w:r w:rsidRPr="00E47CFE">
              <w:rPr>
                <w:rFonts w:ascii="Arial" w:hAnsi="Arial" w:cs="Arial"/>
                <w:i/>
                <w:sz w:val="18"/>
                <w:szCs w:val="18"/>
              </w:rPr>
              <w:t>Faciliter davantage les déplacements du personnel local de mise en œuvre par les moyens logistiques adéquats notamment pour les mobilisateurs /animateurs locaux accompagnant directement les acteurs locaux stratégiques (Exemple OCB/Entreprises locales et comités quartiers) vers l’atteinte de résultats plus avantageux à termes.</w:t>
            </w:r>
          </w:p>
        </w:tc>
      </w:tr>
      <w:tr w:rsidR="004931DD" w:rsidRPr="00E47CFE" w14:paraId="55F5F243" w14:textId="77777777" w:rsidTr="004931DD">
        <w:tc>
          <w:tcPr>
            <w:tcW w:w="14760" w:type="dxa"/>
            <w:gridSpan w:val="5"/>
          </w:tcPr>
          <w:p w14:paraId="53EA135E" w14:textId="5BE0D458" w:rsidR="004931DD" w:rsidRPr="00E47CFE" w:rsidRDefault="004931DD" w:rsidP="004931DD">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w:t>
            </w:r>
            <w:r w:rsidR="00AD7FB5" w:rsidRPr="00E47CFE">
              <w:rPr>
                <w:rFonts w:ascii="Arial" w:hAnsi="Arial" w:cs="Arial"/>
                <w:sz w:val="18"/>
                <w:szCs w:val="18"/>
              </w:rPr>
              <w:t>rejetée</w:t>
            </w:r>
          </w:p>
        </w:tc>
      </w:tr>
      <w:tr w:rsidR="004931DD" w:rsidRPr="00E47CFE" w14:paraId="205C73E0" w14:textId="77777777" w:rsidTr="00C72889">
        <w:tc>
          <w:tcPr>
            <w:tcW w:w="6120" w:type="dxa"/>
            <w:vMerge w:val="restart"/>
            <w:shd w:val="clear" w:color="auto" w:fill="FFFFFF" w:themeFill="background1"/>
            <w:vAlign w:val="center"/>
          </w:tcPr>
          <w:p w14:paraId="3A2C9054" w14:textId="255EEFF8" w:rsidR="004931DD" w:rsidRPr="00E47CFE" w:rsidRDefault="004931DD" w:rsidP="004931DD">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5AA9BEB4" w14:textId="7BD5CCA0" w:rsidR="004931DD" w:rsidRPr="00E47CFE" w:rsidRDefault="004931DD" w:rsidP="004931DD">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3D05F793" w14:textId="220AA2B7"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403730EB" w14:textId="1E993BF8"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4931DD" w:rsidRPr="00E47CFE" w14:paraId="7F3AABCC" w14:textId="77777777" w:rsidTr="00C72889">
        <w:tc>
          <w:tcPr>
            <w:tcW w:w="6120" w:type="dxa"/>
            <w:vMerge/>
            <w:shd w:val="clear" w:color="auto" w:fill="FFFFFF" w:themeFill="background1"/>
          </w:tcPr>
          <w:p w14:paraId="6DEAA595" w14:textId="77777777" w:rsidR="004931DD" w:rsidRPr="00E47CFE" w:rsidRDefault="004931DD" w:rsidP="004931DD">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5DDF3CDD" w14:textId="0239BB5F" w:rsidR="004931DD" w:rsidRPr="00E47CFE" w:rsidRDefault="004931DD" w:rsidP="004931DD">
            <w:pPr>
              <w:spacing w:after="0" w:line="240" w:lineRule="auto"/>
              <w:jc w:val="left"/>
              <w:rPr>
                <w:rFonts w:ascii="Arial" w:hAnsi="Arial" w:cs="Arial"/>
                <w:sz w:val="18"/>
                <w:szCs w:val="18"/>
              </w:rPr>
            </w:pPr>
          </w:p>
        </w:tc>
        <w:tc>
          <w:tcPr>
            <w:tcW w:w="1350" w:type="dxa"/>
            <w:vMerge/>
            <w:shd w:val="clear" w:color="auto" w:fill="FFFFFF" w:themeFill="background1"/>
          </w:tcPr>
          <w:p w14:paraId="582ECE50" w14:textId="71D155A3" w:rsidR="004931DD" w:rsidRPr="00E47CFE" w:rsidRDefault="004931DD" w:rsidP="004931DD">
            <w:pPr>
              <w:spacing w:after="0" w:line="240" w:lineRule="auto"/>
              <w:jc w:val="center"/>
              <w:rPr>
                <w:rFonts w:ascii="Arial" w:hAnsi="Arial" w:cs="Arial"/>
                <w:sz w:val="18"/>
                <w:szCs w:val="18"/>
              </w:rPr>
            </w:pPr>
          </w:p>
        </w:tc>
        <w:tc>
          <w:tcPr>
            <w:tcW w:w="4701" w:type="dxa"/>
            <w:shd w:val="clear" w:color="auto" w:fill="FFFFFF" w:themeFill="background1"/>
          </w:tcPr>
          <w:p w14:paraId="16ADBFB6" w14:textId="5F40BE73" w:rsidR="004931DD" w:rsidRPr="00E47CFE" w:rsidRDefault="004931DD" w:rsidP="004931DD">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22A06B22" w14:textId="51D733E4"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4931DD" w:rsidRPr="00E47CFE" w14:paraId="793E417F" w14:textId="77777777" w:rsidTr="00C72889">
        <w:tc>
          <w:tcPr>
            <w:tcW w:w="6120" w:type="dxa"/>
          </w:tcPr>
          <w:p w14:paraId="1C31788A" w14:textId="7E363AA9" w:rsidR="004931DD" w:rsidRPr="00E47CFE" w:rsidRDefault="00304055" w:rsidP="004931DD">
            <w:pPr>
              <w:pStyle w:val="ListParagraph"/>
              <w:spacing w:after="0" w:line="240" w:lineRule="auto"/>
              <w:ind w:left="360"/>
              <w:rPr>
                <w:rFonts w:ascii="Arial" w:hAnsi="Arial" w:cs="Arial"/>
                <w:sz w:val="18"/>
                <w:szCs w:val="18"/>
              </w:rPr>
            </w:pPr>
            <w:r>
              <w:rPr>
                <w:rFonts w:ascii="Arial" w:hAnsi="Arial" w:cs="Arial"/>
                <w:sz w:val="18"/>
                <w:szCs w:val="18"/>
              </w:rPr>
              <w:t xml:space="preserve"> </w:t>
            </w:r>
          </w:p>
        </w:tc>
        <w:tc>
          <w:tcPr>
            <w:tcW w:w="1260" w:type="dxa"/>
          </w:tcPr>
          <w:p w14:paraId="30EA09F2" w14:textId="0F997267" w:rsidR="004931DD" w:rsidRPr="00E47CFE" w:rsidRDefault="00304055" w:rsidP="004931DD">
            <w:pPr>
              <w:spacing w:after="0" w:line="240" w:lineRule="auto"/>
              <w:jc w:val="left"/>
              <w:rPr>
                <w:rFonts w:ascii="Arial" w:hAnsi="Arial" w:cs="Arial"/>
                <w:sz w:val="18"/>
                <w:szCs w:val="18"/>
              </w:rPr>
            </w:pPr>
            <w:r>
              <w:rPr>
                <w:rFonts w:ascii="Arial" w:hAnsi="Arial" w:cs="Arial"/>
                <w:sz w:val="18"/>
                <w:szCs w:val="18"/>
              </w:rPr>
              <w:t xml:space="preserve"> </w:t>
            </w:r>
          </w:p>
        </w:tc>
        <w:tc>
          <w:tcPr>
            <w:tcW w:w="1350" w:type="dxa"/>
          </w:tcPr>
          <w:p w14:paraId="1D8C4B27" w14:textId="377431BD" w:rsidR="004931DD" w:rsidRPr="00E47CFE" w:rsidRDefault="00304055" w:rsidP="004931DD">
            <w:pPr>
              <w:spacing w:after="0" w:line="240" w:lineRule="auto"/>
              <w:jc w:val="center"/>
              <w:rPr>
                <w:rFonts w:ascii="Arial" w:hAnsi="Arial" w:cs="Arial"/>
                <w:sz w:val="18"/>
                <w:szCs w:val="18"/>
              </w:rPr>
            </w:pPr>
            <w:r>
              <w:rPr>
                <w:rFonts w:ascii="Arial" w:hAnsi="Arial" w:cs="Arial"/>
                <w:sz w:val="18"/>
                <w:szCs w:val="18"/>
              </w:rPr>
              <w:t xml:space="preserve"> </w:t>
            </w:r>
          </w:p>
        </w:tc>
        <w:tc>
          <w:tcPr>
            <w:tcW w:w="4701" w:type="dxa"/>
          </w:tcPr>
          <w:p w14:paraId="2A2BE086" w14:textId="1A0E0DD8" w:rsidR="004931DD" w:rsidRPr="00E47CFE" w:rsidRDefault="00AD7FB5" w:rsidP="00AD7FB5">
            <w:pPr>
              <w:spacing w:after="0" w:line="240" w:lineRule="auto"/>
              <w:rPr>
                <w:rFonts w:ascii="Arial" w:hAnsi="Arial" w:cs="Arial"/>
                <w:sz w:val="18"/>
                <w:szCs w:val="18"/>
              </w:rPr>
            </w:pPr>
            <w:r w:rsidRPr="00E47CFE">
              <w:rPr>
                <w:rFonts w:ascii="Arial" w:hAnsi="Arial" w:cs="Arial"/>
                <w:sz w:val="18"/>
                <w:szCs w:val="18"/>
              </w:rPr>
              <w:t>Il n’est pas nécessaire que les animateurs et les mobilisateurs de terrain aient des moyens de déplacement</w:t>
            </w:r>
            <w:r w:rsidR="009E4E8F" w:rsidRPr="00E47CFE">
              <w:rPr>
                <w:rFonts w:ascii="Arial" w:hAnsi="Arial" w:cs="Arial"/>
                <w:sz w:val="18"/>
                <w:szCs w:val="18"/>
              </w:rPr>
              <w:t> </w:t>
            </w:r>
            <w:r w:rsidR="001A5F22" w:rsidRPr="00E47CFE">
              <w:rPr>
                <w:rFonts w:ascii="Arial" w:hAnsi="Arial" w:cs="Arial"/>
                <w:sz w:val="18"/>
                <w:szCs w:val="18"/>
              </w:rPr>
              <w:t>particulier</w:t>
            </w:r>
            <w:r w:rsidR="001A5F22">
              <w:rPr>
                <w:rFonts w:ascii="Arial" w:hAnsi="Arial" w:cs="Arial"/>
                <w:sz w:val="18"/>
                <w:szCs w:val="18"/>
              </w:rPr>
              <w:t>s</w:t>
            </w:r>
            <w:r w:rsidR="001A5F22" w:rsidRPr="00E47CFE">
              <w:rPr>
                <w:rFonts w:ascii="Arial" w:hAnsi="Arial" w:cs="Arial"/>
                <w:sz w:val="18"/>
                <w:szCs w:val="18"/>
              </w:rPr>
              <w:t xml:space="preserve"> ;</w:t>
            </w:r>
            <w:r w:rsidRPr="00E47CFE">
              <w:rPr>
                <w:rFonts w:ascii="Arial" w:hAnsi="Arial" w:cs="Arial"/>
                <w:sz w:val="18"/>
                <w:szCs w:val="18"/>
              </w:rPr>
              <w:t xml:space="preserve"> car le véhicule disponible au niveau de chaque coordination peut être utilisé à cet effet moyennant une bonne planification</w:t>
            </w:r>
            <w:r w:rsidR="009E4E8F" w:rsidRPr="00E47CFE">
              <w:rPr>
                <w:rFonts w:ascii="Arial" w:hAnsi="Arial" w:cs="Arial"/>
                <w:sz w:val="18"/>
                <w:szCs w:val="18"/>
              </w:rPr>
              <w:t xml:space="preserve"> (emploi du temps/calendrier de déplacement)</w:t>
            </w:r>
            <w:r w:rsidRPr="00E47CFE">
              <w:rPr>
                <w:rFonts w:ascii="Arial" w:hAnsi="Arial" w:cs="Arial"/>
                <w:sz w:val="18"/>
                <w:szCs w:val="18"/>
              </w:rPr>
              <w:t>.</w:t>
            </w:r>
          </w:p>
        </w:tc>
        <w:tc>
          <w:tcPr>
            <w:tcW w:w="1329" w:type="dxa"/>
          </w:tcPr>
          <w:p w14:paraId="705147D9" w14:textId="657CF878" w:rsidR="004931DD" w:rsidRPr="00E47CFE" w:rsidRDefault="00C73D6C" w:rsidP="004931DD">
            <w:pPr>
              <w:spacing w:after="0" w:line="240" w:lineRule="auto"/>
              <w:jc w:val="center"/>
              <w:rPr>
                <w:rFonts w:ascii="Arial" w:hAnsi="Arial" w:cs="Arial"/>
                <w:sz w:val="18"/>
                <w:szCs w:val="18"/>
              </w:rPr>
            </w:pPr>
            <w:r>
              <w:rPr>
                <w:rFonts w:ascii="Arial" w:hAnsi="Arial" w:cs="Arial"/>
                <w:sz w:val="18"/>
                <w:szCs w:val="18"/>
              </w:rPr>
              <w:t xml:space="preserve"> </w:t>
            </w:r>
          </w:p>
        </w:tc>
      </w:tr>
      <w:tr w:rsidR="004931DD" w:rsidRPr="00E47CFE" w14:paraId="71E88E89" w14:textId="77777777" w:rsidTr="003D7A55">
        <w:tc>
          <w:tcPr>
            <w:tcW w:w="14760" w:type="dxa"/>
            <w:gridSpan w:val="5"/>
            <w:shd w:val="clear" w:color="auto" w:fill="DEEAF6" w:themeFill="accent5" w:themeFillTint="33"/>
          </w:tcPr>
          <w:p w14:paraId="3047ADF7" w14:textId="7252AEA1" w:rsidR="004931DD" w:rsidRPr="00E47CFE" w:rsidRDefault="004931DD" w:rsidP="004931DD">
            <w:pPr>
              <w:spacing w:after="60" w:line="240" w:lineRule="auto"/>
              <w:rPr>
                <w:rFonts w:ascii="Arial" w:hAnsi="Arial" w:cs="Arial"/>
                <w:sz w:val="18"/>
                <w:szCs w:val="18"/>
              </w:rPr>
            </w:pPr>
            <w:r w:rsidRPr="00E47CFE">
              <w:rPr>
                <w:rFonts w:ascii="Arial" w:hAnsi="Arial" w:cs="Arial"/>
                <w:b/>
                <w:sz w:val="18"/>
                <w:szCs w:val="18"/>
              </w:rPr>
              <w:t>Recommandation n°4</w:t>
            </w:r>
            <w:r w:rsidR="001A5F22">
              <w:rPr>
                <w:rFonts w:ascii="Arial" w:hAnsi="Arial" w:cs="Arial"/>
                <w:b/>
                <w:sz w:val="18"/>
                <w:szCs w:val="18"/>
              </w:rPr>
              <w:t>.</w:t>
            </w:r>
            <w:r w:rsidRPr="00E47CFE">
              <w:rPr>
                <w:rFonts w:ascii="Arial" w:hAnsi="Arial" w:cs="Arial"/>
                <w:sz w:val="18"/>
                <w:szCs w:val="18"/>
              </w:rPr>
              <w:t xml:space="preserve"> La dépendance financière des OCB fragilise la durabilité, car au stade actuel, les structures des quartiers n’arrivent pas encore à se procurer eux même le petit équipement de collecte et de traitement des déchets solides</w:t>
            </w:r>
            <w:r w:rsidRPr="00E47CFE">
              <w:rPr>
                <w:rFonts w:ascii="Arial" w:hAnsi="Arial" w:cs="Arial"/>
                <w:sz w:val="18"/>
                <w:szCs w:val="18"/>
                <w:lang w:val="fr-CA"/>
              </w:rPr>
              <w:t xml:space="preserve"> </w:t>
            </w:r>
            <w:r w:rsidRPr="00E47CFE">
              <w:rPr>
                <w:rFonts w:ascii="Arial" w:hAnsi="Arial" w:cs="Arial"/>
                <w:sz w:val="18"/>
                <w:szCs w:val="18"/>
              </w:rPr>
              <w:t xml:space="preserve">tel que signalée dans le </w:t>
            </w:r>
            <w:proofErr w:type="spellStart"/>
            <w:r w:rsidRPr="00E47CFE">
              <w:rPr>
                <w:rFonts w:ascii="Arial" w:hAnsi="Arial" w:cs="Arial"/>
                <w:sz w:val="18"/>
                <w:szCs w:val="18"/>
              </w:rPr>
              <w:t>Prodoc</w:t>
            </w:r>
            <w:proofErr w:type="spellEnd"/>
            <w:r w:rsidRPr="00E47CFE">
              <w:rPr>
                <w:rFonts w:ascii="Arial" w:hAnsi="Arial" w:cs="Arial"/>
                <w:sz w:val="18"/>
                <w:szCs w:val="18"/>
              </w:rPr>
              <w:t> : une approche communautaire sera adoptée pour connecter les quartiers aux services publics en élargissant la zone de collecte des déchets, en établissant des sites de tri et de traitement, et en encourageant la participation des associations et des comités de quartiers aux activités.</w:t>
            </w:r>
          </w:p>
          <w:p w14:paraId="7FB58627" w14:textId="496F8C50" w:rsidR="004931DD" w:rsidRPr="00E47CFE" w:rsidRDefault="004931DD" w:rsidP="004931DD">
            <w:pPr>
              <w:spacing w:after="60" w:line="240" w:lineRule="auto"/>
              <w:rPr>
                <w:rFonts w:ascii="Arial" w:hAnsi="Arial" w:cs="Arial"/>
                <w:i/>
                <w:sz w:val="18"/>
                <w:szCs w:val="18"/>
              </w:rPr>
            </w:pPr>
            <w:r w:rsidRPr="00E47CFE">
              <w:rPr>
                <w:rFonts w:ascii="Arial" w:hAnsi="Arial" w:cs="Arial"/>
                <w:i/>
                <w:sz w:val="18"/>
                <w:szCs w:val="18"/>
              </w:rPr>
              <w:t>Veiller à renforcer les capacités des OCB de telle sorte qu’elles puissent gérer de façon autonome les déchets solides, ce qui contribuera à favoriser la durabilité des acquis.</w:t>
            </w:r>
          </w:p>
        </w:tc>
      </w:tr>
      <w:tr w:rsidR="000C0292" w:rsidRPr="00E47CFE" w14:paraId="6E6B8AC6" w14:textId="77777777" w:rsidTr="00633A28">
        <w:tc>
          <w:tcPr>
            <w:tcW w:w="14760" w:type="dxa"/>
            <w:gridSpan w:val="5"/>
          </w:tcPr>
          <w:p w14:paraId="2880C0A7" w14:textId="6968AFF1" w:rsidR="000C0292" w:rsidRPr="00E47CFE" w:rsidRDefault="000C0292" w:rsidP="000C0292">
            <w:pPr>
              <w:spacing w:after="0" w:line="240" w:lineRule="auto"/>
              <w:rPr>
                <w:rFonts w:ascii="Arial" w:hAnsi="Arial" w:cs="Arial"/>
                <w:sz w:val="18"/>
                <w:szCs w:val="18"/>
              </w:rPr>
            </w:pPr>
            <w:r w:rsidRPr="00E47CFE">
              <w:rPr>
                <w:rFonts w:ascii="Arial" w:hAnsi="Arial" w:cs="Arial"/>
                <w:b/>
                <w:sz w:val="18"/>
                <w:szCs w:val="18"/>
              </w:rPr>
              <w:t xml:space="preserve">Management </w:t>
            </w:r>
            <w:proofErr w:type="spellStart"/>
            <w:proofErr w:type="gramStart"/>
            <w:r w:rsidRPr="00E47CFE">
              <w:rPr>
                <w:rFonts w:ascii="Arial" w:hAnsi="Arial" w:cs="Arial"/>
                <w:b/>
                <w:sz w:val="18"/>
                <w:szCs w:val="18"/>
              </w:rPr>
              <w:t>response</w:t>
            </w:r>
            <w:proofErr w:type="spellEnd"/>
            <w:r w:rsidRPr="00E47CFE">
              <w:rPr>
                <w:rFonts w:ascii="Arial" w:hAnsi="Arial" w:cs="Arial"/>
                <w:sz w:val="18"/>
                <w:szCs w:val="18"/>
              </w:rPr>
              <w:t>:</w:t>
            </w:r>
            <w:proofErr w:type="gramEnd"/>
            <w:r w:rsidRPr="00E47CFE">
              <w:rPr>
                <w:rFonts w:ascii="Arial" w:hAnsi="Arial" w:cs="Arial"/>
                <w:sz w:val="18"/>
                <w:szCs w:val="18"/>
              </w:rPr>
              <w:t xml:space="preserve">  Recommandation acceptée en partie</w:t>
            </w:r>
          </w:p>
        </w:tc>
      </w:tr>
      <w:tr w:rsidR="004931DD" w:rsidRPr="00E47CFE" w14:paraId="257D2649" w14:textId="77777777" w:rsidTr="00C72889">
        <w:tc>
          <w:tcPr>
            <w:tcW w:w="6120" w:type="dxa"/>
            <w:vMerge w:val="restart"/>
            <w:shd w:val="clear" w:color="auto" w:fill="FFFFFF" w:themeFill="background1"/>
            <w:vAlign w:val="center"/>
          </w:tcPr>
          <w:p w14:paraId="08A35184" w14:textId="15974F0D" w:rsidR="004931DD" w:rsidRPr="00E47CFE" w:rsidRDefault="004931DD" w:rsidP="004931DD">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7C7AE86D" w14:textId="68C067BB" w:rsidR="004931DD" w:rsidRPr="00E47CFE" w:rsidRDefault="004931DD" w:rsidP="004931DD">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123395A3" w14:textId="3858721C"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04D9757E" w14:textId="69CCD1B0"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4931DD" w:rsidRPr="00E47CFE" w14:paraId="09177720" w14:textId="77777777" w:rsidTr="00C72889">
        <w:tc>
          <w:tcPr>
            <w:tcW w:w="6120" w:type="dxa"/>
            <w:vMerge/>
            <w:shd w:val="clear" w:color="auto" w:fill="FFFFFF" w:themeFill="background1"/>
          </w:tcPr>
          <w:p w14:paraId="3EE186EA" w14:textId="77777777" w:rsidR="004931DD" w:rsidRPr="00E47CFE" w:rsidRDefault="004931DD" w:rsidP="004931DD">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6D018BBB" w14:textId="77777777" w:rsidR="004931DD" w:rsidRPr="00E47CFE" w:rsidRDefault="004931DD" w:rsidP="004931DD">
            <w:pPr>
              <w:spacing w:after="0" w:line="240" w:lineRule="auto"/>
              <w:jc w:val="left"/>
              <w:rPr>
                <w:rFonts w:ascii="Arial" w:hAnsi="Arial" w:cs="Arial"/>
                <w:sz w:val="18"/>
                <w:szCs w:val="18"/>
              </w:rPr>
            </w:pPr>
          </w:p>
        </w:tc>
        <w:tc>
          <w:tcPr>
            <w:tcW w:w="1350" w:type="dxa"/>
            <w:vMerge/>
            <w:shd w:val="clear" w:color="auto" w:fill="FFFFFF" w:themeFill="background1"/>
          </w:tcPr>
          <w:p w14:paraId="6F5A8522" w14:textId="77777777" w:rsidR="004931DD" w:rsidRPr="00E47CFE" w:rsidRDefault="004931DD" w:rsidP="004931DD">
            <w:pPr>
              <w:spacing w:after="0" w:line="240" w:lineRule="auto"/>
              <w:jc w:val="center"/>
              <w:rPr>
                <w:rFonts w:ascii="Arial" w:hAnsi="Arial" w:cs="Arial"/>
                <w:sz w:val="18"/>
                <w:szCs w:val="18"/>
              </w:rPr>
            </w:pPr>
          </w:p>
        </w:tc>
        <w:tc>
          <w:tcPr>
            <w:tcW w:w="4701" w:type="dxa"/>
            <w:shd w:val="clear" w:color="auto" w:fill="FFFFFF" w:themeFill="background1"/>
          </w:tcPr>
          <w:p w14:paraId="7EB26175" w14:textId="107C98F0" w:rsidR="004931DD" w:rsidRPr="00E47CFE" w:rsidRDefault="004931DD" w:rsidP="004931DD">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1C51CC4D" w14:textId="1703DBEC"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4931DD" w:rsidRPr="00E47CFE" w14:paraId="7DD96FFB" w14:textId="77777777" w:rsidTr="00C72889">
        <w:tc>
          <w:tcPr>
            <w:tcW w:w="6120" w:type="dxa"/>
          </w:tcPr>
          <w:p w14:paraId="1F01A8D9" w14:textId="0F25E825" w:rsidR="004931DD" w:rsidRPr="00E47CFE" w:rsidRDefault="00324A59" w:rsidP="00FE49A4">
            <w:pPr>
              <w:pStyle w:val="ListParagraph"/>
              <w:numPr>
                <w:ilvl w:val="0"/>
                <w:numId w:val="5"/>
              </w:numPr>
              <w:spacing w:after="0" w:line="240" w:lineRule="auto"/>
              <w:rPr>
                <w:rFonts w:ascii="Arial" w:hAnsi="Arial" w:cs="Arial"/>
                <w:sz w:val="18"/>
                <w:szCs w:val="18"/>
              </w:rPr>
            </w:pPr>
            <w:r w:rsidRPr="00E47CFE">
              <w:rPr>
                <w:rFonts w:ascii="Arial" w:hAnsi="Arial" w:cs="Arial"/>
                <w:sz w:val="18"/>
                <w:szCs w:val="18"/>
              </w:rPr>
              <w:t>Poursui</w:t>
            </w:r>
            <w:r w:rsidR="004F56B9">
              <w:rPr>
                <w:rFonts w:ascii="Arial" w:hAnsi="Arial" w:cs="Arial"/>
                <w:sz w:val="18"/>
                <w:szCs w:val="18"/>
              </w:rPr>
              <w:t>vre</w:t>
            </w:r>
            <w:r w:rsidRPr="00E47CFE">
              <w:rPr>
                <w:rFonts w:ascii="Arial" w:hAnsi="Arial" w:cs="Arial"/>
                <w:sz w:val="18"/>
                <w:szCs w:val="18"/>
              </w:rPr>
              <w:t xml:space="preserve"> des efforts </w:t>
            </w:r>
            <w:r w:rsidR="005A6BC4" w:rsidRPr="00E47CFE">
              <w:rPr>
                <w:rFonts w:ascii="Arial" w:hAnsi="Arial" w:cs="Arial"/>
                <w:sz w:val="18"/>
                <w:szCs w:val="18"/>
              </w:rPr>
              <w:t>visant à</w:t>
            </w:r>
            <w:r w:rsidR="00FE49A4" w:rsidRPr="00E47CFE">
              <w:rPr>
                <w:rFonts w:ascii="Arial" w:hAnsi="Arial" w:cs="Arial"/>
                <w:sz w:val="18"/>
                <w:szCs w:val="18"/>
              </w:rPr>
              <w:t xml:space="preserve"> structur</w:t>
            </w:r>
            <w:r w:rsidR="005A6BC4" w:rsidRPr="00E47CFE">
              <w:rPr>
                <w:rFonts w:ascii="Arial" w:hAnsi="Arial" w:cs="Arial"/>
                <w:sz w:val="18"/>
                <w:szCs w:val="18"/>
              </w:rPr>
              <w:t>er</w:t>
            </w:r>
            <w:r w:rsidR="00FE49A4" w:rsidRPr="00E47CFE">
              <w:rPr>
                <w:rFonts w:ascii="Arial" w:hAnsi="Arial" w:cs="Arial"/>
                <w:sz w:val="18"/>
                <w:szCs w:val="18"/>
              </w:rPr>
              <w:t xml:space="preserve"> les différents comités de quartiers</w:t>
            </w:r>
            <w:r w:rsidR="005A6BC4" w:rsidRPr="00E47CFE">
              <w:rPr>
                <w:rFonts w:ascii="Arial" w:hAnsi="Arial" w:cs="Arial"/>
                <w:sz w:val="18"/>
                <w:szCs w:val="18"/>
              </w:rPr>
              <w:t xml:space="preserve"> et à les responsabiliser en matière de GDS</w:t>
            </w:r>
            <w:r w:rsidR="00FE49A4" w:rsidRPr="00E47CFE">
              <w:rPr>
                <w:rFonts w:ascii="Arial" w:hAnsi="Arial" w:cs="Arial"/>
                <w:sz w:val="18"/>
                <w:szCs w:val="18"/>
              </w:rPr>
              <w:t> ;</w:t>
            </w:r>
          </w:p>
          <w:p w14:paraId="24F46891" w14:textId="7FC9CBA7" w:rsidR="005A6BC4" w:rsidRPr="00E47CFE" w:rsidRDefault="005A6BC4" w:rsidP="00FE49A4">
            <w:pPr>
              <w:pStyle w:val="ListParagraph"/>
              <w:numPr>
                <w:ilvl w:val="0"/>
                <w:numId w:val="5"/>
              </w:numPr>
              <w:spacing w:after="0" w:line="240" w:lineRule="auto"/>
              <w:rPr>
                <w:rFonts w:ascii="Arial" w:hAnsi="Arial" w:cs="Arial"/>
                <w:sz w:val="18"/>
                <w:szCs w:val="18"/>
              </w:rPr>
            </w:pPr>
            <w:r w:rsidRPr="00E47CFE">
              <w:rPr>
                <w:rFonts w:ascii="Arial" w:hAnsi="Arial" w:cs="Arial"/>
                <w:sz w:val="18"/>
                <w:szCs w:val="18"/>
              </w:rPr>
              <w:t>Réalis</w:t>
            </w:r>
            <w:r w:rsidR="007F5646">
              <w:rPr>
                <w:rFonts w:ascii="Arial" w:hAnsi="Arial" w:cs="Arial"/>
                <w:sz w:val="18"/>
                <w:szCs w:val="18"/>
              </w:rPr>
              <w:t>er</w:t>
            </w:r>
            <w:r w:rsidR="00067D38">
              <w:rPr>
                <w:rFonts w:ascii="Arial" w:hAnsi="Arial" w:cs="Arial"/>
                <w:sz w:val="18"/>
                <w:szCs w:val="18"/>
              </w:rPr>
              <w:t xml:space="preserve"> </w:t>
            </w:r>
            <w:r w:rsidRPr="00E47CFE">
              <w:rPr>
                <w:rFonts w:ascii="Arial" w:hAnsi="Arial" w:cs="Arial"/>
                <w:sz w:val="18"/>
                <w:szCs w:val="18"/>
              </w:rPr>
              <w:t>de</w:t>
            </w:r>
            <w:r w:rsidR="007F5646">
              <w:rPr>
                <w:rFonts w:ascii="Arial" w:hAnsi="Arial" w:cs="Arial"/>
                <w:sz w:val="18"/>
                <w:szCs w:val="18"/>
              </w:rPr>
              <w:t>s</w:t>
            </w:r>
            <w:r w:rsidRPr="00E47CFE">
              <w:rPr>
                <w:rFonts w:ascii="Arial" w:hAnsi="Arial" w:cs="Arial"/>
                <w:sz w:val="18"/>
                <w:szCs w:val="18"/>
              </w:rPr>
              <w:t xml:space="preserve"> visites de suivi auprès des OCB dont les capacités ont été renforcées en matière de transformation des déchets solides en compost et produits artisanaux ;</w:t>
            </w:r>
          </w:p>
          <w:p w14:paraId="66C01365" w14:textId="001C6CD0" w:rsidR="005A6BC4" w:rsidRPr="00E47CFE" w:rsidRDefault="007F5646" w:rsidP="00FE49A4">
            <w:pPr>
              <w:pStyle w:val="ListParagraph"/>
              <w:numPr>
                <w:ilvl w:val="0"/>
                <w:numId w:val="5"/>
              </w:numPr>
              <w:spacing w:after="0" w:line="240" w:lineRule="auto"/>
              <w:rPr>
                <w:rFonts w:ascii="Arial" w:hAnsi="Arial" w:cs="Arial"/>
                <w:sz w:val="18"/>
                <w:szCs w:val="18"/>
              </w:rPr>
            </w:pPr>
            <w:r>
              <w:rPr>
                <w:rFonts w:ascii="Arial" w:hAnsi="Arial" w:cs="Arial"/>
                <w:sz w:val="18"/>
                <w:szCs w:val="18"/>
              </w:rPr>
              <w:t>Appuyer les</w:t>
            </w:r>
            <w:r w:rsidR="00A17684" w:rsidRPr="00E47CFE">
              <w:rPr>
                <w:rFonts w:ascii="Arial" w:hAnsi="Arial" w:cs="Arial"/>
                <w:sz w:val="18"/>
                <w:szCs w:val="18"/>
              </w:rPr>
              <w:t xml:space="preserve"> comités de quartier dans l</w:t>
            </w:r>
            <w:r w:rsidR="000F09D9" w:rsidRPr="00E47CFE">
              <w:rPr>
                <w:rFonts w:ascii="Arial" w:hAnsi="Arial" w:cs="Arial"/>
                <w:sz w:val="18"/>
                <w:szCs w:val="18"/>
              </w:rPr>
              <w:t>eur restructuration et l’a</w:t>
            </w:r>
            <w:r w:rsidR="005A6BC4" w:rsidRPr="00E47CFE">
              <w:rPr>
                <w:rFonts w:ascii="Arial" w:hAnsi="Arial" w:cs="Arial"/>
                <w:sz w:val="18"/>
                <w:szCs w:val="18"/>
              </w:rPr>
              <w:t>ctualis</w:t>
            </w:r>
            <w:r w:rsidR="000F09D9" w:rsidRPr="00E47CFE">
              <w:rPr>
                <w:rFonts w:ascii="Arial" w:hAnsi="Arial" w:cs="Arial"/>
                <w:sz w:val="18"/>
                <w:szCs w:val="18"/>
              </w:rPr>
              <w:t xml:space="preserve">ation de leurs </w:t>
            </w:r>
            <w:r w:rsidR="005A6BC4" w:rsidRPr="00E47CFE">
              <w:rPr>
                <w:rFonts w:ascii="Arial" w:hAnsi="Arial" w:cs="Arial"/>
                <w:sz w:val="18"/>
                <w:szCs w:val="18"/>
              </w:rPr>
              <w:t>TDR</w:t>
            </w:r>
          </w:p>
        </w:tc>
        <w:tc>
          <w:tcPr>
            <w:tcW w:w="1260" w:type="dxa"/>
          </w:tcPr>
          <w:p w14:paraId="71B4EFF7" w14:textId="737F0DED" w:rsidR="004931DD" w:rsidRPr="00E47CFE" w:rsidRDefault="00FE49A4" w:rsidP="004931DD">
            <w:pPr>
              <w:spacing w:after="0" w:line="240" w:lineRule="auto"/>
              <w:jc w:val="left"/>
              <w:rPr>
                <w:rFonts w:ascii="Arial" w:hAnsi="Arial" w:cs="Arial"/>
                <w:sz w:val="18"/>
                <w:szCs w:val="18"/>
              </w:rPr>
            </w:pPr>
            <w:r w:rsidRPr="00E47CFE">
              <w:rPr>
                <w:rFonts w:ascii="Arial" w:hAnsi="Arial" w:cs="Arial"/>
                <w:sz w:val="18"/>
                <w:szCs w:val="18"/>
              </w:rPr>
              <w:t>Juillet 2021-Déc. 2021</w:t>
            </w:r>
          </w:p>
        </w:tc>
        <w:tc>
          <w:tcPr>
            <w:tcW w:w="1350" w:type="dxa"/>
          </w:tcPr>
          <w:p w14:paraId="4566D49C" w14:textId="0A18B113" w:rsidR="004931DD" w:rsidRPr="00E47CFE" w:rsidRDefault="004931DD" w:rsidP="004931DD">
            <w:pPr>
              <w:spacing w:after="0" w:line="240" w:lineRule="auto"/>
              <w:jc w:val="center"/>
              <w:rPr>
                <w:rFonts w:ascii="Arial" w:hAnsi="Arial" w:cs="Arial"/>
                <w:sz w:val="18"/>
                <w:szCs w:val="18"/>
              </w:rPr>
            </w:pPr>
            <w:r w:rsidRPr="00E47CFE">
              <w:rPr>
                <w:rFonts w:ascii="Arial" w:hAnsi="Arial" w:cs="Arial"/>
                <w:sz w:val="18"/>
                <w:szCs w:val="18"/>
              </w:rPr>
              <w:t>Équipe-projet</w:t>
            </w:r>
          </w:p>
        </w:tc>
        <w:tc>
          <w:tcPr>
            <w:tcW w:w="4701" w:type="dxa"/>
          </w:tcPr>
          <w:p w14:paraId="04F7AEB0" w14:textId="171F9281" w:rsidR="004931DD" w:rsidRPr="00067D38" w:rsidRDefault="00091AB1" w:rsidP="00FE49A4">
            <w:pPr>
              <w:pStyle w:val="ListParagraph"/>
              <w:numPr>
                <w:ilvl w:val="0"/>
                <w:numId w:val="16"/>
              </w:numPr>
              <w:spacing w:after="0" w:line="240" w:lineRule="auto"/>
              <w:rPr>
                <w:rFonts w:ascii="Arial" w:hAnsi="Arial" w:cs="Arial"/>
                <w:sz w:val="18"/>
                <w:szCs w:val="18"/>
              </w:rPr>
            </w:pPr>
            <w:r w:rsidRPr="00067D38">
              <w:rPr>
                <w:rFonts w:ascii="Arial" w:hAnsi="Arial" w:cs="Arial"/>
                <w:sz w:val="18"/>
                <w:szCs w:val="18"/>
              </w:rPr>
              <w:t>U</w:t>
            </w:r>
            <w:r w:rsidR="000C0292" w:rsidRPr="00067D38">
              <w:rPr>
                <w:rFonts w:ascii="Arial" w:hAnsi="Arial" w:cs="Arial"/>
                <w:sz w:val="18"/>
                <w:szCs w:val="18"/>
              </w:rPr>
              <w:t xml:space="preserve">n centre de valorisation de DS sera mis en place </w:t>
            </w:r>
            <w:r w:rsidR="00FE49A4" w:rsidRPr="00067D38">
              <w:rPr>
                <w:rFonts w:ascii="Arial" w:hAnsi="Arial" w:cs="Arial"/>
                <w:sz w:val="18"/>
                <w:szCs w:val="18"/>
              </w:rPr>
              <w:t>p</w:t>
            </w:r>
            <w:r w:rsidR="000C0292" w:rsidRPr="00067D38">
              <w:rPr>
                <w:rFonts w:ascii="Arial" w:hAnsi="Arial" w:cs="Arial"/>
                <w:sz w:val="18"/>
                <w:szCs w:val="18"/>
              </w:rPr>
              <w:t xml:space="preserve">ar une OCB </w:t>
            </w:r>
            <w:r w:rsidR="00FE49A4" w:rsidRPr="00067D38">
              <w:rPr>
                <w:rFonts w:ascii="Arial" w:hAnsi="Arial" w:cs="Arial"/>
                <w:sz w:val="18"/>
                <w:szCs w:val="18"/>
              </w:rPr>
              <w:t>(</w:t>
            </w:r>
            <w:r w:rsidR="000C0292" w:rsidRPr="00067D38">
              <w:rPr>
                <w:rFonts w:ascii="Arial" w:hAnsi="Arial" w:cs="Arial"/>
                <w:sz w:val="18"/>
                <w:szCs w:val="18"/>
              </w:rPr>
              <w:t>avec l’appui du proje</w:t>
            </w:r>
            <w:r w:rsidR="00FE49A4" w:rsidRPr="00067D38">
              <w:rPr>
                <w:rFonts w:ascii="Arial" w:hAnsi="Arial" w:cs="Arial"/>
                <w:sz w:val="18"/>
                <w:szCs w:val="18"/>
              </w:rPr>
              <w:t>t)</w:t>
            </w:r>
            <w:r w:rsidR="000C0292" w:rsidRPr="00067D38">
              <w:rPr>
                <w:rFonts w:ascii="Arial" w:hAnsi="Arial" w:cs="Arial"/>
                <w:sz w:val="18"/>
                <w:szCs w:val="18"/>
              </w:rPr>
              <w:t xml:space="preserve"> à Ouanaminthe </w:t>
            </w:r>
            <w:r w:rsidR="00067D38" w:rsidRPr="00067D38">
              <w:rPr>
                <w:rFonts w:ascii="Arial" w:hAnsi="Arial" w:cs="Arial"/>
                <w:sz w:val="18"/>
                <w:szCs w:val="18"/>
              </w:rPr>
              <w:t xml:space="preserve"> </w:t>
            </w:r>
          </w:p>
          <w:p w14:paraId="68E3D779" w14:textId="7B079ADD" w:rsidR="00067D38" w:rsidRPr="00067D38" w:rsidRDefault="00A074FE" w:rsidP="00067D38">
            <w:pPr>
              <w:pStyle w:val="ListParagraph"/>
              <w:numPr>
                <w:ilvl w:val="0"/>
                <w:numId w:val="16"/>
              </w:numPr>
              <w:spacing w:after="0" w:line="240" w:lineRule="auto"/>
              <w:rPr>
                <w:rFonts w:ascii="Arial" w:hAnsi="Arial" w:cs="Arial"/>
                <w:sz w:val="18"/>
                <w:szCs w:val="18"/>
              </w:rPr>
            </w:pPr>
            <w:r w:rsidRPr="00067D38">
              <w:rPr>
                <w:rFonts w:ascii="Arial" w:hAnsi="Arial" w:cs="Arial"/>
                <w:sz w:val="18"/>
                <w:szCs w:val="18"/>
              </w:rPr>
              <w:t>Des activités de renforcement de capacités des comités de quartiers et des plateformes communautaires sont planifiées en vue de mieux les structurer sur le plan organisationnel/institutionnel</w:t>
            </w:r>
          </w:p>
          <w:p w14:paraId="14F74482" w14:textId="7A4E405D" w:rsidR="00A074FE" w:rsidRPr="00067D38" w:rsidRDefault="00067D38" w:rsidP="00067D38">
            <w:pPr>
              <w:pStyle w:val="ListParagraph"/>
              <w:numPr>
                <w:ilvl w:val="0"/>
                <w:numId w:val="16"/>
              </w:numPr>
              <w:spacing w:after="0" w:line="240" w:lineRule="auto"/>
              <w:rPr>
                <w:rFonts w:ascii="Arial" w:hAnsi="Arial" w:cs="Arial"/>
                <w:sz w:val="18"/>
                <w:szCs w:val="18"/>
              </w:rPr>
            </w:pPr>
            <w:r w:rsidRPr="00067D38">
              <w:rPr>
                <w:rFonts w:ascii="Arial" w:hAnsi="Arial" w:cs="Arial"/>
                <w:sz w:val="18"/>
                <w:szCs w:val="18"/>
              </w:rPr>
              <w:t>U</w:t>
            </w:r>
            <w:r w:rsidR="00A074FE" w:rsidRPr="00067D38">
              <w:rPr>
                <w:rFonts w:ascii="Arial" w:hAnsi="Arial" w:cs="Arial"/>
                <w:sz w:val="18"/>
                <w:szCs w:val="18"/>
              </w:rPr>
              <w:t xml:space="preserve">n mécanisme sera établi au niveau des comités de quartiers pour mettre en œuvre l’aspect de redevabilité du projet garantissant ainsi un meilleur engagement en matière de GDS. </w:t>
            </w:r>
          </w:p>
        </w:tc>
        <w:tc>
          <w:tcPr>
            <w:tcW w:w="1329" w:type="dxa"/>
          </w:tcPr>
          <w:p w14:paraId="6D0BEEEA" w14:textId="35C8E7E7" w:rsidR="004931DD" w:rsidRPr="00E47CFE" w:rsidRDefault="00FE49A4" w:rsidP="004931DD">
            <w:pPr>
              <w:spacing w:after="0" w:line="240" w:lineRule="auto"/>
              <w:jc w:val="center"/>
              <w:rPr>
                <w:rFonts w:ascii="Arial" w:hAnsi="Arial" w:cs="Arial"/>
                <w:sz w:val="18"/>
                <w:szCs w:val="18"/>
              </w:rPr>
            </w:pPr>
            <w:r w:rsidRPr="00E47CFE">
              <w:rPr>
                <w:rFonts w:ascii="Arial" w:hAnsi="Arial" w:cs="Arial"/>
                <w:sz w:val="18"/>
                <w:szCs w:val="18"/>
              </w:rPr>
              <w:t>En cours</w:t>
            </w:r>
          </w:p>
        </w:tc>
      </w:tr>
      <w:tr w:rsidR="00674837" w:rsidRPr="00E47CFE" w14:paraId="6A3B9109" w14:textId="77777777" w:rsidTr="003D7A55">
        <w:tc>
          <w:tcPr>
            <w:tcW w:w="14760" w:type="dxa"/>
            <w:gridSpan w:val="5"/>
            <w:shd w:val="clear" w:color="auto" w:fill="DEEAF6" w:themeFill="accent5" w:themeFillTint="33"/>
          </w:tcPr>
          <w:p w14:paraId="14367DFD" w14:textId="5E4AB9B3" w:rsidR="00674837" w:rsidRPr="00E47CFE" w:rsidRDefault="00674837" w:rsidP="00674837">
            <w:pPr>
              <w:spacing w:after="0" w:line="259" w:lineRule="auto"/>
              <w:rPr>
                <w:rFonts w:ascii="Arial" w:hAnsi="Arial" w:cs="Arial"/>
                <w:sz w:val="18"/>
                <w:szCs w:val="18"/>
              </w:rPr>
            </w:pPr>
            <w:r w:rsidRPr="00E47CFE">
              <w:rPr>
                <w:rFonts w:ascii="Arial" w:hAnsi="Arial" w:cs="Arial"/>
                <w:b/>
                <w:sz w:val="18"/>
                <w:szCs w:val="18"/>
              </w:rPr>
              <w:lastRenderedPageBreak/>
              <w:t>Recommandation n° 5</w:t>
            </w:r>
            <w:r w:rsidRPr="00E47CFE">
              <w:rPr>
                <w:rFonts w:ascii="Arial" w:hAnsi="Arial" w:cs="Arial"/>
                <w:sz w:val="18"/>
                <w:szCs w:val="18"/>
              </w:rPr>
              <w:t xml:space="preserve"> Le projet interagit avec plusieurs acteurs de ministères différents au niveau central comme au niveau local et même avec des acteurs communautaires. Les informations relatives aux bénéfices directes induits par les interventions du projet et même de dispositifs logistiques pour les personnels de terrain dénote </w:t>
            </w:r>
            <w:proofErr w:type="gramStart"/>
            <w:r w:rsidRPr="00E47CFE">
              <w:rPr>
                <w:rFonts w:ascii="Arial" w:hAnsi="Arial" w:cs="Arial"/>
                <w:sz w:val="18"/>
                <w:szCs w:val="18"/>
              </w:rPr>
              <w:t>d’une</w:t>
            </w:r>
            <w:proofErr w:type="gramEnd"/>
            <w:r w:rsidRPr="00E47CFE">
              <w:rPr>
                <w:rFonts w:ascii="Arial" w:hAnsi="Arial" w:cs="Arial"/>
                <w:sz w:val="18"/>
                <w:szCs w:val="18"/>
              </w:rPr>
              <w:t xml:space="preserve"> incompréhension ou d’un manque de communication entre les différentes équipes impliquées dans la mise en œuvre jusqu’ aux partenaires communautaires.</w:t>
            </w:r>
          </w:p>
          <w:p w14:paraId="7FEAB556" w14:textId="73C2FFFC" w:rsidR="00674837" w:rsidRPr="00E47CFE" w:rsidRDefault="00674837" w:rsidP="00674837">
            <w:pPr>
              <w:spacing w:after="0" w:line="240" w:lineRule="auto"/>
              <w:rPr>
                <w:rFonts w:ascii="Arial" w:hAnsi="Arial" w:cs="Arial"/>
                <w:sz w:val="18"/>
                <w:szCs w:val="18"/>
              </w:rPr>
            </w:pPr>
            <w:r w:rsidRPr="00E47CFE">
              <w:rPr>
                <w:rFonts w:ascii="Arial" w:hAnsi="Arial" w:cs="Arial"/>
                <w:i/>
                <w:sz w:val="18"/>
                <w:szCs w:val="18"/>
              </w:rPr>
              <w:t>Améliorer la stratégie d’ information et de communication auprès des acteurs locaux (DD-MDE, Mairies, Plateformes multisectorielles de concertation GDS, Fédération de comités quartiers) en s’assurant de la consultation préalable et d’implication adéquate dans les missions techniques et du partage équilibré d’informations importantes (</w:t>
            </w:r>
            <w:proofErr w:type="spellStart"/>
            <w:r w:rsidRPr="00E47CFE">
              <w:rPr>
                <w:rFonts w:ascii="Arial" w:hAnsi="Arial" w:cs="Arial"/>
                <w:i/>
                <w:sz w:val="18"/>
                <w:szCs w:val="18"/>
              </w:rPr>
              <w:t>Prodoc</w:t>
            </w:r>
            <w:proofErr w:type="spellEnd"/>
            <w:r w:rsidRPr="00E47CFE">
              <w:rPr>
                <w:rFonts w:ascii="Arial" w:hAnsi="Arial" w:cs="Arial"/>
                <w:i/>
                <w:sz w:val="18"/>
                <w:szCs w:val="18"/>
              </w:rPr>
              <w:t>, calendrier de planification d’activités, rapports de suivi et d’avancement du Projet, procès-verbaux des réunions liées aux projet GDS, explicatifs/justificatifs des causes du retard accusé dans la livraison des extrants, rapport de suivi-évaluation) à travers un contact étroit, un dialogue franc sur les attentes communautaires et des échanges constants entre les équipes locales de gestion de projet sur le terrain et de tous les  acteurs</w:t>
            </w:r>
            <w:r w:rsidRPr="00E47CFE">
              <w:rPr>
                <w:rFonts w:ascii="Arial" w:hAnsi="Arial" w:cs="Arial"/>
                <w:sz w:val="18"/>
                <w:szCs w:val="18"/>
              </w:rPr>
              <w:t>.</w:t>
            </w:r>
          </w:p>
        </w:tc>
      </w:tr>
      <w:tr w:rsidR="003D7A55" w:rsidRPr="00E47CFE" w14:paraId="63D5131D" w14:textId="77777777" w:rsidTr="00633A28">
        <w:tc>
          <w:tcPr>
            <w:tcW w:w="14760" w:type="dxa"/>
            <w:gridSpan w:val="5"/>
          </w:tcPr>
          <w:p w14:paraId="15E09587" w14:textId="2F009C27"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rPr>
              <w:t xml:space="preserve">Management </w:t>
            </w:r>
            <w:proofErr w:type="spellStart"/>
            <w:proofErr w:type="gramStart"/>
            <w:r w:rsidRPr="00E47CFE">
              <w:rPr>
                <w:rFonts w:ascii="Arial" w:hAnsi="Arial" w:cs="Arial"/>
                <w:b/>
                <w:sz w:val="18"/>
                <w:szCs w:val="18"/>
              </w:rPr>
              <w:t>response</w:t>
            </w:r>
            <w:proofErr w:type="spellEnd"/>
            <w:r w:rsidRPr="00E47CFE">
              <w:rPr>
                <w:rFonts w:ascii="Arial" w:hAnsi="Arial" w:cs="Arial"/>
                <w:sz w:val="18"/>
                <w:szCs w:val="18"/>
              </w:rPr>
              <w:t>:</w:t>
            </w:r>
            <w:proofErr w:type="gramEnd"/>
            <w:r w:rsidRPr="00E47CFE">
              <w:rPr>
                <w:rFonts w:ascii="Arial" w:hAnsi="Arial" w:cs="Arial"/>
                <w:sz w:val="18"/>
                <w:szCs w:val="18"/>
              </w:rPr>
              <w:t xml:space="preserve">  Recommandation acceptée</w:t>
            </w:r>
            <w:r w:rsidR="00CC52F8" w:rsidRPr="00E47CFE">
              <w:rPr>
                <w:rFonts w:ascii="Arial" w:hAnsi="Arial" w:cs="Arial"/>
                <w:sz w:val="18"/>
                <w:szCs w:val="18"/>
              </w:rPr>
              <w:t xml:space="preserve"> en partie</w:t>
            </w:r>
          </w:p>
        </w:tc>
      </w:tr>
      <w:tr w:rsidR="004931DD" w:rsidRPr="00E47CFE" w14:paraId="31E77E96" w14:textId="77777777" w:rsidTr="00C72889">
        <w:tc>
          <w:tcPr>
            <w:tcW w:w="6120" w:type="dxa"/>
            <w:vMerge w:val="restart"/>
            <w:shd w:val="clear" w:color="auto" w:fill="FFFFFF" w:themeFill="background1"/>
            <w:vAlign w:val="center"/>
          </w:tcPr>
          <w:p w14:paraId="39745FE7" w14:textId="4DA2D494" w:rsidR="004931DD" w:rsidRPr="00E47CFE" w:rsidRDefault="004931DD" w:rsidP="004931DD">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408FE973" w14:textId="7AC20BFA"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6BFBB405" w14:textId="01526A57"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60EE52B3" w14:textId="587051AD"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4931DD" w:rsidRPr="00E47CFE" w14:paraId="6B22CADF" w14:textId="77777777" w:rsidTr="00C72889">
        <w:tc>
          <w:tcPr>
            <w:tcW w:w="6120" w:type="dxa"/>
            <w:vMerge/>
            <w:shd w:val="clear" w:color="auto" w:fill="FFFFFF" w:themeFill="background1"/>
          </w:tcPr>
          <w:p w14:paraId="0E5E2C03" w14:textId="77777777" w:rsidR="004931DD" w:rsidRPr="00E47CFE" w:rsidRDefault="004931DD" w:rsidP="004931DD">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4DCB37D8" w14:textId="77777777" w:rsidR="004931DD" w:rsidRPr="00E47CFE" w:rsidRDefault="004931DD" w:rsidP="004931DD">
            <w:pPr>
              <w:spacing w:after="0" w:line="240" w:lineRule="auto"/>
              <w:jc w:val="left"/>
              <w:rPr>
                <w:rFonts w:ascii="Arial" w:hAnsi="Arial" w:cs="Arial"/>
                <w:sz w:val="18"/>
                <w:szCs w:val="18"/>
              </w:rPr>
            </w:pPr>
          </w:p>
        </w:tc>
        <w:tc>
          <w:tcPr>
            <w:tcW w:w="1350" w:type="dxa"/>
            <w:vMerge/>
            <w:shd w:val="clear" w:color="auto" w:fill="FFFFFF" w:themeFill="background1"/>
          </w:tcPr>
          <w:p w14:paraId="082A419F" w14:textId="77777777" w:rsidR="004931DD" w:rsidRPr="00E47CFE" w:rsidRDefault="004931DD" w:rsidP="004931DD">
            <w:pPr>
              <w:spacing w:after="0" w:line="240" w:lineRule="auto"/>
              <w:jc w:val="center"/>
              <w:rPr>
                <w:rFonts w:ascii="Arial" w:hAnsi="Arial" w:cs="Arial"/>
                <w:sz w:val="18"/>
                <w:szCs w:val="18"/>
              </w:rPr>
            </w:pPr>
          </w:p>
        </w:tc>
        <w:tc>
          <w:tcPr>
            <w:tcW w:w="4701" w:type="dxa"/>
            <w:shd w:val="clear" w:color="auto" w:fill="FFFFFF" w:themeFill="background1"/>
          </w:tcPr>
          <w:p w14:paraId="582436AB" w14:textId="3A49FE84" w:rsidR="004931DD" w:rsidRPr="00E47CFE" w:rsidRDefault="004931DD" w:rsidP="004931DD">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00522A06" w14:textId="43B5CF71" w:rsidR="004931DD" w:rsidRPr="00E47CFE" w:rsidRDefault="004931DD" w:rsidP="004931DD">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4931DD" w:rsidRPr="00E47CFE" w14:paraId="437539B5" w14:textId="77777777" w:rsidTr="00C72889">
        <w:tc>
          <w:tcPr>
            <w:tcW w:w="6120" w:type="dxa"/>
          </w:tcPr>
          <w:p w14:paraId="31ADF045" w14:textId="68FB8688" w:rsidR="004931DD" w:rsidRPr="00E47CFE" w:rsidRDefault="001E454A" w:rsidP="00950953">
            <w:pPr>
              <w:pStyle w:val="ListParagraph"/>
              <w:numPr>
                <w:ilvl w:val="0"/>
                <w:numId w:val="8"/>
              </w:numPr>
              <w:spacing w:after="0" w:line="240" w:lineRule="auto"/>
              <w:jc w:val="both"/>
              <w:rPr>
                <w:rFonts w:ascii="Arial" w:hAnsi="Arial" w:cs="Arial"/>
                <w:sz w:val="18"/>
                <w:szCs w:val="18"/>
              </w:rPr>
            </w:pPr>
            <w:r w:rsidRPr="00E47CFE">
              <w:rPr>
                <w:rFonts w:ascii="Arial" w:hAnsi="Arial" w:cs="Arial"/>
                <w:sz w:val="18"/>
                <w:szCs w:val="18"/>
              </w:rPr>
              <w:t>Organis</w:t>
            </w:r>
            <w:r w:rsidR="00565D74">
              <w:rPr>
                <w:rFonts w:ascii="Arial" w:hAnsi="Arial" w:cs="Arial"/>
                <w:sz w:val="18"/>
                <w:szCs w:val="18"/>
              </w:rPr>
              <w:t>er</w:t>
            </w:r>
            <w:r w:rsidRPr="00E47CFE">
              <w:rPr>
                <w:rFonts w:ascii="Arial" w:hAnsi="Arial" w:cs="Arial"/>
                <w:sz w:val="18"/>
                <w:szCs w:val="18"/>
              </w:rPr>
              <w:t xml:space="preserve"> de</w:t>
            </w:r>
            <w:r w:rsidR="00565D74">
              <w:rPr>
                <w:rFonts w:ascii="Arial" w:hAnsi="Arial" w:cs="Arial"/>
                <w:sz w:val="18"/>
                <w:szCs w:val="18"/>
              </w:rPr>
              <w:t>s</w:t>
            </w:r>
            <w:r w:rsidRPr="00E47CFE">
              <w:rPr>
                <w:rFonts w:ascii="Arial" w:hAnsi="Arial" w:cs="Arial"/>
                <w:sz w:val="18"/>
                <w:szCs w:val="18"/>
              </w:rPr>
              <w:t xml:space="preserve"> rencontres d’informations avec les structures concernées sur une base régulière ;</w:t>
            </w:r>
          </w:p>
          <w:p w14:paraId="5C013C1C" w14:textId="4935B34F" w:rsidR="001E454A" w:rsidRPr="00060A5E" w:rsidRDefault="008649FA" w:rsidP="00950953">
            <w:pPr>
              <w:pStyle w:val="ListParagraph"/>
              <w:numPr>
                <w:ilvl w:val="0"/>
                <w:numId w:val="8"/>
              </w:numPr>
              <w:spacing w:after="0" w:line="240" w:lineRule="auto"/>
              <w:jc w:val="both"/>
              <w:rPr>
                <w:rFonts w:ascii="Arial" w:hAnsi="Arial" w:cs="Arial"/>
                <w:sz w:val="18"/>
                <w:szCs w:val="18"/>
              </w:rPr>
            </w:pPr>
            <w:r>
              <w:rPr>
                <w:rFonts w:ascii="Arial" w:hAnsi="Arial" w:cs="Arial"/>
                <w:sz w:val="18"/>
                <w:szCs w:val="18"/>
              </w:rPr>
              <w:t>Informer davantage</w:t>
            </w:r>
            <w:r w:rsidR="001E454A" w:rsidRPr="00060A5E">
              <w:rPr>
                <w:rFonts w:ascii="Arial" w:hAnsi="Arial" w:cs="Arial"/>
                <w:sz w:val="18"/>
                <w:szCs w:val="18"/>
              </w:rPr>
              <w:t xml:space="preserve"> les parties prenantes et les partenaires de mise en œuvre sur l’état d’avancement du projet ;</w:t>
            </w:r>
          </w:p>
          <w:p w14:paraId="765C3F05" w14:textId="69E423F8" w:rsidR="001E454A" w:rsidRPr="00060A5E" w:rsidRDefault="001E454A" w:rsidP="00950953">
            <w:pPr>
              <w:pStyle w:val="ListParagraph"/>
              <w:numPr>
                <w:ilvl w:val="0"/>
                <w:numId w:val="8"/>
              </w:numPr>
              <w:spacing w:after="0" w:line="240" w:lineRule="auto"/>
              <w:jc w:val="both"/>
              <w:rPr>
                <w:rFonts w:ascii="Arial" w:hAnsi="Arial" w:cs="Arial"/>
                <w:sz w:val="18"/>
                <w:szCs w:val="18"/>
              </w:rPr>
            </w:pPr>
            <w:r w:rsidRPr="00060A5E">
              <w:rPr>
                <w:rFonts w:ascii="Arial" w:hAnsi="Arial" w:cs="Arial"/>
                <w:sz w:val="18"/>
                <w:szCs w:val="18"/>
              </w:rPr>
              <w:t>Organis</w:t>
            </w:r>
            <w:r w:rsidR="008649FA">
              <w:rPr>
                <w:rFonts w:ascii="Arial" w:hAnsi="Arial" w:cs="Arial"/>
                <w:sz w:val="18"/>
                <w:szCs w:val="18"/>
              </w:rPr>
              <w:t xml:space="preserve">er </w:t>
            </w:r>
            <w:r w:rsidRPr="00060A5E">
              <w:rPr>
                <w:rFonts w:ascii="Arial" w:hAnsi="Arial" w:cs="Arial"/>
                <w:sz w:val="18"/>
                <w:szCs w:val="18"/>
              </w:rPr>
              <w:t xml:space="preserve">une retraite avec tous les acteurs concernés </w:t>
            </w:r>
            <w:r w:rsidR="00D60DEA" w:rsidRPr="00060A5E">
              <w:rPr>
                <w:rFonts w:ascii="Arial" w:hAnsi="Arial" w:cs="Arial"/>
                <w:sz w:val="18"/>
                <w:szCs w:val="18"/>
              </w:rPr>
              <w:t>pour présenter l’état d’avancement du projet et de discuter des nouvelles orientations stratégiques du projet</w:t>
            </w:r>
            <w:r w:rsidR="008D269D" w:rsidRPr="00060A5E">
              <w:rPr>
                <w:rFonts w:ascii="Arial" w:hAnsi="Arial" w:cs="Arial"/>
                <w:sz w:val="18"/>
                <w:szCs w:val="18"/>
              </w:rPr>
              <w:t> ;</w:t>
            </w:r>
          </w:p>
          <w:p w14:paraId="20CA13F7" w14:textId="6E4225A5" w:rsidR="008D269D" w:rsidRPr="00E47CFE" w:rsidRDefault="008D269D" w:rsidP="00950953">
            <w:pPr>
              <w:pStyle w:val="ListParagraph"/>
              <w:numPr>
                <w:ilvl w:val="0"/>
                <w:numId w:val="8"/>
              </w:numPr>
              <w:spacing w:after="0" w:line="240" w:lineRule="auto"/>
              <w:jc w:val="both"/>
              <w:rPr>
                <w:rFonts w:ascii="Arial" w:hAnsi="Arial" w:cs="Arial"/>
                <w:sz w:val="18"/>
                <w:szCs w:val="18"/>
              </w:rPr>
            </w:pPr>
            <w:r w:rsidRPr="00060A5E">
              <w:rPr>
                <w:rFonts w:ascii="Arial" w:hAnsi="Arial" w:cs="Arial"/>
                <w:sz w:val="18"/>
                <w:szCs w:val="18"/>
              </w:rPr>
              <w:t>Renforc</w:t>
            </w:r>
            <w:r w:rsidR="00072486">
              <w:rPr>
                <w:rFonts w:ascii="Arial" w:hAnsi="Arial" w:cs="Arial"/>
                <w:sz w:val="18"/>
                <w:szCs w:val="18"/>
              </w:rPr>
              <w:t>er l</w:t>
            </w:r>
            <w:r w:rsidRPr="00060A5E">
              <w:rPr>
                <w:rFonts w:ascii="Arial" w:hAnsi="Arial" w:cs="Arial"/>
                <w:sz w:val="18"/>
                <w:szCs w:val="18"/>
              </w:rPr>
              <w:t>es activités de communication conjointe entre les autorités et l’équipe technique du projet</w:t>
            </w:r>
          </w:p>
        </w:tc>
        <w:tc>
          <w:tcPr>
            <w:tcW w:w="1260" w:type="dxa"/>
          </w:tcPr>
          <w:p w14:paraId="036CB06B" w14:textId="3308A7E0" w:rsidR="004931DD" w:rsidRPr="00E47CFE" w:rsidRDefault="001E454A" w:rsidP="004931DD">
            <w:pPr>
              <w:spacing w:after="0" w:line="240" w:lineRule="auto"/>
              <w:jc w:val="left"/>
              <w:rPr>
                <w:rFonts w:ascii="Arial" w:hAnsi="Arial" w:cs="Arial"/>
                <w:sz w:val="18"/>
                <w:szCs w:val="18"/>
              </w:rPr>
            </w:pPr>
            <w:r w:rsidRPr="00E47CFE">
              <w:rPr>
                <w:rFonts w:ascii="Arial" w:hAnsi="Arial" w:cs="Arial"/>
                <w:sz w:val="18"/>
                <w:szCs w:val="18"/>
              </w:rPr>
              <w:t>Juillet 2021-Mars 2023</w:t>
            </w:r>
          </w:p>
        </w:tc>
        <w:tc>
          <w:tcPr>
            <w:tcW w:w="1350" w:type="dxa"/>
          </w:tcPr>
          <w:p w14:paraId="7BB8A97F" w14:textId="30E3F273" w:rsidR="004931DD" w:rsidRPr="00E47CFE" w:rsidRDefault="004931DD" w:rsidP="004931DD">
            <w:pPr>
              <w:spacing w:after="0" w:line="240" w:lineRule="auto"/>
              <w:jc w:val="center"/>
              <w:rPr>
                <w:rFonts w:ascii="Arial" w:hAnsi="Arial" w:cs="Arial"/>
                <w:sz w:val="18"/>
                <w:szCs w:val="18"/>
              </w:rPr>
            </w:pPr>
            <w:r w:rsidRPr="00E47CFE">
              <w:rPr>
                <w:rFonts w:ascii="Arial" w:hAnsi="Arial" w:cs="Arial"/>
                <w:sz w:val="18"/>
                <w:szCs w:val="18"/>
              </w:rPr>
              <w:t>Équipe-projet</w:t>
            </w:r>
          </w:p>
        </w:tc>
        <w:tc>
          <w:tcPr>
            <w:tcW w:w="4701" w:type="dxa"/>
          </w:tcPr>
          <w:p w14:paraId="35BDFBBF" w14:textId="77777777" w:rsidR="004931DD" w:rsidRPr="00E47CFE" w:rsidRDefault="00CC52F8" w:rsidP="001E454A">
            <w:pPr>
              <w:spacing w:after="0" w:line="240" w:lineRule="auto"/>
              <w:rPr>
                <w:rFonts w:ascii="Arial" w:hAnsi="Arial" w:cs="Arial"/>
                <w:sz w:val="18"/>
                <w:szCs w:val="18"/>
              </w:rPr>
            </w:pPr>
            <w:r w:rsidRPr="00E47CFE">
              <w:rPr>
                <w:rFonts w:ascii="Arial" w:hAnsi="Arial" w:cs="Arial"/>
                <w:sz w:val="18"/>
                <w:szCs w:val="18"/>
              </w:rPr>
              <w:t>Des rencontres d’information ont toujours eu lieu avec les structures déconcentrées du MDE</w:t>
            </w:r>
            <w:r w:rsidR="00B968CF" w:rsidRPr="00E47CFE">
              <w:rPr>
                <w:rFonts w:ascii="Arial" w:hAnsi="Arial" w:cs="Arial"/>
                <w:sz w:val="18"/>
                <w:szCs w:val="18"/>
              </w:rPr>
              <w:t xml:space="preserve"> et l</w:t>
            </w:r>
            <w:r w:rsidRPr="00E47CFE">
              <w:rPr>
                <w:rFonts w:ascii="Arial" w:hAnsi="Arial" w:cs="Arial"/>
                <w:sz w:val="18"/>
                <w:szCs w:val="18"/>
              </w:rPr>
              <w:t>es mairies concernées à chaque fois que le cas s’avère nécessaire.</w:t>
            </w:r>
            <w:r w:rsidR="001E454A" w:rsidRPr="00E47CFE">
              <w:rPr>
                <w:rFonts w:ascii="Arial" w:hAnsi="Arial" w:cs="Arial"/>
                <w:sz w:val="18"/>
                <w:szCs w:val="18"/>
              </w:rPr>
              <w:t xml:space="preserve"> Les rapports sont toujours partagés avec le MDE au niveau central qui a la responsabilité de le</w:t>
            </w:r>
            <w:r w:rsidR="00950953" w:rsidRPr="00E47CFE">
              <w:rPr>
                <w:rFonts w:ascii="Arial" w:hAnsi="Arial" w:cs="Arial"/>
                <w:sz w:val="18"/>
                <w:szCs w:val="18"/>
              </w:rPr>
              <w:t>s</w:t>
            </w:r>
            <w:r w:rsidR="001E454A" w:rsidRPr="00E47CFE">
              <w:rPr>
                <w:rFonts w:ascii="Arial" w:hAnsi="Arial" w:cs="Arial"/>
                <w:sz w:val="18"/>
                <w:szCs w:val="18"/>
              </w:rPr>
              <w:t xml:space="preserve"> partager</w:t>
            </w:r>
            <w:r w:rsidR="00950953" w:rsidRPr="00E47CFE">
              <w:rPr>
                <w:rFonts w:ascii="Arial" w:hAnsi="Arial" w:cs="Arial"/>
                <w:sz w:val="18"/>
                <w:szCs w:val="18"/>
              </w:rPr>
              <w:t>,</w:t>
            </w:r>
            <w:r w:rsidR="001E454A" w:rsidRPr="00E47CFE">
              <w:rPr>
                <w:rFonts w:ascii="Arial" w:hAnsi="Arial" w:cs="Arial"/>
                <w:sz w:val="18"/>
                <w:szCs w:val="18"/>
              </w:rPr>
              <w:t xml:space="preserve"> à son tour</w:t>
            </w:r>
            <w:r w:rsidR="00950953" w:rsidRPr="00E47CFE">
              <w:rPr>
                <w:rFonts w:ascii="Arial" w:hAnsi="Arial" w:cs="Arial"/>
                <w:sz w:val="18"/>
                <w:szCs w:val="18"/>
              </w:rPr>
              <w:t xml:space="preserve">, </w:t>
            </w:r>
            <w:r w:rsidR="001E454A" w:rsidRPr="00E47CFE">
              <w:rPr>
                <w:rFonts w:ascii="Arial" w:hAnsi="Arial" w:cs="Arial"/>
                <w:sz w:val="18"/>
                <w:szCs w:val="18"/>
              </w:rPr>
              <w:t>avec ses structures déconcentrées au niveau des départements</w:t>
            </w:r>
            <w:r w:rsidR="00950953" w:rsidRPr="00E47CFE">
              <w:rPr>
                <w:rFonts w:ascii="Arial" w:hAnsi="Arial" w:cs="Arial"/>
                <w:sz w:val="18"/>
                <w:szCs w:val="18"/>
              </w:rPr>
              <w:t>.</w:t>
            </w:r>
          </w:p>
          <w:p w14:paraId="764B68EA" w14:textId="72515073" w:rsidR="008D269D" w:rsidRPr="00E47CFE" w:rsidRDefault="008D269D" w:rsidP="001E454A">
            <w:pPr>
              <w:spacing w:after="0" w:line="240" w:lineRule="auto"/>
              <w:rPr>
                <w:rFonts w:ascii="Arial" w:hAnsi="Arial" w:cs="Arial"/>
                <w:sz w:val="18"/>
                <w:szCs w:val="18"/>
                <w:highlight w:val="green"/>
              </w:rPr>
            </w:pPr>
            <w:r w:rsidRPr="00E47CFE">
              <w:rPr>
                <w:rFonts w:ascii="Arial" w:hAnsi="Arial" w:cs="Arial"/>
                <w:sz w:val="18"/>
                <w:szCs w:val="18"/>
              </w:rPr>
              <w:t>Les autorités du MDE et des municipalités travaillent conjointement avec les coordinations de terrain du projet pour fournir les informations utiles et pertinentes à la population. Ces activités vont se poursuivre pour faire face à la désinformation et à tout type d’incompréhension.</w:t>
            </w:r>
          </w:p>
        </w:tc>
        <w:tc>
          <w:tcPr>
            <w:tcW w:w="1329" w:type="dxa"/>
          </w:tcPr>
          <w:p w14:paraId="4604DBE8" w14:textId="32E741E5" w:rsidR="004931DD" w:rsidRPr="00E47CFE" w:rsidRDefault="001E454A" w:rsidP="004931DD">
            <w:pPr>
              <w:spacing w:after="0" w:line="240" w:lineRule="auto"/>
              <w:jc w:val="center"/>
              <w:rPr>
                <w:rFonts w:ascii="Arial" w:hAnsi="Arial" w:cs="Arial"/>
                <w:sz w:val="18"/>
                <w:szCs w:val="18"/>
              </w:rPr>
            </w:pPr>
            <w:r w:rsidRPr="00E47CFE">
              <w:rPr>
                <w:rFonts w:ascii="Arial" w:hAnsi="Arial" w:cs="Arial"/>
                <w:sz w:val="18"/>
                <w:szCs w:val="18"/>
              </w:rPr>
              <w:t>En cours</w:t>
            </w:r>
          </w:p>
        </w:tc>
      </w:tr>
      <w:tr w:rsidR="00674837" w:rsidRPr="00E47CFE" w14:paraId="7D7D882B" w14:textId="77777777" w:rsidTr="003102CA">
        <w:trPr>
          <w:trHeight w:val="872"/>
        </w:trPr>
        <w:tc>
          <w:tcPr>
            <w:tcW w:w="14760" w:type="dxa"/>
            <w:gridSpan w:val="5"/>
            <w:shd w:val="clear" w:color="auto" w:fill="DEEAF6" w:themeFill="accent5" w:themeFillTint="33"/>
          </w:tcPr>
          <w:p w14:paraId="62744EE6" w14:textId="77777777" w:rsidR="00674837" w:rsidRPr="00E47CFE" w:rsidRDefault="00674837" w:rsidP="00674837">
            <w:pPr>
              <w:spacing w:after="0" w:line="259" w:lineRule="auto"/>
              <w:rPr>
                <w:rFonts w:ascii="Arial" w:hAnsi="Arial" w:cs="Arial"/>
                <w:sz w:val="18"/>
                <w:szCs w:val="18"/>
              </w:rPr>
            </w:pPr>
            <w:r w:rsidRPr="00E47CFE">
              <w:rPr>
                <w:rFonts w:ascii="Arial" w:hAnsi="Arial" w:cs="Arial"/>
                <w:b/>
                <w:sz w:val="18"/>
                <w:szCs w:val="18"/>
              </w:rPr>
              <w:t>Recommandation n°6</w:t>
            </w:r>
            <w:r w:rsidRPr="00E47CFE">
              <w:rPr>
                <w:rFonts w:ascii="Arial" w:hAnsi="Arial" w:cs="Arial"/>
                <w:sz w:val="18"/>
                <w:szCs w:val="18"/>
              </w:rPr>
              <w:t xml:space="preserve"> La prise en compte du genre est effective tant dans la conception que la mise en œuvre du projet. Néanmoins l’autonomisation des femmes et les positions de leaders restent encore à améliorer.</w:t>
            </w:r>
          </w:p>
          <w:p w14:paraId="60281A15" w14:textId="60D4815C" w:rsidR="00674837" w:rsidRPr="00E47CFE" w:rsidRDefault="00674837" w:rsidP="00674837">
            <w:pPr>
              <w:spacing w:after="0" w:line="259" w:lineRule="auto"/>
              <w:rPr>
                <w:rFonts w:ascii="Arial" w:eastAsia="Times New Roman" w:hAnsi="Arial" w:cs="Arial"/>
                <w:i/>
                <w:sz w:val="18"/>
                <w:szCs w:val="18"/>
              </w:rPr>
            </w:pPr>
            <w:r w:rsidRPr="00E47CFE">
              <w:rPr>
                <w:rFonts w:ascii="Arial" w:eastAsia="Times New Roman" w:hAnsi="Arial" w:cs="Arial"/>
                <w:i/>
                <w:sz w:val="18"/>
                <w:szCs w:val="18"/>
              </w:rPr>
              <w:t>Veillez à renforcer le leadership féminin en plus d’une amélioration de leur intégration dans les structures locales d’intérêts avec la prise en compte effective des minorités vulnérables.</w:t>
            </w:r>
          </w:p>
        </w:tc>
      </w:tr>
      <w:tr w:rsidR="003D7A55" w:rsidRPr="00E47CFE" w14:paraId="44902CD3" w14:textId="77777777" w:rsidTr="00633A28">
        <w:tc>
          <w:tcPr>
            <w:tcW w:w="14760" w:type="dxa"/>
            <w:gridSpan w:val="5"/>
          </w:tcPr>
          <w:p w14:paraId="20C8707D" w14:textId="3A15DE37"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w:t>
            </w:r>
            <w:r w:rsidR="003102CA" w:rsidRPr="00E47CFE">
              <w:rPr>
                <w:rFonts w:ascii="Arial" w:hAnsi="Arial" w:cs="Arial"/>
                <w:sz w:val="18"/>
                <w:szCs w:val="18"/>
              </w:rPr>
              <w:t>reje</w:t>
            </w:r>
            <w:r w:rsidRPr="00E47CFE">
              <w:rPr>
                <w:rFonts w:ascii="Arial" w:hAnsi="Arial" w:cs="Arial"/>
                <w:sz w:val="18"/>
                <w:szCs w:val="18"/>
              </w:rPr>
              <w:t>tée</w:t>
            </w:r>
          </w:p>
        </w:tc>
      </w:tr>
      <w:tr w:rsidR="00674837" w:rsidRPr="00E47CFE" w14:paraId="6F123E63" w14:textId="77777777" w:rsidTr="00C72889">
        <w:tc>
          <w:tcPr>
            <w:tcW w:w="6120" w:type="dxa"/>
            <w:vMerge w:val="restart"/>
            <w:shd w:val="clear" w:color="auto" w:fill="FFFFFF" w:themeFill="background1"/>
            <w:vAlign w:val="center"/>
          </w:tcPr>
          <w:p w14:paraId="12037635" w14:textId="2052D252" w:rsidR="00674837" w:rsidRPr="00E47CFE" w:rsidRDefault="00674837" w:rsidP="00674837">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29DA8594" w14:textId="245B5AC0" w:rsidR="00674837" w:rsidRPr="00E47CFE" w:rsidRDefault="00674837" w:rsidP="00674837">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3F434CB1" w14:textId="5FB52BC0"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5F08C8F5" w14:textId="5E3A24AE"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674837" w:rsidRPr="00E47CFE" w14:paraId="4342F29D" w14:textId="77777777" w:rsidTr="00C72889">
        <w:tc>
          <w:tcPr>
            <w:tcW w:w="6120" w:type="dxa"/>
            <w:vMerge/>
            <w:shd w:val="clear" w:color="auto" w:fill="FFFFFF" w:themeFill="background1"/>
          </w:tcPr>
          <w:p w14:paraId="525E7D79" w14:textId="77777777" w:rsidR="00674837" w:rsidRPr="00E47CFE" w:rsidRDefault="00674837" w:rsidP="00674837">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0E0068EC" w14:textId="77777777" w:rsidR="00674837" w:rsidRPr="00E47CFE" w:rsidRDefault="00674837" w:rsidP="00674837">
            <w:pPr>
              <w:spacing w:after="0" w:line="240" w:lineRule="auto"/>
              <w:jc w:val="left"/>
              <w:rPr>
                <w:rFonts w:ascii="Arial" w:hAnsi="Arial" w:cs="Arial"/>
                <w:sz w:val="18"/>
                <w:szCs w:val="18"/>
              </w:rPr>
            </w:pPr>
          </w:p>
        </w:tc>
        <w:tc>
          <w:tcPr>
            <w:tcW w:w="1350" w:type="dxa"/>
            <w:vMerge/>
            <w:shd w:val="clear" w:color="auto" w:fill="FFFFFF" w:themeFill="background1"/>
          </w:tcPr>
          <w:p w14:paraId="40C5D0AB" w14:textId="77777777" w:rsidR="00674837" w:rsidRPr="00E47CFE" w:rsidRDefault="00674837" w:rsidP="00674837">
            <w:pPr>
              <w:spacing w:after="0" w:line="240" w:lineRule="auto"/>
              <w:jc w:val="center"/>
              <w:rPr>
                <w:rFonts w:ascii="Arial" w:hAnsi="Arial" w:cs="Arial"/>
                <w:sz w:val="18"/>
                <w:szCs w:val="18"/>
              </w:rPr>
            </w:pPr>
          </w:p>
        </w:tc>
        <w:tc>
          <w:tcPr>
            <w:tcW w:w="4701" w:type="dxa"/>
            <w:shd w:val="clear" w:color="auto" w:fill="FFFFFF" w:themeFill="background1"/>
          </w:tcPr>
          <w:p w14:paraId="7FE30D07" w14:textId="223034A6" w:rsidR="00674837" w:rsidRPr="00E47CFE" w:rsidRDefault="00674837" w:rsidP="00674837">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4477CEBD" w14:textId="2E609527"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674837" w:rsidRPr="00E47CFE" w14:paraId="15133CC9" w14:textId="77777777" w:rsidTr="00C72889">
        <w:tc>
          <w:tcPr>
            <w:tcW w:w="6120" w:type="dxa"/>
          </w:tcPr>
          <w:p w14:paraId="2B4A243D" w14:textId="11589693" w:rsidR="00674837" w:rsidRPr="00E47CFE" w:rsidRDefault="00072486" w:rsidP="00674837">
            <w:pPr>
              <w:pStyle w:val="ListParagraph"/>
              <w:spacing w:after="0" w:line="240" w:lineRule="auto"/>
              <w:ind w:left="360"/>
              <w:rPr>
                <w:rFonts w:ascii="Arial" w:hAnsi="Arial" w:cs="Arial"/>
                <w:sz w:val="18"/>
                <w:szCs w:val="18"/>
              </w:rPr>
            </w:pPr>
            <w:r>
              <w:rPr>
                <w:rFonts w:ascii="Arial" w:hAnsi="Arial" w:cs="Arial"/>
                <w:sz w:val="18"/>
                <w:szCs w:val="18"/>
              </w:rPr>
              <w:t xml:space="preserve"> </w:t>
            </w:r>
          </w:p>
        </w:tc>
        <w:tc>
          <w:tcPr>
            <w:tcW w:w="1260" w:type="dxa"/>
          </w:tcPr>
          <w:p w14:paraId="565D015D" w14:textId="4BABE7AA" w:rsidR="00674837" w:rsidRPr="00E47CFE" w:rsidRDefault="00674837" w:rsidP="00674837">
            <w:pPr>
              <w:spacing w:after="0" w:line="240" w:lineRule="auto"/>
              <w:jc w:val="left"/>
              <w:rPr>
                <w:rFonts w:ascii="Arial" w:hAnsi="Arial" w:cs="Arial"/>
                <w:sz w:val="18"/>
                <w:szCs w:val="18"/>
              </w:rPr>
            </w:pPr>
          </w:p>
        </w:tc>
        <w:tc>
          <w:tcPr>
            <w:tcW w:w="1350" w:type="dxa"/>
          </w:tcPr>
          <w:p w14:paraId="490A3862" w14:textId="36147ACF" w:rsidR="00674837" w:rsidRPr="00E47CFE" w:rsidRDefault="00927300" w:rsidP="00674837">
            <w:pPr>
              <w:spacing w:after="0" w:line="240" w:lineRule="auto"/>
              <w:jc w:val="center"/>
              <w:rPr>
                <w:rFonts w:ascii="Arial" w:hAnsi="Arial" w:cs="Arial"/>
                <w:sz w:val="18"/>
                <w:szCs w:val="18"/>
              </w:rPr>
            </w:pPr>
            <w:r>
              <w:rPr>
                <w:rFonts w:ascii="Arial" w:hAnsi="Arial" w:cs="Arial"/>
                <w:sz w:val="18"/>
                <w:szCs w:val="18"/>
              </w:rPr>
              <w:t xml:space="preserve"> </w:t>
            </w:r>
          </w:p>
        </w:tc>
        <w:tc>
          <w:tcPr>
            <w:tcW w:w="4701" w:type="dxa"/>
          </w:tcPr>
          <w:p w14:paraId="2821DB26" w14:textId="51C4ECED" w:rsidR="00674837" w:rsidRPr="00E47CFE" w:rsidRDefault="00060A5E" w:rsidP="008D269D">
            <w:pPr>
              <w:spacing w:after="0" w:line="240" w:lineRule="auto"/>
              <w:rPr>
                <w:rFonts w:ascii="Arial" w:hAnsi="Arial" w:cs="Arial"/>
                <w:sz w:val="18"/>
                <w:szCs w:val="18"/>
                <w:highlight w:val="green"/>
              </w:rPr>
            </w:pPr>
            <w:r w:rsidRPr="00C16118">
              <w:rPr>
                <w:rFonts w:ascii="Arial" w:hAnsi="Arial" w:cs="Arial"/>
                <w:sz w:val="18"/>
                <w:szCs w:val="18"/>
              </w:rPr>
              <w:t xml:space="preserve">La participation des femmes est toujours encouragée dans la réalisation des différentes activités du projet. Des OCB composées essentiellement de femmes sont bénéficiaires de renforcement de capacités. Des organisations dirigées par des femmes sont sélectionnées pour être encadrées/renforcées.  </w:t>
            </w:r>
            <w:r w:rsidR="00753648" w:rsidRPr="00C16118">
              <w:rPr>
                <w:rFonts w:ascii="Arial" w:hAnsi="Arial" w:cs="Arial"/>
                <w:sz w:val="18"/>
                <w:szCs w:val="18"/>
              </w:rPr>
              <w:t xml:space="preserve"> </w:t>
            </w:r>
            <w:r w:rsidRPr="00C16118">
              <w:rPr>
                <w:rFonts w:ascii="Arial" w:hAnsi="Arial" w:cs="Arial"/>
                <w:sz w:val="18"/>
                <w:szCs w:val="18"/>
              </w:rPr>
              <w:t xml:space="preserve"> </w:t>
            </w:r>
          </w:p>
        </w:tc>
        <w:tc>
          <w:tcPr>
            <w:tcW w:w="1329" w:type="dxa"/>
          </w:tcPr>
          <w:p w14:paraId="35E10896" w14:textId="0E325BB9" w:rsidR="00674837" w:rsidRPr="00E47CFE" w:rsidRDefault="00072486" w:rsidP="00674837">
            <w:pPr>
              <w:spacing w:after="0" w:line="240" w:lineRule="auto"/>
              <w:jc w:val="center"/>
              <w:rPr>
                <w:rFonts w:ascii="Arial" w:hAnsi="Arial" w:cs="Arial"/>
                <w:sz w:val="18"/>
                <w:szCs w:val="18"/>
              </w:rPr>
            </w:pPr>
            <w:r>
              <w:rPr>
                <w:rFonts w:ascii="Arial" w:hAnsi="Arial" w:cs="Arial"/>
                <w:sz w:val="18"/>
                <w:szCs w:val="18"/>
              </w:rPr>
              <w:t xml:space="preserve"> </w:t>
            </w:r>
          </w:p>
        </w:tc>
      </w:tr>
      <w:tr w:rsidR="00674837" w:rsidRPr="00E47CFE" w14:paraId="313CFDFD" w14:textId="77777777" w:rsidTr="003D7A55">
        <w:tc>
          <w:tcPr>
            <w:tcW w:w="14760" w:type="dxa"/>
            <w:gridSpan w:val="5"/>
            <w:shd w:val="clear" w:color="auto" w:fill="DEEAF6" w:themeFill="accent5" w:themeFillTint="33"/>
          </w:tcPr>
          <w:p w14:paraId="751FAEB7" w14:textId="77777777" w:rsidR="00674837" w:rsidRPr="00E47CFE" w:rsidRDefault="00674837" w:rsidP="00674837">
            <w:pPr>
              <w:spacing w:after="0" w:line="259" w:lineRule="auto"/>
              <w:rPr>
                <w:rFonts w:ascii="Arial" w:eastAsia="Times New Roman" w:hAnsi="Arial" w:cs="Arial"/>
                <w:sz w:val="18"/>
                <w:szCs w:val="18"/>
              </w:rPr>
            </w:pPr>
            <w:r w:rsidRPr="00E47CFE">
              <w:rPr>
                <w:rFonts w:ascii="Arial" w:eastAsia="Times New Roman" w:hAnsi="Arial" w:cs="Arial"/>
                <w:b/>
                <w:sz w:val="18"/>
                <w:szCs w:val="18"/>
              </w:rPr>
              <w:t xml:space="preserve">Recommandation n°7 </w:t>
            </w:r>
            <w:r w:rsidRPr="00E47CFE">
              <w:rPr>
                <w:rFonts w:ascii="Arial" w:eastAsia="Times New Roman" w:hAnsi="Arial" w:cs="Arial"/>
                <w:sz w:val="18"/>
                <w:szCs w:val="18"/>
              </w:rPr>
              <w:t xml:space="preserve">Au rythme actuel de l’exécution du projet lié aux contraintes sanitaires et de remous sociaux politique, le projet mise sur une gestion adaptative. Néanmoins des efforts soutenus doivent être déployés dans le sens de la pro activité pour les démarches à charge de l’équipe de projet. </w:t>
            </w:r>
          </w:p>
          <w:p w14:paraId="39BA0ACC" w14:textId="5B7E9951" w:rsidR="00674837" w:rsidRPr="00E47CFE" w:rsidRDefault="00674837" w:rsidP="00674837">
            <w:pPr>
              <w:spacing w:after="0" w:line="240" w:lineRule="auto"/>
              <w:rPr>
                <w:rFonts w:ascii="Arial" w:hAnsi="Arial" w:cs="Arial"/>
                <w:sz w:val="18"/>
                <w:szCs w:val="18"/>
              </w:rPr>
            </w:pPr>
            <w:r w:rsidRPr="00E47CFE">
              <w:rPr>
                <w:rFonts w:ascii="Arial" w:eastAsia="Times New Roman" w:hAnsi="Arial" w:cs="Arial"/>
                <w:i/>
                <w:sz w:val="18"/>
                <w:szCs w:val="18"/>
              </w:rPr>
              <w:t>Continuer à anticiper et accélérer toutes les initiatives et activités du projet afin de pouvoir réaliser les infrastructures et autres produits dans le cycle normal du projet.</w:t>
            </w:r>
          </w:p>
        </w:tc>
      </w:tr>
      <w:tr w:rsidR="003D7A55" w:rsidRPr="00E47CFE" w14:paraId="32A12779" w14:textId="77777777" w:rsidTr="00633A28">
        <w:tc>
          <w:tcPr>
            <w:tcW w:w="14760" w:type="dxa"/>
            <w:gridSpan w:val="5"/>
          </w:tcPr>
          <w:p w14:paraId="3B97338B" w14:textId="14C86C06"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674837" w:rsidRPr="00E47CFE" w14:paraId="50C0DE9A" w14:textId="77777777" w:rsidTr="00C72889">
        <w:tc>
          <w:tcPr>
            <w:tcW w:w="6120" w:type="dxa"/>
            <w:vMerge w:val="restart"/>
            <w:shd w:val="clear" w:color="auto" w:fill="FFFFFF" w:themeFill="background1"/>
            <w:vAlign w:val="center"/>
          </w:tcPr>
          <w:p w14:paraId="70151C92" w14:textId="64964124" w:rsidR="00674837" w:rsidRPr="00E47CFE" w:rsidRDefault="00674837" w:rsidP="00674837">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74F60AD7" w14:textId="734E008E" w:rsidR="00674837" w:rsidRPr="00E47CFE" w:rsidRDefault="00674837" w:rsidP="00674837">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1E0AD969" w14:textId="127838CE"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302D3116" w14:textId="7771222A"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674837" w:rsidRPr="00E47CFE" w14:paraId="4627F595" w14:textId="77777777" w:rsidTr="00C72889">
        <w:tc>
          <w:tcPr>
            <w:tcW w:w="6120" w:type="dxa"/>
            <w:vMerge/>
            <w:shd w:val="clear" w:color="auto" w:fill="FFFFFF" w:themeFill="background1"/>
          </w:tcPr>
          <w:p w14:paraId="37CFA901" w14:textId="77777777" w:rsidR="00674837" w:rsidRPr="00E47CFE" w:rsidRDefault="00674837" w:rsidP="00674837">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349351CC" w14:textId="77777777" w:rsidR="00674837" w:rsidRPr="00E47CFE" w:rsidRDefault="00674837" w:rsidP="00674837">
            <w:pPr>
              <w:spacing w:after="0" w:line="240" w:lineRule="auto"/>
              <w:jc w:val="left"/>
              <w:rPr>
                <w:rFonts w:ascii="Arial" w:hAnsi="Arial" w:cs="Arial"/>
                <w:sz w:val="18"/>
                <w:szCs w:val="18"/>
              </w:rPr>
            </w:pPr>
          </w:p>
        </w:tc>
        <w:tc>
          <w:tcPr>
            <w:tcW w:w="1350" w:type="dxa"/>
            <w:vMerge/>
            <w:shd w:val="clear" w:color="auto" w:fill="FFFFFF" w:themeFill="background1"/>
          </w:tcPr>
          <w:p w14:paraId="12B5CF10" w14:textId="77777777" w:rsidR="00674837" w:rsidRPr="00E47CFE" w:rsidRDefault="00674837" w:rsidP="00674837">
            <w:pPr>
              <w:spacing w:after="0" w:line="240" w:lineRule="auto"/>
              <w:jc w:val="center"/>
              <w:rPr>
                <w:rFonts w:ascii="Arial" w:hAnsi="Arial" w:cs="Arial"/>
                <w:sz w:val="18"/>
                <w:szCs w:val="18"/>
              </w:rPr>
            </w:pPr>
          </w:p>
        </w:tc>
        <w:tc>
          <w:tcPr>
            <w:tcW w:w="4701" w:type="dxa"/>
            <w:shd w:val="clear" w:color="auto" w:fill="FFFFFF" w:themeFill="background1"/>
          </w:tcPr>
          <w:p w14:paraId="63D54505" w14:textId="7DFB3236" w:rsidR="00674837" w:rsidRPr="00E47CFE" w:rsidRDefault="00674837" w:rsidP="00674837">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07C5B11A" w14:textId="28C233E2" w:rsidR="00674837" w:rsidRPr="00E47CFE" w:rsidRDefault="00674837" w:rsidP="00674837">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674837" w:rsidRPr="00E47CFE" w14:paraId="3120EB9B" w14:textId="77777777" w:rsidTr="00C72889">
        <w:tc>
          <w:tcPr>
            <w:tcW w:w="6120" w:type="dxa"/>
          </w:tcPr>
          <w:p w14:paraId="408C13DC" w14:textId="1FFB1F33" w:rsidR="00DD05B8" w:rsidRPr="00E47CFE" w:rsidRDefault="00DD05B8" w:rsidP="00DD05B8">
            <w:pPr>
              <w:pStyle w:val="ListParagraph"/>
              <w:numPr>
                <w:ilvl w:val="0"/>
                <w:numId w:val="9"/>
              </w:numPr>
              <w:spacing w:after="0" w:line="240" w:lineRule="auto"/>
              <w:rPr>
                <w:rFonts w:ascii="Arial" w:hAnsi="Arial" w:cs="Arial"/>
                <w:sz w:val="18"/>
                <w:szCs w:val="18"/>
              </w:rPr>
            </w:pPr>
            <w:r w:rsidRPr="00E47CFE">
              <w:rPr>
                <w:rFonts w:ascii="Arial" w:hAnsi="Arial" w:cs="Arial"/>
                <w:sz w:val="18"/>
                <w:szCs w:val="18"/>
              </w:rPr>
              <w:lastRenderedPageBreak/>
              <w:t>Développ</w:t>
            </w:r>
            <w:r w:rsidR="00317B01">
              <w:rPr>
                <w:rFonts w:ascii="Arial" w:hAnsi="Arial" w:cs="Arial"/>
                <w:sz w:val="18"/>
                <w:szCs w:val="18"/>
              </w:rPr>
              <w:t>er</w:t>
            </w:r>
            <w:r w:rsidRPr="00E47CFE">
              <w:rPr>
                <w:rFonts w:ascii="Arial" w:hAnsi="Arial" w:cs="Arial"/>
                <w:sz w:val="18"/>
                <w:szCs w:val="18"/>
              </w:rPr>
              <w:t xml:space="preserve"> de</w:t>
            </w:r>
            <w:r w:rsidR="00317B01">
              <w:rPr>
                <w:rFonts w:ascii="Arial" w:hAnsi="Arial" w:cs="Arial"/>
                <w:sz w:val="18"/>
                <w:szCs w:val="18"/>
              </w:rPr>
              <w:t xml:space="preserve">s </w:t>
            </w:r>
            <w:r w:rsidRPr="00E47CFE">
              <w:rPr>
                <w:rFonts w:ascii="Arial" w:hAnsi="Arial" w:cs="Arial"/>
                <w:sz w:val="18"/>
                <w:szCs w:val="18"/>
              </w:rPr>
              <w:t xml:space="preserve">synergies avec tous les acteurs concernés afin de trouver un terrain approprié (à Jérémie et à Mirebalais) ; </w:t>
            </w:r>
          </w:p>
          <w:p w14:paraId="047B92CD" w14:textId="3C5C4614" w:rsidR="00DD05B8" w:rsidRPr="00E47CFE" w:rsidRDefault="00DD05B8" w:rsidP="00DD05B8">
            <w:pPr>
              <w:pStyle w:val="ListParagraph"/>
              <w:numPr>
                <w:ilvl w:val="0"/>
                <w:numId w:val="9"/>
              </w:numPr>
              <w:spacing w:after="0" w:line="240" w:lineRule="auto"/>
              <w:rPr>
                <w:rFonts w:ascii="Arial" w:hAnsi="Arial" w:cs="Arial"/>
                <w:sz w:val="18"/>
                <w:szCs w:val="18"/>
              </w:rPr>
            </w:pPr>
            <w:r w:rsidRPr="00E47CFE">
              <w:rPr>
                <w:rFonts w:ascii="Arial" w:hAnsi="Arial" w:cs="Arial"/>
                <w:sz w:val="18"/>
                <w:szCs w:val="18"/>
              </w:rPr>
              <w:t>Continu</w:t>
            </w:r>
            <w:r w:rsidR="002D7AE0">
              <w:rPr>
                <w:rFonts w:ascii="Arial" w:hAnsi="Arial" w:cs="Arial"/>
                <w:sz w:val="18"/>
                <w:szCs w:val="18"/>
              </w:rPr>
              <w:t>er</w:t>
            </w:r>
            <w:r w:rsidRPr="00E47CFE">
              <w:rPr>
                <w:rFonts w:ascii="Arial" w:hAnsi="Arial" w:cs="Arial"/>
                <w:sz w:val="18"/>
                <w:szCs w:val="18"/>
              </w:rPr>
              <w:t xml:space="preserve"> la recherche de terrain approprié dans les municipalités ciblées</w:t>
            </w:r>
          </w:p>
          <w:p w14:paraId="5285207E" w14:textId="09D01FAC" w:rsidR="00DD05B8" w:rsidRPr="00E47CFE" w:rsidRDefault="002D7AE0" w:rsidP="00DE3F44">
            <w:pPr>
              <w:pStyle w:val="ListParagraph"/>
              <w:numPr>
                <w:ilvl w:val="0"/>
                <w:numId w:val="9"/>
              </w:numPr>
              <w:spacing w:after="0" w:line="240" w:lineRule="auto"/>
              <w:jc w:val="both"/>
              <w:rPr>
                <w:rFonts w:ascii="Arial" w:hAnsi="Arial" w:cs="Arial"/>
                <w:sz w:val="18"/>
                <w:szCs w:val="18"/>
              </w:rPr>
            </w:pPr>
            <w:r>
              <w:rPr>
                <w:rFonts w:ascii="Arial" w:hAnsi="Arial" w:cs="Arial"/>
                <w:sz w:val="18"/>
                <w:szCs w:val="18"/>
              </w:rPr>
              <w:t>Envisager</w:t>
            </w:r>
            <w:r w:rsidR="00DD05B8" w:rsidRPr="00E47CFE">
              <w:rPr>
                <w:rFonts w:ascii="Arial" w:hAnsi="Arial" w:cs="Arial"/>
                <w:sz w:val="18"/>
                <w:szCs w:val="18"/>
              </w:rPr>
              <w:t xml:space="preserve"> (le cas échéant)</w:t>
            </w:r>
            <w:r w:rsidR="004E204B">
              <w:rPr>
                <w:rFonts w:ascii="Arial" w:hAnsi="Arial" w:cs="Arial"/>
                <w:sz w:val="18"/>
                <w:szCs w:val="18"/>
              </w:rPr>
              <w:t xml:space="preserve"> </w:t>
            </w:r>
            <w:r w:rsidR="00DD05B8" w:rsidRPr="00E47CFE">
              <w:rPr>
                <w:rFonts w:ascii="Arial" w:hAnsi="Arial" w:cs="Arial"/>
                <w:sz w:val="18"/>
                <w:szCs w:val="18"/>
              </w:rPr>
              <w:t>l’intercommunalité pour pa</w:t>
            </w:r>
            <w:r w:rsidR="00DE3F44" w:rsidRPr="00E47CFE">
              <w:rPr>
                <w:rFonts w:ascii="Arial" w:hAnsi="Arial" w:cs="Arial"/>
                <w:sz w:val="18"/>
                <w:szCs w:val="18"/>
              </w:rPr>
              <w:t>l</w:t>
            </w:r>
            <w:r w:rsidR="00DD05B8" w:rsidRPr="00E47CFE">
              <w:rPr>
                <w:rFonts w:ascii="Arial" w:hAnsi="Arial" w:cs="Arial"/>
                <w:sz w:val="18"/>
                <w:szCs w:val="18"/>
              </w:rPr>
              <w:t>lier le défaut de terrain approprié dans les communes ciblées ;</w:t>
            </w:r>
          </w:p>
          <w:p w14:paraId="33A63DDB" w14:textId="2C2E4A42" w:rsidR="00DE3F44" w:rsidRPr="00E47CFE" w:rsidRDefault="00DE3F44" w:rsidP="00DE3F44">
            <w:pPr>
              <w:pStyle w:val="ListParagraph"/>
              <w:numPr>
                <w:ilvl w:val="0"/>
                <w:numId w:val="9"/>
              </w:numPr>
              <w:spacing w:after="0" w:line="240" w:lineRule="auto"/>
              <w:jc w:val="both"/>
              <w:rPr>
                <w:rFonts w:ascii="Arial" w:hAnsi="Arial" w:cs="Arial"/>
                <w:sz w:val="18"/>
                <w:szCs w:val="18"/>
              </w:rPr>
            </w:pPr>
            <w:r w:rsidRPr="00E47CFE">
              <w:rPr>
                <w:rFonts w:ascii="Arial" w:hAnsi="Arial" w:cs="Arial"/>
                <w:sz w:val="18"/>
                <w:szCs w:val="18"/>
              </w:rPr>
              <w:t>Organis</w:t>
            </w:r>
            <w:r w:rsidR="004E204B">
              <w:rPr>
                <w:rFonts w:ascii="Arial" w:hAnsi="Arial" w:cs="Arial"/>
                <w:sz w:val="18"/>
                <w:szCs w:val="18"/>
              </w:rPr>
              <w:t>er</w:t>
            </w:r>
            <w:r w:rsidR="00693FA0">
              <w:rPr>
                <w:rFonts w:ascii="Arial" w:hAnsi="Arial" w:cs="Arial"/>
                <w:sz w:val="18"/>
                <w:szCs w:val="18"/>
              </w:rPr>
              <w:t xml:space="preserve"> </w:t>
            </w:r>
            <w:r w:rsidRPr="00E47CFE">
              <w:rPr>
                <w:rFonts w:ascii="Arial" w:hAnsi="Arial" w:cs="Arial"/>
                <w:sz w:val="18"/>
                <w:szCs w:val="18"/>
              </w:rPr>
              <w:t>une rencontre de comité de pilotage pour statuer sur les difficultés rencontrées à Jérémie pour trouver le terrain</w:t>
            </w:r>
          </w:p>
        </w:tc>
        <w:tc>
          <w:tcPr>
            <w:tcW w:w="1260" w:type="dxa"/>
          </w:tcPr>
          <w:p w14:paraId="0B9FC005" w14:textId="1D7CAF22" w:rsidR="00674837" w:rsidRPr="00E47CFE" w:rsidRDefault="00347C8A" w:rsidP="00674837">
            <w:pPr>
              <w:spacing w:after="0" w:line="240" w:lineRule="auto"/>
              <w:jc w:val="left"/>
              <w:rPr>
                <w:rFonts w:ascii="Arial" w:hAnsi="Arial" w:cs="Arial"/>
                <w:sz w:val="18"/>
                <w:szCs w:val="18"/>
              </w:rPr>
            </w:pPr>
            <w:r w:rsidRPr="00E47CFE">
              <w:rPr>
                <w:rFonts w:ascii="Arial" w:hAnsi="Arial" w:cs="Arial"/>
                <w:sz w:val="18"/>
                <w:szCs w:val="18"/>
              </w:rPr>
              <w:t>Juillet 2021-mars 2023</w:t>
            </w:r>
          </w:p>
        </w:tc>
        <w:tc>
          <w:tcPr>
            <w:tcW w:w="1350" w:type="dxa"/>
          </w:tcPr>
          <w:p w14:paraId="0A9641E8" w14:textId="3D4D3F17" w:rsidR="00674837" w:rsidRPr="00E47CFE" w:rsidRDefault="00674837" w:rsidP="00674837">
            <w:pPr>
              <w:spacing w:after="0" w:line="240" w:lineRule="auto"/>
              <w:jc w:val="center"/>
              <w:rPr>
                <w:rFonts w:ascii="Arial" w:hAnsi="Arial" w:cs="Arial"/>
                <w:sz w:val="18"/>
                <w:szCs w:val="18"/>
              </w:rPr>
            </w:pPr>
            <w:r w:rsidRPr="00E47CFE">
              <w:rPr>
                <w:rFonts w:ascii="Arial" w:hAnsi="Arial" w:cs="Arial"/>
                <w:sz w:val="18"/>
                <w:szCs w:val="18"/>
              </w:rPr>
              <w:t>Équipe-projet</w:t>
            </w:r>
          </w:p>
        </w:tc>
        <w:tc>
          <w:tcPr>
            <w:tcW w:w="4701" w:type="dxa"/>
          </w:tcPr>
          <w:p w14:paraId="781CBC59" w14:textId="77777777" w:rsidR="00674837" w:rsidRPr="00E47CFE" w:rsidRDefault="00347C8A" w:rsidP="00674837">
            <w:pPr>
              <w:spacing w:after="0" w:line="240" w:lineRule="auto"/>
              <w:jc w:val="left"/>
              <w:rPr>
                <w:rFonts w:ascii="Arial" w:hAnsi="Arial" w:cs="Arial"/>
                <w:sz w:val="18"/>
                <w:szCs w:val="18"/>
              </w:rPr>
            </w:pPr>
            <w:r w:rsidRPr="00E47CFE">
              <w:rPr>
                <w:rFonts w:ascii="Arial" w:hAnsi="Arial" w:cs="Arial"/>
                <w:sz w:val="18"/>
                <w:szCs w:val="18"/>
              </w:rPr>
              <w:t xml:space="preserve">L’étude de faisabilité est en cours à Ouanaminthe. A Jérémie, il ne reste qu’à trouver un terrain approprié </w:t>
            </w:r>
            <w:r w:rsidR="00DD05B8" w:rsidRPr="00E47CFE">
              <w:rPr>
                <w:rFonts w:ascii="Arial" w:hAnsi="Arial" w:cs="Arial"/>
                <w:sz w:val="18"/>
                <w:szCs w:val="18"/>
              </w:rPr>
              <w:t>avant de procéder aux études de préfaisabilité/faisabilité</w:t>
            </w:r>
            <w:r w:rsidR="00DE3F44" w:rsidRPr="00E47CFE">
              <w:rPr>
                <w:rFonts w:ascii="Arial" w:hAnsi="Arial" w:cs="Arial"/>
                <w:sz w:val="18"/>
                <w:szCs w:val="18"/>
              </w:rPr>
              <w:t>.</w:t>
            </w:r>
          </w:p>
          <w:p w14:paraId="416B1CB3" w14:textId="30222C5B" w:rsidR="00DE3F44" w:rsidRPr="00E47CFE" w:rsidRDefault="00DE3F44" w:rsidP="00DE3F44">
            <w:pPr>
              <w:spacing w:after="0" w:line="240" w:lineRule="auto"/>
              <w:rPr>
                <w:rFonts w:ascii="Arial" w:hAnsi="Arial" w:cs="Arial"/>
                <w:sz w:val="18"/>
                <w:szCs w:val="18"/>
                <w:highlight w:val="green"/>
              </w:rPr>
            </w:pPr>
            <w:r w:rsidRPr="00E47CFE">
              <w:rPr>
                <w:rFonts w:ascii="Arial" w:hAnsi="Arial" w:cs="Arial"/>
                <w:sz w:val="18"/>
                <w:szCs w:val="18"/>
              </w:rPr>
              <w:t>Un plan opérationnel annuel est élaboré par l’équipe du projet. Ce plan est assorti d’une programmation trimestrielle à mettre en œuvre pour chaque coordination et chaque volet du projet (communication, environnement, S&amp;E, …)</w:t>
            </w:r>
          </w:p>
        </w:tc>
        <w:tc>
          <w:tcPr>
            <w:tcW w:w="1329" w:type="dxa"/>
          </w:tcPr>
          <w:p w14:paraId="4538DA71" w14:textId="18C76831" w:rsidR="00674837" w:rsidRPr="00E47CFE" w:rsidRDefault="00347C8A" w:rsidP="00674837">
            <w:pPr>
              <w:spacing w:after="0" w:line="240" w:lineRule="auto"/>
              <w:jc w:val="center"/>
              <w:rPr>
                <w:rFonts w:ascii="Arial" w:hAnsi="Arial" w:cs="Arial"/>
                <w:sz w:val="18"/>
                <w:szCs w:val="18"/>
              </w:rPr>
            </w:pPr>
            <w:r w:rsidRPr="00E47CFE">
              <w:rPr>
                <w:rFonts w:ascii="Arial" w:hAnsi="Arial" w:cs="Arial"/>
                <w:sz w:val="18"/>
                <w:szCs w:val="18"/>
              </w:rPr>
              <w:t>En cours</w:t>
            </w:r>
          </w:p>
        </w:tc>
      </w:tr>
      <w:tr w:rsidR="008C31BA" w:rsidRPr="00E47CFE" w14:paraId="6A128B97" w14:textId="77777777" w:rsidTr="003D7A55">
        <w:trPr>
          <w:trHeight w:val="260"/>
        </w:trPr>
        <w:tc>
          <w:tcPr>
            <w:tcW w:w="14760" w:type="dxa"/>
            <w:gridSpan w:val="5"/>
            <w:shd w:val="clear" w:color="auto" w:fill="DEEAF6" w:themeFill="accent5" w:themeFillTint="33"/>
          </w:tcPr>
          <w:p w14:paraId="4696D657" w14:textId="77777777" w:rsidR="008C31BA" w:rsidRPr="00E47CFE" w:rsidRDefault="008C31BA" w:rsidP="008C31BA">
            <w:pPr>
              <w:spacing w:after="0" w:line="259" w:lineRule="auto"/>
              <w:rPr>
                <w:rFonts w:ascii="Arial" w:eastAsia="Times New Roman" w:hAnsi="Arial" w:cs="Arial"/>
                <w:sz w:val="18"/>
                <w:szCs w:val="18"/>
              </w:rPr>
            </w:pPr>
            <w:r w:rsidRPr="00E47CFE">
              <w:rPr>
                <w:rFonts w:ascii="Arial" w:eastAsia="Times New Roman" w:hAnsi="Arial" w:cs="Arial"/>
                <w:b/>
                <w:sz w:val="18"/>
                <w:szCs w:val="18"/>
              </w:rPr>
              <w:t>Recommandation n° 8</w:t>
            </w:r>
            <w:r w:rsidRPr="00E47CFE">
              <w:rPr>
                <w:rFonts w:ascii="Arial" w:eastAsia="Times New Roman" w:hAnsi="Arial" w:cs="Arial"/>
                <w:sz w:val="18"/>
                <w:szCs w:val="18"/>
              </w:rPr>
              <w:t xml:space="preserve"> A mis parcours les pronostics sur la réalisation de tous les résultats escomptés surtout ceux de la composante 3 avant la fin du projet ne sont pas optimistes, en prenant en compte les hypothèses de risques qui ne se sont pas amenuiser. </w:t>
            </w:r>
          </w:p>
          <w:p w14:paraId="73499CD5" w14:textId="7DE469A5" w:rsidR="008C31BA" w:rsidRPr="00E47CFE" w:rsidRDefault="008C31BA" w:rsidP="008C31BA">
            <w:pPr>
              <w:spacing w:after="0" w:line="259" w:lineRule="auto"/>
              <w:rPr>
                <w:rFonts w:ascii="Arial" w:eastAsia="Times New Roman" w:hAnsi="Arial" w:cs="Arial"/>
                <w:i/>
                <w:sz w:val="18"/>
                <w:szCs w:val="18"/>
              </w:rPr>
            </w:pPr>
            <w:r w:rsidRPr="00E47CFE">
              <w:rPr>
                <w:rFonts w:ascii="Arial" w:eastAsia="Times New Roman" w:hAnsi="Arial" w:cs="Arial"/>
                <w:i/>
                <w:sz w:val="18"/>
                <w:szCs w:val="18"/>
              </w:rPr>
              <w:t>Anticiper sur une demande de prorogation du projet avant son terme.</w:t>
            </w:r>
          </w:p>
        </w:tc>
      </w:tr>
      <w:tr w:rsidR="003D7A55" w:rsidRPr="00E47CFE" w14:paraId="6593B340" w14:textId="77777777" w:rsidTr="00633A28">
        <w:tc>
          <w:tcPr>
            <w:tcW w:w="14760" w:type="dxa"/>
            <w:gridSpan w:val="5"/>
          </w:tcPr>
          <w:p w14:paraId="52A02AB8" w14:textId="355E1130"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8C31BA" w:rsidRPr="00E47CFE" w14:paraId="48A5482B" w14:textId="77777777" w:rsidTr="00C72889">
        <w:tc>
          <w:tcPr>
            <w:tcW w:w="6120" w:type="dxa"/>
            <w:vMerge w:val="restart"/>
            <w:shd w:val="clear" w:color="auto" w:fill="FFFFFF" w:themeFill="background1"/>
            <w:vAlign w:val="center"/>
          </w:tcPr>
          <w:p w14:paraId="3C0F857C" w14:textId="3274B65C" w:rsidR="008C31BA" w:rsidRPr="00E47CFE" w:rsidRDefault="008C31BA" w:rsidP="008C31BA">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3A80B3F9" w14:textId="4284AC49"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76852DB2" w14:textId="76D23439"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504D82F1" w14:textId="3DCAB712"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8C31BA" w:rsidRPr="00E47CFE" w14:paraId="6808BBE9" w14:textId="77777777" w:rsidTr="00C72889">
        <w:tc>
          <w:tcPr>
            <w:tcW w:w="6120" w:type="dxa"/>
            <w:vMerge/>
            <w:shd w:val="clear" w:color="auto" w:fill="FFFFFF" w:themeFill="background1"/>
          </w:tcPr>
          <w:p w14:paraId="5A208DA4" w14:textId="77777777" w:rsidR="008C31BA" w:rsidRPr="00E47CFE" w:rsidRDefault="008C31BA" w:rsidP="008C31BA">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2DE6B63A" w14:textId="77777777" w:rsidR="008C31BA" w:rsidRPr="00E47CFE" w:rsidRDefault="008C31BA" w:rsidP="008C31BA">
            <w:pPr>
              <w:spacing w:after="0" w:line="240" w:lineRule="auto"/>
              <w:jc w:val="left"/>
              <w:rPr>
                <w:rFonts w:ascii="Arial" w:hAnsi="Arial" w:cs="Arial"/>
                <w:sz w:val="18"/>
                <w:szCs w:val="18"/>
              </w:rPr>
            </w:pPr>
          </w:p>
        </w:tc>
        <w:tc>
          <w:tcPr>
            <w:tcW w:w="1350" w:type="dxa"/>
            <w:vMerge/>
            <w:shd w:val="clear" w:color="auto" w:fill="FFFFFF" w:themeFill="background1"/>
          </w:tcPr>
          <w:p w14:paraId="06E9AD42" w14:textId="77777777" w:rsidR="008C31BA" w:rsidRPr="00E47CFE" w:rsidRDefault="008C31BA" w:rsidP="008C31BA">
            <w:pPr>
              <w:spacing w:after="0" w:line="240" w:lineRule="auto"/>
              <w:jc w:val="center"/>
              <w:rPr>
                <w:rFonts w:ascii="Arial" w:hAnsi="Arial" w:cs="Arial"/>
                <w:sz w:val="18"/>
                <w:szCs w:val="18"/>
              </w:rPr>
            </w:pPr>
          </w:p>
        </w:tc>
        <w:tc>
          <w:tcPr>
            <w:tcW w:w="4701" w:type="dxa"/>
            <w:shd w:val="clear" w:color="auto" w:fill="FFFFFF" w:themeFill="background1"/>
          </w:tcPr>
          <w:p w14:paraId="4DA87CD1" w14:textId="6AF39D91"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rPr>
              <w:t>Comment</w:t>
            </w:r>
          </w:p>
        </w:tc>
        <w:tc>
          <w:tcPr>
            <w:tcW w:w="1329" w:type="dxa"/>
            <w:shd w:val="clear" w:color="auto" w:fill="FFFFFF" w:themeFill="background1"/>
          </w:tcPr>
          <w:p w14:paraId="53C92E79" w14:textId="1EF0AA68"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8C31BA" w:rsidRPr="00E47CFE" w14:paraId="27DBFA60" w14:textId="77777777" w:rsidTr="00C72889">
        <w:tc>
          <w:tcPr>
            <w:tcW w:w="6120" w:type="dxa"/>
          </w:tcPr>
          <w:p w14:paraId="37FD610B" w14:textId="40B599F7" w:rsidR="008C31BA" w:rsidRPr="00E47CFE" w:rsidRDefault="00F06855" w:rsidP="00F06855">
            <w:pPr>
              <w:pStyle w:val="ListParagraph"/>
              <w:numPr>
                <w:ilvl w:val="0"/>
                <w:numId w:val="10"/>
              </w:numPr>
              <w:spacing w:after="0" w:line="240" w:lineRule="auto"/>
              <w:rPr>
                <w:rFonts w:ascii="Arial" w:hAnsi="Arial" w:cs="Arial"/>
                <w:sz w:val="18"/>
                <w:szCs w:val="18"/>
              </w:rPr>
            </w:pPr>
            <w:r w:rsidRPr="00E47CFE">
              <w:rPr>
                <w:rFonts w:ascii="Arial" w:hAnsi="Arial" w:cs="Arial"/>
                <w:sz w:val="18"/>
                <w:szCs w:val="18"/>
              </w:rPr>
              <w:t>Formuler une demande de prorogation du projet avant son terme </w:t>
            </w:r>
            <w:r w:rsidR="0019680E" w:rsidRPr="00E47CFE">
              <w:rPr>
                <w:rFonts w:ascii="Arial" w:hAnsi="Arial" w:cs="Arial"/>
                <w:sz w:val="18"/>
                <w:szCs w:val="18"/>
              </w:rPr>
              <w:t xml:space="preserve">si </w:t>
            </w:r>
            <w:r w:rsidR="0076560E" w:rsidRPr="00E47CFE">
              <w:rPr>
                <w:rFonts w:ascii="Arial" w:hAnsi="Arial" w:cs="Arial"/>
                <w:sz w:val="18"/>
                <w:szCs w:val="18"/>
              </w:rPr>
              <w:t>aucun terrain n’est disponible pour les infrastructures de Jérémie avant</w:t>
            </w:r>
            <w:r w:rsidR="00A628C7" w:rsidRPr="00E47CFE">
              <w:rPr>
                <w:rFonts w:ascii="Arial" w:hAnsi="Arial" w:cs="Arial"/>
                <w:sz w:val="18"/>
                <w:szCs w:val="18"/>
              </w:rPr>
              <w:t xml:space="preserve"> décembre 2021 ;</w:t>
            </w:r>
          </w:p>
          <w:p w14:paraId="01582FEB" w14:textId="5C719C7B" w:rsidR="00F06855" w:rsidRPr="00E47CFE" w:rsidRDefault="00A628C7" w:rsidP="00F06855">
            <w:pPr>
              <w:pStyle w:val="ListParagraph"/>
              <w:numPr>
                <w:ilvl w:val="0"/>
                <w:numId w:val="10"/>
              </w:numPr>
              <w:spacing w:after="0" w:line="240" w:lineRule="auto"/>
              <w:rPr>
                <w:rFonts w:ascii="Arial" w:hAnsi="Arial" w:cs="Arial"/>
                <w:sz w:val="18"/>
                <w:szCs w:val="18"/>
              </w:rPr>
            </w:pPr>
            <w:r w:rsidRPr="00E47CFE">
              <w:rPr>
                <w:rFonts w:ascii="Arial" w:hAnsi="Arial" w:cs="Arial"/>
                <w:sz w:val="18"/>
                <w:szCs w:val="18"/>
              </w:rPr>
              <w:t>Réaliser un COPIL pour réorienter les activités du projet</w:t>
            </w:r>
          </w:p>
        </w:tc>
        <w:tc>
          <w:tcPr>
            <w:tcW w:w="1260" w:type="dxa"/>
          </w:tcPr>
          <w:p w14:paraId="2F32F635" w14:textId="2697FF7B" w:rsidR="008C31BA" w:rsidRPr="00E47CFE" w:rsidRDefault="00A628C7" w:rsidP="008C31BA">
            <w:pPr>
              <w:spacing w:after="0" w:line="240" w:lineRule="auto"/>
              <w:jc w:val="left"/>
              <w:rPr>
                <w:rFonts w:ascii="Arial" w:hAnsi="Arial" w:cs="Arial"/>
                <w:sz w:val="18"/>
                <w:szCs w:val="18"/>
              </w:rPr>
            </w:pPr>
            <w:r w:rsidRPr="00E47CFE">
              <w:rPr>
                <w:rFonts w:ascii="Arial" w:hAnsi="Arial" w:cs="Arial"/>
                <w:sz w:val="18"/>
                <w:szCs w:val="18"/>
              </w:rPr>
              <w:t>Septembre</w:t>
            </w:r>
            <w:r w:rsidR="00F06855" w:rsidRPr="00E47CFE">
              <w:rPr>
                <w:rFonts w:ascii="Arial" w:hAnsi="Arial" w:cs="Arial"/>
                <w:sz w:val="18"/>
                <w:szCs w:val="18"/>
              </w:rPr>
              <w:t xml:space="preserve"> 2021-Déc. 2021</w:t>
            </w:r>
          </w:p>
        </w:tc>
        <w:tc>
          <w:tcPr>
            <w:tcW w:w="1350" w:type="dxa"/>
          </w:tcPr>
          <w:p w14:paraId="511C0CB2" w14:textId="3831CCEB" w:rsidR="008C31BA" w:rsidRPr="00E47CFE" w:rsidRDefault="008C31BA" w:rsidP="008C31BA">
            <w:pPr>
              <w:spacing w:after="0" w:line="240" w:lineRule="auto"/>
              <w:jc w:val="center"/>
              <w:rPr>
                <w:rFonts w:ascii="Arial" w:hAnsi="Arial" w:cs="Arial"/>
                <w:sz w:val="18"/>
                <w:szCs w:val="18"/>
              </w:rPr>
            </w:pPr>
            <w:r w:rsidRPr="00E47CFE">
              <w:rPr>
                <w:rFonts w:ascii="Arial" w:hAnsi="Arial" w:cs="Arial"/>
                <w:sz w:val="18"/>
                <w:szCs w:val="18"/>
              </w:rPr>
              <w:t>Équipe-projet</w:t>
            </w:r>
            <w:r w:rsidR="0069320D" w:rsidRPr="00E47CFE">
              <w:rPr>
                <w:rFonts w:ascii="Arial" w:hAnsi="Arial" w:cs="Arial"/>
                <w:sz w:val="18"/>
                <w:szCs w:val="18"/>
              </w:rPr>
              <w:t xml:space="preserve"> &amp; COPIL</w:t>
            </w:r>
          </w:p>
        </w:tc>
        <w:tc>
          <w:tcPr>
            <w:tcW w:w="4701" w:type="dxa"/>
          </w:tcPr>
          <w:p w14:paraId="3C1FEBE8" w14:textId="39442ED4" w:rsidR="008C31BA" w:rsidRPr="00E47CFE" w:rsidRDefault="00F06855" w:rsidP="00266AC6">
            <w:pPr>
              <w:spacing w:after="0" w:line="240" w:lineRule="auto"/>
              <w:rPr>
                <w:rFonts w:ascii="Arial" w:hAnsi="Arial" w:cs="Arial"/>
                <w:sz w:val="18"/>
                <w:szCs w:val="18"/>
              </w:rPr>
            </w:pPr>
            <w:r w:rsidRPr="00E47CFE">
              <w:rPr>
                <w:rFonts w:ascii="Arial" w:hAnsi="Arial" w:cs="Arial"/>
                <w:sz w:val="18"/>
                <w:szCs w:val="18"/>
              </w:rPr>
              <w:t>Vu le retard enregistré dans la composante 3</w:t>
            </w:r>
            <w:r w:rsidR="00C350A2" w:rsidRPr="00E47CFE">
              <w:rPr>
                <w:rFonts w:ascii="Arial" w:hAnsi="Arial" w:cs="Arial"/>
                <w:sz w:val="18"/>
                <w:szCs w:val="18"/>
              </w:rPr>
              <w:t>, il est urgent de trouver un terrain pour les infrastructures de Jérémie ou de réorienter les interventions planifiées initialement sur Jérémie</w:t>
            </w:r>
            <w:r w:rsidRPr="00E47CFE">
              <w:rPr>
                <w:rFonts w:ascii="Arial" w:hAnsi="Arial" w:cs="Arial"/>
                <w:sz w:val="18"/>
                <w:szCs w:val="18"/>
              </w:rPr>
              <w:t>.</w:t>
            </w:r>
          </w:p>
        </w:tc>
        <w:tc>
          <w:tcPr>
            <w:tcW w:w="1329" w:type="dxa"/>
          </w:tcPr>
          <w:p w14:paraId="2FAA0058" w14:textId="21BE3816" w:rsidR="008C31BA" w:rsidRPr="00E47CFE" w:rsidRDefault="00F06855" w:rsidP="008C31BA">
            <w:pPr>
              <w:spacing w:after="0" w:line="240" w:lineRule="auto"/>
              <w:jc w:val="center"/>
              <w:rPr>
                <w:rFonts w:ascii="Arial" w:hAnsi="Arial" w:cs="Arial"/>
                <w:sz w:val="18"/>
                <w:szCs w:val="18"/>
              </w:rPr>
            </w:pPr>
            <w:r w:rsidRPr="00E47CFE">
              <w:rPr>
                <w:rFonts w:ascii="Arial" w:hAnsi="Arial" w:cs="Arial"/>
                <w:sz w:val="18"/>
                <w:szCs w:val="18"/>
              </w:rPr>
              <w:t xml:space="preserve">En </w:t>
            </w:r>
            <w:r w:rsidR="00E47CFE" w:rsidRPr="00E47CFE">
              <w:rPr>
                <w:rFonts w:ascii="Arial" w:hAnsi="Arial" w:cs="Arial"/>
                <w:sz w:val="18"/>
                <w:szCs w:val="18"/>
              </w:rPr>
              <w:t>cours</w:t>
            </w:r>
          </w:p>
        </w:tc>
      </w:tr>
      <w:tr w:rsidR="008C31BA" w:rsidRPr="00E47CFE" w14:paraId="7584AFC0" w14:textId="77777777" w:rsidTr="003D7A55">
        <w:tc>
          <w:tcPr>
            <w:tcW w:w="14760" w:type="dxa"/>
            <w:gridSpan w:val="5"/>
            <w:shd w:val="clear" w:color="auto" w:fill="DEEAF6" w:themeFill="accent5" w:themeFillTint="33"/>
          </w:tcPr>
          <w:p w14:paraId="15D098E6" w14:textId="77777777" w:rsidR="008C31BA" w:rsidRPr="00E47CFE" w:rsidRDefault="008C31BA" w:rsidP="008C31BA">
            <w:pPr>
              <w:spacing w:after="0" w:line="259" w:lineRule="auto"/>
              <w:rPr>
                <w:rFonts w:ascii="Arial" w:eastAsia="Times New Roman" w:hAnsi="Arial" w:cs="Arial"/>
                <w:sz w:val="18"/>
                <w:szCs w:val="18"/>
              </w:rPr>
            </w:pPr>
            <w:r w:rsidRPr="00E47CFE">
              <w:rPr>
                <w:rFonts w:ascii="Arial" w:eastAsia="Times New Roman" w:hAnsi="Arial" w:cs="Arial"/>
                <w:b/>
                <w:sz w:val="18"/>
                <w:szCs w:val="18"/>
              </w:rPr>
              <w:t>Recommandation n°9</w:t>
            </w:r>
            <w:r w:rsidRPr="00E47CFE">
              <w:rPr>
                <w:rFonts w:ascii="Arial" w:eastAsia="Times New Roman" w:hAnsi="Arial" w:cs="Arial"/>
                <w:sz w:val="18"/>
                <w:szCs w:val="18"/>
              </w:rPr>
              <w:t xml:space="preserve"> Le cadre logique se focalise sur les données quantitatives. On n’y retrouve pas d’indicateurs renseignant sur les changements qualitatifs opérés par les interventions du projet.</w:t>
            </w:r>
          </w:p>
          <w:p w14:paraId="0AEB0753" w14:textId="64E6C693" w:rsidR="008C31BA" w:rsidRPr="00E47CFE" w:rsidRDefault="008C31BA" w:rsidP="008C31BA">
            <w:pPr>
              <w:spacing w:after="0" w:line="259" w:lineRule="auto"/>
              <w:rPr>
                <w:rFonts w:ascii="Arial" w:eastAsia="Times New Roman" w:hAnsi="Arial" w:cs="Arial"/>
                <w:i/>
                <w:sz w:val="18"/>
                <w:szCs w:val="18"/>
              </w:rPr>
            </w:pPr>
            <w:r w:rsidRPr="00E47CFE">
              <w:rPr>
                <w:rFonts w:ascii="Arial" w:eastAsia="Times New Roman" w:hAnsi="Arial" w:cs="Arial"/>
                <w:i/>
                <w:sz w:val="18"/>
                <w:szCs w:val="18"/>
              </w:rPr>
              <w:t>Veillez à reconsidérer le cadre logique revu en y intégrant les aspects qualitatifs proposés et mettre en place un dispositif de collecte et d’analyse des données qualitatives</w:t>
            </w:r>
          </w:p>
        </w:tc>
      </w:tr>
      <w:tr w:rsidR="003D7A55" w:rsidRPr="00E47CFE" w14:paraId="41174E4E" w14:textId="77777777" w:rsidTr="00633A28">
        <w:tc>
          <w:tcPr>
            <w:tcW w:w="14760" w:type="dxa"/>
            <w:gridSpan w:val="5"/>
          </w:tcPr>
          <w:p w14:paraId="5EDF8C54" w14:textId="7D6F677C"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w:t>
            </w:r>
            <w:r w:rsidR="00F06855" w:rsidRPr="00E47CFE">
              <w:rPr>
                <w:rFonts w:ascii="Arial" w:hAnsi="Arial" w:cs="Arial"/>
                <w:sz w:val="18"/>
                <w:szCs w:val="18"/>
              </w:rPr>
              <w:t>reje</w:t>
            </w:r>
            <w:r w:rsidRPr="00E47CFE">
              <w:rPr>
                <w:rFonts w:ascii="Arial" w:hAnsi="Arial" w:cs="Arial"/>
                <w:sz w:val="18"/>
                <w:szCs w:val="18"/>
              </w:rPr>
              <w:t>tée</w:t>
            </w:r>
          </w:p>
        </w:tc>
      </w:tr>
      <w:tr w:rsidR="008C31BA" w:rsidRPr="00E47CFE" w14:paraId="1FFF07D9" w14:textId="77777777" w:rsidTr="00C72889">
        <w:tc>
          <w:tcPr>
            <w:tcW w:w="6120" w:type="dxa"/>
            <w:vMerge w:val="restart"/>
            <w:shd w:val="clear" w:color="auto" w:fill="FFFFFF" w:themeFill="background1"/>
            <w:vAlign w:val="center"/>
          </w:tcPr>
          <w:p w14:paraId="5BB4FCE8" w14:textId="585089AD" w:rsidR="008C31BA" w:rsidRPr="00E47CFE" w:rsidRDefault="008C31BA" w:rsidP="008C31BA">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49574518" w14:textId="24BEA863"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34028A61" w14:textId="414E9F14"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2CA70F34" w14:textId="313CFD0E"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8C31BA" w:rsidRPr="00E47CFE" w14:paraId="388DBF0E" w14:textId="77777777" w:rsidTr="00C72889">
        <w:tc>
          <w:tcPr>
            <w:tcW w:w="6120" w:type="dxa"/>
            <w:vMerge/>
            <w:shd w:val="clear" w:color="auto" w:fill="FFFFFF" w:themeFill="background1"/>
          </w:tcPr>
          <w:p w14:paraId="10966D6B" w14:textId="77777777" w:rsidR="008C31BA" w:rsidRPr="00E47CFE" w:rsidRDefault="008C31BA" w:rsidP="008C31BA">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75F049F4" w14:textId="77777777" w:rsidR="008C31BA" w:rsidRPr="00E47CFE" w:rsidRDefault="008C31BA" w:rsidP="008C31BA">
            <w:pPr>
              <w:spacing w:after="0" w:line="240" w:lineRule="auto"/>
              <w:jc w:val="left"/>
              <w:rPr>
                <w:rFonts w:ascii="Arial" w:hAnsi="Arial" w:cs="Arial"/>
                <w:sz w:val="18"/>
                <w:szCs w:val="18"/>
              </w:rPr>
            </w:pPr>
          </w:p>
        </w:tc>
        <w:tc>
          <w:tcPr>
            <w:tcW w:w="1350" w:type="dxa"/>
            <w:vMerge/>
            <w:shd w:val="clear" w:color="auto" w:fill="FFFFFF" w:themeFill="background1"/>
          </w:tcPr>
          <w:p w14:paraId="1E521CAA" w14:textId="77777777" w:rsidR="008C31BA" w:rsidRPr="00E47CFE" w:rsidRDefault="008C31BA" w:rsidP="008C31BA">
            <w:pPr>
              <w:spacing w:after="0" w:line="240" w:lineRule="auto"/>
              <w:jc w:val="center"/>
              <w:rPr>
                <w:rFonts w:ascii="Arial" w:hAnsi="Arial" w:cs="Arial"/>
                <w:sz w:val="18"/>
                <w:szCs w:val="18"/>
              </w:rPr>
            </w:pPr>
          </w:p>
        </w:tc>
        <w:tc>
          <w:tcPr>
            <w:tcW w:w="4701" w:type="dxa"/>
            <w:shd w:val="clear" w:color="auto" w:fill="FFFFFF" w:themeFill="background1"/>
          </w:tcPr>
          <w:p w14:paraId="4F226585" w14:textId="3C4373B3" w:rsidR="008C31BA" w:rsidRPr="00E47CFE" w:rsidRDefault="008C31BA" w:rsidP="008C31BA">
            <w:pPr>
              <w:spacing w:after="0" w:line="240" w:lineRule="auto"/>
              <w:rPr>
                <w:rFonts w:ascii="Arial" w:hAnsi="Arial" w:cs="Arial"/>
                <w:sz w:val="18"/>
                <w:szCs w:val="18"/>
              </w:rPr>
            </w:pPr>
            <w:r w:rsidRPr="00E47CFE">
              <w:rPr>
                <w:rFonts w:ascii="Arial" w:hAnsi="Arial" w:cs="Arial"/>
                <w:b/>
                <w:sz w:val="18"/>
                <w:szCs w:val="18"/>
              </w:rPr>
              <w:t>Comment</w:t>
            </w:r>
          </w:p>
        </w:tc>
        <w:tc>
          <w:tcPr>
            <w:tcW w:w="1329" w:type="dxa"/>
            <w:shd w:val="clear" w:color="auto" w:fill="FFFFFF" w:themeFill="background1"/>
          </w:tcPr>
          <w:p w14:paraId="759D8F42" w14:textId="02BA5FB7" w:rsidR="008C31BA" w:rsidRPr="00E47CFE" w:rsidRDefault="008C31BA" w:rsidP="008C31BA">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8C31BA" w:rsidRPr="00E47CFE" w14:paraId="27B3EB2B" w14:textId="77777777" w:rsidTr="00C72889">
        <w:tc>
          <w:tcPr>
            <w:tcW w:w="6120" w:type="dxa"/>
          </w:tcPr>
          <w:p w14:paraId="546C8BA3" w14:textId="2F8C8838" w:rsidR="008C31BA" w:rsidRPr="00E47CFE" w:rsidRDefault="00F06855" w:rsidP="008C31BA">
            <w:pPr>
              <w:pStyle w:val="ListParagraph"/>
              <w:spacing w:after="0" w:line="240" w:lineRule="auto"/>
              <w:ind w:left="360"/>
              <w:rPr>
                <w:rFonts w:ascii="Arial" w:hAnsi="Arial" w:cs="Arial"/>
                <w:sz w:val="18"/>
                <w:szCs w:val="18"/>
              </w:rPr>
            </w:pPr>
            <w:r w:rsidRPr="00E47CFE">
              <w:rPr>
                <w:rFonts w:ascii="Arial" w:hAnsi="Arial" w:cs="Arial"/>
                <w:sz w:val="18"/>
                <w:szCs w:val="18"/>
              </w:rPr>
              <w:t>N/A</w:t>
            </w:r>
          </w:p>
        </w:tc>
        <w:tc>
          <w:tcPr>
            <w:tcW w:w="1260" w:type="dxa"/>
          </w:tcPr>
          <w:p w14:paraId="6335C407" w14:textId="21D29C8E" w:rsidR="008C31BA" w:rsidRPr="00E47CFE" w:rsidRDefault="00F06855" w:rsidP="008C31BA">
            <w:pPr>
              <w:spacing w:after="0" w:line="240" w:lineRule="auto"/>
              <w:jc w:val="left"/>
              <w:rPr>
                <w:rFonts w:ascii="Arial" w:hAnsi="Arial" w:cs="Arial"/>
                <w:sz w:val="18"/>
                <w:szCs w:val="18"/>
              </w:rPr>
            </w:pPr>
            <w:r w:rsidRPr="00E47CFE">
              <w:rPr>
                <w:rFonts w:ascii="Arial" w:hAnsi="Arial" w:cs="Arial"/>
                <w:sz w:val="18"/>
                <w:szCs w:val="18"/>
              </w:rPr>
              <w:t>N/A</w:t>
            </w:r>
          </w:p>
        </w:tc>
        <w:tc>
          <w:tcPr>
            <w:tcW w:w="1350" w:type="dxa"/>
          </w:tcPr>
          <w:p w14:paraId="20AE3C40" w14:textId="38934E25" w:rsidR="008C31BA" w:rsidRPr="00E47CFE" w:rsidRDefault="00927300" w:rsidP="008C31BA">
            <w:pPr>
              <w:spacing w:after="0" w:line="240" w:lineRule="auto"/>
              <w:jc w:val="center"/>
              <w:rPr>
                <w:rFonts w:ascii="Arial" w:hAnsi="Arial" w:cs="Arial"/>
                <w:sz w:val="18"/>
                <w:szCs w:val="18"/>
              </w:rPr>
            </w:pPr>
            <w:r>
              <w:rPr>
                <w:rFonts w:ascii="Arial" w:hAnsi="Arial" w:cs="Arial"/>
                <w:sz w:val="18"/>
                <w:szCs w:val="18"/>
              </w:rPr>
              <w:t xml:space="preserve"> </w:t>
            </w:r>
          </w:p>
        </w:tc>
        <w:tc>
          <w:tcPr>
            <w:tcW w:w="4701" w:type="dxa"/>
          </w:tcPr>
          <w:p w14:paraId="0BC60487" w14:textId="275945A0" w:rsidR="008C31BA" w:rsidRPr="00E47CFE" w:rsidRDefault="00F06855" w:rsidP="008C31BA">
            <w:pPr>
              <w:spacing w:after="0" w:line="240" w:lineRule="auto"/>
              <w:jc w:val="left"/>
              <w:rPr>
                <w:rFonts w:ascii="Arial" w:hAnsi="Arial" w:cs="Arial"/>
                <w:sz w:val="18"/>
                <w:szCs w:val="18"/>
              </w:rPr>
            </w:pPr>
            <w:r w:rsidRPr="00E47CFE">
              <w:rPr>
                <w:rFonts w:ascii="Arial" w:hAnsi="Arial" w:cs="Arial"/>
                <w:sz w:val="18"/>
                <w:szCs w:val="18"/>
              </w:rPr>
              <w:t>L’aspect qualitatif a été pris en compte dans le cadre</w:t>
            </w:r>
            <w:r w:rsidR="00D80239" w:rsidRPr="00E47CFE">
              <w:rPr>
                <w:rFonts w:ascii="Arial" w:hAnsi="Arial" w:cs="Arial"/>
                <w:sz w:val="18"/>
                <w:szCs w:val="18"/>
              </w:rPr>
              <w:t xml:space="preserve"> logique. Celui-là nous aide à compléter le PQA du projet. </w:t>
            </w:r>
          </w:p>
          <w:p w14:paraId="574A38D1" w14:textId="592B3841" w:rsidR="00D80239" w:rsidRPr="00E47CFE" w:rsidRDefault="002878C6" w:rsidP="00126B1F">
            <w:pPr>
              <w:spacing w:after="0" w:line="240" w:lineRule="auto"/>
              <w:rPr>
                <w:rFonts w:ascii="Arial" w:hAnsi="Arial" w:cs="Arial"/>
                <w:sz w:val="18"/>
                <w:szCs w:val="18"/>
              </w:rPr>
            </w:pPr>
            <w:r w:rsidRPr="00E47CFE">
              <w:rPr>
                <w:rFonts w:ascii="Arial" w:hAnsi="Arial" w:cs="Arial"/>
                <w:sz w:val="18"/>
                <w:szCs w:val="18"/>
              </w:rPr>
              <w:t>Le changement de comportement de la population espérée à la suite des activités de sensibilisation communautaire est un aspect qualitatif du projet à observer</w:t>
            </w:r>
          </w:p>
        </w:tc>
        <w:tc>
          <w:tcPr>
            <w:tcW w:w="1329" w:type="dxa"/>
          </w:tcPr>
          <w:p w14:paraId="55729466" w14:textId="1587644F" w:rsidR="008C31BA" w:rsidRPr="00E47CFE" w:rsidRDefault="00F06855" w:rsidP="008C31BA">
            <w:pPr>
              <w:spacing w:after="0" w:line="240" w:lineRule="auto"/>
              <w:jc w:val="center"/>
              <w:rPr>
                <w:rFonts w:ascii="Arial" w:hAnsi="Arial" w:cs="Arial"/>
                <w:sz w:val="18"/>
                <w:szCs w:val="18"/>
              </w:rPr>
            </w:pPr>
            <w:r w:rsidRPr="00E47CFE">
              <w:rPr>
                <w:rFonts w:ascii="Arial" w:hAnsi="Arial" w:cs="Arial"/>
                <w:sz w:val="18"/>
                <w:szCs w:val="18"/>
              </w:rPr>
              <w:t>N/A</w:t>
            </w:r>
          </w:p>
        </w:tc>
      </w:tr>
      <w:tr w:rsidR="00FF022E" w:rsidRPr="00E47CFE" w14:paraId="552938F6" w14:textId="77777777" w:rsidTr="003D7A55">
        <w:tc>
          <w:tcPr>
            <w:tcW w:w="14760" w:type="dxa"/>
            <w:gridSpan w:val="5"/>
            <w:shd w:val="clear" w:color="auto" w:fill="DEEAF6" w:themeFill="accent5" w:themeFillTint="33"/>
          </w:tcPr>
          <w:p w14:paraId="4FA9297A" w14:textId="42858328" w:rsidR="00FF022E" w:rsidRPr="00E47CFE" w:rsidRDefault="00FF022E" w:rsidP="00FF022E">
            <w:pPr>
              <w:spacing w:after="0" w:line="240" w:lineRule="auto"/>
              <w:rPr>
                <w:rFonts w:ascii="Arial" w:hAnsi="Arial" w:cs="Arial"/>
                <w:sz w:val="18"/>
                <w:szCs w:val="18"/>
              </w:rPr>
            </w:pPr>
            <w:r w:rsidRPr="00E47CFE">
              <w:rPr>
                <w:rFonts w:ascii="Arial" w:hAnsi="Arial" w:cs="Arial"/>
                <w:b/>
                <w:sz w:val="18"/>
                <w:szCs w:val="18"/>
              </w:rPr>
              <w:t>Recommandation n°1</w:t>
            </w:r>
            <w:r w:rsidR="00693FA0">
              <w:rPr>
                <w:rFonts w:ascii="Arial" w:hAnsi="Arial" w:cs="Arial"/>
                <w:b/>
                <w:sz w:val="18"/>
                <w:szCs w:val="18"/>
              </w:rPr>
              <w:t>0</w:t>
            </w:r>
            <w:r w:rsidRPr="00E47CFE">
              <w:rPr>
                <w:rFonts w:ascii="Arial" w:hAnsi="Arial" w:cs="Arial"/>
                <w:b/>
                <w:sz w:val="18"/>
                <w:szCs w:val="18"/>
              </w:rPr>
              <w:t xml:space="preserve">. </w:t>
            </w:r>
            <w:r w:rsidRPr="00E47CFE">
              <w:rPr>
                <w:rFonts w:ascii="Arial" w:hAnsi="Arial" w:cs="Arial"/>
                <w:sz w:val="18"/>
                <w:szCs w:val="18"/>
              </w:rPr>
              <w:t>Le PNUD en tant qu’agence spécialisée des Nations Unies pour le développement accompagne le Gouvernement Haïtien à travers les axes prioritaires identifiés et définis conjointement dans le cadre de développement pays. L’instabilité politique identifiée comme risque demeure d’actualité car les intérêts portés sur la thématique de la gestion des déchets Solides subissent aussi les soubresauts des changements à tête du MDE, malgré le référentiel de développement : Cadre de Coopération durable 2017-2021. Un ancrage institutionnel fort stable et supra ministériel pourrait résister aux changements de Ministre et de Directeur de la SNGRS.</w:t>
            </w:r>
          </w:p>
          <w:p w14:paraId="57363201" w14:textId="5224916B" w:rsidR="00FF022E" w:rsidRPr="00E47CFE" w:rsidRDefault="00FF022E" w:rsidP="003D7A55">
            <w:pPr>
              <w:spacing w:after="0" w:line="240" w:lineRule="auto"/>
              <w:rPr>
                <w:rFonts w:ascii="Arial" w:hAnsi="Arial" w:cs="Arial"/>
                <w:i/>
                <w:sz w:val="18"/>
                <w:szCs w:val="18"/>
              </w:rPr>
            </w:pPr>
            <w:r w:rsidRPr="00E47CFE">
              <w:rPr>
                <w:rFonts w:ascii="Arial" w:hAnsi="Arial" w:cs="Arial"/>
                <w:i/>
                <w:sz w:val="18"/>
                <w:szCs w:val="18"/>
              </w:rPr>
              <w:t>Supporter le projet par une volonté politique forte avec un ancrage stable qui permettra l’engagement et le dynamisme de tous les acteurs multisectoriels et interministériels impliqués dans le système de gestion des déchets solides.</w:t>
            </w:r>
          </w:p>
        </w:tc>
      </w:tr>
      <w:tr w:rsidR="003D7A55" w:rsidRPr="00E47CFE" w14:paraId="7BF4F11C" w14:textId="77777777" w:rsidTr="00633A28">
        <w:tc>
          <w:tcPr>
            <w:tcW w:w="14760" w:type="dxa"/>
            <w:gridSpan w:val="5"/>
          </w:tcPr>
          <w:p w14:paraId="6968FE69" w14:textId="08BE066C" w:rsidR="003D7A55" w:rsidRPr="00E47CFE" w:rsidRDefault="003D7A55" w:rsidP="003D7A55">
            <w:pPr>
              <w:spacing w:after="0" w:line="240" w:lineRule="auto"/>
              <w:rPr>
                <w:rFonts w:ascii="Arial" w:hAnsi="Arial" w:cs="Arial"/>
                <w:sz w:val="18"/>
                <w:szCs w:val="18"/>
              </w:rPr>
            </w:pPr>
            <w:bookmarkStart w:id="0" w:name="_Hlk79322014"/>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3D7A55" w:rsidRPr="00E47CFE" w14:paraId="12FBE2A0" w14:textId="77777777" w:rsidTr="00C72889">
        <w:tc>
          <w:tcPr>
            <w:tcW w:w="6120" w:type="dxa"/>
            <w:vMerge w:val="restart"/>
            <w:shd w:val="clear" w:color="auto" w:fill="FFFFFF" w:themeFill="background1"/>
            <w:vAlign w:val="center"/>
          </w:tcPr>
          <w:p w14:paraId="2C730FC6" w14:textId="0A195C83" w:rsidR="003D7A55" w:rsidRPr="00E47CFE" w:rsidRDefault="003D7A55" w:rsidP="00FF022E">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5530E98F" w14:textId="09FED107" w:rsidR="003D7A55" w:rsidRPr="00E47CFE" w:rsidRDefault="003D7A55" w:rsidP="003D7A55">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507CE97E" w14:textId="0FA5BF4E" w:rsidR="003D7A55" w:rsidRPr="00E47CFE" w:rsidRDefault="003D7A55" w:rsidP="00FF022E">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6B576649" w14:textId="41143DD4" w:rsidR="003D7A55" w:rsidRPr="00E47CFE" w:rsidRDefault="003D7A55" w:rsidP="00FF022E">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3D7A55" w:rsidRPr="00E47CFE" w14:paraId="36F56486" w14:textId="77777777" w:rsidTr="00C72889">
        <w:tc>
          <w:tcPr>
            <w:tcW w:w="6120" w:type="dxa"/>
            <w:vMerge/>
            <w:shd w:val="clear" w:color="auto" w:fill="FFFFFF" w:themeFill="background1"/>
          </w:tcPr>
          <w:p w14:paraId="25B078E4" w14:textId="77777777" w:rsidR="003D7A55" w:rsidRPr="00E47CFE" w:rsidRDefault="003D7A55" w:rsidP="00FF022E">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7E1A96D2" w14:textId="77777777" w:rsidR="003D7A55" w:rsidRPr="00E47CFE" w:rsidRDefault="003D7A55" w:rsidP="00FF022E">
            <w:pPr>
              <w:spacing w:after="0" w:line="240" w:lineRule="auto"/>
              <w:jc w:val="left"/>
              <w:rPr>
                <w:rFonts w:ascii="Arial" w:hAnsi="Arial" w:cs="Arial"/>
                <w:sz w:val="18"/>
                <w:szCs w:val="18"/>
              </w:rPr>
            </w:pPr>
          </w:p>
        </w:tc>
        <w:tc>
          <w:tcPr>
            <w:tcW w:w="1350" w:type="dxa"/>
            <w:vMerge/>
            <w:shd w:val="clear" w:color="auto" w:fill="FFFFFF" w:themeFill="background1"/>
          </w:tcPr>
          <w:p w14:paraId="5D18E7E1" w14:textId="77777777" w:rsidR="003D7A55" w:rsidRPr="00E47CFE" w:rsidRDefault="003D7A55" w:rsidP="00FF022E">
            <w:pPr>
              <w:spacing w:after="0" w:line="240" w:lineRule="auto"/>
              <w:jc w:val="center"/>
              <w:rPr>
                <w:rFonts w:ascii="Arial" w:hAnsi="Arial" w:cs="Arial"/>
                <w:sz w:val="18"/>
                <w:szCs w:val="18"/>
              </w:rPr>
            </w:pPr>
          </w:p>
        </w:tc>
        <w:tc>
          <w:tcPr>
            <w:tcW w:w="4701" w:type="dxa"/>
            <w:shd w:val="clear" w:color="auto" w:fill="FFFFFF" w:themeFill="background1"/>
          </w:tcPr>
          <w:p w14:paraId="1F848AAB" w14:textId="3A7E041F" w:rsidR="003D7A55" w:rsidRPr="00E47CFE" w:rsidRDefault="003D7A55" w:rsidP="003D7A55">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3AC87320" w14:textId="0F70F62D" w:rsidR="003D7A55" w:rsidRPr="00E47CFE" w:rsidRDefault="003D7A55" w:rsidP="00FF022E">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FF022E" w:rsidRPr="00E47CFE" w14:paraId="5BF76682" w14:textId="77777777" w:rsidTr="00C72889">
        <w:tc>
          <w:tcPr>
            <w:tcW w:w="6120" w:type="dxa"/>
          </w:tcPr>
          <w:p w14:paraId="194D68B2" w14:textId="77777777" w:rsidR="00FF022E" w:rsidRPr="00E47CFE" w:rsidRDefault="002878C6" w:rsidP="006E3682">
            <w:pPr>
              <w:pStyle w:val="ListParagraph"/>
              <w:numPr>
                <w:ilvl w:val="0"/>
                <w:numId w:val="15"/>
              </w:numPr>
              <w:spacing w:after="0" w:line="240" w:lineRule="auto"/>
              <w:rPr>
                <w:rFonts w:ascii="Arial" w:hAnsi="Arial" w:cs="Arial"/>
                <w:sz w:val="18"/>
                <w:szCs w:val="18"/>
              </w:rPr>
            </w:pPr>
            <w:r w:rsidRPr="00E47CFE">
              <w:rPr>
                <w:rFonts w:ascii="Arial" w:hAnsi="Arial" w:cs="Arial"/>
                <w:sz w:val="18"/>
                <w:szCs w:val="18"/>
              </w:rPr>
              <w:lastRenderedPageBreak/>
              <w:t>Responsabiliser davantage le coordonnateur national en lui ac</w:t>
            </w:r>
            <w:r w:rsidR="00D94D3F" w:rsidRPr="00E47CFE">
              <w:rPr>
                <w:rFonts w:ascii="Arial" w:hAnsi="Arial" w:cs="Arial"/>
                <w:sz w:val="18"/>
                <w:szCs w:val="18"/>
              </w:rPr>
              <w:t>cord</w:t>
            </w:r>
            <w:r w:rsidRPr="00E47CFE">
              <w:rPr>
                <w:rFonts w:ascii="Arial" w:hAnsi="Arial" w:cs="Arial"/>
                <w:sz w:val="18"/>
                <w:szCs w:val="18"/>
              </w:rPr>
              <w:t>ant un</w:t>
            </w:r>
            <w:r w:rsidR="00D94D3F" w:rsidRPr="00E47CFE">
              <w:rPr>
                <w:rFonts w:ascii="Arial" w:hAnsi="Arial" w:cs="Arial"/>
                <w:sz w:val="18"/>
                <w:szCs w:val="18"/>
              </w:rPr>
              <w:t>e délégation</w:t>
            </w:r>
            <w:r w:rsidRPr="00E47CFE">
              <w:rPr>
                <w:rFonts w:ascii="Arial" w:hAnsi="Arial" w:cs="Arial"/>
                <w:sz w:val="18"/>
                <w:szCs w:val="18"/>
              </w:rPr>
              <w:t xml:space="preserve"> de pouvoir décisionnel sur </w:t>
            </w:r>
            <w:r w:rsidR="00D94D3F" w:rsidRPr="00E47CFE">
              <w:rPr>
                <w:rFonts w:ascii="Arial" w:hAnsi="Arial" w:cs="Arial"/>
                <w:sz w:val="18"/>
                <w:szCs w:val="18"/>
              </w:rPr>
              <w:t xml:space="preserve">des </w:t>
            </w:r>
            <w:r w:rsidRPr="00E47CFE">
              <w:rPr>
                <w:rFonts w:ascii="Arial" w:hAnsi="Arial" w:cs="Arial"/>
                <w:sz w:val="18"/>
                <w:szCs w:val="18"/>
              </w:rPr>
              <w:t xml:space="preserve">dossiers </w:t>
            </w:r>
            <w:r w:rsidR="00D94D3F" w:rsidRPr="00E47CFE">
              <w:rPr>
                <w:rFonts w:ascii="Arial" w:hAnsi="Arial" w:cs="Arial"/>
                <w:sz w:val="18"/>
                <w:szCs w:val="18"/>
              </w:rPr>
              <w:t>liés à l’opérationnalisation du projet.</w:t>
            </w:r>
          </w:p>
          <w:p w14:paraId="7D973E7F" w14:textId="3D9AA5CF" w:rsidR="00D30045" w:rsidRPr="00E47CFE" w:rsidRDefault="006E3682" w:rsidP="006E3682">
            <w:pPr>
              <w:pStyle w:val="ListParagraph"/>
              <w:numPr>
                <w:ilvl w:val="0"/>
                <w:numId w:val="15"/>
              </w:numPr>
              <w:spacing w:after="0" w:line="240" w:lineRule="auto"/>
              <w:rPr>
                <w:rFonts w:ascii="Arial" w:hAnsi="Arial" w:cs="Arial"/>
                <w:sz w:val="18"/>
                <w:szCs w:val="18"/>
              </w:rPr>
            </w:pPr>
            <w:r w:rsidRPr="00E47CFE">
              <w:rPr>
                <w:rFonts w:ascii="Arial" w:hAnsi="Arial" w:cs="Arial"/>
                <w:sz w:val="18"/>
                <w:szCs w:val="18"/>
              </w:rPr>
              <w:t>Développer plus de dynamisme et de proactivité dans la planification des activités du projet avec l’équipe de projet</w:t>
            </w:r>
          </w:p>
        </w:tc>
        <w:tc>
          <w:tcPr>
            <w:tcW w:w="1260" w:type="dxa"/>
          </w:tcPr>
          <w:p w14:paraId="2E4580DA" w14:textId="5C084CD7" w:rsidR="00FF022E" w:rsidRPr="00E47CFE" w:rsidRDefault="00D94D3F" w:rsidP="00FF022E">
            <w:pPr>
              <w:spacing w:after="0" w:line="240" w:lineRule="auto"/>
              <w:jc w:val="left"/>
              <w:rPr>
                <w:rFonts w:ascii="Arial" w:hAnsi="Arial" w:cs="Arial"/>
                <w:sz w:val="18"/>
                <w:szCs w:val="18"/>
              </w:rPr>
            </w:pPr>
            <w:r w:rsidRPr="00E47CFE">
              <w:rPr>
                <w:rFonts w:ascii="Arial" w:hAnsi="Arial" w:cs="Arial"/>
                <w:sz w:val="18"/>
                <w:szCs w:val="18"/>
              </w:rPr>
              <w:t>Juillet 2021- Déc 2021</w:t>
            </w:r>
          </w:p>
        </w:tc>
        <w:tc>
          <w:tcPr>
            <w:tcW w:w="1350" w:type="dxa"/>
          </w:tcPr>
          <w:p w14:paraId="3B6D08A2" w14:textId="70E57B57" w:rsidR="00FF022E" w:rsidRPr="00E47CFE" w:rsidRDefault="003D7A55" w:rsidP="00FF022E">
            <w:pPr>
              <w:spacing w:after="0" w:line="240" w:lineRule="auto"/>
              <w:jc w:val="center"/>
              <w:rPr>
                <w:rFonts w:ascii="Arial" w:hAnsi="Arial" w:cs="Arial"/>
                <w:sz w:val="18"/>
                <w:szCs w:val="18"/>
              </w:rPr>
            </w:pPr>
            <w:r w:rsidRPr="00E47CFE">
              <w:rPr>
                <w:rFonts w:ascii="Arial" w:hAnsi="Arial" w:cs="Arial"/>
                <w:sz w:val="18"/>
                <w:szCs w:val="18"/>
              </w:rPr>
              <w:t>MDE</w:t>
            </w:r>
          </w:p>
        </w:tc>
        <w:tc>
          <w:tcPr>
            <w:tcW w:w="4701" w:type="dxa"/>
          </w:tcPr>
          <w:p w14:paraId="60F0F5BB" w14:textId="4A1BD5FE" w:rsidR="00FF022E" w:rsidRPr="00E47CFE" w:rsidRDefault="00D94D3F" w:rsidP="00D94D3F">
            <w:pPr>
              <w:spacing w:after="0" w:line="240" w:lineRule="auto"/>
              <w:rPr>
                <w:rFonts w:ascii="Arial" w:hAnsi="Arial" w:cs="Arial"/>
                <w:sz w:val="18"/>
                <w:szCs w:val="18"/>
                <w:highlight w:val="green"/>
              </w:rPr>
            </w:pPr>
            <w:r w:rsidRPr="00E47CFE">
              <w:rPr>
                <w:rFonts w:ascii="Arial" w:hAnsi="Arial" w:cs="Arial"/>
                <w:sz w:val="18"/>
                <w:szCs w:val="18"/>
              </w:rPr>
              <w:t>La délégation de pouvoir d’un certain niveau de décision au coordonnateur national du projet peut pallier les retards engendrés par les changements politiques</w:t>
            </w:r>
          </w:p>
        </w:tc>
        <w:tc>
          <w:tcPr>
            <w:tcW w:w="1329" w:type="dxa"/>
          </w:tcPr>
          <w:p w14:paraId="171000B2" w14:textId="44BDB3BB" w:rsidR="00FF022E" w:rsidRPr="00E47CFE" w:rsidRDefault="00D94D3F" w:rsidP="00FF022E">
            <w:pPr>
              <w:spacing w:after="0" w:line="240" w:lineRule="auto"/>
              <w:jc w:val="center"/>
              <w:rPr>
                <w:rFonts w:ascii="Arial" w:hAnsi="Arial" w:cs="Arial"/>
                <w:sz w:val="18"/>
                <w:szCs w:val="18"/>
              </w:rPr>
            </w:pPr>
            <w:r w:rsidRPr="00E47CFE">
              <w:rPr>
                <w:rFonts w:ascii="Arial" w:hAnsi="Arial" w:cs="Arial"/>
                <w:sz w:val="18"/>
                <w:szCs w:val="18"/>
              </w:rPr>
              <w:t>En attente</w:t>
            </w:r>
          </w:p>
        </w:tc>
      </w:tr>
      <w:bookmarkEnd w:id="0"/>
      <w:tr w:rsidR="00FF022E" w:rsidRPr="00E47CFE" w14:paraId="5769900D" w14:textId="77777777" w:rsidTr="00CA61D1">
        <w:tc>
          <w:tcPr>
            <w:tcW w:w="14760" w:type="dxa"/>
            <w:gridSpan w:val="5"/>
            <w:shd w:val="clear" w:color="auto" w:fill="DEEAF6" w:themeFill="accent5" w:themeFillTint="33"/>
          </w:tcPr>
          <w:p w14:paraId="5583358A" w14:textId="5B463C3A" w:rsidR="00FF022E" w:rsidRPr="00E47CFE" w:rsidRDefault="00FF022E" w:rsidP="00FF022E">
            <w:pPr>
              <w:spacing w:after="60" w:line="240" w:lineRule="auto"/>
              <w:rPr>
                <w:rFonts w:ascii="Arial" w:hAnsi="Arial" w:cs="Arial"/>
                <w:sz w:val="18"/>
                <w:szCs w:val="18"/>
              </w:rPr>
            </w:pPr>
            <w:r w:rsidRPr="00E47CFE">
              <w:rPr>
                <w:rFonts w:ascii="Arial" w:hAnsi="Arial" w:cs="Arial"/>
                <w:b/>
                <w:sz w:val="18"/>
                <w:szCs w:val="18"/>
              </w:rPr>
              <w:t>Recommandation n°</w:t>
            </w:r>
            <w:r w:rsidR="00693FA0">
              <w:rPr>
                <w:rFonts w:ascii="Arial" w:hAnsi="Arial" w:cs="Arial"/>
                <w:b/>
                <w:sz w:val="18"/>
                <w:szCs w:val="18"/>
              </w:rPr>
              <w:t>11</w:t>
            </w:r>
            <w:r w:rsidRPr="00E47CFE">
              <w:rPr>
                <w:rFonts w:ascii="Arial" w:hAnsi="Arial" w:cs="Arial"/>
                <w:sz w:val="18"/>
                <w:szCs w:val="18"/>
              </w:rPr>
              <w:t xml:space="preserve"> </w:t>
            </w:r>
            <w:r w:rsidR="00E47CFE" w:rsidRPr="00E47CFE">
              <w:rPr>
                <w:rFonts w:ascii="Arial" w:hAnsi="Arial" w:cs="Arial"/>
                <w:sz w:val="18"/>
                <w:szCs w:val="18"/>
              </w:rPr>
              <w:t xml:space="preserve">Le </w:t>
            </w:r>
            <w:r w:rsidRPr="00E47CFE">
              <w:rPr>
                <w:rFonts w:ascii="Arial" w:hAnsi="Arial" w:cs="Arial"/>
                <w:sz w:val="18"/>
                <w:szCs w:val="18"/>
              </w:rPr>
              <w:t>SNGR</w:t>
            </w:r>
            <w:r w:rsidR="00E47CFE" w:rsidRPr="00E47CFE">
              <w:rPr>
                <w:rFonts w:ascii="Arial" w:hAnsi="Arial" w:cs="Arial"/>
                <w:sz w:val="18"/>
                <w:szCs w:val="18"/>
              </w:rPr>
              <w:t>S</w:t>
            </w:r>
            <w:r w:rsidRPr="00E47CFE">
              <w:rPr>
                <w:rFonts w:ascii="Arial" w:hAnsi="Arial" w:cs="Arial"/>
                <w:sz w:val="18"/>
                <w:szCs w:val="18"/>
              </w:rPr>
              <w:t xml:space="preserve"> représente la structure technique sur laquelle la stratégie de la GDS devrait s’appuyer en vue d’une opérationnalisation efficace. Malheureusement les reformes relatives à la loi du 21 Septembre ne sont pas encore opérationnelle de telle sorte que cette structure ne profite pas assez de l’appui technique offert par le PNUD et ne s’implique ni ne participe suffisamment dans la mise en œuvre du projet.</w:t>
            </w:r>
          </w:p>
          <w:p w14:paraId="01AFFC2A" w14:textId="7F043252" w:rsidR="00FF022E" w:rsidRPr="00E47CFE" w:rsidRDefault="00FF022E" w:rsidP="00FF022E">
            <w:pPr>
              <w:spacing w:after="60" w:line="240" w:lineRule="auto"/>
              <w:rPr>
                <w:rFonts w:ascii="Arial" w:hAnsi="Arial" w:cs="Arial"/>
                <w:i/>
                <w:sz w:val="18"/>
                <w:szCs w:val="18"/>
              </w:rPr>
            </w:pPr>
            <w:r w:rsidRPr="00E47CFE">
              <w:rPr>
                <w:rFonts w:ascii="Arial" w:hAnsi="Arial" w:cs="Arial"/>
                <w:i/>
                <w:sz w:val="18"/>
                <w:szCs w:val="18"/>
              </w:rPr>
              <w:t xml:space="preserve">Profiter de l’opportunité offerte par le Projet pour une véritable régulation et structuration du SNGRS incluant la mise en place de deux (2) bureaux locaux dans les deux (2) municipalités principales en </w:t>
            </w:r>
            <w:r w:rsidR="002878C6" w:rsidRPr="00E47CFE">
              <w:rPr>
                <w:rFonts w:ascii="Arial" w:hAnsi="Arial" w:cs="Arial"/>
                <w:i/>
                <w:sz w:val="18"/>
                <w:szCs w:val="18"/>
              </w:rPr>
              <w:t>vue d’une</w:t>
            </w:r>
            <w:r w:rsidRPr="00E47CFE">
              <w:rPr>
                <w:rFonts w:ascii="Arial" w:hAnsi="Arial" w:cs="Arial"/>
                <w:i/>
                <w:sz w:val="18"/>
                <w:szCs w:val="18"/>
              </w:rPr>
              <w:t xml:space="preserve"> cogestion efficace entre SNGRS local et mairie dans la GDS sous la coordination conjointe des deux ministères respectifs de tutelle (MDE/SNGRS) et (MICT/Mairies).</w:t>
            </w:r>
          </w:p>
        </w:tc>
      </w:tr>
      <w:tr w:rsidR="00CA61D1" w:rsidRPr="00E47CFE" w14:paraId="7EC32A0B" w14:textId="77777777" w:rsidTr="00633A28">
        <w:tc>
          <w:tcPr>
            <w:tcW w:w="14760" w:type="dxa"/>
            <w:gridSpan w:val="5"/>
          </w:tcPr>
          <w:p w14:paraId="527572D5" w14:textId="4C3D6709" w:rsidR="00CA61D1" w:rsidRPr="00E47CFE" w:rsidRDefault="00CA61D1" w:rsidP="00CA61D1">
            <w:pPr>
              <w:spacing w:after="0" w:line="240" w:lineRule="auto"/>
              <w:rPr>
                <w:rFonts w:ascii="Arial" w:hAnsi="Arial" w:cs="Arial"/>
                <w:sz w:val="18"/>
                <w:szCs w:val="18"/>
              </w:rPr>
            </w:pPr>
            <w:r w:rsidRPr="00E47CFE">
              <w:rPr>
                <w:rFonts w:ascii="Arial" w:hAnsi="Arial" w:cs="Arial"/>
                <w:b/>
                <w:sz w:val="18"/>
                <w:szCs w:val="18"/>
              </w:rPr>
              <w:t xml:space="preserve">Management </w:t>
            </w:r>
            <w:proofErr w:type="spellStart"/>
            <w:r w:rsidRPr="00E47CFE">
              <w:rPr>
                <w:rFonts w:ascii="Arial" w:hAnsi="Arial" w:cs="Arial"/>
                <w:b/>
                <w:sz w:val="18"/>
                <w:szCs w:val="18"/>
              </w:rPr>
              <w:t>response</w:t>
            </w:r>
            <w:proofErr w:type="spellEnd"/>
            <w:r w:rsidR="001A30C2" w:rsidRPr="00E47CFE">
              <w:rPr>
                <w:rFonts w:ascii="Arial" w:hAnsi="Arial" w:cs="Arial"/>
                <w:b/>
                <w:sz w:val="18"/>
                <w:szCs w:val="18"/>
              </w:rPr>
              <w:t xml:space="preserve"> </w:t>
            </w:r>
            <w:r w:rsidRPr="00E47CFE">
              <w:rPr>
                <w:rFonts w:ascii="Arial" w:hAnsi="Arial" w:cs="Arial"/>
                <w:sz w:val="18"/>
                <w:szCs w:val="18"/>
              </w:rPr>
              <w:t>:  Recommandation acceptée</w:t>
            </w:r>
            <w:r w:rsidR="001A30C2" w:rsidRPr="00E47CFE">
              <w:rPr>
                <w:rFonts w:ascii="Arial" w:hAnsi="Arial" w:cs="Arial"/>
                <w:sz w:val="18"/>
                <w:szCs w:val="18"/>
              </w:rPr>
              <w:t xml:space="preserve"> en partie</w:t>
            </w:r>
          </w:p>
        </w:tc>
      </w:tr>
      <w:tr w:rsidR="00CA61D1" w:rsidRPr="00E47CFE" w14:paraId="3BDA821C" w14:textId="77777777" w:rsidTr="00C72889">
        <w:tc>
          <w:tcPr>
            <w:tcW w:w="6120" w:type="dxa"/>
            <w:vMerge w:val="restart"/>
            <w:shd w:val="clear" w:color="auto" w:fill="FFFFFF" w:themeFill="background1"/>
            <w:vAlign w:val="center"/>
          </w:tcPr>
          <w:p w14:paraId="5E7B143D" w14:textId="343CC388" w:rsidR="00CA61D1" w:rsidRPr="00E47CFE" w:rsidRDefault="00CA61D1" w:rsidP="003D7A55">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32C441DA" w14:textId="1A2615FF"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2E1F0BEF" w14:textId="42268618" w:rsidR="00CA61D1" w:rsidRPr="00E47CFE" w:rsidRDefault="00CA61D1" w:rsidP="003D7A55">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06F9E533" w14:textId="66145437" w:rsidR="00CA61D1" w:rsidRPr="00E47CFE" w:rsidRDefault="00CA61D1" w:rsidP="003D7A55">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CA61D1" w:rsidRPr="00E47CFE" w14:paraId="4A4BE091" w14:textId="77777777" w:rsidTr="00C72889">
        <w:tc>
          <w:tcPr>
            <w:tcW w:w="6120" w:type="dxa"/>
            <w:vMerge/>
            <w:shd w:val="clear" w:color="auto" w:fill="FFFFFF" w:themeFill="background1"/>
          </w:tcPr>
          <w:p w14:paraId="1DA6F677" w14:textId="77777777" w:rsidR="00CA61D1" w:rsidRPr="00E47CFE" w:rsidRDefault="00CA61D1" w:rsidP="003D7A55">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2949F625" w14:textId="77777777" w:rsidR="00CA61D1" w:rsidRPr="00E47CFE" w:rsidRDefault="00CA61D1" w:rsidP="003D7A55">
            <w:pPr>
              <w:spacing w:after="0" w:line="240" w:lineRule="auto"/>
              <w:jc w:val="left"/>
              <w:rPr>
                <w:rFonts w:ascii="Arial" w:hAnsi="Arial" w:cs="Arial"/>
                <w:sz w:val="18"/>
                <w:szCs w:val="18"/>
              </w:rPr>
            </w:pPr>
          </w:p>
        </w:tc>
        <w:tc>
          <w:tcPr>
            <w:tcW w:w="1350" w:type="dxa"/>
            <w:vMerge/>
            <w:shd w:val="clear" w:color="auto" w:fill="FFFFFF" w:themeFill="background1"/>
          </w:tcPr>
          <w:p w14:paraId="1574B04A" w14:textId="77777777" w:rsidR="00CA61D1" w:rsidRPr="00E47CFE" w:rsidRDefault="00CA61D1" w:rsidP="003D7A55">
            <w:pPr>
              <w:spacing w:after="0" w:line="240" w:lineRule="auto"/>
              <w:jc w:val="center"/>
              <w:rPr>
                <w:rFonts w:ascii="Arial" w:hAnsi="Arial" w:cs="Arial"/>
                <w:sz w:val="18"/>
                <w:szCs w:val="18"/>
              </w:rPr>
            </w:pPr>
          </w:p>
        </w:tc>
        <w:tc>
          <w:tcPr>
            <w:tcW w:w="4701" w:type="dxa"/>
            <w:shd w:val="clear" w:color="auto" w:fill="FFFFFF" w:themeFill="background1"/>
          </w:tcPr>
          <w:p w14:paraId="389BC39D" w14:textId="3A0178F8" w:rsidR="00CA61D1" w:rsidRPr="00E47CFE" w:rsidRDefault="00CA61D1" w:rsidP="00CA61D1">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4AAC2D1F" w14:textId="658A9D94" w:rsidR="00CA61D1" w:rsidRPr="00E47CFE" w:rsidRDefault="00CA61D1" w:rsidP="003D7A55">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3D7A55" w:rsidRPr="00E47CFE" w14:paraId="270E1D52" w14:textId="77777777" w:rsidTr="00C72889">
        <w:tc>
          <w:tcPr>
            <w:tcW w:w="6120" w:type="dxa"/>
          </w:tcPr>
          <w:p w14:paraId="1A765D98" w14:textId="02781A00" w:rsidR="003D7A55" w:rsidRPr="00E47CFE" w:rsidRDefault="001A30C2" w:rsidP="003D7A55">
            <w:pPr>
              <w:pStyle w:val="ListParagraph"/>
              <w:spacing w:after="0" w:line="240" w:lineRule="auto"/>
              <w:ind w:left="360"/>
              <w:rPr>
                <w:rFonts w:ascii="Arial" w:hAnsi="Arial" w:cs="Arial"/>
                <w:sz w:val="18"/>
                <w:szCs w:val="18"/>
              </w:rPr>
            </w:pPr>
            <w:r w:rsidRPr="00E47CFE">
              <w:rPr>
                <w:rFonts w:ascii="Arial" w:hAnsi="Arial" w:cs="Arial"/>
                <w:sz w:val="18"/>
                <w:szCs w:val="18"/>
              </w:rPr>
              <w:t>Organiser des plaidoyers concernant l’amélioration du cadre légal portant sur la création du SNGRS à travers l’opérationnalisation de la plateforme consultative.</w:t>
            </w:r>
          </w:p>
        </w:tc>
        <w:tc>
          <w:tcPr>
            <w:tcW w:w="1260" w:type="dxa"/>
          </w:tcPr>
          <w:p w14:paraId="49F14F88" w14:textId="268237F2" w:rsidR="003D7A55" w:rsidRPr="00E47CFE" w:rsidRDefault="001A30C2" w:rsidP="003D7A55">
            <w:pPr>
              <w:spacing w:after="0" w:line="240" w:lineRule="auto"/>
              <w:jc w:val="left"/>
              <w:rPr>
                <w:rFonts w:ascii="Arial" w:hAnsi="Arial" w:cs="Arial"/>
                <w:sz w:val="18"/>
                <w:szCs w:val="18"/>
              </w:rPr>
            </w:pPr>
            <w:r w:rsidRPr="00E47CFE">
              <w:rPr>
                <w:rFonts w:ascii="Arial" w:hAnsi="Arial" w:cs="Arial"/>
                <w:sz w:val="18"/>
                <w:szCs w:val="18"/>
              </w:rPr>
              <w:t>Juillet 2021- mars 2023</w:t>
            </w:r>
          </w:p>
        </w:tc>
        <w:tc>
          <w:tcPr>
            <w:tcW w:w="1350" w:type="dxa"/>
          </w:tcPr>
          <w:p w14:paraId="498500E7" w14:textId="11CC2EA7" w:rsidR="003D7A55" w:rsidRPr="00E47CFE" w:rsidRDefault="003D7A55" w:rsidP="003D7A55">
            <w:pPr>
              <w:spacing w:after="0" w:line="240" w:lineRule="auto"/>
              <w:jc w:val="center"/>
              <w:rPr>
                <w:rFonts w:ascii="Arial" w:hAnsi="Arial" w:cs="Arial"/>
                <w:sz w:val="18"/>
                <w:szCs w:val="18"/>
              </w:rPr>
            </w:pPr>
            <w:r w:rsidRPr="00E47CFE">
              <w:rPr>
                <w:rFonts w:ascii="Arial" w:hAnsi="Arial" w:cs="Arial"/>
                <w:sz w:val="18"/>
                <w:szCs w:val="18"/>
              </w:rPr>
              <w:t>MDE</w:t>
            </w:r>
          </w:p>
        </w:tc>
        <w:tc>
          <w:tcPr>
            <w:tcW w:w="4701" w:type="dxa"/>
          </w:tcPr>
          <w:p w14:paraId="0E80785C" w14:textId="58DDB389" w:rsidR="003D7A55" w:rsidRPr="00E47CFE" w:rsidRDefault="001A30C2" w:rsidP="001A30C2">
            <w:pPr>
              <w:spacing w:after="0" w:line="240" w:lineRule="auto"/>
              <w:rPr>
                <w:rFonts w:ascii="Arial" w:hAnsi="Arial" w:cs="Arial"/>
                <w:sz w:val="18"/>
                <w:szCs w:val="18"/>
                <w:highlight w:val="green"/>
              </w:rPr>
            </w:pPr>
            <w:r w:rsidRPr="00E47CFE">
              <w:rPr>
                <w:rFonts w:ascii="Arial" w:hAnsi="Arial" w:cs="Arial"/>
                <w:sz w:val="18"/>
                <w:szCs w:val="18"/>
              </w:rPr>
              <w:t>Le cadre légal donnant naissance au SNGRS prête à équivoque.</w:t>
            </w:r>
          </w:p>
        </w:tc>
        <w:tc>
          <w:tcPr>
            <w:tcW w:w="1329" w:type="dxa"/>
          </w:tcPr>
          <w:p w14:paraId="71961E1C" w14:textId="5CD2D5E1" w:rsidR="003D7A55" w:rsidRPr="00E47CFE" w:rsidRDefault="001A30C2" w:rsidP="003D7A55">
            <w:pPr>
              <w:spacing w:after="0" w:line="240" w:lineRule="auto"/>
              <w:jc w:val="center"/>
              <w:rPr>
                <w:rFonts w:ascii="Arial" w:hAnsi="Arial" w:cs="Arial"/>
                <w:sz w:val="18"/>
                <w:szCs w:val="18"/>
              </w:rPr>
            </w:pPr>
            <w:r w:rsidRPr="00E47CFE">
              <w:rPr>
                <w:rFonts w:ascii="Arial" w:hAnsi="Arial" w:cs="Arial"/>
                <w:sz w:val="18"/>
                <w:szCs w:val="18"/>
              </w:rPr>
              <w:t>En attente</w:t>
            </w:r>
          </w:p>
        </w:tc>
      </w:tr>
      <w:tr w:rsidR="003D7A55" w:rsidRPr="00E47CFE" w14:paraId="67C99E1B" w14:textId="77777777" w:rsidTr="00DE340F">
        <w:tc>
          <w:tcPr>
            <w:tcW w:w="14760" w:type="dxa"/>
            <w:gridSpan w:val="5"/>
            <w:shd w:val="clear" w:color="auto" w:fill="DEEAF6" w:themeFill="accent5" w:themeFillTint="33"/>
          </w:tcPr>
          <w:p w14:paraId="20FD5B03" w14:textId="01F3FF9D" w:rsidR="003D7A55" w:rsidRPr="00E47CFE" w:rsidRDefault="003D7A55" w:rsidP="003D7A55">
            <w:pPr>
              <w:spacing w:after="0" w:line="240" w:lineRule="auto"/>
              <w:rPr>
                <w:rFonts w:ascii="Arial" w:hAnsi="Arial" w:cs="Arial"/>
                <w:sz w:val="18"/>
                <w:szCs w:val="18"/>
              </w:rPr>
            </w:pPr>
            <w:r w:rsidRPr="00E47CFE">
              <w:rPr>
                <w:rFonts w:ascii="Arial" w:hAnsi="Arial" w:cs="Arial"/>
                <w:b/>
                <w:sz w:val="18"/>
                <w:szCs w:val="18"/>
              </w:rPr>
              <w:t xml:space="preserve">Recommandation n° </w:t>
            </w:r>
            <w:r w:rsidR="00693FA0">
              <w:rPr>
                <w:rFonts w:ascii="Arial" w:hAnsi="Arial" w:cs="Arial"/>
                <w:b/>
                <w:sz w:val="18"/>
                <w:szCs w:val="18"/>
              </w:rPr>
              <w:t>12</w:t>
            </w:r>
            <w:r w:rsidRPr="00E47CFE">
              <w:rPr>
                <w:rFonts w:ascii="Arial" w:hAnsi="Arial" w:cs="Arial"/>
                <w:sz w:val="18"/>
                <w:szCs w:val="18"/>
              </w:rPr>
              <w:t>   Le niveau décentralisé et déconcentré et les acteurs locaux se retrouvent souvent à la trêve en termes d’information et d’implication, ceci est de nature à impacter négativement leur motivation à s’impliquer dans la mise en œuvre des activités du projet.</w:t>
            </w:r>
          </w:p>
          <w:p w14:paraId="0F23B453" w14:textId="44C6CC81" w:rsidR="003D7A55" w:rsidRPr="00E47CFE" w:rsidRDefault="003D7A55" w:rsidP="003D7A55">
            <w:pPr>
              <w:spacing w:after="0" w:line="240" w:lineRule="auto"/>
              <w:rPr>
                <w:rFonts w:ascii="Arial" w:hAnsi="Arial" w:cs="Arial"/>
                <w:i/>
                <w:sz w:val="18"/>
                <w:szCs w:val="18"/>
              </w:rPr>
            </w:pPr>
            <w:r w:rsidRPr="00E47CFE">
              <w:rPr>
                <w:rFonts w:ascii="Arial" w:hAnsi="Arial" w:cs="Arial"/>
                <w:i/>
                <w:sz w:val="18"/>
                <w:szCs w:val="18"/>
              </w:rPr>
              <w:t xml:space="preserve">Veillez à une implication/participation plus renforcée effective des DD-MDE et du SNGRS dans la stratégie opérationnelle d’intervention permettant de s’assurer d’une meilleure implication/participation et répartition/allocation des bénéfices directs à la satisfaction des besoins des groupes d’acteurs locaux clés (comités de quartiers, plateformes communautaires de concertation sur la GDS et directions départementales - MDE) en vue d’ améliorer l’efficacité du mécanisme  du système de gestion des déchets solides </w:t>
            </w:r>
          </w:p>
        </w:tc>
      </w:tr>
      <w:tr w:rsidR="00CA61D1" w:rsidRPr="00E47CFE" w14:paraId="43F86A54" w14:textId="77777777" w:rsidTr="00633A28">
        <w:tc>
          <w:tcPr>
            <w:tcW w:w="14760" w:type="dxa"/>
            <w:gridSpan w:val="5"/>
          </w:tcPr>
          <w:p w14:paraId="2A20B625" w14:textId="41651B3B" w:rsidR="00CA61D1" w:rsidRPr="00E47CFE" w:rsidRDefault="00CA61D1" w:rsidP="00CA61D1">
            <w:pPr>
              <w:spacing w:after="0" w:line="240" w:lineRule="auto"/>
              <w:rPr>
                <w:rFonts w:ascii="Arial" w:hAnsi="Arial" w:cs="Arial"/>
                <w:sz w:val="18"/>
                <w:szCs w:val="18"/>
              </w:rPr>
            </w:pPr>
            <w:r w:rsidRPr="00E47CFE">
              <w:rPr>
                <w:rFonts w:ascii="Arial" w:hAnsi="Arial" w:cs="Arial"/>
                <w:b/>
                <w:sz w:val="18"/>
                <w:szCs w:val="18"/>
              </w:rPr>
              <w:t xml:space="preserve">Management </w:t>
            </w:r>
            <w:proofErr w:type="spellStart"/>
            <w:proofErr w:type="gramStart"/>
            <w:r w:rsidRPr="00E47CFE">
              <w:rPr>
                <w:rFonts w:ascii="Arial" w:hAnsi="Arial" w:cs="Arial"/>
                <w:b/>
                <w:sz w:val="18"/>
                <w:szCs w:val="18"/>
              </w:rPr>
              <w:t>response</w:t>
            </w:r>
            <w:proofErr w:type="spellEnd"/>
            <w:r w:rsidRPr="00E47CFE">
              <w:rPr>
                <w:rFonts w:ascii="Arial" w:hAnsi="Arial" w:cs="Arial"/>
                <w:sz w:val="18"/>
                <w:szCs w:val="18"/>
              </w:rPr>
              <w:t>:</w:t>
            </w:r>
            <w:proofErr w:type="gramEnd"/>
            <w:r w:rsidRPr="00E47CFE">
              <w:rPr>
                <w:rFonts w:ascii="Arial" w:hAnsi="Arial" w:cs="Arial"/>
                <w:sz w:val="18"/>
                <w:szCs w:val="18"/>
              </w:rPr>
              <w:t xml:space="preserve">  Recommandation acceptée</w:t>
            </w:r>
            <w:r w:rsidR="00AC1329" w:rsidRPr="00E47CFE">
              <w:rPr>
                <w:rFonts w:ascii="Arial" w:hAnsi="Arial" w:cs="Arial"/>
                <w:sz w:val="18"/>
                <w:szCs w:val="18"/>
              </w:rPr>
              <w:t xml:space="preserve"> en partie</w:t>
            </w:r>
          </w:p>
        </w:tc>
      </w:tr>
      <w:tr w:rsidR="00CA61D1" w:rsidRPr="00E47CFE" w14:paraId="5399B99A" w14:textId="77777777" w:rsidTr="00C72889">
        <w:tc>
          <w:tcPr>
            <w:tcW w:w="6120" w:type="dxa"/>
            <w:vMerge w:val="restart"/>
            <w:shd w:val="clear" w:color="auto" w:fill="FFFFFF" w:themeFill="background1"/>
            <w:vAlign w:val="center"/>
          </w:tcPr>
          <w:p w14:paraId="0C533B83" w14:textId="28B93A1C" w:rsidR="00CA61D1" w:rsidRPr="00E47CFE" w:rsidRDefault="00CA61D1" w:rsidP="00CA61D1">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701EBAC6" w14:textId="64F708F4"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65F021E2" w14:textId="741F6F19"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5D063E87" w14:textId="50C0AFE1"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CA61D1" w:rsidRPr="00E47CFE" w14:paraId="3D1CF139" w14:textId="77777777" w:rsidTr="00C72889">
        <w:tc>
          <w:tcPr>
            <w:tcW w:w="6120" w:type="dxa"/>
            <w:vMerge/>
            <w:shd w:val="clear" w:color="auto" w:fill="FFFFFF" w:themeFill="background1"/>
          </w:tcPr>
          <w:p w14:paraId="574508A2" w14:textId="77777777" w:rsidR="00CA61D1" w:rsidRPr="00E47CFE" w:rsidRDefault="00CA61D1" w:rsidP="00CA61D1">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0E6922EB" w14:textId="77777777" w:rsidR="00CA61D1" w:rsidRPr="00E47CFE" w:rsidRDefault="00CA61D1" w:rsidP="00CA61D1">
            <w:pPr>
              <w:spacing w:after="0" w:line="240" w:lineRule="auto"/>
              <w:jc w:val="left"/>
              <w:rPr>
                <w:rFonts w:ascii="Arial" w:hAnsi="Arial" w:cs="Arial"/>
                <w:sz w:val="18"/>
                <w:szCs w:val="18"/>
              </w:rPr>
            </w:pPr>
          </w:p>
        </w:tc>
        <w:tc>
          <w:tcPr>
            <w:tcW w:w="1350" w:type="dxa"/>
            <w:vMerge/>
            <w:shd w:val="clear" w:color="auto" w:fill="FFFFFF" w:themeFill="background1"/>
          </w:tcPr>
          <w:p w14:paraId="726D52B5" w14:textId="77777777" w:rsidR="00CA61D1" w:rsidRPr="00E47CFE" w:rsidRDefault="00CA61D1" w:rsidP="00CA61D1">
            <w:pPr>
              <w:spacing w:after="0" w:line="240" w:lineRule="auto"/>
              <w:jc w:val="center"/>
              <w:rPr>
                <w:rFonts w:ascii="Arial" w:hAnsi="Arial" w:cs="Arial"/>
                <w:sz w:val="18"/>
                <w:szCs w:val="18"/>
              </w:rPr>
            </w:pPr>
          </w:p>
        </w:tc>
        <w:tc>
          <w:tcPr>
            <w:tcW w:w="4701" w:type="dxa"/>
            <w:shd w:val="clear" w:color="auto" w:fill="FFFFFF" w:themeFill="background1"/>
          </w:tcPr>
          <w:p w14:paraId="670AD294" w14:textId="202820AF" w:rsidR="00CA61D1" w:rsidRPr="00E47CFE" w:rsidRDefault="00CA61D1" w:rsidP="00CA61D1">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253D561A" w14:textId="3E7A9D89"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CA61D1" w:rsidRPr="00E47CFE" w14:paraId="3054611B" w14:textId="77777777" w:rsidTr="00C72889">
        <w:tc>
          <w:tcPr>
            <w:tcW w:w="6120" w:type="dxa"/>
          </w:tcPr>
          <w:p w14:paraId="1A0676C4" w14:textId="1AA92865" w:rsidR="00AC1329" w:rsidRPr="00E47CFE" w:rsidRDefault="00AC1329" w:rsidP="00AC1329">
            <w:pPr>
              <w:pStyle w:val="ListParagraph"/>
              <w:spacing w:after="0" w:line="240" w:lineRule="auto"/>
              <w:ind w:left="360"/>
              <w:jc w:val="both"/>
              <w:rPr>
                <w:rFonts w:ascii="Arial" w:hAnsi="Arial" w:cs="Arial"/>
                <w:sz w:val="18"/>
                <w:szCs w:val="18"/>
              </w:rPr>
            </w:pPr>
            <w:r w:rsidRPr="00E47CFE">
              <w:rPr>
                <w:rFonts w:ascii="Arial" w:hAnsi="Arial" w:cs="Arial"/>
                <w:sz w:val="18"/>
                <w:szCs w:val="18"/>
              </w:rPr>
              <w:t>Etablir un mécanisme permettant</w:t>
            </w:r>
            <w:r w:rsidR="00063C5D" w:rsidRPr="00E47CFE">
              <w:rPr>
                <w:rFonts w:ascii="Arial" w:hAnsi="Arial" w:cs="Arial"/>
                <w:sz w:val="18"/>
                <w:szCs w:val="18"/>
              </w:rPr>
              <w:t xml:space="preserve"> une meilleure participation des DD-MDE et du SNGRS dans les décisions du projet. </w:t>
            </w:r>
            <w:r w:rsidRPr="00E47CFE">
              <w:rPr>
                <w:rFonts w:ascii="Arial" w:hAnsi="Arial" w:cs="Arial"/>
                <w:sz w:val="18"/>
                <w:szCs w:val="18"/>
              </w:rPr>
              <w:t xml:space="preserve"> </w:t>
            </w:r>
          </w:p>
        </w:tc>
        <w:tc>
          <w:tcPr>
            <w:tcW w:w="1260" w:type="dxa"/>
          </w:tcPr>
          <w:p w14:paraId="0506EAB0" w14:textId="2E1F29EC" w:rsidR="00CA61D1" w:rsidRPr="00E47CFE" w:rsidRDefault="00AC1329" w:rsidP="00CA61D1">
            <w:pPr>
              <w:spacing w:after="0" w:line="240" w:lineRule="auto"/>
              <w:jc w:val="left"/>
              <w:rPr>
                <w:rFonts w:ascii="Arial" w:hAnsi="Arial" w:cs="Arial"/>
                <w:sz w:val="18"/>
                <w:szCs w:val="18"/>
              </w:rPr>
            </w:pPr>
            <w:r w:rsidRPr="00E47CFE">
              <w:rPr>
                <w:rFonts w:ascii="Arial" w:hAnsi="Arial" w:cs="Arial"/>
                <w:sz w:val="18"/>
                <w:szCs w:val="18"/>
              </w:rPr>
              <w:t xml:space="preserve">Juillet 2021 </w:t>
            </w:r>
            <w:r w:rsidR="00AC2513" w:rsidRPr="00E47CFE">
              <w:rPr>
                <w:rFonts w:ascii="Arial" w:hAnsi="Arial" w:cs="Arial"/>
                <w:sz w:val="18"/>
                <w:szCs w:val="18"/>
              </w:rPr>
              <w:t>– Mars 2023</w:t>
            </w:r>
            <w:r w:rsidRPr="00E47CFE">
              <w:rPr>
                <w:rFonts w:ascii="Arial" w:hAnsi="Arial" w:cs="Arial"/>
                <w:sz w:val="18"/>
                <w:szCs w:val="18"/>
              </w:rPr>
              <w:t xml:space="preserve"> </w:t>
            </w:r>
          </w:p>
        </w:tc>
        <w:tc>
          <w:tcPr>
            <w:tcW w:w="1350" w:type="dxa"/>
          </w:tcPr>
          <w:p w14:paraId="75661F3A" w14:textId="00FA60F2" w:rsidR="00CA61D1" w:rsidRPr="00E47CFE" w:rsidRDefault="00CA61D1" w:rsidP="00CA61D1">
            <w:pPr>
              <w:spacing w:after="0" w:line="240" w:lineRule="auto"/>
              <w:jc w:val="center"/>
              <w:rPr>
                <w:rFonts w:ascii="Arial" w:hAnsi="Arial" w:cs="Arial"/>
                <w:sz w:val="18"/>
                <w:szCs w:val="18"/>
              </w:rPr>
            </w:pPr>
            <w:r w:rsidRPr="00E47CFE">
              <w:rPr>
                <w:rFonts w:ascii="Arial" w:hAnsi="Arial" w:cs="Arial"/>
                <w:sz w:val="18"/>
                <w:szCs w:val="18"/>
              </w:rPr>
              <w:t>MDE</w:t>
            </w:r>
          </w:p>
        </w:tc>
        <w:tc>
          <w:tcPr>
            <w:tcW w:w="4701" w:type="dxa"/>
          </w:tcPr>
          <w:p w14:paraId="69C8E43C" w14:textId="39A1E69A" w:rsidR="00CA61D1" w:rsidRPr="00E47CFE" w:rsidRDefault="00F17716" w:rsidP="00AC1329">
            <w:pPr>
              <w:spacing w:after="0" w:line="240" w:lineRule="auto"/>
              <w:rPr>
                <w:rFonts w:ascii="Arial" w:hAnsi="Arial" w:cs="Arial"/>
                <w:sz w:val="18"/>
                <w:szCs w:val="18"/>
                <w:highlight w:val="green"/>
              </w:rPr>
            </w:pPr>
            <w:r w:rsidRPr="00E47CFE">
              <w:rPr>
                <w:rFonts w:ascii="Arial" w:hAnsi="Arial" w:cs="Arial"/>
                <w:sz w:val="18"/>
                <w:szCs w:val="18"/>
              </w:rPr>
              <w:t>Le SNGRS pourrait être mieux impliqué et</w:t>
            </w:r>
            <w:r w:rsidR="00510E35" w:rsidRPr="00E47CFE">
              <w:rPr>
                <w:rFonts w:ascii="Arial" w:hAnsi="Arial" w:cs="Arial"/>
                <w:sz w:val="18"/>
                <w:szCs w:val="18"/>
              </w:rPr>
              <w:t xml:space="preserve"> une meilleure communication devrait être établie avec </w:t>
            </w:r>
            <w:r w:rsidRPr="00E47CFE">
              <w:rPr>
                <w:rFonts w:ascii="Arial" w:hAnsi="Arial" w:cs="Arial"/>
                <w:sz w:val="18"/>
                <w:szCs w:val="18"/>
              </w:rPr>
              <w:t xml:space="preserve">les DD-MDE </w:t>
            </w:r>
            <w:r w:rsidR="00510E35" w:rsidRPr="00E47CFE">
              <w:rPr>
                <w:rFonts w:ascii="Arial" w:hAnsi="Arial" w:cs="Arial"/>
                <w:sz w:val="18"/>
                <w:szCs w:val="18"/>
              </w:rPr>
              <w:t>qui ont été officiellement désignés comme points focaux du projet</w:t>
            </w:r>
          </w:p>
        </w:tc>
        <w:tc>
          <w:tcPr>
            <w:tcW w:w="1329" w:type="dxa"/>
          </w:tcPr>
          <w:p w14:paraId="5AE8CEDA" w14:textId="13C38890" w:rsidR="00CA61D1" w:rsidRPr="00E47CFE" w:rsidRDefault="00AC1329" w:rsidP="00CA61D1">
            <w:pPr>
              <w:spacing w:after="0" w:line="240" w:lineRule="auto"/>
              <w:jc w:val="center"/>
              <w:rPr>
                <w:rFonts w:ascii="Arial" w:hAnsi="Arial" w:cs="Arial"/>
                <w:sz w:val="18"/>
                <w:szCs w:val="18"/>
              </w:rPr>
            </w:pPr>
            <w:r w:rsidRPr="00E47CFE">
              <w:rPr>
                <w:rFonts w:ascii="Arial" w:hAnsi="Arial" w:cs="Arial"/>
                <w:sz w:val="18"/>
                <w:szCs w:val="18"/>
              </w:rPr>
              <w:t>En attente</w:t>
            </w:r>
          </w:p>
        </w:tc>
      </w:tr>
      <w:tr w:rsidR="00CA61D1" w:rsidRPr="00E47CFE" w14:paraId="0E863D6A" w14:textId="77777777" w:rsidTr="00DE340F">
        <w:tc>
          <w:tcPr>
            <w:tcW w:w="14760" w:type="dxa"/>
            <w:gridSpan w:val="5"/>
            <w:shd w:val="clear" w:color="auto" w:fill="DEEAF6" w:themeFill="accent5" w:themeFillTint="33"/>
          </w:tcPr>
          <w:p w14:paraId="36138C5A" w14:textId="28F6F339" w:rsidR="00CA61D1" w:rsidRPr="00E47CFE" w:rsidRDefault="00CA61D1" w:rsidP="00CA61D1">
            <w:pPr>
              <w:spacing w:after="0" w:line="240" w:lineRule="auto"/>
              <w:rPr>
                <w:rFonts w:ascii="Arial" w:hAnsi="Arial" w:cs="Arial"/>
                <w:sz w:val="18"/>
                <w:szCs w:val="18"/>
              </w:rPr>
            </w:pPr>
            <w:r w:rsidRPr="00E47CFE">
              <w:rPr>
                <w:rFonts w:ascii="Arial" w:hAnsi="Arial" w:cs="Arial"/>
                <w:b/>
                <w:sz w:val="18"/>
                <w:szCs w:val="18"/>
              </w:rPr>
              <w:t>Recommandation n°</w:t>
            </w:r>
            <w:r w:rsidR="00693FA0">
              <w:rPr>
                <w:rFonts w:ascii="Arial" w:hAnsi="Arial" w:cs="Arial"/>
                <w:b/>
                <w:sz w:val="18"/>
                <w:szCs w:val="18"/>
              </w:rPr>
              <w:t>13.</w:t>
            </w:r>
            <w:r w:rsidRPr="00E47CFE">
              <w:rPr>
                <w:rFonts w:ascii="Arial" w:hAnsi="Arial" w:cs="Arial"/>
                <w:b/>
                <w:sz w:val="18"/>
                <w:szCs w:val="18"/>
              </w:rPr>
              <w:t xml:space="preserve"> </w:t>
            </w:r>
            <w:r w:rsidRPr="00E47CFE">
              <w:rPr>
                <w:rFonts w:ascii="Arial" w:hAnsi="Arial" w:cs="Arial"/>
                <w:sz w:val="18"/>
                <w:szCs w:val="18"/>
              </w:rPr>
              <w:t>Malgré plusieurs tentatives et efforts de l’équipe du projet, le site de construction de décharge de Jérémie n’est pas encore identifié. Les autorités locales et surtout le MDE pourraient favoriser l’obtention d’un terrain appartenant à l’Etat et répondant aux normes techniques.</w:t>
            </w:r>
          </w:p>
          <w:p w14:paraId="0F7ECCDF" w14:textId="2BD7F37E" w:rsidR="00CA61D1" w:rsidRPr="00E47CFE" w:rsidRDefault="00CA61D1" w:rsidP="00CA61D1">
            <w:pPr>
              <w:spacing w:after="0" w:line="240" w:lineRule="auto"/>
              <w:rPr>
                <w:rFonts w:ascii="Arial" w:hAnsi="Arial" w:cs="Arial"/>
                <w:i/>
                <w:sz w:val="18"/>
                <w:szCs w:val="18"/>
              </w:rPr>
            </w:pPr>
            <w:r w:rsidRPr="00E47CFE">
              <w:rPr>
                <w:rFonts w:ascii="Arial" w:hAnsi="Arial" w:cs="Arial"/>
                <w:i/>
                <w:sz w:val="18"/>
                <w:szCs w:val="18"/>
              </w:rPr>
              <w:t>Accélérer les démarches/procédures administratives et légales rendant disponible dans les meilleurs délais les sites de décharge, en instaurant un espace de travail en commun des acteurs locaux (DD-MDE, Maries, Plateforme multisectorielle de concertation-GDS, Fédération des comités de quartiers) faisant des échanges constants avec le niveau central pour les missions/appuis techniques sur le terrain.</w:t>
            </w:r>
          </w:p>
        </w:tc>
      </w:tr>
      <w:tr w:rsidR="00CA61D1" w:rsidRPr="00E47CFE" w14:paraId="201E3394" w14:textId="77777777" w:rsidTr="00633A28">
        <w:tc>
          <w:tcPr>
            <w:tcW w:w="14760" w:type="dxa"/>
            <w:gridSpan w:val="5"/>
          </w:tcPr>
          <w:p w14:paraId="0F573879" w14:textId="1434FD09" w:rsidR="00CA61D1" w:rsidRPr="00E47CFE" w:rsidRDefault="00CA61D1" w:rsidP="00CA61D1">
            <w:pPr>
              <w:spacing w:after="0" w:line="240" w:lineRule="auto"/>
              <w:rPr>
                <w:rFonts w:ascii="Arial" w:hAnsi="Arial" w:cs="Arial"/>
                <w:sz w:val="18"/>
                <w:szCs w:val="18"/>
              </w:rPr>
            </w:pPr>
            <w:r w:rsidRPr="00E47CFE">
              <w:rPr>
                <w:rFonts w:ascii="Arial" w:hAnsi="Arial" w:cs="Arial"/>
                <w:b/>
                <w:sz w:val="18"/>
                <w:szCs w:val="18"/>
              </w:rPr>
              <w:t xml:space="preserve">Management </w:t>
            </w:r>
            <w:proofErr w:type="spellStart"/>
            <w:proofErr w:type="gramStart"/>
            <w:r w:rsidRPr="00E47CFE">
              <w:rPr>
                <w:rFonts w:ascii="Arial" w:hAnsi="Arial" w:cs="Arial"/>
                <w:b/>
                <w:sz w:val="18"/>
                <w:szCs w:val="18"/>
              </w:rPr>
              <w:t>response</w:t>
            </w:r>
            <w:proofErr w:type="spellEnd"/>
            <w:r w:rsidRPr="00E47CFE">
              <w:rPr>
                <w:rFonts w:ascii="Arial" w:hAnsi="Arial" w:cs="Arial"/>
                <w:sz w:val="18"/>
                <w:szCs w:val="18"/>
              </w:rPr>
              <w:t>:</w:t>
            </w:r>
            <w:proofErr w:type="gramEnd"/>
            <w:r w:rsidRPr="00E47CFE">
              <w:rPr>
                <w:rFonts w:ascii="Arial" w:hAnsi="Arial" w:cs="Arial"/>
                <w:sz w:val="18"/>
                <w:szCs w:val="18"/>
              </w:rPr>
              <w:t xml:space="preserve">  Recommandation acceptée</w:t>
            </w:r>
            <w:r w:rsidR="00AC2513" w:rsidRPr="00E47CFE">
              <w:rPr>
                <w:rFonts w:ascii="Arial" w:hAnsi="Arial" w:cs="Arial"/>
                <w:sz w:val="18"/>
                <w:szCs w:val="18"/>
              </w:rPr>
              <w:t xml:space="preserve"> en partie</w:t>
            </w:r>
          </w:p>
        </w:tc>
      </w:tr>
      <w:tr w:rsidR="00CA61D1" w:rsidRPr="00E47CFE" w14:paraId="13F2E913" w14:textId="77777777" w:rsidTr="00C72889">
        <w:tc>
          <w:tcPr>
            <w:tcW w:w="6120" w:type="dxa"/>
            <w:vMerge w:val="restart"/>
            <w:shd w:val="clear" w:color="auto" w:fill="FFFFFF" w:themeFill="background1"/>
            <w:vAlign w:val="center"/>
          </w:tcPr>
          <w:p w14:paraId="1FCB4806" w14:textId="704A8389" w:rsidR="00CA61D1" w:rsidRPr="00E47CFE" w:rsidRDefault="00CA61D1" w:rsidP="00CA61D1">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5496CA32" w14:textId="75A523FD"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37D7CCF6" w14:textId="5B629F9D"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39DDFAFF" w14:textId="1F8BF346"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CA61D1" w:rsidRPr="00E47CFE" w14:paraId="3F88E435" w14:textId="77777777" w:rsidTr="00C72889">
        <w:tc>
          <w:tcPr>
            <w:tcW w:w="6120" w:type="dxa"/>
            <w:vMerge/>
            <w:shd w:val="clear" w:color="auto" w:fill="FFFFFF" w:themeFill="background1"/>
          </w:tcPr>
          <w:p w14:paraId="39DB2CEC" w14:textId="77777777" w:rsidR="00CA61D1" w:rsidRPr="00E47CFE" w:rsidRDefault="00CA61D1" w:rsidP="00CA61D1">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285736B9" w14:textId="77777777" w:rsidR="00CA61D1" w:rsidRPr="00E47CFE" w:rsidRDefault="00CA61D1" w:rsidP="00CA61D1">
            <w:pPr>
              <w:spacing w:after="0" w:line="240" w:lineRule="auto"/>
              <w:jc w:val="left"/>
              <w:rPr>
                <w:rFonts w:ascii="Arial" w:hAnsi="Arial" w:cs="Arial"/>
                <w:sz w:val="18"/>
                <w:szCs w:val="18"/>
              </w:rPr>
            </w:pPr>
          </w:p>
        </w:tc>
        <w:tc>
          <w:tcPr>
            <w:tcW w:w="1350" w:type="dxa"/>
            <w:vMerge/>
            <w:shd w:val="clear" w:color="auto" w:fill="FFFFFF" w:themeFill="background1"/>
          </w:tcPr>
          <w:p w14:paraId="34DB1AA5" w14:textId="77777777" w:rsidR="00CA61D1" w:rsidRPr="00E47CFE" w:rsidRDefault="00CA61D1" w:rsidP="00CA61D1">
            <w:pPr>
              <w:spacing w:after="0" w:line="240" w:lineRule="auto"/>
              <w:jc w:val="center"/>
              <w:rPr>
                <w:rFonts w:ascii="Arial" w:hAnsi="Arial" w:cs="Arial"/>
                <w:sz w:val="18"/>
                <w:szCs w:val="18"/>
              </w:rPr>
            </w:pPr>
          </w:p>
        </w:tc>
        <w:tc>
          <w:tcPr>
            <w:tcW w:w="4701" w:type="dxa"/>
            <w:shd w:val="clear" w:color="auto" w:fill="FFFFFF" w:themeFill="background1"/>
          </w:tcPr>
          <w:p w14:paraId="5499F1B3" w14:textId="0F5D0FB4" w:rsidR="00CA61D1" w:rsidRPr="00E47CFE" w:rsidRDefault="00CA61D1" w:rsidP="00CA61D1">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30DA3DFD" w14:textId="00302F28" w:rsidR="00CA61D1" w:rsidRPr="00E47CFE" w:rsidRDefault="00CA61D1" w:rsidP="00CA61D1">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CA61D1" w:rsidRPr="00E47CFE" w14:paraId="24BE2CA4" w14:textId="77777777" w:rsidTr="00C72889">
        <w:tc>
          <w:tcPr>
            <w:tcW w:w="6120" w:type="dxa"/>
          </w:tcPr>
          <w:p w14:paraId="7FE9377E" w14:textId="131882D5" w:rsidR="00CA61D1" w:rsidRPr="00E47CFE" w:rsidRDefault="00EE6BCA" w:rsidP="00AC2513">
            <w:pPr>
              <w:pStyle w:val="ListParagraph"/>
              <w:spacing w:after="0" w:line="240" w:lineRule="auto"/>
              <w:ind w:left="360"/>
              <w:jc w:val="both"/>
              <w:rPr>
                <w:rFonts w:ascii="Arial" w:hAnsi="Arial" w:cs="Arial"/>
                <w:sz w:val="18"/>
                <w:szCs w:val="18"/>
              </w:rPr>
            </w:pPr>
            <w:r w:rsidRPr="00E47CFE">
              <w:rPr>
                <w:rFonts w:ascii="Arial" w:hAnsi="Arial" w:cs="Arial"/>
                <w:sz w:val="18"/>
                <w:szCs w:val="18"/>
              </w:rPr>
              <w:t xml:space="preserve">Travailler de façon plus proactive avec l’équipe du projet </w:t>
            </w:r>
            <w:proofErr w:type="gramStart"/>
            <w:r w:rsidRPr="00E47CFE">
              <w:rPr>
                <w:rFonts w:ascii="Arial" w:hAnsi="Arial" w:cs="Arial"/>
                <w:sz w:val="18"/>
                <w:szCs w:val="18"/>
              </w:rPr>
              <w:t xml:space="preserve">et </w:t>
            </w:r>
            <w:r w:rsidR="00AC2513" w:rsidRPr="00E47CFE">
              <w:rPr>
                <w:rFonts w:ascii="Arial" w:hAnsi="Arial" w:cs="Arial"/>
                <w:sz w:val="18"/>
                <w:szCs w:val="18"/>
              </w:rPr>
              <w:t xml:space="preserve"> les</w:t>
            </w:r>
            <w:proofErr w:type="gramEnd"/>
            <w:r w:rsidR="00AC2513" w:rsidRPr="00E47CFE">
              <w:rPr>
                <w:rFonts w:ascii="Arial" w:hAnsi="Arial" w:cs="Arial"/>
                <w:sz w:val="18"/>
                <w:szCs w:val="18"/>
              </w:rPr>
              <w:t xml:space="preserve"> autorités locales de Jérémie afin de rendre disponible au projet un terrain approprié pour héberger le site de décharge</w:t>
            </w:r>
            <w:r w:rsidR="0000748C" w:rsidRPr="00E47CFE">
              <w:rPr>
                <w:rFonts w:ascii="Arial" w:hAnsi="Arial" w:cs="Arial"/>
                <w:sz w:val="18"/>
                <w:szCs w:val="18"/>
              </w:rPr>
              <w:t xml:space="preserve"> ou de réorienter l’activité en question</w:t>
            </w:r>
          </w:p>
        </w:tc>
        <w:tc>
          <w:tcPr>
            <w:tcW w:w="1260" w:type="dxa"/>
          </w:tcPr>
          <w:p w14:paraId="3102E3A5" w14:textId="1C6B0AC4" w:rsidR="00CA61D1" w:rsidRPr="00E47CFE" w:rsidRDefault="00AC2513" w:rsidP="00CA61D1">
            <w:pPr>
              <w:spacing w:after="0" w:line="240" w:lineRule="auto"/>
              <w:jc w:val="left"/>
              <w:rPr>
                <w:rFonts w:ascii="Arial" w:hAnsi="Arial" w:cs="Arial"/>
                <w:sz w:val="18"/>
                <w:szCs w:val="18"/>
              </w:rPr>
            </w:pPr>
            <w:r w:rsidRPr="00E47CFE">
              <w:rPr>
                <w:rFonts w:ascii="Arial" w:hAnsi="Arial" w:cs="Arial"/>
                <w:sz w:val="18"/>
                <w:szCs w:val="18"/>
              </w:rPr>
              <w:t>Juillet 2021-déc 2021</w:t>
            </w:r>
          </w:p>
        </w:tc>
        <w:tc>
          <w:tcPr>
            <w:tcW w:w="1350" w:type="dxa"/>
          </w:tcPr>
          <w:p w14:paraId="56E408FB" w14:textId="538DBEF0" w:rsidR="00CA61D1" w:rsidRPr="00E47CFE" w:rsidRDefault="00CA61D1" w:rsidP="00CA61D1">
            <w:pPr>
              <w:spacing w:after="0" w:line="240" w:lineRule="auto"/>
              <w:jc w:val="center"/>
              <w:rPr>
                <w:rFonts w:ascii="Arial" w:hAnsi="Arial" w:cs="Arial"/>
                <w:sz w:val="18"/>
                <w:szCs w:val="18"/>
              </w:rPr>
            </w:pPr>
            <w:r w:rsidRPr="00E47CFE">
              <w:rPr>
                <w:rFonts w:ascii="Arial" w:hAnsi="Arial" w:cs="Arial"/>
                <w:sz w:val="18"/>
                <w:szCs w:val="18"/>
              </w:rPr>
              <w:t>MDE</w:t>
            </w:r>
          </w:p>
        </w:tc>
        <w:tc>
          <w:tcPr>
            <w:tcW w:w="4701" w:type="dxa"/>
          </w:tcPr>
          <w:p w14:paraId="05396F70" w14:textId="2E5FD389" w:rsidR="00CA61D1" w:rsidRPr="00E47CFE" w:rsidRDefault="00AC2513" w:rsidP="00CA61D1">
            <w:pPr>
              <w:spacing w:after="0" w:line="240" w:lineRule="auto"/>
              <w:jc w:val="left"/>
              <w:rPr>
                <w:rFonts w:ascii="Arial" w:hAnsi="Arial" w:cs="Arial"/>
                <w:sz w:val="18"/>
                <w:szCs w:val="18"/>
                <w:highlight w:val="green"/>
              </w:rPr>
            </w:pPr>
            <w:r w:rsidRPr="00E47CFE">
              <w:rPr>
                <w:rFonts w:ascii="Arial" w:hAnsi="Arial" w:cs="Arial"/>
                <w:sz w:val="18"/>
                <w:szCs w:val="18"/>
              </w:rPr>
              <w:t xml:space="preserve">Un terrain a été identifié par la mairie de Jérémie. Une mission d’analyse et d’évaluation est </w:t>
            </w:r>
            <w:r w:rsidR="002A5D12" w:rsidRPr="00E47CFE">
              <w:rPr>
                <w:rFonts w:ascii="Arial" w:hAnsi="Arial" w:cs="Arial"/>
                <w:sz w:val="18"/>
                <w:szCs w:val="18"/>
              </w:rPr>
              <w:t>à faire</w:t>
            </w:r>
            <w:r w:rsidRPr="00E47CFE">
              <w:rPr>
                <w:rFonts w:ascii="Arial" w:hAnsi="Arial" w:cs="Arial"/>
                <w:sz w:val="18"/>
                <w:szCs w:val="18"/>
              </w:rPr>
              <w:t xml:space="preserve">. </w:t>
            </w:r>
          </w:p>
        </w:tc>
        <w:tc>
          <w:tcPr>
            <w:tcW w:w="1329" w:type="dxa"/>
          </w:tcPr>
          <w:p w14:paraId="0774BE88" w14:textId="2D43046A" w:rsidR="00CA61D1" w:rsidRPr="00E47CFE" w:rsidRDefault="00AC2513" w:rsidP="00CA61D1">
            <w:pPr>
              <w:spacing w:after="0" w:line="240" w:lineRule="auto"/>
              <w:jc w:val="center"/>
              <w:rPr>
                <w:rFonts w:ascii="Arial" w:hAnsi="Arial" w:cs="Arial"/>
                <w:sz w:val="18"/>
                <w:szCs w:val="18"/>
              </w:rPr>
            </w:pPr>
            <w:r w:rsidRPr="00E47CFE">
              <w:rPr>
                <w:rFonts w:ascii="Arial" w:hAnsi="Arial" w:cs="Arial"/>
                <w:sz w:val="18"/>
                <w:szCs w:val="18"/>
              </w:rPr>
              <w:t>En</w:t>
            </w:r>
            <w:r w:rsidR="002A5D12" w:rsidRPr="00E47CFE">
              <w:rPr>
                <w:rFonts w:ascii="Arial" w:hAnsi="Arial" w:cs="Arial"/>
                <w:sz w:val="18"/>
                <w:szCs w:val="18"/>
              </w:rPr>
              <w:t xml:space="preserve"> attente</w:t>
            </w:r>
            <w:r w:rsidRPr="00E47CFE">
              <w:rPr>
                <w:rFonts w:ascii="Arial" w:hAnsi="Arial" w:cs="Arial"/>
                <w:sz w:val="18"/>
                <w:szCs w:val="18"/>
              </w:rPr>
              <w:t xml:space="preserve"> </w:t>
            </w:r>
          </w:p>
        </w:tc>
      </w:tr>
      <w:tr w:rsidR="00DE340F" w:rsidRPr="00E47CFE" w14:paraId="69437F07" w14:textId="77777777" w:rsidTr="00DE340F">
        <w:tc>
          <w:tcPr>
            <w:tcW w:w="14760" w:type="dxa"/>
            <w:gridSpan w:val="5"/>
            <w:shd w:val="clear" w:color="auto" w:fill="DEEAF6" w:themeFill="accent5" w:themeFillTint="33"/>
          </w:tcPr>
          <w:p w14:paraId="6BC38082" w14:textId="54922FA8" w:rsidR="00DE340F" w:rsidRPr="00E47CFE" w:rsidRDefault="00DE340F" w:rsidP="00DE340F">
            <w:pPr>
              <w:spacing w:after="0" w:line="240" w:lineRule="auto"/>
              <w:rPr>
                <w:rFonts w:ascii="Arial" w:eastAsia="Times New Roman" w:hAnsi="Arial" w:cs="Arial"/>
                <w:sz w:val="18"/>
                <w:szCs w:val="18"/>
                <w:lang w:val="fr-CA"/>
              </w:rPr>
            </w:pPr>
            <w:r w:rsidRPr="00E47CFE">
              <w:rPr>
                <w:rFonts w:ascii="Arial" w:hAnsi="Arial" w:cs="Arial"/>
                <w:b/>
                <w:sz w:val="18"/>
                <w:szCs w:val="18"/>
              </w:rPr>
              <w:lastRenderedPageBreak/>
              <w:t>Recommandation n°1</w:t>
            </w:r>
            <w:r w:rsidR="00693FA0">
              <w:rPr>
                <w:rFonts w:ascii="Arial" w:hAnsi="Arial" w:cs="Arial"/>
                <w:b/>
                <w:sz w:val="18"/>
                <w:szCs w:val="18"/>
              </w:rPr>
              <w:t>4.</w:t>
            </w:r>
            <w:r w:rsidRPr="00E47CFE">
              <w:rPr>
                <w:rFonts w:ascii="Arial" w:hAnsi="Arial" w:cs="Arial"/>
                <w:b/>
                <w:sz w:val="18"/>
                <w:szCs w:val="18"/>
              </w:rPr>
              <w:t xml:space="preserve"> </w:t>
            </w:r>
            <w:r w:rsidRPr="00E47CFE">
              <w:rPr>
                <w:rFonts w:ascii="Arial" w:eastAsia="Times New Roman" w:hAnsi="Arial" w:cs="Arial"/>
                <w:sz w:val="18"/>
                <w:szCs w:val="18"/>
                <w:lang w:val="fr-CA"/>
              </w:rPr>
              <w:t>Les municipalités</w:t>
            </w:r>
            <w:r w:rsidRPr="00E47CFE">
              <w:rPr>
                <w:rFonts w:ascii="Arial" w:eastAsia="Times New Roman" w:hAnsi="Arial" w:cs="Arial"/>
                <w:sz w:val="18"/>
                <w:szCs w:val="18"/>
                <w:vertAlign w:val="superscript"/>
                <w:lang w:val="fr-CA"/>
              </w:rPr>
              <w:footnoteReference w:id="1"/>
            </w:r>
            <w:r w:rsidRPr="00E47CFE">
              <w:rPr>
                <w:rFonts w:ascii="Arial" w:eastAsia="Times New Roman" w:hAnsi="Arial" w:cs="Arial"/>
                <w:sz w:val="18"/>
                <w:szCs w:val="18"/>
                <w:lang w:val="fr-CA"/>
              </w:rPr>
              <w:t xml:space="preserve"> géographiquement limitrophes intégrant l’approche d’intercommunalité pour cogérer les infrastructures (équipements lourds et matériels adéquats aux travaux d’assainissement, sites de décharges) de GDS s’unissent pour travailler. Compte tenu de l’innovation et du manque de cadre législatif pour cette cogestion, cette nouvelle donne peut constituer une contrainte si toute fois il n’y a pas d’anticipation relative aux modalités de cogestion. </w:t>
            </w:r>
          </w:p>
          <w:p w14:paraId="0249EE31" w14:textId="51B3ADA5" w:rsidR="00DE340F" w:rsidRPr="00E47CFE" w:rsidRDefault="00DE340F" w:rsidP="00DE340F">
            <w:pPr>
              <w:spacing w:after="0" w:line="240" w:lineRule="auto"/>
              <w:rPr>
                <w:rFonts w:ascii="Arial" w:eastAsia="Times New Roman" w:hAnsi="Arial" w:cs="Arial"/>
                <w:i/>
                <w:sz w:val="18"/>
                <w:szCs w:val="18"/>
                <w:lang w:val="fr-CA"/>
              </w:rPr>
            </w:pPr>
            <w:r w:rsidRPr="00E47CFE">
              <w:rPr>
                <w:rFonts w:ascii="Arial" w:eastAsia="Times New Roman" w:hAnsi="Arial" w:cs="Arial"/>
                <w:i/>
                <w:sz w:val="18"/>
                <w:szCs w:val="18"/>
                <w:lang w:val="fr-CA"/>
              </w:rPr>
              <w:t xml:space="preserve">Contribuer efficacement à la gestion/ cogestion des infrastructures de déchets solides en harmonisant les bénéfices directs suivant des modalités intégrées dans les protocole/accord d’engagement, en privilégiant la mutualisation et la gestion des ressources avec l’assistance technique de l’équipe du Projet GDS sur le temps restant de mise en œuvre en vue de s’assurer de meilleurs résultats à termes. </w:t>
            </w:r>
          </w:p>
        </w:tc>
      </w:tr>
      <w:tr w:rsidR="00DE340F" w:rsidRPr="00E47CFE" w14:paraId="0E65CDFA" w14:textId="77777777" w:rsidTr="00633A28">
        <w:tc>
          <w:tcPr>
            <w:tcW w:w="14760" w:type="dxa"/>
            <w:gridSpan w:val="5"/>
          </w:tcPr>
          <w:p w14:paraId="3FB7EF58" w14:textId="4BC1275F" w:rsidR="00DE340F" w:rsidRPr="00E47CFE" w:rsidRDefault="00DE340F" w:rsidP="00DE340F">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DE340F" w:rsidRPr="00E47CFE" w14:paraId="1B72BBE6" w14:textId="77777777" w:rsidTr="00C72889">
        <w:tc>
          <w:tcPr>
            <w:tcW w:w="6120" w:type="dxa"/>
            <w:vMerge w:val="restart"/>
            <w:shd w:val="clear" w:color="auto" w:fill="FFFFFF" w:themeFill="background1"/>
            <w:vAlign w:val="center"/>
          </w:tcPr>
          <w:p w14:paraId="68C73412" w14:textId="6EDD62E5" w:rsidR="00DE340F" w:rsidRPr="00E47CFE" w:rsidRDefault="00DE340F" w:rsidP="00DE340F">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3D257819" w14:textId="3E27D8A9" w:rsidR="00DE340F" w:rsidRPr="00E47CFE" w:rsidRDefault="00DE340F" w:rsidP="00DE340F">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617D1D96" w14:textId="19AFB3C6"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475B7A61" w14:textId="12229735"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DE340F" w:rsidRPr="00E47CFE" w14:paraId="6769946C" w14:textId="77777777" w:rsidTr="00C72889">
        <w:tc>
          <w:tcPr>
            <w:tcW w:w="6120" w:type="dxa"/>
            <w:vMerge/>
            <w:shd w:val="clear" w:color="auto" w:fill="FFFFFF" w:themeFill="background1"/>
          </w:tcPr>
          <w:p w14:paraId="252242B2" w14:textId="77777777" w:rsidR="00DE340F" w:rsidRPr="00E47CFE" w:rsidRDefault="00DE340F" w:rsidP="00DE340F">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2E657843" w14:textId="77777777" w:rsidR="00DE340F" w:rsidRPr="00E47CFE" w:rsidRDefault="00DE340F" w:rsidP="00DE340F">
            <w:pPr>
              <w:spacing w:after="0" w:line="240" w:lineRule="auto"/>
              <w:jc w:val="left"/>
              <w:rPr>
                <w:rFonts w:ascii="Arial" w:hAnsi="Arial" w:cs="Arial"/>
                <w:sz w:val="18"/>
                <w:szCs w:val="18"/>
              </w:rPr>
            </w:pPr>
          </w:p>
        </w:tc>
        <w:tc>
          <w:tcPr>
            <w:tcW w:w="1350" w:type="dxa"/>
            <w:vMerge/>
            <w:shd w:val="clear" w:color="auto" w:fill="FFFFFF" w:themeFill="background1"/>
          </w:tcPr>
          <w:p w14:paraId="05C374C4" w14:textId="77777777" w:rsidR="00DE340F" w:rsidRPr="00E47CFE" w:rsidRDefault="00DE340F" w:rsidP="00DE340F">
            <w:pPr>
              <w:spacing w:after="0" w:line="240" w:lineRule="auto"/>
              <w:jc w:val="center"/>
              <w:rPr>
                <w:rFonts w:ascii="Arial" w:hAnsi="Arial" w:cs="Arial"/>
                <w:sz w:val="18"/>
                <w:szCs w:val="18"/>
              </w:rPr>
            </w:pPr>
          </w:p>
        </w:tc>
        <w:tc>
          <w:tcPr>
            <w:tcW w:w="4701" w:type="dxa"/>
            <w:shd w:val="clear" w:color="auto" w:fill="FFFFFF" w:themeFill="background1"/>
          </w:tcPr>
          <w:p w14:paraId="36632F30" w14:textId="32DAD3C6" w:rsidR="00DE340F" w:rsidRPr="00E47CFE" w:rsidRDefault="00DE340F" w:rsidP="00DE340F">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16160FD1" w14:textId="0FFB1D1D"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DE340F" w:rsidRPr="00E47CFE" w14:paraId="080F17BF" w14:textId="77777777" w:rsidTr="00C72889">
        <w:tc>
          <w:tcPr>
            <w:tcW w:w="6120" w:type="dxa"/>
          </w:tcPr>
          <w:p w14:paraId="7F6EE999" w14:textId="7D97577A" w:rsidR="00DE340F" w:rsidRPr="00E47CFE" w:rsidRDefault="00A5459D" w:rsidP="00A5459D">
            <w:pPr>
              <w:pStyle w:val="ListParagraph"/>
              <w:spacing w:after="0" w:line="240" w:lineRule="auto"/>
              <w:ind w:left="360"/>
              <w:jc w:val="both"/>
              <w:rPr>
                <w:rFonts w:ascii="Arial" w:hAnsi="Arial" w:cs="Arial"/>
                <w:sz w:val="18"/>
                <w:szCs w:val="18"/>
              </w:rPr>
            </w:pPr>
            <w:r w:rsidRPr="00E47CFE">
              <w:rPr>
                <w:rFonts w:ascii="Arial" w:hAnsi="Arial" w:cs="Arial"/>
                <w:sz w:val="18"/>
                <w:szCs w:val="18"/>
              </w:rPr>
              <w:t>Travailler de concert avec le MDE pour</w:t>
            </w:r>
            <w:r w:rsidR="00BE547F" w:rsidRPr="00E47CFE">
              <w:rPr>
                <w:rFonts w:ascii="Arial" w:hAnsi="Arial" w:cs="Arial"/>
                <w:sz w:val="18"/>
                <w:szCs w:val="18"/>
              </w:rPr>
              <w:t xml:space="preserve"> définir et cadrer</w:t>
            </w:r>
            <w:r w:rsidR="0040519F">
              <w:rPr>
                <w:rFonts w:ascii="Arial" w:hAnsi="Arial" w:cs="Arial"/>
                <w:sz w:val="18"/>
                <w:szCs w:val="18"/>
              </w:rPr>
              <w:t xml:space="preserve"> </w:t>
            </w:r>
            <w:r w:rsidR="00BE547F" w:rsidRPr="00E47CFE">
              <w:rPr>
                <w:rFonts w:ascii="Arial" w:hAnsi="Arial" w:cs="Arial"/>
                <w:sz w:val="18"/>
                <w:szCs w:val="18"/>
              </w:rPr>
              <w:t>le mécanisme de</w:t>
            </w:r>
            <w:r w:rsidR="00093F26" w:rsidRPr="00E47CFE">
              <w:rPr>
                <w:rFonts w:ascii="Arial" w:hAnsi="Arial" w:cs="Arial"/>
                <w:sz w:val="18"/>
                <w:szCs w:val="18"/>
              </w:rPr>
              <w:t xml:space="preserve"> création de</w:t>
            </w:r>
            <w:r w:rsidRPr="00E47CFE">
              <w:rPr>
                <w:rFonts w:ascii="Arial" w:hAnsi="Arial" w:cs="Arial"/>
                <w:sz w:val="18"/>
                <w:szCs w:val="18"/>
              </w:rPr>
              <w:t xml:space="preserve"> l’intercommunalité et les mécanismes de cogestion des infrastructures de gestion des déchets</w:t>
            </w:r>
          </w:p>
        </w:tc>
        <w:tc>
          <w:tcPr>
            <w:tcW w:w="1260" w:type="dxa"/>
          </w:tcPr>
          <w:p w14:paraId="5D048BAA" w14:textId="0F19B22B" w:rsidR="00DE340F" w:rsidRPr="00E47CFE" w:rsidRDefault="00A5459D" w:rsidP="00DE340F">
            <w:pPr>
              <w:spacing w:after="0" w:line="240" w:lineRule="auto"/>
              <w:jc w:val="left"/>
              <w:rPr>
                <w:rFonts w:ascii="Arial" w:hAnsi="Arial" w:cs="Arial"/>
                <w:sz w:val="18"/>
                <w:szCs w:val="18"/>
              </w:rPr>
            </w:pPr>
            <w:r w:rsidRPr="00E47CFE">
              <w:rPr>
                <w:rFonts w:ascii="Arial" w:hAnsi="Arial" w:cs="Arial"/>
                <w:sz w:val="18"/>
                <w:szCs w:val="18"/>
              </w:rPr>
              <w:t>Juillet 2021- juin 2022</w:t>
            </w:r>
          </w:p>
        </w:tc>
        <w:tc>
          <w:tcPr>
            <w:tcW w:w="1350" w:type="dxa"/>
          </w:tcPr>
          <w:p w14:paraId="126EE6FB" w14:textId="6733C746" w:rsidR="00DE340F" w:rsidRPr="00E47CFE" w:rsidRDefault="00DE340F" w:rsidP="00DE340F">
            <w:pPr>
              <w:spacing w:after="0" w:line="240" w:lineRule="auto"/>
              <w:jc w:val="center"/>
              <w:rPr>
                <w:rFonts w:ascii="Arial" w:hAnsi="Arial" w:cs="Arial"/>
                <w:sz w:val="18"/>
                <w:szCs w:val="18"/>
              </w:rPr>
            </w:pPr>
            <w:r w:rsidRPr="00E47CFE">
              <w:rPr>
                <w:rFonts w:ascii="Arial" w:hAnsi="Arial" w:cs="Arial"/>
                <w:sz w:val="18"/>
                <w:szCs w:val="18"/>
              </w:rPr>
              <w:t xml:space="preserve">Municipalités </w:t>
            </w:r>
          </w:p>
        </w:tc>
        <w:tc>
          <w:tcPr>
            <w:tcW w:w="4701" w:type="dxa"/>
          </w:tcPr>
          <w:p w14:paraId="439FE614" w14:textId="3E2B4052" w:rsidR="00DE340F" w:rsidRPr="00E47CFE" w:rsidRDefault="00A5459D" w:rsidP="00A5459D">
            <w:pPr>
              <w:spacing w:after="0" w:line="240" w:lineRule="auto"/>
              <w:rPr>
                <w:rFonts w:ascii="Arial" w:hAnsi="Arial" w:cs="Arial"/>
                <w:sz w:val="18"/>
                <w:szCs w:val="18"/>
                <w:highlight w:val="green"/>
              </w:rPr>
            </w:pPr>
            <w:r w:rsidRPr="00E47CFE">
              <w:rPr>
                <w:rFonts w:ascii="Arial" w:hAnsi="Arial" w:cs="Arial"/>
                <w:sz w:val="18"/>
                <w:szCs w:val="18"/>
              </w:rPr>
              <w:t>Un processus de renforcement de capacités</w:t>
            </w:r>
            <w:r w:rsidR="00432ACF" w:rsidRPr="00E47CFE">
              <w:rPr>
                <w:rFonts w:ascii="Arial" w:hAnsi="Arial" w:cs="Arial"/>
                <w:sz w:val="18"/>
                <w:szCs w:val="18"/>
              </w:rPr>
              <w:t xml:space="preserve"> </w:t>
            </w:r>
            <w:r w:rsidRPr="00E47CFE">
              <w:rPr>
                <w:rFonts w:ascii="Arial" w:hAnsi="Arial" w:cs="Arial"/>
                <w:sz w:val="18"/>
                <w:szCs w:val="18"/>
              </w:rPr>
              <w:t xml:space="preserve">sera </w:t>
            </w:r>
            <w:r w:rsidR="00405B0C" w:rsidRPr="00E47CFE">
              <w:rPr>
                <w:rFonts w:ascii="Arial" w:hAnsi="Arial" w:cs="Arial"/>
                <w:sz w:val="18"/>
                <w:szCs w:val="18"/>
              </w:rPr>
              <w:t xml:space="preserve">défini en consultation avec les parties prenantes </w:t>
            </w:r>
          </w:p>
        </w:tc>
        <w:tc>
          <w:tcPr>
            <w:tcW w:w="1329" w:type="dxa"/>
          </w:tcPr>
          <w:p w14:paraId="684A5E43" w14:textId="2EF0DB20" w:rsidR="00DE340F" w:rsidRPr="00E47CFE" w:rsidRDefault="00A5459D" w:rsidP="00DE340F">
            <w:pPr>
              <w:spacing w:after="0" w:line="240" w:lineRule="auto"/>
              <w:jc w:val="center"/>
              <w:rPr>
                <w:rFonts w:ascii="Arial" w:hAnsi="Arial" w:cs="Arial"/>
                <w:sz w:val="18"/>
                <w:szCs w:val="18"/>
              </w:rPr>
            </w:pPr>
            <w:r w:rsidRPr="00E47CFE">
              <w:rPr>
                <w:rFonts w:ascii="Arial" w:hAnsi="Arial" w:cs="Arial"/>
                <w:sz w:val="18"/>
                <w:szCs w:val="18"/>
              </w:rPr>
              <w:t xml:space="preserve">En </w:t>
            </w:r>
            <w:r w:rsidR="00405B0C" w:rsidRPr="00E47CFE">
              <w:rPr>
                <w:rFonts w:ascii="Arial" w:hAnsi="Arial" w:cs="Arial"/>
                <w:sz w:val="18"/>
                <w:szCs w:val="18"/>
              </w:rPr>
              <w:t>cours</w:t>
            </w:r>
          </w:p>
        </w:tc>
      </w:tr>
      <w:tr w:rsidR="00DE340F" w:rsidRPr="00E47CFE" w14:paraId="7BCB9532" w14:textId="77777777" w:rsidTr="00633A28">
        <w:tc>
          <w:tcPr>
            <w:tcW w:w="14760" w:type="dxa"/>
            <w:gridSpan w:val="5"/>
            <w:shd w:val="clear" w:color="auto" w:fill="DEEAF6" w:themeFill="accent5" w:themeFillTint="33"/>
          </w:tcPr>
          <w:p w14:paraId="409C23F2" w14:textId="44588A0C" w:rsidR="00DE340F" w:rsidRPr="00E47CFE" w:rsidRDefault="00DE340F" w:rsidP="00DE340F">
            <w:pPr>
              <w:spacing w:after="0" w:line="240" w:lineRule="auto"/>
              <w:rPr>
                <w:rFonts w:ascii="Arial" w:eastAsia="Times New Roman" w:hAnsi="Arial" w:cs="Arial"/>
                <w:sz w:val="18"/>
                <w:szCs w:val="18"/>
                <w:lang w:val="fr-CA"/>
              </w:rPr>
            </w:pPr>
            <w:r w:rsidRPr="00E47CFE">
              <w:rPr>
                <w:rFonts w:ascii="Arial" w:eastAsia="Times New Roman" w:hAnsi="Arial" w:cs="Arial"/>
                <w:b/>
                <w:sz w:val="18"/>
                <w:szCs w:val="18"/>
                <w:lang w:val="fr-CA"/>
              </w:rPr>
              <w:t>Recommandation n°</w:t>
            </w:r>
            <w:r w:rsidR="00693FA0">
              <w:rPr>
                <w:rFonts w:ascii="Arial" w:eastAsia="Times New Roman" w:hAnsi="Arial" w:cs="Arial"/>
                <w:b/>
                <w:sz w:val="18"/>
                <w:szCs w:val="18"/>
                <w:lang w:val="fr-CA"/>
              </w:rPr>
              <w:t>15.</w:t>
            </w:r>
            <w:r w:rsidR="00405B0C" w:rsidRPr="00E47CFE">
              <w:rPr>
                <w:rFonts w:ascii="Arial" w:eastAsia="Times New Roman" w:hAnsi="Arial" w:cs="Arial"/>
                <w:b/>
                <w:sz w:val="18"/>
                <w:szCs w:val="18"/>
                <w:lang w:val="fr-CA"/>
              </w:rPr>
              <w:t xml:space="preserve"> </w:t>
            </w:r>
            <w:r w:rsidR="00405B0C" w:rsidRPr="00E47CFE">
              <w:rPr>
                <w:rFonts w:ascii="Arial" w:eastAsia="Times New Roman" w:hAnsi="Arial" w:cs="Arial"/>
                <w:sz w:val="18"/>
                <w:szCs w:val="18"/>
                <w:lang w:val="fr-CA"/>
              </w:rPr>
              <w:t>Compte</w:t>
            </w:r>
            <w:r w:rsidRPr="00E47CFE">
              <w:rPr>
                <w:rFonts w:ascii="Arial" w:eastAsia="Times New Roman" w:hAnsi="Arial" w:cs="Arial"/>
                <w:sz w:val="18"/>
                <w:szCs w:val="18"/>
                <w:lang w:val="fr-CA"/>
              </w:rPr>
              <w:t xml:space="preserve"> tenu de l’acuité de la problématique de la gestion des déchets solides et le rôle primordial dévolu aux municipalités dans le domaine, sa prise en charge par les collectivités territoriales se heurte à des nombreuses contraintes tant en capacités techniques que financières. Le projet de GDS quand bien même va doter les municipalités de capacités techniques à même de gérer les déchets solides, s’il n’y a pas une appropriation conséquente des outils de gestion que fournis le projet, la pérennité des acquis sera hypothétique.  </w:t>
            </w:r>
          </w:p>
          <w:p w14:paraId="22358F6A" w14:textId="18308F21" w:rsidR="00DE340F" w:rsidRPr="00E47CFE" w:rsidRDefault="00DE340F" w:rsidP="00DE340F">
            <w:pPr>
              <w:spacing w:after="0" w:line="240" w:lineRule="auto"/>
              <w:rPr>
                <w:rFonts w:ascii="Arial" w:eastAsia="Times New Roman" w:hAnsi="Arial" w:cs="Arial"/>
                <w:i/>
                <w:sz w:val="18"/>
                <w:szCs w:val="18"/>
                <w:lang w:val="fr-CA"/>
              </w:rPr>
            </w:pPr>
            <w:r w:rsidRPr="00E47CFE">
              <w:rPr>
                <w:rFonts w:ascii="Arial" w:eastAsia="Times New Roman" w:hAnsi="Arial" w:cs="Arial"/>
                <w:i/>
                <w:sz w:val="18"/>
                <w:szCs w:val="18"/>
                <w:lang w:val="fr-CA"/>
              </w:rPr>
              <w:t xml:space="preserve">Veillez à prioriser la gestion des déchets solides dans les Plans communaux de Développement </w:t>
            </w:r>
            <w:proofErr w:type="gramStart"/>
            <w:r w:rsidRPr="00E47CFE">
              <w:rPr>
                <w:rFonts w:ascii="Arial" w:eastAsia="Times New Roman" w:hAnsi="Arial" w:cs="Arial"/>
                <w:i/>
                <w:sz w:val="18"/>
                <w:szCs w:val="18"/>
                <w:lang w:val="fr-CA"/>
              </w:rPr>
              <w:t>( PCD</w:t>
            </w:r>
            <w:proofErr w:type="gramEnd"/>
            <w:r w:rsidRPr="00E47CFE">
              <w:rPr>
                <w:rFonts w:ascii="Arial" w:eastAsia="Times New Roman" w:hAnsi="Arial" w:cs="Arial"/>
                <w:i/>
                <w:sz w:val="18"/>
                <w:szCs w:val="18"/>
                <w:lang w:val="fr-CA"/>
              </w:rPr>
              <w:t>) en y intégrant une approche d’autonomisation et d’appuis durables de la part de MDE/SNGRS dans la perspective d’une démarche globale de développement économique local.</w:t>
            </w:r>
          </w:p>
        </w:tc>
      </w:tr>
      <w:tr w:rsidR="00DE340F" w:rsidRPr="00E47CFE" w14:paraId="062CB50E" w14:textId="77777777" w:rsidTr="00633A28">
        <w:tc>
          <w:tcPr>
            <w:tcW w:w="14760" w:type="dxa"/>
            <w:gridSpan w:val="5"/>
          </w:tcPr>
          <w:p w14:paraId="368778A9" w14:textId="19D2B52C" w:rsidR="00DE340F" w:rsidRPr="00E47CFE" w:rsidRDefault="00DE340F" w:rsidP="00DE340F">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DE340F" w:rsidRPr="00E47CFE" w14:paraId="4E37C9E2" w14:textId="77777777" w:rsidTr="00C72889">
        <w:tc>
          <w:tcPr>
            <w:tcW w:w="6120" w:type="dxa"/>
            <w:vMerge w:val="restart"/>
            <w:shd w:val="clear" w:color="auto" w:fill="FFFFFF" w:themeFill="background1"/>
            <w:vAlign w:val="center"/>
          </w:tcPr>
          <w:p w14:paraId="541830AD" w14:textId="71E8D412" w:rsidR="00DE340F" w:rsidRPr="00E47CFE" w:rsidRDefault="00DE340F" w:rsidP="00DE340F">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3F104AEB" w14:textId="0C1C9CAB" w:rsidR="00DE340F" w:rsidRPr="00E47CFE" w:rsidRDefault="00DE340F" w:rsidP="00DE340F">
            <w:pPr>
              <w:spacing w:after="0" w:line="240" w:lineRule="auto"/>
              <w:jc w:val="left"/>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6F16ECB0" w14:textId="40B315C7"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09C463DD" w14:textId="3267081C"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DE340F" w:rsidRPr="00E47CFE" w14:paraId="5E135589" w14:textId="77777777" w:rsidTr="00C72889">
        <w:tc>
          <w:tcPr>
            <w:tcW w:w="6120" w:type="dxa"/>
            <w:vMerge/>
            <w:shd w:val="clear" w:color="auto" w:fill="FFFFFF" w:themeFill="background1"/>
          </w:tcPr>
          <w:p w14:paraId="0723039E" w14:textId="77777777" w:rsidR="00DE340F" w:rsidRPr="00E47CFE" w:rsidRDefault="00DE340F" w:rsidP="00DE340F">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654E87E8" w14:textId="77777777" w:rsidR="00DE340F" w:rsidRPr="00E47CFE" w:rsidRDefault="00DE340F" w:rsidP="00DE340F">
            <w:pPr>
              <w:spacing w:after="0" w:line="240" w:lineRule="auto"/>
              <w:jc w:val="left"/>
              <w:rPr>
                <w:rFonts w:ascii="Arial" w:hAnsi="Arial" w:cs="Arial"/>
                <w:sz w:val="18"/>
                <w:szCs w:val="18"/>
              </w:rPr>
            </w:pPr>
          </w:p>
        </w:tc>
        <w:tc>
          <w:tcPr>
            <w:tcW w:w="1350" w:type="dxa"/>
            <w:vMerge/>
            <w:shd w:val="clear" w:color="auto" w:fill="FFFFFF" w:themeFill="background1"/>
          </w:tcPr>
          <w:p w14:paraId="10C0C260" w14:textId="77777777" w:rsidR="00DE340F" w:rsidRPr="00E47CFE" w:rsidRDefault="00DE340F" w:rsidP="00DE340F">
            <w:pPr>
              <w:spacing w:after="0" w:line="240" w:lineRule="auto"/>
              <w:jc w:val="center"/>
              <w:rPr>
                <w:rFonts w:ascii="Arial" w:hAnsi="Arial" w:cs="Arial"/>
                <w:sz w:val="18"/>
                <w:szCs w:val="18"/>
              </w:rPr>
            </w:pPr>
          </w:p>
        </w:tc>
        <w:tc>
          <w:tcPr>
            <w:tcW w:w="4701" w:type="dxa"/>
            <w:shd w:val="clear" w:color="auto" w:fill="FFFFFF" w:themeFill="background1"/>
          </w:tcPr>
          <w:p w14:paraId="4DED905A" w14:textId="7AA4A0A3" w:rsidR="00DE340F" w:rsidRPr="00E47CFE" w:rsidRDefault="00DE340F" w:rsidP="00DE340F">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2DC79E5E" w14:textId="18B37D9C" w:rsidR="00DE340F" w:rsidRPr="00E47CFE" w:rsidRDefault="00DE340F" w:rsidP="00DE340F">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DE340F" w:rsidRPr="00E47CFE" w14:paraId="67D82212" w14:textId="77777777" w:rsidTr="00C72889">
        <w:tc>
          <w:tcPr>
            <w:tcW w:w="6120" w:type="dxa"/>
          </w:tcPr>
          <w:p w14:paraId="11618197" w14:textId="2D0658C4" w:rsidR="00DE340F" w:rsidRPr="00E47CFE" w:rsidRDefault="00432ACF" w:rsidP="00DE340F">
            <w:pPr>
              <w:pStyle w:val="ListParagraph"/>
              <w:spacing w:after="0" w:line="240" w:lineRule="auto"/>
              <w:ind w:left="360"/>
              <w:rPr>
                <w:rFonts w:ascii="Arial" w:hAnsi="Arial" w:cs="Arial"/>
                <w:sz w:val="18"/>
                <w:szCs w:val="18"/>
              </w:rPr>
            </w:pPr>
            <w:r w:rsidRPr="00E47CFE">
              <w:rPr>
                <w:rFonts w:ascii="Arial" w:hAnsi="Arial" w:cs="Arial"/>
                <w:sz w:val="18"/>
                <w:szCs w:val="18"/>
              </w:rPr>
              <w:t>Intégrer le plan de GDS dans le plan communal de développement (PCD) et mobiliser les fonds nécessaires à son application.</w:t>
            </w:r>
          </w:p>
        </w:tc>
        <w:tc>
          <w:tcPr>
            <w:tcW w:w="1260" w:type="dxa"/>
          </w:tcPr>
          <w:p w14:paraId="64B53C7E" w14:textId="07738AA7" w:rsidR="00DE340F" w:rsidRPr="00E47CFE" w:rsidRDefault="00432ACF" w:rsidP="00DE340F">
            <w:pPr>
              <w:spacing w:after="0" w:line="240" w:lineRule="auto"/>
              <w:jc w:val="left"/>
              <w:rPr>
                <w:rFonts w:ascii="Arial" w:hAnsi="Arial" w:cs="Arial"/>
                <w:sz w:val="18"/>
                <w:szCs w:val="18"/>
              </w:rPr>
            </w:pPr>
            <w:r w:rsidRPr="00E47CFE">
              <w:rPr>
                <w:rFonts w:ascii="Arial" w:hAnsi="Arial" w:cs="Arial"/>
                <w:sz w:val="18"/>
                <w:szCs w:val="18"/>
              </w:rPr>
              <w:t>Juillet 2021-mars 2023</w:t>
            </w:r>
          </w:p>
        </w:tc>
        <w:tc>
          <w:tcPr>
            <w:tcW w:w="1350" w:type="dxa"/>
          </w:tcPr>
          <w:p w14:paraId="17DEA849" w14:textId="4870BFCA" w:rsidR="00DE340F" w:rsidRPr="00E47CFE" w:rsidRDefault="00DE340F" w:rsidP="00DE340F">
            <w:pPr>
              <w:spacing w:after="0" w:line="240" w:lineRule="auto"/>
              <w:jc w:val="center"/>
              <w:rPr>
                <w:rFonts w:ascii="Arial" w:hAnsi="Arial" w:cs="Arial"/>
                <w:sz w:val="18"/>
                <w:szCs w:val="18"/>
              </w:rPr>
            </w:pPr>
            <w:r w:rsidRPr="00E47CFE">
              <w:rPr>
                <w:rFonts w:ascii="Arial" w:hAnsi="Arial" w:cs="Arial"/>
                <w:sz w:val="18"/>
                <w:szCs w:val="18"/>
              </w:rPr>
              <w:t xml:space="preserve">Municipalités </w:t>
            </w:r>
          </w:p>
        </w:tc>
        <w:tc>
          <w:tcPr>
            <w:tcW w:w="4701" w:type="dxa"/>
          </w:tcPr>
          <w:p w14:paraId="53EAAB52" w14:textId="316D2214" w:rsidR="00DE340F" w:rsidRPr="00E47CFE" w:rsidRDefault="00432ACF" w:rsidP="009E6EF2">
            <w:pPr>
              <w:spacing w:after="0" w:line="240" w:lineRule="auto"/>
              <w:rPr>
                <w:rFonts w:ascii="Arial" w:hAnsi="Arial" w:cs="Arial"/>
                <w:sz w:val="18"/>
                <w:szCs w:val="18"/>
                <w:highlight w:val="green"/>
              </w:rPr>
            </w:pPr>
            <w:r w:rsidRPr="00E47CFE">
              <w:rPr>
                <w:rFonts w:ascii="Arial" w:hAnsi="Arial" w:cs="Arial"/>
                <w:sz w:val="18"/>
                <w:szCs w:val="18"/>
              </w:rPr>
              <w:t>Un plan de GDS a été élaboré pour chacune des municipalités concernées</w:t>
            </w:r>
            <w:r w:rsidR="009E6EF2" w:rsidRPr="00E47CFE">
              <w:rPr>
                <w:rFonts w:ascii="Arial" w:hAnsi="Arial" w:cs="Arial"/>
                <w:sz w:val="18"/>
                <w:szCs w:val="18"/>
              </w:rPr>
              <w:t>.</w:t>
            </w:r>
          </w:p>
        </w:tc>
        <w:tc>
          <w:tcPr>
            <w:tcW w:w="1329" w:type="dxa"/>
          </w:tcPr>
          <w:p w14:paraId="6CBB4878" w14:textId="53ADD3D7" w:rsidR="00DE340F" w:rsidRPr="00E47CFE" w:rsidRDefault="00432ACF" w:rsidP="00DE340F">
            <w:pPr>
              <w:spacing w:after="0" w:line="240" w:lineRule="auto"/>
              <w:jc w:val="center"/>
              <w:rPr>
                <w:rFonts w:ascii="Arial" w:hAnsi="Arial" w:cs="Arial"/>
                <w:sz w:val="18"/>
                <w:szCs w:val="18"/>
              </w:rPr>
            </w:pPr>
            <w:r w:rsidRPr="00E47CFE">
              <w:rPr>
                <w:rFonts w:ascii="Arial" w:hAnsi="Arial" w:cs="Arial"/>
                <w:sz w:val="18"/>
                <w:szCs w:val="18"/>
              </w:rPr>
              <w:t>En</w:t>
            </w:r>
            <w:r w:rsidR="00483107" w:rsidRPr="00E47CFE">
              <w:rPr>
                <w:rFonts w:ascii="Arial" w:hAnsi="Arial" w:cs="Arial"/>
                <w:sz w:val="18"/>
                <w:szCs w:val="18"/>
              </w:rPr>
              <w:t xml:space="preserve"> attente</w:t>
            </w:r>
          </w:p>
        </w:tc>
      </w:tr>
      <w:tr w:rsidR="000452D7" w:rsidRPr="00E47CFE" w14:paraId="028E0341" w14:textId="77777777" w:rsidTr="000452D7">
        <w:tc>
          <w:tcPr>
            <w:tcW w:w="14760" w:type="dxa"/>
            <w:gridSpan w:val="5"/>
            <w:shd w:val="clear" w:color="auto" w:fill="DEEAF6" w:themeFill="accent5" w:themeFillTint="33"/>
          </w:tcPr>
          <w:p w14:paraId="5D31ED3F" w14:textId="13B4BC23" w:rsidR="000452D7" w:rsidRPr="00E47CFE" w:rsidRDefault="000452D7" w:rsidP="000452D7">
            <w:pPr>
              <w:spacing w:after="0" w:line="240" w:lineRule="auto"/>
              <w:rPr>
                <w:rFonts w:ascii="Arial" w:hAnsi="Arial" w:cs="Arial"/>
                <w:sz w:val="18"/>
                <w:szCs w:val="18"/>
              </w:rPr>
            </w:pPr>
            <w:r w:rsidRPr="00E47CFE">
              <w:rPr>
                <w:rFonts w:ascii="Arial" w:hAnsi="Arial" w:cs="Arial"/>
                <w:b/>
                <w:sz w:val="18"/>
                <w:szCs w:val="18"/>
              </w:rPr>
              <w:t>Recommandation n°1</w:t>
            </w:r>
            <w:r w:rsidR="00693FA0">
              <w:rPr>
                <w:rFonts w:ascii="Arial" w:hAnsi="Arial" w:cs="Arial"/>
                <w:b/>
                <w:sz w:val="18"/>
                <w:szCs w:val="18"/>
              </w:rPr>
              <w:t>6</w:t>
            </w:r>
            <w:r w:rsidRPr="00E47CFE">
              <w:rPr>
                <w:rFonts w:ascii="Arial" w:hAnsi="Arial" w:cs="Arial"/>
                <w:sz w:val="18"/>
                <w:szCs w:val="18"/>
              </w:rPr>
              <w:t xml:space="preserve">. Les retards dans la livraison de matériels lourds d’appuis, ralentis les activités de terrains relatives à la collecte des déchets et affectent négativement l’image du projet et partant du PNUD. </w:t>
            </w:r>
          </w:p>
          <w:p w14:paraId="746FDD69" w14:textId="41A171A4" w:rsidR="000452D7" w:rsidRPr="00E47CFE" w:rsidRDefault="000452D7" w:rsidP="000452D7">
            <w:pPr>
              <w:spacing w:after="0" w:line="240" w:lineRule="auto"/>
              <w:rPr>
                <w:rFonts w:ascii="Arial" w:hAnsi="Arial" w:cs="Arial"/>
                <w:i/>
                <w:sz w:val="18"/>
                <w:szCs w:val="18"/>
              </w:rPr>
            </w:pPr>
            <w:r w:rsidRPr="00E47CFE">
              <w:rPr>
                <w:rFonts w:ascii="Arial" w:hAnsi="Arial" w:cs="Arial"/>
                <w:i/>
                <w:sz w:val="18"/>
                <w:szCs w:val="18"/>
              </w:rPr>
              <w:t xml:space="preserve">Accélérer les processus administratifs et légaux permettant la livraison des extrants (sites de décharge de DS, équipements /matériels lourds en appui aux mairies, paquets de matériels légers aux comites quartiers) attendus, surtout les plus importants pour les municipalités concernées en vue de combler les attentes de tous, au regard de l’assainissement urgent des villes. </w:t>
            </w:r>
          </w:p>
        </w:tc>
      </w:tr>
      <w:tr w:rsidR="000452D7" w:rsidRPr="00E47CFE" w14:paraId="6406C6FB" w14:textId="77777777" w:rsidTr="00633A28">
        <w:tc>
          <w:tcPr>
            <w:tcW w:w="14760" w:type="dxa"/>
            <w:gridSpan w:val="5"/>
          </w:tcPr>
          <w:p w14:paraId="1980248C" w14:textId="490BCD29" w:rsidR="000452D7" w:rsidRPr="00E47CFE" w:rsidRDefault="000452D7" w:rsidP="000452D7">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0452D7" w:rsidRPr="00E47CFE" w14:paraId="0C1A396D" w14:textId="77777777" w:rsidTr="00C72889">
        <w:tc>
          <w:tcPr>
            <w:tcW w:w="6120" w:type="dxa"/>
            <w:vMerge w:val="restart"/>
            <w:shd w:val="clear" w:color="auto" w:fill="FFFFFF" w:themeFill="background1"/>
            <w:vAlign w:val="center"/>
          </w:tcPr>
          <w:p w14:paraId="437F2735" w14:textId="7294E632" w:rsidR="000452D7" w:rsidRPr="00E47CFE" w:rsidRDefault="000452D7" w:rsidP="000452D7">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000FE5D6" w14:textId="554FFF41"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7CF10473" w14:textId="79003A73"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78D7DBDA" w14:textId="0AF5E102"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0452D7" w:rsidRPr="00E47CFE" w14:paraId="12E3D16F" w14:textId="77777777" w:rsidTr="00C72889">
        <w:tc>
          <w:tcPr>
            <w:tcW w:w="6120" w:type="dxa"/>
            <w:vMerge/>
            <w:shd w:val="clear" w:color="auto" w:fill="FFFFFF" w:themeFill="background1"/>
          </w:tcPr>
          <w:p w14:paraId="466FB4ED" w14:textId="77777777" w:rsidR="000452D7" w:rsidRPr="00E47CFE" w:rsidRDefault="000452D7" w:rsidP="000452D7">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467CB4E6" w14:textId="77777777" w:rsidR="000452D7" w:rsidRPr="00E47CFE" w:rsidRDefault="000452D7" w:rsidP="000452D7">
            <w:pPr>
              <w:spacing w:after="0" w:line="240" w:lineRule="auto"/>
              <w:jc w:val="left"/>
              <w:rPr>
                <w:rFonts w:ascii="Arial" w:hAnsi="Arial" w:cs="Arial"/>
                <w:sz w:val="18"/>
                <w:szCs w:val="18"/>
              </w:rPr>
            </w:pPr>
          </w:p>
        </w:tc>
        <w:tc>
          <w:tcPr>
            <w:tcW w:w="1350" w:type="dxa"/>
            <w:vMerge/>
            <w:shd w:val="clear" w:color="auto" w:fill="FFFFFF" w:themeFill="background1"/>
          </w:tcPr>
          <w:p w14:paraId="3934BC5D" w14:textId="77777777" w:rsidR="000452D7" w:rsidRPr="00E47CFE" w:rsidRDefault="000452D7" w:rsidP="000452D7">
            <w:pPr>
              <w:spacing w:after="0" w:line="240" w:lineRule="auto"/>
              <w:jc w:val="center"/>
              <w:rPr>
                <w:rFonts w:ascii="Arial" w:hAnsi="Arial" w:cs="Arial"/>
                <w:sz w:val="18"/>
                <w:szCs w:val="18"/>
              </w:rPr>
            </w:pPr>
          </w:p>
        </w:tc>
        <w:tc>
          <w:tcPr>
            <w:tcW w:w="4701" w:type="dxa"/>
            <w:shd w:val="clear" w:color="auto" w:fill="FFFFFF" w:themeFill="background1"/>
          </w:tcPr>
          <w:p w14:paraId="372B0956" w14:textId="62B6161A" w:rsidR="000452D7" w:rsidRPr="00E47CFE" w:rsidRDefault="000452D7" w:rsidP="000452D7">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09120203" w14:textId="7E7ABF9B"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0452D7" w:rsidRPr="00E47CFE" w14:paraId="2E1E6366" w14:textId="77777777" w:rsidTr="00C72889">
        <w:tc>
          <w:tcPr>
            <w:tcW w:w="6120" w:type="dxa"/>
          </w:tcPr>
          <w:p w14:paraId="06F277B5" w14:textId="77777777" w:rsidR="009E6EF2" w:rsidRPr="00E47CFE" w:rsidRDefault="009E6EF2" w:rsidP="009E6EF2">
            <w:pPr>
              <w:pStyle w:val="ListParagraph"/>
              <w:numPr>
                <w:ilvl w:val="0"/>
                <w:numId w:val="12"/>
              </w:numPr>
              <w:spacing w:after="0" w:line="240" w:lineRule="auto"/>
              <w:rPr>
                <w:rFonts w:ascii="Arial" w:hAnsi="Arial" w:cs="Arial"/>
                <w:sz w:val="18"/>
                <w:szCs w:val="18"/>
              </w:rPr>
            </w:pPr>
            <w:r w:rsidRPr="00E47CFE">
              <w:rPr>
                <w:rFonts w:ascii="Arial" w:hAnsi="Arial" w:cs="Arial"/>
                <w:sz w:val="18"/>
                <w:szCs w:val="18"/>
              </w:rPr>
              <w:t>Réaliser la mission d’analyse pour le terrain identifié par la mairie ;</w:t>
            </w:r>
          </w:p>
          <w:p w14:paraId="38E8F5CB" w14:textId="77777777" w:rsidR="000452D7" w:rsidRPr="00E47CFE" w:rsidRDefault="009E6EF2" w:rsidP="009E6EF2">
            <w:pPr>
              <w:pStyle w:val="ListParagraph"/>
              <w:numPr>
                <w:ilvl w:val="0"/>
                <w:numId w:val="12"/>
              </w:numPr>
              <w:spacing w:after="0" w:line="240" w:lineRule="auto"/>
              <w:rPr>
                <w:rFonts w:ascii="Arial" w:hAnsi="Arial" w:cs="Arial"/>
                <w:sz w:val="18"/>
                <w:szCs w:val="18"/>
              </w:rPr>
            </w:pPr>
            <w:r w:rsidRPr="00E47CFE">
              <w:rPr>
                <w:rFonts w:ascii="Arial" w:hAnsi="Arial" w:cs="Arial"/>
                <w:sz w:val="18"/>
                <w:szCs w:val="18"/>
              </w:rPr>
              <w:t>Faire le suivi administratif auprès des fournisseurs pour accélérer la livraison des matériels/</w:t>
            </w:r>
            <w:r w:rsidR="003451E6" w:rsidRPr="00E47CFE">
              <w:rPr>
                <w:rFonts w:ascii="Arial" w:hAnsi="Arial" w:cs="Arial"/>
                <w:sz w:val="18"/>
                <w:szCs w:val="18"/>
              </w:rPr>
              <w:t>équipements ;</w:t>
            </w:r>
          </w:p>
          <w:p w14:paraId="4CB9A68A" w14:textId="324D61AA" w:rsidR="003451E6" w:rsidRPr="00E47CFE" w:rsidRDefault="003451E6" w:rsidP="009E6EF2">
            <w:pPr>
              <w:pStyle w:val="ListParagraph"/>
              <w:numPr>
                <w:ilvl w:val="0"/>
                <w:numId w:val="12"/>
              </w:numPr>
              <w:spacing w:after="0" w:line="240" w:lineRule="auto"/>
              <w:rPr>
                <w:rFonts w:ascii="Arial" w:hAnsi="Arial" w:cs="Arial"/>
                <w:sz w:val="18"/>
                <w:szCs w:val="18"/>
              </w:rPr>
            </w:pPr>
            <w:r w:rsidRPr="00E47CFE">
              <w:rPr>
                <w:rFonts w:ascii="Arial" w:hAnsi="Arial" w:cs="Arial"/>
                <w:sz w:val="18"/>
                <w:szCs w:val="18"/>
              </w:rPr>
              <w:t>Systématiser la vérification de la disponibilité des matériels en Haïti avant de lancer un appel d’offre</w:t>
            </w:r>
          </w:p>
        </w:tc>
        <w:tc>
          <w:tcPr>
            <w:tcW w:w="1260" w:type="dxa"/>
          </w:tcPr>
          <w:p w14:paraId="0936DFCB" w14:textId="51141099" w:rsidR="000452D7" w:rsidRPr="00E47CFE" w:rsidRDefault="009E6EF2" w:rsidP="000452D7">
            <w:pPr>
              <w:spacing w:after="0" w:line="240" w:lineRule="auto"/>
              <w:jc w:val="left"/>
              <w:rPr>
                <w:rFonts w:ascii="Arial" w:hAnsi="Arial" w:cs="Arial"/>
                <w:sz w:val="18"/>
                <w:szCs w:val="18"/>
              </w:rPr>
            </w:pPr>
            <w:r w:rsidRPr="00E47CFE">
              <w:rPr>
                <w:rFonts w:ascii="Arial" w:hAnsi="Arial" w:cs="Arial"/>
                <w:sz w:val="18"/>
                <w:szCs w:val="18"/>
              </w:rPr>
              <w:t>Juillet 2021-mars 2023</w:t>
            </w:r>
          </w:p>
        </w:tc>
        <w:tc>
          <w:tcPr>
            <w:tcW w:w="1350" w:type="dxa"/>
          </w:tcPr>
          <w:p w14:paraId="19341231" w14:textId="31D2E1CB" w:rsidR="000452D7" w:rsidRPr="00E47CFE" w:rsidRDefault="000452D7" w:rsidP="000452D7">
            <w:pPr>
              <w:spacing w:after="0" w:line="240" w:lineRule="auto"/>
              <w:jc w:val="center"/>
              <w:rPr>
                <w:rFonts w:ascii="Arial" w:hAnsi="Arial" w:cs="Arial"/>
                <w:sz w:val="18"/>
                <w:szCs w:val="18"/>
              </w:rPr>
            </w:pPr>
            <w:r w:rsidRPr="00E47CFE">
              <w:rPr>
                <w:rFonts w:ascii="Arial" w:hAnsi="Arial" w:cs="Arial"/>
                <w:sz w:val="18"/>
                <w:szCs w:val="18"/>
              </w:rPr>
              <w:t>PNUD et MDE</w:t>
            </w:r>
          </w:p>
        </w:tc>
        <w:tc>
          <w:tcPr>
            <w:tcW w:w="4701" w:type="dxa"/>
          </w:tcPr>
          <w:p w14:paraId="7DAA920D" w14:textId="6BEA9C8B" w:rsidR="000452D7" w:rsidRPr="00E47CFE" w:rsidRDefault="009E6EF2" w:rsidP="009E6EF2">
            <w:pPr>
              <w:spacing w:after="0" w:line="240" w:lineRule="auto"/>
              <w:rPr>
                <w:rFonts w:ascii="Arial" w:hAnsi="Arial" w:cs="Arial"/>
                <w:sz w:val="18"/>
                <w:szCs w:val="18"/>
                <w:highlight w:val="green"/>
              </w:rPr>
            </w:pPr>
            <w:r w:rsidRPr="00E47CFE">
              <w:rPr>
                <w:rFonts w:ascii="Arial" w:hAnsi="Arial" w:cs="Arial"/>
                <w:sz w:val="18"/>
                <w:szCs w:val="18"/>
              </w:rPr>
              <w:t xml:space="preserve">Les matériels/équipements légers ont été livrés aux mairies concernées et aux structures locales communautaires. Pour les équipements lourds, </w:t>
            </w:r>
            <w:r w:rsidR="003660ED" w:rsidRPr="00E47CFE">
              <w:rPr>
                <w:rFonts w:ascii="Arial" w:hAnsi="Arial" w:cs="Arial"/>
                <w:sz w:val="18"/>
                <w:szCs w:val="18"/>
              </w:rPr>
              <w:t>ils ont été remis au MDE qui planifi</w:t>
            </w:r>
            <w:r w:rsidR="005A67F9" w:rsidRPr="00E47CFE">
              <w:rPr>
                <w:rFonts w:ascii="Arial" w:hAnsi="Arial" w:cs="Arial"/>
                <w:sz w:val="18"/>
                <w:szCs w:val="18"/>
              </w:rPr>
              <w:t xml:space="preserve">era la livraison dans les communes au nom du gouvernement </w:t>
            </w:r>
            <w:proofErr w:type="spellStart"/>
            <w:r w:rsidR="005A67F9" w:rsidRPr="00E47CFE">
              <w:rPr>
                <w:rFonts w:ascii="Arial" w:hAnsi="Arial" w:cs="Arial"/>
                <w:sz w:val="18"/>
                <w:szCs w:val="18"/>
              </w:rPr>
              <w:t>haitien</w:t>
            </w:r>
            <w:proofErr w:type="spellEnd"/>
          </w:p>
        </w:tc>
        <w:tc>
          <w:tcPr>
            <w:tcW w:w="1329" w:type="dxa"/>
          </w:tcPr>
          <w:p w14:paraId="13B1FC07" w14:textId="3D1A0C0C" w:rsidR="000452D7" w:rsidRPr="00E47CFE" w:rsidRDefault="009E6EF2" w:rsidP="000452D7">
            <w:pPr>
              <w:spacing w:after="0" w:line="240" w:lineRule="auto"/>
              <w:jc w:val="center"/>
              <w:rPr>
                <w:rFonts w:ascii="Arial" w:hAnsi="Arial" w:cs="Arial"/>
                <w:sz w:val="18"/>
                <w:szCs w:val="18"/>
              </w:rPr>
            </w:pPr>
            <w:r w:rsidRPr="00E47CFE">
              <w:rPr>
                <w:rFonts w:ascii="Arial" w:hAnsi="Arial" w:cs="Arial"/>
                <w:sz w:val="18"/>
                <w:szCs w:val="18"/>
              </w:rPr>
              <w:t>En cours</w:t>
            </w:r>
          </w:p>
        </w:tc>
      </w:tr>
      <w:tr w:rsidR="000452D7" w:rsidRPr="00E47CFE" w14:paraId="6E9B2770" w14:textId="77777777" w:rsidTr="000452D7">
        <w:tc>
          <w:tcPr>
            <w:tcW w:w="14760" w:type="dxa"/>
            <w:gridSpan w:val="5"/>
            <w:shd w:val="clear" w:color="auto" w:fill="DEEAF6" w:themeFill="accent5" w:themeFillTint="33"/>
          </w:tcPr>
          <w:p w14:paraId="33F010DF" w14:textId="48278BF3" w:rsidR="000452D7" w:rsidRPr="00E47CFE" w:rsidRDefault="000452D7" w:rsidP="000452D7">
            <w:pPr>
              <w:spacing w:after="0" w:line="259" w:lineRule="auto"/>
              <w:rPr>
                <w:rFonts w:ascii="Arial" w:hAnsi="Arial" w:cs="Arial"/>
                <w:sz w:val="18"/>
                <w:szCs w:val="18"/>
              </w:rPr>
            </w:pPr>
            <w:r w:rsidRPr="00E47CFE">
              <w:rPr>
                <w:rFonts w:ascii="Arial" w:hAnsi="Arial" w:cs="Arial"/>
                <w:b/>
                <w:sz w:val="18"/>
                <w:szCs w:val="18"/>
              </w:rPr>
              <w:t>Recommandation n°</w:t>
            </w:r>
            <w:r w:rsidR="00693FA0">
              <w:rPr>
                <w:rFonts w:ascii="Arial" w:hAnsi="Arial" w:cs="Arial"/>
                <w:b/>
                <w:sz w:val="18"/>
                <w:szCs w:val="18"/>
              </w:rPr>
              <w:t>17</w:t>
            </w:r>
            <w:r w:rsidRPr="00E47CFE">
              <w:rPr>
                <w:rFonts w:ascii="Arial" w:hAnsi="Arial" w:cs="Arial"/>
                <w:b/>
                <w:sz w:val="18"/>
                <w:szCs w:val="18"/>
              </w:rPr>
              <w:t xml:space="preserve">. </w:t>
            </w:r>
            <w:r w:rsidRPr="00E47CFE">
              <w:rPr>
                <w:rFonts w:ascii="Arial" w:hAnsi="Arial" w:cs="Arial"/>
                <w:sz w:val="18"/>
                <w:szCs w:val="18"/>
              </w:rPr>
              <w:t>La gestion adaptative qui consiste à trouver un site à la limite géographique de 2 ou 3 communes et à les gérer ensemble n’est pas sans contraintes. N’étant pas initialement conçu et planifié dans le document de projet, elle devrait être l’objet de négociation pour l’intégration et le support des couts additionnels qu’engendraient cette cogestion.</w:t>
            </w:r>
          </w:p>
          <w:p w14:paraId="54E19EEF" w14:textId="3F86A8BA" w:rsidR="000452D7" w:rsidRPr="00E47CFE" w:rsidRDefault="000452D7" w:rsidP="000452D7">
            <w:pPr>
              <w:spacing w:after="0" w:line="259" w:lineRule="auto"/>
              <w:rPr>
                <w:rFonts w:ascii="Arial" w:eastAsia="Times New Roman" w:hAnsi="Arial" w:cs="Arial"/>
                <w:i/>
                <w:sz w:val="18"/>
                <w:szCs w:val="18"/>
              </w:rPr>
            </w:pPr>
            <w:r w:rsidRPr="00E47CFE">
              <w:rPr>
                <w:rFonts w:ascii="Arial" w:hAnsi="Arial" w:cs="Arial"/>
                <w:i/>
                <w:sz w:val="18"/>
                <w:szCs w:val="18"/>
              </w:rPr>
              <w:t xml:space="preserve">S’assurer des moyens adéquats dans la mise en place et l’opérationnalisation des infrastructures de services publics de GDS surtout avec l’approche d’intercommunalité, et </w:t>
            </w:r>
            <w:r w:rsidRPr="00E47CFE">
              <w:rPr>
                <w:rFonts w:ascii="Arial" w:eastAsia="Times New Roman" w:hAnsi="Arial" w:cs="Arial"/>
                <w:i/>
                <w:sz w:val="18"/>
                <w:szCs w:val="18"/>
              </w:rPr>
              <w:t>anticiper sur le mode de fonctionnement de l’intercommunalité par des textes encadrant la cogestion.</w:t>
            </w:r>
          </w:p>
        </w:tc>
      </w:tr>
      <w:tr w:rsidR="000452D7" w:rsidRPr="00E47CFE" w14:paraId="14C3D8BE" w14:textId="77777777" w:rsidTr="00633A28">
        <w:tc>
          <w:tcPr>
            <w:tcW w:w="14760" w:type="dxa"/>
            <w:gridSpan w:val="5"/>
          </w:tcPr>
          <w:p w14:paraId="21249DBB" w14:textId="13B43F23" w:rsidR="000452D7" w:rsidRPr="00E47CFE" w:rsidRDefault="000452D7" w:rsidP="000452D7">
            <w:pPr>
              <w:spacing w:after="0" w:line="240" w:lineRule="auto"/>
              <w:rPr>
                <w:rFonts w:ascii="Arial" w:hAnsi="Arial" w:cs="Arial"/>
                <w:sz w:val="18"/>
                <w:szCs w:val="18"/>
              </w:rPr>
            </w:pPr>
            <w:r w:rsidRPr="00E47CFE">
              <w:rPr>
                <w:rFonts w:ascii="Arial" w:hAnsi="Arial" w:cs="Arial"/>
                <w:b/>
                <w:sz w:val="18"/>
                <w:szCs w:val="18"/>
                <w:lang w:val="en-US"/>
              </w:rPr>
              <w:lastRenderedPageBreak/>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acceptée</w:t>
            </w:r>
          </w:p>
        </w:tc>
      </w:tr>
      <w:tr w:rsidR="000452D7" w:rsidRPr="00E47CFE" w14:paraId="362C8F07" w14:textId="77777777" w:rsidTr="00C72889">
        <w:tc>
          <w:tcPr>
            <w:tcW w:w="6120" w:type="dxa"/>
            <w:vMerge w:val="restart"/>
            <w:shd w:val="clear" w:color="auto" w:fill="FFFFFF" w:themeFill="background1"/>
            <w:vAlign w:val="center"/>
          </w:tcPr>
          <w:p w14:paraId="0C760D94" w14:textId="0987D497" w:rsidR="000452D7" w:rsidRPr="00E47CFE" w:rsidRDefault="000452D7" w:rsidP="000452D7">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27F39DD7" w14:textId="3AF34D18"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47FB07FD" w14:textId="22E159F4"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15D8B88C" w14:textId="776F97FB"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0452D7" w:rsidRPr="00E47CFE" w14:paraId="275D33DD" w14:textId="77777777" w:rsidTr="00C72889">
        <w:tc>
          <w:tcPr>
            <w:tcW w:w="6120" w:type="dxa"/>
            <w:vMerge/>
            <w:shd w:val="clear" w:color="auto" w:fill="FFFFFF" w:themeFill="background1"/>
          </w:tcPr>
          <w:p w14:paraId="413B43C0" w14:textId="77777777" w:rsidR="000452D7" w:rsidRPr="00E47CFE" w:rsidRDefault="000452D7" w:rsidP="000452D7">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19A2EEA6" w14:textId="77777777" w:rsidR="000452D7" w:rsidRPr="00E47CFE" w:rsidRDefault="000452D7" w:rsidP="000452D7">
            <w:pPr>
              <w:spacing w:after="0" w:line="240" w:lineRule="auto"/>
              <w:jc w:val="left"/>
              <w:rPr>
                <w:rFonts w:ascii="Arial" w:hAnsi="Arial" w:cs="Arial"/>
                <w:sz w:val="18"/>
                <w:szCs w:val="18"/>
              </w:rPr>
            </w:pPr>
          </w:p>
        </w:tc>
        <w:tc>
          <w:tcPr>
            <w:tcW w:w="1350" w:type="dxa"/>
            <w:vMerge/>
            <w:shd w:val="clear" w:color="auto" w:fill="FFFFFF" w:themeFill="background1"/>
          </w:tcPr>
          <w:p w14:paraId="1AAA1E3D" w14:textId="77777777" w:rsidR="000452D7" w:rsidRPr="00E47CFE" w:rsidRDefault="000452D7" w:rsidP="000452D7">
            <w:pPr>
              <w:spacing w:after="0" w:line="240" w:lineRule="auto"/>
              <w:jc w:val="center"/>
              <w:rPr>
                <w:rFonts w:ascii="Arial" w:hAnsi="Arial" w:cs="Arial"/>
                <w:sz w:val="18"/>
                <w:szCs w:val="18"/>
              </w:rPr>
            </w:pPr>
          </w:p>
        </w:tc>
        <w:tc>
          <w:tcPr>
            <w:tcW w:w="4701" w:type="dxa"/>
            <w:shd w:val="clear" w:color="auto" w:fill="FFFFFF" w:themeFill="background1"/>
          </w:tcPr>
          <w:p w14:paraId="0B56CC07" w14:textId="75485ED8" w:rsidR="000452D7" w:rsidRPr="00E47CFE" w:rsidRDefault="000452D7" w:rsidP="000452D7">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1BDDCF0F" w14:textId="746B6DBD" w:rsidR="000452D7" w:rsidRPr="00E47CFE" w:rsidRDefault="000452D7" w:rsidP="000452D7">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3451E6" w:rsidRPr="00E47CFE" w14:paraId="17DAB415" w14:textId="77777777" w:rsidTr="00C72889">
        <w:tc>
          <w:tcPr>
            <w:tcW w:w="6120" w:type="dxa"/>
          </w:tcPr>
          <w:p w14:paraId="0817CF00" w14:textId="73447147" w:rsidR="003451E6" w:rsidRPr="00E47CFE" w:rsidRDefault="000A1ED3" w:rsidP="003451E6">
            <w:pPr>
              <w:pStyle w:val="ListParagraph"/>
              <w:spacing w:after="0" w:line="240" w:lineRule="auto"/>
              <w:ind w:left="360"/>
              <w:rPr>
                <w:rFonts w:ascii="Arial" w:hAnsi="Arial" w:cs="Arial"/>
                <w:sz w:val="18"/>
                <w:szCs w:val="18"/>
              </w:rPr>
            </w:pPr>
            <w:r w:rsidRPr="00E47CFE">
              <w:rPr>
                <w:rFonts w:ascii="Arial" w:hAnsi="Arial" w:cs="Arial"/>
                <w:sz w:val="18"/>
                <w:szCs w:val="18"/>
              </w:rPr>
              <w:t>Recruter une firme de consultation qui accompagnera les municipalités dans la démarche de mise en place d’un mécanisme d</w:t>
            </w:r>
            <w:r w:rsidR="003451E6" w:rsidRPr="00E47CFE">
              <w:rPr>
                <w:rFonts w:ascii="Arial" w:hAnsi="Arial" w:cs="Arial"/>
                <w:sz w:val="18"/>
                <w:szCs w:val="18"/>
              </w:rPr>
              <w:t xml:space="preserve">’intercommunalité et </w:t>
            </w:r>
            <w:r w:rsidRPr="00E47CFE">
              <w:rPr>
                <w:rFonts w:ascii="Arial" w:hAnsi="Arial" w:cs="Arial"/>
                <w:sz w:val="18"/>
                <w:szCs w:val="18"/>
              </w:rPr>
              <w:t xml:space="preserve">de </w:t>
            </w:r>
            <w:r w:rsidR="003451E6" w:rsidRPr="00E47CFE">
              <w:rPr>
                <w:rFonts w:ascii="Arial" w:hAnsi="Arial" w:cs="Arial"/>
                <w:sz w:val="18"/>
                <w:szCs w:val="18"/>
              </w:rPr>
              <w:t>cogestion des infrastructures de gestion des déchets</w:t>
            </w:r>
          </w:p>
        </w:tc>
        <w:tc>
          <w:tcPr>
            <w:tcW w:w="1260" w:type="dxa"/>
          </w:tcPr>
          <w:p w14:paraId="146CFAB6" w14:textId="3B659576" w:rsidR="003451E6" w:rsidRPr="00E47CFE" w:rsidRDefault="003451E6" w:rsidP="003451E6">
            <w:pPr>
              <w:spacing w:after="0" w:line="240" w:lineRule="auto"/>
              <w:jc w:val="left"/>
              <w:rPr>
                <w:rFonts w:ascii="Arial" w:hAnsi="Arial" w:cs="Arial"/>
                <w:sz w:val="18"/>
                <w:szCs w:val="18"/>
              </w:rPr>
            </w:pPr>
            <w:r w:rsidRPr="00E47CFE">
              <w:rPr>
                <w:rFonts w:ascii="Arial" w:hAnsi="Arial" w:cs="Arial"/>
                <w:sz w:val="18"/>
                <w:szCs w:val="18"/>
              </w:rPr>
              <w:t>Juillet 2021- juin 2022</w:t>
            </w:r>
          </w:p>
        </w:tc>
        <w:tc>
          <w:tcPr>
            <w:tcW w:w="1350" w:type="dxa"/>
          </w:tcPr>
          <w:p w14:paraId="33DAC513" w14:textId="1583153F" w:rsidR="003451E6" w:rsidRPr="00E47CFE" w:rsidRDefault="003451E6" w:rsidP="003451E6">
            <w:pPr>
              <w:spacing w:after="0" w:line="240" w:lineRule="auto"/>
              <w:jc w:val="center"/>
              <w:rPr>
                <w:rFonts w:ascii="Arial" w:hAnsi="Arial" w:cs="Arial"/>
                <w:sz w:val="18"/>
                <w:szCs w:val="18"/>
              </w:rPr>
            </w:pPr>
            <w:r w:rsidRPr="00E47CFE">
              <w:rPr>
                <w:rFonts w:ascii="Arial" w:hAnsi="Arial" w:cs="Arial"/>
                <w:sz w:val="18"/>
                <w:szCs w:val="18"/>
              </w:rPr>
              <w:t>PNUD et MDE</w:t>
            </w:r>
          </w:p>
        </w:tc>
        <w:tc>
          <w:tcPr>
            <w:tcW w:w="4701" w:type="dxa"/>
          </w:tcPr>
          <w:p w14:paraId="6AC74324" w14:textId="2D65602A" w:rsidR="003451E6" w:rsidRPr="00E47CFE" w:rsidRDefault="003451E6" w:rsidP="003451E6">
            <w:pPr>
              <w:spacing w:after="0" w:line="240" w:lineRule="auto"/>
              <w:jc w:val="left"/>
              <w:rPr>
                <w:rFonts w:ascii="Arial" w:hAnsi="Arial" w:cs="Arial"/>
                <w:sz w:val="18"/>
                <w:szCs w:val="18"/>
                <w:highlight w:val="green"/>
              </w:rPr>
            </w:pPr>
            <w:r w:rsidRPr="00E47CFE">
              <w:rPr>
                <w:rFonts w:ascii="Arial" w:hAnsi="Arial" w:cs="Arial"/>
                <w:sz w:val="18"/>
                <w:szCs w:val="18"/>
              </w:rPr>
              <w:t>Un processus de renforcement de capacités sera mis en œuvre au profit des municipalités concernées par la construction des sites de décharge</w:t>
            </w:r>
          </w:p>
        </w:tc>
        <w:tc>
          <w:tcPr>
            <w:tcW w:w="1329" w:type="dxa"/>
          </w:tcPr>
          <w:p w14:paraId="7967A2BA" w14:textId="2526F836" w:rsidR="003451E6" w:rsidRPr="00E47CFE" w:rsidRDefault="003451E6" w:rsidP="003451E6">
            <w:pPr>
              <w:spacing w:after="0" w:line="240" w:lineRule="auto"/>
              <w:jc w:val="center"/>
              <w:rPr>
                <w:rFonts w:ascii="Arial" w:hAnsi="Arial" w:cs="Arial"/>
                <w:sz w:val="18"/>
                <w:szCs w:val="18"/>
              </w:rPr>
            </w:pPr>
            <w:r w:rsidRPr="00E47CFE">
              <w:rPr>
                <w:rFonts w:ascii="Arial" w:hAnsi="Arial" w:cs="Arial"/>
                <w:sz w:val="18"/>
                <w:szCs w:val="18"/>
              </w:rPr>
              <w:t>En attente</w:t>
            </w:r>
          </w:p>
        </w:tc>
      </w:tr>
      <w:tr w:rsidR="003451E6" w:rsidRPr="00E47CFE" w14:paraId="27833A39" w14:textId="77777777" w:rsidTr="000452D7">
        <w:tc>
          <w:tcPr>
            <w:tcW w:w="14760" w:type="dxa"/>
            <w:gridSpan w:val="5"/>
            <w:shd w:val="clear" w:color="auto" w:fill="DEEAF6" w:themeFill="accent5" w:themeFillTint="33"/>
          </w:tcPr>
          <w:p w14:paraId="1A257B96" w14:textId="39962C5C" w:rsidR="003451E6" w:rsidRPr="00E47CFE" w:rsidRDefault="003451E6" w:rsidP="003451E6">
            <w:pPr>
              <w:spacing w:after="0" w:line="259" w:lineRule="auto"/>
              <w:rPr>
                <w:rFonts w:ascii="Arial" w:hAnsi="Arial" w:cs="Arial"/>
                <w:sz w:val="18"/>
                <w:szCs w:val="18"/>
              </w:rPr>
            </w:pPr>
            <w:r w:rsidRPr="00E47CFE">
              <w:rPr>
                <w:rFonts w:ascii="Arial" w:hAnsi="Arial" w:cs="Arial"/>
                <w:b/>
                <w:sz w:val="18"/>
                <w:szCs w:val="18"/>
              </w:rPr>
              <w:t>Recommandation n°</w:t>
            </w:r>
            <w:r w:rsidR="00693FA0">
              <w:rPr>
                <w:rFonts w:ascii="Arial" w:hAnsi="Arial" w:cs="Arial"/>
                <w:b/>
                <w:sz w:val="18"/>
                <w:szCs w:val="18"/>
              </w:rPr>
              <w:t>18</w:t>
            </w:r>
            <w:r w:rsidRPr="00E47CFE">
              <w:rPr>
                <w:rFonts w:ascii="Arial" w:hAnsi="Arial" w:cs="Arial"/>
                <w:b/>
                <w:sz w:val="18"/>
                <w:szCs w:val="18"/>
              </w:rPr>
              <w:t xml:space="preserve">. </w:t>
            </w:r>
            <w:r w:rsidRPr="00E47CFE">
              <w:rPr>
                <w:rFonts w:ascii="Arial" w:hAnsi="Arial" w:cs="Arial"/>
                <w:sz w:val="18"/>
                <w:szCs w:val="18"/>
              </w:rPr>
              <w:t>Le niveau de la représentativité des membres du comité de pilotage est très élevé. Si cela permet d’assurer des prises de décisions et d’orientation stratégique du projet, il ne favorise pas une prise en charge rapide des décisions par les personnes en charge du projet et ceci est de nature à marquer d’avantage la dichotomie entre le niveau opérationnel/technique et le niveau stratégique/politique.</w:t>
            </w:r>
          </w:p>
          <w:p w14:paraId="313A600A" w14:textId="115FBF4B" w:rsidR="003451E6" w:rsidRPr="00E47CFE" w:rsidRDefault="003451E6" w:rsidP="003451E6">
            <w:pPr>
              <w:spacing w:after="0" w:line="259" w:lineRule="auto"/>
              <w:rPr>
                <w:rFonts w:ascii="Arial" w:hAnsi="Arial" w:cs="Arial"/>
                <w:i/>
                <w:sz w:val="18"/>
                <w:szCs w:val="18"/>
              </w:rPr>
            </w:pPr>
            <w:r w:rsidRPr="00E47CFE">
              <w:rPr>
                <w:rFonts w:ascii="Arial" w:hAnsi="Arial" w:cs="Arial"/>
                <w:i/>
                <w:sz w:val="18"/>
                <w:szCs w:val="18"/>
              </w:rPr>
              <w:t>Veillez à élargir le comité de pilotage également au chargé du suivi évaluation, en plus des responsables du projet habilités à y participer, afin d’assurer un continuum plus efficace entre le niveau stratégique et le niveau opérationnel</w:t>
            </w:r>
          </w:p>
        </w:tc>
      </w:tr>
      <w:tr w:rsidR="003451E6" w:rsidRPr="00E47CFE" w14:paraId="034F2CE8" w14:textId="77777777" w:rsidTr="00633A28">
        <w:tc>
          <w:tcPr>
            <w:tcW w:w="14760" w:type="dxa"/>
            <w:gridSpan w:val="5"/>
          </w:tcPr>
          <w:p w14:paraId="111C3CA4" w14:textId="7CD9ED94" w:rsidR="003451E6" w:rsidRPr="00E47CFE" w:rsidRDefault="003451E6" w:rsidP="003451E6">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w:t>
            </w:r>
            <w:r w:rsidR="00171AB2" w:rsidRPr="00E47CFE">
              <w:rPr>
                <w:rFonts w:ascii="Arial" w:hAnsi="Arial" w:cs="Arial"/>
                <w:sz w:val="18"/>
                <w:szCs w:val="18"/>
              </w:rPr>
              <w:t>reje</w:t>
            </w:r>
            <w:r w:rsidRPr="00E47CFE">
              <w:rPr>
                <w:rFonts w:ascii="Arial" w:hAnsi="Arial" w:cs="Arial"/>
                <w:sz w:val="18"/>
                <w:szCs w:val="18"/>
              </w:rPr>
              <w:t>tée</w:t>
            </w:r>
          </w:p>
        </w:tc>
      </w:tr>
      <w:tr w:rsidR="003451E6" w:rsidRPr="00E47CFE" w14:paraId="4CC23959" w14:textId="77777777" w:rsidTr="00C72889">
        <w:tc>
          <w:tcPr>
            <w:tcW w:w="6120" w:type="dxa"/>
            <w:vMerge w:val="restart"/>
            <w:shd w:val="clear" w:color="auto" w:fill="FFFFFF" w:themeFill="background1"/>
            <w:vAlign w:val="center"/>
          </w:tcPr>
          <w:p w14:paraId="681DBBAC" w14:textId="061B3837" w:rsidR="003451E6" w:rsidRPr="00E47CFE" w:rsidRDefault="003451E6" w:rsidP="003451E6">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57B59877" w14:textId="5D483AFE"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6CA6E50B" w14:textId="370C1823"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7C791908" w14:textId="3DB35DF4"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3451E6" w:rsidRPr="00E47CFE" w14:paraId="27FE18B5" w14:textId="77777777" w:rsidTr="00C72889">
        <w:tc>
          <w:tcPr>
            <w:tcW w:w="6120" w:type="dxa"/>
            <w:vMerge/>
            <w:shd w:val="clear" w:color="auto" w:fill="FFFFFF" w:themeFill="background1"/>
          </w:tcPr>
          <w:p w14:paraId="3FD768AB" w14:textId="77777777" w:rsidR="003451E6" w:rsidRPr="00E47CFE" w:rsidRDefault="003451E6" w:rsidP="003451E6">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45D732BB" w14:textId="77777777" w:rsidR="003451E6" w:rsidRPr="00E47CFE" w:rsidRDefault="003451E6" w:rsidP="003451E6">
            <w:pPr>
              <w:spacing w:after="0" w:line="240" w:lineRule="auto"/>
              <w:jc w:val="left"/>
              <w:rPr>
                <w:rFonts w:ascii="Arial" w:hAnsi="Arial" w:cs="Arial"/>
                <w:sz w:val="18"/>
                <w:szCs w:val="18"/>
              </w:rPr>
            </w:pPr>
          </w:p>
        </w:tc>
        <w:tc>
          <w:tcPr>
            <w:tcW w:w="1350" w:type="dxa"/>
            <w:vMerge/>
            <w:shd w:val="clear" w:color="auto" w:fill="FFFFFF" w:themeFill="background1"/>
          </w:tcPr>
          <w:p w14:paraId="6BC20E57" w14:textId="77777777" w:rsidR="003451E6" w:rsidRPr="00E47CFE" w:rsidRDefault="003451E6" w:rsidP="003451E6">
            <w:pPr>
              <w:spacing w:after="0" w:line="240" w:lineRule="auto"/>
              <w:jc w:val="center"/>
              <w:rPr>
                <w:rFonts w:ascii="Arial" w:hAnsi="Arial" w:cs="Arial"/>
                <w:sz w:val="18"/>
                <w:szCs w:val="18"/>
              </w:rPr>
            </w:pPr>
          </w:p>
        </w:tc>
        <w:tc>
          <w:tcPr>
            <w:tcW w:w="4701" w:type="dxa"/>
            <w:shd w:val="clear" w:color="auto" w:fill="FFFFFF" w:themeFill="background1"/>
          </w:tcPr>
          <w:p w14:paraId="0EAD1AB7" w14:textId="2CE09BC1" w:rsidR="003451E6" w:rsidRPr="00E47CFE" w:rsidRDefault="003451E6" w:rsidP="003451E6">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21E6A2BE" w14:textId="3FC3FC00"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3451E6" w:rsidRPr="00E47CFE" w14:paraId="2440E09A" w14:textId="77777777" w:rsidTr="00C72889">
        <w:tc>
          <w:tcPr>
            <w:tcW w:w="6120" w:type="dxa"/>
          </w:tcPr>
          <w:p w14:paraId="5220B20E" w14:textId="5782F15C" w:rsidR="003451E6" w:rsidRPr="00E47CFE" w:rsidRDefault="00171AB2" w:rsidP="003451E6">
            <w:pPr>
              <w:pStyle w:val="ListParagraph"/>
              <w:spacing w:after="0" w:line="240" w:lineRule="auto"/>
              <w:ind w:left="360"/>
              <w:rPr>
                <w:rFonts w:ascii="Arial" w:hAnsi="Arial" w:cs="Arial"/>
                <w:sz w:val="18"/>
                <w:szCs w:val="18"/>
              </w:rPr>
            </w:pPr>
            <w:r w:rsidRPr="00E47CFE">
              <w:rPr>
                <w:rFonts w:ascii="Arial" w:hAnsi="Arial" w:cs="Arial"/>
                <w:sz w:val="18"/>
                <w:szCs w:val="18"/>
              </w:rPr>
              <w:t>N/A</w:t>
            </w:r>
          </w:p>
        </w:tc>
        <w:tc>
          <w:tcPr>
            <w:tcW w:w="1260" w:type="dxa"/>
          </w:tcPr>
          <w:p w14:paraId="4B5BB0B5" w14:textId="6769820B" w:rsidR="003451E6" w:rsidRPr="00E47CFE" w:rsidRDefault="00171AB2" w:rsidP="003451E6">
            <w:pPr>
              <w:spacing w:after="0" w:line="240" w:lineRule="auto"/>
              <w:jc w:val="left"/>
              <w:rPr>
                <w:rFonts w:ascii="Arial" w:hAnsi="Arial" w:cs="Arial"/>
                <w:sz w:val="18"/>
                <w:szCs w:val="18"/>
              </w:rPr>
            </w:pPr>
            <w:r w:rsidRPr="00E47CFE">
              <w:rPr>
                <w:rFonts w:ascii="Arial" w:hAnsi="Arial" w:cs="Arial"/>
                <w:sz w:val="18"/>
                <w:szCs w:val="18"/>
              </w:rPr>
              <w:t>N/A</w:t>
            </w:r>
          </w:p>
        </w:tc>
        <w:tc>
          <w:tcPr>
            <w:tcW w:w="1350" w:type="dxa"/>
          </w:tcPr>
          <w:p w14:paraId="1796DFA1" w14:textId="09561297" w:rsidR="003451E6" w:rsidRPr="00E47CFE" w:rsidRDefault="00927300" w:rsidP="003451E6">
            <w:pPr>
              <w:spacing w:after="0" w:line="240" w:lineRule="auto"/>
              <w:jc w:val="center"/>
              <w:rPr>
                <w:rFonts w:ascii="Arial" w:hAnsi="Arial" w:cs="Arial"/>
                <w:sz w:val="18"/>
                <w:szCs w:val="18"/>
              </w:rPr>
            </w:pPr>
            <w:r>
              <w:rPr>
                <w:rFonts w:ascii="Arial" w:hAnsi="Arial" w:cs="Arial"/>
                <w:sz w:val="18"/>
                <w:szCs w:val="18"/>
              </w:rPr>
              <w:t xml:space="preserve"> </w:t>
            </w:r>
          </w:p>
        </w:tc>
        <w:tc>
          <w:tcPr>
            <w:tcW w:w="4701" w:type="dxa"/>
          </w:tcPr>
          <w:p w14:paraId="120DEF18" w14:textId="557CF407" w:rsidR="00171AB2" w:rsidRPr="00E47CFE" w:rsidRDefault="003451E6" w:rsidP="00171AB2">
            <w:pPr>
              <w:spacing w:after="0" w:line="240" w:lineRule="auto"/>
              <w:rPr>
                <w:rFonts w:ascii="Arial" w:hAnsi="Arial" w:cs="Arial"/>
                <w:sz w:val="18"/>
                <w:szCs w:val="18"/>
                <w:highlight w:val="green"/>
              </w:rPr>
            </w:pPr>
            <w:r w:rsidRPr="00E47CFE">
              <w:rPr>
                <w:rFonts w:ascii="Arial" w:hAnsi="Arial" w:cs="Arial"/>
                <w:sz w:val="18"/>
                <w:szCs w:val="18"/>
              </w:rPr>
              <w:t>Le comité de pilotage est stratégique</w:t>
            </w:r>
            <w:r w:rsidR="00171AB2" w:rsidRPr="00E47CFE">
              <w:rPr>
                <w:rFonts w:ascii="Arial" w:hAnsi="Arial" w:cs="Arial"/>
                <w:sz w:val="18"/>
                <w:szCs w:val="18"/>
              </w:rPr>
              <w:t>. Son élargissement ne pourra pas impacter significativement l’opérationnalisation du projet. Les données qualitatives et quantitatives sont toujours partagées à temps avec tous les concernés. La chaine de communication interne du projet est très efficace.</w:t>
            </w:r>
          </w:p>
        </w:tc>
        <w:tc>
          <w:tcPr>
            <w:tcW w:w="1329" w:type="dxa"/>
          </w:tcPr>
          <w:p w14:paraId="3B9A29C3" w14:textId="78C856AE" w:rsidR="003451E6" w:rsidRPr="00E47CFE" w:rsidRDefault="00171AB2" w:rsidP="003451E6">
            <w:pPr>
              <w:spacing w:after="0" w:line="240" w:lineRule="auto"/>
              <w:jc w:val="center"/>
              <w:rPr>
                <w:rFonts w:ascii="Arial" w:hAnsi="Arial" w:cs="Arial"/>
                <w:sz w:val="18"/>
                <w:szCs w:val="18"/>
              </w:rPr>
            </w:pPr>
            <w:r w:rsidRPr="00E47CFE">
              <w:rPr>
                <w:rFonts w:ascii="Arial" w:hAnsi="Arial" w:cs="Arial"/>
                <w:sz w:val="18"/>
                <w:szCs w:val="18"/>
              </w:rPr>
              <w:t>N/A</w:t>
            </w:r>
          </w:p>
        </w:tc>
      </w:tr>
      <w:tr w:rsidR="003451E6" w:rsidRPr="00E47CFE" w14:paraId="7881FDD7" w14:textId="77777777" w:rsidTr="000452D7">
        <w:tc>
          <w:tcPr>
            <w:tcW w:w="14760" w:type="dxa"/>
            <w:gridSpan w:val="5"/>
            <w:shd w:val="clear" w:color="auto" w:fill="DEEAF6" w:themeFill="accent5" w:themeFillTint="33"/>
          </w:tcPr>
          <w:p w14:paraId="582120AC" w14:textId="3277C50A" w:rsidR="003451E6" w:rsidRPr="00E47CFE" w:rsidRDefault="003451E6" w:rsidP="003451E6">
            <w:pPr>
              <w:spacing w:after="0" w:line="259" w:lineRule="auto"/>
              <w:rPr>
                <w:rFonts w:ascii="Arial" w:hAnsi="Arial" w:cs="Arial"/>
                <w:sz w:val="18"/>
                <w:szCs w:val="18"/>
              </w:rPr>
            </w:pPr>
            <w:r w:rsidRPr="00E47CFE">
              <w:rPr>
                <w:rFonts w:ascii="Arial" w:hAnsi="Arial" w:cs="Arial"/>
                <w:b/>
                <w:sz w:val="18"/>
                <w:szCs w:val="18"/>
              </w:rPr>
              <w:t>Recommandation</w:t>
            </w:r>
            <w:r w:rsidRPr="00E47CFE">
              <w:rPr>
                <w:rFonts w:ascii="Arial" w:hAnsi="Arial" w:cs="Arial"/>
                <w:sz w:val="18"/>
                <w:szCs w:val="18"/>
              </w:rPr>
              <w:t xml:space="preserve"> </w:t>
            </w:r>
            <w:proofErr w:type="gramStart"/>
            <w:r w:rsidR="00693FA0">
              <w:rPr>
                <w:rFonts w:ascii="Arial" w:hAnsi="Arial" w:cs="Arial"/>
                <w:sz w:val="18"/>
                <w:szCs w:val="18"/>
              </w:rPr>
              <w:t>19</w:t>
            </w:r>
            <w:r w:rsidRPr="00E47CFE">
              <w:rPr>
                <w:rFonts w:ascii="Arial" w:hAnsi="Arial" w:cs="Arial"/>
                <w:sz w:val="18"/>
                <w:szCs w:val="18"/>
              </w:rPr>
              <w:t>:</w:t>
            </w:r>
            <w:proofErr w:type="gramEnd"/>
            <w:r w:rsidRPr="00E47CFE">
              <w:rPr>
                <w:rFonts w:ascii="Arial" w:hAnsi="Arial" w:cs="Arial"/>
                <w:sz w:val="18"/>
                <w:szCs w:val="18"/>
              </w:rPr>
              <w:t xml:space="preserve"> Au regard de l’implication de plusieurs acteurs dans le domaine de GDS, et vu le fait qu’il existe encore des déficits de participation/ implication dans la GDS de certaines entités ministérielles  dépendantes ou non  pas du MDE, entrainant la non valorisation de l’expertise technique et la léthargie du mécanisme de Gestion des Déchets Solides, une structure supra ministérielle de  coordination, s’avère nécessaire. </w:t>
            </w:r>
          </w:p>
          <w:p w14:paraId="19CA1485" w14:textId="2BF06D64" w:rsidR="003451E6" w:rsidRPr="00E47CFE" w:rsidRDefault="003451E6" w:rsidP="003451E6">
            <w:pPr>
              <w:spacing w:after="0" w:line="259" w:lineRule="auto"/>
              <w:rPr>
                <w:rFonts w:ascii="Arial" w:eastAsia="Times New Roman" w:hAnsi="Arial" w:cs="Arial"/>
                <w:i/>
                <w:sz w:val="18"/>
                <w:szCs w:val="18"/>
              </w:rPr>
            </w:pPr>
            <w:r w:rsidRPr="00E47CFE">
              <w:rPr>
                <w:rFonts w:ascii="Arial" w:hAnsi="Arial" w:cs="Arial"/>
                <w:i/>
                <w:sz w:val="18"/>
                <w:szCs w:val="18"/>
              </w:rPr>
              <w:t>Faire un plaidoyer en vue de favoriser l’ancrage du projet à un point focal au niveau de la Primature au regard de l’éventail des domaines et acteurs multisectoriels impliqués en vue de d’insuffler un réel dynamisme et une meilleure coordination interministérielle et interdisciplinaire.</w:t>
            </w:r>
          </w:p>
        </w:tc>
      </w:tr>
      <w:tr w:rsidR="003451E6" w:rsidRPr="00E47CFE" w14:paraId="1612F0DA" w14:textId="77777777" w:rsidTr="00633A28">
        <w:tc>
          <w:tcPr>
            <w:tcW w:w="14760" w:type="dxa"/>
            <w:gridSpan w:val="5"/>
          </w:tcPr>
          <w:p w14:paraId="7805EAF0" w14:textId="245E2B0B" w:rsidR="003451E6" w:rsidRPr="00E47CFE" w:rsidRDefault="003451E6" w:rsidP="003451E6">
            <w:pPr>
              <w:spacing w:after="0" w:line="240" w:lineRule="auto"/>
              <w:rPr>
                <w:rFonts w:ascii="Arial" w:hAnsi="Arial" w:cs="Arial"/>
                <w:sz w:val="18"/>
                <w:szCs w:val="18"/>
              </w:rPr>
            </w:pPr>
            <w:r w:rsidRPr="00E47CFE">
              <w:rPr>
                <w:rFonts w:ascii="Arial" w:hAnsi="Arial" w:cs="Arial"/>
                <w:b/>
                <w:sz w:val="18"/>
                <w:szCs w:val="18"/>
                <w:lang w:val="en-US"/>
              </w:rPr>
              <w:t>Management response</w:t>
            </w:r>
            <w:r w:rsidRPr="00E47CFE">
              <w:rPr>
                <w:rFonts w:ascii="Arial" w:hAnsi="Arial" w:cs="Arial"/>
                <w:sz w:val="18"/>
                <w:szCs w:val="18"/>
                <w:lang w:val="en-US"/>
              </w:rPr>
              <w:t xml:space="preserve">: </w:t>
            </w:r>
            <w:r w:rsidRPr="00E47CFE">
              <w:rPr>
                <w:rFonts w:ascii="Arial" w:hAnsi="Arial" w:cs="Arial"/>
                <w:sz w:val="18"/>
                <w:szCs w:val="18"/>
              </w:rPr>
              <w:t xml:space="preserve"> Recommandation </w:t>
            </w:r>
            <w:r w:rsidR="00051133" w:rsidRPr="00E47CFE">
              <w:rPr>
                <w:rFonts w:ascii="Arial" w:hAnsi="Arial" w:cs="Arial"/>
                <w:sz w:val="18"/>
                <w:szCs w:val="18"/>
              </w:rPr>
              <w:t>reje</w:t>
            </w:r>
            <w:r w:rsidRPr="00E47CFE">
              <w:rPr>
                <w:rFonts w:ascii="Arial" w:hAnsi="Arial" w:cs="Arial"/>
                <w:sz w:val="18"/>
                <w:szCs w:val="18"/>
              </w:rPr>
              <w:t>tée</w:t>
            </w:r>
          </w:p>
        </w:tc>
      </w:tr>
      <w:tr w:rsidR="003451E6" w:rsidRPr="00E47CFE" w14:paraId="16BD3427" w14:textId="77777777" w:rsidTr="00C72889">
        <w:tc>
          <w:tcPr>
            <w:tcW w:w="6120" w:type="dxa"/>
            <w:vMerge w:val="restart"/>
            <w:shd w:val="clear" w:color="auto" w:fill="FFFFFF" w:themeFill="background1"/>
            <w:vAlign w:val="center"/>
          </w:tcPr>
          <w:p w14:paraId="4EA5AA82" w14:textId="7B6F66FB" w:rsidR="003451E6" w:rsidRPr="00E47CFE" w:rsidRDefault="003451E6" w:rsidP="003451E6">
            <w:pPr>
              <w:pStyle w:val="ListParagraph"/>
              <w:spacing w:after="0" w:line="240" w:lineRule="auto"/>
              <w:ind w:left="360"/>
              <w:rPr>
                <w:rFonts w:ascii="Arial" w:hAnsi="Arial" w:cs="Arial"/>
                <w:sz w:val="18"/>
                <w:szCs w:val="18"/>
              </w:rPr>
            </w:pPr>
            <w:r w:rsidRPr="00E47CFE">
              <w:rPr>
                <w:rFonts w:ascii="Arial" w:hAnsi="Arial" w:cs="Arial"/>
                <w:b/>
                <w:sz w:val="18"/>
                <w:szCs w:val="18"/>
                <w:lang w:val="en-US"/>
              </w:rPr>
              <w:t>Key actions</w:t>
            </w:r>
          </w:p>
        </w:tc>
        <w:tc>
          <w:tcPr>
            <w:tcW w:w="1260" w:type="dxa"/>
            <w:vMerge w:val="restart"/>
            <w:shd w:val="clear" w:color="auto" w:fill="FFFFFF" w:themeFill="background1"/>
            <w:vAlign w:val="center"/>
          </w:tcPr>
          <w:p w14:paraId="448B242E" w14:textId="7BCEAE4E"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rPr>
              <w:t>Time frame</w:t>
            </w:r>
          </w:p>
        </w:tc>
        <w:tc>
          <w:tcPr>
            <w:tcW w:w="1350" w:type="dxa"/>
            <w:vMerge w:val="restart"/>
            <w:shd w:val="clear" w:color="auto" w:fill="FFFFFF" w:themeFill="background1"/>
            <w:vAlign w:val="center"/>
          </w:tcPr>
          <w:p w14:paraId="28F7C238" w14:textId="4301E1BE"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Responsible unit (s)</w:t>
            </w:r>
          </w:p>
        </w:tc>
        <w:tc>
          <w:tcPr>
            <w:tcW w:w="6030" w:type="dxa"/>
            <w:gridSpan w:val="2"/>
            <w:shd w:val="clear" w:color="auto" w:fill="FFFFFF" w:themeFill="background1"/>
            <w:vAlign w:val="center"/>
          </w:tcPr>
          <w:p w14:paraId="6717CA6A" w14:textId="68752A19"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Tracking *</w:t>
            </w:r>
          </w:p>
        </w:tc>
      </w:tr>
      <w:tr w:rsidR="003451E6" w:rsidRPr="00E47CFE" w14:paraId="02A92A67" w14:textId="77777777" w:rsidTr="00C72889">
        <w:tc>
          <w:tcPr>
            <w:tcW w:w="6120" w:type="dxa"/>
            <w:vMerge/>
            <w:shd w:val="clear" w:color="auto" w:fill="FFFFFF" w:themeFill="background1"/>
          </w:tcPr>
          <w:p w14:paraId="787CECCD" w14:textId="77777777" w:rsidR="003451E6" w:rsidRPr="00E47CFE" w:rsidRDefault="003451E6" w:rsidP="003451E6">
            <w:pPr>
              <w:pStyle w:val="ListParagraph"/>
              <w:spacing w:after="0" w:line="240" w:lineRule="auto"/>
              <w:ind w:left="360"/>
              <w:rPr>
                <w:rFonts w:ascii="Arial" w:hAnsi="Arial" w:cs="Arial"/>
                <w:sz w:val="18"/>
                <w:szCs w:val="18"/>
              </w:rPr>
            </w:pPr>
          </w:p>
        </w:tc>
        <w:tc>
          <w:tcPr>
            <w:tcW w:w="1260" w:type="dxa"/>
            <w:vMerge/>
            <w:shd w:val="clear" w:color="auto" w:fill="FFFFFF" w:themeFill="background1"/>
          </w:tcPr>
          <w:p w14:paraId="6B9565C3" w14:textId="77777777" w:rsidR="003451E6" w:rsidRPr="00E47CFE" w:rsidRDefault="003451E6" w:rsidP="003451E6">
            <w:pPr>
              <w:spacing w:after="0" w:line="240" w:lineRule="auto"/>
              <w:jc w:val="left"/>
              <w:rPr>
                <w:rFonts w:ascii="Arial" w:hAnsi="Arial" w:cs="Arial"/>
                <w:sz w:val="18"/>
                <w:szCs w:val="18"/>
              </w:rPr>
            </w:pPr>
          </w:p>
        </w:tc>
        <w:tc>
          <w:tcPr>
            <w:tcW w:w="1350" w:type="dxa"/>
            <w:vMerge/>
            <w:shd w:val="clear" w:color="auto" w:fill="FFFFFF" w:themeFill="background1"/>
          </w:tcPr>
          <w:p w14:paraId="5D6DDC41" w14:textId="77777777" w:rsidR="003451E6" w:rsidRPr="00E47CFE" w:rsidRDefault="003451E6" w:rsidP="003451E6">
            <w:pPr>
              <w:spacing w:after="0" w:line="240" w:lineRule="auto"/>
              <w:jc w:val="center"/>
              <w:rPr>
                <w:rFonts w:ascii="Arial" w:hAnsi="Arial" w:cs="Arial"/>
                <w:sz w:val="18"/>
                <w:szCs w:val="18"/>
              </w:rPr>
            </w:pPr>
          </w:p>
        </w:tc>
        <w:tc>
          <w:tcPr>
            <w:tcW w:w="4701" w:type="dxa"/>
            <w:shd w:val="clear" w:color="auto" w:fill="FFFFFF" w:themeFill="background1"/>
          </w:tcPr>
          <w:p w14:paraId="5AA7918A" w14:textId="7AE4D817" w:rsidR="003451E6" w:rsidRPr="00E47CFE" w:rsidRDefault="003451E6" w:rsidP="003451E6">
            <w:pPr>
              <w:spacing w:after="0" w:line="240" w:lineRule="auto"/>
              <w:jc w:val="center"/>
              <w:rPr>
                <w:rFonts w:ascii="Arial" w:hAnsi="Arial" w:cs="Arial"/>
                <w:sz w:val="18"/>
                <w:szCs w:val="18"/>
                <w:highlight w:val="green"/>
              </w:rPr>
            </w:pPr>
            <w:r w:rsidRPr="00E47CFE">
              <w:rPr>
                <w:rFonts w:ascii="Arial" w:hAnsi="Arial" w:cs="Arial"/>
                <w:b/>
                <w:sz w:val="18"/>
                <w:szCs w:val="18"/>
              </w:rPr>
              <w:t>Comment</w:t>
            </w:r>
          </w:p>
        </w:tc>
        <w:tc>
          <w:tcPr>
            <w:tcW w:w="1329" w:type="dxa"/>
            <w:shd w:val="clear" w:color="auto" w:fill="FFFFFF" w:themeFill="background1"/>
          </w:tcPr>
          <w:p w14:paraId="6987327F" w14:textId="3842E936" w:rsidR="003451E6" w:rsidRPr="00E47CFE" w:rsidRDefault="003451E6" w:rsidP="003451E6">
            <w:pPr>
              <w:spacing w:after="0" w:line="240" w:lineRule="auto"/>
              <w:jc w:val="center"/>
              <w:rPr>
                <w:rFonts w:ascii="Arial" w:hAnsi="Arial" w:cs="Arial"/>
                <w:sz w:val="18"/>
                <w:szCs w:val="18"/>
              </w:rPr>
            </w:pPr>
            <w:r w:rsidRPr="00E47CFE">
              <w:rPr>
                <w:rFonts w:ascii="Arial" w:hAnsi="Arial" w:cs="Arial"/>
                <w:b/>
                <w:sz w:val="18"/>
                <w:szCs w:val="18"/>
                <w:lang w:val="en-US"/>
              </w:rPr>
              <w:t>Status</w:t>
            </w:r>
          </w:p>
        </w:tc>
      </w:tr>
      <w:tr w:rsidR="003451E6" w:rsidRPr="00E47CFE" w14:paraId="72307928" w14:textId="77777777" w:rsidTr="00C72889">
        <w:tc>
          <w:tcPr>
            <w:tcW w:w="6120" w:type="dxa"/>
          </w:tcPr>
          <w:p w14:paraId="3DBA0666" w14:textId="475FF8D3" w:rsidR="003451E6" w:rsidRPr="00E47CFE" w:rsidRDefault="00051133" w:rsidP="003451E6">
            <w:pPr>
              <w:pStyle w:val="ListParagraph"/>
              <w:spacing w:after="0" w:line="240" w:lineRule="auto"/>
              <w:ind w:left="360"/>
              <w:rPr>
                <w:rFonts w:ascii="Arial" w:hAnsi="Arial" w:cs="Arial"/>
                <w:sz w:val="18"/>
                <w:szCs w:val="18"/>
              </w:rPr>
            </w:pPr>
            <w:r w:rsidRPr="00E47CFE">
              <w:rPr>
                <w:rFonts w:ascii="Arial" w:hAnsi="Arial" w:cs="Arial"/>
                <w:sz w:val="18"/>
                <w:szCs w:val="18"/>
              </w:rPr>
              <w:t>N/A</w:t>
            </w:r>
          </w:p>
        </w:tc>
        <w:tc>
          <w:tcPr>
            <w:tcW w:w="1260" w:type="dxa"/>
          </w:tcPr>
          <w:p w14:paraId="24945BC3" w14:textId="1B9B5872" w:rsidR="003451E6" w:rsidRPr="00E47CFE" w:rsidRDefault="00051133" w:rsidP="003451E6">
            <w:pPr>
              <w:spacing w:after="0" w:line="240" w:lineRule="auto"/>
              <w:jc w:val="left"/>
              <w:rPr>
                <w:rFonts w:ascii="Arial" w:hAnsi="Arial" w:cs="Arial"/>
                <w:sz w:val="18"/>
                <w:szCs w:val="18"/>
              </w:rPr>
            </w:pPr>
            <w:r w:rsidRPr="00E47CFE">
              <w:rPr>
                <w:rFonts w:ascii="Arial" w:hAnsi="Arial" w:cs="Arial"/>
                <w:sz w:val="18"/>
                <w:szCs w:val="18"/>
              </w:rPr>
              <w:t>N/A</w:t>
            </w:r>
          </w:p>
        </w:tc>
        <w:tc>
          <w:tcPr>
            <w:tcW w:w="1350" w:type="dxa"/>
          </w:tcPr>
          <w:p w14:paraId="6A91001C" w14:textId="05C357D8" w:rsidR="003451E6" w:rsidRPr="00E47CFE" w:rsidRDefault="00927300" w:rsidP="003451E6">
            <w:pPr>
              <w:spacing w:after="0" w:line="240" w:lineRule="auto"/>
              <w:jc w:val="center"/>
              <w:rPr>
                <w:rFonts w:ascii="Arial" w:hAnsi="Arial" w:cs="Arial"/>
                <w:sz w:val="18"/>
                <w:szCs w:val="18"/>
              </w:rPr>
            </w:pPr>
            <w:r>
              <w:rPr>
                <w:rFonts w:ascii="Arial" w:hAnsi="Arial" w:cs="Arial"/>
                <w:sz w:val="18"/>
                <w:szCs w:val="18"/>
              </w:rPr>
              <w:t xml:space="preserve"> </w:t>
            </w:r>
          </w:p>
        </w:tc>
        <w:tc>
          <w:tcPr>
            <w:tcW w:w="4701" w:type="dxa"/>
          </w:tcPr>
          <w:p w14:paraId="57BE1BD2" w14:textId="12A40C4E" w:rsidR="003451E6" w:rsidRPr="00E47CFE" w:rsidRDefault="00051133" w:rsidP="00633A28">
            <w:pPr>
              <w:spacing w:after="0" w:line="240" w:lineRule="auto"/>
              <w:rPr>
                <w:rFonts w:ascii="Arial" w:hAnsi="Arial" w:cs="Arial"/>
                <w:sz w:val="18"/>
                <w:szCs w:val="18"/>
                <w:highlight w:val="green"/>
              </w:rPr>
            </w:pPr>
            <w:r w:rsidRPr="00E47CFE">
              <w:rPr>
                <w:rFonts w:ascii="Arial" w:hAnsi="Arial" w:cs="Arial"/>
                <w:sz w:val="18"/>
                <w:szCs w:val="18"/>
              </w:rPr>
              <w:t xml:space="preserve">Le MDE assure déjà le leadership du projet pour le gouvernement. </w:t>
            </w:r>
          </w:p>
        </w:tc>
        <w:tc>
          <w:tcPr>
            <w:tcW w:w="1329" w:type="dxa"/>
          </w:tcPr>
          <w:p w14:paraId="333E257A" w14:textId="60856FD3" w:rsidR="003451E6" w:rsidRPr="00E47CFE" w:rsidRDefault="00051133" w:rsidP="003451E6">
            <w:pPr>
              <w:spacing w:after="0" w:line="240" w:lineRule="auto"/>
              <w:jc w:val="center"/>
              <w:rPr>
                <w:rFonts w:ascii="Arial" w:hAnsi="Arial" w:cs="Arial"/>
                <w:sz w:val="18"/>
                <w:szCs w:val="18"/>
              </w:rPr>
            </w:pPr>
            <w:r w:rsidRPr="00E47CFE">
              <w:rPr>
                <w:rFonts w:ascii="Arial" w:hAnsi="Arial" w:cs="Arial"/>
                <w:sz w:val="18"/>
                <w:szCs w:val="18"/>
              </w:rPr>
              <w:t>N/A</w:t>
            </w:r>
          </w:p>
        </w:tc>
      </w:tr>
    </w:tbl>
    <w:p w14:paraId="3DB5EC5A" w14:textId="0739080C" w:rsidR="00217F92" w:rsidRPr="001867EB" w:rsidRDefault="00217F92"/>
    <w:p w14:paraId="31F6758C" w14:textId="5937620C" w:rsidR="00217F92" w:rsidRDefault="00217F92"/>
    <w:p w14:paraId="7B3E9AC5" w14:textId="6E7AC49B" w:rsidR="006F77CD" w:rsidRPr="00B968CF" w:rsidRDefault="006F77CD" w:rsidP="00B968CF">
      <w:pPr>
        <w:keepNext/>
        <w:keepLines/>
        <w:spacing w:before="40" w:after="0" w:line="259" w:lineRule="auto"/>
        <w:jc w:val="left"/>
        <w:outlineLvl w:val="1"/>
        <w:rPr>
          <w:rFonts w:ascii="Calibri" w:eastAsia="Times New Roman" w:hAnsi="Calibri" w:cs="Calibri"/>
          <w:sz w:val="20"/>
          <w:szCs w:val="20"/>
        </w:rPr>
      </w:pPr>
    </w:p>
    <w:p w14:paraId="1D6EDD5B" w14:textId="6035E6F0" w:rsidR="00B968CF" w:rsidRDefault="00B968CF" w:rsidP="00B968CF">
      <w:pPr>
        <w:spacing w:after="160" w:line="259" w:lineRule="auto"/>
        <w:jc w:val="left"/>
        <w:rPr>
          <w:rFonts w:ascii="Calibri" w:hAnsi="Calibri"/>
          <w:sz w:val="22"/>
        </w:rPr>
      </w:pPr>
    </w:p>
    <w:p w14:paraId="0EE97330" w14:textId="2CF49E6D" w:rsidR="006F77CD" w:rsidRDefault="006F77CD" w:rsidP="00B968CF">
      <w:pPr>
        <w:spacing w:after="160" w:line="259" w:lineRule="auto"/>
        <w:jc w:val="left"/>
        <w:rPr>
          <w:rFonts w:ascii="Calibri" w:hAnsi="Calibri"/>
          <w:sz w:val="22"/>
        </w:rPr>
      </w:pPr>
    </w:p>
    <w:p w14:paraId="3F6E98F5" w14:textId="10EED549" w:rsidR="006F77CD" w:rsidRDefault="006F77CD" w:rsidP="00B968CF">
      <w:pPr>
        <w:spacing w:after="160" w:line="259" w:lineRule="auto"/>
        <w:jc w:val="left"/>
        <w:rPr>
          <w:rFonts w:ascii="Calibri" w:hAnsi="Calibri"/>
          <w:sz w:val="22"/>
        </w:rPr>
      </w:pPr>
    </w:p>
    <w:sectPr w:rsidR="006F77CD" w:rsidSect="008719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33FFD" w14:textId="77777777" w:rsidR="00091AB1" w:rsidRDefault="00091AB1" w:rsidP="0084256B">
      <w:pPr>
        <w:spacing w:after="0" w:line="240" w:lineRule="auto"/>
      </w:pPr>
      <w:r>
        <w:separator/>
      </w:r>
    </w:p>
  </w:endnote>
  <w:endnote w:type="continuationSeparator" w:id="0">
    <w:p w14:paraId="1BE1F1C8" w14:textId="77777777" w:rsidR="00091AB1" w:rsidRDefault="00091AB1" w:rsidP="0084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2931C" w14:textId="77777777" w:rsidR="00091AB1" w:rsidRDefault="00091AB1" w:rsidP="0084256B">
      <w:pPr>
        <w:spacing w:after="0" w:line="240" w:lineRule="auto"/>
      </w:pPr>
      <w:r>
        <w:separator/>
      </w:r>
    </w:p>
  </w:footnote>
  <w:footnote w:type="continuationSeparator" w:id="0">
    <w:p w14:paraId="572781E0" w14:textId="77777777" w:rsidR="00091AB1" w:rsidRDefault="00091AB1" w:rsidP="0084256B">
      <w:pPr>
        <w:spacing w:after="0" w:line="240" w:lineRule="auto"/>
      </w:pPr>
      <w:r>
        <w:continuationSeparator/>
      </w:r>
    </w:p>
  </w:footnote>
  <w:footnote w:id="1">
    <w:p w14:paraId="4801BC22" w14:textId="77777777" w:rsidR="00091AB1" w:rsidRPr="00516912" w:rsidRDefault="00091AB1" w:rsidP="0084256B">
      <w:pPr>
        <w:pStyle w:val="NoSpacing"/>
        <w:rPr>
          <w:sz w:val="16"/>
          <w:szCs w:val="16"/>
          <w:lang w:val="fr-FR"/>
        </w:rPr>
      </w:pPr>
      <w:r w:rsidRPr="007C2DD7">
        <w:rPr>
          <w:rStyle w:val="FootnoteReference"/>
          <w:sz w:val="16"/>
          <w:szCs w:val="16"/>
        </w:rPr>
        <w:footnoteRef/>
      </w:r>
      <w:r w:rsidRPr="007C2DD7">
        <w:rPr>
          <w:sz w:val="16"/>
          <w:szCs w:val="16"/>
          <w:lang w:val="fr-FR"/>
        </w:rPr>
        <w:t xml:space="preserve"> </w:t>
      </w:r>
      <w:r>
        <w:rPr>
          <w:sz w:val="16"/>
          <w:szCs w:val="16"/>
          <w:lang w:val="fr-FR"/>
        </w:rPr>
        <w:t>Il s’agit de t</w:t>
      </w:r>
      <w:r w:rsidRPr="007C2DD7">
        <w:rPr>
          <w:sz w:val="16"/>
          <w:szCs w:val="16"/>
          <w:lang w:val="fr-FR"/>
        </w:rPr>
        <w:t xml:space="preserve">rois </w:t>
      </w:r>
      <w:r>
        <w:rPr>
          <w:sz w:val="16"/>
          <w:szCs w:val="16"/>
          <w:lang w:val="fr-FR"/>
        </w:rPr>
        <w:t xml:space="preserve">(3) </w:t>
      </w:r>
      <w:r w:rsidRPr="007C2DD7">
        <w:rPr>
          <w:sz w:val="16"/>
          <w:szCs w:val="16"/>
          <w:lang w:val="fr-FR"/>
        </w:rPr>
        <w:t xml:space="preserve">municipalités (Ouanaminthe, Fort-Liberté et Ferrier) pour la branche Nord-est du Projet GDS et quatre </w:t>
      </w:r>
      <w:r>
        <w:rPr>
          <w:sz w:val="16"/>
          <w:szCs w:val="16"/>
          <w:lang w:val="fr-FR"/>
        </w:rPr>
        <w:t xml:space="preserve">(4) </w:t>
      </w:r>
      <w:r w:rsidRPr="007C2DD7">
        <w:rPr>
          <w:sz w:val="16"/>
          <w:szCs w:val="16"/>
          <w:lang w:val="fr-FR"/>
        </w:rPr>
        <w:t xml:space="preserve">municipalités </w:t>
      </w:r>
      <w:r w:rsidRPr="00516912">
        <w:rPr>
          <w:sz w:val="16"/>
          <w:szCs w:val="16"/>
          <w:lang w:val="fr-FR"/>
        </w:rPr>
        <w:t xml:space="preserve">(Jérémie, Roseaux, Corail et Beaumont) pour la branche Grand’Anse.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FD9"/>
    <w:multiLevelType w:val="hybridMultilevel"/>
    <w:tmpl w:val="5DD6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024A"/>
    <w:multiLevelType w:val="hybridMultilevel"/>
    <w:tmpl w:val="0760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94ECB"/>
    <w:multiLevelType w:val="hybridMultilevel"/>
    <w:tmpl w:val="2382ACE6"/>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047777"/>
    <w:multiLevelType w:val="hybridMultilevel"/>
    <w:tmpl w:val="A32C5994"/>
    <w:lvl w:ilvl="0" w:tplc="F0AEFD18">
      <w:start w:val="1"/>
      <w:numFmt w:val="bullet"/>
      <w:lvlText w:val="-"/>
      <w:lvlJc w:val="left"/>
      <w:pPr>
        <w:tabs>
          <w:tab w:val="num" w:pos="1440"/>
        </w:tabs>
        <w:ind w:left="144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10843C03"/>
    <w:multiLevelType w:val="hybridMultilevel"/>
    <w:tmpl w:val="E3AE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D3BCB"/>
    <w:multiLevelType w:val="hybridMultilevel"/>
    <w:tmpl w:val="0F884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921F44"/>
    <w:multiLevelType w:val="hybridMultilevel"/>
    <w:tmpl w:val="781C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F4C04EA"/>
    <w:multiLevelType w:val="hybridMultilevel"/>
    <w:tmpl w:val="18002672"/>
    <w:lvl w:ilvl="0" w:tplc="7C1246C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303C17"/>
    <w:multiLevelType w:val="hybridMultilevel"/>
    <w:tmpl w:val="E66A2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A12C3E"/>
    <w:multiLevelType w:val="hybridMultilevel"/>
    <w:tmpl w:val="08D40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5E57C3E"/>
    <w:multiLevelType w:val="hybridMultilevel"/>
    <w:tmpl w:val="65A6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C1B37"/>
    <w:multiLevelType w:val="hybridMultilevel"/>
    <w:tmpl w:val="670A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E37FA9"/>
    <w:multiLevelType w:val="hybridMultilevel"/>
    <w:tmpl w:val="B5645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D621F5"/>
    <w:multiLevelType w:val="hybridMultilevel"/>
    <w:tmpl w:val="EC7E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1176C"/>
    <w:multiLevelType w:val="multilevel"/>
    <w:tmpl w:val="72C094D8"/>
    <w:lvl w:ilvl="0">
      <w:start w:val="1"/>
      <w:numFmt w:val="decimal"/>
      <w:lvlText w:val="%1."/>
      <w:lvlJc w:val="left"/>
      <w:pPr>
        <w:ind w:left="570" w:hanging="570"/>
      </w:pPr>
      <w:rPr>
        <w:rFonts w:hint="default"/>
        <w:b w:val="0"/>
        <w:color w:val="000000"/>
      </w:rPr>
    </w:lvl>
    <w:lvl w:ilvl="1">
      <w:start w:val="1"/>
      <w:numFmt w:val="decimal"/>
      <w:lvlText w:val="%1.%2."/>
      <w:lvlJc w:val="left"/>
      <w:pPr>
        <w:ind w:left="570" w:hanging="57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5" w15:restartNumberingAfterBreak="0">
    <w:nsid w:val="755B767A"/>
    <w:multiLevelType w:val="multilevel"/>
    <w:tmpl w:val="1422B5B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10"/>
  </w:num>
  <w:num w:numId="5">
    <w:abstractNumId w:val="1"/>
  </w:num>
  <w:num w:numId="6">
    <w:abstractNumId w:val="14"/>
  </w:num>
  <w:num w:numId="7">
    <w:abstractNumId w:val="15"/>
  </w:num>
  <w:num w:numId="8">
    <w:abstractNumId w:val="4"/>
  </w:num>
  <w:num w:numId="9">
    <w:abstractNumId w:val="8"/>
  </w:num>
  <w:num w:numId="10">
    <w:abstractNumId w:val="11"/>
  </w:num>
  <w:num w:numId="11">
    <w:abstractNumId w:val="9"/>
  </w:num>
  <w:num w:numId="12">
    <w:abstractNumId w:val="6"/>
  </w:num>
  <w:num w:numId="13">
    <w:abstractNumId w:val="0"/>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66"/>
    <w:rsid w:val="0000748C"/>
    <w:rsid w:val="00044FBB"/>
    <w:rsid w:val="000452D7"/>
    <w:rsid w:val="00051133"/>
    <w:rsid w:val="00060A5E"/>
    <w:rsid w:val="00063C5D"/>
    <w:rsid w:val="00067D38"/>
    <w:rsid w:val="00072486"/>
    <w:rsid w:val="00091AB1"/>
    <w:rsid w:val="00093F26"/>
    <w:rsid w:val="00095820"/>
    <w:rsid w:val="000A1ED3"/>
    <w:rsid w:val="000C0292"/>
    <w:rsid w:val="000E0A9C"/>
    <w:rsid w:val="000F09D9"/>
    <w:rsid w:val="001130C7"/>
    <w:rsid w:val="00126B1F"/>
    <w:rsid w:val="001440D5"/>
    <w:rsid w:val="00145803"/>
    <w:rsid w:val="001467F7"/>
    <w:rsid w:val="00171AB2"/>
    <w:rsid w:val="001867EB"/>
    <w:rsid w:val="0019680E"/>
    <w:rsid w:val="001A18AD"/>
    <w:rsid w:val="001A30C2"/>
    <w:rsid w:val="001A5F22"/>
    <w:rsid w:val="001E454A"/>
    <w:rsid w:val="001F7E8D"/>
    <w:rsid w:val="00217F92"/>
    <w:rsid w:val="00264E6C"/>
    <w:rsid w:val="00266AC6"/>
    <w:rsid w:val="002878C6"/>
    <w:rsid w:val="002A5D12"/>
    <w:rsid w:val="002D7AE0"/>
    <w:rsid w:val="002E01A1"/>
    <w:rsid w:val="00304055"/>
    <w:rsid w:val="003102CA"/>
    <w:rsid w:val="00317B01"/>
    <w:rsid w:val="00324A59"/>
    <w:rsid w:val="003451E6"/>
    <w:rsid w:val="00347C8A"/>
    <w:rsid w:val="003660ED"/>
    <w:rsid w:val="003675BF"/>
    <w:rsid w:val="00372BC6"/>
    <w:rsid w:val="003D7A55"/>
    <w:rsid w:val="0040519F"/>
    <w:rsid w:val="00405B0C"/>
    <w:rsid w:val="00415A2B"/>
    <w:rsid w:val="00432ACF"/>
    <w:rsid w:val="00466340"/>
    <w:rsid w:val="00482BD7"/>
    <w:rsid w:val="00483107"/>
    <w:rsid w:val="004931DD"/>
    <w:rsid w:val="004C4EE9"/>
    <w:rsid w:val="004E204B"/>
    <w:rsid w:val="004F56B9"/>
    <w:rsid w:val="00510E35"/>
    <w:rsid w:val="00551EBA"/>
    <w:rsid w:val="00565D74"/>
    <w:rsid w:val="00582B27"/>
    <w:rsid w:val="005921DC"/>
    <w:rsid w:val="005A67F9"/>
    <w:rsid w:val="005A6BC4"/>
    <w:rsid w:val="005B117A"/>
    <w:rsid w:val="005B4BF5"/>
    <w:rsid w:val="00633A28"/>
    <w:rsid w:val="00674837"/>
    <w:rsid w:val="0069320D"/>
    <w:rsid w:val="00693FA0"/>
    <w:rsid w:val="006B5617"/>
    <w:rsid w:val="006E3682"/>
    <w:rsid w:val="006F77CD"/>
    <w:rsid w:val="00751070"/>
    <w:rsid w:val="00753648"/>
    <w:rsid w:val="0076560E"/>
    <w:rsid w:val="00794979"/>
    <w:rsid w:val="00795017"/>
    <w:rsid w:val="007D3019"/>
    <w:rsid w:val="007D5467"/>
    <w:rsid w:val="007F5646"/>
    <w:rsid w:val="00820D96"/>
    <w:rsid w:val="0083017A"/>
    <w:rsid w:val="0084256B"/>
    <w:rsid w:val="0085117F"/>
    <w:rsid w:val="008649FA"/>
    <w:rsid w:val="00871966"/>
    <w:rsid w:val="0088001C"/>
    <w:rsid w:val="00893440"/>
    <w:rsid w:val="008A01A3"/>
    <w:rsid w:val="008C31BA"/>
    <w:rsid w:val="008D269D"/>
    <w:rsid w:val="008E1DBE"/>
    <w:rsid w:val="00927300"/>
    <w:rsid w:val="00935568"/>
    <w:rsid w:val="00950953"/>
    <w:rsid w:val="009B7804"/>
    <w:rsid w:val="009C45B9"/>
    <w:rsid w:val="009E4E8F"/>
    <w:rsid w:val="009E6EF2"/>
    <w:rsid w:val="00A074FE"/>
    <w:rsid w:val="00A17684"/>
    <w:rsid w:val="00A5459D"/>
    <w:rsid w:val="00A628C7"/>
    <w:rsid w:val="00AC1329"/>
    <w:rsid w:val="00AC2513"/>
    <w:rsid w:val="00AC2DEF"/>
    <w:rsid w:val="00AC62F7"/>
    <w:rsid w:val="00AD4AC1"/>
    <w:rsid w:val="00AD7FB5"/>
    <w:rsid w:val="00B46616"/>
    <w:rsid w:val="00B8408B"/>
    <w:rsid w:val="00B968CF"/>
    <w:rsid w:val="00BB27F9"/>
    <w:rsid w:val="00BC6B55"/>
    <w:rsid w:val="00BD1BE5"/>
    <w:rsid w:val="00BE2B2A"/>
    <w:rsid w:val="00BE547F"/>
    <w:rsid w:val="00BE6CBB"/>
    <w:rsid w:val="00C03651"/>
    <w:rsid w:val="00C16118"/>
    <w:rsid w:val="00C350A2"/>
    <w:rsid w:val="00C41DBB"/>
    <w:rsid w:val="00C51CC5"/>
    <w:rsid w:val="00C57827"/>
    <w:rsid w:val="00C7087D"/>
    <w:rsid w:val="00C72889"/>
    <w:rsid w:val="00C73D6C"/>
    <w:rsid w:val="00C90982"/>
    <w:rsid w:val="00CA61D1"/>
    <w:rsid w:val="00CC52F8"/>
    <w:rsid w:val="00CE3ABD"/>
    <w:rsid w:val="00CE5281"/>
    <w:rsid w:val="00D30045"/>
    <w:rsid w:val="00D36297"/>
    <w:rsid w:val="00D60DEA"/>
    <w:rsid w:val="00D80239"/>
    <w:rsid w:val="00D91DE5"/>
    <w:rsid w:val="00D94D3F"/>
    <w:rsid w:val="00DD05B8"/>
    <w:rsid w:val="00DE2DA1"/>
    <w:rsid w:val="00DE340F"/>
    <w:rsid w:val="00DE3F44"/>
    <w:rsid w:val="00DE5829"/>
    <w:rsid w:val="00E47CFE"/>
    <w:rsid w:val="00EE6BCA"/>
    <w:rsid w:val="00F0096B"/>
    <w:rsid w:val="00F06855"/>
    <w:rsid w:val="00F17716"/>
    <w:rsid w:val="00F57014"/>
    <w:rsid w:val="00F70686"/>
    <w:rsid w:val="00FE49A4"/>
    <w:rsid w:val="00FE7541"/>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7878"/>
  <w15:docId w15:val="{DD426834-78F8-49D5-802D-76281564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14"/>
    <w:pPr>
      <w:spacing w:after="200" w:line="276" w:lineRule="auto"/>
      <w:jc w:val="both"/>
    </w:pPr>
    <w:rPr>
      <w:rFonts w:ascii="Arial Narrow" w:hAnsi="Arial Narrow" w:cs="Times New Roman"/>
      <w:sz w:val="24"/>
      <w:lang w:val="fr-FR"/>
    </w:rPr>
  </w:style>
  <w:style w:type="paragraph" w:styleId="Heading1">
    <w:name w:val="heading 1"/>
    <w:basedOn w:val="Normal"/>
    <w:next w:val="Normal"/>
    <w:link w:val="Heading1Char"/>
    <w:uiPriority w:val="9"/>
    <w:qFormat/>
    <w:rsid w:val="00F0096B"/>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0096B"/>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6B"/>
    <w:rPr>
      <w:rFonts w:ascii="Arial Narrow" w:eastAsiaTheme="majorEastAsia" w:hAnsi="Arial Narrow" w:cstheme="majorBidi"/>
      <w:b/>
      <w:color w:val="2F5496" w:themeColor="accent1" w:themeShade="BF"/>
      <w:sz w:val="28"/>
      <w:szCs w:val="32"/>
      <w:lang w:val="fr-FR"/>
    </w:rPr>
  </w:style>
  <w:style w:type="character" w:customStyle="1" w:styleId="Heading2Char">
    <w:name w:val="Heading 2 Char"/>
    <w:basedOn w:val="DefaultParagraphFont"/>
    <w:link w:val="Heading2"/>
    <w:uiPriority w:val="9"/>
    <w:rsid w:val="00F0096B"/>
    <w:rPr>
      <w:rFonts w:ascii="Arial Narrow" w:eastAsiaTheme="majorEastAsia" w:hAnsi="Arial Narrow" w:cstheme="majorBidi"/>
      <w:color w:val="2F5496" w:themeColor="accent1" w:themeShade="BF"/>
      <w:sz w:val="26"/>
      <w:szCs w:val="26"/>
      <w:lang w:val="fr-FR"/>
    </w:rPr>
  </w:style>
  <w:style w:type="table" w:styleId="TableGrid">
    <w:name w:val="Table Grid"/>
    <w:basedOn w:val="TableNormal"/>
    <w:uiPriority w:val="39"/>
    <w:rsid w:val="00217F92"/>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
    <w:basedOn w:val="Normal"/>
    <w:link w:val="ListParagraphChar"/>
    <w:uiPriority w:val="34"/>
    <w:qFormat/>
    <w:rsid w:val="00217F92"/>
    <w:pPr>
      <w:spacing w:after="160" w:line="259"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217F92"/>
    <w:rPr>
      <w:rFonts w:eastAsiaTheme="minorHAnsi"/>
      <w:lang w:val="fr-FR"/>
    </w:rPr>
  </w:style>
  <w:style w:type="character" w:styleId="FootnoteReference">
    <w:name w:val="footnote reference"/>
    <w:aliases w:val="ftref,FO,Error-Fußnotenzeichen5,Error-Fußnotenzeichen6,Error-Fußnotenzeichen3,Error-Fußnot...,note bp, Car Car Char Car Char Car Car Char Car Char Char,16 Point,Superscript 6 Point,Superscript 6 Point + 11 pt,fr,Carattere Char1"/>
    <w:link w:val="BVIfnrCharCharChar"/>
    <w:uiPriority w:val="99"/>
    <w:unhideWhenUsed/>
    <w:qFormat/>
    <w:rsid w:val="0084256B"/>
    <w:rPr>
      <w:vertAlign w:val="superscript"/>
    </w:rPr>
  </w:style>
  <w:style w:type="paragraph" w:styleId="NoSpacing">
    <w:name w:val="No Spacing"/>
    <w:uiPriority w:val="1"/>
    <w:qFormat/>
    <w:rsid w:val="0084256B"/>
    <w:pPr>
      <w:spacing w:after="0" w:line="240" w:lineRule="auto"/>
    </w:pPr>
    <w:rPr>
      <w:rFonts w:ascii="Calibri" w:hAnsi="Calibri" w:cs="Times New Roman"/>
      <w:lang w:val="fr-CA"/>
    </w:rPr>
  </w:style>
  <w:style w:type="paragraph" w:styleId="FootnoteText">
    <w:name w:val="footnote text"/>
    <w:basedOn w:val="Normal"/>
    <w:link w:val="FootnoteTextChar"/>
    <w:uiPriority w:val="99"/>
    <w:semiHidden/>
    <w:unhideWhenUsed/>
    <w:rsid w:val="00B9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8CF"/>
    <w:rPr>
      <w:rFonts w:ascii="Arial Narrow" w:hAnsi="Arial Narrow" w:cs="Times New Roman"/>
      <w:sz w:val="20"/>
      <w:szCs w:val="20"/>
      <w:lang w:val="fr-FR"/>
    </w:rPr>
  </w:style>
  <w:style w:type="paragraph" w:customStyle="1" w:styleId="BVIfnrCharCharChar">
    <w:name w:val="BVI fnr Char Char Char"/>
    <w:aliases w:val="ftref Char Char Char,16 Point Char Char Char,Superscript 6 Point Char Char Char"/>
    <w:basedOn w:val="Normal"/>
    <w:link w:val="FootnoteReference"/>
    <w:uiPriority w:val="99"/>
    <w:rsid w:val="00B968CF"/>
    <w:pPr>
      <w:spacing w:before="120" w:after="160" w:line="240" w:lineRule="exact"/>
    </w:pPr>
    <w:rPr>
      <w:rFonts w:asciiTheme="minorHAnsi" w:hAnsiTheme="minorHAnsi" w:cstheme="minorBidi"/>
      <w:sz w:val="22"/>
      <w:vertAlign w:val="superscript"/>
      <w:lang w:val="en-US"/>
    </w:rPr>
  </w:style>
  <w:style w:type="character" w:styleId="Hyperlink">
    <w:name w:val="Hyperlink"/>
    <w:basedOn w:val="DefaultParagraphFont"/>
    <w:uiPriority w:val="99"/>
    <w:semiHidden/>
    <w:unhideWhenUsed/>
    <w:rsid w:val="006F77CD"/>
    <w:rPr>
      <w:color w:val="0563C1"/>
      <w:u w:val="single"/>
    </w:rPr>
  </w:style>
  <w:style w:type="character" w:styleId="CommentReference">
    <w:name w:val="annotation reference"/>
    <w:basedOn w:val="DefaultParagraphFont"/>
    <w:uiPriority w:val="99"/>
    <w:semiHidden/>
    <w:unhideWhenUsed/>
    <w:rsid w:val="00E47CFE"/>
    <w:rPr>
      <w:sz w:val="16"/>
      <w:szCs w:val="16"/>
    </w:rPr>
  </w:style>
  <w:style w:type="paragraph" w:styleId="CommentText">
    <w:name w:val="annotation text"/>
    <w:basedOn w:val="Normal"/>
    <w:link w:val="CommentTextChar"/>
    <w:uiPriority w:val="99"/>
    <w:unhideWhenUsed/>
    <w:rsid w:val="00E47CFE"/>
    <w:pPr>
      <w:spacing w:line="240" w:lineRule="auto"/>
    </w:pPr>
    <w:rPr>
      <w:sz w:val="20"/>
      <w:szCs w:val="20"/>
    </w:rPr>
  </w:style>
  <w:style w:type="character" w:customStyle="1" w:styleId="CommentTextChar">
    <w:name w:val="Comment Text Char"/>
    <w:basedOn w:val="DefaultParagraphFont"/>
    <w:link w:val="CommentText"/>
    <w:uiPriority w:val="99"/>
    <w:rsid w:val="00E47CFE"/>
    <w:rPr>
      <w:rFonts w:ascii="Arial Narrow" w:hAnsi="Arial Narrow"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47CFE"/>
    <w:rPr>
      <w:b/>
      <w:bCs/>
    </w:rPr>
  </w:style>
  <w:style w:type="character" w:customStyle="1" w:styleId="CommentSubjectChar">
    <w:name w:val="Comment Subject Char"/>
    <w:basedOn w:val="CommentTextChar"/>
    <w:link w:val="CommentSubject"/>
    <w:uiPriority w:val="99"/>
    <w:semiHidden/>
    <w:rsid w:val="00E47CFE"/>
    <w:rPr>
      <w:rFonts w:ascii="Arial Narrow" w:hAnsi="Arial Narrow"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6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9651-7531-4B74-BBC7-45F025C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3853</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Dieugo Barthelus</dc:creator>
  <cp:keywords/>
  <dc:description/>
  <cp:lastModifiedBy>Unite Resilience</cp:lastModifiedBy>
  <cp:revision>29</cp:revision>
  <dcterms:created xsi:type="dcterms:W3CDTF">2021-11-10T18:37:00Z</dcterms:created>
  <dcterms:modified xsi:type="dcterms:W3CDTF">2021-11-10T19:53:00Z</dcterms:modified>
</cp:coreProperties>
</file>