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B5BD0" w14:textId="77777777" w:rsidR="00E61BD7" w:rsidRPr="00D60D1F" w:rsidRDefault="00E61BD7" w:rsidP="00E61BD7">
      <w:pPr>
        <w:pStyle w:val="G-heading2"/>
        <w:numPr>
          <w:ilvl w:val="0"/>
          <w:numId w:val="0"/>
        </w:numPr>
      </w:pPr>
      <w:bookmarkStart w:id="0" w:name="_Toc533099722"/>
      <w:r w:rsidRPr="00D60D1F">
        <w:t>Management response template</w:t>
      </w:r>
      <w:bookmarkEnd w:id="0"/>
    </w:p>
    <w:p w14:paraId="536DE57F" w14:textId="77777777" w:rsidR="00E61BD7" w:rsidRPr="00BF5D14" w:rsidRDefault="00E61BD7" w:rsidP="00E61BD7">
      <w:pPr>
        <w:spacing w:after="0" w:line="240" w:lineRule="auto"/>
        <w:jc w:val="both"/>
        <w:rPr>
          <w:rFonts w:cstheme="minorHAnsi"/>
          <w:b/>
        </w:rPr>
      </w:pPr>
    </w:p>
    <w:p w14:paraId="18DB5ADD" w14:textId="2C5190AF" w:rsidR="00531B54" w:rsidRPr="00531B54" w:rsidRDefault="00C36E44" w:rsidP="00531B54">
      <w:pPr>
        <w:pStyle w:val="Default"/>
        <w:rPr>
          <w:sz w:val="28"/>
          <w:szCs w:val="28"/>
        </w:rPr>
      </w:pPr>
      <w:r w:rsidRPr="00C36E44">
        <w:rPr>
          <w:rFonts w:eastAsia="Times New Roman"/>
          <w:b/>
        </w:rPr>
        <w:t>Name of the Evaluation:</w:t>
      </w:r>
      <w:r w:rsidRPr="00C36E44">
        <w:rPr>
          <w:rFonts w:ascii="Garamond" w:eastAsia="Times New Roman" w:hAnsi="Garamond" w:cs="Times New Roman"/>
          <w:b/>
          <w:bCs/>
          <w:color w:val="345A8A"/>
          <w:sz w:val="40"/>
          <w:szCs w:val="40"/>
        </w:rPr>
        <w:t xml:space="preserve"> </w:t>
      </w:r>
      <w:r w:rsidR="00531B54">
        <w:t xml:space="preserve"> </w:t>
      </w:r>
      <w:r w:rsidR="00531B54" w:rsidRPr="00531B54">
        <w:rPr>
          <w:b/>
          <w:bCs/>
          <w:sz w:val="28"/>
          <w:szCs w:val="28"/>
        </w:rPr>
        <w:t>SUPPORT FOR SUSTAINABLE PRIZREN – INITIATING URBAN NATIONALLY APPROPRIATE MITIGATION ACTIONS (</w:t>
      </w:r>
      <w:r w:rsidR="00904565">
        <w:rPr>
          <w:b/>
          <w:bCs/>
          <w:sz w:val="28"/>
          <w:szCs w:val="28"/>
        </w:rPr>
        <w:t xml:space="preserve">URBAN </w:t>
      </w:r>
      <w:r w:rsidR="00531B54" w:rsidRPr="00531B54">
        <w:rPr>
          <w:b/>
          <w:bCs/>
          <w:sz w:val="28"/>
          <w:szCs w:val="28"/>
        </w:rPr>
        <w:t xml:space="preserve">NAMA-s) </w:t>
      </w:r>
    </w:p>
    <w:p w14:paraId="42546518" w14:textId="77777777" w:rsidR="00531B54" w:rsidRPr="00531B54" w:rsidRDefault="00531B54" w:rsidP="00531B54">
      <w:pPr>
        <w:rPr>
          <w:b/>
          <w:bCs/>
          <w:sz w:val="28"/>
          <w:szCs w:val="28"/>
        </w:rPr>
      </w:pPr>
      <w:r w:rsidRPr="00531B54">
        <w:rPr>
          <w:b/>
          <w:bCs/>
          <w:sz w:val="28"/>
          <w:szCs w:val="28"/>
        </w:rPr>
        <w:t xml:space="preserve">December 2018-June 2021 </w:t>
      </w:r>
    </w:p>
    <w:p w14:paraId="7F9EBEA6" w14:textId="0B4DCA3E" w:rsidR="00C36E44" w:rsidRPr="00C36E44" w:rsidRDefault="00C36E44" w:rsidP="00531B54">
      <w:pPr>
        <w:rPr>
          <w:rFonts w:eastAsia="Times New Roman" w:cs="Calibri"/>
        </w:rPr>
      </w:pPr>
      <w:r w:rsidRPr="00C36E44">
        <w:rPr>
          <w:rFonts w:eastAsia="Times New Roman" w:cs="Calibri"/>
          <w:b/>
          <w:bCs/>
        </w:rPr>
        <w:t>Date:</w:t>
      </w:r>
      <w:r w:rsidRPr="00C36E44">
        <w:rPr>
          <w:rFonts w:eastAsia="Times New Roman" w:cs="Calibri"/>
        </w:rPr>
        <w:t xml:space="preserve"> </w:t>
      </w:r>
      <w:r>
        <w:rPr>
          <w:rFonts w:eastAsia="Times New Roman" w:cs="Calibri"/>
        </w:rPr>
        <w:t>03</w:t>
      </w:r>
      <w:r w:rsidRPr="00C36E44">
        <w:rPr>
          <w:rFonts w:eastAsia="Times New Roman" w:cs="Calibri"/>
        </w:rPr>
        <w:t>.</w:t>
      </w:r>
      <w:r>
        <w:rPr>
          <w:rFonts w:eastAsia="Times New Roman" w:cs="Calibri"/>
        </w:rPr>
        <w:t>11</w:t>
      </w:r>
      <w:r w:rsidRPr="00C36E44">
        <w:rPr>
          <w:rFonts w:eastAsia="Times New Roman" w:cs="Calibri"/>
        </w:rPr>
        <w:t>.2021</w:t>
      </w:r>
    </w:p>
    <w:p w14:paraId="0804F2B9" w14:textId="77777777" w:rsidR="00C36E44" w:rsidRPr="00C36E44" w:rsidRDefault="00C36E44" w:rsidP="00C36E44">
      <w:pPr>
        <w:spacing w:after="0" w:line="240" w:lineRule="auto"/>
        <w:ind w:left="5040" w:firstLine="720"/>
        <w:jc w:val="both"/>
        <w:rPr>
          <w:rFonts w:eastAsia="Times New Roman" w:cs="Calibri"/>
        </w:rPr>
      </w:pPr>
    </w:p>
    <w:p w14:paraId="40E065F8" w14:textId="01295137" w:rsidR="00C36E44" w:rsidRPr="00C36E44" w:rsidRDefault="00C36E44" w:rsidP="00C36E44">
      <w:pPr>
        <w:tabs>
          <w:tab w:val="left" w:pos="4320"/>
          <w:tab w:val="left" w:pos="7200"/>
        </w:tabs>
        <w:spacing w:after="0" w:line="240" w:lineRule="auto"/>
        <w:jc w:val="both"/>
        <w:rPr>
          <w:rFonts w:eastAsia="Times New Roman" w:cs="Calibri"/>
        </w:rPr>
      </w:pPr>
      <w:r w:rsidRPr="00C36E44">
        <w:rPr>
          <w:rFonts w:eastAsia="Times New Roman" w:cs="Calibri"/>
        </w:rPr>
        <w:t xml:space="preserve">Prepared by: </w:t>
      </w:r>
      <w:r w:rsidR="00531B54">
        <w:rPr>
          <w:rFonts w:eastAsia="Times New Roman" w:cs="Calibri"/>
        </w:rPr>
        <w:t>Xhevrije Berisha</w:t>
      </w:r>
      <w:r w:rsidRPr="00C36E44">
        <w:rPr>
          <w:rFonts w:eastAsia="Times New Roman" w:cs="Calibri"/>
        </w:rPr>
        <w:t xml:space="preserve"> </w:t>
      </w:r>
      <w:r w:rsidRPr="00C36E44">
        <w:rPr>
          <w:rFonts w:eastAsia="Times New Roman" w:cs="Calibri"/>
        </w:rPr>
        <w:tab/>
        <w:t xml:space="preserve">Position: </w:t>
      </w:r>
      <w:r w:rsidR="00531B54">
        <w:rPr>
          <w:rFonts w:eastAsia="Times New Roman" w:cs="Calibri"/>
        </w:rPr>
        <w:t>Project Manager</w:t>
      </w:r>
      <w:r w:rsidRPr="00C36E44">
        <w:rPr>
          <w:rFonts w:eastAsia="Times New Roman" w:cs="Calibri"/>
        </w:rPr>
        <w:tab/>
      </w:r>
      <w:r w:rsidRPr="00C36E44">
        <w:rPr>
          <w:rFonts w:eastAsia="Times New Roman" w:cs="Calibri"/>
        </w:rPr>
        <w:tab/>
      </w:r>
    </w:p>
    <w:p w14:paraId="266A73D3" w14:textId="435A602C" w:rsidR="00C36E44" w:rsidRPr="00C36E44" w:rsidRDefault="00C36E44" w:rsidP="00C36E44">
      <w:pPr>
        <w:tabs>
          <w:tab w:val="left" w:pos="4320"/>
          <w:tab w:val="left" w:pos="7200"/>
        </w:tabs>
        <w:spacing w:after="0" w:line="240" w:lineRule="auto"/>
        <w:jc w:val="both"/>
        <w:rPr>
          <w:rFonts w:eastAsia="Times New Roman" w:cs="Calibri"/>
        </w:rPr>
      </w:pPr>
      <w:r w:rsidRPr="00C36E44">
        <w:rPr>
          <w:rFonts w:eastAsia="Times New Roman" w:cs="Calibri"/>
        </w:rPr>
        <w:t>Cleared by: Valbona Bogujevci</w:t>
      </w:r>
      <w:r w:rsidRPr="00C36E44">
        <w:rPr>
          <w:rFonts w:eastAsia="Times New Roman" w:cs="Calibri"/>
        </w:rPr>
        <w:tab/>
        <w:t>Position: P</w:t>
      </w:r>
      <w:r w:rsidR="00904565">
        <w:rPr>
          <w:rFonts w:eastAsia="Times New Roman" w:cs="Calibri"/>
        </w:rPr>
        <w:t xml:space="preserve">rogramme Coordinator </w:t>
      </w:r>
      <w:r w:rsidRPr="00C36E44">
        <w:rPr>
          <w:rFonts w:eastAsia="Times New Roman" w:cs="Calibri"/>
        </w:rPr>
        <w:t>&amp;</w:t>
      </w:r>
      <w:r w:rsidR="00904565">
        <w:rPr>
          <w:rFonts w:eastAsia="Times New Roman" w:cs="Calibri"/>
        </w:rPr>
        <w:t xml:space="preserve"> </w:t>
      </w:r>
      <w:r w:rsidRPr="00C36E44">
        <w:rPr>
          <w:rFonts w:eastAsia="Times New Roman" w:cs="Calibri"/>
        </w:rPr>
        <w:t>A</w:t>
      </w:r>
      <w:r w:rsidR="00904565">
        <w:rPr>
          <w:rFonts w:eastAsia="Times New Roman" w:cs="Calibri"/>
        </w:rPr>
        <w:t>ssistant to Resident Representative</w:t>
      </w:r>
    </w:p>
    <w:p w14:paraId="5CEA1F0C" w14:textId="7D284CE0" w:rsidR="00C36E44" w:rsidRPr="00C36E44" w:rsidRDefault="00C36E44" w:rsidP="00C36E44">
      <w:pPr>
        <w:tabs>
          <w:tab w:val="left" w:pos="4320"/>
          <w:tab w:val="left" w:pos="7200"/>
        </w:tabs>
        <w:spacing w:after="0" w:line="240" w:lineRule="auto"/>
        <w:jc w:val="both"/>
        <w:rPr>
          <w:rFonts w:eastAsia="Times New Roman" w:cs="Calibri"/>
        </w:rPr>
      </w:pPr>
      <w:r w:rsidRPr="00C36E44">
        <w:rPr>
          <w:rFonts w:eastAsia="Times New Roman" w:cs="Calibri"/>
        </w:rPr>
        <w:t>Input into and update in ERC: Anton Selitaj</w:t>
      </w:r>
      <w:r w:rsidRPr="00C36E44">
        <w:rPr>
          <w:rFonts w:eastAsia="Times New Roman" w:cs="Calibri"/>
        </w:rPr>
        <w:tab/>
        <w:t>Position:</w:t>
      </w:r>
      <w:r w:rsidR="00B03134">
        <w:rPr>
          <w:rFonts w:eastAsia="Times New Roman" w:cs="Calibri"/>
        </w:rPr>
        <w:t xml:space="preserve"> </w:t>
      </w:r>
      <w:proofErr w:type="spellStart"/>
      <w:r w:rsidRPr="00C36E44">
        <w:rPr>
          <w:rFonts w:eastAsia="Times New Roman" w:cs="Calibri"/>
        </w:rPr>
        <w:t>Prog</w:t>
      </w:r>
      <w:r w:rsidR="00904565">
        <w:rPr>
          <w:rFonts w:eastAsia="Times New Roman" w:cs="Calibri"/>
        </w:rPr>
        <w:t>mme</w:t>
      </w:r>
      <w:proofErr w:type="spellEnd"/>
      <w:r w:rsidRPr="00C36E44">
        <w:rPr>
          <w:rFonts w:eastAsia="Times New Roman" w:cs="Calibri"/>
        </w:rPr>
        <w:t xml:space="preserve"> Associate</w:t>
      </w:r>
      <w:r w:rsidRPr="00C36E44">
        <w:rPr>
          <w:rFonts w:eastAsia="Times New Roman" w:cs="Calibri"/>
        </w:rPr>
        <w:tab/>
      </w:r>
      <w:r w:rsidRPr="00C36E44">
        <w:rPr>
          <w:rFonts w:eastAsia="Times New Roman" w:cs="Calibri"/>
        </w:rPr>
        <w:tab/>
      </w:r>
    </w:p>
    <w:p w14:paraId="792CDF3F" w14:textId="77777777" w:rsidR="00E61BD7" w:rsidRPr="00BF5D14" w:rsidRDefault="00E61BD7" w:rsidP="00E61BD7">
      <w:pPr>
        <w:spacing w:after="0" w:line="240" w:lineRule="auto"/>
        <w:jc w:val="both"/>
        <w:rPr>
          <w:rFonts w:cstheme="minorHAnsi"/>
        </w:rPr>
      </w:pPr>
    </w:p>
    <w:tbl>
      <w:tblPr>
        <w:tblpPr w:leftFromText="180" w:rightFromText="180" w:vertAnchor="text" w:tblpY="31"/>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403"/>
        <w:gridCol w:w="2908"/>
        <w:gridCol w:w="2605"/>
        <w:gridCol w:w="1252"/>
        <w:gridCol w:w="1200"/>
      </w:tblGrid>
      <w:tr w:rsidR="00E61BD7" w:rsidRPr="008711DF" w14:paraId="6A5A64DD" w14:textId="77777777" w:rsidTr="00260FE5">
        <w:tc>
          <w:tcPr>
            <w:tcW w:w="12327" w:type="dxa"/>
            <w:gridSpan w:val="5"/>
            <w:shd w:val="clear" w:color="auto" w:fill="EAF6F3"/>
          </w:tcPr>
          <w:p w14:paraId="497D6361" w14:textId="79560906" w:rsidR="00E61BD7" w:rsidRPr="008711DF" w:rsidRDefault="00E61BD7" w:rsidP="00260FE5">
            <w:pPr>
              <w:tabs>
                <w:tab w:val="left" w:pos="1080"/>
              </w:tabs>
              <w:spacing w:after="0" w:line="240" w:lineRule="auto"/>
              <w:jc w:val="both"/>
              <w:rPr>
                <w:rFonts w:cstheme="minorHAnsi"/>
                <w:color w:val="185262"/>
              </w:rPr>
            </w:pPr>
            <w:r w:rsidRPr="008711DF">
              <w:rPr>
                <w:rFonts w:cstheme="minorHAnsi"/>
                <w:b/>
                <w:color w:val="185262"/>
              </w:rPr>
              <w:t xml:space="preserve">Evaluation recommendation 1. </w:t>
            </w:r>
            <w:r w:rsidR="00C36E44">
              <w:rPr>
                <w:b/>
                <w:bCs/>
              </w:rPr>
              <w:t xml:space="preserve">UNDP to work closely with </w:t>
            </w:r>
            <w:r w:rsidR="00CB6AE7">
              <w:rPr>
                <w:b/>
                <w:bCs/>
              </w:rPr>
              <w:t>Austrian Development Agency (</w:t>
            </w:r>
            <w:r w:rsidR="00C36E44">
              <w:rPr>
                <w:b/>
                <w:bCs/>
              </w:rPr>
              <w:t>ADA</w:t>
            </w:r>
            <w:r w:rsidR="00CB6AE7">
              <w:rPr>
                <w:b/>
                <w:bCs/>
              </w:rPr>
              <w:t>)</w:t>
            </w:r>
            <w:r w:rsidR="00C36E44">
              <w:rPr>
                <w:b/>
                <w:bCs/>
              </w:rPr>
              <w:t xml:space="preserve"> to design a follow up second phase of the project for at least three year project with much bigger investment fund for supporting the Prizren Municipality by including the villages and not only the Prizren municipality.</w:t>
            </w:r>
          </w:p>
        </w:tc>
      </w:tr>
      <w:tr w:rsidR="00E61BD7" w:rsidRPr="008711DF" w14:paraId="2BCD9AD6" w14:textId="77777777" w:rsidTr="00260FE5">
        <w:tc>
          <w:tcPr>
            <w:tcW w:w="12327" w:type="dxa"/>
            <w:gridSpan w:val="5"/>
            <w:shd w:val="clear" w:color="auto" w:fill="EAF6F3"/>
          </w:tcPr>
          <w:p w14:paraId="28DC7051" w14:textId="2B52E315" w:rsidR="005A4BA2" w:rsidRPr="008711DF" w:rsidRDefault="00E61BD7" w:rsidP="005269DB">
            <w:pPr>
              <w:tabs>
                <w:tab w:val="left" w:pos="1080"/>
              </w:tabs>
              <w:spacing w:after="0" w:line="240" w:lineRule="auto"/>
              <w:jc w:val="both"/>
              <w:rPr>
                <w:rFonts w:cstheme="minorHAnsi"/>
                <w:color w:val="185262"/>
              </w:rPr>
            </w:pPr>
            <w:r w:rsidRPr="008711DF">
              <w:rPr>
                <w:rFonts w:cstheme="minorHAnsi"/>
                <w:b/>
                <w:color w:val="185262"/>
              </w:rPr>
              <w:t xml:space="preserve">Management response: </w:t>
            </w:r>
            <w:r w:rsidR="000E6B93">
              <w:rPr>
                <w:rFonts w:cstheme="minorHAnsi"/>
                <w:b/>
                <w:color w:val="185262"/>
              </w:rPr>
              <w:t xml:space="preserve">UNDP and ADA have signed the </w:t>
            </w:r>
            <w:r w:rsidR="005269DB">
              <w:rPr>
                <w:rFonts w:cstheme="minorHAnsi"/>
                <w:b/>
                <w:color w:val="185262"/>
              </w:rPr>
              <w:t xml:space="preserve">3 year </w:t>
            </w:r>
            <w:r w:rsidR="000E6B93">
              <w:rPr>
                <w:rFonts w:cstheme="minorHAnsi"/>
                <w:b/>
                <w:color w:val="185262"/>
              </w:rPr>
              <w:t>Strengthening Local Climate Action project</w:t>
            </w:r>
            <w:r w:rsidR="005269DB">
              <w:rPr>
                <w:rFonts w:cstheme="minorHAnsi"/>
                <w:b/>
                <w:color w:val="185262"/>
              </w:rPr>
              <w:t xml:space="preserve"> in the value of 1,150,000</w:t>
            </w:r>
            <w:r w:rsidR="000E6B93">
              <w:rPr>
                <w:rFonts w:cstheme="minorHAnsi"/>
                <w:b/>
                <w:color w:val="185262"/>
              </w:rPr>
              <w:t xml:space="preserve"> in follow up to URBAN NAMA, targeting urban and rural Prizren, and expanding to municipality of </w:t>
            </w:r>
            <w:proofErr w:type="spellStart"/>
            <w:r w:rsidR="000E6B93">
              <w:rPr>
                <w:rFonts w:cstheme="minorHAnsi"/>
                <w:b/>
                <w:color w:val="185262"/>
              </w:rPr>
              <w:t>Suhareka</w:t>
            </w:r>
            <w:proofErr w:type="spellEnd"/>
            <w:r w:rsidR="000E6B93">
              <w:rPr>
                <w:rFonts w:cstheme="minorHAnsi"/>
                <w:b/>
                <w:color w:val="185262"/>
              </w:rPr>
              <w:t xml:space="preserve">/Suva </w:t>
            </w:r>
            <w:proofErr w:type="spellStart"/>
            <w:r w:rsidR="000E6B93">
              <w:rPr>
                <w:rFonts w:cstheme="minorHAnsi"/>
                <w:b/>
                <w:color w:val="185262"/>
              </w:rPr>
              <w:t>Reka</w:t>
            </w:r>
            <w:proofErr w:type="spellEnd"/>
            <w:r w:rsidR="000E6B93">
              <w:rPr>
                <w:rFonts w:cstheme="minorHAnsi"/>
                <w:b/>
                <w:color w:val="185262"/>
              </w:rPr>
              <w:t xml:space="preserve">. </w:t>
            </w:r>
            <w:r w:rsidR="005269DB" w:rsidRPr="005269DB">
              <w:rPr>
                <w:rFonts w:ascii="Arial" w:eastAsia="Arial" w:hAnsi="Arial" w:cs="Arial"/>
                <w:position w:val="-1"/>
                <w:sz w:val="20"/>
                <w:szCs w:val="18"/>
              </w:rPr>
              <w:t xml:space="preserve"> </w:t>
            </w:r>
            <w:r w:rsidR="005269DB" w:rsidRPr="005269DB">
              <w:rPr>
                <w:rFonts w:cstheme="minorHAnsi"/>
                <w:b/>
                <w:color w:val="185262"/>
              </w:rPr>
              <w:t>The project supports Kosovo municipalities in their transition towards zero emission development pathways</w:t>
            </w:r>
            <w:r w:rsidR="005269DB" w:rsidRPr="005269DB">
              <w:rPr>
                <w:rFonts w:ascii="Arial" w:eastAsia="Arial" w:hAnsi="Arial" w:cs="Arial"/>
                <w:position w:val="-1"/>
                <w:sz w:val="20"/>
                <w:szCs w:val="18"/>
              </w:rPr>
              <w:t xml:space="preserve"> </w:t>
            </w:r>
            <w:r w:rsidR="005269DB">
              <w:rPr>
                <w:rFonts w:ascii="Arial" w:eastAsia="Arial" w:hAnsi="Arial" w:cs="Arial"/>
                <w:position w:val="-1"/>
                <w:sz w:val="20"/>
                <w:szCs w:val="18"/>
              </w:rPr>
              <w:t xml:space="preserve">- </w:t>
            </w:r>
            <w:r w:rsidR="005269DB" w:rsidRPr="005269DB">
              <w:rPr>
                <w:rFonts w:cstheme="minorHAnsi"/>
                <w:b/>
                <w:color w:val="185262"/>
              </w:rPr>
              <w:t xml:space="preserve">reduce greenhouse gas (GHG) emissions and contribute to carbon neutral development through an integrated and gender-sensitive approach of supporting informed decision-making through data, with increased focus on rural areas, the dynamics between rural and urban areas, social innovation and stakeholder platforms, food systems and financing to enable a green recovery from COVID-19. </w:t>
            </w:r>
          </w:p>
        </w:tc>
      </w:tr>
      <w:tr w:rsidR="00E61BD7" w:rsidRPr="008711DF" w14:paraId="6BF701F9" w14:textId="77777777" w:rsidTr="00260FE5">
        <w:trPr>
          <w:trHeight w:val="135"/>
        </w:trPr>
        <w:tc>
          <w:tcPr>
            <w:tcW w:w="4403" w:type="dxa"/>
            <w:vMerge w:val="restart"/>
            <w:shd w:val="clear" w:color="auto" w:fill="EAF6F3"/>
          </w:tcPr>
          <w:p w14:paraId="09B9BB31"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2908" w:type="dxa"/>
            <w:vMerge w:val="restart"/>
            <w:shd w:val="clear" w:color="auto" w:fill="EAF6F3"/>
          </w:tcPr>
          <w:p w14:paraId="354F0A2A"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605" w:type="dxa"/>
            <w:vMerge w:val="restart"/>
            <w:shd w:val="clear" w:color="auto" w:fill="EAF6F3"/>
          </w:tcPr>
          <w:p w14:paraId="3445AC0C"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11" w:type="dxa"/>
            <w:gridSpan w:val="2"/>
            <w:shd w:val="clear" w:color="auto" w:fill="EAF6F3"/>
          </w:tcPr>
          <w:p w14:paraId="6FE62A70"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524E2689" w14:textId="77777777" w:rsidTr="00260FE5">
        <w:trPr>
          <w:trHeight w:val="135"/>
        </w:trPr>
        <w:tc>
          <w:tcPr>
            <w:tcW w:w="4403" w:type="dxa"/>
            <w:vMerge/>
            <w:shd w:val="clear" w:color="auto" w:fill="F3F3F3"/>
          </w:tcPr>
          <w:p w14:paraId="7E138DE3" w14:textId="77777777" w:rsidR="00E61BD7" w:rsidRPr="008711DF" w:rsidRDefault="00E61BD7" w:rsidP="00260FE5">
            <w:pPr>
              <w:tabs>
                <w:tab w:val="left" w:pos="1080"/>
              </w:tabs>
              <w:spacing w:after="0" w:line="240" w:lineRule="auto"/>
              <w:jc w:val="both"/>
              <w:rPr>
                <w:rFonts w:cstheme="minorHAnsi"/>
                <w:color w:val="185262"/>
              </w:rPr>
            </w:pPr>
          </w:p>
        </w:tc>
        <w:tc>
          <w:tcPr>
            <w:tcW w:w="2908" w:type="dxa"/>
            <w:vMerge/>
            <w:shd w:val="clear" w:color="auto" w:fill="F3F3F3"/>
          </w:tcPr>
          <w:p w14:paraId="4F3734FA" w14:textId="77777777" w:rsidR="00E61BD7" w:rsidRPr="008711DF" w:rsidRDefault="00E61BD7" w:rsidP="00260FE5">
            <w:pPr>
              <w:tabs>
                <w:tab w:val="left" w:pos="1080"/>
              </w:tabs>
              <w:spacing w:after="0" w:line="240" w:lineRule="auto"/>
              <w:jc w:val="both"/>
              <w:rPr>
                <w:rFonts w:cstheme="minorHAnsi"/>
                <w:b/>
                <w:color w:val="185262"/>
              </w:rPr>
            </w:pPr>
          </w:p>
        </w:tc>
        <w:tc>
          <w:tcPr>
            <w:tcW w:w="2605" w:type="dxa"/>
            <w:vMerge/>
            <w:shd w:val="clear" w:color="auto" w:fill="F3F3F3"/>
          </w:tcPr>
          <w:p w14:paraId="13F829DF" w14:textId="77777777" w:rsidR="00E61BD7" w:rsidRPr="008711DF" w:rsidRDefault="00E61BD7" w:rsidP="00260FE5">
            <w:pPr>
              <w:tabs>
                <w:tab w:val="left" w:pos="1080"/>
              </w:tabs>
              <w:spacing w:after="0" w:line="240" w:lineRule="auto"/>
              <w:jc w:val="both"/>
              <w:rPr>
                <w:rFonts w:cstheme="minorHAnsi"/>
                <w:b/>
                <w:color w:val="185262"/>
              </w:rPr>
            </w:pPr>
          </w:p>
        </w:tc>
        <w:tc>
          <w:tcPr>
            <w:tcW w:w="1252" w:type="dxa"/>
          </w:tcPr>
          <w:p w14:paraId="326B1BB1"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159" w:type="dxa"/>
          </w:tcPr>
          <w:p w14:paraId="52121A4F" w14:textId="77777777" w:rsidR="00E61BD7" w:rsidRPr="008711DF" w:rsidRDefault="00E61BD7" w:rsidP="00260FE5">
            <w:pPr>
              <w:tabs>
                <w:tab w:val="left" w:pos="1080"/>
              </w:tabs>
              <w:spacing w:after="0" w:line="240" w:lineRule="auto"/>
              <w:jc w:val="both"/>
              <w:rPr>
                <w:rFonts w:asciiTheme="majorHAnsi" w:eastAsiaTheme="majorEastAsia" w:hAnsiTheme="majorHAnsi" w:cstheme="minorHAnsi"/>
                <w:b/>
                <w:color w:val="185262"/>
                <w:sz w:val="21"/>
                <w:szCs w:val="21"/>
              </w:rPr>
            </w:pPr>
            <w:r w:rsidRPr="008711DF">
              <w:rPr>
                <w:rFonts w:cstheme="minorHAnsi"/>
                <w:b/>
                <w:color w:val="185262"/>
              </w:rPr>
              <w:t>Status</w:t>
            </w:r>
          </w:p>
          <w:p w14:paraId="1B882DB5"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(initiated, completed or no due date)</w:t>
            </w:r>
          </w:p>
        </w:tc>
      </w:tr>
      <w:tr w:rsidR="00E61BD7" w:rsidRPr="008711DF" w14:paraId="2DE33E6B" w14:textId="77777777" w:rsidTr="00260FE5">
        <w:tc>
          <w:tcPr>
            <w:tcW w:w="4403" w:type="dxa"/>
          </w:tcPr>
          <w:p w14:paraId="1B292EF0" w14:textId="3B602F16"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 xml:space="preserve">1.1 </w:t>
            </w:r>
            <w:r w:rsidR="005269DB">
              <w:rPr>
                <w:rFonts w:cstheme="minorHAnsi"/>
                <w:color w:val="185262"/>
              </w:rPr>
              <w:t>Project designed and approved/signed</w:t>
            </w:r>
          </w:p>
        </w:tc>
        <w:tc>
          <w:tcPr>
            <w:tcW w:w="2908" w:type="dxa"/>
          </w:tcPr>
          <w:p w14:paraId="15FA6683" w14:textId="590D2879" w:rsidR="00E61BD7" w:rsidRPr="008711DF" w:rsidRDefault="00CB6AE7" w:rsidP="00260FE5">
            <w:pPr>
              <w:tabs>
                <w:tab w:val="left" w:pos="1080"/>
              </w:tabs>
              <w:spacing w:after="0" w:line="240" w:lineRule="auto"/>
              <w:jc w:val="both"/>
              <w:rPr>
                <w:rFonts w:cstheme="minorHAnsi"/>
                <w:color w:val="185262"/>
              </w:rPr>
            </w:pPr>
            <w:r>
              <w:rPr>
                <w:rFonts w:cstheme="minorHAnsi"/>
                <w:color w:val="185262"/>
              </w:rPr>
              <w:t>15 October 2021</w:t>
            </w:r>
          </w:p>
        </w:tc>
        <w:tc>
          <w:tcPr>
            <w:tcW w:w="2605" w:type="dxa"/>
          </w:tcPr>
          <w:p w14:paraId="423B6158" w14:textId="0E51CDD3" w:rsidR="00E61BD7" w:rsidRPr="008711DF" w:rsidRDefault="00FA79C1" w:rsidP="00260FE5">
            <w:pPr>
              <w:tabs>
                <w:tab w:val="left" w:pos="1080"/>
              </w:tabs>
              <w:spacing w:after="0" w:line="240" w:lineRule="auto"/>
              <w:jc w:val="both"/>
              <w:rPr>
                <w:rFonts w:cstheme="minorHAnsi"/>
                <w:color w:val="185262"/>
              </w:rPr>
            </w:pPr>
            <w:r w:rsidRPr="005C0249">
              <w:rPr>
                <w:rFonts w:cstheme="minorHAnsi"/>
                <w:color w:val="185262"/>
                <w:lang w:val="en-US"/>
              </w:rPr>
              <w:t>Inclusive Growth and Climate Resilience</w:t>
            </w:r>
          </w:p>
        </w:tc>
        <w:tc>
          <w:tcPr>
            <w:tcW w:w="1252" w:type="dxa"/>
          </w:tcPr>
          <w:p w14:paraId="7B1237D2" w14:textId="77777777" w:rsidR="00E61BD7" w:rsidRPr="008711DF" w:rsidRDefault="00E61BD7" w:rsidP="00260FE5">
            <w:pPr>
              <w:tabs>
                <w:tab w:val="left" w:pos="1080"/>
              </w:tabs>
              <w:spacing w:after="0" w:line="240" w:lineRule="auto"/>
              <w:jc w:val="both"/>
              <w:rPr>
                <w:rFonts w:cstheme="minorHAnsi"/>
                <w:color w:val="185262"/>
              </w:rPr>
            </w:pPr>
          </w:p>
        </w:tc>
        <w:tc>
          <w:tcPr>
            <w:tcW w:w="1159" w:type="dxa"/>
          </w:tcPr>
          <w:p w14:paraId="04F45EBD" w14:textId="612F701C" w:rsidR="00E61BD7" w:rsidRPr="008711DF" w:rsidRDefault="000E6B93" w:rsidP="00260FE5">
            <w:pPr>
              <w:tabs>
                <w:tab w:val="left" w:pos="1080"/>
              </w:tabs>
              <w:spacing w:after="0" w:line="240" w:lineRule="auto"/>
              <w:jc w:val="both"/>
              <w:rPr>
                <w:rFonts w:cstheme="minorHAnsi"/>
                <w:color w:val="185262"/>
              </w:rPr>
            </w:pPr>
            <w:r>
              <w:rPr>
                <w:rFonts w:cstheme="minorHAnsi"/>
                <w:color w:val="185262"/>
              </w:rPr>
              <w:t xml:space="preserve">Completed </w:t>
            </w:r>
          </w:p>
        </w:tc>
      </w:tr>
      <w:tr w:rsidR="00E61BD7" w:rsidRPr="008711DF" w14:paraId="1B45E9CA" w14:textId="77777777" w:rsidTr="00260FE5">
        <w:tc>
          <w:tcPr>
            <w:tcW w:w="4403" w:type="dxa"/>
          </w:tcPr>
          <w:p w14:paraId="01DE6CD6" w14:textId="77777777"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 xml:space="preserve">1.2 </w:t>
            </w:r>
          </w:p>
        </w:tc>
        <w:tc>
          <w:tcPr>
            <w:tcW w:w="2908" w:type="dxa"/>
          </w:tcPr>
          <w:p w14:paraId="4D01F8AD" w14:textId="77777777" w:rsidR="00E61BD7" w:rsidRPr="008711DF" w:rsidRDefault="00E61BD7" w:rsidP="00260FE5">
            <w:pPr>
              <w:tabs>
                <w:tab w:val="left" w:pos="1080"/>
              </w:tabs>
              <w:spacing w:after="0" w:line="240" w:lineRule="auto"/>
              <w:jc w:val="both"/>
              <w:rPr>
                <w:rFonts w:cstheme="minorHAnsi"/>
                <w:color w:val="185262"/>
              </w:rPr>
            </w:pPr>
          </w:p>
        </w:tc>
        <w:tc>
          <w:tcPr>
            <w:tcW w:w="2605" w:type="dxa"/>
          </w:tcPr>
          <w:p w14:paraId="5FADE1C2" w14:textId="77777777" w:rsidR="00E61BD7" w:rsidRPr="008711DF" w:rsidRDefault="00E61BD7" w:rsidP="00260FE5">
            <w:pPr>
              <w:tabs>
                <w:tab w:val="left" w:pos="1080"/>
              </w:tabs>
              <w:spacing w:after="0" w:line="240" w:lineRule="auto"/>
              <w:jc w:val="both"/>
              <w:rPr>
                <w:rFonts w:cstheme="minorHAnsi"/>
                <w:color w:val="185262"/>
              </w:rPr>
            </w:pPr>
          </w:p>
        </w:tc>
        <w:tc>
          <w:tcPr>
            <w:tcW w:w="1252" w:type="dxa"/>
          </w:tcPr>
          <w:p w14:paraId="2CBAC950" w14:textId="77777777" w:rsidR="00E61BD7" w:rsidRPr="008711DF" w:rsidRDefault="00E61BD7" w:rsidP="00260FE5">
            <w:pPr>
              <w:tabs>
                <w:tab w:val="left" w:pos="1080"/>
              </w:tabs>
              <w:spacing w:after="0" w:line="240" w:lineRule="auto"/>
              <w:jc w:val="both"/>
              <w:rPr>
                <w:rFonts w:cstheme="minorHAnsi"/>
                <w:color w:val="185262"/>
              </w:rPr>
            </w:pPr>
          </w:p>
        </w:tc>
        <w:tc>
          <w:tcPr>
            <w:tcW w:w="1159" w:type="dxa"/>
          </w:tcPr>
          <w:p w14:paraId="14C9C2E1" w14:textId="77777777" w:rsidR="00E61BD7" w:rsidRPr="008711DF" w:rsidRDefault="00E61BD7" w:rsidP="00260FE5">
            <w:pPr>
              <w:tabs>
                <w:tab w:val="left" w:pos="1080"/>
              </w:tabs>
              <w:spacing w:after="0" w:line="240" w:lineRule="auto"/>
              <w:jc w:val="both"/>
              <w:rPr>
                <w:rFonts w:cstheme="minorHAnsi"/>
                <w:color w:val="185262"/>
              </w:rPr>
            </w:pPr>
          </w:p>
        </w:tc>
      </w:tr>
      <w:tr w:rsidR="00E61BD7" w:rsidRPr="008711DF" w14:paraId="5D67E40A" w14:textId="77777777" w:rsidTr="00260FE5">
        <w:tc>
          <w:tcPr>
            <w:tcW w:w="4403" w:type="dxa"/>
          </w:tcPr>
          <w:p w14:paraId="642698C3" w14:textId="77777777"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 xml:space="preserve">1.3 </w:t>
            </w:r>
          </w:p>
        </w:tc>
        <w:tc>
          <w:tcPr>
            <w:tcW w:w="2908" w:type="dxa"/>
          </w:tcPr>
          <w:p w14:paraId="37BF5B64" w14:textId="77777777" w:rsidR="00E61BD7" w:rsidRPr="008711DF" w:rsidRDefault="00E61BD7" w:rsidP="00260FE5">
            <w:pPr>
              <w:tabs>
                <w:tab w:val="left" w:pos="1080"/>
              </w:tabs>
              <w:spacing w:after="0" w:line="240" w:lineRule="auto"/>
              <w:jc w:val="both"/>
              <w:rPr>
                <w:rFonts w:cstheme="minorHAnsi"/>
                <w:color w:val="185262"/>
              </w:rPr>
            </w:pPr>
          </w:p>
        </w:tc>
        <w:tc>
          <w:tcPr>
            <w:tcW w:w="2605" w:type="dxa"/>
          </w:tcPr>
          <w:p w14:paraId="4321CA0B" w14:textId="77777777" w:rsidR="00E61BD7" w:rsidRPr="008711DF" w:rsidRDefault="00E61BD7" w:rsidP="00260FE5">
            <w:pPr>
              <w:tabs>
                <w:tab w:val="left" w:pos="1080"/>
              </w:tabs>
              <w:spacing w:after="0" w:line="240" w:lineRule="auto"/>
              <w:jc w:val="both"/>
              <w:rPr>
                <w:rFonts w:cstheme="minorHAnsi"/>
                <w:color w:val="185262"/>
              </w:rPr>
            </w:pPr>
          </w:p>
        </w:tc>
        <w:tc>
          <w:tcPr>
            <w:tcW w:w="1252" w:type="dxa"/>
          </w:tcPr>
          <w:p w14:paraId="0250E31D" w14:textId="77777777" w:rsidR="00E61BD7" w:rsidRPr="008711DF" w:rsidRDefault="00E61BD7" w:rsidP="00260FE5">
            <w:pPr>
              <w:tabs>
                <w:tab w:val="left" w:pos="1080"/>
              </w:tabs>
              <w:spacing w:after="0" w:line="240" w:lineRule="auto"/>
              <w:jc w:val="both"/>
              <w:rPr>
                <w:rFonts w:cstheme="minorHAnsi"/>
                <w:color w:val="185262"/>
              </w:rPr>
            </w:pPr>
          </w:p>
        </w:tc>
        <w:tc>
          <w:tcPr>
            <w:tcW w:w="1159" w:type="dxa"/>
          </w:tcPr>
          <w:p w14:paraId="74257E36" w14:textId="77777777" w:rsidR="00E61BD7" w:rsidRPr="008711DF" w:rsidRDefault="00E61BD7" w:rsidP="00260FE5">
            <w:pPr>
              <w:tabs>
                <w:tab w:val="left" w:pos="1080"/>
              </w:tabs>
              <w:spacing w:after="0" w:line="240" w:lineRule="auto"/>
              <w:jc w:val="both"/>
              <w:rPr>
                <w:rFonts w:cstheme="minorHAnsi"/>
                <w:color w:val="185262"/>
              </w:rPr>
            </w:pPr>
          </w:p>
        </w:tc>
      </w:tr>
    </w:tbl>
    <w:p w14:paraId="75A43F4D" w14:textId="77777777" w:rsidR="00E61BD7" w:rsidRPr="008711DF" w:rsidRDefault="00E61BD7" w:rsidP="00E61BD7">
      <w:pPr>
        <w:spacing w:after="0" w:line="240" w:lineRule="auto"/>
        <w:jc w:val="both"/>
        <w:rPr>
          <w:rFonts w:cstheme="minorHAnsi"/>
          <w:vanish/>
          <w:color w:val="185262"/>
        </w:rPr>
      </w:pPr>
    </w:p>
    <w:tbl>
      <w:tblPr>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428"/>
        <w:gridCol w:w="2880"/>
        <w:gridCol w:w="2610"/>
        <w:gridCol w:w="1285"/>
        <w:gridCol w:w="1200"/>
      </w:tblGrid>
      <w:tr w:rsidR="00E61BD7" w:rsidRPr="008711DF" w14:paraId="390C07DB" w14:textId="77777777" w:rsidTr="003621CC">
        <w:tc>
          <w:tcPr>
            <w:tcW w:w="12403" w:type="dxa"/>
            <w:gridSpan w:val="5"/>
            <w:shd w:val="clear" w:color="auto" w:fill="EAF6F3"/>
          </w:tcPr>
          <w:p w14:paraId="391D6DDA" w14:textId="73FB3E86" w:rsidR="00E61BD7" w:rsidRPr="008711DF" w:rsidRDefault="00E61BD7" w:rsidP="00260FE5">
            <w:pPr>
              <w:tabs>
                <w:tab w:val="left" w:pos="1080"/>
              </w:tabs>
              <w:spacing w:after="0" w:line="240" w:lineRule="auto"/>
              <w:jc w:val="both"/>
              <w:rPr>
                <w:rFonts w:cstheme="minorHAnsi"/>
                <w:color w:val="185262"/>
              </w:rPr>
            </w:pPr>
            <w:r w:rsidRPr="008711DF">
              <w:rPr>
                <w:rFonts w:cstheme="minorHAnsi"/>
                <w:b/>
                <w:color w:val="185262"/>
              </w:rPr>
              <w:lastRenderedPageBreak/>
              <w:t xml:space="preserve">Evaluation recommendation 2. </w:t>
            </w:r>
            <w:r w:rsidR="00E354AE">
              <w:rPr>
                <w:rFonts w:cstheme="minorHAnsi"/>
                <w:b/>
                <w:color w:val="185262"/>
              </w:rPr>
              <w:t xml:space="preserve"> </w:t>
            </w:r>
            <w:r w:rsidR="00E354AE">
              <w:rPr>
                <w:b/>
                <w:bCs/>
              </w:rPr>
              <w:t>UNDP to work closely with ADA</w:t>
            </w:r>
            <w:r w:rsidR="005269DB">
              <w:rPr>
                <w:b/>
                <w:bCs/>
              </w:rPr>
              <w:t>,</w:t>
            </w:r>
            <w:r w:rsidR="00E354AE">
              <w:rPr>
                <w:b/>
                <w:bCs/>
              </w:rPr>
              <w:t xml:space="preserve"> other donors and the relevant Kosovo central institutions for spreading the adopted approach for addressing the climate change through the cross-sector coordination in all Kosovo municipalities</w:t>
            </w:r>
          </w:p>
        </w:tc>
      </w:tr>
      <w:tr w:rsidR="00E61BD7" w:rsidRPr="008711DF" w14:paraId="26D1574E" w14:textId="77777777" w:rsidTr="003621CC">
        <w:tc>
          <w:tcPr>
            <w:tcW w:w="12403" w:type="dxa"/>
            <w:gridSpan w:val="5"/>
            <w:shd w:val="clear" w:color="auto" w:fill="EAF6F3"/>
          </w:tcPr>
          <w:p w14:paraId="7FC3EA84" w14:textId="401FEAD9" w:rsidR="004C656C" w:rsidRDefault="00E61BD7" w:rsidP="00260FE5">
            <w:pPr>
              <w:tabs>
                <w:tab w:val="left" w:pos="1080"/>
              </w:tabs>
              <w:spacing w:after="0" w:line="240" w:lineRule="auto"/>
              <w:jc w:val="both"/>
              <w:rPr>
                <w:rFonts w:cstheme="minorHAnsi"/>
                <w:color w:val="185262"/>
              </w:rPr>
            </w:pPr>
            <w:r w:rsidRPr="008711DF">
              <w:rPr>
                <w:rFonts w:cstheme="minorHAnsi"/>
                <w:color w:val="185262"/>
              </w:rPr>
              <w:t>Management response:</w:t>
            </w:r>
            <w:r w:rsidR="005269DB">
              <w:rPr>
                <w:rFonts w:cstheme="minorHAnsi"/>
                <w:color w:val="185262"/>
              </w:rPr>
              <w:t xml:space="preserve"> UNDP is proactively sharing results of URBAN NAMA with all partners.</w:t>
            </w:r>
            <w:r w:rsidR="00487D18">
              <w:rPr>
                <w:rFonts w:cstheme="minorHAnsi"/>
                <w:color w:val="185262"/>
              </w:rPr>
              <w:t xml:space="preserve"> Following the development finance </w:t>
            </w:r>
            <w:r w:rsidR="00150828">
              <w:rPr>
                <w:rFonts w:cstheme="minorHAnsi"/>
                <w:color w:val="185262"/>
              </w:rPr>
              <w:t xml:space="preserve">assessment, </w:t>
            </w:r>
            <w:r w:rsidR="00487D18">
              <w:rPr>
                <w:rFonts w:cstheme="minorHAnsi"/>
                <w:color w:val="185262"/>
              </w:rPr>
              <w:t xml:space="preserve">UNDP is also proactively working with partners </w:t>
            </w:r>
            <w:r w:rsidR="00150828">
              <w:rPr>
                <w:rFonts w:cstheme="minorHAnsi"/>
                <w:color w:val="185262"/>
              </w:rPr>
              <w:t xml:space="preserve">of Kosovo institutions, donors and IFIs </w:t>
            </w:r>
            <w:r w:rsidR="00487D18">
              <w:rPr>
                <w:rFonts w:cstheme="minorHAnsi"/>
                <w:color w:val="185262"/>
              </w:rPr>
              <w:t>and advocating for</w:t>
            </w:r>
            <w:r w:rsidR="00487D18">
              <w:t xml:space="preserve"> </w:t>
            </w:r>
            <w:r w:rsidR="00487D18" w:rsidRPr="00487D18">
              <w:rPr>
                <w:rFonts w:cstheme="minorHAnsi"/>
                <w:color w:val="185262"/>
              </w:rPr>
              <w:t>sustainably focused</w:t>
            </w:r>
            <w:r w:rsidR="005C0249">
              <w:rPr>
                <w:rFonts w:cstheme="minorHAnsi"/>
                <w:color w:val="185262"/>
              </w:rPr>
              <w:t xml:space="preserve"> green innovation, </w:t>
            </w:r>
            <w:r w:rsidR="00487D18" w:rsidRPr="00487D18">
              <w:rPr>
                <w:rFonts w:cstheme="minorHAnsi"/>
                <w:color w:val="185262"/>
              </w:rPr>
              <w:t>finance to decarboni</w:t>
            </w:r>
            <w:r w:rsidR="00150828">
              <w:rPr>
                <w:rFonts w:cstheme="minorHAnsi"/>
                <w:color w:val="185262"/>
              </w:rPr>
              <w:t xml:space="preserve">sation, </w:t>
            </w:r>
            <w:r w:rsidR="00487D18" w:rsidRPr="00487D18">
              <w:rPr>
                <w:rFonts w:cstheme="minorHAnsi"/>
                <w:color w:val="185262"/>
              </w:rPr>
              <w:t>energy</w:t>
            </w:r>
            <w:r w:rsidR="00150828">
              <w:rPr>
                <w:rFonts w:cstheme="minorHAnsi"/>
                <w:color w:val="185262"/>
              </w:rPr>
              <w:t>, clean mobility,</w:t>
            </w:r>
            <w:r w:rsidR="00487D18" w:rsidRPr="00487D18">
              <w:rPr>
                <w:rFonts w:cstheme="minorHAnsi"/>
                <w:color w:val="185262"/>
              </w:rPr>
              <w:t xml:space="preserve"> circular </w:t>
            </w:r>
            <w:r w:rsidR="00150828">
              <w:rPr>
                <w:rFonts w:cstheme="minorHAnsi"/>
                <w:color w:val="185262"/>
              </w:rPr>
              <w:t xml:space="preserve">economy and </w:t>
            </w:r>
            <w:r w:rsidR="00487D18" w:rsidRPr="00487D18">
              <w:rPr>
                <w:rFonts w:cstheme="minorHAnsi"/>
                <w:color w:val="185262"/>
              </w:rPr>
              <w:t xml:space="preserve">fighting air, </w:t>
            </w:r>
            <w:r w:rsidR="00150828" w:rsidRPr="00487D18">
              <w:rPr>
                <w:rFonts w:cstheme="minorHAnsi"/>
                <w:color w:val="185262"/>
              </w:rPr>
              <w:t>water,</w:t>
            </w:r>
            <w:r w:rsidR="00487D18" w:rsidRPr="00487D18">
              <w:rPr>
                <w:rFonts w:cstheme="minorHAnsi"/>
                <w:color w:val="185262"/>
              </w:rPr>
              <w:t xml:space="preserve"> and soil pollution</w:t>
            </w:r>
            <w:r w:rsidR="005C0249">
              <w:rPr>
                <w:rFonts w:cstheme="minorHAnsi"/>
                <w:color w:val="185262"/>
              </w:rPr>
              <w:t>, and</w:t>
            </w:r>
            <w:r w:rsidR="005C0249" w:rsidRPr="005C0249">
              <w:rPr>
                <w:rFonts w:ascii="Arial" w:eastAsia="Arial" w:hAnsi="Arial" w:cs="Arial"/>
                <w:position w:val="-1"/>
                <w:sz w:val="20"/>
                <w:szCs w:val="18"/>
              </w:rPr>
              <w:t xml:space="preserve"> </w:t>
            </w:r>
            <w:r w:rsidR="005C0249" w:rsidRPr="005C0249">
              <w:rPr>
                <w:rFonts w:cstheme="minorHAnsi"/>
                <w:color w:val="185262"/>
              </w:rPr>
              <w:t>waste-to-energy (including food waste)</w:t>
            </w:r>
            <w:r w:rsidR="00487D18" w:rsidRPr="00487D18">
              <w:rPr>
                <w:rFonts w:cstheme="minorHAnsi"/>
                <w:color w:val="185262"/>
              </w:rPr>
              <w:t>.</w:t>
            </w:r>
            <w:r w:rsidR="00487D18">
              <w:rPr>
                <w:rFonts w:cstheme="minorHAnsi"/>
                <w:color w:val="185262"/>
              </w:rPr>
              <w:t xml:space="preserve"> </w:t>
            </w:r>
          </w:p>
          <w:p w14:paraId="1D963739" w14:textId="53C676AF" w:rsidR="004C656C" w:rsidRPr="008711DF" w:rsidRDefault="004C656C" w:rsidP="00260FE5">
            <w:pPr>
              <w:tabs>
                <w:tab w:val="left" w:pos="1080"/>
              </w:tabs>
              <w:spacing w:after="0" w:line="240" w:lineRule="auto"/>
              <w:jc w:val="both"/>
              <w:rPr>
                <w:rFonts w:cstheme="minorHAnsi"/>
                <w:color w:val="185262"/>
              </w:rPr>
            </w:pPr>
          </w:p>
        </w:tc>
      </w:tr>
      <w:tr w:rsidR="00E61BD7" w:rsidRPr="008711DF" w14:paraId="709379E7" w14:textId="77777777" w:rsidTr="003621CC">
        <w:trPr>
          <w:trHeight w:val="135"/>
        </w:trPr>
        <w:tc>
          <w:tcPr>
            <w:tcW w:w="4428" w:type="dxa"/>
            <w:vMerge w:val="restart"/>
            <w:shd w:val="clear" w:color="auto" w:fill="EAF6F3"/>
          </w:tcPr>
          <w:p w14:paraId="480F1DC2"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2880" w:type="dxa"/>
            <w:vMerge w:val="restart"/>
            <w:shd w:val="clear" w:color="auto" w:fill="EAF6F3"/>
          </w:tcPr>
          <w:p w14:paraId="06F56DD4"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610" w:type="dxa"/>
            <w:vMerge w:val="restart"/>
            <w:shd w:val="clear" w:color="auto" w:fill="EAF6F3"/>
          </w:tcPr>
          <w:p w14:paraId="10830309"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85" w:type="dxa"/>
            <w:gridSpan w:val="2"/>
            <w:shd w:val="clear" w:color="auto" w:fill="EAF6F3"/>
          </w:tcPr>
          <w:p w14:paraId="0D181969"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66A0AD0D" w14:textId="77777777" w:rsidTr="003621CC">
        <w:trPr>
          <w:trHeight w:val="135"/>
        </w:trPr>
        <w:tc>
          <w:tcPr>
            <w:tcW w:w="4428" w:type="dxa"/>
            <w:vMerge/>
            <w:shd w:val="clear" w:color="auto" w:fill="F3F3F3"/>
          </w:tcPr>
          <w:p w14:paraId="64B88BED" w14:textId="77777777" w:rsidR="00E61BD7" w:rsidRPr="008711DF" w:rsidRDefault="00E61BD7" w:rsidP="00260FE5">
            <w:pPr>
              <w:tabs>
                <w:tab w:val="left" w:pos="1080"/>
              </w:tabs>
              <w:spacing w:after="0" w:line="240" w:lineRule="auto"/>
              <w:jc w:val="both"/>
              <w:rPr>
                <w:rFonts w:cstheme="minorHAnsi"/>
                <w:color w:val="185262"/>
              </w:rPr>
            </w:pPr>
          </w:p>
        </w:tc>
        <w:tc>
          <w:tcPr>
            <w:tcW w:w="2880" w:type="dxa"/>
            <w:vMerge/>
            <w:shd w:val="clear" w:color="auto" w:fill="F3F3F3"/>
          </w:tcPr>
          <w:p w14:paraId="16DCEA6D" w14:textId="77777777" w:rsidR="00E61BD7" w:rsidRPr="008711DF" w:rsidRDefault="00E61BD7" w:rsidP="00260FE5">
            <w:pPr>
              <w:tabs>
                <w:tab w:val="left" w:pos="1080"/>
              </w:tabs>
              <w:spacing w:after="0" w:line="240" w:lineRule="auto"/>
              <w:jc w:val="both"/>
              <w:rPr>
                <w:rFonts w:cstheme="minorHAnsi"/>
                <w:b/>
                <w:color w:val="185262"/>
              </w:rPr>
            </w:pPr>
          </w:p>
        </w:tc>
        <w:tc>
          <w:tcPr>
            <w:tcW w:w="2610" w:type="dxa"/>
            <w:vMerge/>
            <w:shd w:val="clear" w:color="auto" w:fill="F3F3F3"/>
          </w:tcPr>
          <w:p w14:paraId="341A1D95" w14:textId="77777777" w:rsidR="00E61BD7" w:rsidRPr="008711DF" w:rsidRDefault="00E61BD7" w:rsidP="00260FE5">
            <w:pPr>
              <w:tabs>
                <w:tab w:val="left" w:pos="1080"/>
              </w:tabs>
              <w:spacing w:after="0" w:line="240" w:lineRule="auto"/>
              <w:jc w:val="both"/>
              <w:rPr>
                <w:rFonts w:cstheme="minorHAnsi"/>
                <w:b/>
                <w:color w:val="185262"/>
              </w:rPr>
            </w:pPr>
          </w:p>
        </w:tc>
        <w:tc>
          <w:tcPr>
            <w:tcW w:w="1285" w:type="dxa"/>
          </w:tcPr>
          <w:p w14:paraId="68EDA9A1"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200" w:type="dxa"/>
          </w:tcPr>
          <w:p w14:paraId="009170CA"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E61BD7" w:rsidRPr="008711DF" w14:paraId="15F36FBB" w14:textId="77777777" w:rsidTr="003621CC">
        <w:tc>
          <w:tcPr>
            <w:tcW w:w="4428" w:type="dxa"/>
          </w:tcPr>
          <w:p w14:paraId="3D1BCA5A" w14:textId="3012AB8E"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 xml:space="preserve">2.1 </w:t>
            </w:r>
            <w:r w:rsidR="00150828">
              <w:rPr>
                <w:rFonts w:cstheme="minorHAnsi"/>
                <w:color w:val="185262"/>
              </w:rPr>
              <w:t xml:space="preserve">Development finance assessment </w:t>
            </w:r>
          </w:p>
        </w:tc>
        <w:tc>
          <w:tcPr>
            <w:tcW w:w="2880" w:type="dxa"/>
          </w:tcPr>
          <w:p w14:paraId="6E2EC2F2" w14:textId="61260708" w:rsidR="00E61BD7" w:rsidRPr="008711DF" w:rsidRDefault="000B27C5" w:rsidP="00260FE5">
            <w:pPr>
              <w:tabs>
                <w:tab w:val="left" w:pos="1080"/>
              </w:tabs>
              <w:spacing w:after="0" w:line="240" w:lineRule="auto"/>
              <w:jc w:val="both"/>
              <w:rPr>
                <w:rFonts w:cstheme="minorHAnsi"/>
                <w:color w:val="185262"/>
              </w:rPr>
            </w:pPr>
            <w:r>
              <w:rPr>
                <w:rFonts w:cstheme="minorHAnsi"/>
                <w:color w:val="185262"/>
              </w:rPr>
              <w:t>January, 2021</w:t>
            </w:r>
          </w:p>
        </w:tc>
        <w:tc>
          <w:tcPr>
            <w:tcW w:w="2610" w:type="dxa"/>
          </w:tcPr>
          <w:p w14:paraId="12F9BF78" w14:textId="041964C0" w:rsidR="00E61BD7" w:rsidRPr="008711DF" w:rsidRDefault="000B27C5" w:rsidP="00260FE5">
            <w:pPr>
              <w:tabs>
                <w:tab w:val="left" w:pos="1080"/>
              </w:tabs>
              <w:spacing w:after="0" w:line="240" w:lineRule="auto"/>
              <w:jc w:val="both"/>
              <w:rPr>
                <w:rFonts w:cstheme="minorHAnsi"/>
                <w:color w:val="185262"/>
              </w:rPr>
            </w:pPr>
            <w:r w:rsidRPr="005C0249">
              <w:rPr>
                <w:rFonts w:cstheme="minorHAnsi"/>
                <w:color w:val="185262"/>
                <w:lang w:val="en-US"/>
              </w:rPr>
              <w:t>Inclusive Growth and Climate Resilience</w:t>
            </w:r>
          </w:p>
        </w:tc>
        <w:tc>
          <w:tcPr>
            <w:tcW w:w="1285" w:type="dxa"/>
          </w:tcPr>
          <w:p w14:paraId="12331452" w14:textId="3D937A9B" w:rsidR="00E61BD7" w:rsidRPr="00105C0A" w:rsidRDefault="00105C0A" w:rsidP="00105C0A">
            <w:pPr>
              <w:tabs>
                <w:tab w:val="left" w:pos="1080"/>
              </w:tabs>
              <w:spacing w:after="0" w:line="240" w:lineRule="auto"/>
              <w:jc w:val="both"/>
              <w:rPr>
                <w:rFonts w:cstheme="minorHAnsi"/>
                <w:color w:val="185262"/>
                <w:sz w:val="18"/>
                <w:szCs w:val="18"/>
              </w:rPr>
            </w:pPr>
            <w:r w:rsidRPr="00105C0A">
              <w:rPr>
                <w:rFonts w:cstheme="minorHAnsi"/>
                <w:color w:val="185262"/>
                <w:sz w:val="18"/>
                <w:szCs w:val="18"/>
              </w:rPr>
              <w:t xml:space="preserve">UNDP supported Kosovo institutions to carry out the development finance assessment </w:t>
            </w:r>
            <w:r w:rsidRPr="00105C0A">
              <w:rPr>
                <w:rFonts w:cstheme="minorHAnsi"/>
                <w:color w:val="185262"/>
                <w:sz w:val="18"/>
                <w:szCs w:val="18"/>
                <w:lang w:val="en-US"/>
              </w:rPr>
              <w:t>in meeting development objectives and COVID-19 socio-economic recovery plans by mobilizing additional financing for its sustainable development priorities</w:t>
            </w:r>
            <w:r w:rsidR="009F73B3">
              <w:rPr>
                <w:rFonts w:cstheme="minorHAnsi"/>
                <w:color w:val="185262"/>
                <w:sz w:val="18"/>
                <w:szCs w:val="18"/>
                <w:lang w:val="en-US"/>
              </w:rPr>
              <w:t xml:space="preserve">. The next step will be to help the government </w:t>
            </w:r>
            <w:r w:rsidR="009F73B3">
              <w:rPr>
                <w:rFonts w:cstheme="minorHAnsi"/>
                <w:color w:val="185262"/>
                <w:sz w:val="18"/>
                <w:szCs w:val="18"/>
                <w:lang w:val="en-US"/>
              </w:rPr>
              <w:lastRenderedPageBreak/>
              <w:t>develop a</w:t>
            </w:r>
            <w:r w:rsidR="009F73B3" w:rsidRPr="009F73B3">
              <w:rPr>
                <w:rFonts w:cstheme="minorHAnsi"/>
                <w:color w:val="185262"/>
                <w:sz w:val="18"/>
                <w:szCs w:val="18"/>
                <w:lang w:val="en-US"/>
              </w:rPr>
              <w:t xml:space="preserve">n Integrated National Financing Framework </w:t>
            </w:r>
            <w:r w:rsidR="009F73B3">
              <w:rPr>
                <w:rFonts w:cstheme="minorHAnsi"/>
                <w:color w:val="185262"/>
                <w:sz w:val="18"/>
                <w:szCs w:val="18"/>
                <w:lang w:val="en-US"/>
              </w:rPr>
              <w:t>as</w:t>
            </w:r>
            <w:r w:rsidR="009F73B3" w:rsidRPr="009F73B3">
              <w:rPr>
                <w:rFonts w:cstheme="minorHAnsi"/>
                <w:color w:val="185262"/>
                <w:sz w:val="18"/>
                <w:szCs w:val="18"/>
                <w:lang w:val="en-US"/>
              </w:rPr>
              <w:t xml:space="preserve"> a tool for governments and their partners to strengthen planning processes and better finance the SDGs </w:t>
            </w:r>
            <w:r w:rsidR="009F73B3">
              <w:rPr>
                <w:rFonts w:cstheme="minorHAnsi"/>
                <w:color w:val="185262"/>
                <w:sz w:val="18"/>
                <w:szCs w:val="18"/>
                <w:lang w:val="en-US"/>
              </w:rPr>
              <w:t xml:space="preserve">that will in turn </w:t>
            </w:r>
            <w:r w:rsidRPr="00105C0A">
              <w:rPr>
                <w:rFonts w:cstheme="minorHAnsi"/>
                <w:color w:val="185262"/>
                <w:sz w:val="18"/>
                <w:szCs w:val="18"/>
                <w:lang w:val="en-US"/>
              </w:rPr>
              <w:t xml:space="preserve">  ensu</w:t>
            </w:r>
            <w:r w:rsidR="009F73B3">
              <w:rPr>
                <w:rFonts w:cstheme="minorHAnsi"/>
                <w:color w:val="185262"/>
                <w:sz w:val="18"/>
                <w:szCs w:val="18"/>
                <w:lang w:val="en-US"/>
              </w:rPr>
              <w:t>re</w:t>
            </w:r>
            <w:r w:rsidRPr="00105C0A">
              <w:rPr>
                <w:rFonts w:cstheme="minorHAnsi"/>
                <w:color w:val="185262"/>
                <w:sz w:val="18"/>
                <w:szCs w:val="18"/>
                <w:lang w:val="en-US"/>
              </w:rPr>
              <w:t xml:space="preserve"> that existing financing is directed towards </w:t>
            </w:r>
            <w:r w:rsidR="009F73B3">
              <w:rPr>
                <w:rFonts w:cstheme="minorHAnsi"/>
                <w:color w:val="185262"/>
                <w:sz w:val="18"/>
                <w:szCs w:val="18"/>
                <w:lang w:val="en-US"/>
              </w:rPr>
              <w:t>green recovery.</w:t>
            </w:r>
          </w:p>
        </w:tc>
        <w:tc>
          <w:tcPr>
            <w:tcW w:w="1200" w:type="dxa"/>
          </w:tcPr>
          <w:p w14:paraId="4C9F4A55" w14:textId="3D315264" w:rsidR="00E61BD7" w:rsidRPr="008711DF" w:rsidRDefault="00150828" w:rsidP="00260FE5">
            <w:pPr>
              <w:tabs>
                <w:tab w:val="left" w:pos="1080"/>
              </w:tabs>
              <w:spacing w:after="0" w:line="240" w:lineRule="auto"/>
              <w:jc w:val="both"/>
              <w:rPr>
                <w:rFonts w:cstheme="minorHAnsi"/>
                <w:color w:val="185262"/>
              </w:rPr>
            </w:pPr>
            <w:r>
              <w:rPr>
                <w:rFonts w:cstheme="minorHAnsi"/>
                <w:color w:val="185262"/>
              </w:rPr>
              <w:lastRenderedPageBreak/>
              <w:t>Completed</w:t>
            </w:r>
          </w:p>
        </w:tc>
      </w:tr>
      <w:tr w:rsidR="00E61BD7" w:rsidRPr="008711DF" w14:paraId="488D3FAE" w14:textId="77777777" w:rsidTr="003621CC">
        <w:tc>
          <w:tcPr>
            <w:tcW w:w="4428" w:type="dxa"/>
          </w:tcPr>
          <w:p w14:paraId="37120C09" w14:textId="7C495A6A" w:rsidR="00E61BD7" w:rsidRPr="008711DF" w:rsidRDefault="00E61BD7" w:rsidP="00260FE5">
            <w:pPr>
              <w:tabs>
                <w:tab w:val="left" w:pos="1080"/>
              </w:tabs>
              <w:spacing w:after="0" w:line="240" w:lineRule="auto"/>
              <w:jc w:val="both"/>
              <w:rPr>
                <w:rFonts w:cstheme="minorHAnsi"/>
                <w:color w:val="185262"/>
              </w:rPr>
            </w:pPr>
            <w:r w:rsidRPr="008711DF">
              <w:rPr>
                <w:rFonts w:cstheme="minorHAnsi"/>
                <w:color w:val="185262"/>
              </w:rPr>
              <w:t>2.2</w:t>
            </w:r>
            <w:r w:rsidR="005C0249">
              <w:rPr>
                <w:rFonts w:cstheme="minorHAnsi"/>
                <w:color w:val="185262"/>
              </w:rPr>
              <w:t xml:space="preserve"> Development of the Circular Economy Roadmap </w:t>
            </w:r>
            <w:r w:rsidR="00150828">
              <w:rPr>
                <w:rFonts w:cstheme="minorHAnsi"/>
                <w:color w:val="185262"/>
              </w:rPr>
              <w:t xml:space="preserve"> </w:t>
            </w:r>
          </w:p>
        </w:tc>
        <w:tc>
          <w:tcPr>
            <w:tcW w:w="2880" w:type="dxa"/>
          </w:tcPr>
          <w:p w14:paraId="4A648A76" w14:textId="71BEE1C7" w:rsidR="00E61BD7" w:rsidRPr="008711DF" w:rsidRDefault="005C0249" w:rsidP="00260FE5">
            <w:pPr>
              <w:tabs>
                <w:tab w:val="left" w:pos="1080"/>
              </w:tabs>
              <w:spacing w:after="0" w:line="240" w:lineRule="auto"/>
              <w:jc w:val="both"/>
              <w:rPr>
                <w:rFonts w:cstheme="minorHAnsi"/>
                <w:color w:val="185262"/>
              </w:rPr>
            </w:pPr>
            <w:r>
              <w:rPr>
                <w:rFonts w:cstheme="minorHAnsi"/>
                <w:color w:val="185262"/>
              </w:rPr>
              <w:t>January 2023</w:t>
            </w:r>
          </w:p>
        </w:tc>
        <w:tc>
          <w:tcPr>
            <w:tcW w:w="2610" w:type="dxa"/>
          </w:tcPr>
          <w:p w14:paraId="0E20BEDE" w14:textId="3688B2E7" w:rsidR="00E61BD7" w:rsidRPr="008711DF" w:rsidRDefault="005C0249" w:rsidP="005C0249">
            <w:pPr>
              <w:tabs>
                <w:tab w:val="left" w:pos="1080"/>
              </w:tabs>
              <w:spacing w:after="0" w:line="240" w:lineRule="auto"/>
              <w:jc w:val="both"/>
              <w:rPr>
                <w:rFonts w:cstheme="minorHAnsi"/>
                <w:color w:val="185262"/>
              </w:rPr>
            </w:pPr>
            <w:r w:rsidRPr="005C0249">
              <w:rPr>
                <w:rFonts w:cstheme="minorHAnsi"/>
                <w:color w:val="185262"/>
                <w:lang w:val="en-US"/>
              </w:rPr>
              <w:t>Inclusive Growth and Climate Resilience</w:t>
            </w:r>
          </w:p>
        </w:tc>
        <w:tc>
          <w:tcPr>
            <w:tcW w:w="1285" w:type="dxa"/>
          </w:tcPr>
          <w:p w14:paraId="1946F0A4" w14:textId="77777777" w:rsidR="00E61BD7" w:rsidRPr="008711DF" w:rsidRDefault="00E61BD7" w:rsidP="00260FE5">
            <w:pPr>
              <w:tabs>
                <w:tab w:val="left" w:pos="1080"/>
              </w:tabs>
              <w:spacing w:after="0" w:line="240" w:lineRule="auto"/>
              <w:jc w:val="both"/>
              <w:rPr>
                <w:rFonts w:cstheme="minorHAnsi"/>
                <w:color w:val="185262"/>
              </w:rPr>
            </w:pPr>
          </w:p>
        </w:tc>
        <w:tc>
          <w:tcPr>
            <w:tcW w:w="1200" w:type="dxa"/>
          </w:tcPr>
          <w:p w14:paraId="518A7A93" w14:textId="6DE860D3" w:rsidR="00E61BD7" w:rsidRPr="008711DF" w:rsidRDefault="005C0249" w:rsidP="00260FE5">
            <w:pPr>
              <w:tabs>
                <w:tab w:val="left" w:pos="1080"/>
              </w:tabs>
              <w:spacing w:after="0" w:line="240" w:lineRule="auto"/>
              <w:jc w:val="both"/>
              <w:rPr>
                <w:rFonts w:cstheme="minorHAnsi"/>
                <w:color w:val="185262"/>
              </w:rPr>
            </w:pPr>
            <w:r>
              <w:rPr>
                <w:rFonts w:cstheme="minorHAnsi"/>
                <w:color w:val="185262"/>
              </w:rPr>
              <w:t>Initiated</w:t>
            </w:r>
          </w:p>
        </w:tc>
      </w:tr>
    </w:tbl>
    <w:p w14:paraId="236CCC4D" w14:textId="77777777" w:rsidR="00E61BD7" w:rsidRPr="008711DF" w:rsidRDefault="00E61BD7" w:rsidP="00E61BD7">
      <w:pPr>
        <w:spacing w:after="0" w:line="240" w:lineRule="auto"/>
        <w:jc w:val="both"/>
        <w:rPr>
          <w:rFonts w:cstheme="minorHAnsi"/>
          <w:vanish/>
          <w:color w:val="185262"/>
        </w:rPr>
      </w:pPr>
    </w:p>
    <w:tbl>
      <w:tblPr>
        <w:tblpPr w:leftFromText="180" w:rightFromText="180" w:vertAnchor="text" w:horzAnchor="margin" w:tblpY="1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428"/>
        <w:gridCol w:w="2880"/>
        <w:gridCol w:w="2610"/>
        <w:gridCol w:w="1260"/>
        <w:gridCol w:w="1194"/>
      </w:tblGrid>
      <w:tr w:rsidR="00E61BD7" w:rsidRPr="008711DF" w14:paraId="65A8C3ED" w14:textId="77777777" w:rsidTr="004C656C">
        <w:tc>
          <w:tcPr>
            <w:tcW w:w="12372" w:type="dxa"/>
            <w:gridSpan w:val="5"/>
            <w:shd w:val="clear" w:color="auto" w:fill="EAF6F3"/>
          </w:tcPr>
          <w:p w14:paraId="1FE66B22" w14:textId="639297AA" w:rsidR="00E61BD7" w:rsidRPr="008711DF" w:rsidRDefault="00E61BD7" w:rsidP="00260FE5">
            <w:pPr>
              <w:tabs>
                <w:tab w:val="left" w:pos="1080"/>
              </w:tabs>
              <w:spacing w:after="0" w:line="240" w:lineRule="auto"/>
              <w:jc w:val="both"/>
              <w:rPr>
                <w:rFonts w:cstheme="minorHAnsi"/>
                <w:b/>
                <w:color w:val="185262"/>
              </w:rPr>
            </w:pPr>
            <w:bookmarkStart w:id="1" w:name="_Hlk88736553"/>
            <w:r w:rsidRPr="008711DF">
              <w:rPr>
                <w:rFonts w:cstheme="minorHAnsi"/>
                <w:color w:val="185262"/>
              </w:rPr>
              <w:br w:type="page"/>
            </w:r>
            <w:r w:rsidRPr="008711DF">
              <w:rPr>
                <w:rFonts w:cstheme="minorHAnsi"/>
                <w:b/>
                <w:color w:val="185262"/>
              </w:rPr>
              <w:t xml:space="preserve">Evaluation recommendation 3. </w:t>
            </w:r>
            <w:r w:rsidR="00912B62">
              <w:rPr>
                <w:b/>
                <w:bCs/>
              </w:rPr>
              <w:t>UNDP and Prizren Municipality to analyse the achievements of the project and the gaps in flow of data information’s that the project has identified, such was the case for non-existent database for transport and industry when the GHG Inventory was created.</w:t>
            </w:r>
          </w:p>
        </w:tc>
      </w:tr>
      <w:tr w:rsidR="00E61BD7" w:rsidRPr="008711DF" w14:paraId="13B1C2B4" w14:textId="77777777" w:rsidTr="004C656C">
        <w:tc>
          <w:tcPr>
            <w:tcW w:w="12372" w:type="dxa"/>
            <w:gridSpan w:val="5"/>
            <w:shd w:val="clear" w:color="auto" w:fill="EAF6F3"/>
          </w:tcPr>
          <w:p w14:paraId="4CF08056" w14:textId="73FE3AC7" w:rsidR="00E61BD7" w:rsidRDefault="00E61BD7" w:rsidP="00260FE5">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AF0033" w:rsidRPr="00AF0033">
              <w:rPr>
                <w:rFonts w:ascii="Arial" w:eastAsia="Arial" w:hAnsi="Arial" w:cs="Arial"/>
                <w:color w:val="000000" w:themeColor="text1"/>
                <w:position w:val="-1"/>
                <w:sz w:val="20"/>
                <w:szCs w:val="18"/>
              </w:rPr>
              <w:t xml:space="preserve"> </w:t>
            </w:r>
            <w:r w:rsidR="00AF0033" w:rsidRPr="00AF0033">
              <w:rPr>
                <w:rFonts w:cstheme="minorHAnsi"/>
                <w:color w:val="185262"/>
              </w:rPr>
              <w:t xml:space="preserve">The GHG emissions from the energy, agriculture and waste management sectors were assessed, while the sectors for transport, land use, land use change and forestry, industrial processes and product use were not estimated (due to lack of complete data and specific information).  Thus, </w:t>
            </w:r>
            <w:r w:rsidR="00AF0033">
              <w:rPr>
                <w:rFonts w:cstheme="minorHAnsi"/>
                <w:color w:val="185262"/>
              </w:rPr>
              <w:t>in line with this recommendation, UNDP will</w:t>
            </w:r>
            <w:r w:rsidR="00AF0033" w:rsidRPr="00AF0033">
              <w:rPr>
                <w:rFonts w:cstheme="minorHAnsi"/>
                <w:color w:val="185262"/>
              </w:rPr>
              <w:t xml:space="preserve"> further develop the inventory for Prizren to include tertiary sources. Whereas the inventories must be newly established for Suharekë/Suva Reka as there is no existing data.</w:t>
            </w:r>
          </w:p>
          <w:p w14:paraId="3FA91F53" w14:textId="77777777" w:rsidR="004C656C" w:rsidRDefault="004C656C" w:rsidP="00260FE5">
            <w:pPr>
              <w:tabs>
                <w:tab w:val="left" w:pos="1080"/>
              </w:tabs>
              <w:spacing w:after="0" w:line="240" w:lineRule="auto"/>
              <w:jc w:val="both"/>
              <w:rPr>
                <w:rFonts w:cstheme="minorHAnsi"/>
                <w:color w:val="185262"/>
              </w:rPr>
            </w:pPr>
          </w:p>
          <w:p w14:paraId="16714D5E" w14:textId="47DB8E57" w:rsidR="004C656C" w:rsidRPr="008711DF" w:rsidRDefault="004C656C" w:rsidP="00260FE5">
            <w:pPr>
              <w:tabs>
                <w:tab w:val="left" w:pos="1080"/>
              </w:tabs>
              <w:spacing w:after="0" w:line="240" w:lineRule="auto"/>
              <w:jc w:val="both"/>
              <w:rPr>
                <w:rFonts w:cstheme="minorHAnsi"/>
                <w:color w:val="185262"/>
              </w:rPr>
            </w:pPr>
          </w:p>
        </w:tc>
      </w:tr>
      <w:tr w:rsidR="00E61BD7" w:rsidRPr="008711DF" w14:paraId="5500E609" w14:textId="77777777" w:rsidTr="004C656C">
        <w:trPr>
          <w:trHeight w:val="135"/>
        </w:trPr>
        <w:tc>
          <w:tcPr>
            <w:tcW w:w="4428" w:type="dxa"/>
            <w:vMerge w:val="restart"/>
            <w:shd w:val="clear" w:color="auto" w:fill="EAF6F3"/>
          </w:tcPr>
          <w:p w14:paraId="258725AB"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Key action(s)</w:t>
            </w:r>
          </w:p>
        </w:tc>
        <w:tc>
          <w:tcPr>
            <w:tcW w:w="2880" w:type="dxa"/>
            <w:vMerge w:val="restart"/>
            <w:shd w:val="clear" w:color="auto" w:fill="EAF6F3"/>
          </w:tcPr>
          <w:p w14:paraId="4CBCE664"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610" w:type="dxa"/>
            <w:vMerge w:val="restart"/>
            <w:shd w:val="clear" w:color="auto" w:fill="EAF6F3"/>
          </w:tcPr>
          <w:p w14:paraId="05DF58EF"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54" w:type="dxa"/>
            <w:gridSpan w:val="2"/>
            <w:shd w:val="clear" w:color="auto" w:fill="EAF6F3"/>
          </w:tcPr>
          <w:p w14:paraId="64636AB1"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Tracking</w:t>
            </w:r>
          </w:p>
        </w:tc>
      </w:tr>
      <w:tr w:rsidR="00E61BD7" w:rsidRPr="008711DF" w14:paraId="5D9445BD" w14:textId="77777777" w:rsidTr="004C656C">
        <w:trPr>
          <w:trHeight w:val="135"/>
        </w:trPr>
        <w:tc>
          <w:tcPr>
            <w:tcW w:w="4428" w:type="dxa"/>
            <w:vMerge/>
            <w:shd w:val="clear" w:color="auto" w:fill="F3F3F3"/>
          </w:tcPr>
          <w:p w14:paraId="1E85CA07" w14:textId="77777777" w:rsidR="00E61BD7" w:rsidRPr="008711DF" w:rsidRDefault="00E61BD7" w:rsidP="00260FE5">
            <w:pPr>
              <w:tabs>
                <w:tab w:val="left" w:pos="1080"/>
              </w:tabs>
              <w:spacing w:after="0" w:line="240" w:lineRule="auto"/>
              <w:jc w:val="both"/>
              <w:rPr>
                <w:rFonts w:cstheme="minorHAnsi"/>
                <w:color w:val="185262"/>
              </w:rPr>
            </w:pPr>
          </w:p>
        </w:tc>
        <w:tc>
          <w:tcPr>
            <w:tcW w:w="2880" w:type="dxa"/>
            <w:vMerge/>
            <w:shd w:val="clear" w:color="auto" w:fill="F3F3F3"/>
          </w:tcPr>
          <w:p w14:paraId="0DA43175" w14:textId="77777777" w:rsidR="00E61BD7" w:rsidRPr="008711DF" w:rsidRDefault="00E61BD7" w:rsidP="00260FE5">
            <w:pPr>
              <w:tabs>
                <w:tab w:val="left" w:pos="1080"/>
              </w:tabs>
              <w:spacing w:after="0" w:line="240" w:lineRule="auto"/>
              <w:jc w:val="both"/>
              <w:rPr>
                <w:rFonts w:cstheme="minorHAnsi"/>
                <w:b/>
                <w:color w:val="185262"/>
              </w:rPr>
            </w:pPr>
          </w:p>
        </w:tc>
        <w:tc>
          <w:tcPr>
            <w:tcW w:w="2610" w:type="dxa"/>
            <w:vMerge/>
            <w:shd w:val="clear" w:color="auto" w:fill="F3F3F3"/>
          </w:tcPr>
          <w:p w14:paraId="6F0A10D8" w14:textId="77777777" w:rsidR="00E61BD7" w:rsidRPr="008711DF" w:rsidRDefault="00E61BD7" w:rsidP="00260FE5">
            <w:pPr>
              <w:tabs>
                <w:tab w:val="left" w:pos="1080"/>
              </w:tabs>
              <w:spacing w:after="0" w:line="240" w:lineRule="auto"/>
              <w:jc w:val="both"/>
              <w:rPr>
                <w:rFonts w:cstheme="minorHAnsi"/>
                <w:b/>
                <w:color w:val="185262"/>
              </w:rPr>
            </w:pPr>
          </w:p>
        </w:tc>
        <w:tc>
          <w:tcPr>
            <w:tcW w:w="1260" w:type="dxa"/>
          </w:tcPr>
          <w:p w14:paraId="70352946"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Comments</w:t>
            </w:r>
          </w:p>
        </w:tc>
        <w:tc>
          <w:tcPr>
            <w:tcW w:w="1194" w:type="dxa"/>
          </w:tcPr>
          <w:p w14:paraId="427D578B" w14:textId="77777777" w:rsidR="00E61BD7" w:rsidRPr="008711DF" w:rsidRDefault="00E61BD7" w:rsidP="00260FE5">
            <w:pPr>
              <w:tabs>
                <w:tab w:val="left" w:pos="1080"/>
              </w:tabs>
              <w:spacing w:after="0" w:line="240" w:lineRule="auto"/>
              <w:jc w:val="both"/>
              <w:rPr>
                <w:rFonts w:cstheme="minorHAnsi"/>
                <w:b/>
                <w:color w:val="185262"/>
              </w:rPr>
            </w:pPr>
            <w:r w:rsidRPr="008711DF">
              <w:rPr>
                <w:rFonts w:cstheme="minorHAnsi"/>
                <w:b/>
                <w:color w:val="185262"/>
              </w:rPr>
              <w:t xml:space="preserve">Status (initiated, completed </w:t>
            </w:r>
            <w:r w:rsidRPr="008711DF">
              <w:rPr>
                <w:rFonts w:cstheme="minorHAnsi"/>
                <w:b/>
                <w:color w:val="185262"/>
              </w:rPr>
              <w:lastRenderedPageBreak/>
              <w:t>or no due date)</w:t>
            </w:r>
          </w:p>
        </w:tc>
      </w:tr>
      <w:tr w:rsidR="00FA79C1" w:rsidRPr="008711DF" w14:paraId="5A65D671" w14:textId="77777777" w:rsidTr="004C656C">
        <w:tc>
          <w:tcPr>
            <w:tcW w:w="4428" w:type="dxa"/>
          </w:tcPr>
          <w:p w14:paraId="1C444020" w14:textId="3F984745" w:rsidR="00FA79C1" w:rsidRPr="008711DF" w:rsidRDefault="00FA79C1" w:rsidP="00FA79C1">
            <w:pPr>
              <w:tabs>
                <w:tab w:val="left" w:pos="1080"/>
              </w:tabs>
              <w:spacing w:after="0" w:line="240" w:lineRule="auto"/>
              <w:jc w:val="both"/>
              <w:rPr>
                <w:rFonts w:cstheme="minorHAnsi"/>
                <w:color w:val="185262"/>
              </w:rPr>
            </w:pPr>
            <w:r w:rsidRPr="008711DF">
              <w:rPr>
                <w:rFonts w:cstheme="minorHAnsi"/>
                <w:color w:val="185262"/>
              </w:rPr>
              <w:lastRenderedPageBreak/>
              <w:t xml:space="preserve">3.1 </w:t>
            </w:r>
            <w:r>
              <w:rPr>
                <w:rFonts w:cstheme="minorHAnsi"/>
                <w:color w:val="185262"/>
              </w:rPr>
              <w:t xml:space="preserve">Upgrade the GHG inventory in Prizren </w:t>
            </w:r>
          </w:p>
        </w:tc>
        <w:tc>
          <w:tcPr>
            <w:tcW w:w="2880" w:type="dxa"/>
          </w:tcPr>
          <w:p w14:paraId="015CC4A6" w14:textId="08332BE8" w:rsidR="00FA79C1" w:rsidRPr="008711DF" w:rsidRDefault="00FB111A" w:rsidP="00FA79C1">
            <w:pPr>
              <w:tabs>
                <w:tab w:val="left" w:pos="1080"/>
              </w:tabs>
              <w:spacing w:after="0" w:line="240" w:lineRule="auto"/>
              <w:jc w:val="both"/>
              <w:rPr>
                <w:rFonts w:cstheme="minorHAnsi"/>
                <w:color w:val="185262"/>
              </w:rPr>
            </w:pPr>
            <w:r>
              <w:rPr>
                <w:rFonts w:cstheme="minorHAnsi"/>
                <w:color w:val="185262"/>
              </w:rPr>
              <w:t>December 2022</w:t>
            </w:r>
          </w:p>
        </w:tc>
        <w:tc>
          <w:tcPr>
            <w:tcW w:w="2610" w:type="dxa"/>
          </w:tcPr>
          <w:p w14:paraId="5EF0D08C" w14:textId="48E470F0" w:rsidR="00FA79C1" w:rsidRPr="008711DF" w:rsidRDefault="00FA79C1" w:rsidP="00FA79C1">
            <w:pPr>
              <w:tabs>
                <w:tab w:val="left" w:pos="1080"/>
              </w:tabs>
              <w:spacing w:after="0" w:line="240" w:lineRule="auto"/>
              <w:jc w:val="both"/>
              <w:rPr>
                <w:rFonts w:cstheme="minorHAnsi"/>
                <w:color w:val="185262"/>
              </w:rPr>
            </w:pPr>
            <w:r w:rsidRPr="005C0249">
              <w:rPr>
                <w:rFonts w:cstheme="minorHAnsi"/>
                <w:color w:val="185262"/>
                <w:lang w:val="en-US"/>
              </w:rPr>
              <w:t>Inclusive Growth and Climate Resilience</w:t>
            </w:r>
          </w:p>
        </w:tc>
        <w:tc>
          <w:tcPr>
            <w:tcW w:w="1260" w:type="dxa"/>
          </w:tcPr>
          <w:p w14:paraId="577D6632" w14:textId="77777777" w:rsidR="00FA79C1" w:rsidRPr="008711DF" w:rsidRDefault="00FA79C1" w:rsidP="00FA79C1">
            <w:pPr>
              <w:tabs>
                <w:tab w:val="left" w:pos="1080"/>
              </w:tabs>
              <w:spacing w:after="0" w:line="240" w:lineRule="auto"/>
              <w:jc w:val="both"/>
              <w:rPr>
                <w:rFonts w:cstheme="minorHAnsi"/>
                <w:color w:val="185262"/>
              </w:rPr>
            </w:pPr>
          </w:p>
        </w:tc>
        <w:tc>
          <w:tcPr>
            <w:tcW w:w="1194" w:type="dxa"/>
          </w:tcPr>
          <w:p w14:paraId="00C68195" w14:textId="4243726B" w:rsidR="00FA79C1" w:rsidRPr="008711DF" w:rsidRDefault="00FB111A" w:rsidP="00FA79C1">
            <w:pPr>
              <w:tabs>
                <w:tab w:val="left" w:pos="1080"/>
              </w:tabs>
              <w:spacing w:after="0" w:line="240" w:lineRule="auto"/>
              <w:jc w:val="both"/>
              <w:rPr>
                <w:rFonts w:cstheme="minorHAnsi"/>
                <w:color w:val="185262"/>
              </w:rPr>
            </w:pPr>
            <w:r>
              <w:rPr>
                <w:rFonts w:cstheme="minorHAnsi"/>
                <w:color w:val="185262"/>
              </w:rPr>
              <w:t>Initiated</w:t>
            </w:r>
          </w:p>
        </w:tc>
      </w:tr>
      <w:tr w:rsidR="00FA79C1" w:rsidRPr="008711DF" w14:paraId="29DD0585" w14:textId="77777777" w:rsidTr="004C656C">
        <w:tc>
          <w:tcPr>
            <w:tcW w:w="4428" w:type="dxa"/>
          </w:tcPr>
          <w:p w14:paraId="5BEDDF18" w14:textId="6620A538" w:rsidR="00FA79C1" w:rsidRDefault="00FA79C1" w:rsidP="00FA79C1">
            <w:pPr>
              <w:tabs>
                <w:tab w:val="left" w:pos="1080"/>
              </w:tabs>
              <w:spacing w:after="0" w:line="240" w:lineRule="auto"/>
              <w:jc w:val="both"/>
              <w:rPr>
                <w:rFonts w:cstheme="minorHAnsi"/>
                <w:color w:val="185262"/>
              </w:rPr>
            </w:pPr>
            <w:r w:rsidRPr="008711DF">
              <w:rPr>
                <w:rFonts w:cstheme="minorHAnsi"/>
                <w:color w:val="185262"/>
              </w:rPr>
              <w:t xml:space="preserve">3.2 </w:t>
            </w:r>
            <w:r>
              <w:rPr>
                <w:rFonts w:cstheme="minorHAnsi"/>
                <w:color w:val="185262"/>
              </w:rPr>
              <w:t xml:space="preserve">Initiate a pilot for food waste data collection </w:t>
            </w:r>
          </w:p>
          <w:p w14:paraId="0FE0986D" w14:textId="3DFE32C1" w:rsidR="00FA79C1" w:rsidRPr="008711DF" w:rsidRDefault="00FA79C1" w:rsidP="00FA79C1">
            <w:pPr>
              <w:tabs>
                <w:tab w:val="left" w:pos="1080"/>
              </w:tabs>
              <w:spacing w:after="0" w:line="240" w:lineRule="auto"/>
              <w:jc w:val="both"/>
              <w:rPr>
                <w:rFonts w:cstheme="minorHAnsi"/>
                <w:color w:val="185262"/>
              </w:rPr>
            </w:pPr>
          </w:p>
        </w:tc>
        <w:tc>
          <w:tcPr>
            <w:tcW w:w="2880" w:type="dxa"/>
          </w:tcPr>
          <w:p w14:paraId="364457B4" w14:textId="596D374F" w:rsidR="00FA79C1" w:rsidRPr="008711DF" w:rsidRDefault="00FB111A" w:rsidP="00FA79C1">
            <w:pPr>
              <w:tabs>
                <w:tab w:val="left" w:pos="1080"/>
              </w:tabs>
              <w:spacing w:after="0" w:line="240" w:lineRule="auto"/>
              <w:jc w:val="both"/>
              <w:rPr>
                <w:rFonts w:cstheme="minorHAnsi"/>
                <w:color w:val="185262"/>
              </w:rPr>
            </w:pPr>
            <w:r>
              <w:rPr>
                <w:rFonts w:cstheme="minorHAnsi"/>
                <w:color w:val="185262"/>
              </w:rPr>
              <w:t>September 2022</w:t>
            </w:r>
          </w:p>
        </w:tc>
        <w:tc>
          <w:tcPr>
            <w:tcW w:w="2610" w:type="dxa"/>
          </w:tcPr>
          <w:p w14:paraId="76E56084" w14:textId="7ECD939B" w:rsidR="00FA79C1" w:rsidRPr="008711DF" w:rsidRDefault="00FA79C1" w:rsidP="00FA79C1">
            <w:pPr>
              <w:tabs>
                <w:tab w:val="left" w:pos="1080"/>
              </w:tabs>
              <w:spacing w:after="0" w:line="240" w:lineRule="auto"/>
              <w:jc w:val="both"/>
              <w:rPr>
                <w:rFonts w:cstheme="minorHAnsi"/>
                <w:color w:val="185262"/>
              </w:rPr>
            </w:pPr>
            <w:r w:rsidRPr="005C0249">
              <w:rPr>
                <w:rFonts w:cstheme="minorHAnsi"/>
                <w:color w:val="185262"/>
                <w:lang w:val="en-US"/>
              </w:rPr>
              <w:t>Inclusive Growth and Climate Resilience</w:t>
            </w:r>
          </w:p>
        </w:tc>
        <w:tc>
          <w:tcPr>
            <w:tcW w:w="1260" w:type="dxa"/>
          </w:tcPr>
          <w:p w14:paraId="58B496C5" w14:textId="77777777" w:rsidR="00FA79C1" w:rsidRPr="008711DF" w:rsidRDefault="00FA79C1" w:rsidP="00FA79C1">
            <w:pPr>
              <w:tabs>
                <w:tab w:val="left" w:pos="1080"/>
              </w:tabs>
              <w:spacing w:after="0" w:line="240" w:lineRule="auto"/>
              <w:jc w:val="both"/>
              <w:rPr>
                <w:rFonts w:cstheme="minorHAnsi"/>
                <w:color w:val="185262"/>
              </w:rPr>
            </w:pPr>
          </w:p>
        </w:tc>
        <w:tc>
          <w:tcPr>
            <w:tcW w:w="1194" w:type="dxa"/>
          </w:tcPr>
          <w:p w14:paraId="2308F649" w14:textId="386B07BC" w:rsidR="00FA79C1" w:rsidRPr="008711DF" w:rsidRDefault="00FB111A" w:rsidP="00FA79C1">
            <w:pPr>
              <w:tabs>
                <w:tab w:val="left" w:pos="1080"/>
              </w:tabs>
              <w:spacing w:after="0" w:line="240" w:lineRule="auto"/>
              <w:jc w:val="both"/>
              <w:rPr>
                <w:rFonts w:cstheme="minorHAnsi"/>
                <w:color w:val="185262"/>
              </w:rPr>
            </w:pPr>
            <w:r>
              <w:rPr>
                <w:rFonts w:cstheme="minorHAnsi"/>
                <w:color w:val="185262"/>
              </w:rPr>
              <w:t>Initiated</w:t>
            </w:r>
          </w:p>
        </w:tc>
      </w:tr>
      <w:bookmarkEnd w:id="1"/>
    </w:tbl>
    <w:p w14:paraId="1B0FC7B6" w14:textId="30C1FA70" w:rsidR="00E61BD7" w:rsidRDefault="00E61BD7" w:rsidP="00E61BD7">
      <w:pPr>
        <w:tabs>
          <w:tab w:val="left" w:pos="1080"/>
        </w:tabs>
        <w:spacing w:after="0" w:line="240" w:lineRule="auto"/>
        <w:jc w:val="both"/>
        <w:rPr>
          <w:rFonts w:cstheme="minorHAnsi"/>
          <w:color w:val="185262"/>
          <w:lang w:eastAsia="ja-JP"/>
        </w:rPr>
      </w:pPr>
    </w:p>
    <w:p w14:paraId="1CB1562F" w14:textId="5A440517" w:rsidR="00763C76" w:rsidRDefault="00763C76" w:rsidP="00E61BD7">
      <w:pPr>
        <w:tabs>
          <w:tab w:val="left" w:pos="1080"/>
        </w:tabs>
        <w:spacing w:after="0" w:line="240" w:lineRule="auto"/>
        <w:jc w:val="both"/>
        <w:rPr>
          <w:rFonts w:cstheme="minorHAnsi"/>
          <w:color w:val="185262"/>
          <w:lang w:eastAsia="ja-JP"/>
        </w:rPr>
      </w:pPr>
    </w:p>
    <w:p w14:paraId="7E843026" w14:textId="3038181E" w:rsidR="00763C76" w:rsidRDefault="00763C76" w:rsidP="00E61BD7">
      <w:pPr>
        <w:tabs>
          <w:tab w:val="left" w:pos="1080"/>
        </w:tabs>
        <w:spacing w:after="0" w:line="240" w:lineRule="auto"/>
        <w:jc w:val="both"/>
        <w:rPr>
          <w:rFonts w:cstheme="minorHAnsi"/>
          <w:color w:val="185262"/>
          <w:lang w:eastAsia="ja-JP"/>
        </w:rPr>
      </w:pPr>
    </w:p>
    <w:p w14:paraId="7302098B" w14:textId="303500C0" w:rsidR="00763C76" w:rsidRDefault="00763C76" w:rsidP="00E61BD7">
      <w:pPr>
        <w:tabs>
          <w:tab w:val="left" w:pos="1080"/>
        </w:tabs>
        <w:spacing w:after="0" w:line="240" w:lineRule="auto"/>
        <w:jc w:val="both"/>
        <w:rPr>
          <w:rFonts w:cstheme="minorHAnsi"/>
          <w:color w:val="185262"/>
          <w:lang w:eastAsia="ja-JP"/>
        </w:rPr>
      </w:pPr>
    </w:p>
    <w:p w14:paraId="7C6A84E9" w14:textId="1D79E392" w:rsidR="00763C76" w:rsidRDefault="00763C76" w:rsidP="00E61BD7">
      <w:pPr>
        <w:tabs>
          <w:tab w:val="left" w:pos="1080"/>
        </w:tabs>
        <w:spacing w:after="0" w:line="240" w:lineRule="auto"/>
        <w:jc w:val="both"/>
        <w:rPr>
          <w:rFonts w:cstheme="minorHAnsi"/>
          <w:color w:val="185262"/>
          <w:lang w:eastAsia="ja-JP"/>
        </w:rPr>
      </w:pPr>
    </w:p>
    <w:p w14:paraId="1F7A71CB" w14:textId="376C3E48" w:rsidR="00FA79C1" w:rsidRDefault="00FA79C1" w:rsidP="00E61BD7">
      <w:pPr>
        <w:tabs>
          <w:tab w:val="left" w:pos="1080"/>
        </w:tabs>
        <w:spacing w:after="0" w:line="240" w:lineRule="auto"/>
        <w:jc w:val="both"/>
        <w:rPr>
          <w:rFonts w:cstheme="minorHAnsi"/>
          <w:color w:val="185262"/>
          <w:lang w:eastAsia="ja-JP"/>
        </w:rPr>
      </w:pPr>
    </w:p>
    <w:tbl>
      <w:tblPr>
        <w:tblpPr w:leftFromText="180" w:rightFromText="180" w:vertAnchor="text" w:horzAnchor="margin" w:tblpY="6"/>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428"/>
        <w:gridCol w:w="2880"/>
        <w:gridCol w:w="2610"/>
        <w:gridCol w:w="1260"/>
        <w:gridCol w:w="1237"/>
      </w:tblGrid>
      <w:tr w:rsidR="00FB111A" w:rsidRPr="00FA79C1" w14:paraId="73280953" w14:textId="77777777" w:rsidTr="00FB111A">
        <w:tc>
          <w:tcPr>
            <w:tcW w:w="12415" w:type="dxa"/>
            <w:gridSpan w:val="5"/>
            <w:shd w:val="clear" w:color="auto" w:fill="EAF6F3"/>
          </w:tcPr>
          <w:p w14:paraId="05017974" w14:textId="77777777" w:rsidR="00FB111A" w:rsidRPr="00FD4DF1" w:rsidRDefault="00FB111A" w:rsidP="00FB111A">
            <w:pPr>
              <w:tabs>
                <w:tab w:val="left" w:pos="1080"/>
              </w:tabs>
              <w:spacing w:after="0" w:line="240" w:lineRule="auto"/>
              <w:jc w:val="both"/>
              <w:rPr>
                <w:rFonts w:cstheme="minorHAnsi"/>
                <w:b/>
                <w:color w:val="185262"/>
                <w:lang w:eastAsia="ja-JP"/>
              </w:rPr>
            </w:pPr>
            <w:r w:rsidRPr="00FA79C1">
              <w:rPr>
                <w:rFonts w:cstheme="minorHAnsi"/>
                <w:color w:val="185262"/>
                <w:lang w:eastAsia="ja-JP"/>
              </w:rPr>
              <w:br w:type="page"/>
            </w:r>
            <w:r w:rsidRPr="00FD4DF1">
              <w:rPr>
                <w:rFonts w:ascii="Arial" w:eastAsia="Arial" w:hAnsi="Arial" w:cs="Arial"/>
                <w:position w:val="-1"/>
                <w:sz w:val="20"/>
                <w:szCs w:val="18"/>
              </w:rPr>
              <w:t xml:space="preserve"> </w:t>
            </w:r>
            <w:r w:rsidRPr="00FD4DF1">
              <w:rPr>
                <w:rFonts w:cstheme="minorHAnsi"/>
                <w:b/>
                <w:color w:val="185262"/>
                <w:lang w:eastAsia="ja-JP"/>
              </w:rPr>
              <w:t xml:space="preserve">Evaluation recommendation 4. The Prizren Municipality based in the results achieved in Prizren from the implementation of the project, such as: </w:t>
            </w:r>
          </w:p>
          <w:p w14:paraId="249D0440" w14:textId="77777777" w:rsidR="00FB111A" w:rsidRPr="00FA79C1" w:rsidRDefault="00FB111A" w:rsidP="00FB111A">
            <w:pPr>
              <w:tabs>
                <w:tab w:val="left" w:pos="1080"/>
              </w:tabs>
              <w:spacing w:after="0" w:line="240" w:lineRule="auto"/>
              <w:jc w:val="both"/>
              <w:rPr>
                <w:rFonts w:cstheme="minorHAnsi"/>
                <w:b/>
                <w:color w:val="185262"/>
                <w:lang w:eastAsia="ja-JP"/>
              </w:rPr>
            </w:pPr>
            <w:r w:rsidRPr="00FA79C1">
              <w:rPr>
                <w:rFonts w:cstheme="minorHAnsi"/>
                <w:b/>
                <w:color w:val="185262"/>
                <w:lang w:eastAsia="ja-JP"/>
              </w:rPr>
              <w:t xml:space="preserve">At Institutional level: </w:t>
            </w:r>
          </w:p>
          <w:p w14:paraId="36B8CC10" w14:textId="77777777" w:rsidR="00FB111A" w:rsidRPr="00FA79C1" w:rsidRDefault="00FB111A" w:rsidP="00FB111A">
            <w:pPr>
              <w:tabs>
                <w:tab w:val="left" w:pos="1080"/>
              </w:tabs>
              <w:spacing w:after="0" w:line="240" w:lineRule="auto"/>
              <w:jc w:val="both"/>
              <w:rPr>
                <w:rFonts w:cstheme="minorHAnsi"/>
                <w:b/>
                <w:color w:val="185262"/>
                <w:lang w:eastAsia="ja-JP"/>
              </w:rPr>
            </w:pPr>
            <w:r w:rsidRPr="00FA79C1">
              <w:rPr>
                <w:rFonts w:cstheme="minorHAnsi"/>
                <w:b/>
                <w:color w:val="185262"/>
                <w:lang w:eastAsia="ja-JP"/>
              </w:rPr>
              <w:t>• Establishing and functioning of the</w:t>
            </w:r>
            <w:r>
              <w:rPr>
                <w:rFonts w:cstheme="minorHAnsi"/>
                <w:b/>
                <w:color w:val="185262"/>
                <w:lang w:eastAsia="ja-JP"/>
              </w:rPr>
              <w:t xml:space="preserve"> Prizren Green Growth Center (</w:t>
            </w:r>
            <w:r w:rsidRPr="00FA79C1">
              <w:rPr>
                <w:rFonts w:cstheme="minorHAnsi"/>
                <w:b/>
                <w:color w:val="185262"/>
                <w:lang w:eastAsia="ja-JP"/>
              </w:rPr>
              <w:t>PGGC</w:t>
            </w:r>
            <w:r>
              <w:rPr>
                <w:rFonts w:cstheme="minorHAnsi"/>
                <w:b/>
                <w:color w:val="185262"/>
                <w:lang w:eastAsia="ja-JP"/>
              </w:rPr>
              <w:t>)</w:t>
            </w:r>
            <w:r w:rsidRPr="00FA79C1">
              <w:rPr>
                <w:rFonts w:cstheme="minorHAnsi"/>
                <w:b/>
                <w:color w:val="185262"/>
                <w:lang w:eastAsia="ja-JP"/>
              </w:rPr>
              <w:t xml:space="preserve">; </w:t>
            </w:r>
          </w:p>
          <w:p w14:paraId="6A796038" w14:textId="77777777" w:rsidR="00FB111A" w:rsidRPr="00FA79C1" w:rsidRDefault="00FB111A" w:rsidP="00FB111A">
            <w:pPr>
              <w:tabs>
                <w:tab w:val="left" w:pos="1080"/>
              </w:tabs>
              <w:spacing w:after="0" w:line="240" w:lineRule="auto"/>
              <w:jc w:val="both"/>
              <w:rPr>
                <w:rFonts w:cstheme="minorHAnsi"/>
                <w:b/>
                <w:color w:val="185262"/>
                <w:lang w:eastAsia="ja-JP"/>
              </w:rPr>
            </w:pPr>
            <w:r w:rsidRPr="00FA79C1">
              <w:rPr>
                <w:rFonts w:cstheme="minorHAnsi"/>
                <w:b/>
                <w:color w:val="185262"/>
                <w:lang w:eastAsia="ja-JP"/>
              </w:rPr>
              <w:t xml:space="preserve">At strategic level: </w:t>
            </w:r>
          </w:p>
          <w:p w14:paraId="4D6D3F73" w14:textId="77777777" w:rsidR="00FB111A" w:rsidRPr="00FA79C1" w:rsidRDefault="00FB111A" w:rsidP="00FB111A">
            <w:pPr>
              <w:tabs>
                <w:tab w:val="left" w:pos="1080"/>
              </w:tabs>
              <w:spacing w:after="0" w:line="240" w:lineRule="auto"/>
              <w:jc w:val="both"/>
              <w:rPr>
                <w:rFonts w:cstheme="minorHAnsi"/>
                <w:b/>
                <w:color w:val="185262"/>
                <w:lang w:eastAsia="ja-JP"/>
              </w:rPr>
            </w:pPr>
            <w:r w:rsidRPr="00FA79C1">
              <w:rPr>
                <w:rFonts w:cstheme="minorHAnsi"/>
                <w:b/>
                <w:color w:val="185262"/>
                <w:lang w:eastAsia="ja-JP"/>
              </w:rPr>
              <w:t>• Development of the</w:t>
            </w:r>
            <w:r>
              <w:rPr>
                <w:rFonts w:cstheme="minorHAnsi"/>
                <w:b/>
                <w:color w:val="185262"/>
                <w:lang w:eastAsia="ja-JP"/>
              </w:rPr>
              <w:t xml:space="preserve"> Climate Change</w:t>
            </w:r>
            <w:r w:rsidRPr="00FA79C1">
              <w:rPr>
                <w:rFonts w:cstheme="minorHAnsi"/>
                <w:b/>
                <w:color w:val="185262"/>
                <w:lang w:eastAsia="ja-JP"/>
              </w:rPr>
              <w:t xml:space="preserve"> Cross-Sector Development Plan (CSIP, 2020-2025) </w:t>
            </w:r>
          </w:p>
        </w:tc>
      </w:tr>
      <w:tr w:rsidR="00FB111A" w:rsidRPr="00FA79C1" w14:paraId="65FBA49F" w14:textId="77777777" w:rsidTr="00FB111A">
        <w:tc>
          <w:tcPr>
            <w:tcW w:w="12415" w:type="dxa"/>
            <w:gridSpan w:val="5"/>
            <w:shd w:val="clear" w:color="auto" w:fill="EAF6F3"/>
          </w:tcPr>
          <w:p w14:paraId="61FA9A3B" w14:textId="77777777" w:rsidR="00FB111A" w:rsidRPr="00FA79C1" w:rsidRDefault="00FB111A" w:rsidP="00FB111A">
            <w:pPr>
              <w:tabs>
                <w:tab w:val="left" w:pos="1080"/>
              </w:tabs>
              <w:spacing w:after="0" w:line="240" w:lineRule="auto"/>
              <w:jc w:val="both"/>
              <w:rPr>
                <w:rFonts w:cstheme="minorHAnsi"/>
                <w:color w:val="185262"/>
                <w:lang w:eastAsia="ja-JP"/>
              </w:rPr>
            </w:pPr>
            <w:r w:rsidRPr="00FA79C1">
              <w:rPr>
                <w:rFonts w:cstheme="minorHAnsi"/>
                <w:b/>
                <w:color w:val="185262"/>
                <w:lang w:eastAsia="ja-JP"/>
              </w:rPr>
              <w:t>Management response</w:t>
            </w:r>
            <w:r w:rsidRPr="00FA79C1">
              <w:rPr>
                <w:rFonts w:cstheme="minorHAnsi"/>
                <w:color w:val="185262"/>
                <w:lang w:eastAsia="ja-JP"/>
              </w:rPr>
              <w:t xml:space="preserve">: </w:t>
            </w:r>
            <w:r w:rsidRPr="00FD4DF1">
              <w:rPr>
                <w:rFonts w:cstheme="minorHAnsi"/>
                <w:color w:val="185262"/>
                <w:lang w:eastAsia="ja-JP"/>
              </w:rPr>
              <w:t xml:space="preserve">Management response:  Management response: With the new Strengthening of Local Climate Action project, UNDP will support the municipality of Suharekë/Suva Reka to establish the </w:t>
            </w:r>
            <w:r>
              <w:rPr>
                <w:rFonts w:cstheme="minorHAnsi"/>
                <w:color w:val="185262"/>
                <w:lang w:eastAsia="ja-JP"/>
              </w:rPr>
              <w:t>Municipal Green Growth Center (M</w:t>
            </w:r>
            <w:r w:rsidRPr="00FD4DF1">
              <w:rPr>
                <w:rFonts w:cstheme="minorHAnsi"/>
                <w:color w:val="185262"/>
                <w:lang w:eastAsia="ja-JP"/>
              </w:rPr>
              <w:t>GGC</w:t>
            </w:r>
            <w:r>
              <w:rPr>
                <w:rFonts w:cstheme="minorHAnsi"/>
                <w:color w:val="185262"/>
                <w:lang w:eastAsia="ja-JP"/>
              </w:rPr>
              <w:t>)</w:t>
            </w:r>
            <w:r w:rsidRPr="00FD4DF1">
              <w:rPr>
                <w:rFonts w:cstheme="minorHAnsi"/>
                <w:color w:val="185262"/>
                <w:lang w:eastAsia="ja-JP"/>
              </w:rPr>
              <w:t xml:space="preserve"> and the CSIP. It will also develop the GHG Inventory, develop capacities on GHG relevant data collection, accounting, and computing</w:t>
            </w:r>
          </w:p>
        </w:tc>
      </w:tr>
      <w:tr w:rsidR="00FB111A" w:rsidRPr="00FA79C1" w14:paraId="6D70B16C" w14:textId="77777777" w:rsidTr="00FB111A">
        <w:trPr>
          <w:trHeight w:val="135"/>
        </w:trPr>
        <w:tc>
          <w:tcPr>
            <w:tcW w:w="4428" w:type="dxa"/>
            <w:vMerge w:val="restart"/>
            <w:shd w:val="clear" w:color="auto" w:fill="EAF6F3"/>
          </w:tcPr>
          <w:p w14:paraId="01E743C7" w14:textId="77777777" w:rsidR="00FB111A" w:rsidRPr="00FA79C1" w:rsidRDefault="00FB111A" w:rsidP="00FB111A">
            <w:pPr>
              <w:tabs>
                <w:tab w:val="left" w:pos="1080"/>
              </w:tabs>
              <w:spacing w:after="0" w:line="240" w:lineRule="auto"/>
              <w:jc w:val="both"/>
              <w:rPr>
                <w:rFonts w:cstheme="minorHAnsi"/>
                <w:b/>
                <w:color w:val="185262"/>
                <w:lang w:eastAsia="ja-JP"/>
              </w:rPr>
            </w:pPr>
            <w:r w:rsidRPr="00FA79C1">
              <w:rPr>
                <w:rFonts w:cstheme="minorHAnsi"/>
                <w:b/>
                <w:color w:val="185262"/>
                <w:lang w:eastAsia="ja-JP"/>
              </w:rPr>
              <w:t>Key action(s)</w:t>
            </w:r>
          </w:p>
        </w:tc>
        <w:tc>
          <w:tcPr>
            <w:tcW w:w="2880" w:type="dxa"/>
            <w:vMerge w:val="restart"/>
            <w:shd w:val="clear" w:color="auto" w:fill="EAF6F3"/>
          </w:tcPr>
          <w:p w14:paraId="201FDEDE" w14:textId="77777777" w:rsidR="00FB111A" w:rsidRPr="00FA79C1" w:rsidRDefault="00FB111A" w:rsidP="00FB111A">
            <w:pPr>
              <w:tabs>
                <w:tab w:val="left" w:pos="1080"/>
              </w:tabs>
              <w:spacing w:after="0" w:line="240" w:lineRule="auto"/>
              <w:jc w:val="both"/>
              <w:rPr>
                <w:rFonts w:cstheme="minorHAnsi"/>
                <w:b/>
                <w:color w:val="185262"/>
                <w:lang w:eastAsia="ja-JP"/>
              </w:rPr>
            </w:pPr>
            <w:r w:rsidRPr="00FA79C1">
              <w:rPr>
                <w:rFonts w:cstheme="minorHAnsi"/>
                <w:b/>
                <w:color w:val="185262"/>
                <w:lang w:eastAsia="ja-JP"/>
              </w:rPr>
              <w:t>Completion date</w:t>
            </w:r>
          </w:p>
        </w:tc>
        <w:tc>
          <w:tcPr>
            <w:tcW w:w="2610" w:type="dxa"/>
            <w:vMerge w:val="restart"/>
            <w:shd w:val="clear" w:color="auto" w:fill="EAF6F3"/>
          </w:tcPr>
          <w:p w14:paraId="01B5BFA0" w14:textId="77777777" w:rsidR="00FB111A" w:rsidRPr="00FA79C1" w:rsidRDefault="00FB111A" w:rsidP="00FB111A">
            <w:pPr>
              <w:tabs>
                <w:tab w:val="left" w:pos="1080"/>
              </w:tabs>
              <w:spacing w:after="0" w:line="240" w:lineRule="auto"/>
              <w:jc w:val="both"/>
              <w:rPr>
                <w:rFonts w:cstheme="minorHAnsi"/>
                <w:b/>
                <w:color w:val="185262"/>
                <w:lang w:eastAsia="ja-JP"/>
              </w:rPr>
            </w:pPr>
            <w:r w:rsidRPr="00FA79C1">
              <w:rPr>
                <w:rFonts w:cstheme="minorHAnsi"/>
                <w:b/>
                <w:color w:val="185262"/>
                <w:lang w:eastAsia="ja-JP"/>
              </w:rPr>
              <w:t>Responsible unit(s)</w:t>
            </w:r>
          </w:p>
        </w:tc>
        <w:tc>
          <w:tcPr>
            <w:tcW w:w="2497" w:type="dxa"/>
            <w:gridSpan w:val="2"/>
            <w:shd w:val="clear" w:color="auto" w:fill="EAF6F3"/>
          </w:tcPr>
          <w:p w14:paraId="3485007E" w14:textId="77777777" w:rsidR="00FB111A" w:rsidRPr="00FA79C1" w:rsidRDefault="00FB111A" w:rsidP="00FB111A">
            <w:pPr>
              <w:tabs>
                <w:tab w:val="left" w:pos="1080"/>
              </w:tabs>
              <w:spacing w:after="0" w:line="240" w:lineRule="auto"/>
              <w:jc w:val="both"/>
              <w:rPr>
                <w:rFonts w:cstheme="minorHAnsi"/>
                <w:b/>
                <w:color w:val="185262"/>
                <w:lang w:eastAsia="ja-JP"/>
              </w:rPr>
            </w:pPr>
            <w:r w:rsidRPr="00FA79C1">
              <w:rPr>
                <w:rFonts w:cstheme="minorHAnsi"/>
                <w:b/>
                <w:color w:val="185262"/>
                <w:lang w:eastAsia="ja-JP"/>
              </w:rPr>
              <w:t>Tracking</w:t>
            </w:r>
          </w:p>
        </w:tc>
      </w:tr>
      <w:tr w:rsidR="00FB111A" w:rsidRPr="00FA79C1" w14:paraId="7F12E937" w14:textId="77777777" w:rsidTr="00FB111A">
        <w:trPr>
          <w:trHeight w:val="135"/>
        </w:trPr>
        <w:tc>
          <w:tcPr>
            <w:tcW w:w="4428" w:type="dxa"/>
            <w:vMerge/>
            <w:shd w:val="clear" w:color="auto" w:fill="F3F3F3"/>
          </w:tcPr>
          <w:p w14:paraId="1753704D" w14:textId="77777777" w:rsidR="00FB111A" w:rsidRPr="00FA79C1" w:rsidRDefault="00FB111A" w:rsidP="00FB111A">
            <w:pPr>
              <w:tabs>
                <w:tab w:val="left" w:pos="1080"/>
              </w:tabs>
              <w:spacing w:after="0" w:line="240" w:lineRule="auto"/>
              <w:jc w:val="both"/>
              <w:rPr>
                <w:rFonts w:cstheme="minorHAnsi"/>
                <w:color w:val="185262"/>
                <w:lang w:eastAsia="ja-JP"/>
              </w:rPr>
            </w:pPr>
          </w:p>
        </w:tc>
        <w:tc>
          <w:tcPr>
            <w:tcW w:w="2880" w:type="dxa"/>
            <w:vMerge/>
            <w:shd w:val="clear" w:color="auto" w:fill="F3F3F3"/>
          </w:tcPr>
          <w:p w14:paraId="7707FB62" w14:textId="77777777" w:rsidR="00FB111A" w:rsidRPr="00FA79C1" w:rsidRDefault="00FB111A" w:rsidP="00FB111A">
            <w:pPr>
              <w:tabs>
                <w:tab w:val="left" w:pos="1080"/>
              </w:tabs>
              <w:spacing w:after="0" w:line="240" w:lineRule="auto"/>
              <w:jc w:val="both"/>
              <w:rPr>
                <w:rFonts w:cstheme="minorHAnsi"/>
                <w:b/>
                <w:color w:val="185262"/>
                <w:lang w:eastAsia="ja-JP"/>
              </w:rPr>
            </w:pPr>
          </w:p>
        </w:tc>
        <w:tc>
          <w:tcPr>
            <w:tcW w:w="2610" w:type="dxa"/>
            <w:vMerge/>
            <w:shd w:val="clear" w:color="auto" w:fill="F3F3F3"/>
          </w:tcPr>
          <w:p w14:paraId="0843CE66" w14:textId="77777777" w:rsidR="00FB111A" w:rsidRPr="00FA79C1" w:rsidRDefault="00FB111A" w:rsidP="00FB111A">
            <w:pPr>
              <w:tabs>
                <w:tab w:val="left" w:pos="1080"/>
              </w:tabs>
              <w:spacing w:after="0" w:line="240" w:lineRule="auto"/>
              <w:jc w:val="both"/>
              <w:rPr>
                <w:rFonts w:cstheme="minorHAnsi"/>
                <w:b/>
                <w:color w:val="185262"/>
                <w:lang w:eastAsia="ja-JP"/>
              </w:rPr>
            </w:pPr>
          </w:p>
        </w:tc>
        <w:tc>
          <w:tcPr>
            <w:tcW w:w="1260" w:type="dxa"/>
          </w:tcPr>
          <w:p w14:paraId="2C51D2D5" w14:textId="77777777" w:rsidR="00FB111A" w:rsidRPr="00FA79C1" w:rsidRDefault="00FB111A" w:rsidP="00FB111A">
            <w:pPr>
              <w:tabs>
                <w:tab w:val="left" w:pos="1080"/>
              </w:tabs>
              <w:spacing w:after="0" w:line="240" w:lineRule="auto"/>
              <w:jc w:val="both"/>
              <w:rPr>
                <w:rFonts w:cstheme="minorHAnsi"/>
                <w:b/>
                <w:color w:val="185262"/>
                <w:lang w:eastAsia="ja-JP"/>
              </w:rPr>
            </w:pPr>
            <w:r w:rsidRPr="00FA79C1">
              <w:rPr>
                <w:rFonts w:cstheme="minorHAnsi"/>
                <w:b/>
                <w:color w:val="185262"/>
                <w:lang w:eastAsia="ja-JP"/>
              </w:rPr>
              <w:t>Comments</w:t>
            </w:r>
          </w:p>
        </w:tc>
        <w:tc>
          <w:tcPr>
            <w:tcW w:w="1237" w:type="dxa"/>
          </w:tcPr>
          <w:p w14:paraId="5A11FC8F" w14:textId="77777777" w:rsidR="00FB111A" w:rsidRPr="00FA79C1" w:rsidRDefault="00FB111A" w:rsidP="00FB111A">
            <w:pPr>
              <w:tabs>
                <w:tab w:val="left" w:pos="1080"/>
              </w:tabs>
              <w:spacing w:after="0" w:line="240" w:lineRule="auto"/>
              <w:jc w:val="both"/>
              <w:rPr>
                <w:rFonts w:cstheme="minorHAnsi"/>
                <w:b/>
                <w:color w:val="185262"/>
                <w:lang w:eastAsia="ja-JP"/>
              </w:rPr>
            </w:pPr>
            <w:r w:rsidRPr="00FA79C1">
              <w:rPr>
                <w:rFonts w:cstheme="minorHAnsi"/>
                <w:b/>
                <w:color w:val="185262"/>
                <w:lang w:eastAsia="ja-JP"/>
              </w:rPr>
              <w:t>Status (initiated, completed or no due date)</w:t>
            </w:r>
          </w:p>
        </w:tc>
      </w:tr>
      <w:tr w:rsidR="00FB111A" w:rsidRPr="00FA79C1" w14:paraId="305A130F" w14:textId="77777777" w:rsidTr="00FB111A">
        <w:tc>
          <w:tcPr>
            <w:tcW w:w="4428" w:type="dxa"/>
          </w:tcPr>
          <w:p w14:paraId="1389D912" w14:textId="77777777" w:rsidR="00FB111A" w:rsidRPr="00FA79C1" w:rsidRDefault="00FB111A" w:rsidP="00FB111A">
            <w:pPr>
              <w:tabs>
                <w:tab w:val="left" w:pos="1080"/>
              </w:tabs>
              <w:spacing w:after="0" w:line="240" w:lineRule="auto"/>
              <w:jc w:val="both"/>
              <w:rPr>
                <w:rFonts w:cstheme="minorHAnsi"/>
                <w:color w:val="185262"/>
                <w:lang w:eastAsia="ja-JP"/>
              </w:rPr>
            </w:pPr>
            <w:r>
              <w:rPr>
                <w:rFonts w:cstheme="minorHAnsi"/>
                <w:color w:val="185262"/>
                <w:lang w:eastAsia="ja-JP"/>
              </w:rPr>
              <w:t>4</w:t>
            </w:r>
            <w:r w:rsidRPr="00FA79C1">
              <w:rPr>
                <w:rFonts w:cstheme="minorHAnsi"/>
                <w:color w:val="185262"/>
                <w:lang w:eastAsia="ja-JP"/>
              </w:rPr>
              <w:t xml:space="preserve">.1 </w:t>
            </w:r>
            <w:r>
              <w:rPr>
                <w:rFonts w:cstheme="minorHAnsi"/>
                <w:color w:val="185262"/>
                <w:lang w:eastAsia="ja-JP"/>
              </w:rPr>
              <w:t xml:space="preserve">Establish the MGGC in </w:t>
            </w:r>
            <w:proofErr w:type="spellStart"/>
            <w:r>
              <w:rPr>
                <w:rFonts w:cstheme="minorHAnsi"/>
                <w:color w:val="185262"/>
                <w:lang w:eastAsia="ja-JP"/>
              </w:rPr>
              <w:t>Suhareke</w:t>
            </w:r>
            <w:proofErr w:type="spellEnd"/>
            <w:r>
              <w:rPr>
                <w:rFonts w:cstheme="minorHAnsi"/>
                <w:color w:val="185262"/>
                <w:lang w:eastAsia="ja-JP"/>
              </w:rPr>
              <w:t xml:space="preserve">/Suva </w:t>
            </w:r>
            <w:proofErr w:type="spellStart"/>
            <w:r>
              <w:rPr>
                <w:rFonts w:cstheme="minorHAnsi"/>
                <w:color w:val="185262"/>
                <w:lang w:eastAsia="ja-JP"/>
              </w:rPr>
              <w:t>Reka</w:t>
            </w:r>
            <w:proofErr w:type="spellEnd"/>
            <w:r>
              <w:rPr>
                <w:rFonts w:cstheme="minorHAnsi"/>
                <w:color w:val="185262"/>
                <w:lang w:eastAsia="ja-JP"/>
              </w:rPr>
              <w:t xml:space="preserve"> </w:t>
            </w:r>
          </w:p>
          <w:p w14:paraId="2A594535" w14:textId="77777777" w:rsidR="00FB111A" w:rsidRPr="00FA79C1" w:rsidRDefault="00FB111A" w:rsidP="00FB111A">
            <w:pPr>
              <w:tabs>
                <w:tab w:val="left" w:pos="1080"/>
              </w:tabs>
              <w:spacing w:after="0" w:line="240" w:lineRule="auto"/>
              <w:jc w:val="both"/>
              <w:rPr>
                <w:rFonts w:cstheme="minorHAnsi"/>
                <w:color w:val="185262"/>
                <w:lang w:eastAsia="ja-JP"/>
              </w:rPr>
            </w:pPr>
          </w:p>
        </w:tc>
        <w:tc>
          <w:tcPr>
            <w:tcW w:w="2880" w:type="dxa"/>
          </w:tcPr>
          <w:p w14:paraId="3DC0C889" w14:textId="77777777" w:rsidR="00FB111A" w:rsidRPr="00FA79C1" w:rsidRDefault="00FB111A" w:rsidP="00FB111A">
            <w:pPr>
              <w:tabs>
                <w:tab w:val="left" w:pos="1080"/>
              </w:tabs>
              <w:spacing w:after="0" w:line="240" w:lineRule="auto"/>
              <w:jc w:val="both"/>
              <w:rPr>
                <w:rFonts w:cstheme="minorHAnsi"/>
                <w:color w:val="185262"/>
                <w:lang w:eastAsia="ja-JP"/>
              </w:rPr>
            </w:pPr>
            <w:r>
              <w:rPr>
                <w:rFonts w:cstheme="minorHAnsi"/>
                <w:color w:val="185262"/>
                <w:lang w:eastAsia="ja-JP"/>
              </w:rPr>
              <w:t>March 2022</w:t>
            </w:r>
          </w:p>
        </w:tc>
        <w:tc>
          <w:tcPr>
            <w:tcW w:w="2610" w:type="dxa"/>
          </w:tcPr>
          <w:p w14:paraId="27DA1825" w14:textId="77777777" w:rsidR="00FB111A" w:rsidRPr="00FA79C1" w:rsidRDefault="00FB111A" w:rsidP="00FB111A">
            <w:pPr>
              <w:tabs>
                <w:tab w:val="left" w:pos="1080"/>
              </w:tabs>
              <w:spacing w:after="0" w:line="240" w:lineRule="auto"/>
              <w:jc w:val="both"/>
              <w:rPr>
                <w:rFonts w:cstheme="minorHAnsi"/>
                <w:color w:val="185262"/>
                <w:lang w:eastAsia="ja-JP"/>
              </w:rPr>
            </w:pPr>
            <w:r w:rsidRPr="005C0249">
              <w:rPr>
                <w:rFonts w:cstheme="minorHAnsi"/>
                <w:color w:val="185262"/>
                <w:lang w:val="en-US"/>
              </w:rPr>
              <w:t>Inclusive Growth and Climate Resilience</w:t>
            </w:r>
          </w:p>
        </w:tc>
        <w:tc>
          <w:tcPr>
            <w:tcW w:w="1260" w:type="dxa"/>
          </w:tcPr>
          <w:p w14:paraId="74DD1E40" w14:textId="77777777" w:rsidR="00FB111A" w:rsidRPr="00FA79C1" w:rsidRDefault="00FB111A" w:rsidP="00FB111A">
            <w:pPr>
              <w:tabs>
                <w:tab w:val="left" w:pos="1080"/>
              </w:tabs>
              <w:spacing w:after="0" w:line="240" w:lineRule="auto"/>
              <w:jc w:val="both"/>
              <w:rPr>
                <w:rFonts w:cstheme="minorHAnsi"/>
                <w:color w:val="185262"/>
                <w:lang w:eastAsia="ja-JP"/>
              </w:rPr>
            </w:pPr>
          </w:p>
        </w:tc>
        <w:tc>
          <w:tcPr>
            <w:tcW w:w="1237" w:type="dxa"/>
          </w:tcPr>
          <w:p w14:paraId="61DE8325" w14:textId="77777777" w:rsidR="00FB111A" w:rsidRPr="00FA79C1" w:rsidRDefault="00FB111A" w:rsidP="00FB111A">
            <w:pPr>
              <w:tabs>
                <w:tab w:val="left" w:pos="1080"/>
              </w:tabs>
              <w:spacing w:after="0" w:line="240" w:lineRule="auto"/>
              <w:jc w:val="both"/>
              <w:rPr>
                <w:rFonts w:cstheme="minorHAnsi"/>
                <w:color w:val="185262"/>
                <w:lang w:eastAsia="ja-JP"/>
              </w:rPr>
            </w:pPr>
            <w:r>
              <w:rPr>
                <w:rFonts w:cstheme="minorHAnsi"/>
                <w:color w:val="185262"/>
                <w:lang w:eastAsia="ja-JP"/>
              </w:rPr>
              <w:t xml:space="preserve">Initiated </w:t>
            </w:r>
          </w:p>
        </w:tc>
      </w:tr>
      <w:tr w:rsidR="00FB111A" w:rsidRPr="00FA79C1" w14:paraId="1BA35A3C" w14:textId="77777777" w:rsidTr="00FB111A">
        <w:tc>
          <w:tcPr>
            <w:tcW w:w="4428" w:type="dxa"/>
          </w:tcPr>
          <w:p w14:paraId="0A9A0084" w14:textId="77777777" w:rsidR="00FB111A" w:rsidRPr="00FA79C1" w:rsidRDefault="00FB111A" w:rsidP="00FB111A">
            <w:pPr>
              <w:tabs>
                <w:tab w:val="left" w:pos="1080"/>
              </w:tabs>
              <w:spacing w:after="0" w:line="240" w:lineRule="auto"/>
              <w:jc w:val="both"/>
              <w:rPr>
                <w:rFonts w:cstheme="minorHAnsi"/>
                <w:color w:val="185262"/>
                <w:lang w:eastAsia="ja-JP"/>
              </w:rPr>
            </w:pPr>
            <w:r>
              <w:rPr>
                <w:rFonts w:cstheme="minorHAnsi"/>
                <w:color w:val="185262"/>
                <w:lang w:eastAsia="ja-JP"/>
              </w:rPr>
              <w:t>4</w:t>
            </w:r>
            <w:r w:rsidRPr="00FA79C1">
              <w:rPr>
                <w:rFonts w:cstheme="minorHAnsi"/>
                <w:color w:val="185262"/>
                <w:lang w:eastAsia="ja-JP"/>
              </w:rPr>
              <w:t xml:space="preserve">.2 Develop the </w:t>
            </w:r>
            <w:r>
              <w:rPr>
                <w:rFonts w:cstheme="minorHAnsi"/>
                <w:color w:val="185262"/>
                <w:lang w:eastAsia="ja-JP"/>
              </w:rPr>
              <w:t xml:space="preserve">Climate Change </w:t>
            </w:r>
            <w:r w:rsidRPr="00FA79C1">
              <w:rPr>
                <w:rFonts w:cstheme="minorHAnsi"/>
                <w:color w:val="185262"/>
                <w:lang w:eastAsia="ja-JP"/>
              </w:rPr>
              <w:t>Cross-Sector Development Plan (CSIP, 2020-2025)</w:t>
            </w:r>
          </w:p>
        </w:tc>
        <w:tc>
          <w:tcPr>
            <w:tcW w:w="2880" w:type="dxa"/>
          </w:tcPr>
          <w:p w14:paraId="5112882A" w14:textId="77777777" w:rsidR="00FB111A" w:rsidRPr="00FA79C1" w:rsidRDefault="00FB111A" w:rsidP="00FB111A">
            <w:pPr>
              <w:tabs>
                <w:tab w:val="left" w:pos="1080"/>
              </w:tabs>
              <w:spacing w:after="0" w:line="240" w:lineRule="auto"/>
              <w:jc w:val="both"/>
              <w:rPr>
                <w:rFonts w:cstheme="minorHAnsi"/>
                <w:color w:val="185262"/>
                <w:lang w:eastAsia="ja-JP"/>
              </w:rPr>
            </w:pPr>
            <w:r>
              <w:rPr>
                <w:rFonts w:cstheme="minorHAnsi"/>
                <w:color w:val="185262"/>
                <w:lang w:eastAsia="ja-JP"/>
              </w:rPr>
              <w:t>December 2022</w:t>
            </w:r>
          </w:p>
        </w:tc>
        <w:tc>
          <w:tcPr>
            <w:tcW w:w="2610" w:type="dxa"/>
          </w:tcPr>
          <w:p w14:paraId="4EFEA6A6" w14:textId="77777777" w:rsidR="00FB111A" w:rsidRPr="00FA79C1" w:rsidRDefault="00FB111A" w:rsidP="00FB111A">
            <w:pPr>
              <w:tabs>
                <w:tab w:val="left" w:pos="1080"/>
              </w:tabs>
              <w:spacing w:after="0" w:line="240" w:lineRule="auto"/>
              <w:jc w:val="both"/>
              <w:rPr>
                <w:rFonts w:cstheme="minorHAnsi"/>
                <w:color w:val="185262"/>
                <w:lang w:eastAsia="ja-JP"/>
              </w:rPr>
            </w:pPr>
            <w:r w:rsidRPr="005C0249">
              <w:rPr>
                <w:rFonts w:cstheme="minorHAnsi"/>
                <w:color w:val="185262"/>
                <w:lang w:val="en-US"/>
              </w:rPr>
              <w:t>Inclusive Growth and Climate Resilience</w:t>
            </w:r>
          </w:p>
        </w:tc>
        <w:tc>
          <w:tcPr>
            <w:tcW w:w="1260" w:type="dxa"/>
          </w:tcPr>
          <w:p w14:paraId="1A4BFDA8" w14:textId="77777777" w:rsidR="00FB111A" w:rsidRPr="00FA79C1" w:rsidRDefault="00FB111A" w:rsidP="00FB111A">
            <w:pPr>
              <w:tabs>
                <w:tab w:val="left" w:pos="1080"/>
              </w:tabs>
              <w:spacing w:after="0" w:line="240" w:lineRule="auto"/>
              <w:jc w:val="both"/>
              <w:rPr>
                <w:rFonts w:cstheme="minorHAnsi"/>
                <w:color w:val="185262"/>
                <w:lang w:eastAsia="ja-JP"/>
              </w:rPr>
            </w:pPr>
          </w:p>
        </w:tc>
        <w:tc>
          <w:tcPr>
            <w:tcW w:w="1237" w:type="dxa"/>
          </w:tcPr>
          <w:p w14:paraId="704ED737" w14:textId="77777777" w:rsidR="00FB111A" w:rsidRPr="00FA79C1" w:rsidRDefault="00FB111A" w:rsidP="00FB111A">
            <w:pPr>
              <w:tabs>
                <w:tab w:val="left" w:pos="1080"/>
              </w:tabs>
              <w:spacing w:after="0" w:line="240" w:lineRule="auto"/>
              <w:jc w:val="both"/>
              <w:rPr>
                <w:rFonts w:cstheme="minorHAnsi"/>
                <w:color w:val="185262"/>
                <w:lang w:eastAsia="ja-JP"/>
              </w:rPr>
            </w:pPr>
            <w:r>
              <w:rPr>
                <w:rFonts w:cstheme="minorHAnsi"/>
                <w:color w:val="185262"/>
                <w:lang w:eastAsia="ja-JP"/>
              </w:rPr>
              <w:t>Initiated</w:t>
            </w:r>
          </w:p>
        </w:tc>
      </w:tr>
      <w:tr w:rsidR="00FB111A" w:rsidRPr="00FA79C1" w14:paraId="6430B2FA" w14:textId="77777777" w:rsidTr="00FB111A">
        <w:tc>
          <w:tcPr>
            <w:tcW w:w="4428" w:type="dxa"/>
          </w:tcPr>
          <w:p w14:paraId="64C97002" w14:textId="77777777" w:rsidR="00FB111A" w:rsidRPr="00FA79C1" w:rsidRDefault="00FB111A" w:rsidP="00FB111A">
            <w:pPr>
              <w:tabs>
                <w:tab w:val="left" w:pos="1080"/>
              </w:tabs>
              <w:spacing w:after="0" w:line="240" w:lineRule="auto"/>
              <w:jc w:val="both"/>
              <w:rPr>
                <w:rFonts w:cstheme="minorHAnsi"/>
                <w:color w:val="185262"/>
                <w:lang w:eastAsia="ja-JP"/>
              </w:rPr>
            </w:pPr>
            <w:r>
              <w:rPr>
                <w:rFonts w:cstheme="minorHAnsi"/>
                <w:color w:val="185262"/>
                <w:lang w:eastAsia="ja-JP"/>
              </w:rPr>
              <w:t>4</w:t>
            </w:r>
            <w:r w:rsidRPr="00FA79C1">
              <w:rPr>
                <w:rFonts w:cstheme="minorHAnsi"/>
                <w:color w:val="185262"/>
                <w:lang w:eastAsia="ja-JP"/>
              </w:rPr>
              <w:t>.3</w:t>
            </w:r>
          </w:p>
        </w:tc>
        <w:tc>
          <w:tcPr>
            <w:tcW w:w="2880" w:type="dxa"/>
          </w:tcPr>
          <w:p w14:paraId="1EDAF01E" w14:textId="77777777" w:rsidR="00FB111A" w:rsidRPr="00FA79C1" w:rsidDel="0081599E" w:rsidRDefault="00FB111A" w:rsidP="00FB111A">
            <w:pPr>
              <w:tabs>
                <w:tab w:val="left" w:pos="1080"/>
              </w:tabs>
              <w:spacing w:after="0" w:line="240" w:lineRule="auto"/>
              <w:jc w:val="both"/>
              <w:rPr>
                <w:rFonts w:cstheme="minorHAnsi"/>
                <w:color w:val="185262"/>
                <w:lang w:eastAsia="ja-JP"/>
              </w:rPr>
            </w:pPr>
          </w:p>
        </w:tc>
        <w:tc>
          <w:tcPr>
            <w:tcW w:w="2610" w:type="dxa"/>
          </w:tcPr>
          <w:p w14:paraId="503A7E3F" w14:textId="77777777" w:rsidR="00FB111A" w:rsidRPr="00FA79C1" w:rsidDel="0081599E" w:rsidRDefault="00FB111A" w:rsidP="00FB111A">
            <w:pPr>
              <w:tabs>
                <w:tab w:val="left" w:pos="1080"/>
              </w:tabs>
              <w:spacing w:after="0" w:line="240" w:lineRule="auto"/>
              <w:jc w:val="both"/>
              <w:rPr>
                <w:rFonts w:cstheme="minorHAnsi"/>
                <w:color w:val="185262"/>
                <w:lang w:eastAsia="ja-JP"/>
              </w:rPr>
            </w:pPr>
          </w:p>
        </w:tc>
        <w:tc>
          <w:tcPr>
            <w:tcW w:w="1260" w:type="dxa"/>
          </w:tcPr>
          <w:p w14:paraId="6F0A1E6F" w14:textId="77777777" w:rsidR="00FB111A" w:rsidRPr="00FA79C1" w:rsidRDefault="00FB111A" w:rsidP="00FB111A">
            <w:pPr>
              <w:tabs>
                <w:tab w:val="left" w:pos="1080"/>
              </w:tabs>
              <w:spacing w:after="0" w:line="240" w:lineRule="auto"/>
              <w:jc w:val="both"/>
              <w:rPr>
                <w:rFonts w:cstheme="minorHAnsi"/>
                <w:color w:val="185262"/>
                <w:lang w:eastAsia="ja-JP"/>
              </w:rPr>
            </w:pPr>
          </w:p>
        </w:tc>
        <w:tc>
          <w:tcPr>
            <w:tcW w:w="1237" w:type="dxa"/>
          </w:tcPr>
          <w:p w14:paraId="723E8993" w14:textId="77777777" w:rsidR="00FB111A" w:rsidRPr="00FA79C1" w:rsidRDefault="00FB111A" w:rsidP="00FB111A">
            <w:pPr>
              <w:tabs>
                <w:tab w:val="left" w:pos="1080"/>
              </w:tabs>
              <w:spacing w:after="0" w:line="240" w:lineRule="auto"/>
              <w:jc w:val="both"/>
              <w:rPr>
                <w:rFonts w:cstheme="minorHAnsi"/>
                <w:color w:val="185262"/>
                <w:lang w:eastAsia="ja-JP"/>
              </w:rPr>
            </w:pPr>
          </w:p>
        </w:tc>
      </w:tr>
    </w:tbl>
    <w:p w14:paraId="4E9E1936" w14:textId="223A0A48" w:rsidR="00FA79C1" w:rsidRDefault="00FA79C1" w:rsidP="00E61BD7">
      <w:pPr>
        <w:tabs>
          <w:tab w:val="left" w:pos="1080"/>
        </w:tabs>
        <w:spacing w:after="0" w:line="240" w:lineRule="auto"/>
        <w:jc w:val="both"/>
        <w:rPr>
          <w:rFonts w:cstheme="minorHAnsi"/>
          <w:color w:val="185262"/>
          <w:lang w:eastAsia="ja-JP"/>
        </w:rPr>
      </w:pPr>
    </w:p>
    <w:p w14:paraId="27A92195" w14:textId="1E7A182A" w:rsidR="00FA79C1" w:rsidRDefault="00FA79C1" w:rsidP="00E61BD7">
      <w:pPr>
        <w:tabs>
          <w:tab w:val="left" w:pos="1080"/>
        </w:tabs>
        <w:spacing w:after="0" w:line="240" w:lineRule="auto"/>
        <w:jc w:val="both"/>
        <w:rPr>
          <w:rFonts w:cstheme="minorHAnsi"/>
          <w:color w:val="185262"/>
          <w:lang w:eastAsia="ja-JP"/>
        </w:rPr>
      </w:pPr>
    </w:p>
    <w:p w14:paraId="4CFDBE3A" w14:textId="3D778F09" w:rsidR="00FA79C1" w:rsidRDefault="00FA79C1" w:rsidP="00E61BD7">
      <w:pPr>
        <w:tabs>
          <w:tab w:val="left" w:pos="1080"/>
        </w:tabs>
        <w:spacing w:after="0" w:line="240" w:lineRule="auto"/>
        <w:jc w:val="both"/>
        <w:rPr>
          <w:rFonts w:cstheme="minorHAnsi"/>
          <w:color w:val="185262"/>
          <w:lang w:eastAsia="ja-JP"/>
        </w:rPr>
      </w:pPr>
    </w:p>
    <w:p w14:paraId="2EB72F8D" w14:textId="44A8018C" w:rsidR="00FA79C1" w:rsidRDefault="00FA79C1" w:rsidP="00E61BD7">
      <w:pPr>
        <w:tabs>
          <w:tab w:val="left" w:pos="1080"/>
        </w:tabs>
        <w:spacing w:after="0" w:line="240" w:lineRule="auto"/>
        <w:jc w:val="both"/>
        <w:rPr>
          <w:rFonts w:cstheme="minorHAnsi"/>
          <w:color w:val="185262"/>
          <w:lang w:eastAsia="ja-JP"/>
        </w:rPr>
      </w:pPr>
    </w:p>
    <w:p w14:paraId="7C504314" w14:textId="2E2A53B2" w:rsidR="00FA79C1" w:rsidRDefault="00FA79C1" w:rsidP="00E61BD7">
      <w:pPr>
        <w:tabs>
          <w:tab w:val="left" w:pos="1080"/>
        </w:tabs>
        <w:spacing w:after="0" w:line="240" w:lineRule="auto"/>
        <w:jc w:val="both"/>
        <w:rPr>
          <w:rFonts w:cstheme="minorHAnsi"/>
          <w:color w:val="185262"/>
          <w:lang w:eastAsia="ja-JP"/>
        </w:rPr>
      </w:pPr>
    </w:p>
    <w:p w14:paraId="28D9B034" w14:textId="42497AE1" w:rsidR="00FA79C1" w:rsidRDefault="00FA79C1" w:rsidP="00E61BD7">
      <w:pPr>
        <w:tabs>
          <w:tab w:val="left" w:pos="1080"/>
        </w:tabs>
        <w:spacing w:after="0" w:line="240" w:lineRule="auto"/>
        <w:jc w:val="both"/>
        <w:rPr>
          <w:rFonts w:cstheme="minorHAnsi"/>
          <w:color w:val="185262"/>
          <w:lang w:eastAsia="ja-JP"/>
        </w:rPr>
      </w:pPr>
    </w:p>
    <w:p w14:paraId="17FBE83A" w14:textId="3608AE6C" w:rsidR="00FA79C1" w:rsidRDefault="00FA79C1" w:rsidP="00E61BD7">
      <w:pPr>
        <w:tabs>
          <w:tab w:val="left" w:pos="1080"/>
        </w:tabs>
        <w:spacing w:after="0" w:line="240" w:lineRule="auto"/>
        <w:jc w:val="both"/>
        <w:rPr>
          <w:rFonts w:cstheme="minorHAnsi"/>
          <w:color w:val="185262"/>
          <w:lang w:eastAsia="ja-JP"/>
        </w:rPr>
      </w:pPr>
    </w:p>
    <w:p w14:paraId="0618254D" w14:textId="675BBA0F" w:rsidR="00FA79C1" w:rsidRDefault="00FA79C1" w:rsidP="00E61BD7">
      <w:pPr>
        <w:tabs>
          <w:tab w:val="left" w:pos="1080"/>
        </w:tabs>
        <w:spacing w:after="0" w:line="240" w:lineRule="auto"/>
        <w:jc w:val="both"/>
        <w:rPr>
          <w:rFonts w:cstheme="minorHAnsi"/>
          <w:color w:val="185262"/>
          <w:lang w:eastAsia="ja-JP"/>
        </w:rPr>
      </w:pPr>
    </w:p>
    <w:p w14:paraId="44FDCF67" w14:textId="580A8938" w:rsidR="00FA79C1" w:rsidRDefault="00FA79C1" w:rsidP="00E61BD7">
      <w:pPr>
        <w:tabs>
          <w:tab w:val="left" w:pos="1080"/>
        </w:tabs>
        <w:spacing w:after="0" w:line="240" w:lineRule="auto"/>
        <w:jc w:val="both"/>
        <w:rPr>
          <w:rFonts w:cstheme="minorHAnsi"/>
          <w:color w:val="185262"/>
          <w:lang w:eastAsia="ja-JP"/>
        </w:rPr>
      </w:pPr>
    </w:p>
    <w:p w14:paraId="273F0B47" w14:textId="38A065C8" w:rsidR="00FA79C1" w:rsidRDefault="00FA79C1" w:rsidP="00E61BD7">
      <w:pPr>
        <w:tabs>
          <w:tab w:val="left" w:pos="1080"/>
        </w:tabs>
        <w:spacing w:after="0" w:line="240" w:lineRule="auto"/>
        <w:jc w:val="both"/>
        <w:rPr>
          <w:rFonts w:cstheme="minorHAnsi"/>
          <w:color w:val="185262"/>
          <w:lang w:eastAsia="ja-JP"/>
        </w:rPr>
      </w:pPr>
    </w:p>
    <w:p w14:paraId="7C6D6BF7" w14:textId="0CD3D96C" w:rsidR="00FA79C1" w:rsidRDefault="00FA79C1" w:rsidP="00E61BD7">
      <w:pPr>
        <w:tabs>
          <w:tab w:val="left" w:pos="1080"/>
        </w:tabs>
        <w:spacing w:after="0" w:line="240" w:lineRule="auto"/>
        <w:jc w:val="both"/>
        <w:rPr>
          <w:rFonts w:cstheme="minorHAnsi"/>
          <w:color w:val="185262"/>
          <w:lang w:eastAsia="ja-JP"/>
        </w:rPr>
      </w:pPr>
    </w:p>
    <w:p w14:paraId="3648ACEC" w14:textId="1D1EA56A" w:rsidR="00FA79C1" w:rsidRDefault="00FA79C1" w:rsidP="00E61BD7">
      <w:pPr>
        <w:tabs>
          <w:tab w:val="left" w:pos="1080"/>
        </w:tabs>
        <w:spacing w:after="0" w:line="240" w:lineRule="auto"/>
        <w:jc w:val="both"/>
        <w:rPr>
          <w:rFonts w:cstheme="minorHAnsi"/>
          <w:color w:val="185262"/>
          <w:lang w:eastAsia="ja-JP"/>
        </w:rPr>
      </w:pPr>
    </w:p>
    <w:p w14:paraId="3BBC9884" w14:textId="4D33E4F5" w:rsidR="00FA79C1" w:rsidRDefault="00FA79C1" w:rsidP="00E61BD7">
      <w:pPr>
        <w:tabs>
          <w:tab w:val="left" w:pos="1080"/>
        </w:tabs>
        <w:spacing w:after="0" w:line="240" w:lineRule="auto"/>
        <w:jc w:val="both"/>
        <w:rPr>
          <w:rFonts w:cstheme="minorHAnsi"/>
          <w:color w:val="185262"/>
          <w:lang w:eastAsia="ja-JP"/>
        </w:rPr>
      </w:pPr>
    </w:p>
    <w:p w14:paraId="5AE35F26" w14:textId="5FC60DF8" w:rsidR="00FA79C1" w:rsidRDefault="00FA79C1" w:rsidP="00E61BD7">
      <w:pPr>
        <w:tabs>
          <w:tab w:val="left" w:pos="1080"/>
        </w:tabs>
        <w:spacing w:after="0" w:line="240" w:lineRule="auto"/>
        <w:jc w:val="both"/>
        <w:rPr>
          <w:rFonts w:cstheme="minorHAnsi"/>
          <w:color w:val="185262"/>
          <w:lang w:eastAsia="ja-JP"/>
        </w:rPr>
      </w:pPr>
    </w:p>
    <w:p w14:paraId="4C12C2C7" w14:textId="06C7246A" w:rsidR="00FA79C1" w:rsidRDefault="00FA79C1" w:rsidP="00E61BD7">
      <w:pPr>
        <w:tabs>
          <w:tab w:val="left" w:pos="1080"/>
        </w:tabs>
        <w:spacing w:after="0" w:line="240" w:lineRule="auto"/>
        <w:jc w:val="both"/>
        <w:rPr>
          <w:rFonts w:cstheme="minorHAnsi"/>
          <w:color w:val="185262"/>
          <w:lang w:eastAsia="ja-JP"/>
        </w:rPr>
      </w:pPr>
    </w:p>
    <w:p w14:paraId="20CC9B00" w14:textId="64631415" w:rsidR="00FA79C1" w:rsidRDefault="00FA79C1" w:rsidP="00E61BD7">
      <w:pPr>
        <w:tabs>
          <w:tab w:val="left" w:pos="1080"/>
        </w:tabs>
        <w:spacing w:after="0" w:line="240" w:lineRule="auto"/>
        <w:jc w:val="both"/>
        <w:rPr>
          <w:rFonts w:cstheme="minorHAnsi"/>
          <w:color w:val="185262"/>
          <w:lang w:eastAsia="ja-JP"/>
        </w:rPr>
      </w:pPr>
    </w:p>
    <w:p w14:paraId="4806559A" w14:textId="360EC4F8" w:rsidR="00FA79C1" w:rsidRDefault="00FA79C1" w:rsidP="00E61BD7">
      <w:pPr>
        <w:tabs>
          <w:tab w:val="left" w:pos="1080"/>
        </w:tabs>
        <w:spacing w:after="0" w:line="240" w:lineRule="auto"/>
        <w:jc w:val="both"/>
        <w:rPr>
          <w:rFonts w:cstheme="minorHAnsi"/>
          <w:color w:val="185262"/>
          <w:lang w:eastAsia="ja-JP"/>
        </w:rPr>
      </w:pPr>
    </w:p>
    <w:p w14:paraId="6FA737A1" w14:textId="7D0E1E03" w:rsidR="00FA79C1" w:rsidRDefault="00FA79C1" w:rsidP="00E61BD7">
      <w:pPr>
        <w:tabs>
          <w:tab w:val="left" w:pos="1080"/>
        </w:tabs>
        <w:spacing w:after="0" w:line="240" w:lineRule="auto"/>
        <w:jc w:val="both"/>
        <w:rPr>
          <w:rFonts w:cstheme="minorHAnsi"/>
          <w:color w:val="185262"/>
          <w:lang w:eastAsia="ja-JP"/>
        </w:rPr>
      </w:pPr>
    </w:p>
    <w:p w14:paraId="21A2431E" w14:textId="68F58A45" w:rsidR="00FA79C1" w:rsidRDefault="00FA79C1" w:rsidP="00E61BD7">
      <w:pPr>
        <w:tabs>
          <w:tab w:val="left" w:pos="1080"/>
        </w:tabs>
        <w:spacing w:after="0" w:line="240" w:lineRule="auto"/>
        <w:jc w:val="both"/>
        <w:rPr>
          <w:rFonts w:cstheme="minorHAnsi"/>
          <w:color w:val="185262"/>
          <w:lang w:eastAsia="ja-JP"/>
        </w:rPr>
      </w:pPr>
    </w:p>
    <w:p w14:paraId="2EC677FF" w14:textId="0EF63FF1" w:rsidR="00FA79C1" w:rsidRDefault="00FA79C1" w:rsidP="00E61BD7">
      <w:pPr>
        <w:tabs>
          <w:tab w:val="left" w:pos="1080"/>
        </w:tabs>
        <w:spacing w:after="0" w:line="240" w:lineRule="auto"/>
        <w:jc w:val="both"/>
        <w:rPr>
          <w:rFonts w:cstheme="minorHAnsi"/>
          <w:color w:val="185262"/>
          <w:lang w:eastAsia="ja-JP"/>
        </w:rPr>
      </w:pPr>
    </w:p>
    <w:p w14:paraId="17FFACE9" w14:textId="46992E80" w:rsidR="00FA79C1" w:rsidRDefault="00FA79C1" w:rsidP="00E61BD7">
      <w:pPr>
        <w:tabs>
          <w:tab w:val="left" w:pos="1080"/>
        </w:tabs>
        <w:spacing w:after="0" w:line="240" w:lineRule="auto"/>
        <w:jc w:val="both"/>
        <w:rPr>
          <w:rFonts w:cstheme="minorHAnsi"/>
          <w:color w:val="185262"/>
          <w:lang w:eastAsia="ja-JP"/>
        </w:rPr>
      </w:pPr>
    </w:p>
    <w:p w14:paraId="7D99C5C1" w14:textId="0F44747A" w:rsidR="00FA79C1" w:rsidRDefault="00FA79C1" w:rsidP="00E61BD7">
      <w:pPr>
        <w:tabs>
          <w:tab w:val="left" w:pos="1080"/>
        </w:tabs>
        <w:spacing w:after="0" w:line="240" w:lineRule="auto"/>
        <w:jc w:val="both"/>
        <w:rPr>
          <w:rFonts w:cstheme="minorHAnsi"/>
          <w:color w:val="185262"/>
          <w:lang w:eastAsia="ja-JP"/>
        </w:rPr>
      </w:pPr>
    </w:p>
    <w:p w14:paraId="50352D6F" w14:textId="231CCF3F" w:rsidR="00FA79C1" w:rsidRDefault="00FA79C1" w:rsidP="00E61BD7">
      <w:pPr>
        <w:tabs>
          <w:tab w:val="left" w:pos="1080"/>
        </w:tabs>
        <w:spacing w:after="0" w:line="240" w:lineRule="auto"/>
        <w:jc w:val="both"/>
        <w:rPr>
          <w:rFonts w:cstheme="minorHAnsi"/>
          <w:color w:val="185262"/>
          <w:lang w:eastAsia="ja-JP"/>
        </w:rPr>
      </w:pPr>
    </w:p>
    <w:p w14:paraId="23476826" w14:textId="77777777" w:rsidR="00FA79C1" w:rsidRDefault="00FA79C1" w:rsidP="00E61BD7">
      <w:pPr>
        <w:tabs>
          <w:tab w:val="left" w:pos="1080"/>
        </w:tabs>
        <w:spacing w:after="0" w:line="240" w:lineRule="auto"/>
        <w:jc w:val="both"/>
        <w:rPr>
          <w:rFonts w:cstheme="minorHAnsi"/>
          <w:color w:val="185262"/>
          <w:lang w:eastAsia="ja-JP"/>
        </w:rPr>
      </w:pPr>
    </w:p>
    <w:p w14:paraId="4829AE93" w14:textId="510CF8C0" w:rsidR="00763C76" w:rsidRDefault="00763C76" w:rsidP="00E61BD7">
      <w:pPr>
        <w:tabs>
          <w:tab w:val="left" w:pos="1080"/>
        </w:tabs>
        <w:spacing w:after="0" w:line="240" w:lineRule="auto"/>
        <w:jc w:val="both"/>
        <w:rPr>
          <w:rFonts w:cstheme="minorHAnsi"/>
          <w:color w:val="185262"/>
        </w:rPr>
      </w:pPr>
    </w:p>
    <w:tbl>
      <w:tblPr>
        <w:tblpPr w:leftFromText="180" w:rightFromText="180" w:vertAnchor="text" w:horzAnchor="margin" w:tblpY="-963"/>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428"/>
        <w:gridCol w:w="2880"/>
        <w:gridCol w:w="2610"/>
        <w:gridCol w:w="1260"/>
        <w:gridCol w:w="1176"/>
      </w:tblGrid>
      <w:tr w:rsidR="00CA37C1" w:rsidRPr="00CA37C1" w14:paraId="7D4CE964" w14:textId="77777777" w:rsidTr="001327D0">
        <w:tc>
          <w:tcPr>
            <w:tcW w:w="12354" w:type="dxa"/>
            <w:gridSpan w:val="5"/>
            <w:shd w:val="clear" w:color="auto" w:fill="EAF6F3"/>
          </w:tcPr>
          <w:p w14:paraId="09181E3E" w14:textId="77777777" w:rsidR="00CA37C1" w:rsidRPr="00CA37C1" w:rsidRDefault="00CA37C1" w:rsidP="00CA37C1">
            <w:pPr>
              <w:tabs>
                <w:tab w:val="left" w:pos="1080"/>
              </w:tabs>
              <w:spacing w:after="0" w:line="240" w:lineRule="auto"/>
              <w:jc w:val="both"/>
              <w:rPr>
                <w:rFonts w:cstheme="minorHAnsi"/>
                <w:b/>
                <w:bCs/>
                <w:color w:val="185262"/>
                <w:lang w:eastAsia="ja-JP"/>
              </w:rPr>
            </w:pPr>
            <w:r w:rsidRPr="00CA37C1">
              <w:rPr>
                <w:rFonts w:cstheme="minorHAnsi"/>
                <w:color w:val="185262"/>
                <w:lang w:eastAsia="ja-JP"/>
              </w:rPr>
              <w:lastRenderedPageBreak/>
              <w:br w:type="page"/>
            </w:r>
            <w:r w:rsidRPr="00CA37C1">
              <w:rPr>
                <w:rFonts w:cstheme="minorHAnsi"/>
                <w:b/>
                <w:bCs/>
                <w:color w:val="185262"/>
                <w:lang w:eastAsia="ja-JP"/>
              </w:rPr>
              <w:t>Evaluation recommendation 5. UNDP, ADA and Prizren Municipality to consider long term support for creation a sustainable example model which could serve as a learning hub for sharing the experiences firstly for Kosovo municipalities for addressing the Climate Change issues.</w:t>
            </w:r>
          </w:p>
        </w:tc>
      </w:tr>
      <w:tr w:rsidR="00CA37C1" w:rsidRPr="00CA37C1" w14:paraId="3449FDF1" w14:textId="77777777" w:rsidTr="001327D0">
        <w:tc>
          <w:tcPr>
            <w:tcW w:w="12354" w:type="dxa"/>
            <w:gridSpan w:val="5"/>
            <w:shd w:val="clear" w:color="auto" w:fill="EAF6F3"/>
          </w:tcPr>
          <w:p w14:paraId="0AA29C5D" w14:textId="77777777" w:rsidR="00CA37C1" w:rsidRPr="00CA37C1" w:rsidRDefault="00CA37C1" w:rsidP="00CA37C1">
            <w:pPr>
              <w:tabs>
                <w:tab w:val="left" w:pos="1080"/>
              </w:tabs>
              <w:spacing w:after="0" w:line="240" w:lineRule="auto"/>
              <w:jc w:val="both"/>
              <w:rPr>
                <w:rFonts w:cstheme="minorHAnsi"/>
                <w:color w:val="185262"/>
                <w:lang w:eastAsia="ja-JP"/>
              </w:rPr>
            </w:pPr>
            <w:r w:rsidRPr="00CA37C1">
              <w:rPr>
                <w:rFonts w:cstheme="minorHAnsi"/>
                <w:b/>
                <w:bCs/>
                <w:color w:val="185262"/>
                <w:lang w:eastAsia="ja-JP"/>
              </w:rPr>
              <w:t>Management response:</w:t>
            </w:r>
            <w:r w:rsidRPr="00CA37C1">
              <w:rPr>
                <w:rFonts w:cstheme="minorHAnsi"/>
                <w:color w:val="185262"/>
                <w:lang w:eastAsia="ja-JP"/>
              </w:rPr>
              <w:t xml:space="preserve"> The MGGC of Prizren has already become the central hub for Urban NAMAs actions, green growth in the municipality, the inclusion of private businesses and interaction with citizens in piloting urban GHG mitigation actions and as such will serve a hub for coordinating human professional resources to support municipal departments in developing projects beyond Prizren. Concretely, the MGGC will support the Municipality of Suharekë/Suva Reka in the establishment and functioning of the MGGC there.  UNDP in partnership with the MGGCs will support developing the inter-municipal agreement between the two municipalities. By including a focus on climate change, the formation of joint working groups on climate action with regards to both urban and rural development will be created. An inter-municipal agreement will develop the joint municipal climate action spanning over the two municipalities and projects that trigger public-private partnership (PPP) investments. It could further enable the potential to co-finance and jointly develop climate projects in the future while ensuring sustainability on climate change work and rural development after the project finishes.</w:t>
            </w:r>
          </w:p>
          <w:p w14:paraId="1B555927" w14:textId="77777777" w:rsidR="00CA37C1" w:rsidRPr="00CA37C1" w:rsidRDefault="00CA37C1" w:rsidP="00CA37C1">
            <w:pPr>
              <w:tabs>
                <w:tab w:val="left" w:pos="1080"/>
              </w:tabs>
              <w:spacing w:after="0" w:line="240" w:lineRule="auto"/>
              <w:jc w:val="both"/>
              <w:rPr>
                <w:rFonts w:cstheme="minorHAnsi"/>
                <w:color w:val="185262"/>
                <w:lang w:eastAsia="ja-JP"/>
              </w:rPr>
            </w:pPr>
          </w:p>
        </w:tc>
      </w:tr>
      <w:tr w:rsidR="00CA37C1" w:rsidRPr="00CA37C1" w14:paraId="30104A2E" w14:textId="77777777" w:rsidTr="001327D0">
        <w:trPr>
          <w:trHeight w:val="135"/>
        </w:trPr>
        <w:tc>
          <w:tcPr>
            <w:tcW w:w="4428" w:type="dxa"/>
            <w:vMerge w:val="restart"/>
            <w:shd w:val="clear" w:color="auto" w:fill="EAF6F3"/>
          </w:tcPr>
          <w:p w14:paraId="159FD90D" w14:textId="77777777" w:rsidR="00CA37C1" w:rsidRPr="00CA37C1" w:rsidRDefault="00CA37C1" w:rsidP="00CA37C1">
            <w:pPr>
              <w:tabs>
                <w:tab w:val="left" w:pos="1080"/>
              </w:tabs>
              <w:spacing w:after="0" w:line="240" w:lineRule="auto"/>
              <w:jc w:val="both"/>
              <w:rPr>
                <w:rFonts w:cstheme="minorHAnsi"/>
                <w:color w:val="185262"/>
                <w:lang w:eastAsia="ja-JP"/>
              </w:rPr>
            </w:pPr>
            <w:r w:rsidRPr="00CA37C1">
              <w:rPr>
                <w:rFonts w:cstheme="minorHAnsi"/>
                <w:color w:val="185262"/>
                <w:lang w:eastAsia="ja-JP"/>
              </w:rPr>
              <w:t>Key action(s)</w:t>
            </w:r>
          </w:p>
        </w:tc>
        <w:tc>
          <w:tcPr>
            <w:tcW w:w="2880" w:type="dxa"/>
            <w:vMerge w:val="restart"/>
            <w:shd w:val="clear" w:color="auto" w:fill="EAF6F3"/>
          </w:tcPr>
          <w:p w14:paraId="30567AAD" w14:textId="77777777" w:rsidR="00CA37C1" w:rsidRPr="00CA37C1" w:rsidRDefault="00CA37C1" w:rsidP="00CA37C1">
            <w:pPr>
              <w:tabs>
                <w:tab w:val="left" w:pos="1080"/>
              </w:tabs>
              <w:spacing w:after="0" w:line="240" w:lineRule="auto"/>
              <w:jc w:val="both"/>
              <w:rPr>
                <w:rFonts w:cstheme="minorHAnsi"/>
                <w:color w:val="185262"/>
                <w:lang w:eastAsia="ja-JP"/>
              </w:rPr>
            </w:pPr>
            <w:r w:rsidRPr="00CA37C1">
              <w:rPr>
                <w:rFonts w:cstheme="minorHAnsi"/>
                <w:color w:val="185262"/>
                <w:lang w:eastAsia="ja-JP"/>
              </w:rPr>
              <w:t>Completion date</w:t>
            </w:r>
          </w:p>
        </w:tc>
        <w:tc>
          <w:tcPr>
            <w:tcW w:w="2610" w:type="dxa"/>
            <w:vMerge w:val="restart"/>
            <w:shd w:val="clear" w:color="auto" w:fill="EAF6F3"/>
          </w:tcPr>
          <w:p w14:paraId="00AD061C" w14:textId="77777777" w:rsidR="00CA37C1" w:rsidRPr="00CA37C1" w:rsidRDefault="00CA37C1" w:rsidP="00CA37C1">
            <w:pPr>
              <w:tabs>
                <w:tab w:val="left" w:pos="1080"/>
              </w:tabs>
              <w:spacing w:after="0" w:line="240" w:lineRule="auto"/>
              <w:jc w:val="both"/>
              <w:rPr>
                <w:rFonts w:cstheme="minorHAnsi"/>
                <w:color w:val="185262"/>
                <w:lang w:eastAsia="ja-JP"/>
              </w:rPr>
            </w:pPr>
            <w:r w:rsidRPr="00CA37C1">
              <w:rPr>
                <w:rFonts w:cstheme="minorHAnsi"/>
                <w:color w:val="185262"/>
                <w:lang w:eastAsia="ja-JP"/>
              </w:rPr>
              <w:t>Responsible unit(s)</w:t>
            </w:r>
          </w:p>
        </w:tc>
        <w:tc>
          <w:tcPr>
            <w:tcW w:w="2436" w:type="dxa"/>
            <w:gridSpan w:val="2"/>
            <w:shd w:val="clear" w:color="auto" w:fill="EAF6F3"/>
          </w:tcPr>
          <w:p w14:paraId="08D009B0" w14:textId="77777777" w:rsidR="00CA37C1" w:rsidRPr="00CA37C1" w:rsidRDefault="00CA37C1" w:rsidP="00CA37C1">
            <w:pPr>
              <w:tabs>
                <w:tab w:val="left" w:pos="1080"/>
              </w:tabs>
              <w:spacing w:after="0" w:line="240" w:lineRule="auto"/>
              <w:jc w:val="both"/>
              <w:rPr>
                <w:rFonts w:cstheme="minorHAnsi"/>
                <w:color w:val="185262"/>
                <w:lang w:eastAsia="ja-JP"/>
              </w:rPr>
            </w:pPr>
            <w:r w:rsidRPr="00CA37C1">
              <w:rPr>
                <w:rFonts w:cstheme="minorHAnsi"/>
                <w:color w:val="185262"/>
                <w:lang w:eastAsia="ja-JP"/>
              </w:rPr>
              <w:t>Tracking</w:t>
            </w:r>
          </w:p>
        </w:tc>
      </w:tr>
      <w:tr w:rsidR="00CA37C1" w:rsidRPr="00CA37C1" w14:paraId="6130C3C4" w14:textId="77777777" w:rsidTr="001327D0">
        <w:trPr>
          <w:trHeight w:val="135"/>
        </w:trPr>
        <w:tc>
          <w:tcPr>
            <w:tcW w:w="4428" w:type="dxa"/>
            <w:vMerge/>
            <w:shd w:val="clear" w:color="auto" w:fill="F3F3F3"/>
          </w:tcPr>
          <w:p w14:paraId="7BFA9040" w14:textId="77777777" w:rsidR="00CA37C1" w:rsidRPr="00CA37C1" w:rsidRDefault="00CA37C1" w:rsidP="00CA37C1">
            <w:pPr>
              <w:tabs>
                <w:tab w:val="left" w:pos="1080"/>
              </w:tabs>
              <w:spacing w:after="0" w:line="240" w:lineRule="auto"/>
              <w:jc w:val="both"/>
              <w:rPr>
                <w:rFonts w:cstheme="minorHAnsi"/>
                <w:color w:val="185262"/>
                <w:lang w:eastAsia="ja-JP"/>
              </w:rPr>
            </w:pPr>
          </w:p>
        </w:tc>
        <w:tc>
          <w:tcPr>
            <w:tcW w:w="2880" w:type="dxa"/>
            <w:vMerge/>
            <w:shd w:val="clear" w:color="auto" w:fill="F3F3F3"/>
          </w:tcPr>
          <w:p w14:paraId="567CDF06" w14:textId="77777777" w:rsidR="00CA37C1" w:rsidRPr="00CA37C1" w:rsidRDefault="00CA37C1" w:rsidP="00CA37C1">
            <w:pPr>
              <w:tabs>
                <w:tab w:val="left" w:pos="1080"/>
              </w:tabs>
              <w:spacing w:after="0" w:line="240" w:lineRule="auto"/>
              <w:jc w:val="both"/>
              <w:rPr>
                <w:rFonts w:cstheme="minorHAnsi"/>
                <w:color w:val="185262"/>
                <w:lang w:eastAsia="ja-JP"/>
              </w:rPr>
            </w:pPr>
          </w:p>
        </w:tc>
        <w:tc>
          <w:tcPr>
            <w:tcW w:w="2610" w:type="dxa"/>
            <w:vMerge/>
            <w:shd w:val="clear" w:color="auto" w:fill="F3F3F3"/>
          </w:tcPr>
          <w:p w14:paraId="0F84BD7A" w14:textId="77777777" w:rsidR="00CA37C1" w:rsidRPr="00CA37C1" w:rsidRDefault="00CA37C1" w:rsidP="00CA37C1">
            <w:pPr>
              <w:tabs>
                <w:tab w:val="left" w:pos="1080"/>
              </w:tabs>
              <w:spacing w:after="0" w:line="240" w:lineRule="auto"/>
              <w:jc w:val="both"/>
              <w:rPr>
                <w:rFonts w:cstheme="minorHAnsi"/>
                <w:color w:val="185262"/>
                <w:lang w:eastAsia="ja-JP"/>
              </w:rPr>
            </w:pPr>
          </w:p>
        </w:tc>
        <w:tc>
          <w:tcPr>
            <w:tcW w:w="1260" w:type="dxa"/>
          </w:tcPr>
          <w:p w14:paraId="7265B20E" w14:textId="77777777" w:rsidR="00CA37C1" w:rsidRPr="00CA37C1" w:rsidRDefault="00CA37C1" w:rsidP="00CA37C1">
            <w:pPr>
              <w:tabs>
                <w:tab w:val="left" w:pos="1080"/>
              </w:tabs>
              <w:spacing w:after="0" w:line="240" w:lineRule="auto"/>
              <w:jc w:val="both"/>
              <w:rPr>
                <w:rFonts w:cstheme="minorHAnsi"/>
                <w:color w:val="185262"/>
                <w:lang w:eastAsia="ja-JP"/>
              </w:rPr>
            </w:pPr>
            <w:r w:rsidRPr="00CA37C1">
              <w:rPr>
                <w:rFonts w:cstheme="minorHAnsi"/>
                <w:color w:val="185262"/>
                <w:lang w:eastAsia="ja-JP"/>
              </w:rPr>
              <w:t>Comments</w:t>
            </w:r>
          </w:p>
        </w:tc>
        <w:tc>
          <w:tcPr>
            <w:tcW w:w="1176" w:type="dxa"/>
          </w:tcPr>
          <w:p w14:paraId="426CC0E4" w14:textId="77777777" w:rsidR="00CA37C1" w:rsidRPr="00CA37C1" w:rsidRDefault="00CA37C1" w:rsidP="00CA37C1">
            <w:pPr>
              <w:tabs>
                <w:tab w:val="left" w:pos="1080"/>
              </w:tabs>
              <w:spacing w:after="0" w:line="240" w:lineRule="auto"/>
              <w:jc w:val="both"/>
              <w:rPr>
                <w:rFonts w:cstheme="minorHAnsi"/>
                <w:color w:val="185262"/>
                <w:lang w:eastAsia="ja-JP"/>
              </w:rPr>
            </w:pPr>
            <w:r w:rsidRPr="00CA37C1">
              <w:rPr>
                <w:rFonts w:cstheme="minorHAnsi"/>
                <w:color w:val="185262"/>
                <w:lang w:eastAsia="ja-JP"/>
              </w:rPr>
              <w:t>Status (initiated, completed or no due date)</w:t>
            </w:r>
          </w:p>
        </w:tc>
      </w:tr>
      <w:tr w:rsidR="00CA37C1" w:rsidRPr="00CA37C1" w14:paraId="1364F95C" w14:textId="77777777" w:rsidTr="001327D0">
        <w:tc>
          <w:tcPr>
            <w:tcW w:w="4428" w:type="dxa"/>
          </w:tcPr>
          <w:p w14:paraId="26D32759" w14:textId="77777777" w:rsidR="00CA37C1" w:rsidRPr="00CA37C1" w:rsidRDefault="00CA37C1" w:rsidP="00CA37C1">
            <w:pPr>
              <w:tabs>
                <w:tab w:val="left" w:pos="1080"/>
              </w:tabs>
              <w:spacing w:after="0" w:line="240" w:lineRule="auto"/>
              <w:jc w:val="both"/>
              <w:rPr>
                <w:rFonts w:cstheme="minorHAnsi"/>
                <w:bCs/>
                <w:iCs/>
                <w:color w:val="185262"/>
                <w:lang w:eastAsia="ja-JP"/>
              </w:rPr>
            </w:pPr>
            <w:r w:rsidRPr="00CA37C1">
              <w:rPr>
                <w:rFonts w:cstheme="minorHAnsi"/>
                <w:color w:val="185262"/>
                <w:lang w:eastAsia="ja-JP"/>
              </w:rPr>
              <w:t xml:space="preserve">5.1 </w:t>
            </w:r>
            <w:r w:rsidRPr="00CA37C1">
              <w:rPr>
                <w:rFonts w:cstheme="minorHAnsi"/>
                <w:bCs/>
                <w:iCs/>
                <w:color w:val="185262"/>
                <w:lang w:eastAsia="ja-JP"/>
              </w:rPr>
              <w:t>Develop the inter-municipal agreement between the Municipality of Prizren and the Municipality of Suharekë/Suva Reka</w:t>
            </w:r>
          </w:p>
          <w:p w14:paraId="0D993F73" w14:textId="77777777" w:rsidR="00CA37C1" w:rsidRPr="00CA37C1" w:rsidRDefault="00CA37C1" w:rsidP="00CA37C1">
            <w:pPr>
              <w:tabs>
                <w:tab w:val="left" w:pos="1080"/>
              </w:tabs>
              <w:spacing w:after="0" w:line="240" w:lineRule="auto"/>
              <w:jc w:val="both"/>
              <w:rPr>
                <w:rFonts w:cstheme="minorHAnsi"/>
                <w:color w:val="185262"/>
                <w:lang w:eastAsia="ja-JP"/>
              </w:rPr>
            </w:pPr>
          </w:p>
        </w:tc>
        <w:tc>
          <w:tcPr>
            <w:tcW w:w="2880" w:type="dxa"/>
          </w:tcPr>
          <w:p w14:paraId="4B23E882" w14:textId="69F46BCA" w:rsidR="00CA37C1" w:rsidRPr="00CA37C1" w:rsidRDefault="00FB52FA" w:rsidP="00CA37C1">
            <w:pPr>
              <w:tabs>
                <w:tab w:val="left" w:pos="1080"/>
              </w:tabs>
              <w:spacing w:after="0" w:line="240" w:lineRule="auto"/>
              <w:jc w:val="both"/>
              <w:rPr>
                <w:rFonts w:cstheme="minorHAnsi"/>
                <w:color w:val="185262"/>
                <w:lang w:eastAsia="ja-JP"/>
              </w:rPr>
            </w:pPr>
            <w:r>
              <w:rPr>
                <w:rFonts w:cstheme="minorHAnsi"/>
                <w:color w:val="185262"/>
                <w:lang w:eastAsia="ja-JP"/>
              </w:rPr>
              <w:t xml:space="preserve">June </w:t>
            </w:r>
            <w:r w:rsidRPr="00CA37C1">
              <w:rPr>
                <w:rFonts w:cstheme="minorHAnsi"/>
                <w:color w:val="185262"/>
                <w:lang w:eastAsia="ja-JP"/>
              </w:rPr>
              <w:t>20</w:t>
            </w:r>
            <w:r>
              <w:rPr>
                <w:rFonts w:cstheme="minorHAnsi"/>
                <w:color w:val="185262"/>
                <w:lang w:eastAsia="ja-JP"/>
              </w:rPr>
              <w:t>22</w:t>
            </w:r>
          </w:p>
        </w:tc>
        <w:tc>
          <w:tcPr>
            <w:tcW w:w="2610" w:type="dxa"/>
          </w:tcPr>
          <w:p w14:paraId="3B9B92E0" w14:textId="77777777" w:rsidR="00CA37C1" w:rsidRPr="00CA37C1" w:rsidRDefault="00CA37C1" w:rsidP="00CA37C1">
            <w:pPr>
              <w:tabs>
                <w:tab w:val="left" w:pos="1080"/>
              </w:tabs>
              <w:spacing w:after="0" w:line="240" w:lineRule="auto"/>
              <w:jc w:val="both"/>
              <w:rPr>
                <w:rFonts w:cstheme="minorHAnsi"/>
                <w:color w:val="185262"/>
                <w:lang w:val="en-US" w:eastAsia="ja-JP"/>
              </w:rPr>
            </w:pPr>
            <w:r w:rsidRPr="00CA37C1">
              <w:rPr>
                <w:rFonts w:cstheme="minorHAnsi"/>
                <w:color w:val="185262"/>
                <w:lang w:val="en-US" w:eastAsia="ja-JP"/>
              </w:rPr>
              <w:t>Inclusive Growth and Climate Resilience</w:t>
            </w:r>
          </w:p>
        </w:tc>
        <w:tc>
          <w:tcPr>
            <w:tcW w:w="1260" w:type="dxa"/>
          </w:tcPr>
          <w:p w14:paraId="5A5E786F" w14:textId="77777777" w:rsidR="00CA37C1" w:rsidRPr="00CA37C1" w:rsidRDefault="00CA37C1" w:rsidP="00CA37C1">
            <w:pPr>
              <w:tabs>
                <w:tab w:val="left" w:pos="1080"/>
              </w:tabs>
              <w:spacing w:after="0" w:line="240" w:lineRule="auto"/>
              <w:jc w:val="both"/>
              <w:rPr>
                <w:rFonts w:cstheme="minorHAnsi"/>
                <w:color w:val="185262"/>
                <w:lang w:eastAsia="ja-JP"/>
              </w:rPr>
            </w:pPr>
          </w:p>
        </w:tc>
        <w:tc>
          <w:tcPr>
            <w:tcW w:w="1176" w:type="dxa"/>
          </w:tcPr>
          <w:p w14:paraId="753F2B17" w14:textId="77777777" w:rsidR="00CA37C1" w:rsidRPr="00CA37C1" w:rsidRDefault="00CA37C1" w:rsidP="00CA37C1">
            <w:pPr>
              <w:tabs>
                <w:tab w:val="left" w:pos="1080"/>
              </w:tabs>
              <w:spacing w:after="0" w:line="240" w:lineRule="auto"/>
              <w:jc w:val="both"/>
              <w:rPr>
                <w:rFonts w:cstheme="minorHAnsi"/>
                <w:color w:val="185262"/>
                <w:lang w:eastAsia="ja-JP"/>
              </w:rPr>
            </w:pPr>
            <w:r w:rsidRPr="00CA37C1">
              <w:rPr>
                <w:rFonts w:cstheme="minorHAnsi"/>
                <w:color w:val="185262"/>
                <w:lang w:eastAsia="ja-JP"/>
              </w:rPr>
              <w:t>Initiated</w:t>
            </w:r>
          </w:p>
        </w:tc>
      </w:tr>
      <w:tr w:rsidR="00CA37C1" w:rsidRPr="00CA37C1" w14:paraId="41AE02F9" w14:textId="77777777" w:rsidTr="001327D0">
        <w:tc>
          <w:tcPr>
            <w:tcW w:w="4428" w:type="dxa"/>
          </w:tcPr>
          <w:p w14:paraId="23BEF665" w14:textId="77777777" w:rsidR="00CA37C1" w:rsidRPr="00CA37C1" w:rsidRDefault="00CA37C1" w:rsidP="00CA37C1">
            <w:pPr>
              <w:tabs>
                <w:tab w:val="left" w:pos="1080"/>
              </w:tabs>
              <w:spacing w:after="0" w:line="240" w:lineRule="auto"/>
              <w:jc w:val="both"/>
              <w:rPr>
                <w:rFonts w:cstheme="minorHAnsi"/>
                <w:bCs/>
                <w:iCs/>
                <w:color w:val="185262"/>
                <w:lang w:eastAsia="ja-JP"/>
              </w:rPr>
            </w:pPr>
            <w:r w:rsidRPr="00CA37C1">
              <w:rPr>
                <w:rFonts w:cstheme="minorHAnsi"/>
                <w:color w:val="185262"/>
                <w:lang w:eastAsia="ja-JP"/>
              </w:rPr>
              <w:t xml:space="preserve">5.2. Based on Prizren’s MGGC, </w:t>
            </w:r>
            <w:r w:rsidRPr="00CA37C1">
              <w:rPr>
                <w:rFonts w:cstheme="minorHAnsi"/>
                <w:bCs/>
                <w:iCs/>
                <w:color w:val="185262"/>
                <w:lang w:eastAsia="ja-JP"/>
              </w:rPr>
              <w:t>Establish the Municipal Green Growth Center of</w:t>
            </w:r>
          </w:p>
          <w:p w14:paraId="6FFF4E77" w14:textId="77777777" w:rsidR="00CA37C1" w:rsidRPr="00CA37C1" w:rsidRDefault="00CA37C1" w:rsidP="00CA37C1">
            <w:pPr>
              <w:tabs>
                <w:tab w:val="left" w:pos="1080"/>
              </w:tabs>
              <w:spacing w:after="0" w:line="240" w:lineRule="auto"/>
              <w:jc w:val="both"/>
              <w:rPr>
                <w:rFonts w:cstheme="minorHAnsi"/>
                <w:bCs/>
                <w:iCs/>
                <w:color w:val="185262"/>
                <w:lang w:eastAsia="ja-JP"/>
              </w:rPr>
            </w:pPr>
          </w:p>
          <w:p w14:paraId="307219E7" w14:textId="77777777" w:rsidR="00CA37C1" w:rsidRPr="00CA37C1" w:rsidRDefault="00CA37C1" w:rsidP="00CA37C1">
            <w:pPr>
              <w:tabs>
                <w:tab w:val="left" w:pos="1080"/>
              </w:tabs>
              <w:spacing w:after="0" w:line="240" w:lineRule="auto"/>
              <w:jc w:val="both"/>
              <w:rPr>
                <w:rFonts w:cstheme="minorHAnsi"/>
                <w:bCs/>
                <w:iCs/>
                <w:color w:val="185262"/>
                <w:lang w:eastAsia="ja-JP"/>
              </w:rPr>
            </w:pPr>
            <w:r w:rsidRPr="00CA37C1">
              <w:rPr>
                <w:rFonts w:cstheme="minorHAnsi"/>
                <w:bCs/>
                <w:iCs/>
                <w:color w:val="185262"/>
                <w:lang w:eastAsia="ja-JP"/>
              </w:rPr>
              <w:t xml:space="preserve"> Suharekë/Suva Reka to support and identify climate-related priorities and mitigation actions</w:t>
            </w:r>
          </w:p>
          <w:p w14:paraId="24587156" w14:textId="77777777" w:rsidR="00CA37C1" w:rsidRPr="00CA37C1" w:rsidRDefault="00CA37C1" w:rsidP="00CA37C1">
            <w:pPr>
              <w:tabs>
                <w:tab w:val="left" w:pos="1080"/>
              </w:tabs>
              <w:spacing w:after="0" w:line="240" w:lineRule="auto"/>
              <w:jc w:val="both"/>
              <w:rPr>
                <w:rFonts w:cstheme="minorHAnsi"/>
                <w:color w:val="185262"/>
                <w:lang w:eastAsia="ja-JP"/>
              </w:rPr>
            </w:pPr>
          </w:p>
        </w:tc>
        <w:tc>
          <w:tcPr>
            <w:tcW w:w="2880" w:type="dxa"/>
          </w:tcPr>
          <w:p w14:paraId="7000AF7B" w14:textId="60D80377" w:rsidR="00CA37C1" w:rsidRPr="00CA37C1" w:rsidRDefault="00FB52FA" w:rsidP="00CA37C1">
            <w:pPr>
              <w:tabs>
                <w:tab w:val="left" w:pos="1080"/>
              </w:tabs>
              <w:spacing w:after="0" w:line="240" w:lineRule="auto"/>
              <w:jc w:val="both"/>
              <w:rPr>
                <w:rFonts w:cstheme="minorHAnsi"/>
                <w:color w:val="185262"/>
                <w:lang w:eastAsia="ja-JP"/>
              </w:rPr>
            </w:pPr>
            <w:proofErr w:type="gramStart"/>
            <w:r>
              <w:rPr>
                <w:rFonts w:cstheme="minorHAnsi"/>
                <w:color w:val="185262"/>
                <w:lang w:eastAsia="ja-JP"/>
              </w:rPr>
              <w:t xml:space="preserve">April </w:t>
            </w:r>
            <w:r w:rsidRPr="00CA37C1">
              <w:rPr>
                <w:rFonts w:cstheme="minorHAnsi"/>
                <w:color w:val="185262"/>
                <w:lang w:eastAsia="ja-JP"/>
              </w:rPr>
              <w:t xml:space="preserve"> </w:t>
            </w:r>
            <w:r w:rsidR="00CA37C1" w:rsidRPr="00CA37C1">
              <w:rPr>
                <w:rFonts w:cstheme="minorHAnsi"/>
                <w:color w:val="185262"/>
                <w:lang w:eastAsia="ja-JP"/>
              </w:rPr>
              <w:t>2022</w:t>
            </w:r>
            <w:proofErr w:type="gramEnd"/>
          </w:p>
        </w:tc>
        <w:tc>
          <w:tcPr>
            <w:tcW w:w="2610" w:type="dxa"/>
          </w:tcPr>
          <w:p w14:paraId="6558E736" w14:textId="77777777" w:rsidR="00CA37C1" w:rsidRPr="00CA37C1" w:rsidRDefault="00CA37C1" w:rsidP="00CA37C1">
            <w:pPr>
              <w:tabs>
                <w:tab w:val="left" w:pos="1080"/>
              </w:tabs>
              <w:spacing w:after="0" w:line="240" w:lineRule="auto"/>
              <w:jc w:val="both"/>
              <w:rPr>
                <w:rFonts w:cstheme="minorHAnsi"/>
                <w:color w:val="185262"/>
                <w:lang w:eastAsia="ja-JP"/>
              </w:rPr>
            </w:pPr>
            <w:r w:rsidRPr="00CA37C1">
              <w:rPr>
                <w:rFonts w:cstheme="minorHAnsi"/>
                <w:color w:val="185262"/>
                <w:lang w:val="en-US" w:eastAsia="ja-JP"/>
              </w:rPr>
              <w:t>Inclusive Growth and Climate Resilience</w:t>
            </w:r>
          </w:p>
        </w:tc>
        <w:tc>
          <w:tcPr>
            <w:tcW w:w="1260" w:type="dxa"/>
          </w:tcPr>
          <w:p w14:paraId="1EAAE141" w14:textId="77777777" w:rsidR="00CA37C1" w:rsidRPr="00CA37C1" w:rsidRDefault="00CA37C1" w:rsidP="00CA37C1">
            <w:pPr>
              <w:tabs>
                <w:tab w:val="left" w:pos="1080"/>
              </w:tabs>
              <w:spacing w:after="0" w:line="240" w:lineRule="auto"/>
              <w:jc w:val="both"/>
              <w:rPr>
                <w:rFonts w:cstheme="minorHAnsi"/>
                <w:color w:val="185262"/>
                <w:lang w:eastAsia="ja-JP"/>
              </w:rPr>
            </w:pPr>
          </w:p>
        </w:tc>
        <w:tc>
          <w:tcPr>
            <w:tcW w:w="1176" w:type="dxa"/>
          </w:tcPr>
          <w:p w14:paraId="1C903DE7" w14:textId="77777777" w:rsidR="00CA37C1" w:rsidRPr="00CA37C1" w:rsidRDefault="00CA37C1" w:rsidP="00CA37C1">
            <w:pPr>
              <w:tabs>
                <w:tab w:val="left" w:pos="1080"/>
              </w:tabs>
              <w:spacing w:after="0" w:line="240" w:lineRule="auto"/>
              <w:jc w:val="both"/>
              <w:rPr>
                <w:rFonts w:cstheme="minorHAnsi"/>
                <w:color w:val="185262"/>
                <w:lang w:eastAsia="ja-JP"/>
              </w:rPr>
            </w:pPr>
            <w:r w:rsidRPr="00CA37C1">
              <w:rPr>
                <w:rFonts w:cstheme="minorHAnsi"/>
                <w:color w:val="185262"/>
                <w:lang w:eastAsia="ja-JP"/>
              </w:rPr>
              <w:t>Initiated</w:t>
            </w:r>
          </w:p>
          <w:p w14:paraId="64A37EBD" w14:textId="77777777" w:rsidR="00CA37C1" w:rsidRPr="00CA37C1" w:rsidRDefault="00CA37C1" w:rsidP="00CA37C1">
            <w:pPr>
              <w:tabs>
                <w:tab w:val="left" w:pos="1080"/>
              </w:tabs>
              <w:spacing w:after="0" w:line="240" w:lineRule="auto"/>
              <w:jc w:val="both"/>
              <w:rPr>
                <w:rFonts w:cstheme="minorHAnsi"/>
                <w:color w:val="185262"/>
                <w:lang w:eastAsia="ja-JP"/>
              </w:rPr>
            </w:pPr>
          </w:p>
          <w:p w14:paraId="6F41FEDC" w14:textId="77777777" w:rsidR="00CA37C1" w:rsidRPr="00CA37C1" w:rsidRDefault="00CA37C1" w:rsidP="00CA37C1">
            <w:pPr>
              <w:tabs>
                <w:tab w:val="left" w:pos="1080"/>
              </w:tabs>
              <w:spacing w:after="0" w:line="240" w:lineRule="auto"/>
              <w:jc w:val="both"/>
              <w:rPr>
                <w:rFonts w:cstheme="minorHAnsi"/>
                <w:color w:val="185262"/>
                <w:lang w:eastAsia="ja-JP"/>
              </w:rPr>
            </w:pPr>
          </w:p>
          <w:p w14:paraId="51DB34D5" w14:textId="77777777" w:rsidR="00CA37C1" w:rsidRPr="00CA37C1" w:rsidRDefault="00CA37C1" w:rsidP="00CA37C1">
            <w:pPr>
              <w:tabs>
                <w:tab w:val="left" w:pos="1080"/>
              </w:tabs>
              <w:spacing w:after="0" w:line="240" w:lineRule="auto"/>
              <w:jc w:val="both"/>
              <w:rPr>
                <w:rFonts w:cstheme="minorHAnsi"/>
                <w:color w:val="185262"/>
                <w:lang w:eastAsia="ja-JP"/>
              </w:rPr>
            </w:pPr>
          </w:p>
          <w:p w14:paraId="6186B368" w14:textId="77777777" w:rsidR="00CA37C1" w:rsidRPr="00CA37C1" w:rsidRDefault="00CA37C1" w:rsidP="00CA37C1">
            <w:pPr>
              <w:tabs>
                <w:tab w:val="left" w:pos="1080"/>
              </w:tabs>
              <w:spacing w:after="0" w:line="240" w:lineRule="auto"/>
              <w:jc w:val="both"/>
              <w:rPr>
                <w:rFonts w:cstheme="minorHAnsi"/>
                <w:color w:val="185262"/>
                <w:lang w:eastAsia="ja-JP"/>
              </w:rPr>
            </w:pPr>
          </w:p>
          <w:p w14:paraId="079D896E" w14:textId="77777777" w:rsidR="00CA37C1" w:rsidRPr="00CA37C1" w:rsidRDefault="00CA37C1" w:rsidP="00CA37C1">
            <w:pPr>
              <w:tabs>
                <w:tab w:val="left" w:pos="1080"/>
              </w:tabs>
              <w:spacing w:after="0" w:line="240" w:lineRule="auto"/>
              <w:jc w:val="both"/>
              <w:rPr>
                <w:rFonts w:cstheme="minorHAnsi"/>
                <w:color w:val="185262"/>
                <w:lang w:eastAsia="ja-JP"/>
              </w:rPr>
            </w:pPr>
          </w:p>
        </w:tc>
      </w:tr>
      <w:tr w:rsidR="00CA37C1" w:rsidRPr="00CA37C1" w14:paraId="7C1D7614" w14:textId="77777777" w:rsidTr="001327D0">
        <w:trPr>
          <w:trHeight w:val="555"/>
        </w:trPr>
        <w:tc>
          <w:tcPr>
            <w:tcW w:w="4428" w:type="dxa"/>
          </w:tcPr>
          <w:p w14:paraId="4BB4E545" w14:textId="367EED29" w:rsidR="00CA37C1" w:rsidRPr="00CA37C1" w:rsidRDefault="00CA37C1" w:rsidP="00CA37C1">
            <w:pPr>
              <w:tabs>
                <w:tab w:val="left" w:pos="1080"/>
              </w:tabs>
              <w:spacing w:after="0" w:line="240" w:lineRule="auto"/>
              <w:jc w:val="both"/>
              <w:rPr>
                <w:rFonts w:cstheme="minorHAnsi"/>
                <w:color w:val="185262"/>
                <w:lang w:eastAsia="ja-JP"/>
              </w:rPr>
            </w:pPr>
            <w:r>
              <w:rPr>
                <w:rFonts w:cstheme="minorHAnsi"/>
                <w:color w:val="185262"/>
                <w:lang w:eastAsia="ja-JP"/>
              </w:rPr>
              <w:t>5</w:t>
            </w:r>
            <w:r w:rsidRPr="00CA37C1">
              <w:rPr>
                <w:rFonts w:cstheme="minorHAnsi"/>
                <w:color w:val="185262"/>
                <w:lang w:eastAsia="ja-JP"/>
              </w:rPr>
              <w:t>.</w:t>
            </w:r>
            <w:r>
              <w:rPr>
                <w:rFonts w:cstheme="minorHAnsi"/>
                <w:color w:val="185262"/>
                <w:lang w:eastAsia="ja-JP"/>
              </w:rPr>
              <w:t>3</w:t>
            </w:r>
            <w:r w:rsidRPr="00CA37C1">
              <w:rPr>
                <w:rFonts w:cstheme="minorHAnsi"/>
                <w:color w:val="185262"/>
                <w:lang w:eastAsia="ja-JP"/>
              </w:rPr>
              <w:t xml:space="preserve"> Replicate and adapt solutions from Urban NAMAs and pilot new green smart solutions in Suharekë/Suva Reka municipality</w:t>
            </w:r>
          </w:p>
        </w:tc>
        <w:tc>
          <w:tcPr>
            <w:tcW w:w="2880" w:type="dxa"/>
          </w:tcPr>
          <w:p w14:paraId="75CC6799" w14:textId="77777777" w:rsidR="00CA37C1" w:rsidRPr="00CA37C1" w:rsidRDefault="00CA37C1" w:rsidP="00CA37C1">
            <w:pPr>
              <w:tabs>
                <w:tab w:val="left" w:pos="1080"/>
              </w:tabs>
              <w:spacing w:after="0" w:line="240" w:lineRule="auto"/>
              <w:jc w:val="both"/>
              <w:rPr>
                <w:rFonts w:cstheme="minorHAnsi"/>
                <w:color w:val="185262"/>
                <w:lang w:eastAsia="ja-JP"/>
              </w:rPr>
            </w:pPr>
          </w:p>
          <w:p w14:paraId="3DAF4920" w14:textId="46E330F9" w:rsidR="00CA37C1" w:rsidRPr="00CA37C1" w:rsidRDefault="00FB52FA" w:rsidP="00CA37C1">
            <w:pPr>
              <w:tabs>
                <w:tab w:val="left" w:pos="1080"/>
              </w:tabs>
              <w:spacing w:after="0" w:line="240" w:lineRule="auto"/>
              <w:jc w:val="both"/>
              <w:rPr>
                <w:rFonts w:cstheme="minorHAnsi"/>
                <w:color w:val="185262"/>
                <w:lang w:eastAsia="ja-JP"/>
              </w:rPr>
            </w:pPr>
            <w:r>
              <w:rPr>
                <w:rFonts w:cstheme="minorHAnsi"/>
                <w:color w:val="185262"/>
                <w:lang w:eastAsia="ja-JP"/>
              </w:rPr>
              <w:t>August</w:t>
            </w:r>
            <w:r w:rsidRPr="00CA37C1">
              <w:rPr>
                <w:rFonts w:cstheme="minorHAnsi"/>
                <w:color w:val="185262"/>
                <w:lang w:eastAsia="ja-JP"/>
              </w:rPr>
              <w:t xml:space="preserve"> 202</w:t>
            </w:r>
            <w:r>
              <w:rPr>
                <w:rFonts w:cstheme="minorHAnsi"/>
                <w:color w:val="185262"/>
                <w:lang w:eastAsia="ja-JP"/>
              </w:rPr>
              <w:t>4</w:t>
            </w:r>
          </w:p>
        </w:tc>
        <w:tc>
          <w:tcPr>
            <w:tcW w:w="2610" w:type="dxa"/>
          </w:tcPr>
          <w:p w14:paraId="089523E0" w14:textId="77777777" w:rsidR="00CA37C1" w:rsidRPr="00CA37C1" w:rsidRDefault="00CA37C1" w:rsidP="00CA37C1">
            <w:pPr>
              <w:tabs>
                <w:tab w:val="left" w:pos="1080"/>
              </w:tabs>
              <w:spacing w:after="0" w:line="240" w:lineRule="auto"/>
              <w:jc w:val="both"/>
              <w:rPr>
                <w:rFonts w:cstheme="minorHAnsi"/>
                <w:color w:val="185262"/>
                <w:lang w:eastAsia="ja-JP"/>
              </w:rPr>
            </w:pPr>
            <w:r w:rsidRPr="00CA37C1">
              <w:rPr>
                <w:rFonts w:cstheme="minorHAnsi"/>
                <w:color w:val="185262"/>
                <w:lang w:val="en-US" w:eastAsia="ja-JP"/>
              </w:rPr>
              <w:t>Inclusive Growth and Climate Resilience</w:t>
            </w:r>
          </w:p>
        </w:tc>
        <w:tc>
          <w:tcPr>
            <w:tcW w:w="1260" w:type="dxa"/>
          </w:tcPr>
          <w:p w14:paraId="5C8DF448" w14:textId="77777777" w:rsidR="00CA37C1" w:rsidRPr="00CA37C1" w:rsidRDefault="00CA37C1" w:rsidP="00CA37C1">
            <w:pPr>
              <w:tabs>
                <w:tab w:val="left" w:pos="1080"/>
              </w:tabs>
              <w:spacing w:after="0" w:line="240" w:lineRule="auto"/>
              <w:jc w:val="both"/>
              <w:rPr>
                <w:rFonts w:cstheme="minorHAnsi"/>
                <w:color w:val="185262"/>
                <w:lang w:eastAsia="ja-JP"/>
              </w:rPr>
            </w:pPr>
          </w:p>
        </w:tc>
        <w:tc>
          <w:tcPr>
            <w:tcW w:w="1176" w:type="dxa"/>
          </w:tcPr>
          <w:p w14:paraId="4CE158EE" w14:textId="77777777" w:rsidR="00CA37C1" w:rsidRPr="00CA37C1" w:rsidRDefault="00CA37C1" w:rsidP="00CA37C1">
            <w:pPr>
              <w:tabs>
                <w:tab w:val="left" w:pos="1080"/>
              </w:tabs>
              <w:spacing w:after="0" w:line="240" w:lineRule="auto"/>
              <w:jc w:val="both"/>
              <w:rPr>
                <w:rFonts w:cstheme="minorHAnsi"/>
                <w:color w:val="185262"/>
                <w:lang w:eastAsia="ja-JP"/>
              </w:rPr>
            </w:pPr>
            <w:r w:rsidRPr="00CA37C1">
              <w:rPr>
                <w:rFonts w:cstheme="minorHAnsi"/>
                <w:color w:val="185262"/>
                <w:lang w:eastAsia="ja-JP"/>
              </w:rPr>
              <w:t>Initiated</w:t>
            </w:r>
          </w:p>
        </w:tc>
      </w:tr>
    </w:tbl>
    <w:p w14:paraId="79AFC36D" w14:textId="77777777" w:rsidR="000C7055" w:rsidRDefault="000C7055" w:rsidP="00E61BD7">
      <w:pPr>
        <w:tabs>
          <w:tab w:val="left" w:pos="1080"/>
        </w:tabs>
        <w:spacing w:after="0" w:line="240" w:lineRule="auto"/>
        <w:jc w:val="both"/>
        <w:rPr>
          <w:rFonts w:cstheme="minorHAnsi"/>
          <w:color w:val="185262"/>
          <w:lang w:eastAsia="ja-JP"/>
        </w:rPr>
      </w:pPr>
    </w:p>
    <w:p w14:paraId="65CA4683" w14:textId="1BFFEE74" w:rsidR="00763C76" w:rsidRDefault="00763C76" w:rsidP="00E61BD7">
      <w:pPr>
        <w:tabs>
          <w:tab w:val="left" w:pos="1080"/>
        </w:tabs>
        <w:spacing w:after="0" w:line="240" w:lineRule="auto"/>
        <w:jc w:val="both"/>
        <w:rPr>
          <w:rFonts w:cstheme="minorHAnsi"/>
          <w:color w:val="185262"/>
          <w:lang w:eastAsia="ja-JP"/>
        </w:rPr>
      </w:pPr>
    </w:p>
    <w:p w14:paraId="446BA0F9" w14:textId="700B3936" w:rsidR="00763C76" w:rsidRDefault="00763C76" w:rsidP="00E61BD7">
      <w:pPr>
        <w:tabs>
          <w:tab w:val="left" w:pos="1080"/>
        </w:tabs>
        <w:spacing w:after="0" w:line="240" w:lineRule="auto"/>
        <w:jc w:val="both"/>
        <w:rPr>
          <w:rFonts w:cstheme="minorHAnsi"/>
          <w:color w:val="185262"/>
          <w:lang w:eastAsia="ja-JP"/>
        </w:rPr>
      </w:pPr>
    </w:p>
    <w:p w14:paraId="799EB4C4" w14:textId="5889AFA0" w:rsidR="00763C76" w:rsidRDefault="00763C76" w:rsidP="00E61BD7">
      <w:pPr>
        <w:tabs>
          <w:tab w:val="left" w:pos="1080"/>
        </w:tabs>
        <w:spacing w:after="0" w:line="240" w:lineRule="auto"/>
        <w:jc w:val="both"/>
        <w:rPr>
          <w:rFonts w:cstheme="minorHAnsi"/>
          <w:color w:val="185262"/>
          <w:lang w:eastAsia="ja-JP"/>
        </w:rPr>
      </w:pPr>
    </w:p>
    <w:p w14:paraId="352360AC" w14:textId="29406E44" w:rsidR="00763C76" w:rsidRDefault="00763C76" w:rsidP="00E61BD7">
      <w:pPr>
        <w:tabs>
          <w:tab w:val="left" w:pos="1080"/>
        </w:tabs>
        <w:spacing w:after="0" w:line="240" w:lineRule="auto"/>
        <w:jc w:val="both"/>
        <w:rPr>
          <w:rFonts w:cstheme="minorHAnsi"/>
          <w:color w:val="185262"/>
          <w:lang w:eastAsia="ja-JP"/>
        </w:rPr>
      </w:pPr>
    </w:p>
    <w:p w14:paraId="27D300FE" w14:textId="77777777" w:rsidR="00763C76" w:rsidRPr="008711DF" w:rsidRDefault="00763C76" w:rsidP="00E61BD7">
      <w:pPr>
        <w:tabs>
          <w:tab w:val="left" w:pos="1080"/>
        </w:tabs>
        <w:spacing w:after="0" w:line="240" w:lineRule="auto"/>
        <w:jc w:val="both"/>
        <w:rPr>
          <w:rFonts w:cstheme="minorHAnsi"/>
          <w:color w:val="185262"/>
          <w:lang w:eastAsia="ja-JP"/>
        </w:rPr>
      </w:pPr>
    </w:p>
    <w:p w14:paraId="476D5E4B" w14:textId="77777777" w:rsidR="00E61BD7" w:rsidRPr="00BF5D14" w:rsidRDefault="00E61BD7" w:rsidP="00E61BD7">
      <w:pPr>
        <w:tabs>
          <w:tab w:val="left" w:pos="1080"/>
        </w:tabs>
        <w:spacing w:after="0" w:line="240" w:lineRule="auto"/>
        <w:jc w:val="both"/>
        <w:rPr>
          <w:rFonts w:cstheme="minorHAnsi"/>
          <w:lang w:eastAsia="ja-JP"/>
        </w:rPr>
      </w:pPr>
    </w:p>
    <w:p w14:paraId="6CB56E38" w14:textId="77777777" w:rsidR="004E589B" w:rsidRDefault="004E589B" w:rsidP="00E61BD7">
      <w:pPr>
        <w:tabs>
          <w:tab w:val="left" w:pos="1080"/>
        </w:tabs>
        <w:spacing w:after="0" w:line="240" w:lineRule="auto"/>
        <w:jc w:val="both"/>
        <w:rPr>
          <w:rFonts w:cstheme="minorHAnsi"/>
          <w:lang w:eastAsia="ja-JP"/>
        </w:rPr>
      </w:pPr>
    </w:p>
    <w:p w14:paraId="7B7A14D9" w14:textId="77777777" w:rsidR="004E589B" w:rsidRDefault="004E589B" w:rsidP="00E61BD7">
      <w:pPr>
        <w:tabs>
          <w:tab w:val="left" w:pos="1080"/>
        </w:tabs>
        <w:spacing w:after="0" w:line="240" w:lineRule="auto"/>
        <w:jc w:val="both"/>
        <w:rPr>
          <w:rFonts w:cstheme="minorHAnsi"/>
          <w:lang w:eastAsia="ja-JP"/>
        </w:rPr>
      </w:pPr>
    </w:p>
    <w:p w14:paraId="39EAE780" w14:textId="77777777" w:rsidR="004E589B" w:rsidRDefault="004E589B" w:rsidP="00E61BD7">
      <w:pPr>
        <w:tabs>
          <w:tab w:val="left" w:pos="1080"/>
        </w:tabs>
        <w:spacing w:after="0" w:line="240" w:lineRule="auto"/>
        <w:jc w:val="both"/>
        <w:rPr>
          <w:rFonts w:cstheme="minorHAnsi"/>
          <w:lang w:eastAsia="ja-JP"/>
        </w:rPr>
      </w:pPr>
    </w:p>
    <w:p w14:paraId="74B94FDB" w14:textId="77777777" w:rsidR="004E589B" w:rsidRDefault="004E589B" w:rsidP="00E61BD7">
      <w:pPr>
        <w:tabs>
          <w:tab w:val="left" w:pos="1080"/>
        </w:tabs>
        <w:spacing w:after="0" w:line="240" w:lineRule="auto"/>
        <w:jc w:val="both"/>
        <w:rPr>
          <w:rFonts w:cstheme="minorHAnsi"/>
          <w:lang w:eastAsia="ja-JP"/>
        </w:rPr>
      </w:pPr>
    </w:p>
    <w:p w14:paraId="29710F03" w14:textId="77777777" w:rsidR="004E589B" w:rsidRDefault="004E589B" w:rsidP="00E61BD7">
      <w:pPr>
        <w:tabs>
          <w:tab w:val="left" w:pos="1080"/>
        </w:tabs>
        <w:spacing w:after="0" w:line="240" w:lineRule="auto"/>
        <w:jc w:val="both"/>
        <w:rPr>
          <w:rFonts w:cstheme="minorHAnsi"/>
          <w:lang w:eastAsia="ja-JP"/>
        </w:rPr>
      </w:pPr>
    </w:p>
    <w:p w14:paraId="16F4AF60" w14:textId="77777777" w:rsidR="004E589B" w:rsidRDefault="004E589B" w:rsidP="00E61BD7">
      <w:pPr>
        <w:tabs>
          <w:tab w:val="left" w:pos="1080"/>
        </w:tabs>
        <w:spacing w:after="0" w:line="240" w:lineRule="auto"/>
        <w:jc w:val="both"/>
        <w:rPr>
          <w:rFonts w:cstheme="minorHAnsi"/>
          <w:lang w:eastAsia="ja-JP"/>
        </w:rPr>
      </w:pPr>
    </w:p>
    <w:p w14:paraId="5816AC84" w14:textId="07A2A90B" w:rsidR="004E589B" w:rsidRDefault="004E589B" w:rsidP="00E61BD7">
      <w:pPr>
        <w:tabs>
          <w:tab w:val="left" w:pos="1080"/>
        </w:tabs>
        <w:spacing w:after="0" w:line="240" w:lineRule="auto"/>
        <w:jc w:val="both"/>
        <w:rPr>
          <w:rFonts w:cstheme="minorHAnsi"/>
          <w:lang w:eastAsia="ja-JP"/>
        </w:rPr>
      </w:pPr>
    </w:p>
    <w:p w14:paraId="063BB004" w14:textId="3ADC3297" w:rsidR="00CA37C1" w:rsidRDefault="00CA37C1" w:rsidP="00E61BD7">
      <w:pPr>
        <w:tabs>
          <w:tab w:val="left" w:pos="1080"/>
        </w:tabs>
        <w:spacing w:after="0" w:line="240" w:lineRule="auto"/>
        <w:jc w:val="both"/>
        <w:rPr>
          <w:rFonts w:cstheme="minorHAnsi"/>
          <w:lang w:eastAsia="ja-JP"/>
        </w:rPr>
      </w:pPr>
    </w:p>
    <w:p w14:paraId="2C8D99FB" w14:textId="68A31440" w:rsidR="00CA37C1" w:rsidRDefault="00CA37C1" w:rsidP="00E61BD7">
      <w:pPr>
        <w:tabs>
          <w:tab w:val="left" w:pos="1080"/>
        </w:tabs>
        <w:spacing w:after="0" w:line="240" w:lineRule="auto"/>
        <w:jc w:val="both"/>
        <w:rPr>
          <w:rFonts w:cstheme="minorHAnsi"/>
          <w:lang w:eastAsia="ja-JP"/>
        </w:rPr>
      </w:pPr>
    </w:p>
    <w:p w14:paraId="534CC62C" w14:textId="3C70379B" w:rsidR="00CA37C1" w:rsidRDefault="00CA37C1" w:rsidP="00E61BD7">
      <w:pPr>
        <w:tabs>
          <w:tab w:val="left" w:pos="1080"/>
        </w:tabs>
        <w:spacing w:after="0" w:line="240" w:lineRule="auto"/>
        <w:jc w:val="both"/>
        <w:rPr>
          <w:rFonts w:cstheme="minorHAnsi"/>
          <w:lang w:eastAsia="ja-JP"/>
        </w:rPr>
      </w:pPr>
    </w:p>
    <w:p w14:paraId="381215F8" w14:textId="0E178561" w:rsidR="00CA37C1" w:rsidRDefault="00CA37C1" w:rsidP="00E61BD7">
      <w:pPr>
        <w:tabs>
          <w:tab w:val="left" w:pos="1080"/>
        </w:tabs>
        <w:spacing w:after="0" w:line="240" w:lineRule="auto"/>
        <w:jc w:val="both"/>
        <w:rPr>
          <w:rFonts w:cstheme="minorHAnsi"/>
          <w:lang w:eastAsia="ja-JP"/>
        </w:rPr>
      </w:pPr>
    </w:p>
    <w:p w14:paraId="37648B9E" w14:textId="4F3913C5" w:rsidR="00CA37C1" w:rsidRDefault="00CA37C1" w:rsidP="00E61BD7">
      <w:pPr>
        <w:tabs>
          <w:tab w:val="left" w:pos="1080"/>
        </w:tabs>
        <w:spacing w:after="0" w:line="240" w:lineRule="auto"/>
        <w:jc w:val="both"/>
        <w:rPr>
          <w:rFonts w:cstheme="minorHAnsi"/>
          <w:lang w:eastAsia="ja-JP"/>
        </w:rPr>
      </w:pPr>
    </w:p>
    <w:p w14:paraId="5BB83A1E" w14:textId="280FA917" w:rsidR="00CA37C1" w:rsidRDefault="00CA37C1" w:rsidP="00E61BD7">
      <w:pPr>
        <w:tabs>
          <w:tab w:val="left" w:pos="1080"/>
        </w:tabs>
        <w:spacing w:after="0" w:line="240" w:lineRule="auto"/>
        <w:jc w:val="both"/>
        <w:rPr>
          <w:rFonts w:cstheme="minorHAnsi"/>
          <w:lang w:eastAsia="ja-JP"/>
        </w:rPr>
      </w:pPr>
    </w:p>
    <w:p w14:paraId="7BD6A6A0" w14:textId="52D8C140" w:rsidR="00CA37C1" w:rsidRDefault="00CA37C1" w:rsidP="00E61BD7">
      <w:pPr>
        <w:tabs>
          <w:tab w:val="left" w:pos="1080"/>
        </w:tabs>
        <w:spacing w:after="0" w:line="240" w:lineRule="auto"/>
        <w:jc w:val="both"/>
        <w:rPr>
          <w:rFonts w:cstheme="minorHAnsi"/>
          <w:lang w:eastAsia="ja-JP"/>
        </w:rPr>
      </w:pPr>
    </w:p>
    <w:p w14:paraId="607A9894" w14:textId="49E35822" w:rsidR="00CA37C1" w:rsidRDefault="00CA37C1" w:rsidP="00E61BD7">
      <w:pPr>
        <w:tabs>
          <w:tab w:val="left" w:pos="1080"/>
        </w:tabs>
        <w:spacing w:after="0" w:line="240" w:lineRule="auto"/>
        <w:jc w:val="both"/>
        <w:rPr>
          <w:rFonts w:cstheme="minorHAnsi"/>
          <w:lang w:eastAsia="ja-JP"/>
        </w:rPr>
      </w:pPr>
    </w:p>
    <w:p w14:paraId="31B8FB47" w14:textId="7C6507D4" w:rsidR="00CA37C1" w:rsidRDefault="00CA37C1" w:rsidP="00E61BD7">
      <w:pPr>
        <w:tabs>
          <w:tab w:val="left" w:pos="1080"/>
        </w:tabs>
        <w:spacing w:after="0" w:line="240" w:lineRule="auto"/>
        <w:jc w:val="both"/>
        <w:rPr>
          <w:rFonts w:cstheme="minorHAnsi"/>
          <w:lang w:eastAsia="ja-JP"/>
        </w:rPr>
      </w:pPr>
    </w:p>
    <w:p w14:paraId="4AEA5709" w14:textId="54AB8366" w:rsidR="00CA37C1" w:rsidRDefault="00CA37C1" w:rsidP="00E61BD7">
      <w:pPr>
        <w:tabs>
          <w:tab w:val="left" w:pos="1080"/>
        </w:tabs>
        <w:spacing w:after="0" w:line="240" w:lineRule="auto"/>
        <w:jc w:val="both"/>
        <w:rPr>
          <w:rFonts w:cstheme="minorHAnsi"/>
          <w:lang w:eastAsia="ja-JP"/>
        </w:rPr>
      </w:pPr>
    </w:p>
    <w:p w14:paraId="52DCD012" w14:textId="666F1ABF" w:rsidR="00CA37C1" w:rsidRDefault="00CA37C1" w:rsidP="00E61BD7">
      <w:pPr>
        <w:tabs>
          <w:tab w:val="left" w:pos="1080"/>
        </w:tabs>
        <w:spacing w:after="0" w:line="240" w:lineRule="auto"/>
        <w:jc w:val="both"/>
        <w:rPr>
          <w:rFonts w:cstheme="minorHAnsi"/>
          <w:lang w:eastAsia="ja-JP"/>
        </w:rPr>
      </w:pPr>
    </w:p>
    <w:p w14:paraId="4F620034" w14:textId="77777777" w:rsidR="00CA37C1" w:rsidRDefault="00CA37C1" w:rsidP="00E61BD7">
      <w:pPr>
        <w:tabs>
          <w:tab w:val="left" w:pos="1080"/>
        </w:tabs>
        <w:spacing w:after="0" w:line="240" w:lineRule="auto"/>
        <w:jc w:val="both"/>
        <w:rPr>
          <w:rFonts w:cstheme="minorHAnsi"/>
          <w:lang w:eastAsia="ja-JP"/>
        </w:rPr>
      </w:pPr>
    </w:p>
    <w:tbl>
      <w:tblPr>
        <w:tblpPr w:leftFromText="180" w:rightFromText="180" w:vertAnchor="text" w:horzAnchor="margin" w:tblpY="2292"/>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428"/>
        <w:gridCol w:w="2880"/>
        <w:gridCol w:w="2610"/>
        <w:gridCol w:w="1260"/>
        <w:gridCol w:w="1237"/>
      </w:tblGrid>
      <w:tr w:rsidR="00CE19B3" w:rsidRPr="008711DF" w14:paraId="65E9CA77" w14:textId="77777777" w:rsidTr="00CA37C1">
        <w:trPr>
          <w:trHeight w:val="620"/>
        </w:trPr>
        <w:tc>
          <w:tcPr>
            <w:tcW w:w="12415" w:type="dxa"/>
            <w:gridSpan w:val="5"/>
            <w:shd w:val="clear" w:color="auto" w:fill="EAF6F3"/>
          </w:tcPr>
          <w:p w14:paraId="31F382B3" w14:textId="138916B0" w:rsidR="00CE19B3" w:rsidRPr="008711DF" w:rsidRDefault="00CE19B3" w:rsidP="00FC6645">
            <w:pPr>
              <w:tabs>
                <w:tab w:val="left" w:pos="1080"/>
              </w:tabs>
              <w:spacing w:after="0" w:line="240" w:lineRule="auto"/>
              <w:jc w:val="both"/>
              <w:rPr>
                <w:rFonts w:cstheme="minorHAnsi"/>
                <w:b/>
                <w:color w:val="185262"/>
              </w:rPr>
            </w:pPr>
            <w:bookmarkStart w:id="2" w:name="_Hlk88736821"/>
            <w:r w:rsidRPr="008711DF">
              <w:rPr>
                <w:rFonts w:cstheme="minorHAnsi"/>
                <w:color w:val="185262"/>
              </w:rPr>
              <w:lastRenderedPageBreak/>
              <w:br w:type="page"/>
            </w:r>
            <w:r w:rsidRPr="008711DF">
              <w:rPr>
                <w:rFonts w:cstheme="minorHAnsi"/>
                <w:b/>
                <w:color w:val="185262"/>
              </w:rPr>
              <w:t xml:space="preserve">Evaluation recommendation </w:t>
            </w:r>
            <w:r w:rsidR="004C656C">
              <w:rPr>
                <w:rFonts w:cstheme="minorHAnsi"/>
                <w:b/>
                <w:color w:val="185262"/>
              </w:rPr>
              <w:t>6</w:t>
            </w:r>
            <w:r w:rsidRPr="008711DF">
              <w:rPr>
                <w:rFonts w:cstheme="minorHAnsi"/>
                <w:b/>
                <w:color w:val="185262"/>
              </w:rPr>
              <w:t xml:space="preserve">. </w:t>
            </w:r>
            <w:r w:rsidR="004C656C">
              <w:rPr>
                <w:b/>
                <w:bCs/>
              </w:rPr>
              <w:t>Municipality of Prizren to continue to support and to continue keeping the P</w:t>
            </w:r>
            <w:r w:rsidR="00FC6645">
              <w:rPr>
                <w:b/>
                <w:bCs/>
              </w:rPr>
              <w:t>rizren M</w:t>
            </w:r>
            <w:r w:rsidR="004C656C">
              <w:rPr>
                <w:b/>
                <w:bCs/>
              </w:rPr>
              <w:t>GGC as a core unit for cross-sector coordination and municipal development planning on environment and climate change issues.</w:t>
            </w:r>
          </w:p>
        </w:tc>
      </w:tr>
      <w:tr w:rsidR="00CE19B3" w:rsidRPr="008711DF" w14:paraId="5D4FF29E" w14:textId="77777777" w:rsidTr="00FC6645">
        <w:tc>
          <w:tcPr>
            <w:tcW w:w="12415" w:type="dxa"/>
            <w:gridSpan w:val="5"/>
            <w:shd w:val="clear" w:color="auto" w:fill="EAF6F3"/>
          </w:tcPr>
          <w:p w14:paraId="327DCF3D" w14:textId="0C89D5D4" w:rsidR="004C656C" w:rsidRDefault="00CE19B3" w:rsidP="0048511F">
            <w:pPr>
              <w:tabs>
                <w:tab w:val="left" w:pos="1080"/>
              </w:tabs>
              <w:spacing w:after="0" w:line="240" w:lineRule="auto"/>
              <w:jc w:val="both"/>
              <w:rPr>
                <w:rFonts w:cstheme="minorHAnsi"/>
                <w:color w:val="185262"/>
              </w:rPr>
            </w:pPr>
            <w:r w:rsidRPr="008711DF">
              <w:rPr>
                <w:rFonts w:cstheme="minorHAnsi"/>
                <w:b/>
                <w:color w:val="185262"/>
              </w:rPr>
              <w:t>Management response</w:t>
            </w:r>
            <w:r w:rsidRPr="008711DF">
              <w:rPr>
                <w:rFonts w:cstheme="minorHAnsi"/>
                <w:color w:val="185262"/>
              </w:rPr>
              <w:t xml:space="preserve">: </w:t>
            </w:r>
            <w:r w:rsidR="0048511F" w:rsidRPr="0048511F">
              <w:rPr>
                <w:rFonts w:ascii="Arial" w:eastAsia="Arial" w:hAnsi="Arial" w:cs="Arial"/>
                <w:position w:val="-1"/>
                <w:sz w:val="20"/>
                <w:szCs w:val="18"/>
              </w:rPr>
              <w:t xml:space="preserve"> </w:t>
            </w:r>
            <w:r w:rsidR="0048511F">
              <w:rPr>
                <w:rFonts w:cstheme="minorHAnsi"/>
                <w:color w:val="185262"/>
              </w:rPr>
              <w:t>UNDP will continue its support to Prizren</w:t>
            </w:r>
            <w:r w:rsidR="0048511F" w:rsidRPr="0048511F">
              <w:rPr>
                <w:rFonts w:cstheme="minorHAnsi"/>
                <w:color w:val="185262"/>
              </w:rPr>
              <w:t xml:space="preserve"> MGGC </w:t>
            </w:r>
            <w:r w:rsidR="0048511F">
              <w:rPr>
                <w:rFonts w:cstheme="minorHAnsi"/>
                <w:color w:val="185262"/>
              </w:rPr>
              <w:t xml:space="preserve">with </w:t>
            </w:r>
            <w:r w:rsidR="0048511F" w:rsidRPr="0048511F">
              <w:rPr>
                <w:rFonts w:cstheme="minorHAnsi"/>
                <w:color w:val="185262"/>
              </w:rPr>
              <w:t xml:space="preserve">capacity </w:t>
            </w:r>
            <w:r w:rsidR="0048511F">
              <w:rPr>
                <w:rFonts w:cstheme="minorHAnsi"/>
                <w:color w:val="185262"/>
              </w:rPr>
              <w:t xml:space="preserve">development including for </w:t>
            </w:r>
            <w:r w:rsidR="0048511F" w:rsidRPr="0048511F">
              <w:rPr>
                <w:rFonts w:cstheme="minorHAnsi"/>
                <w:color w:val="185262"/>
              </w:rPr>
              <w:t>perform</w:t>
            </w:r>
            <w:r w:rsidR="0048511F">
              <w:rPr>
                <w:rFonts w:cstheme="minorHAnsi"/>
                <w:color w:val="185262"/>
              </w:rPr>
              <w:t>ing</w:t>
            </w:r>
            <w:r w:rsidR="0048511F" w:rsidRPr="0048511F">
              <w:rPr>
                <w:rFonts w:cstheme="minorHAnsi"/>
                <w:color w:val="185262"/>
              </w:rPr>
              <w:t xml:space="preserve"> environmental audits (environmental impact assessment and strategic environmental assessment, integrating climate risks, inclusion of gender and other social perspectives in audits) regarding all projects that might have potential negative environmental impact, green and climate-related projects and initiatives, development of gender-sensitive projects, feasibility studies for piloting smart solutions, collecting gender-disaggregated data for encouraging sustainable development (e.g. renewable energy sources, energy efficiency, and green rural development). To increase the focus on greening rural development, officials from the rural development department and the environmental department will be invited as a permanent member and consultant for the MGGC. </w:t>
            </w:r>
          </w:p>
          <w:p w14:paraId="55093555" w14:textId="22F8811C" w:rsidR="00184BF5" w:rsidRPr="008711DF" w:rsidRDefault="00184BF5" w:rsidP="0048511F">
            <w:pPr>
              <w:tabs>
                <w:tab w:val="left" w:pos="1080"/>
              </w:tabs>
              <w:spacing w:after="0" w:line="240" w:lineRule="auto"/>
              <w:jc w:val="both"/>
              <w:rPr>
                <w:rFonts w:cstheme="minorHAnsi"/>
                <w:color w:val="185262"/>
              </w:rPr>
            </w:pPr>
          </w:p>
        </w:tc>
      </w:tr>
      <w:tr w:rsidR="00CE19B3" w:rsidRPr="008711DF" w14:paraId="41299DC3" w14:textId="77777777" w:rsidTr="00FC6645">
        <w:trPr>
          <w:trHeight w:val="135"/>
        </w:trPr>
        <w:tc>
          <w:tcPr>
            <w:tcW w:w="4428" w:type="dxa"/>
            <w:vMerge w:val="restart"/>
            <w:shd w:val="clear" w:color="auto" w:fill="EAF6F3"/>
          </w:tcPr>
          <w:p w14:paraId="5F1B7116" w14:textId="77777777" w:rsidR="00CE19B3" w:rsidRPr="008711DF" w:rsidRDefault="00CE19B3" w:rsidP="00FC6645">
            <w:pPr>
              <w:tabs>
                <w:tab w:val="left" w:pos="1080"/>
              </w:tabs>
              <w:spacing w:after="0" w:line="240" w:lineRule="auto"/>
              <w:jc w:val="both"/>
              <w:rPr>
                <w:rFonts w:cstheme="minorHAnsi"/>
                <w:b/>
                <w:color w:val="185262"/>
              </w:rPr>
            </w:pPr>
            <w:r w:rsidRPr="008711DF">
              <w:rPr>
                <w:rFonts w:cstheme="minorHAnsi"/>
                <w:b/>
                <w:color w:val="185262"/>
              </w:rPr>
              <w:t>Key action(s)</w:t>
            </w:r>
          </w:p>
        </w:tc>
        <w:tc>
          <w:tcPr>
            <w:tcW w:w="2880" w:type="dxa"/>
            <w:vMerge w:val="restart"/>
            <w:shd w:val="clear" w:color="auto" w:fill="EAF6F3"/>
          </w:tcPr>
          <w:p w14:paraId="3ACE4317" w14:textId="77777777" w:rsidR="00CE19B3" w:rsidRPr="008711DF" w:rsidRDefault="00CE19B3" w:rsidP="00FC6645">
            <w:pPr>
              <w:tabs>
                <w:tab w:val="left" w:pos="1080"/>
              </w:tabs>
              <w:spacing w:after="0" w:line="240" w:lineRule="auto"/>
              <w:jc w:val="both"/>
              <w:rPr>
                <w:rFonts w:cstheme="minorHAnsi"/>
                <w:b/>
                <w:color w:val="185262"/>
              </w:rPr>
            </w:pPr>
            <w:r w:rsidRPr="008711DF">
              <w:rPr>
                <w:rFonts w:cstheme="minorHAnsi"/>
                <w:b/>
                <w:color w:val="185262"/>
              </w:rPr>
              <w:t>Completion date</w:t>
            </w:r>
          </w:p>
        </w:tc>
        <w:tc>
          <w:tcPr>
            <w:tcW w:w="2610" w:type="dxa"/>
            <w:vMerge w:val="restart"/>
            <w:shd w:val="clear" w:color="auto" w:fill="EAF6F3"/>
          </w:tcPr>
          <w:p w14:paraId="15F0AAFD" w14:textId="77777777" w:rsidR="00CE19B3" w:rsidRPr="008711DF" w:rsidRDefault="00CE19B3" w:rsidP="00FC6645">
            <w:pPr>
              <w:tabs>
                <w:tab w:val="left" w:pos="1080"/>
              </w:tabs>
              <w:spacing w:after="0" w:line="240" w:lineRule="auto"/>
              <w:jc w:val="both"/>
              <w:rPr>
                <w:rFonts w:cstheme="minorHAnsi"/>
                <w:b/>
                <w:color w:val="185262"/>
              </w:rPr>
            </w:pPr>
            <w:r w:rsidRPr="008711DF">
              <w:rPr>
                <w:rFonts w:cstheme="minorHAnsi"/>
                <w:b/>
                <w:color w:val="185262"/>
              </w:rPr>
              <w:t>Responsible unit(s)</w:t>
            </w:r>
          </w:p>
        </w:tc>
        <w:tc>
          <w:tcPr>
            <w:tcW w:w="2497" w:type="dxa"/>
            <w:gridSpan w:val="2"/>
            <w:shd w:val="clear" w:color="auto" w:fill="EAF6F3"/>
          </w:tcPr>
          <w:p w14:paraId="4CDC7963" w14:textId="77777777" w:rsidR="00CE19B3" w:rsidRPr="008711DF" w:rsidRDefault="00CE19B3" w:rsidP="00FC6645">
            <w:pPr>
              <w:tabs>
                <w:tab w:val="left" w:pos="1080"/>
              </w:tabs>
              <w:spacing w:after="0" w:line="240" w:lineRule="auto"/>
              <w:jc w:val="both"/>
              <w:rPr>
                <w:rFonts w:cstheme="minorHAnsi"/>
                <w:b/>
                <w:color w:val="185262"/>
              </w:rPr>
            </w:pPr>
            <w:r w:rsidRPr="008711DF">
              <w:rPr>
                <w:rFonts w:cstheme="minorHAnsi"/>
                <w:b/>
                <w:color w:val="185262"/>
              </w:rPr>
              <w:t>Tracking</w:t>
            </w:r>
          </w:p>
        </w:tc>
      </w:tr>
      <w:tr w:rsidR="00CE19B3" w:rsidRPr="008711DF" w14:paraId="778501DC" w14:textId="77777777" w:rsidTr="00FC6645">
        <w:trPr>
          <w:trHeight w:val="135"/>
        </w:trPr>
        <w:tc>
          <w:tcPr>
            <w:tcW w:w="4428" w:type="dxa"/>
            <w:vMerge/>
            <w:shd w:val="clear" w:color="auto" w:fill="F3F3F3"/>
          </w:tcPr>
          <w:p w14:paraId="749610A9" w14:textId="77777777" w:rsidR="00CE19B3" w:rsidRPr="008711DF" w:rsidRDefault="00CE19B3" w:rsidP="00FC6645">
            <w:pPr>
              <w:tabs>
                <w:tab w:val="left" w:pos="1080"/>
              </w:tabs>
              <w:spacing w:after="0" w:line="240" w:lineRule="auto"/>
              <w:jc w:val="both"/>
              <w:rPr>
                <w:rFonts w:cstheme="minorHAnsi"/>
                <w:color w:val="185262"/>
              </w:rPr>
            </w:pPr>
          </w:p>
        </w:tc>
        <w:tc>
          <w:tcPr>
            <w:tcW w:w="2880" w:type="dxa"/>
            <w:vMerge/>
            <w:shd w:val="clear" w:color="auto" w:fill="F3F3F3"/>
          </w:tcPr>
          <w:p w14:paraId="3C0A26E5" w14:textId="77777777" w:rsidR="00CE19B3" w:rsidRPr="008711DF" w:rsidRDefault="00CE19B3" w:rsidP="00FC6645">
            <w:pPr>
              <w:tabs>
                <w:tab w:val="left" w:pos="1080"/>
              </w:tabs>
              <w:spacing w:after="0" w:line="240" w:lineRule="auto"/>
              <w:jc w:val="both"/>
              <w:rPr>
                <w:rFonts w:cstheme="minorHAnsi"/>
                <w:b/>
                <w:color w:val="185262"/>
              </w:rPr>
            </w:pPr>
          </w:p>
        </w:tc>
        <w:tc>
          <w:tcPr>
            <w:tcW w:w="2610" w:type="dxa"/>
            <w:vMerge/>
            <w:shd w:val="clear" w:color="auto" w:fill="F3F3F3"/>
          </w:tcPr>
          <w:p w14:paraId="6C82F0A3" w14:textId="77777777" w:rsidR="00CE19B3" w:rsidRPr="008711DF" w:rsidRDefault="00CE19B3" w:rsidP="00FC6645">
            <w:pPr>
              <w:tabs>
                <w:tab w:val="left" w:pos="1080"/>
              </w:tabs>
              <w:spacing w:after="0" w:line="240" w:lineRule="auto"/>
              <w:jc w:val="both"/>
              <w:rPr>
                <w:rFonts w:cstheme="minorHAnsi"/>
                <w:b/>
                <w:color w:val="185262"/>
              </w:rPr>
            </w:pPr>
          </w:p>
        </w:tc>
        <w:tc>
          <w:tcPr>
            <w:tcW w:w="1260" w:type="dxa"/>
          </w:tcPr>
          <w:p w14:paraId="7656880F" w14:textId="77777777" w:rsidR="00CE19B3" w:rsidRPr="008711DF" w:rsidRDefault="00CE19B3" w:rsidP="00FC6645">
            <w:pPr>
              <w:tabs>
                <w:tab w:val="left" w:pos="1080"/>
              </w:tabs>
              <w:spacing w:after="0" w:line="240" w:lineRule="auto"/>
              <w:jc w:val="both"/>
              <w:rPr>
                <w:rFonts w:cstheme="minorHAnsi"/>
                <w:b/>
                <w:color w:val="185262"/>
              </w:rPr>
            </w:pPr>
            <w:r w:rsidRPr="008711DF">
              <w:rPr>
                <w:rFonts w:cstheme="minorHAnsi"/>
                <w:b/>
                <w:color w:val="185262"/>
              </w:rPr>
              <w:t>Comments</w:t>
            </w:r>
          </w:p>
        </w:tc>
        <w:tc>
          <w:tcPr>
            <w:tcW w:w="1237" w:type="dxa"/>
          </w:tcPr>
          <w:p w14:paraId="70AEA88C" w14:textId="77777777" w:rsidR="00CE19B3" w:rsidRPr="008711DF" w:rsidRDefault="00CE19B3" w:rsidP="00FC6645">
            <w:pPr>
              <w:tabs>
                <w:tab w:val="left" w:pos="1080"/>
              </w:tabs>
              <w:spacing w:after="0" w:line="240" w:lineRule="auto"/>
              <w:jc w:val="both"/>
              <w:rPr>
                <w:rFonts w:cstheme="minorHAnsi"/>
                <w:b/>
                <w:color w:val="185262"/>
              </w:rPr>
            </w:pPr>
            <w:r w:rsidRPr="008711DF">
              <w:rPr>
                <w:rFonts w:cstheme="minorHAnsi"/>
                <w:b/>
                <w:color w:val="185262"/>
              </w:rPr>
              <w:t>Status (initiated, completed or no due date)</w:t>
            </w:r>
          </w:p>
        </w:tc>
      </w:tr>
      <w:tr w:rsidR="00184BF5" w:rsidRPr="008711DF" w14:paraId="5F586C9C" w14:textId="77777777" w:rsidTr="00FC6645">
        <w:tc>
          <w:tcPr>
            <w:tcW w:w="4428" w:type="dxa"/>
          </w:tcPr>
          <w:p w14:paraId="5FE9FD25" w14:textId="0DAA4C32" w:rsidR="00184BF5" w:rsidRDefault="00184BF5" w:rsidP="00184BF5">
            <w:pPr>
              <w:tabs>
                <w:tab w:val="left" w:pos="1080"/>
              </w:tabs>
              <w:spacing w:after="0" w:line="240" w:lineRule="auto"/>
              <w:jc w:val="both"/>
              <w:rPr>
                <w:rFonts w:cstheme="minorHAnsi"/>
                <w:color w:val="185262"/>
              </w:rPr>
            </w:pPr>
            <w:r>
              <w:rPr>
                <w:rFonts w:cstheme="minorHAnsi"/>
                <w:color w:val="185262"/>
              </w:rPr>
              <w:t>6</w:t>
            </w:r>
            <w:r w:rsidRPr="008711DF">
              <w:rPr>
                <w:rFonts w:cstheme="minorHAnsi"/>
                <w:color w:val="185262"/>
              </w:rPr>
              <w:t xml:space="preserve">.1 </w:t>
            </w:r>
            <w:r>
              <w:t xml:space="preserve"> </w:t>
            </w:r>
            <w:r w:rsidRPr="00184BF5">
              <w:rPr>
                <w:rFonts w:cstheme="minorHAnsi"/>
                <w:color w:val="185262"/>
              </w:rPr>
              <w:t>Develop green policies based on the Urban NAMAs project in coordination with MGGC of Prizren, and the Municipal Development Plans, and in line with the Municipal Zoning Map, the Climate Change Cross-Sectoral Intervention Plan (CSIP), and the Municipal Rural Development Plan in Prizren Municipality</w:t>
            </w:r>
          </w:p>
          <w:p w14:paraId="44A550A1" w14:textId="4D3AB2CB" w:rsidR="00184BF5" w:rsidRPr="008711DF" w:rsidRDefault="00184BF5" w:rsidP="00184BF5">
            <w:pPr>
              <w:tabs>
                <w:tab w:val="left" w:pos="1080"/>
              </w:tabs>
              <w:spacing w:after="0" w:line="240" w:lineRule="auto"/>
              <w:jc w:val="both"/>
              <w:rPr>
                <w:rFonts w:cstheme="minorHAnsi"/>
                <w:color w:val="185262"/>
              </w:rPr>
            </w:pPr>
          </w:p>
        </w:tc>
        <w:tc>
          <w:tcPr>
            <w:tcW w:w="2880" w:type="dxa"/>
          </w:tcPr>
          <w:p w14:paraId="15130622" w14:textId="60D2979C" w:rsidR="00184BF5" w:rsidRPr="008711DF" w:rsidRDefault="00FB52FA" w:rsidP="00184BF5">
            <w:pPr>
              <w:tabs>
                <w:tab w:val="left" w:pos="1080"/>
              </w:tabs>
              <w:spacing w:after="0" w:line="240" w:lineRule="auto"/>
              <w:jc w:val="both"/>
              <w:rPr>
                <w:rFonts w:cstheme="minorHAnsi"/>
                <w:color w:val="185262"/>
              </w:rPr>
            </w:pPr>
            <w:r>
              <w:rPr>
                <w:rFonts w:cstheme="minorHAnsi"/>
                <w:color w:val="185262"/>
              </w:rPr>
              <w:t>October 2023</w:t>
            </w:r>
          </w:p>
        </w:tc>
        <w:tc>
          <w:tcPr>
            <w:tcW w:w="2610" w:type="dxa"/>
          </w:tcPr>
          <w:p w14:paraId="15DF116F" w14:textId="15E975EF" w:rsidR="00184BF5" w:rsidRPr="008711DF" w:rsidRDefault="00184BF5" w:rsidP="00184BF5">
            <w:pPr>
              <w:tabs>
                <w:tab w:val="left" w:pos="1080"/>
              </w:tabs>
              <w:spacing w:after="0" w:line="240" w:lineRule="auto"/>
              <w:jc w:val="both"/>
              <w:rPr>
                <w:rFonts w:cstheme="minorHAnsi"/>
                <w:color w:val="185262"/>
              </w:rPr>
            </w:pPr>
            <w:r w:rsidRPr="00CF5C21">
              <w:t>Inclusive Growth and Climate Resilience</w:t>
            </w:r>
          </w:p>
        </w:tc>
        <w:tc>
          <w:tcPr>
            <w:tcW w:w="1260" w:type="dxa"/>
          </w:tcPr>
          <w:p w14:paraId="29AC82F4" w14:textId="77777777" w:rsidR="00184BF5" w:rsidRPr="008711DF" w:rsidRDefault="00184BF5" w:rsidP="00184BF5">
            <w:pPr>
              <w:tabs>
                <w:tab w:val="left" w:pos="1080"/>
              </w:tabs>
              <w:spacing w:after="0" w:line="240" w:lineRule="auto"/>
              <w:jc w:val="both"/>
              <w:rPr>
                <w:rFonts w:cstheme="minorHAnsi"/>
                <w:color w:val="185262"/>
              </w:rPr>
            </w:pPr>
          </w:p>
        </w:tc>
        <w:tc>
          <w:tcPr>
            <w:tcW w:w="1237" w:type="dxa"/>
          </w:tcPr>
          <w:p w14:paraId="5A2883E2" w14:textId="63584E28" w:rsidR="00184BF5" w:rsidRPr="008711DF" w:rsidRDefault="00184BF5" w:rsidP="00184BF5">
            <w:pPr>
              <w:tabs>
                <w:tab w:val="left" w:pos="1080"/>
              </w:tabs>
              <w:spacing w:after="0" w:line="240" w:lineRule="auto"/>
              <w:jc w:val="both"/>
              <w:rPr>
                <w:rFonts w:cstheme="minorHAnsi"/>
                <w:color w:val="185262"/>
              </w:rPr>
            </w:pPr>
            <w:r>
              <w:rPr>
                <w:rFonts w:cstheme="minorHAnsi"/>
                <w:color w:val="185262"/>
              </w:rPr>
              <w:t>Initiated</w:t>
            </w:r>
          </w:p>
        </w:tc>
      </w:tr>
      <w:tr w:rsidR="00184BF5" w:rsidRPr="008711DF" w14:paraId="2EE4CAF2" w14:textId="77777777" w:rsidTr="00FC6645">
        <w:tc>
          <w:tcPr>
            <w:tcW w:w="4428" w:type="dxa"/>
          </w:tcPr>
          <w:p w14:paraId="5E4B9202" w14:textId="46A23C6A" w:rsidR="00184BF5" w:rsidRPr="008711DF" w:rsidRDefault="00184BF5" w:rsidP="00184BF5">
            <w:pPr>
              <w:tabs>
                <w:tab w:val="left" w:pos="1080"/>
              </w:tabs>
              <w:spacing w:after="0" w:line="240" w:lineRule="auto"/>
              <w:jc w:val="both"/>
              <w:rPr>
                <w:rFonts w:cstheme="minorHAnsi"/>
                <w:color w:val="185262"/>
              </w:rPr>
            </w:pPr>
            <w:r>
              <w:rPr>
                <w:rFonts w:cstheme="minorHAnsi"/>
                <w:color w:val="185262"/>
              </w:rPr>
              <w:lastRenderedPageBreak/>
              <w:t>6</w:t>
            </w:r>
            <w:r w:rsidRPr="008711DF">
              <w:rPr>
                <w:rFonts w:cstheme="minorHAnsi"/>
                <w:color w:val="185262"/>
              </w:rPr>
              <w:t xml:space="preserve">.2 </w:t>
            </w:r>
            <w:r>
              <w:rPr>
                <w:rFonts w:cstheme="minorHAnsi"/>
                <w:color w:val="185262"/>
              </w:rPr>
              <w:t xml:space="preserve">Develop the </w:t>
            </w:r>
            <w:r w:rsidRPr="00184BF5">
              <w:rPr>
                <w:rFonts w:cstheme="minorHAnsi"/>
                <w:color w:val="185262"/>
              </w:rPr>
              <w:t xml:space="preserve">Sustainable Urban Mobility Plan (SUMP) </w:t>
            </w:r>
          </w:p>
        </w:tc>
        <w:tc>
          <w:tcPr>
            <w:tcW w:w="2880" w:type="dxa"/>
          </w:tcPr>
          <w:p w14:paraId="142D41CD" w14:textId="6B27B5AA" w:rsidR="00184BF5" w:rsidRPr="008711DF" w:rsidRDefault="00FB52FA" w:rsidP="00184BF5">
            <w:pPr>
              <w:tabs>
                <w:tab w:val="left" w:pos="1080"/>
              </w:tabs>
              <w:spacing w:after="0" w:line="240" w:lineRule="auto"/>
              <w:jc w:val="both"/>
              <w:rPr>
                <w:rFonts w:cstheme="minorHAnsi"/>
                <w:color w:val="185262"/>
              </w:rPr>
            </w:pPr>
            <w:r>
              <w:rPr>
                <w:rFonts w:cstheme="minorHAnsi"/>
                <w:color w:val="185262"/>
              </w:rPr>
              <w:t>October 2023</w:t>
            </w:r>
          </w:p>
        </w:tc>
        <w:tc>
          <w:tcPr>
            <w:tcW w:w="2610" w:type="dxa"/>
          </w:tcPr>
          <w:p w14:paraId="27421E9B" w14:textId="385DFC89" w:rsidR="00184BF5" w:rsidRPr="008711DF" w:rsidRDefault="00184BF5" w:rsidP="00184BF5">
            <w:pPr>
              <w:tabs>
                <w:tab w:val="left" w:pos="1080"/>
              </w:tabs>
              <w:spacing w:after="0" w:line="240" w:lineRule="auto"/>
              <w:jc w:val="both"/>
              <w:rPr>
                <w:rFonts w:cstheme="minorHAnsi"/>
                <w:color w:val="185262"/>
              </w:rPr>
            </w:pPr>
            <w:r w:rsidRPr="00CF5C21">
              <w:t>Inclusive Growth and Climate Resilience</w:t>
            </w:r>
          </w:p>
        </w:tc>
        <w:tc>
          <w:tcPr>
            <w:tcW w:w="1260" w:type="dxa"/>
          </w:tcPr>
          <w:p w14:paraId="2E9CDE93" w14:textId="77777777" w:rsidR="00184BF5" w:rsidRPr="008711DF" w:rsidRDefault="00184BF5" w:rsidP="00184BF5">
            <w:pPr>
              <w:tabs>
                <w:tab w:val="left" w:pos="1080"/>
              </w:tabs>
              <w:spacing w:after="0" w:line="240" w:lineRule="auto"/>
              <w:jc w:val="both"/>
              <w:rPr>
                <w:rFonts w:cstheme="minorHAnsi"/>
                <w:color w:val="185262"/>
              </w:rPr>
            </w:pPr>
          </w:p>
        </w:tc>
        <w:tc>
          <w:tcPr>
            <w:tcW w:w="1237" w:type="dxa"/>
          </w:tcPr>
          <w:p w14:paraId="53138511" w14:textId="3FEDE432" w:rsidR="00184BF5" w:rsidRPr="008711DF" w:rsidRDefault="00184BF5" w:rsidP="00184BF5">
            <w:pPr>
              <w:tabs>
                <w:tab w:val="left" w:pos="1080"/>
              </w:tabs>
              <w:spacing w:after="0" w:line="240" w:lineRule="auto"/>
              <w:jc w:val="both"/>
              <w:rPr>
                <w:rFonts w:cstheme="minorHAnsi"/>
                <w:color w:val="185262"/>
              </w:rPr>
            </w:pPr>
            <w:r>
              <w:rPr>
                <w:rFonts w:cstheme="minorHAnsi"/>
                <w:color w:val="185262"/>
              </w:rPr>
              <w:t xml:space="preserve">Initiated </w:t>
            </w:r>
          </w:p>
        </w:tc>
      </w:tr>
      <w:tr w:rsidR="00CE19B3" w:rsidRPr="008711DF" w14:paraId="3D7FD0B9" w14:textId="77777777" w:rsidTr="00FC6645">
        <w:tc>
          <w:tcPr>
            <w:tcW w:w="4428" w:type="dxa"/>
          </w:tcPr>
          <w:p w14:paraId="1A4A83BA" w14:textId="3A22343C" w:rsidR="00CE19B3" w:rsidRPr="008711DF" w:rsidRDefault="004C656C" w:rsidP="00FC6645">
            <w:pPr>
              <w:tabs>
                <w:tab w:val="left" w:pos="1080"/>
              </w:tabs>
              <w:spacing w:after="0" w:line="240" w:lineRule="auto"/>
              <w:jc w:val="both"/>
              <w:rPr>
                <w:rFonts w:cstheme="minorHAnsi"/>
                <w:color w:val="185262"/>
              </w:rPr>
            </w:pPr>
            <w:r>
              <w:rPr>
                <w:rFonts w:cstheme="minorHAnsi"/>
                <w:color w:val="185262"/>
              </w:rPr>
              <w:t>6</w:t>
            </w:r>
            <w:r w:rsidR="00CE19B3" w:rsidRPr="008711DF">
              <w:rPr>
                <w:rFonts w:cstheme="minorHAnsi"/>
                <w:color w:val="185262"/>
              </w:rPr>
              <w:t>.3</w:t>
            </w:r>
          </w:p>
        </w:tc>
        <w:tc>
          <w:tcPr>
            <w:tcW w:w="2880" w:type="dxa"/>
          </w:tcPr>
          <w:p w14:paraId="37AC39EF" w14:textId="77777777" w:rsidR="00CE19B3" w:rsidRPr="008711DF" w:rsidDel="0081599E" w:rsidRDefault="00CE19B3" w:rsidP="00FC6645">
            <w:pPr>
              <w:tabs>
                <w:tab w:val="left" w:pos="1080"/>
              </w:tabs>
              <w:spacing w:after="0" w:line="240" w:lineRule="auto"/>
              <w:jc w:val="both"/>
              <w:rPr>
                <w:rFonts w:cstheme="minorHAnsi"/>
                <w:color w:val="185262"/>
              </w:rPr>
            </w:pPr>
          </w:p>
        </w:tc>
        <w:tc>
          <w:tcPr>
            <w:tcW w:w="2610" w:type="dxa"/>
          </w:tcPr>
          <w:p w14:paraId="6537449D" w14:textId="77777777" w:rsidR="00CE19B3" w:rsidRPr="008711DF" w:rsidDel="0081599E" w:rsidRDefault="00CE19B3" w:rsidP="00FC6645">
            <w:pPr>
              <w:tabs>
                <w:tab w:val="left" w:pos="1080"/>
              </w:tabs>
              <w:spacing w:after="0" w:line="240" w:lineRule="auto"/>
              <w:jc w:val="both"/>
              <w:rPr>
                <w:rFonts w:cstheme="minorHAnsi"/>
                <w:color w:val="185262"/>
              </w:rPr>
            </w:pPr>
          </w:p>
        </w:tc>
        <w:tc>
          <w:tcPr>
            <w:tcW w:w="1260" w:type="dxa"/>
          </w:tcPr>
          <w:p w14:paraId="14501D1F" w14:textId="77777777" w:rsidR="00CE19B3" w:rsidRPr="008711DF" w:rsidRDefault="00CE19B3" w:rsidP="00FC6645">
            <w:pPr>
              <w:tabs>
                <w:tab w:val="left" w:pos="1080"/>
              </w:tabs>
              <w:spacing w:after="0" w:line="240" w:lineRule="auto"/>
              <w:jc w:val="both"/>
              <w:rPr>
                <w:rFonts w:cstheme="minorHAnsi"/>
                <w:color w:val="185262"/>
              </w:rPr>
            </w:pPr>
          </w:p>
        </w:tc>
        <w:tc>
          <w:tcPr>
            <w:tcW w:w="1237" w:type="dxa"/>
          </w:tcPr>
          <w:p w14:paraId="6079D8D2" w14:textId="77777777" w:rsidR="00CE19B3" w:rsidRPr="008711DF" w:rsidRDefault="00CE19B3" w:rsidP="00FC6645">
            <w:pPr>
              <w:tabs>
                <w:tab w:val="left" w:pos="1080"/>
              </w:tabs>
              <w:spacing w:after="0" w:line="240" w:lineRule="auto"/>
              <w:jc w:val="both"/>
              <w:rPr>
                <w:rFonts w:cstheme="minorHAnsi"/>
                <w:color w:val="185262"/>
              </w:rPr>
            </w:pPr>
          </w:p>
        </w:tc>
      </w:tr>
    </w:tbl>
    <w:tbl>
      <w:tblPr>
        <w:tblpPr w:leftFromText="180" w:rightFromText="180" w:vertAnchor="text" w:horzAnchor="margin" w:tblpY="5412"/>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4428"/>
        <w:gridCol w:w="2880"/>
        <w:gridCol w:w="2610"/>
        <w:gridCol w:w="1571"/>
        <w:gridCol w:w="1556"/>
      </w:tblGrid>
      <w:tr w:rsidR="00CA37C1" w:rsidRPr="00CA37C1" w14:paraId="3562BB6E" w14:textId="77777777" w:rsidTr="00837F77">
        <w:tc>
          <w:tcPr>
            <w:tcW w:w="13045" w:type="dxa"/>
            <w:gridSpan w:val="5"/>
            <w:shd w:val="clear" w:color="auto" w:fill="EAF6F3"/>
          </w:tcPr>
          <w:bookmarkEnd w:id="2"/>
          <w:p w14:paraId="71070549" w14:textId="164178FF" w:rsidR="00CA37C1" w:rsidRPr="00CA37C1" w:rsidRDefault="00CA37C1" w:rsidP="00CA37C1">
            <w:pPr>
              <w:tabs>
                <w:tab w:val="left" w:pos="1080"/>
              </w:tabs>
              <w:spacing w:after="0" w:line="240" w:lineRule="auto"/>
              <w:jc w:val="both"/>
              <w:rPr>
                <w:rFonts w:cstheme="minorHAnsi"/>
                <w:b/>
                <w:lang w:eastAsia="ja-JP"/>
              </w:rPr>
            </w:pPr>
            <w:r>
              <w:rPr>
                <w:rFonts w:cstheme="minorHAnsi"/>
                <w:b/>
                <w:lang w:eastAsia="ja-JP"/>
              </w:rPr>
              <w:t>E</w:t>
            </w:r>
            <w:r w:rsidRPr="00CA37C1">
              <w:rPr>
                <w:rFonts w:cstheme="minorHAnsi"/>
                <w:b/>
                <w:lang w:eastAsia="ja-JP"/>
              </w:rPr>
              <w:t xml:space="preserve">valuation recommendation 7. </w:t>
            </w:r>
            <w:r w:rsidRPr="00CA37C1">
              <w:rPr>
                <w:rFonts w:cstheme="minorHAnsi"/>
                <w:b/>
                <w:bCs/>
                <w:lang w:eastAsia="ja-JP"/>
              </w:rPr>
              <w:t>Municipality of Prizren to continue cooperation and partnership with the Kosovo Energy Efficiency Fund (KEEF) and EBRD on implementation the projects on energy and climate change. In this regard the Municipality should also seek the possibilities to extent the CSIP by involving the implementation of the NAMAs in private sector and especially to the building sector.</w:t>
            </w:r>
          </w:p>
        </w:tc>
      </w:tr>
      <w:tr w:rsidR="00CA37C1" w:rsidRPr="00CA37C1" w14:paraId="20535D2F" w14:textId="77777777" w:rsidTr="00837F77">
        <w:tc>
          <w:tcPr>
            <w:tcW w:w="13045" w:type="dxa"/>
            <w:gridSpan w:val="5"/>
            <w:shd w:val="clear" w:color="auto" w:fill="EAF6F3"/>
          </w:tcPr>
          <w:p w14:paraId="27BD32D2" w14:textId="77777777" w:rsidR="00CA37C1" w:rsidRPr="00CA37C1" w:rsidRDefault="00CA37C1" w:rsidP="00CA37C1">
            <w:pPr>
              <w:tabs>
                <w:tab w:val="left" w:pos="1080"/>
              </w:tabs>
              <w:spacing w:after="0" w:line="240" w:lineRule="auto"/>
              <w:jc w:val="both"/>
              <w:rPr>
                <w:rFonts w:cstheme="minorHAnsi"/>
                <w:lang w:eastAsia="ja-JP"/>
              </w:rPr>
            </w:pPr>
            <w:r w:rsidRPr="00CA37C1">
              <w:rPr>
                <w:rFonts w:cstheme="minorHAnsi"/>
                <w:b/>
                <w:lang w:eastAsia="ja-JP"/>
              </w:rPr>
              <w:t>Management response</w:t>
            </w:r>
            <w:r w:rsidRPr="00CA37C1">
              <w:rPr>
                <w:rFonts w:cstheme="minorHAnsi"/>
                <w:lang w:eastAsia="ja-JP"/>
              </w:rPr>
              <w:t xml:space="preserve">:  UNDP will continue to strengthen conditions for further partnership by the municipality of Prizren with through the MGGC to support energy efficiency measures with KEEF as was the case under URBAN NAMA with 10 projects on Energy Efficiency (EE) measures in public buildings by the, and a project on establishing a Center for Innovation and Entrepreneurship in Prizren. EBRD will provide a loan to municipality of Prizren, based on the URBAN NAMA supported CSIP. For EBRD to consider support through loan provision to </w:t>
            </w:r>
            <w:proofErr w:type="spellStart"/>
            <w:r w:rsidRPr="00CA37C1">
              <w:rPr>
                <w:rFonts w:cstheme="minorHAnsi"/>
                <w:lang w:eastAsia="ja-JP"/>
              </w:rPr>
              <w:t>Prizren</w:t>
            </w:r>
            <w:proofErr w:type="spellEnd"/>
            <w:r w:rsidRPr="00CA37C1">
              <w:rPr>
                <w:rFonts w:cstheme="minorHAnsi"/>
                <w:lang w:eastAsia="ja-JP"/>
              </w:rPr>
              <w:t xml:space="preserve"> or </w:t>
            </w:r>
            <w:proofErr w:type="spellStart"/>
            <w:r w:rsidRPr="00CA37C1">
              <w:rPr>
                <w:rFonts w:cstheme="minorHAnsi"/>
                <w:lang w:eastAsia="ja-JP"/>
              </w:rPr>
              <w:t>Suhareke</w:t>
            </w:r>
            <w:proofErr w:type="spellEnd"/>
            <w:r w:rsidRPr="00CA37C1">
              <w:rPr>
                <w:rFonts w:cstheme="minorHAnsi"/>
                <w:lang w:eastAsia="ja-JP"/>
              </w:rPr>
              <w:t xml:space="preserve">/Suva </w:t>
            </w:r>
            <w:proofErr w:type="spellStart"/>
            <w:r w:rsidRPr="00CA37C1">
              <w:rPr>
                <w:rFonts w:cstheme="minorHAnsi"/>
                <w:lang w:eastAsia="ja-JP"/>
              </w:rPr>
              <w:t>Reka</w:t>
            </w:r>
            <w:proofErr w:type="spellEnd"/>
            <w:r w:rsidRPr="00CA37C1">
              <w:rPr>
                <w:rFonts w:cstheme="minorHAnsi"/>
                <w:lang w:eastAsia="ja-JP"/>
              </w:rPr>
              <w:t xml:space="preserve"> in the future, municipalities would need to develop their own feasibility assessments. UNDP will address the municipal capacity for developing feasible and bankable projects for environmental solution.  </w:t>
            </w:r>
          </w:p>
        </w:tc>
      </w:tr>
      <w:tr w:rsidR="00CA37C1" w:rsidRPr="00CA37C1" w14:paraId="0C422B33" w14:textId="77777777" w:rsidTr="00837F77">
        <w:trPr>
          <w:trHeight w:val="135"/>
        </w:trPr>
        <w:tc>
          <w:tcPr>
            <w:tcW w:w="4428" w:type="dxa"/>
            <w:vMerge w:val="restart"/>
            <w:shd w:val="clear" w:color="auto" w:fill="EAF6F3"/>
          </w:tcPr>
          <w:p w14:paraId="392AA513" w14:textId="77777777" w:rsidR="00CA37C1" w:rsidRPr="00CA37C1" w:rsidRDefault="00CA37C1" w:rsidP="00CA37C1">
            <w:pPr>
              <w:tabs>
                <w:tab w:val="left" w:pos="1080"/>
              </w:tabs>
              <w:spacing w:after="0" w:line="240" w:lineRule="auto"/>
              <w:jc w:val="both"/>
              <w:rPr>
                <w:rFonts w:cstheme="minorHAnsi"/>
                <w:b/>
                <w:lang w:eastAsia="ja-JP"/>
              </w:rPr>
            </w:pPr>
            <w:r w:rsidRPr="00CA37C1">
              <w:rPr>
                <w:rFonts w:cstheme="minorHAnsi"/>
                <w:b/>
                <w:lang w:eastAsia="ja-JP"/>
              </w:rPr>
              <w:t>Key action(s)</w:t>
            </w:r>
          </w:p>
        </w:tc>
        <w:tc>
          <w:tcPr>
            <w:tcW w:w="2880" w:type="dxa"/>
            <w:vMerge w:val="restart"/>
            <w:shd w:val="clear" w:color="auto" w:fill="EAF6F3"/>
          </w:tcPr>
          <w:p w14:paraId="340B8AF1" w14:textId="77777777" w:rsidR="00CA37C1" w:rsidRPr="00CA37C1" w:rsidRDefault="00CA37C1" w:rsidP="00CA37C1">
            <w:pPr>
              <w:tabs>
                <w:tab w:val="left" w:pos="1080"/>
              </w:tabs>
              <w:spacing w:after="0" w:line="240" w:lineRule="auto"/>
              <w:jc w:val="both"/>
              <w:rPr>
                <w:rFonts w:cstheme="minorHAnsi"/>
                <w:b/>
                <w:lang w:eastAsia="ja-JP"/>
              </w:rPr>
            </w:pPr>
            <w:r w:rsidRPr="00CA37C1">
              <w:rPr>
                <w:rFonts w:cstheme="minorHAnsi"/>
                <w:b/>
                <w:lang w:eastAsia="ja-JP"/>
              </w:rPr>
              <w:t>Completion date</w:t>
            </w:r>
          </w:p>
        </w:tc>
        <w:tc>
          <w:tcPr>
            <w:tcW w:w="2610" w:type="dxa"/>
            <w:vMerge w:val="restart"/>
            <w:shd w:val="clear" w:color="auto" w:fill="EAF6F3"/>
          </w:tcPr>
          <w:p w14:paraId="39DE0C81" w14:textId="77777777" w:rsidR="00CA37C1" w:rsidRPr="00CA37C1" w:rsidRDefault="00CA37C1" w:rsidP="00CA37C1">
            <w:pPr>
              <w:tabs>
                <w:tab w:val="left" w:pos="1080"/>
              </w:tabs>
              <w:spacing w:after="0" w:line="240" w:lineRule="auto"/>
              <w:jc w:val="both"/>
              <w:rPr>
                <w:rFonts w:cstheme="minorHAnsi"/>
                <w:b/>
                <w:lang w:eastAsia="ja-JP"/>
              </w:rPr>
            </w:pPr>
            <w:r w:rsidRPr="00CA37C1">
              <w:rPr>
                <w:rFonts w:cstheme="minorHAnsi"/>
                <w:b/>
                <w:lang w:eastAsia="ja-JP"/>
              </w:rPr>
              <w:t>Responsible unit(s)</w:t>
            </w:r>
          </w:p>
        </w:tc>
        <w:tc>
          <w:tcPr>
            <w:tcW w:w="3127" w:type="dxa"/>
            <w:gridSpan w:val="2"/>
            <w:shd w:val="clear" w:color="auto" w:fill="EAF6F3"/>
          </w:tcPr>
          <w:p w14:paraId="1692793F" w14:textId="77777777" w:rsidR="00CA37C1" w:rsidRPr="00CA37C1" w:rsidRDefault="00CA37C1" w:rsidP="00CA37C1">
            <w:pPr>
              <w:tabs>
                <w:tab w:val="left" w:pos="1080"/>
              </w:tabs>
              <w:spacing w:after="0" w:line="240" w:lineRule="auto"/>
              <w:jc w:val="both"/>
              <w:rPr>
                <w:rFonts w:cstheme="minorHAnsi"/>
                <w:b/>
                <w:lang w:eastAsia="ja-JP"/>
              </w:rPr>
            </w:pPr>
            <w:r w:rsidRPr="00CA37C1">
              <w:rPr>
                <w:rFonts w:cstheme="minorHAnsi"/>
                <w:b/>
                <w:lang w:eastAsia="ja-JP"/>
              </w:rPr>
              <w:t>Tracking</w:t>
            </w:r>
          </w:p>
        </w:tc>
      </w:tr>
      <w:tr w:rsidR="00CA37C1" w:rsidRPr="00CA37C1" w14:paraId="497EB717" w14:textId="77777777" w:rsidTr="00837F77">
        <w:trPr>
          <w:trHeight w:val="135"/>
        </w:trPr>
        <w:tc>
          <w:tcPr>
            <w:tcW w:w="4428" w:type="dxa"/>
            <w:vMerge/>
            <w:shd w:val="clear" w:color="auto" w:fill="F3F3F3"/>
          </w:tcPr>
          <w:p w14:paraId="617FF7AD" w14:textId="77777777" w:rsidR="00CA37C1" w:rsidRPr="00CA37C1" w:rsidRDefault="00CA37C1" w:rsidP="00CA37C1">
            <w:pPr>
              <w:tabs>
                <w:tab w:val="left" w:pos="1080"/>
              </w:tabs>
              <w:spacing w:after="0" w:line="240" w:lineRule="auto"/>
              <w:jc w:val="both"/>
              <w:rPr>
                <w:rFonts w:cstheme="minorHAnsi"/>
                <w:lang w:eastAsia="ja-JP"/>
              </w:rPr>
            </w:pPr>
          </w:p>
        </w:tc>
        <w:tc>
          <w:tcPr>
            <w:tcW w:w="2880" w:type="dxa"/>
            <w:vMerge/>
            <w:shd w:val="clear" w:color="auto" w:fill="F3F3F3"/>
          </w:tcPr>
          <w:p w14:paraId="054D91E0" w14:textId="77777777" w:rsidR="00CA37C1" w:rsidRPr="00CA37C1" w:rsidRDefault="00CA37C1" w:rsidP="00CA37C1">
            <w:pPr>
              <w:tabs>
                <w:tab w:val="left" w:pos="1080"/>
              </w:tabs>
              <w:spacing w:after="0" w:line="240" w:lineRule="auto"/>
              <w:jc w:val="both"/>
              <w:rPr>
                <w:rFonts w:cstheme="minorHAnsi"/>
                <w:b/>
                <w:lang w:eastAsia="ja-JP"/>
              </w:rPr>
            </w:pPr>
          </w:p>
        </w:tc>
        <w:tc>
          <w:tcPr>
            <w:tcW w:w="2610" w:type="dxa"/>
            <w:vMerge/>
            <w:shd w:val="clear" w:color="auto" w:fill="F3F3F3"/>
          </w:tcPr>
          <w:p w14:paraId="0BE1F2AE" w14:textId="77777777" w:rsidR="00CA37C1" w:rsidRPr="00CA37C1" w:rsidRDefault="00CA37C1" w:rsidP="00CA37C1">
            <w:pPr>
              <w:tabs>
                <w:tab w:val="left" w:pos="1080"/>
              </w:tabs>
              <w:spacing w:after="0" w:line="240" w:lineRule="auto"/>
              <w:jc w:val="both"/>
              <w:rPr>
                <w:rFonts w:cstheme="minorHAnsi"/>
                <w:b/>
                <w:lang w:eastAsia="ja-JP"/>
              </w:rPr>
            </w:pPr>
          </w:p>
        </w:tc>
        <w:tc>
          <w:tcPr>
            <w:tcW w:w="1571" w:type="dxa"/>
          </w:tcPr>
          <w:p w14:paraId="7627A871" w14:textId="77777777" w:rsidR="00CA37C1" w:rsidRPr="00CA37C1" w:rsidRDefault="00CA37C1" w:rsidP="00CA37C1">
            <w:pPr>
              <w:tabs>
                <w:tab w:val="left" w:pos="1080"/>
              </w:tabs>
              <w:spacing w:after="0" w:line="240" w:lineRule="auto"/>
              <w:jc w:val="both"/>
              <w:rPr>
                <w:rFonts w:cstheme="minorHAnsi"/>
                <w:b/>
                <w:lang w:eastAsia="ja-JP"/>
              </w:rPr>
            </w:pPr>
            <w:r w:rsidRPr="00CA37C1">
              <w:rPr>
                <w:rFonts w:cstheme="minorHAnsi"/>
                <w:b/>
                <w:lang w:eastAsia="ja-JP"/>
              </w:rPr>
              <w:t>Comments</w:t>
            </w:r>
          </w:p>
        </w:tc>
        <w:tc>
          <w:tcPr>
            <w:tcW w:w="1556" w:type="dxa"/>
          </w:tcPr>
          <w:p w14:paraId="6A75EFD5" w14:textId="77777777" w:rsidR="00CA37C1" w:rsidRPr="00CA37C1" w:rsidRDefault="00CA37C1" w:rsidP="00CA37C1">
            <w:pPr>
              <w:tabs>
                <w:tab w:val="left" w:pos="1080"/>
              </w:tabs>
              <w:spacing w:after="0" w:line="240" w:lineRule="auto"/>
              <w:jc w:val="both"/>
              <w:rPr>
                <w:rFonts w:cstheme="minorHAnsi"/>
                <w:b/>
                <w:lang w:eastAsia="ja-JP"/>
              </w:rPr>
            </w:pPr>
            <w:r w:rsidRPr="00CA37C1">
              <w:rPr>
                <w:rFonts w:cstheme="minorHAnsi"/>
                <w:b/>
                <w:lang w:eastAsia="ja-JP"/>
              </w:rPr>
              <w:t xml:space="preserve">Status (initiated, </w:t>
            </w:r>
            <w:r w:rsidRPr="00CA37C1">
              <w:rPr>
                <w:rFonts w:cstheme="minorHAnsi"/>
                <w:b/>
                <w:lang w:eastAsia="ja-JP"/>
              </w:rPr>
              <w:lastRenderedPageBreak/>
              <w:t>completed or no due date)</w:t>
            </w:r>
          </w:p>
        </w:tc>
      </w:tr>
      <w:tr w:rsidR="00CA37C1" w:rsidRPr="00CA37C1" w14:paraId="7F5AA559" w14:textId="77777777" w:rsidTr="00837F77">
        <w:tc>
          <w:tcPr>
            <w:tcW w:w="4428" w:type="dxa"/>
          </w:tcPr>
          <w:p w14:paraId="1D42B8BC" w14:textId="77777777" w:rsidR="00CA37C1" w:rsidRPr="00CA37C1" w:rsidRDefault="00CA37C1" w:rsidP="00CA37C1">
            <w:pPr>
              <w:tabs>
                <w:tab w:val="left" w:pos="1080"/>
              </w:tabs>
              <w:spacing w:after="0" w:line="240" w:lineRule="auto"/>
              <w:jc w:val="both"/>
              <w:rPr>
                <w:rFonts w:cstheme="minorHAnsi"/>
                <w:lang w:eastAsia="ja-JP"/>
              </w:rPr>
            </w:pPr>
            <w:r w:rsidRPr="00CA37C1">
              <w:rPr>
                <w:rFonts w:cstheme="minorHAnsi"/>
                <w:lang w:eastAsia="ja-JP"/>
              </w:rPr>
              <w:lastRenderedPageBreak/>
              <w:t xml:space="preserve">7.1 Support capacity development of public institutions in the two target municipalities with skill development for identifying and developing feasible and bankable projects for environmental solutions. </w:t>
            </w:r>
          </w:p>
        </w:tc>
        <w:tc>
          <w:tcPr>
            <w:tcW w:w="2880" w:type="dxa"/>
          </w:tcPr>
          <w:p w14:paraId="23B5D3CC" w14:textId="01438D93" w:rsidR="00CA37C1" w:rsidRPr="00CA37C1" w:rsidRDefault="00FB52FA" w:rsidP="00CA37C1">
            <w:pPr>
              <w:tabs>
                <w:tab w:val="left" w:pos="1080"/>
              </w:tabs>
              <w:spacing w:after="0" w:line="240" w:lineRule="auto"/>
              <w:jc w:val="both"/>
              <w:rPr>
                <w:rFonts w:cstheme="minorHAnsi"/>
                <w:lang w:eastAsia="ja-JP"/>
              </w:rPr>
            </w:pPr>
            <w:r>
              <w:rPr>
                <w:rFonts w:cstheme="minorHAnsi"/>
                <w:lang w:eastAsia="ja-JP"/>
              </w:rPr>
              <w:t>December 2023</w:t>
            </w:r>
          </w:p>
        </w:tc>
        <w:tc>
          <w:tcPr>
            <w:tcW w:w="2610" w:type="dxa"/>
          </w:tcPr>
          <w:p w14:paraId="118B083D" w14:textId="77777777" w:rsidR="00CA37C1" w:rsidRPr="00CA37C1" w:rsidRDefault="00CA37C1" w:rsidP="00CA37C1">
            <w:pPr>
              <w:tabs>
                <w:tab w:val="left" w:pos="1080"/>
              </w:tabs>
              <w:spacing w:after="0" w:line="240" w:lineRule="auto"/>
              <w:jc w:val="both"/>
              <w:rPr>
                <w:rFonts w:cstheme="minorHAnsi"/>
                <w:lang w:eastAsia="ja-JP"/>
              </w:rPr>
            </w:pPr>
            <w:r w:rsidRPr="00CA37C1">
              <w:rPr>
                <w:rFonts w:cstheme="minorHAnsi"/>
                <w:lang w:eastAsia="ja-JP"/>
              </w:rPr>
              <w:t>Inclusive Growth and Climate Resilience</w:t>
            </w:r>
          </w:p>
        </w:tc>
        <w:tc>
          <w:tcPr>
            <w:tcW w:w="1571" w:type="dxa"/>
          </w:tcPr>
          <w:p w14:paraId="1DC7B872" w14:textId="77777777" w:rsidR="00CA37C1" w:rsidRPr="00CA37C1" w:rsidRDefault="00CA37C1" w:rsidP="00CA37C1">
            <w:pPr>
              <w:tabs>
                <w:tab w:val="left" w:pos="1080"/>
              </w:tabs>
              <w:spacing w:after="0" w:line="240" w:lineRule="auto"/>
              <w:jc w:val="both"/>
              <w:rPr>
                <w:rFonts w:cstheme="minorHAnsi"/>
                <w:lang w:eastAsia="ja-JP"/>
              </w:rPr>
            </w:pPr>
          </w:p>
        </w:tc>
        <w:tc>
          <w:tcPr>
            <w:tcW w:w="1556" w:type="dxa"/>
          </w:tcPr>
          <w:p w14:paraId="11FBAE4E" w14:textId="77777777" w:rsidR="00CA37C1" w:rsidRPr="00CA37C1" w:rsidRDefault="00CA37C1" w:rsidP="00CA37C1">
            <w:pPr>
              <w:tabs>
                <w:tab w:val="left" w:pos="1080"/>
              </w:tabs>
              <w:spacing w:after="0" w:line="240" w:lineRule="auto"/>
              <w:jc w:val="both"/>
              <w:rPr>
                <w:rFonts w:cstheme="minorHAnsi"/>
                <w:lang w:eastAsia="ja-JP"/>
              </w:rPr>
            </w:pPr>
            <w:r w:rsidRPr="00CA37C1">
              <w:rPr>
                <w:rFonts w:cstheme="minorHAnsi"/>
                <w:lang w:eastAsia="ja-JP"/>
              </w:rPr>
              <w:t>Initiated</w:t>
            </w:r>
          </w:p>
        </w:tc>
      </w:tr>
      <w:tr w:rsidR="00CA37C1" w:rsidRPr="00CA37C1" w14:paraId="214401A1" w14:textId="77777777" w:rsidTr="00837F77">
        <w:tc>
          <w:tcPr>
            <w:tcW w:w="4428" w:type="dxa"/>
          </w:tcPr>
          <w:p w14:paraId="53863E51" w14:textId="77777777" w:rsidR="00CA37C1" w:rsidRPr="00CA37C1" w:rsidRDefault="00CA37C1" w:rsidP="00CA37C1">
            <w:pPr>
              <w:tabs>
                <w:tab w:val="left" w:pos="1080"/>
              </w:tabs>
              <w:spacing w:after="0" w:line="240" w:lineRule="auto"/>
              <w:jc w:val="both"/>
              <w:rPr>
                <w:rFonts w:cstheme="minorHAnsi"/>
                <w:lang w:eastAsia="ja-JP"/>
              </w:rPr>
            </w:pPr>
            <w:proofErr w:type="gramStart"/>
            <w:r w:rsidRPr="00CA37C1">
              <w:rPr>
                <w:rFonts w:cstheme="minorHAnsi"/>
                <w:lang w:eastAsia="ja-JP"/>
              </w:rPr>
              <w:t>7.2  Develop</w:t>
            </w:r>
            <w:proofErr w:type="gramEnd"/>
            <w:r w:rsidRPr="00CA37C1">
              <w:rPr>
                <w:rFonts w:cstheme="minorHAnsi"/>
                <w:lang w:eastAsia="ja-JP"/>
              </w:rPr>
              <w:t xml:space="preserve"> a roadmap for municipalities to use to identify bankable projects will be developed, highlighting current limitations, as well as identifying and proposing solutions.</w:t>
            </w:r>
          </w:p>
          <w:p w14:paraId="60119459" w14:textId="77777777" w:rsidR="00CA37C1" w:rsidRPr="00CA37C1" w:rsidRDefault="00CA37C1" w:rsidP="00CA37C1">
            <w:pPr>
              <w:tabs>
                <w:tab w:val="left" w:pos="1080"/>
              </w:tabs>
              <w:spacing w:after="0" w:line="240" w:lineRule="auto"/>
              <w:jc w:val="both"/>
              <w:rPr>
                <w:rFonts w:cstheme="minorHAnsi"/>
                <w:lang w:eastAsia="ja-JP"/>
              </w:rPr>
            </w:pPr>
          </w:p>
        </w:tc>
        <w:tc>
          <w:tcPr>
            <w:tcW w:w="2880" w:type="dxa"/>
          </w:tcPr>
          <w:p w14:paraId="1D74FBE4" w14:textId="6CEADC81" w:rsidR="00CA37C1" w:rsidRPr="00CA37C1" w:rsidRDefault="00FB52FA" w:rsidP="00CA37C1">
            <w:pPr>
              <w:tabs>
                <w:tab w:val="left" w:pos="1080"/>
              </w:tabs>
              <w:spacing w:after="0" w:line="240" w:lineRule="auto"/>
              <w:jc w:val="both"/>
              <w:rPr>
                <w:rFonts w:cstheme="minorHAnsi"/>
                <w:lang w:eastAsia="ja-JP"/>
              </w:rPr>
            </w:pPr>
            <w:r>
              <w:rPr>
                <w:rFonts w:cstheme="minorHAnsi"/>
                <w:lang w:eastAsia="ja-JP"/>
              </w:rPr>
              <w:t>April 2024</w:t>
            </w:r>
          </w:p>
        </w:tc>
        <w:tc>
          <w:tcPr>
            <w:tcW w:w="2610" w:type="dxa"/>
          </w:tcPr>
          <w:p w14:paraId="2BF02056" w14:textId="77777777" w:rsidR="00CA37C1" w:rsidRPr="00CA37C1" w:rsidRDefault="00CA37C1" w:rsidP="00CA37C1">
            <w:pPr>
              <w:tabs>
                <w:tab w:val="left" w:pos="1080"/>
              </w:tabs>
              <w:spacing w:after="0" w:line="240" w:lineRule="auto"/>
              <w:jc w:val="both"/>
              <w:rPr>
                <w:rFonts w:cstheme="minorHAnsi"/>
                <w:lang w:eastAsia="ja-JP"/>
              </w:rPr>
            </w:pPr>
            <w:r w:rsidRPr="00CA37C1">
              <w:rPr>
                <w:rFonts w:cstheme="minorHAnsi"/>
                <w:lang w:eastAsia="ja-JP"/>
              </w:rPr>
              <w:t>Inclusive Growth and Climate Resilience</w:t>
            </w:r>
          </w:p>
        </w:tc>
        <w:tc>
          <w:tcPr>
            <w:tcW w:w="1571" w:type="dxa"/>
          </w:tcPr>
          <w:p w14:paraId="36155A29" w14:textId="77777777" w:rsidR="00CA37C1" w:rsidRPr="00CA37C1" w:rsidRDefault="00CA37C1" w:rsidP="00CA37C1">
            <w:pPr>
              <w:tabs>
                <w:tab w:val="left" w:pos="1080"/>
              </w:tabs>
              <w:spacing w:after="0" w:line="240" w:lineRule="auto"/>
              <w:jc w:val="both"/>
              <w:rPr>
                <w:rFonts w:cstheme="minorHAnsi"/>
                <w:lang w:eastAsia="ja-JP"/>
              </w:rPr>
            </w:pPr>
            <w:r w:rsidRPr="00CA37C1">
              <w:rPr>
                <w:rFonts w:cstheme="minorHAnsi"/>
                <w:lang w:eastAsia="ja-JP"/>
              </w:rPr>
              <w:t xml:space="preserve">An example of this is UNDPs facilitated coordination meetings between mayor of Prizren and EBRD under URBAN NAMA. Triggered by the CSIP, with support of the project and MGGC, EBRD completed THE Feasibility Study the Energy Efficiency Refurbishment of 100 Public Building in Prizren in January 2021.  The loan </w:t>
            </w:r>
            <w:r w:rsidRPr="00CA37C1">
              <w:rPr>
                <w:rFonts w:cstheme="minorHAnsi"/>
                <w:lang w:eastAsia="ja-JP"/>
              </w:rPr>
              <w:lastRenderedPageBreak/>
              <w:t xml:space="preserve">agreement has passed in the Prizren Municipal Assembly on 18th of </w:t>
            </w:r>
            <w:proofErr w:type="gramStart"/>
            <w:r w:rsidRPr="00CA37C1">
              <w:rPr>
                <w:rFonts w:cstheme="minorHAnsi"/>
                <w:lang w:eastAsia="ja-JP"/>
              </w:rPr>
              <w:t>March,</w:t>
            </w:r>
            <w:proofErr w:type="gramEnd"/>
            <w:r w:rsidRPr="00CA37C1">
              <w:rPr>
                <w:rFonts w:cstheme="minorHAnsi"/>
                <w:lang w:eastAsia="ja-JP"/>
              </w:rPr>
              <w:t xml:space="preserve"> 2021. The total estimated project cost is approximately EUR 7.5 million including Technical Assistance. Currently the approval process is with Ministry of Finance.</w:t>
            </w:r>
          </w:p>
        </w:tc>
        <w:tc>
          <w:tcPr>
            <w:tcW w:w="1556" w:type="dxa"/>
          </w:tcPr>
          <w:p w14:paraId="6C30A558" w14:textId="77777777" w:rsidR="00CA37C1" w:rsidRPr="00CA37C1" w:rsidRDefault="00CA37C1" w:rsidP="00CA37C1">
            <w:pPr>
              <w:tabs>
                <w:tab w:val="left" w:pos="1080"/>
              </w:tabs>
              <w:spacing w:after="0" w:line="240" w:lineRule="auto"/>
              <w:jc w:val="both"/>
              <w:rPr>
                <w:rFonts w:cstheme="minorHAnsi"/>
                <w:lang w:eastAsia="ja-JP"/>
              </w:rPr>
            </w:pPr>
            <w:r w:rsidRPr="00CA37C1">
              <w:rPr>
                <w:rFonts w:cstheme="minorHAnsi"/>
                <w:lang w:eastAsia="ja-JP"/>
              </w:rPr>
              <w:lastRenderedPageBreak/>
              <w:t>Initiated</w:t>
            </w:r>
          </w:p>
        </w:tc>
      </w:tr>
      <w:tr w:rsidR="00CA37C1" w:rsidRPr="00CA37C1" w14:paraId="3D6902A0" w14:textId="77777777" w:rsidTr="00837F77">
        <w:tc>
          <w:tcPr>
            <w:tcW w:w="4428" w:type="dxa"/>
          </w:tcPr>
          <w:p w14:paraId="48FF3D41" w14:textId="77777777" w:rsidR="00CA37C1" w:rsidRPr="00CA37C1" w:rsidRDefault="00CA37C1" w:rsidP="00CA37C1">
            <w:pPr>
              <w:tabs>
                <w:tab w:val="left" w:pos="1080"/>
              </w:tabs>
              <w:spacing w:after="0" w:line="240" w:lineRule="auto"/>
              <w:jc w:val="both"/>
              <w:rPr>
                <w:rFonts w:cstheme="minorHAnsi"/>
                <w:lang w:eastAsia="ja-JP"/>
              </w:rPr>
            </w:pPr>
            <w:r w:rsidRPr="00CA37C1">
              <w:rPr>
                <w:rFonts w:cstheme="minorHAnsi"/>
                <w:lang w:eastAsia="ja-JP"/>
              </w:rPr>
              <w:t>7.3</w:t>
            </w:r>
          </w:p>
        </w:tc>
        <w:tc>
          <w:tcPr>
            <w:tcW w:w="2880" w:type="dxa"/>
          </w:tcPr>
          <w:p w14:paraId="02DDB032" w14:textId="77777777" w:rsidR="00CA37C1" w:rsidRPr="00CA37C1" w:rsidDel="0081599E" w:rsidRDefault="00CA37C1" w:rsidP="00CA37C1">
            <w:pPr>
              <w:tabs>
                <w:tab w:val="left" w:pos="1080"/>
              </w:tabs>
              <w:spacing w:after="0" w:line="240" w:lineRule="auto"/>
              <w:jc w:val="both"/>
              <w:rPr>
                <w:rFonts w:cstheme="minorHAnsi"/>
                <w:lang w:eastAsia="ja-JP"/>
              </w:rPr>
            </w:pPr>
          </w:p>
        </w:tc>
        <w:tc>
          <w:tcPr>
            <w:tcW w:w="2610" w:type="dxa"/>
          </w:tcPr>
          <w:p w14:paraId="0DBD2FE1" w14:textId="77777777" w:rsidR="00CA37C1" w:rsidRPr="00CA37C1" w:rsidDel="0081599E" w:rsidRDefault="00CA37C1" w:rsidP="00CA37C1">
            <w:pPr>
              <w:tabs>
                <w:tab w:val="left" w:pos="1080"/>
              </w:tabs>
              <w:spacing w:after="0" w:line="240" w:lineRule="auto"/>
              <w:jc w:val="both"/>
              <w:rPr>
                <w:rFonts w:cstheme="minorHAnsi"/>
                <w:lang w:eastAsia="ja-JP"/>
              </w:rPr>
            </w:pPr>
          </w:p>
        </w:tc>
        <w:tc>
          <w:tcPr>
            <w:tcW w:w="1571" w:type="dxa"/>
          </w:tcPr>
          <w:p w14:paraId="2DE289AF" w14:textId="77777777" w:rsidR="00CA37C1" w:rsidRPr="00CA37C1" w:rsidRDefault="00CA37C1" w:rsidP="00CA37C1">
            <w:pPr>
              <w:tabs>
                <w:tab w:val="left" w:pos="1080"/>
              </w:tabs>
              <w:spacing w:after="0" w:line="240" w:lineRule="auto"/>
              <w:jc w:val="both"/>
              <w:rPr>
                <w:rFonts w:cstheme="minorHAnsi"/>
                <w:lang w:eastAsia="ja-JP"/>
              </w:rPr>
            </w:pPr>
          </w:p>
        </w:tc>
        <w:tc>
          <w:tcPr>
            <w:tcW w:w="1556" w:type="dxa"/>
          </w:tcPr>
          <w:p w14:paraId="66C8B8DE" w14:textId="77777777" w:rsidR="00CA37C1" w:rsidRPr="00CA37C1" w:rsidRDefault="00CA37C1" w:rsidP="00CA37C1">
            <w:pPr>
              <w:tabs>
                <w:tab w:val="left" w:pos="1080"/>
              </w:tabs>
              <w:spacing w:after="0" w:line="240" w:lineRule="auto"/>
              <w:jc w:val="both"/>
              <w:rPr>
                <w:rFonts w:cstheme="minorHAnsi"/>
                <w:lang w:eastAsia="ja-JP"/>
              </w:rPr>
            </w:pPr>
          </w:p>
        </w:tc>
      </w:tr>
    </w:tbl>
    <w:p w14:paraId="00969623" w14:textId="77777777" w:rsidR="00CA37C1" w:rsidRPr="00CA37C1" w:rsidRDefault="00CA37C1" w:rsidP="00CA37C1">
      <w:pPr>
        <w:tabs>
          <w:tab w:val="left" w:pos="1080"/>
        </w:tabs>
        <w:spacing w:after="0" w:line="240" w:lineRule="auto"/>
        <w:jc w:val="both"/>
        <w:rPr>
          <w:rFonts w:cstheme="minorHAnsi"/>
          <w:lang w:eastAsia="ja-JP"/>
        </w:rPr>
      </w:pPr>
    </w:p>
    <w:p w14:paraId="2C0A604F" w14:textId="77777777" w:rsidR="00CA37C1" w:rsidRPr="00CA37C1" w:rsidRDefault="00CA37C1" w:rsidP="00CA37C1">
      <w:pPr>
        <w:tabs>
          <w:tab w:val="left" w:pos="1080"/>
        </w:tabs>
        <w:spacing w:after="0" w:line="240" w:lineRule="auto"/>
        <w:jc w:val="both"/>
        <w:rPr>
          <w:rFonts w:cstheme="minorHAnsi"/>
          <w:lang w:eastAsia="ja-JP"/>
        </w:rPr>
      </w:pPr>
    </w:p>
    <w:p w14:paraId="251D74E5" w14:textId="77777777" w:rsidR="00CA37C1" w:rsidRPr="00CA37C1" w:rsidRDefault="00CA37C1" w:rsidP="00CA37C1">
      <w:pPr>
        <w:tabs>
          <w:tab w:val="left" w:pos="1080"/>
        </w:tabs>
        <w:spacing w:after="0" w:line="240" w:lineRule="auto"/>
        <w:jc w:val="both"/>
        <w:rPr>
          <w:rFonts w:cstheme="minorHAnsi"/>
          <w:lang w:eastAsia="ja-JP"/>
        </w:rPr>
      </w:pPr>
    </w:p>
    <w:p w14:paraId="761A2B06" w14:textId="77777777" w:rsidR="00CA37C1" w:rsidRPr="00CA37C1" w:rsidRDefault="00CA37C1" w:rsidP="00CA37C1">
      <w:pPr>
        <w:tabs>
          <w:tab w:val="left" w:pos="1080"/>
        </w:tabs>
        <w:spacing w:after="0" w:line="240" w:lineRule="auto"/>
        <w:jc w:val="both"/>
        <w:rPr>
          <w:rFonts w:cstheme="minorHAnsi"/>
          <w:lang w:eastAsia="ja-JP"/>
        </w:rPr>
      </w:pPr>
    </w:p>
    <w:p w14:paraId="64F185B8" w14:textId="77777777" w:rsidR="00CA37C1" w:rsidRPr="00CA37C1" w:rsidRDefault="00CA37C1" w:rsidP="00CA37C1">
      <w:pPr>
        <w:tabs>
          <w:tab w:val="left" w:pos="1080"/>
        </w:tabs>
        <w:spacing w:after="0" w:line="240" w:lineRule="auto"/>
        <w:jc w:val="both"/>
        <w:rPr>
          <w:rFonts w:cstheme="minorHAnsi"/>
          <w:lang w:eastAsia="ja-JP"/>
        </w:rPr>
      </w:pPr>
    </w:p>
    <w:p w14:paraId="20A3C1BB" w14:textId="77777777" w:rsidR="00CA37C1" w:rsidRPr="00CA37C1" w:rsidRDefault="00CA37C1" w:rsidP="00CA37C1">
      <w:pPr>
        <w:tabs>
          <w:tab w:val="left" w:pos="1080"/>
        </w:tabs>
        <w:spacing w:after="0" w:line="240" w:lineRule="auto"/>
        <w:jc w:val="both"/>
        <w:rPr>
          <w:rFonts w:cstheme="minorHAnsi"/>
          <w:lang w:eastAsia="ja-JP"/>
        </w:rPr>
      </w:pPr>
    </w:p>
    <w:p w14:paraId="454BED43" w14:textId="77777777" w:rsidR="00CA37C1" w:rsidRPr="00CA37C1" w:rsidRDefault="00CA37C1" w:rsidP="00CA37C1">
      <w:pPr>
        <w:tabs>
          <w:tab w:val="left" w:pos="1080"/>
        </w:tabs>
        <w:spacing w:after="0" w:line="240" w:lineRule="auto"/>
        <w:jc w:val="both"/>
        <w:rPr>
          <w:rFonts w:cstheme="minorHAnsi"/>
          <w:lang w:eastAsia="ja-JP"/>
        </w:rPr>
      </w:pPr>
    </w:p>
    <w:p w14:paraId="0CDA0460" w14:textId="77777777" w:rsidR="00CA37C1" w:rsidRPr="00CA37C1" w:rsidRDefault="00CA37C1" w:rsidP="00CA37C1">
      <w:pPr>
        <w:tabs>
          <w:tab w:val="left" w:pos="1080"/>
        </w:tabs>
        <w:spacing w:after="0" w:line="240" w:lineRule="auto"/>
        <w:jc w:val="both"/>
        <w:rPr>
          <w:rFonts w:cstheme="minorHAnsi"/>
          <w:lang w:eastAsia="ja-JP"/>
        </w:rPr>
      </w:pPr>
    </w:p>
    <w:p w14:paraId="2D611B4B" w14:textId="77777777" w:rsidR="004E589B" w:rsidRDefault="004E589B" w:rsidP="00E61BD7">
      <w:pPr>
        <w:tabs>
          <w:tab w:val="left" w:pos="1080"/>
        </w:tabs>
        <w:spacing w:after="0" w:line="240" w:lineRule="auto"/>
        <w:jc w:val="both"/>
        <w:rPr>
          <w:rFonts w:cstheme="minorHAnsi"/>
          <w:lang w:eastAsia="ja-JP"/>
        </w:rPr>
      </w:pPr>
    </w:p>
    <w:p w14:paraId="7C2B79E3" w14:textId="77777777" w:rsidR="004E589B" w:rsidRDefault="004E589B" w:rsidP="00E61BD7">
      <w:pPr>
        <w:tabs>
          <w:tab w:val="left" w:pos="1080"/>
        </w:tabs>
        <w:spacing w:after="0" w:line="240" w:lineRule="auto"/>
        <w:jc w:val="both"/>
        <w:rPr>
          <w:rFonts w:cstheme="minorHAnsi"/>
          <w:lang w:eastAsia="ja-JP"/>
        </w:rPr>
      </w:pPr>
    </w:p>
    <w:p w14:paraId="522A7F57" w14:textId="77777777" w:rsidR="004E589B" w:rsidRDefault="004E589B" w:rsidP="00E61BD7">
      <w:pPr>
        <w:tabs>
          <w:tab w:val="left" w:pos="1080"/>
        </w:tabs>
        <w:spacing w:after="0" w:line="240" w:lineRule="auto"/>
        <w:jc w:val="both"/>
        <w:rPr>
          <w:rFonts w:cstheme="minorHAnsi"/>
          <w:lang w:eastAsia="ja-JP"/>
        </w:rPr>
      </w:pPr>
    </w:p>
    <w:p w14:paraId="6EAE7CB7" w14:textId="77777777" w:rsidR="004E589B" w:rsidRDefault="004E589B" w:rsidP="00E61BD7">
      <w:pPr>
        <w:tabs>
          <w:tab w:val="left" w:pos="1080"/>
        </w:tabs>
        <w:spacing w:after="0" w:line="240" w:lineRule="auto"/>
        <w:jc w:val="both"/>
        <w:rPr>
          <w:rFonts w:cstheme="minorHAnsi"/>
          <w:lang w:eastAsia="ja-JP"/>
        </w:rPr>
      </w:pPr>
    </w:p>
    <w:p w14:paraId="3189F004" w14:textId="77777777" w:rsidR="004E589B" w:rsidRDefault="004E589B" w:rsidP="00E61BD7">
      <w:pPr>
        <w:tabs>
          <w:tab w:val="left" w:pos="1080"/>
        </w:tabs>
        <w:spacing w:after="0" w:line="240" w:lineRule="auto"/>
        <w:jc w:val="both"/>
        <w:rPr>
          <w:rFonts w:cstheme="minorHAnsi"/>
          <w:lang w:eastAsia="ja-JP"/>
        </w:rPr>
      </w:pPr>
    </w:p>
    <w:p w14:paraId="36290CD9" w14:textId="77777777" w:rsidR="004E589B" w:rsidRDefault="004E589B" w:rsidP="00E61BD7">
      <w:pPr>
        <w:tabs>
          <w:tab w:val="left" w:pos="1080"/>
        </w:tabs>
        <w:spacing w:after="0" w:line="240" w:lineRule="auto"/>
        <w:jc w:val="both"/>
        <w:rPr>
          <w:rFonts w:cstheme="minorHAnsi"/>
          <w:lang w:eastAsia="ja-JP"/>
        </w:rPr>
      </w:pPr>
    </w:p>
    <w:p w14:paraId="7AC6B707" w14:textId="77777777" w:rsidR="004E589B" w:rsidRDefault="004E589B" w:rsidP="00E61BD7">
      <w:pPr>
        <w:tabs>
          <w:tab w:val="left" w:pos="1080"/>
        </w:tabs>
        <w:spacing w:after="0" w:line="240" w:lineRule="auto"/>
        <w:jc w:val="both"/>
        <w:rPr>
          <w:rFonts w:cstheme="minorHAnsi"/>
          <w:lang w:eastAsia="ja-JP"/>
        </w:rPr>
      </w:pPr>
    </w:p>
    <w:p w14:paraId="2AB08AC0" w14:textId="77777777" w:rsidR="004E589B" w:rsidRDefault="004E589B" w:rsidP="00E61BD7">
      <w:pPr>
        <w:tabs>
          <w:tab w:val="left" w:pos="1080"/>
        </w:tabs>
        <w:spacing w:after="0" w:line="240" w:lineRule="auto"/>
        <w:jc w:val="both"/>
        <w:rPr>
          <w:rFonts w:cstheme="minorHAnsi"/>
          <w:lang w:eastAsia="ja-JP"/>
        </w:rPr>
      </w:pPr>
    </w:p>
    <w:p w14:paraId="767D397B" w14:textId="77777777" w:rsidR="004E589B" w:rsidRDefault="004E589B" w:rsidP="00E61BD7">
      <w:pPr>
        <w:tabs>
          <w:tab w:val="left" w:pos="1080"/>
        </w:tabs>
        <w:spacing w:after="0" w:line="240" w:lineRule="auto"/>
        <w:jc w:val="both"/>
        <w:rPr>
          <w:rFonts w:cstheme="minorHAnsi"/>
          <w:lang w:eastAsia="ja-JP"/>
        </w:rPr>
      </w:pPr>
    </w:p>
    <w:p w14:paraId="23D2DBF0" w14:textId="2C6ACD43" w:rsidR="004E589B" w:rsidRDefault="004E589B" w:rsidP="00E61BD7">
      <w:pPr>
        <w:tabs>
          <w:tab w:val="left" w:pos="1080"/>
        </w:tabs>
        <w:spacing w:after="0" w:line="240" w:lineRule="auto"/>
        <w:jc w:val="both"/>
        <w:rPr>
          <w:rFonts w:cstheme="minorHAnsi"/>
          <w:lang w:eastAsia="ja-JP"/>
        </w:rPr>
      </w:pPr>
    </w:p>
    <w:p w14:paraId="18515577" w14:textId="034883B6" w:rsidR="004C656C" w:rsidRDefault="004C656C" w:rsidP="00E61BD7">
      <w:pPr>
        <w:tabs>
          <w:tab w:val="left" w:pos="1080"/>
        </w:tabs>
        <w:spacing w:after="0" w:line="240" w:lineRule="auto"/>
        <w:jc w:val="both"/>
        <w:rPr>
          <w:rFonts w:cstheme="minorHAnsi"/>
          <w:lang w:eastAsia="ja-JP"/>
        </w:rPr>
      </w:pPr>
    </w:p>
    <w:p w14:paraId="0FF1898E" w14:textId="4036B50D" w:rsidR="004C656C" w:rsidRDefault="004C656C" w:rsidP="00E61BD7">
      <w:pPr>
        <w:tabs>
          <w:tab w:val="left" w:pos="1080"/>
        </w:tabs>
        <w:spacing w:after="0" w:line="240" w:lineRule="auto"/>
        <w:jc w:val="both"/>
        <w:rPr>
          <w:rFonts w:cstheme="minorHAnsi"/>
          <w:lang w:eastAsia="ja-JP"/>
        </w:rPr>
      </w:pPr>
    </w:p>
    <w:p w14:paraId="0DCC8180" w14:textId="7990D3CD" w:rsidR="004C656C" w:rsidRDefault="004C656C" w:rsidP="00E61BD7">
      <w:pPr>
        <w:tabs>
          <w:tab w:val="left" w:pos="1080"/>
        </w:tabs>
        <w:spacing w:after="0" w:line="240" w:lineRule="auto"/>
        <w:jc w:val="both"/>
        <w:rPr>
          <w:rFonts w:cstheme="minorHAnsi"/>
          <w:lang w:eastAsia="ja-JP"/>
        </w:rPr>
      </w:pPr>
    </w:p>
    <w:p w14:paraId="6A54F200" w14:textId="77777777" w:rsidR="004E589B" w:rsidRDefault="004E589B" w:rsidP="00E61BD7">
      <w:pPr>
        <w:tabs>
          <w:tab w:val="left" w:pos="1080"/>
        </w:tabs>
        <w:spacing w:after="0" w:line="240" w:lineRule="auto"/>
        <w:jc w:val="both"/>
        <w:rPr>
          <w:rFonts w:cstheme="minorHAnsi"/>
          <w:lang w:eastAsia="ja-JP"/>
        </w:rPr>
      </w:pPr>
    </w:p>
    <w:p w14:paraId="49C74088" w14:textId="6B4C548F" w:rsidR="00E61BD7" w:rsidRPr="006F61DE" w:rsidRDefault="00E61BD7" w:rsidP="00E61BD7">
      <w:pPr>
        <w:tabs>
          <w:tab w:val="left" w:pos="1080"/>
        </w:tabs>
        <w:spacing w:after="0" w:line="240" w:lineRule="auto"/>
        <w:jc w:val="both"/>
        <w:rPr>
          <w:rFonts w:eastAsiaTheme="majorEastAsia" w:cstheme="minorHAnsi"/>
          <w:color w:val="2E74B5" w:themeColor="accent1" w:themeShade="BF"/>
        </w:rPr>
      </w:pPr>
      <w:r w:rsidRPr="00BF5D14">
        <w:rPr>
          <w:rFonts w:cstheme="minorHAnsi"/>
          <w:lang w:eastAsia="ja-JP"/>
        </w:rPr>
        <w:t xml:space="preserve">* </w:t>
      </w:r>
      <w:r w:rsidRPr="00BF5D14">
        <w:rPr>
          <w:rFonts w:cstheme="minorHAnsi"/>
        </w:rPr>
        <w:t xml:space="preserve">Status of implementation is tracked electronically in the </w:t>
      </w:r>
      <w:r>
        <w:rPr>
          <w:rFonts w:cstheme="minorHAnsi"/>
        </w:rPr>
        <w:t>ERC</w:t>
      </w:r>
      <w:r w:rsidRPr="00BF5D14">
        <w:rPr>
          <w:rFonts w:cstheme="minorHAnsi"/>
        </w:rPr>
        <w:t xml:space="preserve"> database.</w:t>
      </w:r>
    </w:p>
    <w:p w14:paraId="7C0380B6" w14:textId="77777777" w:rsidR="00DE19DA" w:rsidRDefault="00837F77"/>
    <w:sectPr w:rsidR="00DE19DA" w:rsidSect="00C36E44">
      <w:pgSz w:w="16838" w:h="11906" w:orient="landscape"/>
      <w:pgMar w:top="1440" w:right="1170" w:bottom="1440" w:left="1440" w:header="720" w:footer="720" w:gutter="0"/>
      <w:pgNumType w:start="4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CD35B" w14:textId="77777777" w:rsidR="00BD581E" w:rsidRDefault="00BD581E" w:rsidP="00C36E44">
      <w:pPr>
        <w:spacing w:after="0" w:line="240" w:lineRule="auto"/>
      </w:pPr>
      <w:r>
        <w:separator/>
      </w:r>
    </w:p>
  </w:endnote>
  <w:endnote w:type="continuationSeparator" w:id="0">
    <w:p w14:paraId="0BB5CF6F" w14:textId="77777777" w:rsidR="00BD581E" w:rsidRDefault="00BD581E" w:rsidP="00C36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7619D" w14:textId="77777777" w:rsidR="00BD581E" w:rsidRDefault="00BD581E" w:rsidP="00C36E44">
      <w:pPr>
        <w:spacing w:after="0" w:line="240" w:lineRule="auto"/>
      </w:pPr>
      <w:r>
        <w:separator/>
      </w:r>
    </w:p>
  </w:footnote>
  <w:footnote w:type="continuationSeparator" w:id="0">
    <w:p w14:paraId="5C26A925" w14:textId="77777777" w:rsidR="00BD581E" w:rsidRDefault="00BD581E" w:rsidP="00C36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2D24037"/>
    <w:multiLevelType w:val="hybridMultilevel"/>
    <w:tmpl w:val="A29F13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4B897088"/>
    <w:multiLevelType w:val="hybridMultilevel"/>
    <w:tmpl w:val="1BD6A1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0733EA"/>
    <w:rsid w:val="000A3E89"/>
    <w:rsid w:val="000B27C5"/>
    <w:rsid w:val="000C7055"/>
    <w:rsid w:val="000E6B93"/>
    <w:rsid w:val="00105C0A"/>
    <w:rsid w:val="00150828"/>
    <w:rsid w:val="001570EF"/>
    <w:rsid w:val="00184BF5"/>
    <w:rsid w:val="001D6A61"/>
    <w:rsid w:val="003621CC"/>
    <w:rsid w:val="00464DDA"/>
    <w:rsid w:val="0048511F"/>
    <w:rsid w:val="00487D18"/>
    <w:rsid w:val="004C656C"/>
    <w:rsid w:val="004D74E2"/>
    <w:rsid w:val="004E589B"/>
    <w:rsid w:val="005269DB"/>
    <w:rsid w:val="00531B54"/>
    <w:rsid w:val="005425FB"/>
    <w:rsid w:val="005718CF"/>
    <w:rsid w:val="005A3E91"/>
    <w:rsid w:val="005A4BA2"/>
    <w:rsid w:val="005C0249"/>
    <w:rsid w:val="006445B6"/>
    <w:rsid w:val="00763C76"/>
    <w:rsid w:val="007F411C"/>
    <w:rsid w:val="00837F77"/>
    <w:rsid w:val="008432D1"/>
    <w:rsid w:val="00904565"/>
    <w:rsid w:val="00912B62"/>
    <w:rsid w:val="00913922"/>
    <w:rsid w:val="0092126D"/>
    <w:rsid w:val="009D3682"/>
    <w:rsid w:val="009F73B3"/>
    <w:rsid w:val="00A254BF"/>
    <w:rsid w:val="00AF0033"/>
    <w:rsid w:val="00B03134"/>
    <w:rsid w:val="00BC1581"/>
    <w:rsid w:val="00BD581E"/>
    <w:rsid w:val="00C36E44"/>
    <w:rsid w:val="00C91B45"/>
    <w:rsid w:val="00CA37C1"/>
    <w:rsid w:val="00CB6AE7"/>
    <w:rsid w:val="00CE19B3"/>
    <w:rsid w:val="00CF7E70"/>
    <w:rsid w:val="00D71386"/>
    <w:rsid w:val="00E354AE"/>
    <w:rsid w:val="00E61BD7"/>
    <w:rsid w:val="00F040B7"/>
    <w:rsid w:val="00FA79C1"/>
    <w:rsid w:val="00FA7B83"/>
    <w:rsid w:val="00FB111A"/>
    <w:rsid w:val="00FB52FA"/>
    <w:rsid w:val="00FC6645"/>
    <w:rsid w:val="00FE2C3C"/>
    <w:rsid w:val="00FE63E0"/>
    <w:rsid w:val="00FF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066E"/>
  <w15:chartTrackingRefBased/>
  <w15:docId w15:val="{3F69541E-0FFC-4BAE-9028-FAE2D1D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D7"/>
    <w:rPr>
      <w:lang w:val="en-GB"/>
    </w:rPr>
  </w:style>
  <w:style w:type="paragraph" w:styleId="Heading1">
    <w:name w:val="heading 1"/>
    <w:basedOn w:val="Normal"/>
    <w:next w:val="Normal"/>
    <w:link w:val="Heading1Ch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E61BD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E61BD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Heading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E61BD7"/>
    <w:rPr>
      <w:rFonts w:ascii="Calibri" w:eastAsia="Calibri" w:hAnsi="Calibri" w:cs="Calibri"/>
      <w:b/>
      <w:color w:val="185262"/>
      <w:sz w:val="26"/>
      <w:szCs w:val="26"/>
      <w:u w:color="374C80"/>
      <w:bdr w:val="nil"/>
      <w:lang w:val="en-GB" w:eastAsia="zh-CN"/>
    </w:rPr>
  </w:style>
  <w:style w:type="paragraph" w:customStyle="1" w:styleId="Default">
    <w:name w:val="Default"/>
    <w:rsid w:val="00531B5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C0249"/>
    <w:rPr>
      <w:sz w:val="16"/>
      <w:szCs w:val="16"/>
    </w:rPr>
  </w:style>
  <w:style w:type="paragraph" w:styleId="CommentText">
    <w:name w:val="annotation text"/>
    <w:basedOn w:val="Normal"/>
    <w:link w:val="CommentTextChar"/>
    <w:uiPriority w:val="99"/>
    <w:unhideWhenUsed/>
    <w:rsid w:val="005C0249"/>
    <w:pPr>
      <w:spacing w:line="240" w:lineRule="auto"/>
    </w:pPr>
    <w:rPr>
      <w:sz w:val="20"/>
      <w:szCs w:val="20"/>
    </w:rPr>
  </w:style>
  <w:style w:type="character" w:customStyle="1" w:styleId="CommentTextChar">
    <w:name w:val="Comment Text Char"/>
    <w:basedOn w:val="DefaultParagraphFont"/>
    <w:link w:val="CommentText"/>
    <w:uiPriority w:val="99"/>
    <w:rsid w:val="005C0249"/>
    <w:rPr>
      <w:sz w:val="20"/>
      <w:szCs w:val="20"/>
      <w:lang w:val="en-GB"/>
    </w:rPr>
  </w:style>
  <w:style w:type="paragraph" w:styleId="CommentSubject">
    <w:name w:val="annotation subject"/>
    <w:basedOn w:val="CommentText"/>
    <w:next w:val="CommentText"/>
    <w:link w:val="CommentSubjectChar"/>
    <w:uiPriority w:val="99"/>
    <w:semiHidden/>
    <w:unhideWhenUsed/>
    <w:rsid w:val="005C0249"/>
    <w:rPr>
      <w:b/>
      <w:bCs/>
    </w:rPr>
  </w:style>
  <w:style w:type="character" w:customStyle="1" w:styleId="CommentSubjectChar">
    <w:name w:val="Comment Subject Char"/>
    <w:basedOn w:val="CommentTextChar"/>
    <w:link w:val="CommentSubject"/>
    <w:uiPriority w:val="99"/>
    <w:semiHidden/>
    <w:rsid w:val="005C024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7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Anton Selitaj</cp:lastModifiedBy>
  <cp:revision>4</cp:revision>
  <dcterms:created xsi:type="dcterms:W3CDTF">2021-12-09T10:08:00Z</dcterms:created>
  <dcterms:modified xsi:type="dcterms:W3CDTF">2021-12-09T10:31:00Z</dcterms:modified>
</cp:coreProperties>
</file>