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6477" w14:textId="77777777" w:rsidR="00391EF2" w:rsidRPr="00565EC9" w:rsidRDefault="00391EF2" w:rsidP="00BB7705">
      <w:pPr>
        <w:spacing w:after="0"/>
        <w:jc w:val="center"/>
        <w:rPr>
          <w:rFonts w:ascii="Corbel" w:hAnsi="Corbel" w:cs="Corbel"/>
          <w:b/>
          <w:color w:val="000000"/>
          <w:sz w:val="20"/>
          <w:szCs w:val="20"/>
          <w:lang w:val="en-US"/>
        </w:rPr>
      </w:pPr>
      <w:r w:rsidRPr="00565EC9">
        <w:rPr>
          <w:rFonts w:ascii="Corbel" w:hAnsi="Corbel"/>
          <w:b/>
          <w:sz w:val="20"/>
          <w:szCs w:val="20"/>
        </w:rPr>
        <w:t>Management Responses and Action Points</w:t>
      </w:r>
      <w:r w:rsidRPr="00565EC9">
        <w:rPr>
          <w:rFonts w:ascii="Corbel" w:hAnsi="Corbel" w:cs="Corbel"/>
          <w:b/>
          <w:color w:val="000000"/>
          <w:sz w:val="20"/>
          <w:szCs w:val="20"/>
          <w:lang w:val="en-US"/>
        </w:rPr>
        <w:t xml:space="preserve"> </w:t>
      </w:r>
    </w:p>
    <w:p w14:paraId="4FA4ED90" w14:textId="4B7AB00F" w:rsidR="00391EF2" w:rsidRPr="00565EC9" w:rsidRDefault="00DD777D" w:rsidP="00BB7705">
      <w:pPr>
        <w:spacing w:after="0"/>
        <w:jc w:val="center"/>
        <w:rPr>
          <w:rFonts w:ascii="Corbel" w:eastAsiaTheme="majorEastAsia" w:hAnsi="Corbel" w:cstheme="majorBidi"/>
          <w:b/>
          <w:sz w:val="20"/>
          <w:szCs w:val="20"/>
        </w:rPr>
      </w:pPr>
      <w:r>
        <w:rPr>
          <w:rFonts w:ascii="Corbel" w:hAnsi="Corbel" w:cs="Corbel"/>
          <w:b/>
          <w:bCs/>
          <w:color w:val="000000"/>
          <w:sz w:val="20"/>
          <w:szCs w:val="20"/>
          <w:lang w:val="en-US"/>
        </w:rPr>
        <w:t xml:space="preserve">Midterm Review of UNDP South Sudan County Program Document </w:t>
      </w:r>
    </w:p>
    <w:tbl>
      <w:tblPr>
        <w:tblStyle w:val="TableGrid"/>
        <w:tblW w:w="14453" w:type="dxa"/>
        <w:tblInd w:w="392" w:type="dxa"/>
        <w:tblLook w:val="04A0" w:firstRow="1" w:lastRow="0" w:firstColumn="1" w:lastColumn="0" w:noHBand="0" w:noVBand="1"/>
      </w:tblPr>
      <w:tblGrid>
        <w:gridCol w:w="399"/>
        <w:gridCol w:w="3531"/>
        <w:gridCol w:w="2968"/>
        <w:gridCol w:w="3238"/>
        <w:gridCol w:w="1619"/>
        <w:gridCol w:w="2698"/>
      </w:tblGrid>
      <w:tr w:rsidR="00BB7705" w:rsidRPr="00BB7705" w14:paraId="55A14459" w14:textId="77777777" w:rsidTr="00025504">
        <w:trPr>
          <w:trHeight w:val="269"/>
          <w:tblHeader/>
        </w:trPr>
        <w:tc>
          <w:tcPr>
            <w:tcW w:w="399" w:type="dxa"/>
            <w:shd w:val="clear" w:color="auto" w:fill="BDD6EE" w:themeFill="accent1" w:themeFillTint="66"/>
          </w:tcPr>
          <w:p w14:paraId="053AA055" w14:textId="77777777" w:rsidR="00BB7705" w:rsidRDefault="00BB7705" w:rsidP="00647B76">
            <w:pPr>
              <w:rPr>
                <w:rFonts w:ascii="Corbel" w:hAnsi="Corbel"/>
                <w:b/>
                <w:sz w:val="16"/>
                <w:szCs w:val="16"/>
              </w:rPr>
            </w:pPr>
          </w:p>
          <w:p w14:paraId="35258963" w14:textId="77777777" w:rsidR="00390EA3" w:rsidRPr="00BB7705" w:rsidRDefault="00BB7705" w:rsidP="00647B76">
            <w:pPr>
              <w:rPr>
                <w:rFonts w:ascii="Corbel" w:hAnsi="Corbel"/>
                <w:b/>
                <w:sz w:val="16"/>
                <w:szCs w:val="16"/>
              </w:rPr>
            </w:pPr>
            <w:r>
              <w:rPr>
                <w:rFonts w:ascii="Corbel" w:hAnsi="Corbel"/>
                <w:b/>
                <w:sz w:val="16"/>
                <w:szCs w:val="16"/>
              </w:rPr>
              <w:t xml:space="preserve">Sn </w:t>
            </w:r>
          </w:p>
        </w:tc>
        <w:tc>
          <w:tcPr>
            <w:tcW w:w="3531" w:type="dxa"/>
            <w:shd w:val="clear" w:color="auto" w:fill="BDD6EE" w:themeFill="accent1" w:themeFillTint="66"/>
          </w:tcPr>
          <w:p w14:paraId="7C1470C1" w14:textId="77777777" w:rsidR="00BB7705" w:rsidRDefault="00BB7705" w:rsidP="00647B76">
            <w:pPr>
              <w:rPr>
                <w:rFonts w:ascii="Corbel" w:hAnsi="Corbel"/>
                <w:b/>
                <w:sz w:val="16"/>
                <w:szCs w:val="16"/>
              </w:rPr>
            </w:pPr>
          </w:p>
          <w:p w14:paraId="37369B7E" w14:textId="77777777" w:rsidR="00390EA3" w:rsidRPr="00BB7705" w:rsidRDefault="00390EA3" w:rsidP="00647B76">
            <w:pPr>
              <w:rPr>
                <w:rFonts w:ascii="Corbel" w:hAnsi="Corbel"/>
                <w:b/>
                <w:sz w:val="16"/>
                <w:szCs w:val="16"/>
              </w:rPr>
            </w:pPr>
            <w:r w:rsidRPr="00BB7705">
              <w:rPr>
                <w:rFonts w:ascii="Corbel" w:hAnsi="Corbel"/>
                <w:b/>
                <w:sz w:val="16"/>
                <w:szCs w:val="16"/>
              </w:rPr>
              <w:t>Recommendation</w:t>
            </w:r>
          </w:p>
        </w:tc>
        <w:tc>
          <w:tcPr>
            <w:tcW w:w="2968" w:type="dxa"/>
            <w:shd w:val="clear" w:color="auto" w:fill="BDD6EE" w:themeFill="accent1" w:themeFillTint="66"/>
          </w:tcPr>
          <w:p w14:paraId="44F80285" w14:textId="77777777" w:rsidR="00BB7705" w:rsidRDefault="00BB7705" w:rsidP="00647B76">
            <w:pPr>
              <w:rPr>
                <w:rFonts w:ascii="Corbel" w:hAnsi="Corbel"/>
                <w:b/>
                <w:sz w:val="16"/>
                <w:szCs w:val="16"/>
              </w:rPr>
            </w:pPr>
          </w:p>
          <w:p w14:paraId="798588AC" w14:textId="77777777" w:rsidR="00390EA3" w:rsidRPr="00BB7705" w:rsidRDefault="00390EA3" w:rsidP="00647B76">
            <w:pPr>
              <w:rPr>
                <w:rFonts w:ascii="Corbel" w:hAnsi="Corbel"/>
                <w:b/>
                <w:sz w:val="16"/>
                <w:szCs w:val="16"/>
              </w:rPr>
            </w:pPr>
            <w:r w:rsidRPr="00BB7705">
              <w:rPr>
                <w:rFonts w:ascii="Corbel" w:hAnsi="Corbel"/>
                <w:b/>
                <w:sz w:val="16"/>
                <w:szCs w:val="16"/>
              </w:rPr>
              <w:t xml:space="preserve">Management Response  </w:t>
            </w:r>
          </w:p>
        </w:tc>
        <w:tc>
          <w:tcPr>
            <w:tcW w:w="3238" w:type="dxa"/>
            <w:shd w:val="clear" w:color="auto" w:fill="BDD6EE" w:themeFill="accent1" w:themeFillTint="66"/>
          </w:tcPr>
          <w:p w14:paraId="12D91EF4" w14:textId="77777777" w:rsidR="00390EA3" w:rsidRPr="00BB7705" w:rsidRDefault="00390EA3" w:rsidP="00AA2CC8">
            <w:pPr>
              <w:rPr>
                <w:rFonts w:ascii="Corbel" w:hAnsi="Corbel"/>
                <w:b/>
                <w:sz w:val="16"/>
                <w:szCs w:val="16"/>
              </w:rPr>
            </w:pPr>
            <w:r w:rsidRPr="00BB7705">
              <w:rPr>
                <w:rFonts w:ascii="Corbel" w:hAnsi="Corbel"/>
                <w:b/>
                <w:sz w:val="16"/>
                <w:szCs w:val="16"/>
              </w:rPr>
              <w:t xml:space="preserve">Action - </w:t>
            </w:r>
            <w:r w:rsidRPr="00BB7705">
              <w:rPr>
                <w:rFonts w:ascii="Corbel" w:hAnsi="Corbel"/>
                <w:sz w:val="16"/>
                <w:szCs w:val="16"/>
              </w:rPr>
              <w:t>what will be done to address the recommendation</w:t>
            </w:r>
            <w:r w:rsidRPr="00BB7705">
              <w:rPr>
                <w:rFonts w:ascii="Corbel" w:hAnsi="Corbel"/>
                <w:b/>
                <w:sz w:val="16"/>
                <w:szCs w:val="16"/>
              </w:rPr>
              <w:t xml:space="preserve"> </w:t>
            </w:r>
          </w:p>
        </w:tc>
        <w:tc>
          <w:tcPr>
            <w:tcW w:w="1619" w:type="dxa"/>
            <w:shd w:val="clear" w:color="auto" w:fill="BDD6EE" w:themeFill="accent1" w:themeFillTint="66"/>
          </w:tcPr>
          <w:p w14:paraId="2E8542D8" w14:textId="4626B194" w:rsidR="00390EA3" w:rsidRPr="00BB7705" w:rsidRDefault="00F1701A" w:rsidP="00647B76">
            <w:pPr>
              <w:rPr>
                <w:rFonts w:ascii="Corbel" w:hAnsi="Corbel"/>
                <w:b/>
                <w:sz w:val="16"/>
                <w:szCs w:val="16"/>
              </w:rPr>
            </w:pPr>
            <w:r w:rsidRPr="00BB7705">
              <w:rPr>
                <w:rFonts w:ascii="Corbel" w:hAnsi="Corbel"/>
                <w:b/>
                <w:sz w:val="16"/>
                <w:szCs w:val="16"/>
              </w:rPr>
              <w:t>Timeline</w:t>
            </w:r>
            <w:r w:rsidR="00390EA3" w:rsidRPr="00BB7705">
              <w:rPr>
                <w:rFonts w:ascii="Corbel" w:hAnsi="Corbel"/>
                <w:b/>
                <w:sz w:val="16"/>
                <w:szCs w:val="16"/>
              </w:rPr>
              <w:t xml:space="preserve"> </w:t>
            </w:r>
            <w:r w:rsidR="00390EA3" w:rsidRPr="00BB7705">
              <w:rPr>
                <w:rFonts w:ascii="Corbel" w:hAnsi="Corbel"/>
                <w:sz w:val="16"/>
                <w:szCs w:val="16"/>
              </w:rPr>
              <w:t>(month and year)</w:t>
            </w:r>
          </w:p>
        </w:tc>
        <w:tc>
          <w:tcPr>
            <w:tcW w:w="2698" w:type="dxa"/>
            <w:shd w:val="clear" w:color="auto" w:fill="BDD6EE" w:themeFill="accent1" w:themeFillTint="66"/>
          </w:tcPr>
          <w:p w14:paraId="496227E4" w14:textId="77777777" w:rsidR="00390EA3" w:rsidRPr="00BB7705" w:rsidRDefault="00390EA3" w:rsidP="00647B76">
            <w:pPr>
              <w:rPr>
                <w:rFonts w:ascii="Corbel" w:hAnsi="Corbel"/>
                <w:b/>
                <w:sz w:val="16"/>
                <w:szCs w:val="16"/>
              </w:rPr>
            </w:pPr>
            <w:r w:rsidRPr="00BB7705">
              <w:rPr>
                <w:rFonts w:ascii="Corbel" w:hAnsi="Corbel"/>
                <w:b/>
                <w:sz w:val="16"/>
                <w:szCs w:val="16"/>
              </w:rPr>
              <w:t xml:space="preserve">Responsibility </w:t>
            </w:r>
          </w:p>
        </w:tc>
      </w:tr>
      <w:tr w:rsidR="00606A01" w:rsidRPr="00BB7705" w14:paraId="43454A36" w14:textId="77777777" w:rsidTr="00CF2946">
        <w:trPr>
          <w:trHeight w:val="854"/>
        </w:trPr>
        <w:tc>
          <w:tcPr>
            <w:tcW w:w="399" w:type="dxa"/>
            <w:vMerge w:val="restart"/>
          </w:tcPr>
          <w:p w14:paraId="26C7E11A" w14:textId="77777777" w:rsidR="00606A01" w:rsidRPr="00BB7705" w:rsidRDefault="00606A01" w:rsidP="00390EA3">
            <w:pPr>
              <w:spacing w:line="276" w:lineRule="auto"/>
              <w:rPr>
                <w:rFonts w:ascii="Corbel" w:hAnsi="Corbel" w:cstheme="majorBidi"/>
                <w:sz w:val="16"/>
                <w:szCs w:val="16"/>
                <w:lang w:val="en-ZA"/>
              </w:rPr>
            </w:pPr>
            <w:r w:rsidRPr="00BB7705">
              <w:rPr>
                <w:rFonts w:ascii="Corbel" w:hAnsi="Corbel" w:cstheme="majorBidi"/>
                <w:sz w:val="16"/>
                <w:szCs w:val="16"/>
                <w:lang w:val="en-ZA"/>
              </w:rPr>
              <w:t>1</w:t>
            </w:r>
          </w:p>
        </w:tc>
        <w:tc>
          <w:tcPr>
            <w:tcW w:w="3531" w:type="dxa"/>
            <w:vMerge w:val="restart"/>
          </w:tcPr>
          <w:p w14:paraId="5D1362F5" w14:textId="785AA789" w:rsidR="00606A01" w:rsidRPr="00BB7705" w:rsidRDefault="0080611A" w:rsidP="00565EC9">
            <w:pPr>
              <w:autoSpaceDE w:val="0"/>
              <w:autoSpaceDN w:val="0"/>
              <w:adjustRightInd w:val="0"/>
              <w:jc w:val="both"/>
              <w:rPr>
                <w:rFonts w:ascii="Corbel" w:hAnsi="Corbel" w:cs="Calibri"/>
                <w:color w:val="000000"/>
                <w:sz w:val="16"/>
                <w:szCs w:val="16"/>
              </w:rPr>
            </w:pPr>
            <w:r w:rsidRPr="0080611A">
              <w:rPr>
                <w:rFonts w:ascii="Corbel" w:hAnsi="Corbel" w:cs="Arial"/>
                <w:sz w:val="16"/>
                <w:szCs w:val="16"/>
              </w:rPr>
              <w:t>Spell out a coherent architecture of interrelated narrative Theories of Change at the level of CPD Outcomes, Outputs and projects</w:t>
            </w:r>
            <w:r w:rsidR="001B5337">
              <w:rPr>
                <w:rFonts w:ascii="Corbel" w:hAnsi="Corbel" w:cs="Arial"/>
                <w:sz w:val="16"/>
                <w:szCs w:val="16"/>
              </w:rPr>
              <w:t xml:space="preserve"> and </w:t>
            </w:r>
            <w:r w:rsidR="001B5337" w:rsidRPr="001B5337">
              <w:rPr>
                <w:rFonts w:ascii="Corbel" w:hAnsi="Corbel" w:cs="Arial"/>
                <w:sz w:val="16"/>
                <w:szCs w:val="16"/>
              </w:rPr>
              <w:t>Fix technical issues with RF indicators (horizontal coherence between statement, baseline, target formulation, metadata etc.)</w:t>
            </w:r>
          </w:p>
        </w:tc>
        <w:tc>
          <w:tcPr>
            <w:tcW w:w="2968" w:type="dxa"/>
            <w:vMerge w:val="restart"/>
          </w:tcPr>
          <w:p w14:paraId="4BC839E7" w14:textId="4E1804A1" w:rsidR="00606A01" w:rsidRPr="00BB7705" w:rsidRDefault="00C90C8F" w:rsidP="00C90C8F">
            <w:pPr>
              <w:jc w:val="both"/>
              <w:rPr>
                <w:rFonts w:ascii="Corbel" w:hAnsi="Corbel"/>
                <w:sz w:val="16"/>
                <w:szCs w:val="16"/>
              </w:rPr>
            </w:pPr>
            <w:r w:rsidRPr="00BB7705">
              <w:rPr>
                <w:rFonts w:ascii="Corbel" w:hAnsi="Corbel"/>
                <w:sz w:val="16"/>
                <w:szCs w:val="16"/>
              </w:rPr>
              <w:t>UNDP appreciates the recommendation and</w:t>
            </w:r>
            <w:r w:rsidR="00C80558">
              <w:rPr>
                <w:rFonts w:ascii="Corbel" w:hAnsi="Corbel"/>
                <w:sz w:val="16"/>
                <w:szCs w:val="16"/>
              </w:rPr>
              <w:t xml:space="preserve"> will make sure the next CPD phase </w:t>
            </w:r>
            <w:r w:rsidR="003055E3">
              <w:rPr>
                <w:rFonts w:ascii="Corbel" w:hAnsi="Corbel"/>
                <w:sz w:val="16"/>
                <w:szCs w:val="16"/>
              </w:rPr>
              <w:t xml:space="preserve">incorporate the feedback </w:t>
            </w:r>
            <w:r w:rsidR="0048682D">
              <w:rPr>
                <w:rFonts w:ascii="Corbel" w:hAnsi="Corbel"/>
                <w:sz w:val="16"/>
                <w:szCs w:val="16"/>
              </w:rPr>
              <w:t xml:space="preserve"> </w:t>
            </w:r>
          </w:p>
        </w:tc>
        <w:tc>
          <w:tcPr>
            <w:tcW w:w="3238" w:type="dxa"/>
          </w:tcPr>
          <w:p w14:paraId="5B623825" w14:textId="03F175B2" w:rsidR="00606A01" w:rsidRPr="00BB7705" w:rsidRDefault="004C22B1" w:rsidP="00C90C8F">
            <w:pPr>
              <w:jc w:val="both"/>
              <w:rPr>
                <w:rFonts w:ascii="Corbel" w:hAnsi="Corbel"/>
                <w:sz w:val="16"/>
                <w:szCs w:val="16"/>
              </w:rPr>
            </w:pPr>
            <w:r>
              <w:rPr>
                <w:rFonts w:ascii="Corbel" w:hAnsi="Corbel"/>
                <w:sz w:val="16"/>
                <w:szCs w:val="16"/>
              </w:rPr>
              <w:t>Design coherent</w:t>
            </w:r>
            <w:r w:rsidR="008E7E75" w:rsidRPr="008E7E75">
              <w:rPr>
                <w:rFonts w:ascii="Corbel" w:hAnsi="Corbel"/>
                <w:sz w:val="16"/>
                <w:szCs w:val="16"/>
              </w:rPr>
              <w:t xml:space="preserve"> architecture of interrelated narrative Theories of Change at the level of CPD Outcomes, </w:t>
            </w:r>
            <w:proofErr w:type="gramStart"/>
            <w:r w:rsidR="008E7E75" w:rsidRPr="008E7E75">
              <w:rPr>
                <w:rFonts w:ascii="Corbel" w:hAnsi="Corbel"/>
                <w:sz w:val="16"/>
                <w:szCs w:val="16"/>
              </w:rPr>
              <w:t>Outputs</w:t>
            </w:r>
            <w:proofErr w:type="gramEnd"/>
            <w:r w:rsidR="008E7E75" w:rsidRPr="008E7E75">
              <w:rPr>
                <w:rFonts w:ascii="Corbel" w:hAnsi="Corbel"/>
                <w:sz w:val="16"/>
                <w:szCs w:val="16"/>
              </w:rPr>
              <w:t xml:space="preserve"> and projects</w:t>
            </w:r>
            <w:r w:rsidR="008E7E75">
              <w:rPr>
                <w:rFonts w:ascii="Corbel" w:hAnsi="Corbel"/>
                <w:sz w:val="16"/>
                <w:szCs w:val="16"/>
              </w:rPr>
              <w:t xml:space="preserve"> </w:t>
            </w:r>
            <w:r w:rsidR="0083788D">
              <w:rPr>
                <w:rFonts w:ascii="Corbel" w:hAnsi="Corbel"/>
                <w:sz w:val="16"/>
                <w:szCs w:val="16"/>
              </w:rPr>
              <w:t xml:space="preserve">during the new CPD design </w:t>
            </w:r>
            <w:r w:rsidR="001C629E">
              <w:rPr>
                <w:rFonts w:ascii="Corbel" w:hAnsi="Corbel"/>
                <w:sz w:val="16"/>
                <w:szCs w:val="16"/>
              </w:rPr>
              <w:t>(2023</w:t>
            </w:r>
            <w:r w:rsidR="0083788D">
              <w:rPr>
                <w:rFonts w:ascii="Corbel" w:hAnsi="Corbel"/>
                <w:sz w:val="16"/>
                <w:szCs w:val="16"/>
              </w:rPr>
              <w:t>-2025</w:t>
            </w:r>
            <w:r>
              <w:rPr>
                <w:rFonts w:ascii="Corbel" w:hAnsi="Corbel"/>
                <w:sz w:val="16"/>
                <w:szCs w:val="16"/>
              </w:rPr>
              <w:t>)</w:t>
            </w:r>
          </w:p>
        </w:tc>
        <w:tc>
          <w:tcPr>
            <w:tcW w:w="1619" w:type="dxa"/>
          </w:tcPr>
          <w:p w14:paraId="6210CC7D" w14:textId="39EAA92D" w:rsidR="00606A01" w:rsidRPr="00BB7705" w:rsidRDefault="00A30115" w:rsidP="00423FD6">
            <w:pPr>
              <w:rPr>
                <w:rFonts w:ascii="Corbel" w:hAnsi="Corbel"/>
                <w:sz w:val="16"/>
                <w:szCs w:val="16"/>
              </w:rPr>
            </w:pPr>
            <w:r>
              <w:rPr>
                <w:rFonts w:ascii="Corbel" w:hAnsi="Corbel"/>
                <w:sz w:val="16"/>
                <w:szCs w:val="16"/>
              </w:rPr>
              <w:t>May 202</w:t>
            </w:r>
            <w:r w:rsidR="009A46B9">
              <w:rPr>
                <w:rFonts w:ascii="Corbel" w:hAnsi="Corbel"/>
                <w:sz w:val="16"/>
                <w:szCs w:val="16"/>
              </w:rPr>
              <w:t>4</w:t>
            </w:r>
          </w:p>
        </w:tc>
        <w:tc>
          <w:tcPr>
            <w:tcW w:w="2698" w:type="dxa"/>
          </w:tcPr>
          <w:p w14:paraId="3981CA93" w14:textId="6C8A3280" w:rsidR="00606A01" w:rsidRPr="00BB7705" w:rsidRDefault="001C629E" w:rsidP="00BB7705">
            <w:pPr>
              <w:jc w:val="both"/>
              <w:rPr>
                <w:rFonts w:ascii="Corbel" w:hAnsi="Corbel"/>
                <w:sz w:val="16"/>
                <w:szCs w:val="16"/>
              </w:rPr>
            </w:pPr>
            <w:r>
              <w:rPr>
                <w:rFonts w:ascii="Corbel" w:hAnsi="Corbel"/>
                <w:sz w:val="16"/>
                <w:szCs w:val="16"/>
              </w:rPr>
              <w:t>/</w:t>
            </w:r>
            <w:r w:rsidR="004C22B1">
              <w:rPr>
                <w:rFonts w:ascii="Corbel" w:hAnsi="Corbel"/>
                <w:sz w:val="16"/>
                <w:szCs w:val="16"/>
              </w:rPr>
              <w:t xml:space="preserve">DRRP </w:t>
            </w:r>
            <w:r w:rsidR="00025504">
              <w:rPr>
                <w:rFonts w:ascii="Corbel" w:hAnsi="Corbel"/>
                <w:sz w:val="16"/>
                <w:szCs w:val="16"/>
              </w:rPr>
              <w:t xml:space="preserve"> </w:t>
            </w:r>
            <w:r w:rsidR="005A3A17" w:rsidRPr="00BB7705">
              <w:rPr>
                <w:rFonts w:ascii="Corbel" w:hAnsi="Corbel"/>
                <w:sz w:val="16"/>
                <w:szCs w:val="16"/>
              </w:rPr>
              <w:t xml:space="preserve"> </w:t>
            </w:r>
          </w:p>
        </w:tc>
      </w:tr>
      <w:tr w:rsidR="00CF2946" w:rsidRPr="00BB7705" w14:paraId="1010A558" w14:textId="77777777" w:rsidTr="007222FE">
        <w:trPr>
          <w:trHeight w:val="586"/>
        </w:trPr>
        <w:tc>
          <w:tcPr>
            <w:tcW w:w="399" w:type="dxa"/>
            <w:vMerge/>
          </w:tcPr>
          <w:p w14:paraId="543CC72B" w14:textId="77777777" w:rsidR="00CF2946" w:rsidRPr="00BB7705" w:rsidRDefault="00CF2946" w:rsidP="00F154C7">
            <w:pPr>
              <w:spacing w:line="276" w:lineRule="auto"/>
              <w:rPr>
                <w:rFonts w:ascii="Corbel" w:hAnsi="Corbel" w:cstheme="majorBidi"/>
                <w:sz w:val="16"/>
                <w:szCs w:val="16"/>
                <w:lang w:val="en-ZA"/>
              </w:rPr>
            </w:pPr>
          </w:p>
        </w:tc>
        <w:tc>
          <w:tcPr>
            <w:tcW w:w="3531" w:type="dxa"/>
            <w:vMerge/>
          </w:tcPr>
          <w:p w14:paraId="3AB19663" w14:textId="77777777" w:rsidR="00CF2946" w:rsidRPr="00BB7705" w:rsidRDefault="00CF2946" w:rsidP="00F154C7">
            <w:pPr>
              <w:autoSpaceDE w:val="0"/>
              <w:autoSpaceDN w:val="0"/>
              <w:adjustRightInd w:val="0"/>
              <w:jc w:val="both"/>
              <w:rPr>
                <w:rFonts w:ascii="Corbel" w:hAnsi="Corbel" w:cs="Calibri"/>
                <w:color w:val="000000"/>
                <w:sz w:val="16"/>
                <w:szCs w:val="16"/>
              </w:rPr>
            </w:pPr>
          </w:p>
        </w:tc>
        <w:tc>
          <w:tcPr>
            <w:tcW w:w="2968" w:type="dxa"/>
            <w:vMerge/>
          </w:tcPr>
          <w:p w14:paraId="49E31EAB" w14:textId="77777777" w:rsidR="00CF2946" w:rsidRPr="00BB7705" w:rsidRDefault="00CF2946" w:rsidP="00F154C7">
            <w:pPr>
              <w:rPr>
                <w:rFonts w:ascii="Corbel" w:hAnsi="Corbel"/>
                <w:sz w:val="16"/>
                <w:szCs w:val="16"/>
              </w:rPr>
            </w:pPr>
          </w:p>
        </w:tc>
        <w:tc>
          <w:tcPr>
            <w:tcW w:w="3238" w:type="dxa"/>
          </w:tcPr>
          <w:p w14:paraId="291C63A2" w14:textId="65CDB78A" w:rsidR="00CF2946" w:rsidRPr="00BB7705" w:rsidRDefault="00CF2946" w:rsidP="004E7A79">
            <w:pPr>
              <w:jc w:val="both"/>
              <w:rPr>
                <w:rFonts w:ascii="Corbel" w:hAnsi="Corbel"/>
                <w:sz w:val="16"/>
                <w:szCs w:val="16"/>
              </w:rPr>
            </w:pPr>
            <w:r>
              <w:rPr>
                <w:rFonts w:ascii="Corbel" w:hAnsi="Corbel"/>
                <w:sz w:val="16"/>
                <w:szCs w:val="16"/>
              </w:rPr>
              <w:t xml:space="preserve">Design the IRRF of the new </w:t>
            </w:r>
            <w:r w:rsidR="004E7A79">
              <w:rPr>
                <w:rFonts w:ascii="Corbel" w:hAnsi="Corbel"/>
                <w:sz w:val="16"/>
                <w:szCs w:val="16"/>
              </w:rPr>
              <w:t>CPD in a coherent manner from baseline to target.</w:t>
            </w:r>
          </w:p>
        </w:tc>
        <w:tc>
          <w:tcPr>
            <w:tcW w:w="1619" w:type="dxa"/>
          </w:tcPr>
          <w:p w14:paraId="30F47117" w14:textId="5DD5549D" w:rsidR="00CF2946" w:rsidRPr="00BB7705" w:rsidRDefault="00A30115" w:rsidP="00F154C7">
            <w:pPr>
              <w:rPr>
                <w:rFonts w:ascii="Corbel" w:hAnsi="Corbel"/>
                <w:sz w:val="16"/>
                <w:szCs w:val="16"/>
              </w:rPr>
            </w:pPr>
            <w:r>
              <w:rPr>
                <w:rFonts w:ascii="Corbel" w:hAnsi="Corbel"/>
                <w:sz w:val="16"/>
                <w:szCs w:val="16"/>
              </w:rPr>
              <w:t>May</w:t>
            </w:r>
            <w:r w:rsidR="009A46B9">
              <w:rPr>
                <w:rFonts w:ascii="Corbel" w:hAnsi="Corbel"/>
                <w:sz w:val="16"/>
                <w:szCs w:val="16"/>
              </w:rPr>
              <w:t xml:space="preserve"> 2024</w:t>
            </w:r>
            <w:r w:rsidR="00CF2946">
              <w:rPr>
                <w:rFonts w:ascii="Corbel" w:hAnsi="Corbel"/>
                <w:sz w:val="16"/>
                <w:szCs w:val="16"/>
              </w:rPr>
              <w:t xml:space="preserve">  </w:t>
            </w:r>
          </w:p>
          <w:p w14:paraId="41270BB4" w14:textId="63378364" w:rsidR="00CF2946" w:rsidRPr="00BB7705" w:rsidRDefault="00CF2946" w:rsidP="00F154C7">
            <w:pPr>
              <w:rPr>
                <w:rFonts w:ascii="Corbel" w:hAnsi="Corbel"/>
                <w:sz w:val="16"/>
                <w:szCs w:val="16"/>
              </w:rPr>
            </w:pPr>
          </w:p>
        </w:tc>
        <w:tc>
          <w:tcPr>
            <w:tcW w:w="2698" w:type="dxa"/>
          </w:tcPr>
          <w:p w14:paraId="11F8C7AB" w14:textId="3DE9530F" w:rsidR="00CF2946" w:rsidRPr="00BB7705" w:rsidRDefault="00CF2946" w:rsidP="00F154C7">
            <w:pPr>
              <w:jc w:val="both"/>
              <w:rPr>
                <w:rFonts w:ascii="Corbel" w:hAnsi="Corbel"/>
                <w:sz w:val="16"/>
                <w:szCs w:val="16"/>
              </w:rPr>
            </w:pPr>
            <w:r>
              <w:rPr>
                <w:rFonts w:ascii="Corbel" w:hAnsi="Corbel"/>
                <w:sz w:val="16"/>
                <w:szCs w:val="16"/>
              </w:rPr>
              <w:t xml:space="preserve">PMSU Team Leader </w:t>
            </w:r>
            <w:r w:rsidRPr="007B6358">
              <w:rPr>
                <w:rFonts w:ascii="Corbel" w:hAnsi="Corbel"/>
                <w:sz w:val="16"/>
                <w:szCs w:val="16"/>
              </w:rPr>
              <w:t xml:space="preserve">  </w:t>
            </w:r>
          </w:p>
        </w:tc>
      </w:tr>
      <w:tr w:rsidR="002500DF" w:rsidRPr="00BB7705" w14:paraId="0267B207" w14:textId="77777777" w:rsidTr="00025504">
        <w:trPr>
          <w:trHeight w:val="305"/>
        </w:trPr>
        <w:tc>
          <w:tcPr>
            <w:tcW w:w="399" w:type="dxa"/>
            <w:vMerge w:val="restart"/>
          </w:tcPr>
          <w:p w14:paraId="49296474" w14:textId="77777777" w:rsidR="002500DF" w:rsidRPr="00BB7705" w:rsidRDefault="002500DF" w:rsidP="002500DF">
            <w:pPr>
              <w:spacing w:line="276" w:lineRule="auto"/>
              <w:rPr>
                <w:rFonts w:ascii="Corbel" w:hAnsi="Corbel" w:cstheme="majorBidi"/>
                <w:sz w:val="16"/>
                <w:szCs w:val="16"/>
                <w:lang w:val="en-ZA"/>
              </w:rPr>
            </w:pPr>
            <w:r w:rsidRPr="00BB7705">
              <w:rPr>
                <w:rFonts w:ascii="Corbel" w:hAnsi="Corbel" w:cstheme="majorBidi"/>
                <w:sz w:val="16"/>
                <w:szCs w:val="16"/>
                <w:lang w:val="en-ZA"/>
              </w:rPr>
              <w:t>2</w:t>
            </w:r>
          </w:p>
        </w:tc>
        <w:tc>
          <w:tcPr>
            <w:tcW w:w="3531" w:type="dxa"/>
            <w:vMerge w:val="restart"/>
          </w:tcPr>
          <w:p w14:paraId="53FF803E" w14:textId="5B7159B1" w:rsidR="002500DF" w:rsidRPr="00BB7705" w:rsidRDefault="00E70FE0" w:rsidP="002500DF">
            <w:pPr>
              <w:autoSpaceDE w:val="0"/>
              <w:autoSpaceDN w:val="0"/>
              <w:adjustRightInd w:val="0"/>
              <w:jc w:val="both"/>
              <w:rPr>
                <w:rFonts w:ascii="Corbel" w:hAnsi="Corbel" w:cs="Calibri"/>
                <w:color w:val="000000"/>
                <w:sz w:val="16"/>
                <w:szCs w:val="16"/>
              </w:rPr>
            </w:pPr>
            <w:r>
              <w:rPr>
                <w:rFonts w:ascii="Corbel" w:hAnsi="Corbel" w:cs="Arial"/>
                <w:sz w:val="16"/>
                <w:szCs w:val="16"/>
              </w:rPr>
              <w:t xml:space="preserve">Capacity development of government, CSO, </w:t>
            </w:r>
            <w:r w:rsidR="00AB7FD4">
              <w:rPr>
                <w:rFonts w:ascii="Corbel" w:hAnsi="Corbel" w:cs="Arial"/>
                <w:sz w:val="16"/>
                <w:szCs w:val="16"/>
              </w:rPr>
              <w:t xml:space="preserve">Juba university and community </w:t>
            </w:r>
          </w:p>
        </w:tc>
        <w:tc>
          <w:tcPr>
            <w:tcW w:w="2968" w:type="dxa"/>
            <w:vMerge w:val="restart"/>
          </w:tcPr>
          <w:p w14:paraId="0BE7BD04" w14:textId="21A40BAE" w:rsidR="002500DF" w:rsidRPr="00BB7705" w:rsidRDefault="002500DF" w:rsidP="002500DF">
            <w:pPr>
              <w:jc w:val="both"/>
              <w:rPr>
                <w:rFonts w:ascii="Corbel" w:hAnsi="Corbel"/>
                <w:sz w:val="16"/>
                <w:szCs w:val="16"/>
              </w:rPr>
            </w:pPr>
            <w:r w:rsidRPr="00BB7705">
              <w:rPr>
                <w:rFonts w:ascii="Corbel" w:hAnsi="Corbel"/>
                <w:sz w:val="16"/>
                <w:szCs w:val="16"/>
              </w:rPr>
              <w:t xml:space="preserve">UNDP notes the recommendation </w:t>
            </w:r>
            <w:r w:rsidR="003055E3">
              <w:rPr>
                <w:rFonts w:ascii="Corbel" w:hAnsi="Corbel"/>
                <w:sz w:val="16"/>
                <w:szCs w:val="16"/>
              </w:rPr>
              <w:t xml:space="preserve">and will intensify its capacity building support at different levels </w:t>
            </w:r>
            <w:r>
              <w:rPr>
                <w:rFonts w:ascii="Corbel" w:hAnsi="Corbel"/>
                <w:sz w:val="16"/>
                <w:szCs w:val="16"/>
              </w:rPr>
              <w:t xml:space="preserve"> </w:t>
            </w:r>
          </w:p>
        </w:tc>
        <w:tc>
          <w:tcPr>
            <w:tcW w:w="3238" w:type="dxa"/>
          </w:tcPr>
          <w:p w14:paraId="544B0AE8" w14:textId="28B5831A" w:rsidR="002500DF" w:rsidRPr="00BB7705" w:rsidRDefault="009543DD" w:rsidP="002500DF">
            <w:pPr>
              <w:jc w:val="both"/>
              <w:rPr>
                <w:rFonts w:ascii="Corbel" w:hAnsi="Corbel"/>
                <w:sz w:val="16"/>
                <w:szCs w:val="16"/>
              </w:rPr>
            </w:pPr>
            <w:r w:rsidRPr="009543DD">
              <w:rPr>
                <w:rFonts w:ascii="Corbel" w:hAnsi="Corbel"/>
                <w:sz w:val="16"/>
                <w:szCs w:val="16"/>
              </w:rPr>
              <w:t xml:space="preserve">Scale up on-going investment into strengthening the technical, </w:t>
            </w:r>
            <w:proofErr w:type="gramStart"/>
            <w:r w:rsidRPr="009543DD">
              <w:rPr>
                <w:rFonts w:ascii="Corbel" w:hAnsi="Corbel"/>
                <w:sz w:val="16"/>
                <w:szCs w:val="16"/>
              </w:rPr>
              <w:t>financial</w:t>
            </w:r>
            <w:proofErr w:type="gramEnd"/>
            <w:r w:rsidRPr="009543DD">
              <w:rPr>
                <w:rFonts w:ascii="Corbel" w:hAnsi="Corbel"/>
                <w:sz w:val="16"/>
                <w:szCs w:val="16"/>
              </w:rPr>
              <w:t xml:space="preserve"> and RBM/M&amp;E capacity of partner CSOs</w:t>
            </w:r>
          </w:p>
        </w:tc>
        <w:tc>
          <w:tcPr>
            <w:tcW w:w="1619" w:type="dxa"/>
          </w:tcPr>
          <w:p w14:paraId="5DEE58EC" w14:textId="0B91534D" w:rsidR="002500DF" w:rsidRPr="00BB7705" w:rsidRDefault="00E70FE0" w:rsidP="002500DF">
            <w:pPr>
              <w:rPr>
                <w:rFonts w:ascii="Corbel" w:hAnsi="Corbel"/>
                <w:sz w:val="16"/>
                <w:szCs w:val="16"/>
              </w:rPr>
            </w:pPr>
            <w:r>
              <w:rPr>
                <w:rFonts w:ascii="Corbel" w:hAnsi="Corbel"/>
                <w:sz w:val="16"/>
                <w:szCs w:val="16"/>
              </w:rPr>
              <w:t>December 2025</w:t>
            </w:r>
          </w:p>
        </w:tc>
        <w:tc>
          <w:tcPr>
            <w:tcW w:w="2698" w:type="dxa"/>
          </w:tcPr>
          <w:p w14:paraId="1BD62C21" w14:textId="3C0A4A9E" w:rsidR="002500DF" w:rsidRPr="00BB7705" w:rsidRDefault="00AB7FD4" w:rsidP="002500DF">
            <w:pPr>
              <w:jc w:val="both"/>
              <w:rPr>
                <w:rFonts w:ascii="Corbel" w:hAnsi="Corbel"/>
                <w:sz w:val="16"/>
                <w:szCs w:val="16"/>
              </w:rPr>
            </w:pPr>
            <w:r>
              <w:rPr>
                <w:rFonts w:ascii="Corbel" w:hAnsi="Corbel"/>
                <w:sz w:val="16"/>
                <w:szCs w:val="16"/>
              </w:rPr>
              <w:t xml:space="preserve">DRRP/PMs </w:t>
            </w:r>
          </w:p>
        </w:tc>
      </w:tr>
      <w:tr w:rsidR="001C629E" w:rsidRPr="00BB7705" w14:paraId="112EB375" w14:textId="77777777" w:rsidTr="00025504">
        <w:trPr>
          <w:trHeight w:val="260"/>
        </w:trPr>
        <w:tc>
          <w:tcPr>
            <w:tcW w:w="399" w:type="dxa"/>
            <w:vMerge/>
          </w:tcPr>
          <w:p w14:paraId="5F256752" w14:textId="77777777" w:rsidR="001C629E" w:rsidRPr="00BB7705" w:rsidRDefault="001C629E" w:rsidP="001C629E">
            <w:pPr>
              <w:spacing w:line="276" w:lineRule="auto"/>
              <w:rPr>
                <w:rFonts w:ascii="Corbel" w:hAnsi="Corbel" w:cstheme="majorBidi"/>
                <w:sz w:val="16"/>
                <w:szCs w:val="16"/>
                <w:lang w:val="en-ZA"/>
              </w:rPr>
            </w:pPr>
          </w:p>
        </w:tc>
        <w:tc>
          <w:tcPr>
            <w:tcW w:w="3531" w:type="dxa"/>
            <w:vMerge/>
          </w:tcPr>
          <w:p w14:paraId="38F99826" w14:textId="77777777" w:rsidR="001C629E" w:rsidRPr="00BB7705" w:rsidRDefault="001C629E" w:rsidP="001C629E">
            <w:pPr>
              <w:autoSpaceDE w:val="0"/>
              <w:autoSpaceDN w:val="0"/>
              <w:adjustRightInd w:val="0"/>
              <w:jc w:val="both"/>
              <w:rPr>
                <w:rFonts w:ascii="Corbel" w:hAnsi="Corbel" w:cs="Calibri"/>
                <w:color w:val="000000"/>
                <w:sz w:val="16"/>
                <w:szCs w:val="16"/>
              </w:rPr>
            </w:pPr>
          </w:p>
        </w:tc>
        <w:tc>
          <w:tcPr>
            <w:tcW w:w="2968" w:type="dxa"/>
            <w:vMerge/>
          </w:tcPr>
          <w:p w14:paraId="5A4EAEBD" w14:textId="77777777" w:rsidR="001C629E" w:rsidRPr="00BB7705" w:rsidRDefault="001C629E" w:rsidP="001C629E">
            <w:pPr>
              <w:rPr>
                <w:rFonts w:ascii="Corbel" w:hAnsi="Corbel"/>
                <w:sz w:val="16"/>
                <w:szCs w:val="16"/>
              </w:rPr>
            </w:pPr>
          </w:p>
        </w:tc>
        <w:tc>
          <w:tcPr>
            <w:tcW w:w="3238" w:type="dxa"/>
          </w:tcPr>
          <w:p w14:paraId="179266B3" w14:textId="3F580C77" w:rsidR="001C629E" w:rsidRPr="00BB7705" w:rsidRDefault="004E7A79" w:rsidP="001C629E">
            <w:pPr>
              <w:jc w:val="both"/>
              <w:rPr>
                <w:rFonts w:ascii="Corbel" w:hAnsi="Corbel"/>
                <w:sz w:val="16"/>
                <w:szCs w:val="16"/>
              </w:rPr>
            </w:pPr>
            <w:r>
              <w:rPr>
                <w:rFonts w:ascii="Corbel" w:hAnsi="Corbel"/>
                <w:sz w:val="16"/>
                <w:szCs w:val="16"/>
              </w:rPr>
              <w:t>Ensure</w:t>
            </w:r>
            <w:r w:rsidR="001C629E" w:rsidRPr="009D7BF1">
              <w:rPr>
                <w:rFonts w:ascii="Corbel" w:hAnsi="Corbel"/>
                <w:sz w:val="16"/>
                <w:szCs w:val="16"/>
              </w:rPr>
              <w:t xml:space="preserve"> </w:t>
            </w:r>
            <w:r>
              <w:rPr>
                <w:rFonts w:ascii="Corbel" w:hAnsi="Corbel"/>
                <w:sz w:val="16"/>
                <w:szCs w:val="16"/>
              </w:rPr>
              <w:t>p</w:t>
            </w:r>
            <w:r w:rsidR="001C629E">
              <w:rPr>
                <w:rFonts w:ascii="Corbel" w:hAnsi="Corbel"/>
                <w:sz w:val="16"/>
                <w:szCs w:val="16"/>
              </w:rPr>
              <w:t>articipation</w:t>
            </w:r>
            <w:r w:rsidR="001C629E" w:rsidRPr="009D7BF1">
              <w:rPr>
                <w:rFonts w:ascii="Corbel" w:hAnsi="Corbel"/>
                <w:sz w:val="16"/>
                <w:szCs w:val="16"/>
              </w:rPr>
              <w:t xml:space="preserve"> of Government institutions in program/project implementation esp. at the initial design of needs assessments, design stage, costing etc.) to ensure buy-in and build related technical capacities</w:t>
            </w:r>
          </w:p>
        </w:tc>
        <w:tc>
          <w:tcPr>
            <w:tcW w:w="1619" w:type="dxa"/>
          </w:tcPr>
          <w:p w14:paraId="33420614" w14:textId="367887EB" w:rsidR="001C629E" w:rsidRDefault="001C629E" w:rsidP="001C629E">
            <w:pPr>
              <w:rPr>
                <w:rFonts w:ascii="Corbel" w:hAnsi="Corbel"/>
                <w:sz w:val="16"/>
                <w:szCs w:val="16"/>
              </w:rPr>
            </w:pPr>
            <w:r w:rsidRPr="00DE3055">
              <w:rPr>
                <w:rFonts w:ascii="Corbel" w:hAnsi="Corbel"/>
                <w:sz w:val="16"/>
                <w:szCs w:val="16"/>
              </w:rPr>
              <w:t>December 202</w:t>
            </w:r>
            <w:r w:rsidR="009A46B9">
              <w:rPr>
                <w:rFonts w:ascii="Corbel" w:hAnsi="Corbel"/>
                <w:sz w:val="16"/>
                <w:szCs w:val="16"/>
              </w:rPr>
              <w:t>4</w:t>
            </w:r>
          </w:p>
          <w:p w14:paraId="667A92ED" w14:textId="3D725701" w:rsidR="00A30115" w:rsidRPr="00BB7705" w:rsidRDefault="00A30115" w:rsidP="001C629E">
            <w:pPr>
              <w:rPr>
                <w:rFonts w:ascii="Corbel" w:hAnsi="Corbel"/>
                <w:sz w:val="16"/>
                <w:szCs w:val="16"/>
              </w:rPr>
            </w:pPr>
          </w:p>
        </w:tc>
        <w:tc>
          <w:tcPr>
            <w:tcW w:w="2698" w:type="dxa"/>
          </w:tcPr>
          <w:p w14:paraId="07638D41" w14:textId="4154AA2C" w:rsidR="001C629E" w:rsidRPr="00BB7705" w:rsidRDefault="001C629E" w:rsidP="001C629E">
            <w:pPr>
              <w:jc w:val="both"/>
              <w:rPr>
                <w:rFonts w:ascii="Corbel" w:hAnsi="Corbel"/>
                <w:sz w:val="16"/>
                <w:szCs w:val="16"/>
              </w:rPr>
            </w:pPr>
            <w:r w:rsidRPr="003D4A14">
              <w:rPr>
                <w:rFonts w:ascii="Corbel" w:hAnsi="Corbel"/>
                <w:sz w:val="16"/>
                <w:szCs w:val="16"/>
              </w:rPr>
              <w:t xml:space="preserve">DRRP/PMs </w:t>
            </w:r>
          </w:p>
        </w:tc>
      </w:tr>
      <w:tr w:rsidR="001C629E" w:rsidRPr="00BB7705" w14:paraId="3AC75642" w14:textId="77777777" w:rsidTr="00025504">
        <w:trPr>
          <w:trHeight w:val="260"/>
        </w:trPr>
        <w:tc>
          <w:tcPr>
            <w:tcW w:w="399" w:type="dxa"/>
            <w:vMerge/>
          </w:tcPr>
          <w:p w14:paraId="5DA26A4F" w14:textId="77777777" w:rsidR="001C629E" w:rsidRPr="00BB7705" w:rsidRDefault="001C629E" w:rsidP="001C629E">
            <w:pPr>
              <w:spacing w:line="276" w:lineRule="auto"/>
              <w:rPr>
                <w:rFonts w:ascii="Corbel" w:hAnsi="Corbel" w:cstheme="majorBidi"/>
                <w:sz w:val="16"/>
                <w:szCs w:val="16"/>
                <w:lang w:val="en-ZA"/>
              </w:rPr>
            </w:pPr>
          </w:p>
        </w:tc>
        <w:tc>
          <w:tcPr>
            <w:tcW w:w="3531" w:type="dxa"/>
            <w:vMerge/>
          </w:tcPr>
          <w:p w14:paraId="3AD53D41" w14:textId="77777777" w:rsidR="001C629E" w:rsidRPr="00BB7705" w:rsidRDefault="001C629E" w:rsidP="001C629E">
            <w:pPr>
              <w:autoSpaceDE w:val="0"/>
              <w:autoSpaceDN w:val="0"/>
              <w:adjustRightInd w:val="0"/>
              <w:jc w:val="both"/>
              <w:rPr>
                <w:rFonts w:ascii="Corbel" w:hAnsi="Corbel" w:cs="Calibri"/>
                <w:color w:val="000000"/>
                <w:sz w:val="16"/>
                <w:szCs w:val="16"/>
              </w:rPr>
            </w:pPr>
          </w:p>
        </w:tc>
        <w:tc>
          <w:tcPr>
            <w:tcW w:w="2968" w:type="dxa"/>
            <w:vMerge/>
          </w:tcPr>
          <w:p w14:paraId="219BB750" w14:textId="77777777" w:rsidR="001C629E" w:rsidRPr="00BB7705" w:rsidRDefault="001C629E" w:rsidP="001C629E">
            <w:pPr>
              <w:rPr>
                <w:rFonts w:ascii="Corbel" w:hAnsi="Corbel"/>
                <w:sz w:val="16"/>
                <w:szCs w:val="16"/>
              </w:rPr>
            </w:pPr>
          </w:p>
        </w:tc>
        <w:tc>
          <w:tcPr>
            <w:tcW w:w="3238" w:type="dxa"/>
          </w:tcPr>
          <w:p w14:paraId="6DD44396" w14:textId="67E14519" w:rsidR="001C629E" w:rsidRPr="009D7BF1" w:rsidRDefault="001C629E" w:rsidP="001C629E">
            <w:pPr>
              <w:jc w:val="both"/>
              <w:rPr>
                <w:rFonts w:ascii="Corbel" w:hAnsi="Corbel"/>
                <w:sz w:val="16"/>
                <w:szCs w:val="16"/>
              </w:rPr>
            </w:pPr>
            <w:r w:rsidRPr="00B31059">
              <w:rPr>
                <w:rFonts w:ascii="Corbel" w:hAnsi="Corbel"/>
                <w:sz w:val="16"/>
                <w:szCs w:val="16"/>
              </w:rPr>
              <w:t>Expand and deepen the relative scope and weight of the University of Juba (School of Public Service, Institute of Peace and Security Studies, NTLI etc.) in policy research and capacity building of public sector institutions, including Ministries and Parliament, beyond currently existing levels</w:t>
            </w:r>
          </w:p>
        </w:tc>
        <w:tc>
          <w:tcPr>
            <w:tcW w:w="1619" w:type="dxa"/>
          </w:tcPr>
          <w:p w14:paraId="0331D54C" w14:textId="1E04051D" w:rsidR="001C629E" w:rsidRPr="00232F36" w:rsidRDefault="001C629E" w:rsidP="001C629E">
            <w:pPr>
              <w:rPr>
                <w:rFonts w:ascii="Corbel" w:hAnsi="Corbel"/>
                <w:sz w:val="16"/>
                <w:szCs w:val="16"/>
              </w:rPr>
            </w:pPr>
            <w:r w:rsidRPr="00DE3055">
              <w:rPr>
                <w:rFonts w:ascii="Corbel" w:hAnsi="Corbel"/>
                <w:sz w:val="16"/>
                <w:szCs w:val="16"/>
              </w:rPr>
              <w:t>December 2025</w:t>
            </w:r>
          </w:p>
        </w:tc>
        <w:tc>
          <w:tcPr>
            <w:tcW w:w="2698" w:type="dxa"/>
          </w:tcPr>
          <w:p w14:paraId="29D06534" w14:textId="68112EA7" w:rsidR="001C629E" w:rsidRPr="002500DF" w:rsidRDefault="001C629E" w:rsidP="001C629E">
            <w:pPr>
              <w:jc w:val="both"/>
              <w:rPr>
                <w:rFonts w:ascii="Corbel" w:hAnsi="Corbel"/>
                <w:sz w:val="16"/>
                <w:szCs w:val="16"/>
              </w:rPr>
            </w:pPr>
            <w:r w:rsidRPr="003D4A14">
              <w:rPr>
                <w:rFonts w:ascii="Corbel" w:hAnsi="Corbel"/>
                <w:sz w:val="16"/>
                <w:szCs w:val="16"/>
              </w:rPr>
              <w:t xml:space="preserve">DRRP/PMs </w:t>
            </w:r>
          </w:p>
        </w:tc>
      </w:tr>
      <w:tr w:rsidR="001C629E" w:rsidRPr="00BB7705" w14:paraId="1127722F" w14:textId="77777777" w:rsidTr="00025504">
        <w:trPr>
          <w:trHeight w:val="260"/>
        </w:trPr>
        <w:tc>
          <w:tcPr>
            <w:tcW w:w="399" w:type="dxa"/>
            <w:vMerge/>
          </w:tcPr>
          <w:p w14:paraId="47A755DD" w14:textId="77777777" w:rsidR="001C629E" w:rsidRPr="00BB7705" w:rsidRDefault="001C629E" w:rsidP="001C629E">
            <w:pPr>
              <w:spacing w:line="276" w:lineRule="auto"/>
              <w:rPr>
                <w:rFonts w:ascii="Corbel" w:hAnsi="Corbel" w:cstheme="majorBidi"/>
                <w:sz w:val="16"/>
                <w:szCs w:val="16"/>
                <w:lang w:val="en-ZA"/>
              </w:rPr>
            </w:pPr>
          </w:p>
        </w:tc>
        <w:tc>
          <w:tcPr>
            <w:tcW w:w="3531" w:type="dxa"/>
            <w:vMerge/>
          </w:tcPr>
          <w:p w14:paraId="7995C843" w14:textId="77777777" w:rsidR="001C629E" w:rsidRPr="00BB7705" w:rsidRDefault="001C629E" w:rsidP="001C629E">
            <w:pPr>
              <w:autoSpaceDE w:val="0"/>
              <w:autoSpaceDN w:val="0"/>
              <w:adjustRightInd w:val="0"/>
              <w:jc w:val="both"/>
              <w:rPr>
                <w:rFonts w:ascii="Corbel" w:hAnsi="Corbel" w:cs="Calibri"/>
                <w:color w:val="000000"/>
                <w:sz w:val="16"/>
                <w:szCs w:val="16"/>
              </w:rPr>
            </w:pPr>
          </w:p>
        </w:tc>
        <w:tc>
          <w:tcPr>
            <w:tcW w:w="2968" w:type="dxa"/>
            <w:vMerge/>
          </w:tcPr>
          <w:p w14:paraId="0230AF66" w14:textId="77777777" w:rsidR="001C629E" w:rsidRPr="00BB7705" w:rsidRDefault="001C629E" w:rsidP="001C629E">
            <w:pPr>
              <w:rPr>
                <w:rFonts w:ascii="Corbel" w:hAnsi="Corbel"/>
                <w:sz w:val="16"/>
                <w:szCs w:val="16"/>
              </w:rPr>
            </w:pPr>
          </w:p>
        </w:tc>
        <w:tc>
          <w:tcPr>
            <w:tcW w:w="3238" w:type="dxa"/>
          </w:tcPr>
          <w:p w14:paraId="20C595AD" w14:textId="549836D1" w:rsidR="001C629E" w:rsidRPr="00BB7705" w:rsidRDefault="001C629E" w:rsidP="001C629E">
            <w:pPr>
              <w:jc w:val="both"/>
              <w:rPr>
                <w:rFonts w:ascii="Corbel" w:hAnsi="Corbel"/>
                <w:sz w:val="16"/>
                <w:szCs w:val="16"/>
              </w:rPr>
            </w:pPr>
            <w:r w:rsidRPr="00FA3527">
              <w:rPr>
                <w:rFonts w:ascii="Corbel" w:hAnsi="Corbel"/>
                <w:sz w:val="16"/>
                <w:szCs w:val="16"/>
              </w:rPr>
              <w:t>Introduce access to start-up capital through micro-credit scheme for training course graduates</w:t>
            </w:r>
          </w:p>
        </w:tc>
        <w:tc>
          <w:tcPr>
            <w:tcW w:w="1619" w:type="dxa"/>
          </w:tcPr>
          <w:p w14:paraId="570BDB7A" w14:textId="14085BB4" w:rsidR="001C629E" w:rsidRPr="00BB7705" w:rsidRDefault="001C629E" w:rsidP="001C629E">
            <w:pPr>
              <w:rPr>
                <w:rFonts w:ascii="Corbel" w:hAnsi="Corbel"/>
                <w:sz w:val="16"/>
                <w:szCs w:val="16"/>
              </w:rPr>
            </w:pPr>
            <w:r w:rsidRPr="00E70FE0">
              <w:rPr>
                <w:rFonts w:ascii="Corbel" w:hAnsi="Corbel"/>
                <w:sz w:val="16"/>
                <w:szCs w:val="16"/>
              </w:rPr>
              <w:t>December 202</w:t>
            </w:r>
            <w:r w:rsidR="009A46B9">
              <w:rPr>
                <w:rFonts w:ascii="Corbel" w:hAnsi="Corbel"/>
                <w:sz w:val="16"/>
                <w:szCs w:val="16"/>
              </w:rPr>
              <w:t>5</w:t>
            </w:r>
          </w:p>
        </w:tc>
        <w:tc>
          <w:tcPr>
            <w:tcW w:w="2698" w:type="dxa"/>
          </w:tcPr>
          <w:p w14:paraId="7CEFA8B0" w14:textId="4F0B7A16" w:rsidR="001C629E" w:rsidRPr="00BB7705" w:rsidRDefault="001C629E" w:rsidP="001C629E">
            <w:pPr>
              <w:jc w:val="both"/>
              <w:rPr>
                <w:rFonts w:ascii="Corbel" w:hAnsi="Corbel"/>
                <w:sz w:val="16"/>
                <w:szCs w:val="16"/>
              </w:rPr>
            </w:pPr>
            <w:r w:rsidRPr="003D4A14">
              <w:rPr>
                <w:rFonts w:ascii="Corbel" w:hAnsi="Corbel"/>
                <w:sz w:val="16"/>
                <w:szCs w:val="16"/>
              </w:rPr>
              <w:t xml:space="preserve">DRRP/PMs </w:t>
            </w:r>
          </w:p>
        </w:tc>
      </w:tr>
      <w:tr w:rsidR="008F74FE" w:rsidRPr="00BB7705" w14:paraId="069AF815" w14:textId="77777777" w:rsidTr="00025504">
        <w:trPr>
          <w:trHeight w:val="323"/>
        </w:trPr>
        <w:tc>
          <w:tcPr>
            <w:tcW w:w="399" w:type="dxa"/>
            <w:vMerge w:val="restart"/>
          </w:tcPr>
          <w:p w14:paraId="31542D7F" w14:textId="77777777" w:rsidR="008F74FE" w:rsidRPr="00BB7705" w:rsidRDefault="008F74FE" w:rsidP="00BB7705">
            <w:pPr>
              <w:pStyle w:val="Default"/>
              <w:rPr>
                <w:sz w:val="16"/>
                <w:szCs w:val="16"/>
              </w:rPr>
            </w:pPr>
            <w:r w:rsidRPr="00BB7705">
              <w:rPr>
                <w:sz w:val="16"/>
                <w:szCs w:val="16"/>
              </w:rPr>
              <w:t>3</w:t>
            </w:r>
          </w:p>
        </w:tc>
        <w:tc>
          <w:tcPr>
            <w:tcW w:w="3531" w:type="dxa"/>
            <w:vMerge w:val="restart"/>
          </w:tcPr>
          <w:p w14:paraId="0562325D" w14:textId="4D426BBF" w:rsidR="008F74FE" w:rsidRPr="00FB31D9" w:rsidRDefault="008F74FE" w:rsidP="00BB7705">
            <w:pPr>
              <w:pStyle w:val="Default"/>
              <w:jc w:val="both"/>
              <w:rPr>
                <w:rFonts w:cs="Arial"/>
                <w:sz w:val="16"/>
                <w:szCs w:val="16"/>
                <w:lang w:val="en-GB"/>
              </w:rPr>
            </w:pPr>
            <w:r w:rsidRPr="00214FDA">
              <w:rPr>
                <w:rFonts w:cs="Arial"/>
                <w:sz w:val="16"/>
                <w:szCs w:val="16"/>
                <w:lang w:val="en-GB"/>
              </w:rPr>
              <w:t xml:space="preserve">Intensify support to the national peacebuilding, </w:t>
            </w:r>
            <w:proofErr w:type="gramStart"/>
            <w:r w:rsidRPr="00214FDA">
              <w:rPr>
                <w:rFonts w:cs="Arial"/>
                <w:sz w:val="16"/>
                <w:szCs w:val="16"/>
                <w:lang w:val="en-GB"/>
              </w:rPr>
              <w:t>reconciliation</w:t>
            </w:r>
            <w:proofErr w:type="gramEnd"/>
            <w:r w:rsidRPr="00214FDA">
              <w:rPr>
                <w:rFonts w:cs="Arial"/>
                <w:sz w:val="16"/>
                <w:szCs w:val="16"/>
                <w:lang w:val="en-GB"/>
              </w:rPr>
              <w:t xml:space="preserve"> and constitutional processes in close coordination with UNMISS</w:t>
            </w:r>
            <w:r>
              <w:rPr>
                <w:rFonts w:cs="Arial"/>
                <w:sz w:val="16"/>
                <w:szCs w:val="16"/>
                <w:lang w:val="en-GB"/>
              </w:rPr>
              <w:t xml:space="preserve"> and </w:t>
            </w:r>
            <w:r w:rsidRPr="00DA6F9A">
              <w:rPr>
                <w:rFonts w:cs="Arial"/>
                <w:sz w:val="16"/>
                <w:szCs w:val="16"/>
                <w:lang w:val="en-GB"/>
              </w:rPr>
              <w:t xml:space="preserve">deepen existing synergies between programme/project components and interventions in the areas of </w:t>
            </w:r>
            <w:proofErr w:type="spellStart"/>
            <w:r w:rsidRPr="00DA6F9A">
              <w:rPr>
                <w:rFonts w:cs="Arial"/>
                <w:sz w:val="16"/>
                <w:szCs w:val="16"/>
                <w:lang w:val="en-GB"/>
              </w:rPr>
              <w:t>RoL</w:t>
            </w:r>
            <w:proofErr w:type="spellEnd"/>
            <w:r w:rsidRPr="00DA6F9A">
              <w:rPr>
                <w:rFonts w:cs="Arial"/>
                <w:sz w:val="16"/>
                <w:szCs w:val="16"/>
                <w:lang w:val="en-GB"/>
              </w:rPr>
              <w:t xml:space="preserve">, DDR, SSR, TJ, Community Security and Arms Control, to support </w:t>
            </w:r>
            <w:proofErr w:type="spellStart"/>
            <w:r w:rsidRPr="00DA6F9A">
              <w:rPr>
                <w:rFonts w:cs="Arial"/>
                <w:sz w:val="16"/>
                <w:szCs w:val="16"/>
                <w:lang w:val="en-GB"/>
              </w:rPr>
              <w:t>RTGoNU</w:t>
            </w:r>
            <w:proofErr w:type="spellEnd"/>
            <w:r w:rsidRPr="00DA6F9A">
              <w:rPr>
                <w:rFonts w:cs="Arial"/>
                <w:sz w:val="16"/>
                <w:szCs w:val="16"/>
                <w:lang w:val="en-GB"/>
              </w:rPr>
              <w:t xml:space="preserve"> in designing and setting policies, plans, programs, and activities to provide safety, security, and justice to its civilian population</w:t>
            </w:r>
          </w:p>
        </w:tc>
        <w:tc>
          <w:tcPr>
            <w:tcW w:w="2968" w:type="dxa"/>
            <w:vMerge w:val="restart"/>
          </w:tcPr>
          <w:p w14:paraId="2332C95E" w14:textId="20DD8543" w:rsidR="008F74FE" w:rsidRPr="00BB7705" w:rsidRDefault="008F74FE" w:rsidP="00BB7705">
            <w:pPr>
              <w:pStyle w:val="Default"/>
              <w:jc w:val="both"/>
              <w:rPr>
                <w:sz w:val="16"/>
                <w:szCs w:val="16"/>
              </w:rPr>
            </w:pPr>
            <w:r w:rsidRPr="00BB7705">
              <w:rPr>
                <w:sz w:val="16"/>
                <w:szCs w:val="16"/>
              </w:rPr>
              <w:t>UNDP has taken note</w:t>
            </w:r>
            <w:r>
              <w:rPr>
                <w:sz w:val="16"/>
                <w:szCs w:val="16"/>
              </w:rPr>
              <w:t xml:space="preserve"> of</w:t>
            </w:r>
            <w:r w:rsidRPr="00BB7705">
              <w:rPr>
                <w:sz w:val="16"/>
                <w:szCs w:val="16"/>
              </w:rPr>
              <w:t xml:space="preserve"> this recommendation</w:t>
            </w:r>
            <w:r w:rsidR="0040095F">
              <w:rPr>
                <w:sz w:val="16"/>
                <w:szCs w:val="16"/>
              </w:rPr>
              <w:t xml:space="preserve"> and will work to increase collaboration and continue </w:t>
            </w:r>
            <w:r w:rsidR="00301D7C">
              <w:rPr>
                <w:sz w:val="16"/>
                <w:szCs w:val="16"/>
              </w:rPr>
              <w:t xml:space="preserve">providing policy support for key </w:t>
            </w:r>
            <w:proofErr w:type="spellStart"/>
            <w:r w:rsidR="00301D7C">
              <w:rPr>
                <w:sz w:val="16"/>
                <w:szCs w:val="16"/>
              </w:rPr>
              <w:t>RoL</w:t>
            </w:r>
            <w:proofErr w:type="spellEnd"/>
            <w:r w:rsidR="00301D7C">
              <w:rPr>
                <w:sz w:val="16"/>
                <w:szCs w:val="16"/>
              </w:rPr>
              <w:t xml:space="preserve"> and Peacebuilding Insinuations </w:t>
            </w:r>
            <w:r w:rsidRPr="00BB7705">
              <w:rPr>
                <w:sz w:val="16"/>
                <w:szCs w:val="16"/>
              </w:rPr>
              <w:t xml:space="preserve">  </w:t>
            </w:r>
          </w:p>
        </w:tc>
        <w:tc>
          <w:tcPr>
            <w:tcW w:w="3238" w:type="dxa"/>
          </w:tcPr>
          <w:p w14:paraId="6E63DBBC" w14:textId="04F23DC3" w:rsidR="008F74FE" w:rsidRPr="00BB7705" w:rsidRDefault="008F74FE" w:rsidP="00BB7705">
            <w:pPr>
              <w:jc w:val="both"/>
              <w:rPr>
                <w:rFonts w:ascii="Corbel" w:hAnsi="Corbel"/>
                <w:sz w:val="16"/>
                <w:szCs w:val="16"/>
              </w:rPr>
            </w:pPr>
            <w:r>
              <w:rPr>
                <w:rFonts w:ascii="Corbel" w:hAnsi="Corbel"/>
                <w:sz w:val="16"/>
                <w:szCs w:val="16"/>
              </w:rPr>
              <w:t xml:space="preserve">Strengthen </w:t>
            </w:r>
            <w:r w:rsidR="004E7A79">
              <w:rPr>
                <w:rFonts w:ascii="Corbel" w:hAnsi="Corbel"/>
                <w:sz w:val="16"/>
                <w:szCs w:val="16"/>
              </w:rPr>
              <w:t xml:space="preserve">strategic </w:t>
            </w:r>
            <w:r>
              <w:rPr>
                <w:rFonts w:ascii="Corbel" w:hAnsi="Corbel"/>
                <w:sz w:val="16"/>
                <w:szCs w:val="16"/>
              </w:rPr>
              <w:t xml:space="preserve">collaboration with UNMISS and </w:t>
            </w:r>
            <w:r w:rsidR="004E7A79">
              <w:rPr>
                <w:rFonts w:ascii="Corbel" w:hAnsi="Corbel"/>
                <w:sz w:val="16"/>
                <w:szCs w:val="16"/>
              </w:rPr>
              <w:t>s</w:t>
            </w:r>
            <w:r>
              <w:rPr>
                <w:rFonts w:ascii="Corbel" w:hAnsi="Corbel"/>
                <w:sz w:val="16"/>
                <w:szCs w:val="16"/>
              </w:rPr>
              <w:t xml:space="preserve">upport the national and state infrastructure for peace  </w:t>
            </w:r>
          </w:p>
        </w:tc>
        <w:tc>
          <w:tcPr>
            <w:tcW w:w="1619" w:type="dxa"/>
          </w:tcPr>
          <w:p w14:paraId="07F1AB2B" w14:textId="263FEC6F" w:rsidR="008F74FE" w:rsidRPr="00BB7705" w:rsidRDefault="008F74FE" w:rsidP="00BB7705">
            <w:pPr>
              <w:rPr>
                <w:rFonts w:ascii="Corbel" w:hAnsi="Corbel"/>
                <w:sz w:val="16"/>
                <w:szCs w:val="16"/>
              </w:rPr>
            </w:pPr>
            <w:r>
              <w:rPr>
                <w:rFonts w:ascii="Corbel" w:hAnsi="Corbel"/>
                <w:sz w:val="16"/>
                <w:szCs w:val="16"/>
              </w:rPr>
              <w:t>December 202</w:t>
            </w:r>
            <w:r w:rsidR="009A46B9">
              <w:rPr>
                <w:rFonts w:ascii="Corbel" w:hAnsi="Corbel"/>
                <w:sz w:val="16"/>
                <w:szCs w:val="16"/>
              </w:rPr>
              <w:t>5</w:t>
            </w:r>
            <w:r w:rsidR="001E607A">
              <w:rPr>
                <w:rFonts w:ascii="Corbel" w:hAnsi="Corbel"/>
                <w:sz w:val="16"/>
                <w:szCs w:val="16"/>
              </w:rPr>
              <w:t xml:space="preserve"> </w:t>
            </w:r>
            <w:r>
              <w:rPr>
                <w:rFonts w:ascii="Corbel" w:hAnsi="Corbel"/>
                <w:sz w:val="16"/>
                <w:szCs w:val="16"/>
              </w:rPr>
              <w:t xml:space="preserve"> </w:t>
            </w:r>
          </w:p>
        </w:tc>
        <w:tc>
          <w:tcPr>
            <w:tcW w:w="2698" w:type="dxa"/>
          </w:tcPr>
          <w:p w14:paraId="5D404B70" w14:textId="6A43D6C8" w:rsidR="008F74FE" w:rsidRPr="00BB7705" w:rsidRDefault="008F74FE" w:rsidP="00BB7705">
            <w:pPr>
              <w:jc w:val="both"/>
              <w:rPr>
                <w:rFonts w:ascii="Corbel" w:hAnsi="Corbel"/>
                <w:sz w:val="16"/>
                <w:szCs w:val="16"/>
              </w:rPr>
            </w:pPr>
            <w:r>
              <w:rPr>
                <w:rFonts w:ascii="Corbel" w:hAnsi="Corbel"/>
                <w:sz w:val="16"/>
                <w:szCs w:val="16"/>
              </w:rPr>
              <w:t xml:space="preserve">DRRP/ PaCC PM  </w:t>
            </w:r>
          </w:p>
        </w:tc>
      </w:tr>
      <w:tr w:rsidR="008F74FE" w:rsidRPr="00BB7705" w14:paraId="48AFD6A8" w14:textId="77777777" w:rsidTr="00025504">
        <w:trPr>
          <w:trHeight w:val="350"/>
        </w:trPr>
        <w:tc>
          <w:tcPr>
            <w:tcW w:w="399" w:type="dxa"/>
            <w:vMerge/>
          </w:tcPr>
          <w:p w14:paraId="022C02CB" w14:textId="77777777" w:rsidR="008F74FE" w:rsidRPr="00BB7705" w:rsidRDefault="008F74FE" w:rsidP="00BB7705">
            <w:pPr>
              <w:pStyle w:val="Default"/>
              <w:rPr>
                <w:sz w:val="16"/>
                <w:szCs w:val="16"/>
              </w:rPr>
            </w:pPr>
          </w:p>
        </w:tc>
        <w:tc>
          <w:tcPr>
            <w:tcW w:w="3531" w:type="dxa"/>
            <w:vMerge/>
          </w:tcPr>
          <w:p w14:paraId="6D73CBF5" w14:textId="77777777" w:rsidR="008F74FE" w:rsidRPr="00BB7705" w:rsidRDefault="008F74FE" w:rsidP="00BB7705">
            <w:pPr>
              <w:autoSpaceDE w:val="0"/>
              <w:autoSpaceDN w:val="0"/>
              <w:adjustRightInd w:val="0"/>
              <w:jc w:val="both"/>
              <w:rPr>
                <w:rFonts w:ascii="Corbel" w:hAnsi="Corbel" w:cs="Calibri"/>
                <w:color w:val="000000"/>
                <w:sz w:val="16"/>
                <w:szCs w:val="16"/>
              </w:rPr>
            </w:pPr>
          </w:p>
        </w:tc>
        <w:tc>
          <w:tcPr>
            <w:tcW w:w="2968" w:type="dxa"/>
            <w:vMerge/>
          </w:tcPr>
          <w:p w14:paraId="0E646846" w14:textId="77777777" w:rsidR="008F74FE" w:rsidRPr="00BB7705" w:rsidRDefault="008F74FE" w:rsidP="00BB7705">
            <w:pPr>
              <w:pStyle w:val="Default"/>
              <w:rPr>
                <w:sz w:val="16"/>
                <w:szCs w:val="16"/>
              </w:rPr>
            </w:pPr>
          </w:p>
        </w:tc>
        <w:tc>
          <w:tcPr>
            <w:tcW w:w="3238" w:type="dxa"/>
          </w:tcPr>
          <w:p w14:paraId="3D010FFC" w14:textId="5DFDB0C9" w:rsidR="008F74FE" w:rsidRPr="00BB7705" w:rsidRDefault="008F74FE" w:rsidP="00BB7705">
            <w:pPr>
              <w:jc w:val="both"/>
              <w:rPr>
                <w:rFonts w:ascii="Corbel" w:hAnsi="Corbel"/>
                <w:sz w:val="16"/>
                <w:szCs w:val="16"/>
              </w:rPr>
            </w:pPr>
            <w:r>
              <w:rPr>
                <w:rFonts w:ascii="Corbel" w:hAnsi="Corbel"/>
                <w:sz w:val="16"/>
                <w:szCs w:val="16"/>
              </w:rPr>
              <w:t xml:space="preserve">Support the constitutional making process </w:t>
            </w:r>
          </w:p>
        </w:tc>
        <w:tc>
          <w:tcPr>
            <w:tcW w:w="1619" w:type="dxa"/>
          </w:tcPr>
          <w:p w14:paraId="6CCF061E" w14:textId="3DF33C37" w:rsidR="008F74FE" w:rsidRPr="00BB7705" w:rsidRDefault="008F74FE" w:rsidP="00BB7705">
            <w:pPr>
              <w:rPr>
                <w:rFonts w:ascii="Corbel" w:hAnsi="Corbel"/>
                <w:sz w:val="16"/>
                <w:szCs w:val="16"/>
              </w:rPr>
            </w:pPr>
            <w:r w:rsidRPr="00320256">
              <w:rPr>
                <w:rFonts w:ascii="Corbel" w:hAnsi="Corbel"/>
                <w:sz w:val="16"/>
                <w:szCs w:val="16"/>
              </w:rPr>
              <w:t>December 2025</w:t>
            </w:r>
          </w:p>
        </w:tc>
        <w:tc>
          <w:tcPr>
            <w:tcW w:w="2698" w:type="dxa"/>
          </w:tcPr>
          <w:p w14:paraId="5D2AA95A" w14:textId="42EAABB0" w:rsidR="008F74FE" w:rsidRPr="00BB7705" w:rsidRDefault="008F74FE" w:rsidP="00BB7705">
            <w:pPr>
              <w:jc w:val="both"/>
              <w:rPr>
                <w:rFonts w:ascii="Corbel" w:hAnsi="Corbel"/>
                <w:sz w:val="16"/>
                <w:szCs w:val="16"/>
              </w:rPr>
            </w:pPr>
            <w:r>
              <w:rPr>
                <w:rFonts w:ascii="Corbel" w:hAnsi="Corbel"/>
                <w:sz w:val="16"/>
                <w:szCs w:val="16"/>
              </w:rPr>
              <w:t xml:space="preserve">DRRP/A2J PM </w:t>
            </w:r>
          </w:p>
        </w:tc>
      </w:tr>
      <w:tr w:rsidR="008F74FE" w:rsidRPr="00BB7705" w14:paraId="4B212576" w14:textId="77777777" w:rsidTr="00FB31D9">
        <w:trPr>
          <w:trHeight w:val="1079"/>
        </w:trPr>
        <w:tc>
          <w:tcPr>
            <w:tcW w:w="399" w:type="dxa"/>
            <w:vMerge/>
          </w:tcPr>
          <w:p w14:paraId="32A8A311" w14:textId="77777777" w:rsidR="008F74FE" w:rsidRPr="00BB7705" w:rsidRDefault="008F74FE" w:rsidP="00BB7705">
            <w:pPr>
              <w:pStyle w:val="Default"/>
              <w:rPr>
                <w:sz w:val="16"/>
                <w:szCs w:val="16"/>
              </w:rPr>
            </w:pPr>
          </w:p>
        </w:tc>
        <w:tc>
          <w:tcPr>
            <w:tcW w:w="3531" w:type="dxa"/>
            <w:vMerge/>
          </w:tcPr>
          <w:p w14:paraId="0A848531" w14:textId="77777777" w:rsidR="008F74FE" w:rsidRPr="00BB7705" w:rsidRDefault="008F74FE" w:rsidP="00BB7705">
            <w:pPr>
              <w:autoSpaceDE w:val="0"/>
              <w:autoSpaceDN w:val="0"/>
              <w:adjustRightInd w:val="0"/>
              <w:jc w:val="both"/>
              <w:rPr>
                <w:rFonts w:ascii="Corbel" w:hAnsi="Corbel" w:cs="Calibri"/>
                <w:color w:val="000000"/>
                <w:sz w:val="16"/>
                <w:szCs w:val="16"/>
              </w:rPr>
            </w:pPr>
          </w:p>
        </w:tc>
        <w:tc>
          <w:tcPr>
            <w:tcW w:w="2968" w:type="dxa"/>
            <w:vMerge/>
          </w:tcPr>
          <w:p w14:paraId="18F65D41" w14:textId="77777777" w:rsidR="008F74FE" w:rsidRPr="00BB7705" w:rsidRDefault="008F74FE" w:rsidP="00BB7705">
            <w:pPr>
              <w:pStyle w:val="Default"/>
              <w:rPr>
                <w:sz w:val="16"/>
                <w:szCs w:val="16"/>
              </w:rPr>
            </w:pPr>
          </w:p>
        </w:tc>
        <w:tc>
          <w:tcPr>
            <w:tcW w:w="3238" w:type="dxa"/>
          </w:tcPr>
          <w:p w14:paraId="3E643FC9" w14:textId="476AB8AC" w:rsidR="008F74FE" w:rsidRDefault="008F74FE" w:rsidP="00BB7705">
            <w:pPr>
              <w:jc w:val="both"/>
              <w:rPr>
                <w:rFonts w:ascii="Corbel" w:hAnsi="Corbel"/>
                <w:sz w:val="16"/>
                <w:szCs w:val="16"/>
              </w:rPr>
            </w:pPr>
            <w:r>
              <w:rPr>
                <w:rFonts w:ascii="Corbel" w:hAnsi="Corbel"/>
                <w:sz w:val="16"/>
                <w:szCs w:val="16"/>
              </w:rPr>
              <w:t xml:space="preserve">Increase collaboration between </w:t>
            </w:r>
            <w:proofErr w:type="spellStart"/>
            <w:r>
              <w:rPr>
                <w:rFonts w:ascii="Corbel" w:hAnsi="Corbel"/>
                <w:sz w:val="16"/>
                <w:szCs w:val="16"/>
              </w:rPr>
              <w:t>RoL</w:t>
            </w:r>
            <w:proofErr w:type="spellEnd"/>
            <w:r>
              <w:rPr>
                <w:rFonts w:ascii="Corbel" w:hAnsi="Corbel"/>
                <w:sz w:val="16"/>
                <w:szCs w:val="16"/>
              </w:rPr>
              <w:t xml:space="preserve"> and Peace building institutions and support the </w:t>
            </w:r>
            <w:r w:rsidRPr="00CF0240">
              <w:rPr>
                <w:rFonts w:ascii="Corbel" w:hAnsi="Corbel"/>
                <w:sz w:val="16"/>
                <w:szCs w:val="16"/>
              </w:rPr>
              <w:t>design and setting policies, plans, programs, and activities to provide safety, security, and justice to its civilian population</w:t>
            </w:r>
          </w:p>
        </w:tc>
        <w:tc>
          <w:tcPr>
            <w:tcW w:w="1619" w:type="dxa"/>
          </w:tcPr>
          <w:p w14:paraId="26EFCC33" w14:textId="3397F558" w:rsidR="008F74FE" w:rsidRPr="00320256" w:rsidRDefault="008F74FE" w:rsidP="00BB7705">
            <w:pPr>
              <w:rPr>
                <w:rFonts w:ascii="Corbel" w:hAnsi="Corbel"/>
                <w:sz w:val="16"/>
                <w:szCs w:val="16"/>
              </w:rPr>
            </w:pPr>
            <w:r w:rsidRPr="008F74FE">
              <w:rPr>
                <w:rFonts w:ascii="Corbel" w:hAnsi="Corbel"/>
                <w:sz w:val="16"/>
                <w:szCs w:val="16"/>
              </w:rPr>
              <w:t>December 2025</w:t>
            </w:r>
          </w:p>
        </w:tc>
        <w:tc>
          <w:tcPr>
            <w:tcW w:w="2698" w:type="dxa"/>
          </w:tcPr>
          <w:p w14:paraId="5879939F" w14:textId="3B3212DD" w:rsidR="008F74FE" w:rsidRDefault="008F74FE" w:rsidP="00BB7705">
            <w:pPr>
              <w:jc w:val="both"/>
              <w:rPr>
                <w:rFonts w:ascii="Corbel" w:hAnsi="Corbel"/>
                <w:sz w:val="16"/>
                <w:szCs w:val="16"/>
              </w:rPr>
            </w:pPr>
            <w:r>
              <w:rPr>
                <w:rFonts w:ascii="Corbel" w:hAnsi="Corbel"/>
                <w:sz w:val="16"/>
                <w:szCs w:val="16"/>
              </w:rPr>
              <w:t xml:space="preserve">DRRP/ PaCC PM/ A2J PM </w:t>
            </w:r>
          </w:p>
        </w:tc>
      </w:tr>
      <w:tr w:rsidR="00FB31D9" w:rsidRPr="00BB7705" w14:paraId="64E45CCE" w14:textId="77777777" w:rsidTr="00025504">
        <w:trPr>
          <w:trHeight w:val="143"/>
        </w:trPr>
        <w:tc>
          <w:tcPr>
            <w:tcW w:w="399" w:type="dxa"/>
            <w:vMerge w:val="restart"/>
          </w:tcPr>
          <w:p w14:paraId="0A017C3F" w14:textId="77777777" w:rsidR="00FB31D9" w:rsidRPr="00BB7705" w:rsidRDefault="00FB31D9" w:rsidP="00FB31D9">
            <w:pPr>
              <w:pStyle w:val="Default"/>
              <w:rPr>
                <w:sz w:val="16"/>
                <w:szCs w:val="16"/>
              </w:rPr>
            </w:pPr>
            <w:r w:rsidRPr="00BB7705">
              <w:rPr>
                <w:sz w:val="16"/>
                <w:szCs w:val="16"/>
              </w:rPr>
              <w:t>4</w:t>
            </w:r>
          </w:p>
          <w:p w14:paraId="1CCAD9A1" w14:textId="08B2C8D7" w:rsidR="00FB31D9" w:rsidRPr="00BB7705" w:rsidRDefault="00FB31D9" w:rsidP="00FB31D9">
            <w:pPr>
              <w:rPr>
                <w:sz w:val="16"/>
                <w:szCs w:val="16"/>
              </w:rPr>
            </w:pPr>
          </w:p>
        </w:tc>
        <w:tc>
          <w:tcPr>
            <w:tcW w:w="3531" w:type="dxa"/>
            <w:vMerge w:val="restart"/>
          </w:tcPr>
          <w:p w14:paraId="2D0BACDD" w14:textId="56970C47" w:rsidR="00FB31D9" w:rsidRPr="00BB7705" w:rsidRDefault="00FB31D9" w:rsidP="00FB31D9">
            <w:pPr>
              <w:autoSpaceDE w:val="0"/>
              <w:autoSpaceDN w:val="0"/>
              <w:adjustRightInd w:val="0"/>
              <w:jc w:val="both"/>
              <w:rPr>
                <w:rFonts w:ascii="Corbel" w:hAnsi="Corbel" w:cs="Calibri"/>
                <w:color w:val="000000"/>
                <w:sz w:val="16"/>
                <w:szCs w:val="16"/>
              </w:rPr>
            </w:pPr>
            <w:r w:rsidRPr="00EA79C4">
              <w:rPr>
                <w:rFonts w:ascii="Corbel" w:hAnsi="Corbel" w:cs="Arial"/>
                <w:sz w:val="16"/>
                <w:szCs w:val="16"/>
              </w:rPr>
              <w:t>Advocate for, and sensitize stakeholders in favour of embracing, a strategic shift to development financing of triple HDN nexus interventions designed to strengthen resilienc</w:t>
            </w:r>
            <w:r>
              <w:rPr>
                <w:rFonts w:ascii="Corbel" w:hAnsi="Corbel" w:cs="Arial"/>
                <w:sz w:val="16"/>
                <w:szCs w:val="16"/>
              </w:rPr>
              <w:t xml:space="preserve">e. </w:t>
            </w:r>
          </w:p>
        </w:tc>
        <w:tc>
          <w:tcPr>
            <w:tcW w:w="2968" w:type="dxa"/>
            <w:vMerge w:val="restart"/>
          </w:tcPr>
          <w:p w14:paraId="33F356AE" w14:textId="1791F906" w:rsidR="00FB31D9" w:rsidRPr="00BB7705" w:rsidRDefault="00FB31D9" w:rsidP="00FB31D9">
            <w:pPr>
              <w:pStyle w:val="Default"/>
              <w:jc w:val="both"/>
              <w:rPr>
                <w:sz w:val="16"/>
                <w:szCs w:val="16"/>
              </w:rPr>
            </w:pPr>
            <w:r w:rsidRPr="00BB7705">
              <w:rPr>
                <w:sz w:val="16"/>
                <w:szCs w:val="16"/>
              </w:rPr>
              <w:t xml:space="preserve">UNDP appreciates the </w:t>
            </w:r>
            <w:r>
              <w:rPr>
                <w:sz w:val="16"/>
                <w:szCs w:val="16"/>
              </w:rPr>
              <w:t xml:space="preserve">recommendation and will work </w:t>
            </w:r>
            <w:r w:rsidR="007D3885">
              <w:rPr>
                <w:sz w:val="16"/>
                <w:szCs w:val="16"/>
              </w:rPr>
              <w:t xml:space="preserve">to include HDPN in programming </w:t>
            </w:r>
            <w:r w:rsidR="005828DD">
              <w:rPr>
                <w:sz w:val="16"/>
                <w:szCs w:val="16"/>
              </w:rPr>
              <w:t xml:space="preserve">and </w:t>
            </w:r>
            <w:r w:rsidR="002E0D0A">
              <w:rPr>
                <w:sz w:val="16"/>
                <w:szCs w:val="16"/>
              </w:rPr>
              <w:t xml:space="preserve">advocate to </w:t>
            </w:r>
            <w:r w:rsidR="00700ECC">
              <w:rPr>
                <w:sz w:val="16"/>
                <w:szCs w:val="16"/>
              </w:rPr>
              <w:t xml:space="preserve">influence  </w:t>
            </w:r>
            <w:r w:rsidR="005828DD">
              <w:rPr>
                <w:sz w:val="16"/>
                <w:szCs w:val="16"/>
              </w:rPr>
              <w:t xml:space="preserve"> UNCT </w:t>
            </w:r>
            <w:r w:rsidR="00700ECC">
              <w:rPr>
                <w:sz w:val="16"/>
                <w:szCs w:val="16"/>
              </w:rPr>
              <w:t xml:space="preserve">on same </w:t>
            </w:r>
          </w:p>
        </w:tc>
        <w:tc>
          <w:tcPr>
            <w:tcW w:w="3238" w:type="dxa"/>
          </w:tcPr>
          <w:p w14:paraId="19511420" w14:textId="41268FEB" w:rsidR="00FB31D9" w:rsidRPr="00BB7705" w:rsidRDefault="00FB31D9" w:rsidP="00FB31D9">
            <w:pPr>
              <w:jc w:val="both"/>
              <w:rPr>
                <w:rFonts w:ascii="Corbel" w:hAnsi="Corbel"/>
                <w:sz w:val="16"/>
                <w:szCs w:val="16"/>
              </w:rPr>
            </w:pPr>
            <w:r>
              <w:rPr>
                <w:rFonts w:ascii="Corbel" w:hAnsi="Corbel"/>
                <w:sz w:val="16"/>
                <w:szCs w:val="16"/>
              </w:rPr>
              <w:t xml:space="preserve">Actively participate in UNCT and working groups and advocate for HDPN  </w:t>
            </w:r>
          </w:p>
        </w:tc>
        <w:tc>
          <w:tcPr>
            <w:tcW w:w="1619" w:type="dxa"/>
          </w:tcPr>
          <w:p w14:paraId="567DCAF8" w14:textId="4F709F7A" w:rsidR="00FB31D9" w:rsidRPr="00BB7705" w:rsidRDefault="00FB31D9" w:rsidP="00FB31D9">
            <w:pPr>
              <w:rPr>
                <w:rFonts w:ascii="Corbel" w:hAnsi="Corbel"/>
                <w:sz w:val="16"/>
                <w:szCs w:val="16"/>
              </w:rPr>
            </w:pPr>
            <w:r w:rsidRPr="00FA49F8">
              <w:rPr>
                <w:rFonts w:ascii="Corbel" w:hAnsi="Corbel"/>
                <w:sz w:val="16"/>
                <w:szCs w:val="16"/>
              </w:rPr>
              <w:t>December 2025</w:t>
            </w:r>
          </w:p>
        </w:tc>
        <w:tc>
          <w:tcPr>
            <w:tcW w:w="2698" w:type="dxa"/>
          </w:tcPr>
          <w:p w14:paraId="32E0608A" w14:textId="34A07812" w:rsidR="00FB31D9" w:rsidRPr="00BB7705" w:rsidRDefault="005D71D0" w:rsidP="00FB31D9">
            <w:pPr>
              <w:jc w:val="both"/>
              <w:rPr>
                <w:rFonts w:ascii="Corbel" w:hAnsi="Corbel"/>
                <w:sz w:val="16"/>
                <w:szCs w:val="16"/>
              </w:rPr>
            </w:pPr>
            <w:r>
              <w:rPr>
                <w:rFonts w:ascii="Corbel" w:hAnsi="Corbel"/>
                <w:sz w:val="16"/>
                <w:szCs w:val="16"/>
              </w:rPr>
              <w:t>RR/</w:t>
            </w:r>
            <w:r w:rsidR="00FB31D9">
              <w:rPr>
                <w:rFonts w:ascii="Corbel" w:hAnsi="Corbel"/>
                <w:sz w:val="16"/>
                <w:szCs w:val="16"/>
              </w:rPr>
              <w:t>DRRP</w:t>
            </w:r>
          </w:p>
        </w:tc>
      </w:tr>
      <w:tr w:rsidR="00FB31D9" w:rsidRPr="00BB7705" w14:paraId="4D6F367E" w14:textId="77777777" w:rsidTr="00025504">
        <w:trPr>
          <w:trHeight w:val="449"/>
        </w:trPr>
        <w:tc>
          <w:tcPr>
            <w:tcW w:w="399" w:type="dxa"/>
            <w:vMerge/>
          </w:tcPr>
          <w:p w14:paraId="27C94066" w14:textId="66384DD7" w:rsidR="00FB31D9" w:rsidRPr="00BB7705" w:rsidRDefault="00FB31D9" w:rsidP="00FB31D9">
            <w:pPr>
              <w:rPr>
                <w:sz w:val="16"/>
                <w:szCs w:val="16"/>
              </w:rPr>
            </w:pPr>
          </w:p>
        </w:tc>
        <w:tc>
          <w:tcPr>
            <w:tcW w:w="3531" w:type="dxa"/>
            <w:vMerge/>
          </w:tcPr>
          <w:p w14:paraId="6EB862AB" w14:textId="77777777" w:rsidR="00FB31D9" w:rsidRPr="00BB7705" w:rsidRDefault="00FB31D9" w:rsidP="00FB31D9">
            <w:pPr>
              <w:autoSpaceDE w:val="0"/>
              <w:autoSpaceDN w:val="0"/>
              <w:adjustRightInd w:val="0"/>
              <w:jc w:val="both"/>
              <w:rPr>
                <w:rFonts w:ascii="Corbel" w:hAnsi="Corbel" w:cs="Calibri"/>
                <w:color w:val="000000"/>
                <w:sz w:val="16"/>
                <w:szCs w:val="16"/>
              </w:rPr>
            </w:pPr>
          </w:p>
        </w:tc>
        <w:tc>
          <w:tcPr>
            <w:tcW w:w="2968" w:type="dxa"/>
            <w:vMerge/>
          </w:tcPr>
          <w:p w14:paraId="32AE1D41" w14:textId="77777777" w:rsidR="00FB31D9" w:rsidRPr="00BB7705" w:rsidRDefault="00FB31D9" w:rsidP="00FB31D9">
            <w:pPr>
              <w:pStyle w:val="Default"/>
              <w:rPr>
                <w:sz w:val="16"/>
                <w:szCs w:val="16"/>
              </w:rPr>
            </w:pPr>
          </w:p>
        </w:tc>
        <w:tc>
          <w:tcPr>
            <w:tcW w:w="3238" w:type="dxa"/>
          </w:tcPr>
          <w:p w14:paraId="5CA50613" w14:textId="4A0D5800" w:rsidR="00FB31D9" w:rsidRPr="00BB7705" w:rsidRDefault="00FB31D9" w:rsidP="00FB31D9">
            <w:pPr>
              <w:jc w:val="both"/>
              <w:rPr>
                <w:rFonts w:ascii="Corbel" w:hAnsi="Corbel"/>
                <w:sz w:val="16"/>
                <w:szCs w:val="16"/>
              </w:rPr>
            </w:pPr>
            <w:r>
              <w:rPr>
                <w:rFonts w:ascii="Corbel" w:hAnsi="Corbel"/>
                <w:sz w:val="16"/>
                <w:szCs w:val="16"/>
              </w:rPr>
              <w:t xml:space="preserve">Incorporate HDPN approach in livelihood and recovery interventions   </w:t>
            </w:r>
          </w:p>
        </w:tc>
        <w:tc>
          <w:tcPr>
            <w:tcW w:w="1619" w:type="dxa"/>
          </w:tcPr>
          <w:p w14:paraId="41E70156" w14:textId="3B691A1E" w:rsidR="00FB31D9" w:rsidRPr="00BB7705" w:rsidRDefault="00FB31D9" w:rsidP="00FB31D9">
            <w:pPr>
              <w:rPr>
                <w:rFonts w:ascii="Corbel" w:hAnsi="Corbel"/>
                <w:sz w:val="16"/>
                <w:szCs w:val="16"/>
              </w:rPr>
            </w:pPr>
            <w:r w:rsidRPr="00FA49F8">
              <w:rPr>
                <w:rFonts w:ascii="Corbel" w:hAnsi="Corbel"/>
                <w:sz w:val="16"/>
                <w:szCs w:val="16"/>
              </w:rPr>
              <w:t>December 2025</w:t>
            </w:r>
          </w:p>
        </w:tc>
        <w:tc>
          <w:tcPr>
            <w:tcW w:w="2698" w:type="dxa"/>
          </w:tcPr>
          <w:p w14:paraId="562B1270" w14:textId="170DE11F" w:rsidR="00FB31D9" w:rsidRPr="00BB7705" w:rsidRDefault="005D71D0" w:rsidP="00FB31D9">
            <w:pPr>
              <w:jc w:val="both"/>
              <w:rPr>
                <w:rFonts w:ascii="Corbel" w:hAnsi="Corbel"/>
                <w:sz w:val="16"/>
                <w:szCs w:val="16"/>
              </w:rPr>
            </w:pPr>
            <w:r>
              <w:rPr>
                <w:rFonts w:ascii="Corbel" w:hAnsi="Corbel"/>
                <w:sz w:val="16"/>
                <w:szCs w:val="16"/>
              </w:rPr>
              <w:t>PM</w:t>
            </w:r>
            <w:r w:rsidR="001E607A">
              <w:rPr>
                <w:rFonts w:ascii="Corbel" w:hAnsi="Corbel"/>
                <w:sz w:val="16"/>
                <w:szCs w:val="16"/>
              </w:rPr>
              <w:t>s</w:t>
            </w:r>
          </w:p>
        </w:tc>
      </w:tr>
      <w:tr w:rsidR="00FB31D9" w:rsidRPr="00BB7705" w14:paraId="6C71DCA6" w14:textId="77777777" w:rsidTr="00FB31D9">
        <w:trPr>
          <w:trHeight w:val="746"/>
        </w:trPr>
        <w:tc>
          <w:tcPr>
            <w:tcW w:w="399" w:type="dxa"/>
            <w:vMerge/>
          </w:tcPr>
          <w:p w14:paraId="3E8A5784" w14:textId="510F0E3F" w:rsidR="00FB31D9" w:rsidRPr="00BB7705" w:rsidRDefault="00FB31D9" w:rsidP="00FB31D9">
            <w:pPr>
              <w:rPr>
                <w:rFonts w:ascii="Corbel" w:hAnsi="Corbel"/>
                <w:sz w:val="16"/>
                <w:szCs w:val="16"/>
              </w:rPr>
            </w:pPr>
          </w:p>
        </w:tc>
        <w:tc>
          <w:tcPr>
            <w:tcW w:w="3531" w:type="dxa"/>
            <w:vMerge/>
          </w:tcPr>
          <w:p w14:paraId="720D3D34" w14:textId="1C25F746" w:rsidR="00FB31D9" w:rsidRPr="00BB7705" w:rsidRDefault="00FB31D9" w:rsidP="00FB31D9">
            <w:pPr>
              <w:jc w:val="both"/>
              <w:rPr>
                <w:rFonts w:ascii="Corbel" w:hAnsi="Corbel"/>
                <w:sz w:val="16"/>
                <w:szCs w:val="16"/>
              </w:rPr>
            </w:pPr>
          </w:p>
        </w:tc>
        <w:tc>
          <w:tcPr>
            <w:tcW w:w="2968" w:type="dxa"/>
            <w:vMerge/>
          </w:tcPr>
          <w:p w14:paraId="00F1DDFE" w14:textId="4DEFF1F7" w:rsidR="00FB31D9" w:rsidRPr="00BB7705" w:rsidRDefault="00FB31D9" w:rsidP="00FB31D9">
            <w:pPr>
              <w:pStyle w:val="Default"/>
              <w:jc w:val="both"/>
              <w:rPr>
                <w:sz w:val="16"/>
                <w:szCs w:val="16"/>
              </w:rPr>
            </w:pPr>
          </w:p>
        </w:tc>
        <w:tc>
          <w:tcPr>
            <w:tcW w:w="3238" w:type="dxa"/>
          </w:tcPr>
          <w:p w14:paraId="59DE148A" w14:textId="6C80F737" w:rsidR="00FB31D9" w:rsidRPr="00BB7705" w:rsidRDefault="00FB31D9" w:rsidP="00FB31D9">
            <w:pPr>
              <w:jc w:val="both"/>
              <w:rPr>
                <w:rFonts w:ascii="Corbel" w:hAnsi="Corbel"/>
                <w:sz w:val="16"/>
                <w:szCs w:val="16"/>
              </w:rPr>
            </w:pPr>
            <w:r>
              <w:rPr>
                <w:rFonts w:ascii="Corbel" w:hAnsi="Corbel"/>
                <w:sz w:val="16"/>
                <w:szCs w:val="16"/>
              </w:rPr>
              <w:t xml:space="preserve">Provide policy and technical support for UNCT on HDPN   </w:t>
            </w:r>
          </w:p>
        </w:tc>
        <w:tc>
          <w:tcPr>
            <w:tcW w:w="1619" w:type="dxa"/>
          </w:tcPr>
          <w:p w14:paraId="37C6E5F9" w14:textId="4A1BC3B2" w:rsidR="00FB31D9" w:rsidRPr="00BB7705" w:rsidRDefault="00FB31D9" w:rsidP="00FB31D9">
            <w:pPr>
              <w:rPr>
                <w:rFonts w:ascii="Corbel" w:hAnsi="Corbel"/>
                <w:sz w:val="16"/>
                <w:szCs w:val="16"/>
              </w:rPr>
            </w:pPr>
            <w:r w:rsidRPr="00FA49F8">
              <w:rPr>
                <w:rFonts w:ascii="Corbel" w:hAnsi="Corbel"/>
                <w:sz w:val="16"/>
                <w:szCs w:val="16"/>
              </w:rPr>
              <w:t>December 2025</w:t>
            </w:r>
          </w:p>
        </w:tc>
        <w:tc>
          <w:tcPr>
            <w:tcW w:w="2698" w:type="dxa"/>
          </w:tcPr>
          <w:p w14:paraId="64715FB7" w14:textId="0B2A8124" w:rsidR="00FB31D9" w:rsidRPr="00BB7705" w:rsidRDefault="005D71D0" w:rsidP="00FB31D9">
            <w:pPr>
              <w:jc w:val="both"/>
              <w:rPr>
                <w:rFonts w:ascii="Corbel" w:hAnsi="Corbel"/>
                <w:sz w:val="16"/>
                <w:szCs w:val="16"/>
              </w:rPr>
            </w:pPr>
            <w:r>
              <w:rPr>
                <w:rFonts w:ascii="Corbel" w:hAnsi="Corbel"/>
                <w:sz w:val="16"/>
                <w:szCs w:val="16"/>
              </w:rPr>
              <w:t xml:space="preserve">RR/DRRP/Economic Advisor </w:t>
            </w:r>
          </w:p>
        </w:tc>
      </w:tr>
      <w:tr w:rsidR="009D6C55" w:rsidRPr="00BB7705" w14:paraId="074A2BCA" w14:textId="77777777" w:rsidTr="00FB31D9">
        <w:trPr>
          <w:trHeight w:val="746"/>
        </w:trPr>
        <w:tc>
          <w:tcPr>
            <w:tcW w:w="399" w:type="dxa"/>
          </w:tcPr>
          <w:p w14:paraId="636A99BC" w14:textId="437E9756" w:rsidR="009D6C55" w:rsidRPr="00BB7705" w:rsidRDefault="009D6C55" w:rsidP="00FB31D9">
            <w:pPr>
              <w:rPr>
                <w:rFonts w:ascii="Corbel" w:hAnsi="Corbel"/>
                <w:sz w:val="16"/>
                <w:szCs w:val="16"/>
              </w:rPr>
            </w:pPr>
            <w:r>
              <w:rPr>
                <w:rFonts w:ascii="Corbel" w:hAnsi="Corbel"/>
                <w:sz w:val="16"/>
                <w:szCs w:val="16"/>
              </w:rPr>
              <w:lastRenderedPageBreak/>
              <w:t>5</w:t>
            </w:r>
          </w:p>
        </w:tc>
        <w:tc>
          <w:tcPr>
            <w:tcW w:w="3531" w:type="dxa"/>
          </w:tcPr>
          <w:p w14:paraId="0B98AEC5" w14:textId="006C3E26" w:rsidR="009D6C55" w:rsidRPr="00BB7705" w:rsidRDefault="009D6C55" w:rsidP="00FB31D9">
            <w:pPr>
              <w:jc w:val="both"/>
              <w:rPr>
                <w:rFonts w:ascii="Corbel" w:hAnsi="Corbel"/>
                <w:sz w:val="16"/>
                <w:szCs w:val="16"/>
              </w:rPr>
            </w:pPr>
            <w:r w:rsidRPr="009D6C55">
              <w:rPr>
                <w:rFonts w:ascii="Corbel" w:hAnsi="Corbel"/>
                <w:sz w:val="16"/>
                <w:szCs w:val="16"/>
              </w:rPr>
              <w:t xml:space="preserve">Strengthen the application of the human </w:t>
            </w:r>
            <w:r w:rsidR="00700ECC" w:rsidRPr="009D6C55">
              <w:rPr>
                <w:rFonts w:ascii="Corbel" w:hAnsi="Corbel"/>
                <w:sz w:val="16"/>
                <w:szCs w:val="16"/>
              </w:rPr>
              <w:t>rights-based</w:t>
            </w:r>
            <w:r w:rsidRPr="009D6C55">
              <w:rPr>
                <w:rFonts w:ascii="Corbel" w:hAnsi="Corbel"/>
                <w:sz w:val="16"/>
                <w:szCs w:val="16"/>
              </w:rPr>
              <w:t xml:space="preserve"> approach (HRBA) as one of the five UN programming principles. Improving the quality of this process would allow UNDP to more clearly demonstrate how it is contributing to the realisation of human rights through its different units, </w:t>
            </w:r>
            <w:proofErr w:type="gramStart"/>
            <w:r w:rsidRPr="009D6C55">
              <w:rPr>
                <w:rFonts w:ascii="Corbel" w:hAnsi="Corbel"/>
                <w:sz w:val="16"/>
                <w:szCs w:val="16"/>
              </w:rPr>
              <w:t>portfolios</w:t>
            </w:r>
            <w:proofErr w:type="gramEnd"/>
            <w:r w:rsidRPr="009D6C55">
              <w:rPr>
                <w:rFonts w:ascii="Corbel" w:hAnsi="Corbel"/>
                <w:sz w:val="16"/>
                <w:szCs w:val="16"/>
              </w:rPr>
              <w:t xml:space="preserve"> and projects</w:t>
            </w:r>
          </w:p>
        </w:tc>
        <w:tc>
          <w:tcPr>
            <w:tcW w:w="2968" w:type="dxa"/>
          </w:tcPr>
          <w:p w14:paraId="7B757D80" w14:textId="05B38E4D" w:rsidR="009D6C55" w:rsidRPr="00BB7705" w:rsidRDefault="00700ECC" w:rsidP="00FB31D9">
            <w:pPr>
              <w:pStyle w:val="Default"/>
              <w:jc w:val="both"/>
              <w:rPr>
                <w:sz w:val="16"/>
                <w:szCs w:val="16"/>
              </w:rPr>
            </w:pPr>
            <w:r>
              <w:rPr>
                <w:sz w:val="16"/>
                <w:szCs w:val="16"/>
              </w:rPr>
              <w:t xml:space="preserve">UNDP appreciates the recommendation and will boost the human right approach in </w:t>
            </w:r>
            <w:r w:rsidR="00394135">
              <w:rPr>
                <w:sz w:val="16"/>
                <w:szCs w:val="16"/>
              </w:rPr>
              <w:t xml:space="preserve">program design and implementation </w:t>
            </w:r>
          </w:p>
        </w:tc>
        <w:tc>
          <w:tcPr>
            <w:tcW w:w="3238" w:type="dxa"/>
          </w:tcPr>
          <w:p w14:paraId="655C91B5" w14:textId="2319065D" w:rsidR="009D6C55" w:rsidRDefault="00394135" w:rsidP="00FB31D9">
            <w:pPr>
              <w:jc w:val="both"/>
              <w:rPr>
                <w:rFonts w:ascii="Corbel" w:hAnsi="Corbel"/>
                <w:sz w:val="16"/>
                <w:szCs w:val="16"/>
              </w:rPr>
            </w:pPr>
            <w:r>
              <w:rPr>
                <w:rFonts w:ascii="Corbel" w:hAnsi="Corbel"/>
                <w:sz w:val="16"/>
                <w:szCs w:val="16"/>
              </w:rPr>
              <w:t>Use HRBA in the design and implementation of the next CPD and all projects of the CO</w:t>
            </w:r>
          </w:p>
        </w:tc>
        <w:tc>
          <w:tcPr>
            <w:tcW w:w="1619" w:type="dxa"/>
          </w:tcPr>
          <w:p w14:paraId="2B4EB07C" w14:textId="3F1E5CF0" w:rsidR="009D6C55" w:rsidRPr="00FA49F8" w:rsidRDefault="00394135" w:rsidP="00FB31D9">
            <w:pPr>
              <w:rPr>
                <w:rFonts w:ascii="Corbel" w:hAnsi="Corbel"/>
                <w:sz w:val="16"/>
                <w:szCs w:val="16"/>
              </w:rPr>
            </w:pPr>
            <w:r w:rsidRPr="00394135">
              <w:rPr>
                <w:rFonts w:ascii="Corbel" w:hAnsi="Corbel"/>
                <w:sz w:val="16"/>
                <w:szCs w:val="16"/>
              </w:rPr>
              <w:t>December 2025</w:t>
            </w:r>
          </w:p>
        </w:tc>
        <w:tc>
          <w:tcPr>
            <w:tcW w:w="2698" w:type="dxa"/>
          </w:tcPr>
          <w:p w14:paraId="04D555D3" w14:textId="67C83B71" w:rsidR="009D6C55" w:rsidRDefault="00394135" w:rsidP="00FB31D9">
            <w:pPr>
              <w:jc w:val="both"/>
              <w:rPr>
                <w:rFonts w:ascii="Corbel" w:hAnsi="Corbel"/>
                <w:sz w:val="16"/>
                <w:szCs w:val="16"/>
              </w:rPr>
            </w:pPr>
            <w:r>
              <w:rPr>
                <w:rFonts w:ascii="Corbel" w:hAnsi="Corbel"/>
                <w:sz w:val="16"/>
                <w:szCs w:val="16"/>
              </w:rPr>
              <w:t xml:space="preserve">RR/DRRP/ PMs </w:t>
            </w:r>
          </w:p>
        </w:tc>
      </w:tr>
    </w:tbl>
    <w:p w14:paraId="2D2CE785" w14:textId="77777777" w:rsidR="00AD34BD" w:rsidRPr="00BB7705" w:rsidRDefault="00AD34BD" w:rsidP="00F52027">
      <w:pPr>
        <w:rPr>
          <w:rFonts w:ascii="Corbel" w:hAnsi="Corbel"/>
          <w:sz w:val="16"/>
          <w:szCs w:val="16"/>
        </w:rPr>
      </w:pPr>
    </w:p>
    <w:sectPr w:rsidR="00AD34BD" w:rsidRPr="00BB7705" w:rsidSect="005A3A17">
      <w:pgSz w:w="16838" w:h="11906" w:orient="landscape"/>
      <w:pgMar w:top="684"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005"/>
    <w:multiLevelType w:val="hybridMultilevel"/>
    <w:tmpl w:val="9892AAA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8356CD"/>
    <w:multiLevelType w:val="hybridMultilevel"/>
    <w:tmpl w:val="DEC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A3A85"/>
    <w:multiLevelType w:val="hybridMultilevel"/>
    <w:tmpl w:val="706AEB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C763D"/>
    <w:multiLevelType w:val="hybridMultilevel"/>
    <w:tmpl w:val="BB5C5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9721A26"/>
    <w:multiLevelType w:val="hybridMultilevel"/>
    <w:tmpl w:val="8F7C08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BF2BCA"/>
    <w:multiLevelType w:val="hybridMultilevel"/>
    <w:tmpl w:val="25DA6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BD2537"/>
    <w:multiLevelType w:val="hybridMultilevel"/>
    <w:tmpl w:val="EB247A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4E197A"/>
    <w:multiLevelType w:val="hybridMultilevel"/>
    <w:tmpl w:val="1BD8A8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B9"/>
    <w:rsid w:val="00015B7D"/>
    <w:rsid w:val="00020C85"/>
    <w:rsid w:val="00025504"/>
    <w:rsid w:val="0004592D"/>
    <w:rsid w:val="00046236"/>
    <w:rsid w:val="00065B81"/>
    <w:rsid w:val="000901F5"/>
    <w:rsid w:val="000B06B7"/>
    <w:rsid w:val="000B0BE4"/>
    <w:rsid w:val="000B3A9C"/>
    <w:rsid w:val="000E4945"/>
    <w:rsid w:val="000F437F"/>
    <w:rsid w:val="001002F3"/>
    <w:rsid w:val="001062AB"/>
    <w:rsid w:val="001B5337"/>
    <w:rsid w:val="001B79A7"/>
    <w:rsid w:val="001C28F6"/>
    <w:rsid w:val="001C629E"/>
    <w:rsid w:val="001D5399"/>
    <w:rsid w:val="001E607A"/>
    <w:rsid w:val="001F5F3A"/>
    <w:rsid w:val="00204C5C"/>
    <w:rsid w:val="00204F17"/>
    <w:rsid w:val="00214FDA"/>
    <w:rsid w:val="00232F04"/>
    <w:rsid w:val="002500DF"/>
    <w:rsid w:val="00251A82"/>
    <w:rsid w:val="002B1CE1"/>
    <w:rsid w:val="002C09C8"/>
    <w:rsid w:val="002C3AED"/>
    <w:rsid w:val="002C42E1"/>
    <w:rsid w:val="002D6505"/>
    <w:rsid w:val="002E0B5E"/>
    <w:rsid w:val="002E0D0A"/>
    <w:rsid w:val="002F5F32"/>
    <w:rsid w:val="003011E8"/>
    <w:rsid w:val="00301AB1"/>
    <w:rsid w:val="00301D7C"/>
    <w:rsid w:val="003055E3"/>
    <w:rsid w:val="00320256"/>
    <w:rsid w:val="003250E1"/>
    <w:rsid w:val="00340C22"/>
    <w:rsid w:val="0034390B"/>
    <w:rsid w:val="003648F9"/>
    <w:rsid w:val="003704A1"/>
    <w:rsid w:val="00371C48"/>
    <w:rsid w:val="00390EA3"/>
    <w:rsid w:val="00391EF2"/>
    <w:rsid w:val="00394135"/>
    <w:rsid w:val="003A34FB"/>
    <w:rsid w:val="003A5601"/>
    <w:rsid w:val="003B0746"/>
    <w:rsid w:val="003C5901"/>
    <w:rsid w:val="003D7DB4"/>
    <w:rsid w:val="003F32EC"/>
    <w:rsid w:val="003F7572"/>
    <w:rsid w:val="0040095F"/>
    <w:rsid w:val="004025D9"/>
    <w:rsid w:val="0040560C"/>
    <w:rsid w:val="00412D28"/>
    <w:rsid w:val="00423FD6"/>
    <w:rsid w:val="0042517B"/>
    <w:rsid w:val="00442E22"/>
    <w:rsid w:val="00463BED"/>
    <w:rsid w:val="00471C15"/>
    <w:rsid w:val="0048682D"/>
    <w:rsid w:val="004910BD"/>
    <w:rsid w:val="004B1484"/>
    <w:rsid w:val="004B64D9"/>
    <w:rsid w:val="004C22B1"/>
    <w:rsid w:val="004D3E25"/>
    <w:rsid w:val="004E7A79"/>
    <w:rsid w:val="004F761D"/>
    <w:rsid w:val="00514F9C"/>
    <w:rsid w:val="00565EC9"/>
    <w:rsid w:val="00566455"/>
    <w:rsid w:val="005826BD"/>
    <w:rsid w:val="005828DD"/>
    <w:rsid w:val="00584E4B"/>
    <w:rsid w:val="00591EC5"/>
    <w:rsid w:val="005A3A17"/>
    <w:rsid w:val="005B52F9"/>
    <w:rsid w:val="005D4748"/>
    <w:rsid w:val="005D71D0"/>
    <w:rsid w:val="005E3728"/>
    <w:rsid w:val="005E7BD2"/>
    <w:rsid w:val="0060049C"/>
    <w:rsid w:val="00606A01"/>
    <w:rsid w:val="00650D90"/>
    <w:rsid w:val="0067593B"/>
    <w:rsid w:val="006B2677"/>
    <w:rsid w:val="006C7F9D"/>
    <w:rsid w:val="006F0319"/>
    <w:rsid w:val="006F7979"/>
    <w:rsid w:val="00700ECC"/>
    <w:rsid w:val="00713D4D"/>
    <w:rsid w:val="00716648"/>
    <w:rsid w:val="00723433"/>
    <w:rsid w:val="00730AA9"/>
    <w:rsid w:val="00775D0F"/>
    <w:rsid w:val="00777B5D"/>
    <w:rsid w:val="00785626"/>
    <w:rsid w:val="00786D34"/>
    <w:rsid w:val="007A275F"/>
    <w:rsid w:val="007D3885"/>
    <w:rsid w:val="007D5628"/>
    <w:rsid w:val="007F2BA5"/>
    <w:rsid w:val="007F53B8"/>
    <w:rsid w:val="0080611A"/>
    <w:rsid w:val="0083788D"/>
    <w:rsid w:val="00841238"/>
    <w:rsid w:val="00841B30"/>
    <w:rsid w:val="00842EFE"/>
    <w:rsid w:val="00891F52"/>
    <w:rsid w:val="008C5D71"/>
    <w:rsid w:val="008C7381"/>
    <w:rsid w:val="008C795E"/>
    <w:rsid w:val="008E7E75"/>
    <w:rsid w:val="008F74FE"/>
    <w:rsid w:val="00905D6A"/>
    <w:rsid w:val="00910420"/>
    <w:rsid w:val="009110CB"/>
    <w:rsid w:val="009543DD"/>
    <w:rsid w:val="00985CE6"/>
    <w:rsid w:val="00990E23"/>
    <w:rsid w:val="009A46B9"/>
    <w:rsid w:val="009C2837"/>
    <w:rsid w:val="009D2144"/>
    <w:rsid w:val="009D6C55"/>
    <w:rsid w:val="009D7BF1"/>
    <w:rsid w:val="00A264F3"/>
    <w:rsid w:val="00A30115"/>
    <w:rsid w:val="00A513E4"/>
    <w:rsid w:val="00A67B62"/>
    <w:rsid w:val="00AA1D4B"/>
    <w:rsid w:val="00AA2CC8"/>
    <w:rsid w:val="00AB7FD4"/>
    <w:rsid w:val="00AC4E14"/>
    <w:rsid w:val="00AC7896"/>
    <w:rsid w:val="00AD34BD"/>
    <w:rsid w:val="00AE6363"/>
    <w:rsid w:val="00B14A71"/>
    <w:rsid w:val="00B230F9"/>
    <w:rsid w:val="00B31059"/>
    <w:rsid w:val="00B33FB0"/>
    <w:rsid w:val="00B3712D"/>
    <w:rsid w:val="00B53603"/>
    <w:rsid w:val="00BA4115"/>
    <w:rsid w:val="00BA46FF"/>
    <w:rsid w:val="00BB7705"/>
    <w:rsid w:val="00BC43B0"/>
    <w:rsid w:val="00C2468F"/>
    <w:rsid w:val="00C35888"/>
    <w:rsid w:val="00C5796C"/>
    <w:rsid w:val="00C80558"/>
    <w:rsid w:val="00C839AD"/>
    <w:rsid w:val="00C90C8F"/>
    <w:rsid w:val="00C95A3A"/>
    <w:rsid w:val="00C97BE5"/>
    <w:rsid w:val="00CA1116"/>
    <w:rsid w:val="00CB6579"/>
    <w:rsid w:val="00CF0240"/>
    <w:rsid w:val="00CF2946"/>
    <w:rsid w:val="00D17FE7"/>
    <w:rsid w:val="00D40A10"/>
    <w:rsid w:val="00D71AFC"/>
    <w:rsid w:val="00D73D05"/>
    <w:rsid w:val="00DA6F9A"/>
    <w:rsid w:val="00DC175C"/>
    <w:rsid w:val="00DD777D"/>
    <w:rsid w:val="00E276EF"/>
    <w:rsid w:val="00E70FE0"/>
    <w:rsid w:val="00E72BB6"/>
    <w:rsid w:val="00E75CCF"/>
    <w:rsid w:val="00EA5127"/>
    <w:rsid w:val="00EA79C4"/>
    <w:rsid w:val="00EB616F"/>
    <w:rsid w:val="00EC6094"/>
    <w:rsid w:val="00EF050F"/>
    <w:rsid w:val="00F023FD"/>
    <w:rsid w:val="00F154C7"/>
    <w:rsid w:val="00F1701A"/>
    <w:rsid w:val="00F17397"/>
    <w:rsid w:val="00F30139"/>
    <w:rsid w:val="00F321FE"/>
    <w:rsid w:val="00F52027"/>
    <w:rsid w:val="00F5276A"/>
    <w:rsid w:val="00F52AD4"/>
    <w:rsid w:val="00F54CA5"/>
    <w:rsid w:val="00F55DAE"/>
    <w:rsid w:val="00F71049"/>
    <w:rsid w:val="00F75DF3"/>
    <w:rsid w:val="00F767B9"/>
    <w:rsid w:val="00F8710F"/>
    <w:rsid w:val="00F952E9"/>
    <w:rsid w:val="00FA3527"/>
    <w:rsid w:val="00FB31D9"/>
    <w:rsid w:val="00FD1B55"/>
    <w:rsid w:val="00FF0AB6"/>
    <w:rsid w:val="00FF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4909"/>
  <w15:docId w15:val="{C55A9A0F-EAE8-4493-9835-0CCC951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15"/>
  </w:style>
  <w:style w:type="paragraph" w:styleId="Heading2">
    <w:name w:val="heading 2"/>
    <w:basedOn w:val="Normal"/>
    <w:next w:val="Normal"/>
    <w:link w:val="Heading2Char"/>
    <w:uiPriority w:val="9"/>
    <w:unhideWhenUsed/>
    <w:qFormat/>
    <w:rsid w:val="00F767B9"/>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67B9"/>
    <w:rPr>
      <w:rFonts w:asciiTheme="majorHAnsi" w:eastAsiaTheme="majorEastAsia" w:hAnsiTheme="majorHAnsi" w:cstheme="majorBidi"/>
      <w:b/>
      <w:bCs/>
      <w:color w:val="5B9BD5" w:themeColor="accent1"/>
      <w:sz w:val="26"/>
      <w:szCs w:val="26"/>
      <w:lang w:val="en-US"/>
    </w:rPr>
  </w:style>
  <w:style w:type="paragraph" w:styleId="NoSpacing">
    <w:name w:val="No Spacing"/>
    <w:link w:val="NoSpacingChar"/>
    <w:uiPriority w:val="1"/>
    <w:qFormat/>
    <w:rsid w:val="00F767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67B9"/>
    <w:rPr>
      <w:rFonts w:eastAsiaTheme="minorEastAsia"/>
      <w:lang w:val="en-US"/>
    </w:rPr>
  </w:style>
  <w:style w:type="paragraph" w:styleId="ListParagraph">
    <w:name w:val="List Paragraph"/>
    <w:aliases w:val="Lapis Bulleted List,List Paragraph (numbered (a)),List Paragraph1,WB Para,Bullets,Ha,Bullet List,FooterText,Colorful List Accent 1,numbered,Paragraphe de liste1,列出段落,列出段落1,Bulletr List Paragraph,List Paragraph2,List Paragraph21,リスト段落1"/>
    <w:basedOn w:val="Normal"/>
    <w:link w:val="ListParagraphChar"/>
    <w:uiPriority w:val="34"/>
    <w:qFormat/>
    <w:rsid w:val="00204C5C"/>
    <w:pPr>
      <w:ind w:left="720"/>
      <w:contextualSpacing/>
    </w:pPr>
  </w:style>
  <w:style w:type="paragraph" w:customStyle="1" w:styleId="Default">
    <w:name w:val="Default"/>
    <w:rsid w:val="004B1484"/>
    <w:pPr>
      <w:autoSpaceDE w:val="0"/>
      <w:autoSpaceDN w:val="0"/>
      <w:adjustRightInd w:val="0"/>
      <w:spacing w:after="0" w:line="240" w:lineRule="auto"/>
    </w:pPr>
    <w:rPr>
      <w:rFonts w:ascii="Corbel" w:hAnsi="Corbel" w:cs="Corbel"/>
      <w:color w:val="000000"/>
      <w:sz w:val="24"/>
      <w:szCs w:val="24"/>
      <w:lang w:val="en-US"/>
    </w:rPr>
  </w:style>
  <w:style w:type="character" w:customStyle="1" w:styleId="ListParagraphChar">
    <w:name w:val="List Paragraph Char"/>
    <w:aliases w:val="Lapis Bulleted List Char,List Paragraph (numbered (a)) Char,List Paragraph1 Char,WB Para Char,Bullets Char,Ha Char,Bullet List Char,FooterText Char,Colorful List Accent 1 Char,numbered Char,Paragraphe de liste1 Char,列出段落 Char"/>
    <w:link w:val="ListParagraph"/>
    <w:uiPriority w:val="34"/>
    <w:locked/>
    <w:rsid w:val="00C95A3A"/>
  </w:style>
  <w:style w:type="paragraph" w:styleId="BalloonText">
    <w:name w:val="Balloon Text"/>
    <w:basedOn w:val="Normal"/>
    <w:link w:val="BalloonTextChar"/>
    <w:uiPriority w:val="99"/>
    <w:semiHidden/>
    <w:unhideWhenUsed/>
    <w:rsid w:val="00CA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16"/>
    <w:rPr>
      <w:rFonts w:ascii="Segoe UI" w:hAnsi="Segoe UI" w:cs="Segoe UI"/>
      <w:sz w:val="18"/>
      <w:szCs w:val="18"/>
    </w:rPr>
  </w:style>
  <w:style w:type="character" w:styleId="CommentReference">
    <w:name w:val="annotation reference"/>
    <w:basedOn w:val="DefaultParagraphFont"/>
    <w:uiPriority w:val="99"/>
    <w:semiHidden/>
    <w:unhideWhenUsed/>
    <w:rsid w:val="00A30115"/>
    <w:rPr>
      <w:sz w:val="16"/>
      <w:szCs w:val="16"/>
    </w:rPr>
  </w:style>
  <w:style w:type="paragraph" w:styleId="CommentText">
    <w:name w:val="annotation text"/>
    <w:basedOn w:val="Normal"/>
    <w:link w:val="CommentTextChar"/>
    <w:uiPriority w:val="99"/>
    <w:semiHidden/>
    <w:unhideWhenUsed/>
    <w:rsid w:val="00A30115"/>
    <w:pPr>
      <w:spacing w:line="240" w:lineRule="auto"/>
    </w:pPr>
    <w:rPr>
      <w:sz w:val="20"/>
      <w:szCs w:val="20"/>
    </w:rPr>
  </w:style>
  <w:style w:type="character" w:customStyle="1" w:styleId="CommentTextChar">
    <w:name w:val="Comment Text Char"/>
    <w:basedOn w:val="DefaultParagraphFont"/>
    <w:link w:val="CommentText"/>
    <w:uiPriority w:val="99"/>
    <w:semiHidden/>
    <w:rsid w:val="00A30115"/>
    <w:rPr>
      <w:sz w:val="20"/>
      <w:szCs w:val="20"/>
    </w:rPr>
  </w:style>
  <w:style w:type="paragraph" w:styleId="CommentSubject">
    <w:name w:val="annotation subject"/>
    <w:basedOn w:val="CommentText"/>
    <w:next w:val="CommentText"/>
    <w:link w:val="CommentSubjectChar"/>
    <w:uiPriority w:val="99"/>
    <w:semiHidden/>
    <w:unhideWhenUsed/>
    <w:rsid w:val="00A30115"/>
    <w:rPr>
      <w:b/>
      <w:bCs/>
    </w:rPr>
  </w:style>
  <w:style w:type="character" w:customStyle="1" w:styleId="CommentSubjectChar">
    <w:name w:val="Comment Subject Char"/>
    <w:basedOn w:val="CommentTextChar"/>
    <w:link w:val="CommentSubject"/>
    <w:uiPriority w:val="99"/>
    <w:semiHidden/>
    <w:rsid w:val="00A30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13" ma:contentTypeDescription="Create a new document." ma:contentTypeScope="" ma:versionID="6ae16e1d8e555831289b2960464d9f88">
  <xsd:schema xmlns:xsd="http://www.w3.org/2001/XMLSchema" xmlns:xs="http://www.w3.org/2001/XMLSchema" xmlns:p="http://schemas.microsoft.com/office/2006/metadata/properties" xmlns:ns3="95845e20-98b3-432e-801a-5c3e2e76ab62" xmlns:ns4="c6df1845-590f-42c8-83e9-dc23f85b81b5" targetNamespace="http://schemas.microsoft.com/office/2006/metadata/properties" ma:root="true" ma:fieldsID="66100c726c053f2b137561eb99e32dad" ns3:_="" ns4:_="">
    <xsd:import namespace="95845e20-98b3-432e-801a-5c3e2e76ab62"/>
    <xsd:import namespace="c6df1845-590f-42c8-83e9-dc23f85b81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6CF70-1D8E-4DBE-9447-C17A634D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5e20-98b3-432e-801a-5c3e2e76ab62"/>
    <ds:schemaRef ds:uri="c6df1845-590f-42c8-83e9-dc23f85b8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8EB7D-1958-4E69-8F54-B827DB4DE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36D16-76A1-4DFB-8A1E-E78FAC1C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Chibvongodze</dc:creator>
  <cp:lastModifiedBy>Solomon Yimam</cp:lastModifiedBy>
  <cp:revision>2</cp:revision>
  <cp:lastPrinted>2017-12-29T07:38:00Z</cp:lastPrinted>
  <dcterms:created xsi:type="dcterms:W3CDTF">2021-12-14T23:47:00Z</dcterms:created>
  <dcterms:modified xsi:type="dcterms:W3CDTF">2021-12-14T23:47:00Z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0x0101004E41F73FAA478B42B6742C34E4B161D2</vt:lpwstr>
  </property>
</Properties>
</file>