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1A5A"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662ACE60" w14:textId="77777777" w:rsidR="00E61BD7" w:rsidRPr="00BF5D14" w:rsidRDefault="00E61BD7" w:rsidP="00E61BD7">
      <w:pPr>
        <w:spacing w:after="0" w:line="240" w:lineRule="auto"/>
        <w:jc w:val="both"/>
        <w:rPr>
          <w:rFonts w:cstheme="minorHAnsi"/>
          <w:b/>
        </w:rPr>
      </w:pPr>
    </w:p>
    <w:p w14:paraId="133C375B" w14:textId="77777777" w:rsidR="00E61BD7" w:rsidRPr="00BF5D14" w:rsidRDefault="00E61BD7" w:rsidP="00E61BD7">
      <w:pPr>
        <w:spacing w:after="0" w:line="240" w:lineRule="auto"/>
        <w:jc w:val="both"/>
        <w:rPr>
          <w:rFonts w:cstheme="minorHAnsi"/>
          <w:b/>
        </w:rPr>
      </w:pPr>
      <w:r w:rsidRPr="00BF5D14">
        <w:rPr>
          <w:rFonts w:cstheme="minorHAnsi"/>
          <w:b/>
        </w:rPr>
        <w:t xml:space="preserve">UNDP </w:t>
      </w:r>
      <w:r>
        <w:rPr>
          <w:rFonts w:cstheme="minorHAnsi"/>
          <w:b/>
        </w:rPr>
        <w:t>m</w:t>
      </w:r>
      <w:r w:rsidRPr="00BF5D14">
        <w:rPr>
          <w:rFonts w:cstheme="minorHAnsi"/>
          <w:b/>
        </w:rPr>
        <w:t xml:space="preserve">anagement </w:t>
      </w:r>
      <w:r>
        <w:rPr>
          <w:rFonts w:cstheme="minorHAnsi"/>
          <w:b/>
        </w:rPr>
        <w:t>r</w:t>
      </w:r>
      <w:r w:rsidRPr="00BF5D14">
        <w:rPr>
          <w:rFonts w:cstheme="minorHAnsi"/>
          <w:b/>
        </w:rPr>
        <w:t xml:space="preserve">esponse </w:t>
      </w:r>
      <w:r>
        <w:rPr>
          <w:rFonts w:cstheme="minorHAnsi"/>
          <w:b/>
        </w:rPr>
        <w:t>t</w:t>
      </w:r>
      <w:r w:rsidRPr="00BF5D14">
        <w:rPr>
          <w:rFonts w:cstheme="minorHAnsi"/>
          <w:b/>
        </w:rPr>
        <w:t>emplate</w:t>
      </w:r>
    </w:p>
    <w:p w14:paraId="32D5A568" w14:textId="77777777" w:rsidR="006D5629" w:rsidRDefault="006D5629" w:rsidP="00E61BD7">
      <w:pPr>
        <w:spacing w:after="0" w:line="240" w:lineRule="auto"/>
        <w:jc w:val="both"/>
      </w:pPr>
      <w:r>
        <w:t xml:space="preserve">Evaluation of Combating Cyber Crime in Kosovo (C3K) project </w:t>
      </w:r>
    </w:p>
    <w:p w14:paraId="082468EA" w14:textId="095FFDCA" w:rsidR="00E61BD7" w:rsidRPr="00BF5D14" w:rsidRDefault="00E61BD7" w:rsidP="00E61BD7">
      <w:pPr>
        <w:spacing w:after="0" w:line="240" w:lineRule="auto"/>
        <w:jc w:val="both"/>
        <w:rPr>
          <w:rFonts w:cstheme="minorHAnsi"/>
        </w:rPr>
      </w:pPr>
      <w:r w:rsidRPr="00BF5D14">
        <w:rPr>
          <w:rFonts w:cstheme="minorHAnsi"/>
        </w:rPr>
        <w:t>Date:</w:t>
      </w:r>
      <w:r w:rsidR="006D5629">
        <w:rPr>
          <w:rFonts w:cstheme="minorHAnsi"/>
        </w:rPr>
        <w:t xml:space="preserve"> </w:t>
      </w:r>
      <w:r w:rsidR="007961F5">
        <w:rPr>
          <w:rFonts w:cstheme="minorHAnsi"/>
        </w:rPr>
        <w:t>November</w:t>
      </w:r>
      <w:r w:rsidR="006D5629">
        <w:rPr>
          <w:rFonts w:cstheme="minorHAnsi"/>
        </w:rPr>
        <w:t xml:space="preserve"> 2021</w:t>
      </w:r>
    </w:p>
    <w:p w14:paraId="77D99E17" w14:textId="77777777" w:rsidR="00E61BD7" w:rsidRPr="00BF5D14" w:rsidRDefault="00E61BD7" w:rsidP="00E61BD7">
      <w:pPr>
        <w:spacing w:after="0" w:line="240" w:lineRule="auto"/>
        <w:ind w:left="5040" w:firstLine="720"/>
        <w:jc w:val="both"/>
        <w:rPr>
          <w:rFonts w:cstheme="minorHAnsi"/>
        </w:rPr>
      </w:pPr>
    </w:p>
    <w:p w14:paraId="40BA58A1" w14:textId="77777777" w:rsidR="006C7584" w:rsidRDefault="00E61BD7" w:rsidP="00E61BD7">
      <w:pPr>
        <w:tabs>
          <w:tab w:val="left" w:pos="4320"/>
          <w:tab w:val="left" w:pos="7200"/>
        </w:tabs>
        <w:spacing w:after="0" w:line="240" w:lineRule="auto"/>
        <w:jc w:val="both"/>
        <w:rPr>
          <w:rFonts w:cstheme="minorHAnsi"/>
        </w:rPr>
      </w:pPr>
      <w:r w:rsidRPr="00BF5D14">
        <w:rPr>
          <w:rFonts w:cstheme="minorHAnsi"/>
        </w:rPr>
        <w:t xml:space="preserve">Prepared by: </w:t>
      </w:r>
      <w:r w:rsidR="00EC5988">
        <w:rPr>
          <w:rFonts w:cstheme="minorHAnsi"/>
        </w:rPr>
        <w:t>Mentor Cakolli</w:t>
      </w:r>
      <w:r w:rsidRPr="00BF5D14">
        <w:rPr>
          <w:rFonts w:cstheme="minorHAnsi"/>
        </w:rPr>
        <w:tab/>
        <w:t>Position:</w:t>
      </w:r>
      <w:r w:rsidR="00EC5988">
        <w:rPr>
          <w:rFonts w:cstheme="minorHAnsi"/>
        </w:rPr>
        <w:t xml:space="preserve"> KSSP Project Manager</w:t>
      </w:r>
      <w:r w:rsidRPr="00BF5D14">
        <w:rPr>
          <w:rFonts w:cstheme="minorHAnsi"/>
        </w:rPr>
        <w:tab/>
      </w:r>
      <w:r w:rsidRPr="00BF5D14">
        <w:rPr>
          <w:rFonts w:cstheme="minorHAnsi"/>
        </w:rPr>
        <w:tab/>
      </w:r>
    </w:p>
    <w:p w14:paraId="7292C453" w14:textId="45D61397"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Unit/Bureau:</w:t>
      </w:r>
      <w:r w:rsidR="00EC5988">
        <w:rPr>
          <w:rFonts w:cstheme="minorHAnsi"/>
        </w:rPr>
        <w:t xml:space="preserve"> UNDP Kosovo</w:t>
      </w:r>
    </w:p>
    <w:p w14:paraId="62588BD9" w14:textId="77777777" w:rsidR="0065580C" w:rsidRDefault="00E61BD7" w:rsidP="0065580C">
      <w:pPr>
        <w:tabs>
          <w:tab w:val="left" w:pos="4320"/>
          <w:tab w:val="left" w:pos="7200"/>
        </w:tabs>
        <w:spacing w:after="0" w:line="240" w:lineRule="auto"/>
        <w:ind w:left="4320" w:hanging="4320"/>
        <w:jc w:val="both"/>
        <w:rPr>
          <w:rFonts w:cstheme="minorHAnsi"/>
        </w:rPr>
      </w:pPr>
      <w:r w:rsidRPr="00BF5D14">
        <w:rPr>
          <w:rFonts w:cstheme="minorHAnsi"/>
        </w:rPr>
        <w:t xml:space="preserve">Cleared </w:t>
      </w:r>
      <w:proofErr w:type="gramStart"/>
      <w:r w:rsidRPr="00BF5D14">
        <w:rPr>
          <w:rFonts w:cstheme="minorHAnsi"/>
        </w:rPr>
        <w:t>by:</w:t>
      </w:r>
      <w:proofErr w:type="gramEnd"/>
      <w:r w:rsidR="0065580C">
        <w:rPr>
          <w:rFonts w:cstheme="minorHAnsi"/>
        </w:rPr>
        <w:t xml:space="preserve"> Marta K. Gazideda</w:t>
      </w:r>
      <w:r w:rsidRPr="00BF5D14">
        <w:rPr>
          <w:rFonts w:cstheme="minorHAnsi"/>
        </w:rPr>
        <w:tab/>
        <w:t>Position:</w:t>
      </w:r>
      <w:r w:rsidR="007961F5">
        <w:rPr>
          <w:rFonts w:cstheme="minorHAnsi"/>
        </w:rPr>
        <w:t xml:space="preserve"> GPB Portfolio Manager/Deputy Programme Coordinator</w:t>
      </w:r>
    </w:p>
    <w:p w14:paraId="03829A9E" w14:textId="79B526E2" w:rsidR="00E61BD7" w:rsidRPr="00BF5D14" w:rsidRDefault="0065580C" w:rsidP="0065580C">
      <w:pPr>
        <w:tabs>
          <w:tab w:val="left" w:pos="4320"/>
          <w:tab w:val="left" w:pos="7200"/>
        </w:tabs>
        <w:spacing w:after="0" w:line="240" w:lineRule="auto"/>
        <w:ind w:left="4320" w:hanging="4320"/>
        <w:jc w:val="both"/>
        <w:rPr>
          <w:rFonts w:cstheme="minorHAnsi"/>
        </w:rPr>
      </w:pPr>
      <w:r>
        <w:rPr>
          <w:rFonts w:cstheme="minorHAnsi"/>
        </w:rPr>
        <w:tab/>
      </w:r>
      <w:r w:rsidR="00E61BD7" w:rsidRPr="00BF5D14">
        <w:rPr>
          <w:rFonts w:cstheme="minorHAnsi"/>
        </w:rPr>
        <w:t>Unit/Bureau:</w:t>
      </w:r>
      <w:r>
        <w:rPr>
          <w:rFonts w:cstheme="minorHAnsi"/>
        </w:rPr>
        <w:t xml:space="preserve"> UNDP Kosovo</w:t>
      </w:r>
    </w:p>
    <w:p w14:paraId="00D19EDE" w14:textId="77777777" w:rsidR="006C7584" w:rsidRDefault="00E61BD7" w:rsidP="00E61BD7">
      <w:pPr>
        <w:tabs>
          <w:tab w:val="left" w:pos="4320"/>
          <w:tab w:val="left" w:pos="7200"/>
        </w:tabs>
        <w:spacing w:after="0" w:line="240" w:lineRule="auto"/>
        <w:jc w:val="both"/>
        <w:rPr>
          <w:rFonts w:cstheme="minorHAnsi"/>
        </w:rPr>
      </w:pPr>
      <w:r w:rsidRPr="00BF5D14">
        <w:rPr>
          <w:rFonts w:cstheme="minorHAnsi"/>
        </w:rPr>
        <w:t>Input into and update in ERC:</w:t>
      </w:r>
      <w:r w:rsidR="007961F5">
        <w:rPr>
          <w:rFonts w:cstheme="minorHAnsi"/>
        </w:rPr>
        <w:t xml:space="preserve"> Anton Selitaj</w:t>
      </w:r>
      <w:r w:rsidRPr="00BF5D14">
        <w:rPr>
          <w:rFonts w:cstheme="minorHAnsi"/>
        </w:rPr>
        <w:tab/>
        <w:t>Position:</w:t>
      </w:r>
      <w:r w:rsidR="007961F5">
        <w:rPr>
          <w:rFonts w:cstheme="minorHAnsi"/>
        </w:rPr>
        <w:t xml:space="preserve"> Programme Associate </w:t>
      </w:r>
      <w:r w:rsidRPr="00BF5D14">
        <w:rPr>
          <w:rFonts w:cstheme="minorHAnsi"/>
        </w:rPr>
        <w:tab/>
      </w:r>
      <w:r w:rsidRPr="00BF5D14">
        <w:rPr>
          <w:rFonts w:cstheme="minorHAnsi"/>
        </w:rPr>
        <w:tab/>
      </w:r>
    </w:p>
    <w:p w14:paraId="4472599E" w14:textId="47E6EAFC" w:rsidR="00E61BD7" w:rsidRPr="00BF5D14" w:rsidRDefault="00E61BD7" w:rsidP="00E61BD7">
      <w:pPr>
        <w:tabs>
          <w:tab w:val="left" w:pos="4320"/>
          <w:tab w:val="left" w:pos="7200"/>
        </w:tabs>
        <w:spacing w:after="0" w:line="240" w:lineRule="auto"/>
        <w:jc w:val="both"/>
        <w:rPr>
          <w:rFonts w:cstheme="minorHAnsi"/>
        </w:rPr>
      </w:pPr>
      <w:r w:rsidRPr="00BF5D14">
        <w:rPr>
          <w:rFonts w:cstheme="minorHAnsi"/>
        </w:rPr>
        <w:t>Unit/Bureau:</w:t>
      </w:r>
      <w:r w:rsidR="007961F5">
        <w:rPr>
          <w:rFonts w:cstheme="minorHAnsi"/>
        </w:rPr>
        <w:t xml:space="preserve"> </w:t>
      </w:r>
      <w:r w:rsidR="0065580C">
        <w:rPr>
          <w:rFonts w:cstheme="minorHAnsi"/>
        </w:rPr>
        <w:t>UNDP Kosovo</w:t>
      </w:r>
    </w:p>
    <w:p w14:paraId="3777D4E6" w14:textId="77777777" w:rsidR="007C5D6E" w:rsidRPr="00BF5D14" w:rsidRDefault="007C5D6E" w:rsidP="007C5D6E">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75"/>
        <w:gridCol w:w="1798"/>
        <w:gridCol w:w="1926"/>
        <w:gridCol w:w="1223"/>
        <w:gridCol w:w="1194"/>
      </w:tblGrid>
      <w:tr w:rsidR="007C5D6E" w:rsidRPr="008711DF" w14:paraId="30C6A28E" w14:textId="77777777" w:rsidTr="001E4C60">
        <w:tc>
          <w:tcPr>
            <w:tcW w:w="9016" w:type="dxa"/>
            <w:gridSpan w:val="5"/>
            <w:shd w:val="clear" w:color="auto" w:fill="EAF6F3"/>
          </w:tcPr>
          <w:p w14:paraId="686C9A35" w14:textId="5AECAA76" w:rsidR="007C5D6E" w:rsidRDefault="007C5D6E" w:rsidP="001E4C60">
            <w:pPr>
              <w:tabs>
                <w:tab w:val="left" w:pos="1080"/>
              </w:tabs>
              <w:spacing w:after="0" w:line="240" w:lineRule="auto"/>
              <w:jc w:val="both"/>
              <w:rPr>
                <w:b/>
                <w:bCs/>
              </w:rPr>
            </w:pPr>
            <w:r w:rsidRPr="008711DF">
              <w:rPr>
                <w:rFonts w:cstheme="minorHAnsi"/>
                <w:b/>
                <w:color w:val="185262"/>
              </w:rPr>
              <w:t xml:space="preserve">Evaluation recommendation 1. </w:t>
            </w:r>
          </w:p>
          <w:p w14:paraId="0B2F4DC1" w14:textId="2964D7EB" w:rsidR="007C5D6E" w:rsidRPr="008711DF" w:rsidRDefault="007C5D6E" w:rsidP="001E4C60">
            <w:pPr>
              <w:tabs>
                <w:tab w:val="left" w:pos="1080"/>
              </w:tabs>
              <w:spacing w:after="0" w:line="240" w:lineRule="auto"/>
              <w:jc w:val="both"/>
              <w:rPr>
                <w:rFonts w:cstheme="minorHAnsi"/>
                <w:color w:val="185262"/>
              </w:rPr>
            </w:pPr>
            <w:r w:rsidRPr="008A5847">
              <w:rPr>
                <w:rFonts w:ascii="Calibri" w:eastAsia="Calibri" w:hAnsi="Calibri" w:cstheme="minorHAnsi"/>
                <w:color w:val="185262"/>
                <w:lang w:eastAsia="es-ES"/>
              </w:rPr>
              <w:t>Focus more on cybersecurity capacity development and awareness raising activities, covering prevention and advocacy aspects, and policy making and coordination processes, build around MIA, as main lead partner, in cooperation with KP, RAEPC and AIS.</w:t>
            </w:r>
          </w:p>
        </w:tc>
      </w:tr>
      <w:tr w:rsidR="007C5D6E" w:rsidRPr="008711DF" w14:paraId="005ED986" w14:textId="77777777" w:rsidTr="001E4C60">
        <w:tc>
          <w:tcPr>
            <w:tcW w:w="9016" w:type="dxa"/>
            <w:gridSpan w:val="5"/>
            <w:shd w:val="clear" w:color="auto" w:fill="EAF6F3"/>
          </w:tcPr>
          <w:p w14:paraId="56A7D9E4" w14:textId="4827CEC2" w:rsidR="007C5D6E" w:rsidRPr="001F60ED" w:rsidRDefault="007C5D6E" w:rsidP="001E4C60">
            <w:pPr>
              <w:tabs>
                <w:tab w:val="left" w:pos="1080"/>
              </w:tabs>
              <w:spacing w:after="0" w:line="240" w:lineRule="auto"/>
              <w:jc w:val="both"/>
              <w:rPr>
                <w:rFonts w:ascii="Calibri" w:eastAsia="Calibri" w:hAnsi="Calibri" w:cstheme="minorHAnsi"/>
                <w:color w:val="185262"/>
                <w:lang w:eastAsia="es-ES"/>
              </w:rPr>
            </w:pPr>
            <w:r w:rsidRPr="008711DF">
              <w:rPr>
                <w:rFonts w:cstheme="minorHAnsi"/>
                <w:b/>
                <w:color w:val="185262"/>
              </w:rPr>
              <w:t xml:space="preserve">Management response: </w:t>
            </w:r>
            <w:r w:rsidR="00A65C71">
              <w:rPr>
                <w:b/>
                <w:bCs/>
              </w:rPr>
              <w:t xml:space="preserve"> FULLY </w:t>
            </w:r>
            <w:r w:rsidR="007C7C5E">
              <w:rPr>
                <w:b/>
                <w:bCs/>
              </w:rPr>
              <w:t>ACCEPTED</w:t>
            </w:r>
            <w:r w:rsidR="007C7C5E" w:rsidRPr="00AE7638">
              <w:rPr>
                <w:rFonts w:ascii="Calibri" w:eastAsia="Calibri" w:hAnsi="Calibri" w:cstheme="minorHAnsi"/>
                <w:color w:val="185262"/>
                <w:lang w:eastAsia="es-ES"/>
              </w:rPr>
              <w:t xml:space="preserve"> </w:t>
            </w:r>
            <w:r w:rsidR="00C201A2">
              <w:rPr>
                <w:rFonts w:ascii="Calibri" w:eastAsia="Calibri" w:hAnsi="Calibri" w:cstheme="minorHAnsi"/>
                <w:color w:val="185262"/>
                <w:lang w:eastAsia="es-ES"/>
              </w:rPr>
              <w:t xml:space="preserve">As part of UNDP’s wider support to the Kosovo 2030 Digital Agenda, consultations with Kosovo institutions, development partners, private sector and influencers is being carried out as part of the finalization of the UNDP Digital Readiness Assessment (DRA) for Kosovo. This includes a strong view on cyber security, in terms of regulation, infrastructure, institutional setup and general awareness of the </w:t>
            </w:r>
            <w:proofErr w:type="gramStart"/>
            <w:r w:rsidR="00C201A2">
              <w:rPr>
                <w:rFonts w:ascii="Calibri" w:eastAsia="Calibri" w:hAnsi="Calibri" w:cstheme="minorHAnsi"/>
                <w:color w:val="185262"/>
                <w:lang w:eastAsia="es-ES"/>
              </w:rPr>
              <w:t>population</w:t>
            </w:r>
            <w:r w:rsidR="00AC212C">
              <w:rPr>
                <w:rFonts w:ascii="Calibri" w:eastAsia="Calibri" w:hAnsi="Calibri" w:cstheme="minorHAnsi"/>
                <w:color w:val="185262"/>
                <w:lang w:eastAsia="es-ES"/>
              </w:rPr>
              <w:t xml:space="preserve"> </w:t>
            </w:r>
            <w:r>
              <w:rPr>
                <w:rFonts w:ascii="Calibri" w:eastAsia="Calibri" w:hAnsi="Calibri" w:cstheme="minorHAnsi"/>
                <w:color w:val="185262"/>
                <w:lang w:eastAsia="es-ES"/>
              </w:rPr>
              <w:t xml:space="preserve"> in</w:t>
            </w:r>
            <w:proofErr w:type="gramEnd"/>
            <w:r>
              <w:rPr>
                <w:rFonts w:ascii="Calibri" w:eastAsia="Calibri" w:hAnsi="Calibri" w:cstheme="minorHAnsi"/>
                <w:color w:val="185262"/>
                <w:lang w:eastAsia="es-ES"/>
              </w:rPr>
              <w:t xml:space="preserve"> the field of cyber security</w:t>
            </w:r>
            <w:r w:rsidRPr="00AE7638">
              <w:rPr>
                <w:rFonts w:ascii="Calibri" w:eastAsia="Calibri" w:hAnsi="Calibri" w:cstheme="minorHAnsi"/>
                <w:color w:val="185262"/>
                <w:lang w:eastAsia="es-ES"/>
              </w:rPr>
              <w:t xml:space="preserve">. </w:t>
            </w:r>
          </w:p>
        </w:tc>
      </w:tr>
      <w:tr w:rsidR="007C5D6E" w:rsidRPr="008711DF" w14:paraId="5E41F182" w14:textId="77777777" w:rsidTr="001E4C60">
        <w:trPr>
          <w:trHeight w:val="135"/>
        </w:trPr>
        <w:tc>
          <w:tcPr>
            <w:tcW w:w="2875" w:type="dxa"/>
            <w:vMerge w:val="restart"/>
            <w:shd w:val="clear" w:color="auto" w:fill="EAF6F3"/>
          </w:tcPr>
          <w:p w14:paraId="51CB870D"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Key action(s)</w:t>
            </w:r>
          </w:p>
        </w:tc>
        <w:tc>
          <w:tcPr>
            <w:tcW w:w="1798" w:type="dxa"/>
            <w:vMerge w:val="restart"/>
            <w:shd w:val="clear" w:color="auto" w:fill="EAF6F3"/>
          </w:tcPr>
          <w:p w14:paraId="0808DF5C"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6" w:type="dxa"/>
            <w:vMerge w:val="restart"/>
            <w:shd w:val="clear" w:color="auto" w:fill="EAF6F3"/>
          </w:tcPr>
          <w:p w14:paraId="576D81EB"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7" w:type="dxa"/>
            <w:gridSpan w:val="2"/>
            <w:shd w:val="clear" w:color="auto" w:fill="EAF6F3"/>
          </w:tcPr>
          <w:p w14:paraId="1F1E08BD"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Tracking*</w:t>
            </w:r>
          </w:p>
        </w:tc>
      </w:tr>
      <w:tr w:rsidR="007C5D6E" w:rsidRPr="008711DF" w14:paraId="4C16E8D1" w14:textId="77777777" w:rsidTr="001E4C60">
        <w:trPr>
          <w:trHeight w:val="135"/>
        </w:trPr>
        <w:tc>
          <w:tcPr>
            <w:tcW w:w="2875" w:type="dxa"/>
            <w:vMerge/>
            <w:shd w:val="clear" w:color="auto" w:fill="F3F3F3"/>
          </w:tcPr>
          <w:p w14:paraId="22DAE092" w14:textId="77777777" w:rsidR="007C5D6E" w:rsidRPr="008711DF" w:rsidRDefault="007C5D6E" w:rsidP="001E4C60">
            <w:pPr>
              <w:tabs>
                <w:tab w:val="left" w:pos="1080"/>
              </w:tabs>
              <w:spacing w:after="0" w:line="240" w:lineRule="auto"/>
              <w:jc w:val="both"/>
              <w:rPr>
                <w:rFonts w:cstheme="minorHAnsi"/>
                <w:color w:val="185262"/>
              </w:rPr>
            </w:pPr>
          </w:p>
        </w:tc>
        <w:tc>
          <w:tcPr>
            <w:tcW w:w="1798" w:type="dxa"/>
            <w:vMerge/>
            <w:shd w:val="clear" w:color="auto" w:fill="F3F3F3"/>
          </w:tcPr>
          <w:p w14:paraId="41E5FA6F" w14:textId="77777777" w:rsidR="007C5D6E" w:rsidRPr="008711DF" w:rsidRDefault="007C5D6E" w:rsidP="001E4C60">
            <w:pPr>
              <w:tabs>
                <w:tab w:val="left" w:pos="1080"/>
              </w:tabs>
              <w:spacing w:after="0" w:line="240" w:lineRule="auto"/>
              <w:jc w:val="both"/>
              <w:rPr>
                <w:rFonts w:cstheme="minorHAnsi"/>
                <w:b/>
                <w:color w:val="185262"/>
              </w:rPr>
            </w:pPr>
          </w:p>
        </w:tc>
        <w:tc>
          <w:tcPr>
            <w:tcW w:w="1926" w:type="dxa"/>
            <w:vMerge/>
            <w:shd w:val="clear" w:color="auto" w:fill="F3F3F3"/>
          </w:tcPr>
          <w:p w14:paraId="2EC55369" w14:textId="77777777" w:rsidR="007C5D6E" w:rsidRPr="008711DF" w:rsidRDefault="007C5D6E" w:rsidP="001E4C60">
            <w:pPr>
              <w:tabs>
                <w:tab w:val="left" w:pos="1080"/>
              </w:tabs>
              <w:spacing w:after="0" w:line="240" w:lineRule="auto"/>
              <w:jc w:val="both"/>
              <w:rPr>
                <w:rFonts w:cstheme="minorHAnsi"/>
                <w:b/>
                <w:color w:val="185262"/>
              </w:rPr>
            </w:pPr>
          </w:p>
        </w:tc>
        <w:tc>
          <w:tcPr>
            <w:tcW w:w="1223" w:type="dxa"/>
          </w:tcPr>
          <w:p w14:paraId="631DA9E0"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040AE233" w14:textId="77777777" w:rsidR="007C5D6E" w:rsidRPr="008711DF" w:rsidRDefault="007C5D6E" w:rsidP="001E4C60">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3094809E"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7C5D6E" w:rsidRPr="008711DF" w14:paraId="7BBC8E7D" w14:textId="77777777" w:rsidTr="001E4C60">
        <w:tc>
          <w:tcPr>
            <w:tcW w:w="2875" w:type="dxa"/>
          </w:tcPr>
          <w:p w14:paraId="25EE7557" w14:textId="3A33C730" w:rsidR="007C5D6E" w:rsidRPr="008711DF" w:rsidRDefault="00DF5863" w:rsidP="001E4C60">
            <w:pPr>
              <w:tabs>
                <w:tab w:val="left" w:pos="1080"/>
              </w:tabs>
              <w:spacing w:after="0" w:line="240" w:lineRule="auto"/>
              <w:rPr>
                <w:rFonts w:cstheme="minorHAnsi"/>
                <w:color w:val="185262"/>
              </w:rPr>
            </w:pPr>
            <w:r>
              <w:rPr>
                <w:rFonts w:cs="Calibri"/>
                <w:color w:val="185262"/>
              </w:rPr>
              <w:t xml:space="preserve">UNDP to initiate actions aiming to strengthen cybersecurity </w:t>
            </w:r>
            <w:proofErr w:type="gramStart"/>
            <w:r>
              <w:rPr>
                <w:rFonts w:cs="Calibri"/>
                <w:color w:val="185262"/>
              </w:rPr>
              <w:t>as a result of</w:t>
            </w:r>
            <w:proofErr w:type="gramEnd"/>
            <w:r>
              <w:rPr>
                <w:rFonts w:cs="Calibri"/>
                <w:color w:val="185262"/>
              </w:rPr>
              <w:t xml:space="preserve"> the DRA and in support of the Kosovo 2030 Digital Agenda.</w:t>
            </w:r>
          </w:p>
        </w:tc>
        <w:tc>
          <w:tcPr>
            <w:tcW w:w="1798" w:type="dxa"/>
          </w:tcPr>
          <w:p w14:paraId="48185529" w14:textId="59B9B744" w:rsidR="007C5D6E" w:rsidRPr="008711DF" w:rsidRDefault="00DC66A4" w:rsidP="001E4C60">
            <w:pPr>
              <w:tabs>
                <w:tab w:val="left" w:pos="1080"/>
              </w:tabs>
              <w:spacing w:after="0" w:line="240" w:lineRule="auto"/>
              <w:jc w:val="both"/>
              <w:rPr>
                <w:rFonts w:cstheme="minorHAnsi"/>
                <w:color w:val="185262"/>
              </w:rPr>
            </w:pPr>
            <w:r>
              <w:rPr>
                <w:rFonts w:cstheme="minorHAnsi"/>
                <w:color w:val="185262"/>
              </w:rPr>
              <w:t>December 2022</w:t>
            </w:r>
          </w:p>
        </w:tc>
        <w:tc>
          <w:tcPr>
            <w:tcW w:w="1926" w:type="dxa"/>
          </w:tcPr>
          <w:p w14:paraId="6887D577" w14:textId="5BCDB3BB" w:rsidR="007C5D6E" w:rsidRPr="008711DF" w:rsidRDefault="00DC66A4" w:rsidP="001E4C60">
            <w:pPr>
              <w:tabs>
                <w:tab w:val="left" w:pos="1080"/>
              </w:tabs>
              <w:spacing w:after="0" w:line="240" w:lineRule="auto"/>
              <w:jc w:val="both"/>
              <w:rPr>
                <w:rFonts w:cstheme="minorHAnsi"/>
                <w:color w:val="185262"/>
              </w:rPr>
            </w:pPr>
            <w:r>
              <w:rPr>
                <w:rFonts w:cstheme="minorHAnsi"/>
                <w:color w:val="185262"/>
              </w:rPr>
              <w:t>UNDP Programme</w:t>
            </w:r>
          </w:p>
        </w:tc>
        <w:tc>
          <w:tcPr>
            <w:tcW w:w="1223" w:type="dxa"/>
          </w:tcPr>
          <w:p w14:paraId="3E1532B0" w14:textId="669996A6" w:rsidR="007C5D6E" w:rsidRPr="008711DF" w:rsidRDefault="007C5D6E" w:rsidP="001E4C60">
            <w:pPr>
              <w:tabs>
                <w:tab w:val="left" w:pos="1080"/>
              </w:tabs>
              <w:spacing w:after="0" w:line="240" w:lineRule="auto"/>
              <w:jc w:val="both"/>
              <w:rPr>
                <w:rFonts w:cstheme="minorHAnsi"/>
                <w:color w:val="185262"/>
              </w:rPr>
            </w:pPr>
            <w:r>
              <w:rPr>
                <w:rFonts w:cstheme="minorHAnsi"/>
                <w:color w:val="185262"/>
              </w:rPr>
              <w:t>N/A</w:t>
            </w:r>
          </w:p>
        </w:tc>
        <w:tc>
          <w:tcPr>
            <w:tcW w:w="1194" w:type="dxa"/>
          </w:tcPr>
          <w:p w14:paraId="4E465876" w14:textId="20F1145D" w:rsidR="007C5D6E" w:rsidRPr="008711DF" w:rsidRDefault="00DC66A4" w:rsidP="001E4C60">
            <w:pPr>
              <w:tabs>
                <w:tab w:val="left" w:pos="1080"/>
              </w:tabs>
              <w:spacing w:after="0" w:line="240" w:lineRule="auto"/>
              <w:jc w:val="both"/>
              <w:rPr>
                <w:rFonts w:cstheme="minorHAnsi"/>
                <w:color w:val="185262"/>
              </w:rPr>
            </w:pPr>
            <w:r>
              <w:rPr>
                <w:rFonts w:cstheme="minorHAnsi"/>
                <w:b/>
                <w:color w:val="185262"/>
              </w:rPr>
              <w:t>Initiated</w:t>
            </w:r>
          </w:p>
        </w:tc>
      </w:tr>
    </w:tbl>
    <w:p w14:paraId="06580F59" w14:textId="77777777" w:rsidR="007C5D6E" w:rsidRPr="00BF5D14" w:rsidRDefault="007C5D6E" w:rsidP="007C5D6E">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60"/>
        <w:gridCol w:w="1794"/>
        <w:gridCol w:w="1921"/>
        <w:gridCol w:w="1223"/>
        <w:gridCol w:w="1218"/>
      </w:tblGrid>
      <w:tr w:rsidR="007C5D6E" w:rsidRPr="008711DF" w14:paraId="6399C4ED" w14:textId="77777777" w:rsidTr="001E4C60">
        <w:tc>
          <w:tcPr>
            <w:tcW w:w="9016" w:type="dxa"/>
            <w:gridSpan w:val="5"/>
            <w:shd w:val="clear" w:color="auto" w:fill="EAF6F3"/>
          </w:tcPr>
          <w:p w14:paraId="7B518366" w14:textId="4B96F3A5" w:rsidR="007C5D6E" w:rsidRDefault="007C5D6E" w:rsidP="001E4C60">
            <w:pPr>
              <w:tabs>
                <w:tab w:val="left" w:pos="1080"/>
              </w:tabs>
              <w:spacing w:after="0" w:line="240" w:lineRule="auto"/>
              <w:jc w:val="both"/>
              <w:rPr>
                <w:b/>
                <w:bCs/>
              </w:rPr>
            </w:pPr>
            <w:r w:rsidRPr="008711DF">
              <w:rPr>
                <w:rFonts w:cstheme="minorHAnsi"/>
                <w:b/>
                <w:color w:val="185262"/>
              </w:rPr>
              <w:t xml:space="preserve">Evaluation recommendation </w:t>
            </w:r>
            <w:r>
              <w:rPr>
                <w:rFonts w:cstheme="minorHAnsi"/>
                <w:b/>
                <w:color w:val="185262"/>
              </w:rPr>
              <w:t>2</w:t>
            </w:r>
            <w:r w:rsidRPr="008711DF">
              <w:rPr>
                <w:rFonts w:cstheme="minorHAnsi"/>
                <w:b/>
                <w:color w:val="185262"/>
              </w:rPr>
              <w:t xml:space="preserve">. </w:t>
            </w:r>
          </w:p>
          <w:p w14:paraId="012AD77F" w14:textId="0EC1E15C" w:rsidR="007C5D6E" w:rsidRPr="008711DF" w:rsidRDefault="007C5D6E" w:rsidP="001E4C60">
            <w:pPr>
              <w:tabs>
                <w:tab w:val="left" w:pos="1080"/>
              </w:tabs>
              <w:spacing w:after="0" w:line="240" w:lineRule="auto"/>
              <w:jc w:val="both"/>
              <w:rPr>
                <w:rFonts w:cstheme="minorHAnsi"/>
                <w:color w:val="185262"/>
              </w:rPr>
            </w:pPr>
            <w:r w:rsidRPr="008A5847">
              <w:rPr>
                <w:rFonts w:ascii="Calibri" w:eastAsia="Calibri" w:hAnsi="Calibri" w:cstheme="minorHAnsi"/>
                <w:color w:val="185262"/>
                <w:lang w:eastAsia="es-ES"/>
              </w:rPr>
              <w:t>The technical aspects, related to specialised equipment, software and trainings (e.g. digital forensics) required for cybercrime investigation and prosecution, besides requiring significant resources, they are largely covered by other donors such as the U.S. and the EU programmes respectively, thus ought to be covered only if necessary under a separate outcome or even a separate project of more technical – procurement centred nature.</w:t>
            </w:r>
          </w:p>
        </w:tc>
      </w:tr>
      <w:tr w:rsidR="007C5D6E" w:rsidRPr="008711DF" w14:paraId="2E9DF107" w14:textId="77777777" w:rsidTr="001E4C60">
        <w:tc>
          <w:tcPr>
            <w:tcW w:w="9016" w:type="dxa"/>
            <w:gridSpan w:val="5"/>
            <w:shd w:val="clear" w:color="auto" w:fill="EAF6F3"/>
          </w:tcPr>
          <w:p w14:paraId="2449646A" w14:textId="56E2B3CA" w:rsidR="007C5D6E" w:rsidRPr="001F60ED" w:rsidRDefault="007C5D6E" w:rsidP="001E4C60">
            <w:pPr>
              <w:tabs>
                <w:tab w:val="left" w:pos="1080"/>
              </w:tabs>
              <w:spacing w:after="0" w:line="240" w:lineRule="auto"/>
              <w:jc w:val="both"/>
              <w:rPr>
                <w:rFonts w:ascii="Calibri" w:eastAsia="Calibri" w:hAnsi="Calibri" w:cstheme="minorHAnsi"/>
                <w:color w:val="185262"/>
                <w:lang w:eastAsia="es-ES"/>
              </w:rPr>
            </w:pPr>
            <w:r w:rsidRPr="008711DF">
              <w:rPr>
                <w:rFonts w:cstheme="minorHAnsi"/>
                <w:b/>
                <w:color w:val="185262"/>
              </w:rPr>
              <w:t xml:space="preserve">Management response: </w:t>
            </w:r>
            <w:r w:rsidR="00A65C71">
              <w:rPr>
                <w:b/>
                <w:bCs/>
              </w:rPr>
              <w:t>FULLY ACCEPTED</w:t>
            </w:r>
            <w:r w:rsidR="00A65C71" w:rsidRPr="00AE7638">
              <w:rPr>
                <w:rFonts w:ascii="Calibri" w:eastAsia="Calibri" w:hAnsi="Calibri" w:cstheme="minorHAnsi"/>
                <w:color w:val="185262"/>
                <w:lang w:eastAsia="es-ES"/>
              </w:rPr>
              <w:t xml:space="preserve"> </w:t>
            </w:r>
            <w:r w:rsidR="00C201A2">
              <w:rPr>
                <w:rFonts w:ascii="Calibri" w:eastAsia="Calibri" w:hAnsi="Calibri" w:cstheme="minorHAnsi"/>
                <w:color w:val="185262"/>
                <w:lang w:eastAsia="es-ES"/>
              </w:rPr>
              <w:t>The completion of the UNDP DRA and wider consultations aims at outlining how UNDP can further complement existing initiatives by Kosovo institutions and development partners, including on cyber security, in order to drive systemic change</w:t>
            </w:r>
            <w:r>
              <w:rPr>
                <w:rFonts w:ascii="Calibri" w:eastAsia="Calibri" w:hAnsi="Calibri" w:cstheme="minorHAnsi"/>
                <w:color w:val="185262"/>
                <w:lang w:eastAsia="es-ES"/>
              </w:rPr>
              <w:t xml:space="preserve"> in the field of cyber security</w:t>
            </w:r>
            <w:r w:rsidRPr="00AE7638">
              <w:rPr>
                <w:rFonts w:ascii="Calibri" w:eastAsia="Calibri" w:hAnsi="Calibri" w:cstheme="minorHAnsi"/>
                <w:color w:val="185262"/>
                <w:lang w:eastAsia="es-ES"/>
              </w:rPr>
              <w:t xml:space="preserve">. </w:t>
            </w:r>
            <w:r w:rsidR="00C201A2">
              <w:rPr>
                <w:rFonts w:ascii="Calibri" w:eastAsia="Calibri" w:hAnsi="Calibri" w:cstheme="minorHAnsi"/>
                <w:color w:val="185262"/>
                <w:lang w:eastAsia="es-ES"/>
              </w:rPr>
              <w:t>As such, a global UNDP pilot of establishing a portfolio approach to digital transformation is being completed in Kosovo.</w:t>
            </w:r>
          </w:p>
        </w:tc>
      </w:tr>
      <w:tr w:rsidR="007C5D6E" w:rsidRPr="008711DF" w14:paraId="067DB57B" w14:textId="77777777" w:rsidTr="00DC66A4">
        <w:trPr>
          <w:trHeight w:val="135"/>
        </w:trPr>
        <w:tc>
          <w:tcPr>
            <w:tcW w:w="2860" w:type="dxa"/>
            <w:vMerge w:val="restart"/>
            <w:shd w:val="clear" w:color="auto" w:fill="EAF6F3"/>
          </w:tcPr>
          <w:p w14:paraId="7C346E0F"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Key action(s)</w:t>
            </w:r>
          </w:p>
        </w:tc>
        <w:tc>
          <w:tcPr>
            <w:tcW w:w="1794" w:type="dxa"/>
            <w:vMerge w:val="restart"/>
            <w:shd w:val="clear" w:color="auto" w:fill="EAF6F3"/>
          </w:tcPr>
          <w:p w14:paraId="026F3176"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1" w:type="dxa"/>
            <w:vMerge w:val="restart"/>
            <w:shd w:val="clear" w:color="auto" w:fill="EAF6F3"/>
          </w:tcPr>
          <w:p w14:paraId="7EC920A7"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41" w:type="dxa"/>
            <w:gridSpan w:val="2"/>
            <w:shd w:val="clear" w:color="auto" w:fill="EAF6F3"/>
          </w:tcPr>
          <w:p w14:paraId="04F6ADFF"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Tracking*</w:t>
            </w:r>
          </w:p>
        </w:tc>
      </w:tr>
      <w:tr w:rsidR="007C5D6E" w:rsidRPr="008711DF" w14:paraId="07D231C9" w14:textId="77777777" w:rsidTr="00DC66A4">
        <w:trPr>
          <w:trHeight w:val="135"/>
        </w:trPr>
        <w:tc>
          <w:tcPr>
            <w:tcW w:w="2860" w:type="dxa"/>
            <w:vMerge/>
            <w:shd w:val="clear" w:color="auto" w:fill="F3F3F3"/>
          </w:tcPr>
          <w:p w14:paraId="1FA7D8BF" w14:textId="77777777" w:rsidR="007C5D6E" w:rsidRPr="008711DF" w:rsidRDefault="007C5D6E" w:rsidP="001E4C60">
            <w:pPr>
              <w:tabs>
                <w:tab w:val="left" w:pos="1080"/>
              </w:tabs>
              <w:spacing w:after="0" w:line="240" w:lineRule="auto"/>
              <w:jc w:val="both"/>
              <w:rPr>
                <w:rFonts w:cstheme="minorHAnsi"/>
                <w:color w:val="185262"/>
              </w:rPr>
            </w:pPr>
          </w:p>
        </w:tc>
        <w:tc>
          <w:tcPr>
            <w:tcW w:w="1794" w:type="dxa"/>
            <w:vMerge/>
            <w:shd w:val="clear" w:color="auto" w:fill="F3F3F3"/>
          </w:tcPr>
          <w:p w14:paraId="0532DF8C" w14:textId="77777777" w:rsidR="007C5D6E" w:rsidRPr="008711DF" w:rsidRDefault="007C5D6E" w:rsidP="001E4C60">
            <w:pPr>
              <w:tabs>
                <w:tab w:val="left" w:pos="1080"/>
              </w:tabs>
              <w:spacing w:after="0" w:line="240" w:lineRule="auto"/>
              <w:jc w:val="both"/>
              <w:rPr>
                <w:rFonts w:cstheme="minorHAnsi"/>
                <w:b/>
                <w:color w:val="185262"/>
              </w:rPr>
            </w:pPr>
          </w:p>
        </w:tc>
        <w:tc>
          <w:tcPr>
            <w:tcW w:w="1921" w:type="dxa"/>
            <w:vMerge/>
            <w:shd w:val="clear" w:color="auto" w:fill="F3F3F3"/>
          </w:tcPr>
          <w:p w14:paraId="0BB6AE44" w14:textId="77777777" w:rsidR="007C5D6E" w:rsidRPr="008711DF" w:rsidRDefault="007C5D6E" w:rsidP="001E4C60">
            <w:pPr>
              <w:tabs>
                <w:tab w:val="left" w:pos="1080"/>
              </w:tabs>
              <w:spacing w:after="0" w:line="240" w:lineRule="auto"/>
              <w:jc w:val="both"/>
              <w:rPr>
                <w:rFonts w:cstheme="minorHAnsi"/>
                <w:b/>
                <w:color w:val="185262"/>
              </w:rPr>
            </w:pPr>
          </w:p>
        </w:tc>
        <w:tc>
          <w:tcPr>
            <w:tcW w:w="1223" w:type="dxa"/>
          </w:tcPr>
          <w:p w14:paraId="7A482737"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Comments</w:t>
            </w:r>
          </w:p>
        </w:tc>
        <w:tc>
          <w:tcPr>
            <w:tcW w:w="1218" w:type="dxa"/>
          </w:tcPr>
          <w:p w14:paraId="3D1551E1" w14:textId="77777777" w:rsidR="007C5D6E" w:rsidRPr="008711DF" w:rsidRDefault="007C5D6E" w:rsidP="001E4C60">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5F309F7"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DC66A4" w:rsidRPr="008711DF" w14:paraId="2389EDAC" w14:textId="77777777" w:rsidTr="00DC66A4">
        <w:tc>
          <w:tcPr>
            <w:tcW w:w="2860" w:type="dxa"/>
          </w:tcPr>
          <w:p w14:paraId="25CC929C" w14:textId="52183009" w:rsidR="00DC66A4" w:rsidRPr="008711DF" w:rsidRDefault="00C57676" w:rsidP="00DC66A4">
            <w:pPr>
              <w:tabs>
                <w:tab w:val="left" w:pos="1080"/>
              </w:tabs>
              <w:spacing w:after="0" w:line="240" w:lineRule="auto"/>
              <w:rPr>
                <w:rFonts w:cstheme="minorHAnsi"/>
                <w:color w:val="185262"/>
              </w:rPr>
            </w:pPr>
            <w:r>
              <w:rPr>
                <w:rFonts w:eastAsia="Times New Roman" w:cs="Calibri"/>
                <w:color w:val="185262"/>
              </w:rPr>
              <w:t xml:space="preserve">UNDP Kosovo to complete a portfolio blueprint for </w:t>
            </w:r>
            <w:r>
              <w:rPr>
                <w:rFonts w:eastAsia="Times New Roman" w:cs="Calibri"/>
                <w:color w:val="185262"/>
              </w:rPr>
              <w:lastRenderedPageBreak/>
              <w:t>developing a portfolio of strategic options on digital transformation</w:t>
            </w:r>
            <w:r w:rsidR="00DF5863" w:rsidRPr="00DF5863">
              <w:rPr>
                <w:rFonts w:eastAsia="Times New Roman" w:cs="Calibri"/>
                <w:color w:val="185262"/>
              </w:rPr>
              <w:t xml:space="preserve">.  </w:t>
            </w:r>
          </w:p>
        </w:tc>
        <w:tc>
          <w:tcPr>
            <w:tcW w:w="1794" w:type="dxa"/>
          </w:tcPr>
          <w:p w14:paraId="3421330E" w14:textId="22B4036B" w:rsidR="00DC66A4" w:rsidRPr="008711DF" w:rsidRDefault="00DC66A4" w:rsidP="00DC66A4">
            <w:pPr>
              <w:tabs>
                <w:tab w:val="left" w:pos="1080"/>
              </w:tabs>
              <w:spacing w:after="0" w:line="240" w:lineRule="auto"/>
              <w:jc w:val="both"/>
              <w:rPr>
                <w:rFonts w:cstheme="minorHAnsi"/>
                <w:color w:val="185262"/>
              </w:rPr>
            </w:pPr>
            <w:r>
              <w:rPr>
                <w:rFonts w:cstheme="minorHAnsi"/>
                <w:color w:val="185262"/>
              </w:rPr>
              <w:lastRenderedPageBreak/>
              <w:t>December 2022</w:t>
            </w:r>
          </w:p>
        </w:tc>
        <w:tc>
          <w:tcPr>
            <w:tcW w:w="1921" w:type="dxa"/>
          </w:tcPr>
          <w:p w14:paraId="66DBACFD" w14:textId="01ABA396" w:rsidR="00DC66A4" w:rsidRDefault="00DC66A4" w:rsidP="00DC66A4">
            <w:pPr>
              <w:tabs>
                <w:tab w:val="left" w:pos="1080"/>
              </w:tabs>
              <w:spacing w:after="0" w:line="240" w:lineRule="auto"/>
              <w:jc w:val="both"/>
              <w:rPr>
                <w:rFonts w:cstheme="minorHAnsi"/>
                <w:color w:val="185262"/>
              </w:rPr>
            </w:pPr>
            <w:r>
              <w:rPr>
                <w:rFonts w:cstheme="minorHAnsi"/>
                <w:color w:val="185262"/>
              </w:rPr>
              <w:t xml:space="preserve">UNDP </w:t>
            </w:r>
            <w:proofErr w:type="gramStart"/>
            <w:r>
              <w:rPr>
                <w:rFonts w:cstheme="minorHAnsi"/>
                <w:color w:val="185262"/>
              </w:rPr>
              <w:t>Programme;</w:t>
            </w:r>
            <w:proofErr w:type="gramEnd"/>
          </w:p>
          <w:p w14:paraId="78B06564" w14:textId="04F7B971" w:rsidR="00DC66A4" w:rsidRPr="008711DF" w:rsidRDefault="00DC66A4" w:rsidP="00DC66A4">
            <w:pPr>
              <w:tabs>
                <w:tab w:val="left" w:pos="1080"/>
              </w:tabs>
              <w:spacing w:after="0" w:line="240" w:lineRule="auto"/>
              <w:jc w:val="both"/>
              <w:rPr>
                <w:rFonts w:cstheme="minorHAnsi"/>
                <w:color w:val="185262"/>
              </w:rPr>
            </w:pPr>
          </w:p>
        </w:tc>
        <w:tc>
          <w:tcPr>
            <w:tcW w:w="1223" w:type="dxa"/>
          </w:tcPr>
          <w:p w14:paraId="222EAE35" w14:textId="77777777" w:rsidR="00DC66A4" w:rsidRPr="008711DF" w:rsidRDefault="00DC66A4" w:rsidP="00DC66A4">
            <w:pPr>
              <w:tabs>
                <w:tab w:val="left" w:pos="1080"/>
              </w:tabs>
              <w:spacing w:after="0" w:line="240" w:lineRule="auto"/>
              <w:jc w:val="both"/>
              <w:rPr>
                <w:rFonts w:cstheme="minorHAnsi"/>
                <w:color w:val="185262"/>
              </w:rPr>
            </w:pPr>
            <w:r>
              <w:rPr>
                <w:rFonts w:cstheme="minorHAnsi"/>
                <w:color w:val="185262"/>
              </w:rPr>
              <w:t>N/A</w:t>
            </w:r>
          </w:p>
        </w:tc>
        <w:tc>
          <w:tcPr>
            <w:tcW w:w="1218" w:type="dxa"/>
          </w:tcPr>
          <w:p w14:paraId="73DDEAE9" w14:textId="275D4FFE" w:rsidR="00DC66A4" w:rsidRPr="008711DF" w:rsidRDefault="00DC66A4" w:rsidP="00DC66A4">
            <w:pPr>
              <w:tabs>
                <w:tab w:val="left" w:pos="1080"/>
              </w:tabs>
              <w:spacing w:after="0" w:line="240" w:lineRule="auto"/>
              <w:jc w:val="both"/>
              <w:rPr>
                <w:rFonts w:cstheme="minorHAnsi"/>
                <w:color w:val="185262"/>
              </w:rPr>
            </w:pPr>
            <w:r>
              <w:rPr>
                <w:rFonts w:cstheme="minorHAnsi"/>
                <w:b/>
                <w:color w:val="185262"/>
              </w:rPr>
              <w:t>Initiated</w:t>
            </w:r>
          </w:p>
        </w:tc>
      </w:tr>
    </w:tbl>
    <w:p w14:paraId="3C6C3ED6" w14:textId="77777777" w:rsidR="00E70548" w:rsidRPr="00BF5D14" w:rsidRDefault="00E70548" w:rsidP="007C5D6E">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75"/>
        <w:gridCol w:w="1798"/>
        <w:gridCol w:w="1926"/>
        <w:gridCol w:w="1223"/>
        <w:gridCol w:w="1194"/>
      </w:tblGrid>
      <w:tr w:rsidR="007C5D6E" w:rsidRPr="008711DF" w14:paraId="0BEDDC06" w14:textId="77777777" w:rsidTr="001E4C60">
        <w:tc>
          <w:tcPr>
            <w:tcW w:w="9016" w:type="dxa"/>
            <w:gridSpan w:val="5"/>
            <w:shd w:val="clear" w:color="auto" w:fill="EAF6F3"/>
          </w:tcPr>
          <w:p w14:paraId="53F4F454" w14:textId="24E7ECD0" w:rsidR="007C5D6E" w:rsidRDefault="007C5D6E" w:rsidP="001E4C60">
            <w:pPr>
              <w:tabs>
                <w:tab w:val="left" w:pos="1080"/>
              </w:tabs>
              <w:spacing w:after="0" w:line="240" w:lineRule="auto"/>
              <w:jc w:val="both"/>
              <w:rPr>
                <w:b/>
                <w:bCs/>
              </w:rPr>
            </w:pPr>
            <w:r w:rsidRPr="008711DF">
              <w:rPr>
                <w:rFonts w:cstheme="minorHAnsi"/>
                <w:b/>
                <w:color w:val="185262"/>
              </w:rPr>
              <w:t xml:space="preserve">Evaluation recommendation </w:t>
            </w:r>
            <w:r>
              <w:rPr>
                <w:rFonts w:cstheme="minorHAnsi"/>
                <w:b/>
                <w:color w:val="185262"/>
              </w:rPr>
              <w:t>3</w:t>
            </w:r>
            <w:r w:rsidRPr="008711DF">
              <w:rPr>
                <w:rFonts w:cstheme="minorHAnsi"/>
                <w:b/>
                <w:color w:val="185262"/>
              </w:rPr>
              <w:t xml:space="preserve">. </w:t>
            </w:r>
          </w:p>
          <w:p w14:paraId="774E24FC" w14:textId="7B3419B2" w:rsidR="007C5D6E" w:rsidRPr="008711DF" w:rsidRDefault="007C5D6E" w:rsidP="001E4C60">
            <w:pPr>
              <w:tabs>
                <w:tab w:val="left" w:pos="1080"/>
              </w:tabs>
              <w:spacing w:after="0" w:line="240" w:lineRule="auto"/>
              <w:jc w:val="both"/>
              <w:rPr>
                <w:rFonts w:cstheme="minorHAnsi"/>
                <w:color w:val="185262"/>
              </w:rPr>
            </w:pPr>
            <w:r w:rsidRPr="008A5847">
              <w:rPr>
                <w:rFonts w:ascii="Calibri" w:eastAsia="Calibri" w:hAnsi="Calibri" w:cstheme="minorHAnsi"/>
                <w:color w:val="185262"/>
                <w:lang w:eastAsia="es-ES"/>
              </w:rPr>
              <w:t xml:space="preserve">Focus on providing policy support to completion of the legal infrastructure and development of the new Strategy Cyber Security, through sponsoring relevant local surveys, </w:t>
            </w:r>
            <w:proofErr w:type="gramStart"/>
            <w:r w:rsidRPr="008A5847">
              <w:rPr>
                <w:rFonts w:ascii="Calibri" w:eastAsia="Calibri" w:hAnsi="Calibri" w:cstheme="minorHAnsi"/>
                <w:color w:val="185262"/>
                <w:lang w:eastAsia="es-ES"/>
              </w:rPr>
              <w:t>analysis</w:t>
            </w:r>
            <w:proofErr w:type="gramEnd"/>
            <w:r w:rsidRPr="008A5847">
              <w:rPr>
                <w:rFonts w:ascii="Calibri" w:eastAsia="Calibri" w:hAnsi="Calibri" w:cstheme="minorHAnsi"/>
                <w:color w:val="185262"/>
                <w:lang w:eastAsia="es-ES"/>
              </w:rPr>
              <w:t xml:space="preserve"> and research papers in the domain of cybersecurity.</w:t>
            </w:r>
          </w:p>
        </w:tc>
      </w:tr>
      <w:tr w:rsidR="007C5D6E" w:rsidRPr="008711DF" w14:paraId="719E4DE8" w14:textId="77777777" w:rsidTr="001E4C60">
        <w:tc>
          <w:tcPr>
            <w:tcW w:w="9016" w:type="dxa"/>
            <w:gridSpan w:val="5"/>
            <w:shd w:val="clear" w:color="auto" w:fill="EAF6F3"/>
          </w:tcPr>
          <w:p w14:paraId="11C94665" w14:textId="12786820" w:rsidR="007C5D6E" w:rsidRPr="007C5D6E" w:rsidRDefault="007C5D6E" w:rsidP="001E4C60">
            <w:pPr>
              <w:tabs>
                <w:tab w:val="left" w:pos="1080"/>
              </w:tabs>
              <w:spacing w:after="0" w:line="240" w:lineRule="auto"/>
              <w:jc w:val="both"/>
              <w:rPr>
                <w:rFonts w:ascii="Calibri" w:eastAsia="Calibri" w:hAnsi="Calibri" w:cstheme="minorHAnsi"/>
                <w:color w:val="185262"/>
                <w:lang w:eastAsia="es-ES"/>
              </w:rPr>
            </w:pPr>
            <w:r w:rsidRPr="007C5D6E">
              <w:rPr>
                <w:rFonts w:cstheme="minorHAnsi"/>
                <w:b/>
                <w:bCs/>
                <w:color w:val="185262"/>
              </w:rPr>
              <w:t>Management response:</w:t>
            </w:r>
            <w:r>
              <w:rPr>
                <w:rFonts w:cstheme="minorHAnsi"/>
                <w:color w:val="185262"/>
              </w:rPr>
              <w:t xml:space="preserve"> </w:t>
            </w:r>
            <w:r w:rsidR="00DF5863" w:rsidRPr="00DF5863">
              <w:rPr>
                <w:rFonts w:eastAsia="Times New Roman" w:cs="Times New Roman"/>
                <w:b/>
                <w:bCs/>
              </w:rPr>
              <w:t xml:space="preserve">Fully Accepted. </w:t>
            </w:r>
            <w:r w:rsidR="00DF5863" w:rsidRPr="00DF5863">
              <w:rPr>
                <w:rFonts w:ascii="Calibri" w:eastAsia="Times New Roman" w:hAnsi="Calibri" w:cs="Calibri"/>
                <w:color w:val="185262"/>
                <w:lang w:eastAsia="es-ES"/>
              </w:rPr>
              <w:t xml:space="preserve">While the CS strategy is being prepared, UNDP will support the process, leveraging insights gained as part of the Digital Readiness Assessment as well as global advisory expertise. </w:t>
            </w:r>
          </w:p>
        </w:tc>
      </w:tr>
      <w:tr w:rsidR="007C5D6E" w:rsidRPr="008711DF" w14:paraId="4B189EA6" w14:textId="77777777" w:rsidTr="001E4C60">
        <w:trPr>
          <w:trHeight w:val="135"/>
        </w:trPr>
        <w:tc>
          <w:tcPr>
            <w:tcW w:w="2875" w:type="dxa"/>
            <w:vMerge w:val="restart"/>
            <w:shd w:val="clear" w:color="auto" w:fill="EAF6F3"/>
          </w:tcPr>
          <w:p w14:paraId="611FA67B"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Key action(s)</w:t>
            </w:r>
          </w:p>
        </w:tc>
        <w:tc>
          <w:tcPr>
            <w:tcW w:w="1798" w:type="dxa"/>
            <w:vMerge w:val="restart"/>
            <w:shd w:val="clear" w:color="auto" w:fill="EAF6F3"/>
          </w:tcPr>
          <w:p w14:paraId="1642976D"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6" w:type="dxa"/>
            <w:vMerge w:val="restart"/>
            <w:shd w:val="clear" w:color="auto" w:fill="EAF6F3"/>
          </w:tcPr>
          <w:p w14:paraId="13B7E2CD"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7" w:type="dxa"/>
            <w:gridSpan w:val="2"/>
            <w:shd w:val="clear" w:color="auto" w:fill="EAF6F3"/>
          </w:tcPr>
          <w:p w14:paraId="1084A0C7"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Tracking*</w:t>
            </w:r>
          </w:p>
        </w:tc>
      </w:tr>
      <w:tr w:rsidR="007C5D6E" w:rsidRPr="008711DF" w14:paraId="32CF45BE" w14:textId="77777777" w:rsidTr="001E4C60">
        <w:trPr>
          <w:trHeight w:val="135"/>
        </w:trPr>
        <w:tc>
          <w:tcPr>
            <w:tcW w:w="2875" w:type="dxa"/>
            <w:vMerge/>
            <w:shd w:val="clear" w:color="auto" w:fill="F3F3F3"/>
          </w:tcPr>
          <w:p w14:paraId="0A8B3487" w14:textId="77777777" w:rsidR="007C5D6E" w:rsidRPr="008711DF" w:rsidRDefault="007C5D6E" w:rsidP="001E4C60">
            <w:pPr>
              <w:tabs>
                <w:tab w:val="left" w:pos="1080"/>
              </w:tabs>
              <w:spacing w:after="0" w:line="240" w:lineRule="auto"/>
              <w:jc w:val="both"/>
              <w:rPr>
                <w:rFonts w:cstheme="minorHAnsi"/>
                <w:color w:val="185262"/>
              </w:rPr>
            </w:pPr>
          </w:p>
        </w:tc>
        <w:tc>
          <w:tcPr>
            <w:tcW w:w="1798" w:type="dxa"/>
            <w:vMerge/>
            <w:shd w:val="clear" w:color="auto" w:fill="F3F3F3"/>
          </w:tcPr>
          <w:p w14:paraId="196AD9F0" w14:textId="77777777" w:rsidR="007C5D6E" w:rsidRPr="008711DF" w:rsidRDefault="007C5D6E" w:rsidP="001E4C60">
            <w:pPr>
              <w:tabs>
                <w:tab w:val="left" w:pos="1080"/>
              </w:tabs>
              <w:spacing w:after="0" w:line="240" w:lineRule="auto"/>
              <w:jc w:val="both"/>
              <w:rPr>
                <w:rFonts w:cstheme="minorHAnsi"/>
                <w:b/>
                <w:color w:val="185262"/>
              </w:rPr>
            </w:pPr>
          </w:p>
        </w:tc>
        <w:tc>
          <w:tcPr>
            <w:tcW w:w="1926" w:type="dxa"/>
            <w:vMerge/>
            <w:shd w:val="clear" w:color="auto" w:fill="F3F3F3"/>
          </w:tcPr>
          <w:p w14:paraId="33379D30" w14:textId="77777777" w:rsidR="007C5D6E" w:rsidRPr="008711DF" w:rsidRDefault="007C5D6E" w:rsidP="001E4C60">
            <w:pPr>
              <w:tabs>
                <w:tab w:val="left" w:pos="1080"/>
              </w:tabs>
              <w:spacing w:after="0" w:line="240" w:lineRule="auto"/>
              <w:jc w:val="both"/>
              <w:rPr>
                <w:rFonts w:cstheme="minorHAnsi"/>
                <w:b/>
                <w:color w:val="185262"/>
              </w:rPr>
            </w:pPr>
          </w:p>
        </w:tc>
        <w:tc>
          <w:tcPr>
            <w:tcW w:w="1223" w:type="dxa"/>
          </w:tcPr>
          <w:p w14:paraId="7795FB79"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FDD4445" w14:textId="77777777" w:rsidR="007C5D6E" w:rsidRPr="008711DF" w:rsidRDefault="007C5D6E" w:rsidP="001E4C60">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7690F9E2" w14:textId="77777777" w:rsidR="007C5D6E" w:rsidRPr="008711DF" w:rsidRDefault="007C5D6E" w:rsidP="001E4C60">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7C5D6E" w:rsidRPr="008711DF" w14:paraId="27F54056" w14:textId="77777777" w:rsidTr="001E4C60">
        <w:tc>
          <w:tcPr>
            <w:tcW w:w="2875" w:type="dxa"/>
          </w:tcPr>
          <w:p w14:paraId="54B36091" w14:textId="303F43E1" w:rsidR="007C5D6E" w:rsidRPr="008711DF" w:rsidRDefault="00DF5863" w:rsidP="001E4C60">
            <w:pPr>
              <w:tabs>
                <w:tab w:val="left" w:pos="1080"/>
              </w:tabs>
              <w:spacing w:after="0" w:line="240" w:lineRule="auto"/>
              <w:rPr>
                <w:rFonts w:cstheme="minorHAnsi"/>
                <w:color w:val="185262"/>
              </w:rPr>
            </w:pPr>
            <w:r>
              <w:t>Provide advisory support to the CS Strategy to the Office of the Prime Minister</w:t>
            </w:r>
          </w:p>
        </w:tc>
        <w:tc>
          <w:tcPr>
            <w:tcW w:w="1798" w:type="dxa"/>
          </w:tcPr>
          <w:p w14:paraId="008C6CA7" w14:textId="061BE7AF" w:rsidR="007C5D6E" w:rsidRPr="008711DF" w:rsidRDefault="00DF5863" w:rsidP="001E4C60">
            <w:pPr>
              <w:tabs>
                <w:tab w:val="left" w:pos="1080"/>
              </w:tabs>
              <w:spacing w:after="0" w:line="240" w:lineRule="auto"/>
              <w:jc w:val="both"/>
              <w:rPr>
                <w:rFonts w:cstheme="minorHAnsi"/>
                <w:color w:val="185262"/>
              </w:rPr>
            </w:pPr>
            <w:r>
              <w:t>March 2022</w:t>
            </w:r>
          </w:p>
        </w:tc>
        <w:tc>
          <w:tcPr>
            <w:tcW w:w="1926" w:type="dxa"/>
          </w:tcPr>
          <w:p w14:paraId="3DBC0DFF" w14:textId="7793C8FC" w:rsidR="007C5D6E" w:rsidRPr="008711DF" w:rsidRDefault="00DF5863" w:rsidP="001E4C60">
            <w:pPr>
              <w:tabs>
                <w:tab w:val="left" w:pos="1080"/>
              </w:tabs>
              <w:spacing w:after="0" w:line="240" w:lineRule="auto"/>
              <w:jc w:val="both"/>
              <w:rPr>
                <w:rFonts w:cstheme="minorHAnsi"/>
                <w:color w:val="185262"/>
              </w:rPr>
            </w:pPr>
            <w:r>
              <w:t>UNDP Programme</w:t>
            </w:r>
          </w:p>
        </w:tc>
        <w:tc>
          <w:tcPr>
            <w:tcW w:w="1223" w:type="dxa"/>
          </w:tcPr>
          <w:p w14:paraId="7271C863" w14:textId="77777777" w:rsidR="007C5D6E" w:rsidRPr="008711DF" w:rsidRDefault="007C5D6E" w:rsidP="001E4C60">
            <w:pPr>
              <w:tabs>
                <w:tab w:val="left" w:pos="1080"/>
              </w:tabs>
              <w:spacing w:after="0" w:line="240" w:lineRule="auto"/>
              <w:jc w:val="both"/>
              <w:rPr>
                <w:rFonts w:cstheme="minorHAnsi"/>
                <w:color w:val="185262"/>
              </w:rPr>
            </w:pPr>
            <w:r>
              <w:rPr>
                <w:rFonts w:cstheme="minorHAnsi"/>
                <w:color w:val="185262"/>
              </w:rPr>
              <w:t>N/A</w:t>
            </w:r>
          </w:p>
        </w:tc>
        <w:tc>
          <w:tcPr>
            <w:tcW w:w="1194" w:type="dxa"/>
          </w:tcPr>
          <w:p w14:paraId="122170E8" w14:textId="7B927663" w:rsidR="007C5D6E" w:rsidRPr="008711DF" w:rsidRDefault="00DF5863" w:rsidP="001E4C60">
            <w:pPr>
              <w:tabs>
                <w:tab w:val="left" w:pos="1080"/>
              </w:tabs>
              <w:spacing w:after="0" w:line="240" w:lineRule="auto"/>
              <w:jc w:val="both"/>
              <w:rPr>
                <w:rFonts w:cstheme="minorHAnsi"/>
                <w:color w:val="185262"/>
              </w:rPr>
            </w:pPr>
            <w:r>
              <w:t>Initiated</w:t>
            </w:r>
          </w:p>
        </w:tc>
      </w:tr>
    </w:tbl>
    <w:p w14:paraId="2989D395" w14:textId="72449106" w:rsidR="00D46879" w:rsidRDefault="00D46879" w:rsidP="00D46879">
      <w:pPr>
        <w:spacing w:after="0" w:line="240" w:lineRule="auto"/>
        <w:jc w:val="both"/>
        <w:rPr>
          <w:rFonts w:cstheme="minorHAnsi"/>
        </w:rPr>
      </w:pPr>
    </w:p>
    <w:tbl>
      <w:tblPr>
        <w:tblpPr w:leftFromText="180" w:rightFromText="180" w:vertAnchor="text" w:horzAnchor="margin" w:tblpY="2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875"/>
        <w:gridCol w:w="1798"/>
        <w:gridCol w:w="1926"/>
        <w:gridCol w:w="1223"/>
        <w:gridCol w:w="1194"/>
      </w:tblGrid>
      <w:tr w:rsidR="00D05FAB" w:rsidRPr="008711DF" w14:paraId="3013D07D" w14:textId="77777777" w:rsidTr="00D05FAB">
        <w:tc>
          <w:tcPr>
            <w:tcW w:w="9016" w:type="dxa"/>
            <w:gridSpan w:val="5"/>
            <w:shd w:val="clear" w:color="auto" w:fill="EAF6F3"/>
          </w:tcPr>
          <w:p w14:paraId="13CA316F" w14:textId="77777777" w:rsidR="00D05FAB" w:rsidRDefault="00D05FAB" w:rsidP="00D05FAB">
            <w:pPr>
              <w:tabs>
                <w:tab w:val="left" w:pos="1080"/>
              </w:tabs>
              <w:spacing w:after="0" w:line="240" w:lineRule="auto"/>
              <w:jc w:val="both"/>
              <w:rPr>
                <w:b/>
                <w:bCs/>
              </w:rPr>
            </w:pPr>
            <w:r w:rsidRPr="008711DF">
              <w:rPr>
                <w:rFonts w:cstheme="minorHAnsi"/>
                <w:b/>
                <w:color w:val="185262"/>
              </w:rPr>
              <w:t xml:space="preserve">Evaluation recommendation </w:t>
            </w:r>
            <w:r>
              <w:rPr>
                <w:rFonts w:cstheme="minorHAnsi"/>
                <w:b/>
                <w:color w:val="185262"/>
              </w:rPr>
              <w:t>4</w:t>
            </w:r>
            <w:r w:rsidRPr="008711DF">
              <w:rPr>
                <w:rFonts w:cstheme="minorHAnsi"/>
                <w:b/>
                <w:color w:val="185262"/>
              </w:rPr>
              <w:t xml:space="preserve">. </w:t>
            </w:r>
          </w:p>
          <w:p w14:paraId="4ED72E30" w14:textId="77777777" w:rsidR="00D05FAB" w:rsidRPr="008711DF" w:rsidRDefault="00D05FAB" w:rsidP="00D05FAB">
            <w:pPr>
              <w:tabs>
                <w:tab w:val="left" w:pos="1080"/>
              </w:tabs>
              <w:spacing w:after="0" w:line="240" w:lineRule="auto"/>
              <w:jc w:val="both"/>
              <w:rPr>
                <w:rFonts w:cstheme="minorHAnsi"/>
                <w:color w:val="185262"/>
              </w:rPr>
            </w:pPr>
            <w:r w:rsidRPr="00C02677">
              <w:rPr>
                <w:rFonts w:ascii="Calibri" w:eastAsia="Calibri" w:hAnsi="Calibri" w:cstheme="minorHAnsi"/>
                <w:color w:val="185262"/>
                <w:lang w:eastAsia="es-ES"/>
              </w:rPr>
              <w:t>Identify suitable local partner Experts, CSOs and Think Tanks and commission analysis and research papers which are very scarce, yet necessary to feed into the policy making processes in the field of cybersecurity. This also contributes to strengthening of non-government sector capacities in the field of cybersecurity and overall sustainability of results.</w:t>
            </w:r>
          </w:p>
        </w:tc>
      </w:tr>
      <w:tr w:rsidR="00D05FAB" w:rsidRPr="008711DF" w14:paraId="33D7B06D" w14:textId="77777777" w:rsidTr="00D05FAB">
        <w:tc>
          <w:tcPr>
            <w:tcW w:w="9016" w:type="dxa"/>
            <w:gridSpan w:val="5"/>
            <w:shd w:val="clear" w:color="auto" w:fill="EAF6F3"/>
          </w:tcPr>
          <w:p w14:paraId="03321837" w14:textId="36151CE8" w:rsidR="00D05FAB" w:rsidRPr="007C5D6E" w:rsidRDefault="00D05FAB" w:rsidP="00D05FAB">
            <w:pPr>
              <w:tabs>
                <w:tab w:val="left" w:pos="1080"/>
              </w:tabs>
              <w:spacing w:after="0" w:line="240" w:lineRule="auto"/>
              <w:jc w:val="both"/>
              <w:rPr>
                <w:rFonts w:ascii="Calibri" w:eastAsia="Calibri" w:hAnsi="Calibri" w:cstheme="minorHAnsi"/>
                <w:color w:val="185262"/>
                <w:lang w:eastAsia="es-ES"/>
              </w:rPr>
            </w:pPr>
            <w:r w:rsidRPr="007C5D6E">
              <w:rPr>
                <w:rFonts w:cstheme="minorHAnsi"/>
                <w:b/>
                <w:bCs/>
                <w:color w:val="185262"/>
              </w:rPr>
              <w:t>Management response:</w:t>
            </w:r>
            <w:r>
              <w:rPr>
                <w:rFonts w:cstheme="minorHAnsi"/>
                <w:color w:val="185262"/>
              </w:rPr>
              <w:t xml:space="preserve"> </w:t>
            </w:r>
            <w:r w:rsidR="00C57676">
              <w:rPr>
                <w:b/>
                <w:bCs/>
              </w:rPr>
              <w:t xml:space="preserve">FULLY </w:t>
            </w:r>
            <w:r>
              <w:rPr>
                <w:b/>
                <w:bCs/>
              </w:rPr>
              <w:t>ACCEPTED</w:t>
            </w:r>
            <w:r w:rsidRPr="00AE7638">
              <w:rPr>
                <w:rFonts w:ascii="Calibri" w:eastAsia="Calibri" w:hAnsi="Calibri" w:cstheme="minorHAnsi"/>
                <w:color w:val="185262"/>
                <w:lang w:eastAsia="es-ES"/>
              </w:rPr>
              <w:t xml:space="preserve"> </w:t>
            </w:r>
            <w:r>
              <w:rPr>
                <w:rFonts w:ascii="Calibri" w:eastAsia="Calibri" w:hAnsi="Calibri" w:cstheme="minorHAnsi"/>
                <w:color w:val="185262"/>
                <w:lang w:eastAsia="es-ES"/>
              </w:rPr>
              <w:t>UNDP has already engaged with local and regional experts and CSOs who actively involved in C3K project activities</w:t>
            </w:r>
            <w:r w:rsidR="00C57676">
              <w:rPr>
                <w:rFonts w:ascii="Calibri" w:eastAsia="Calibri" w:hAnsi="Calibri" w:cstheme="minorHAnsi"/>
                <w:color w:val="185262"/>
                <w:lang w:eastAsia="es-ES"/>
              </w:rPr>
              <w:t xml:space="preserve"> as well as the preparation of the DRA and portfolio option</w:t>
            </w:r>
            <w:r>
              <w:rPr>
                <w:rFonts w:ascii="Calibri" w:eastAsia="Calibri" w:hAnsi="Calibri" w:cstheme="minorHAnsi"/>
                <w:color w:val="185262"/>
                <w:lang w:eastAsia="es-ES"/>
              </w:rPr>
              <w:t xml:space="preserve">. </w:t>
            </w:r>
          </w:p>
        </w:tc>
      </w:tr>
      <w:tr w:rsidR="00D05FAB" w:rsidRPr="008711DF" w14:paraId="4EECA8C2" w14:textId="77777777" w:rsidTr="00D05FAB">
        <w:trPr>
          <w:trHeight w:val="135"/>
        </w:trPr>
        <w:tc>
          <w:tcPr>
            <w:tcW w:w="2875" w:type="dxa"/>
            <w:vMerge w:val="restart"/>
            <w:shd w:val="clear" w:color="auto" w:fill="EAF6F3"/>
          </w:tcPr>
          <w:p w14:paraId="74981326" w14:textId="77777777" w:rsidR="00D05FAB" w:rsidRPr="008711DF" w:rsidRDefault="00D05FAB" w:rsidP="00D05FAB">
            <w:pPr>
              <w:tabs>
                <w:tab w:val="left" w:pos="1080"/>
              </w:tabs>
              <w:spacing w:after="0" w:line="240" w:lineRule="auto"/>
              <w:jc w:val="both"/>
              <w:rPr>
                <w:rFonts w:cstheme="minorHAnsi"/>
                <w:b/>
                <w:color w:val="185262"/>
              </w:rPr>
            </w:pPr>
            <w:r w:rsidRPr="008711DF">
              <w:rPr>
                <w:rFonts w:cstheme="minorHAnsi"/>
                <w:b/>
                <w:color w:val="185262"/>
              </w:rPr>
              <w:t>Key action(s)</w:t>
            </w:r>
          </w:p>
        </w:tc>
        <w:tc>
          <w:tcPr>
            <w:tcW w:w="1798" w:type="dxa"/>
            <w:vMerge w:val="restart"/>
            <w:shd w:val="clear" w:color="auto" w:fill="EAF6F3"/>
          </w:tcPr>
          <w:p w14:paraId="09238993" w14:textId="77777777" w:rsidR="00D05FAB" w:rsidRPr="008711DF" w:rsidRDefault="00D05FAB" w:rsidP="00D05FAB">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6" w:type="dxa"/>
            <w:vMerge w:val="restart"/>
            <w:shd w:val="clear" w:color="auto" w:fill="EAF6F3"/>
          </w:tcPr>
          <w:p w14:paraId="33618E1E" w14:textId="77777777" w:rsidR="00D05FAB" w:rsidRPr="008711DF" w:rsidRDefault="00D05FAB" w:rsidP="00D05FAB">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7" w:type="dxa"/>
            <w:gridSpan w:val="2"/>
            <w:shd w:val="clear" w:color="auto" w:fill="EAF6F3"/>
          </w:tcPr>
          <w:p w14:paraId="4095D3D7" w14:textId="77777777" w:rsidR="00D05FAB" w:rsidRPr="008711DF" w:rsidRDefault="00D05FAB" w:rsidP="00D05FAB">
            <w:pPr>
              <w:tabs>
                <w:tab w:val="left" w:pos="1080"/>
              </w:tabs>
              <w:spacing w:after="0" w:line="240" w:lineRule="auto"/>
              <w:jc w:val="both"/>
              <w:rPr>
                <w:rFonts w:cstheme="minorHAnsi"/>
                <w:b/>
                <w:color w:val="185262"/>
              </w:rPr>
            </w:pPr>
            <w:r w:rsidRPr="008711DF">
              <w:rPr>
                <w:rFonts w:cstheme="minorHAnsi"/>
                <w:b/>
                <w:color w:val="185262"/>
              </w:rPr>
              <w:t>Tracking*</w:t>
            </w:r>
          </w:p>
        </w:tc>
      </w:tr>
      <w:tr w:rsidR="00D05FAB" w:rsidRPr="008711DF" w14:paraId="4639DF9C" w14:textId="77777777" w:rsidTr="00D05FAB">
        <w:trPr>
          <w:trHeight w:val="135"/>
        </w:trPr>
        <w:tc>
          <w:tcPr>
            <w:tcW w:w="2875" w:type="dxa"/>
            <w:vMerge/>
            <w:shd w:val="clear" w:color="auto" w:fill="F3F3F3"/>
          </w:tcPr>
          <w:p w14:paraId="68130985" w14:textId="77777777" w:rsidR="00D05FAB" w:rsidRPr="008711DF" w:rsidRDefault="00D05FAB" w:rsidP="00D05FAB">
            <w:pPr>
              <w:tabs>
                <w:tab w:val="left" w:pos="1080"/>
              </w:tabs>
              <w:spacing w:after="0" w:line="240" w:lineRule="auto"/>
              <w:jc w:val="both"/>
              <w:rPr>
                <w:rFonts w:cstheme="minorHAnsi"/>
                <w:color w:val="185262"/>
              </w:rPr>
            </w:pPr>
          </w:p>
        </w:tc>
        <w:tc>
          <w:tcPr>
            <w:tcW w:w="1798" w:type="dxa"/>
            <w:vMerge/>
            <w:shd w:val="clear" w:color="auto" w:fill="F3F3F3"/>
          </w:tcPr>
          <w:p w14:paraId="3D611480" w14:textId="77777777" w:rsidR="00D05FAB" w:rsidRPr="008711DF" w:rsidRDefault="00D05FAB" w:rsidP="00D05FAB">
            <w:pPr>
              <w:tabs>
                <w:tab w:val="left" w:pos="1080"/>
              </w:tabs>
              <w:spacing w:after="0" w:line="240" w:lineRule="auto"/>
              <w:jc w:val="both"/>
              <w:rPr>
                <w:rFonts w:cstheme="minorHAnsi"/>
                <w:b/>
                <w:color w:val="185262"/>
              </w:rPr>
            </w:pPr>
          </w:p>
        </w:tc>
        <w:tc>
          <w:tcPr>
            <w:tcW w:w="1926" w:type="dxa"/>
            <w:vMerge/>
            <w:shd w:val="clear" w:color="auto" w:fill="F3F3F3"/>
          </w:tcPr>
          <w:p w14:paraId="505C3C87" w14:textId="77777777" w:rsidR="00D05FAB" w:rsidRPr="008711DF" w:rsidRDefault="00D05FAB" w:rsidP="00D05FAB">
            <w:pPr>
              <w:tabs>
                <w:tab w:val="left" w:pos="1080"/>
              </w:tabs>
              <w:spacing w:after="0" w:line="240" w:lineRule="auto"/>
              <w:jc w:val="both"/>
              <w:rPr>
                <w:rFonts w:cstheme="minorHAnsi"/>
                <w:b/>
                <w:color w:val="185262"/>
              </w:rPr>
            </w:pPr>
          </w:p>
        </w:tc>
        <w:tc>
          <w:tcPr>
            <w:tcW w:w="1223" w:type="dxa"/>
          </w:tcPr>
          <w:p w14:paraId="7D8AF290" w14:textId="77777777" w:rsidR="00D05FAB" w:rsidRPr="008711DF" w:rsidRDefault="00D05FAB" w:rsidP="00D05FAB">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56887140" w14:textId="77777777" w:rsidR="00D05FAB" w:rsidRPr="008711DF" w:rsidRDefault="00D05FAB" w:rsidP="00D05FAB">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4B6D96AA" w14:textId="77777777" w:rsidR="00D05FAB" w:rsidRPr="008711DF" w:rsidRDefault="00D05FAB" w:rsidP="00D05FAB">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D05FAB" w:rsidRPr="008711DF" w14:paraId="164FE694" w14:textId="77777777" w:rsidTr="00D05FAB">
        <w:trPr>
          <w:trHeight w:val="42"/>
        </w:trPr>
        <w:tc>
          <w:tcPr>
            <w:tcW w:w="2875" w:type="dxa"/>
          </w:tcPr>
          <w:p w14:paraId="35443412" w14:textId="77777777" w:rsidR="00D05FAB" w:rsidRPr="008711DF" w:rsidRDefault="00D05FAB" w:rsidP="00D05FAB">
            <w:pPr>
              <w:tabs>
                <w:tab w:val="left" w:pos="1080"/>
              </w:tabs>
              <w:spacing w:after="0" w:line="240" w:lineRule="auto"/>
              <w:rPr>
                <w:rFonts w:cstheme="minorHAnsi"/>
                <w:color w:val="185262"/>
              </w:rPr>
            </w:pPr>
            <w:r>
              <w:t>To expand the cooperation and regional experts and other partners.</w:t>
            </w:r>
          </w:p>
        </w:tc>
        <w:tc>
          <w:tcPr>
            <w:tcW w:w="1798" w:type="dxa"/>
          </w:tcPr>
          <w:p w14:paraId="148E6C8F" w14:textId="77777777" w:rsidR="00D05FAB" w:rsidRPr="008711DF" w:rsidRDefault="00D05FAB" w:rsidP="00D05FAB">
            <w:pPr>
              <w:tabs>
                <w:tab w:val="left" w:pos="1080"/>
              </w:tabs>
              <w:spacing w:after="0" w:line="240" w:lineRule="auto"/>
              <w:jc w:val="both"/>
              <w:rPr>
                <w:rFonts w:cstheme="minorHAnsi"/>
                <w:color w:val="185262"/>
              </w:rPr>
            </w:pPr>
            <w:r>
              <w:rPr>
                <w:rFonts w:cstheme="minorHAnsi"/>
                <w:color w:val="185262"/>
              </w:rPr>
              <w:t>June 2023</w:t>
            </w:r>
          </w:p>
        </w:tc>
        <w:tc>
          <w:tcPr>
            <w:tcW w:w="1926" w:type="dxa"/>
          </w:tcPr>
          <w:p w14:paraId="36E77182" w14:textId="77777777" w:rsidR="00D05FAB" w:rsidRDefault="00D05FAB" w:rsidP="00D05FAB">
            <w:pPr>
              <w:tabs>
                <w:tab w:val="left" w:pos="1080"/>
              </w:tabs>
              <w:spacing w:after="0" w:line="240" w:lineRule="auto"/>
              <w:jc w:val="both"/>
              <w:rPr>
                <w:rFonts w:cstheme="minorHAnsi"/>
                <w:color w:val="185262"/>
              </w:rPr>
            </w:pPr>
            <w:r>
              <w:rPr>
                <w:rFonts w:cstheme="minorHAnsi"/>
                <w:color w:val="185262"/>
              </w:rPr>
              <w:t>UNDP Programme</w:t>
            </w:r>
          </w:p>
          <w:p w14:paraId="67FA4D9C" w14:textId="77777777" w:rsidR="00D05FAB" w:rsidRPr="008711DF" w:rsidRDefault="00D05FAB" w:rsidP="00D05FAB">
            <w:pPr>
              <w:tabs>
                <w:tab w:val="left" w:pos="1080"/>
              </w:tabs>
              <w:spacing w:after="0" w:line="240" w:lineRule="auto"/>
              <w:jc w:val="both"/>
              <w:rPr>
                <w:rFonts w:cstheme="minorHAnsi"/>
                <w:color w:val="185262"/>
              </w:rPr>
            </w:pPr>
            <w:r>
              <w:rPr>
                <w:rFonts w:cstheme="minorHAnsi"/>
                <w:color w:val="185262"/>
              </w:rPr>
              <w:t>KSSP Team</w:t>
            </w:r>
          </w:p>
        </w:tc>
        <w:tc>
          <w:tcPr>
            <w:tcW w:w="1223" w:type="dxa"/>
          </w:tcPr>
          <w:p w14:paraId="08803B28" w14:textId="77777777" w:rsidR="00D05FAB" w:rsidRPr="008711DF" w:rsidRDefault="00D05FAB" w:rsidP="00D05FAB">
            <w:pPr>
              <w:tabs>
                <w:tab w:val="left" w:pos="1080"/>
              </w:tabs>
              <w:spacing w:after="0" w:line="240" w:lineRule="auto"/>
              <w:jc w:val="both"/>
              <w:rPr>
                <w:rFonts w:cstheme="minorHAnsi"/>
                <w:color w:val="185262"/>
              </w:rPr>
            </w:pPr>
            <w:r>
              <w:rPr>
                <w:rFonts w:cstheme="minorHAnsi"/>
                <w:color w:val="185262"/>
              </w:rPr>
              <w:t>N/A</w:t>
            </w:r>
          </w:p>
        </w:tc>
        <w:tc>
          <w:tcPr>
            <w:tcW w:w="1194" w:type="dxa"/>
          </w:tcPr>
          <w:p w14:paraId="3A6A2D12" w14:textId="77777777" w:rsidR="00D05FAB" w:rsidRPr="008711DF" w:rsidRDefault="00D05FAB" w:rsidP="00D05FAB">
            <w:pPr>
              <w:tabs>
                <w:tab w:val="left" w:pos="1080"/>
              </w:tabs>
              <w:spacing w:after="0" w:line="240" w:lineRule="auto"/>
              <w:jc w:val="both"/>
              <w:rPr>
                <w:rFonts w:cstheme="minorHAnsi"/>
                <w:color w:val="185262"/>
              </w:rPr>
            </w:pPr>
            <w:r>
              <w:rPr>
                <w:rFonts w:cstheme="minorHAnsi"/>
                <w:b/>
                <w:color w:val="185262"/>
              </w:rPr>
              <w:t>Initiated</w:t>
            </w:r>
          </w:p>
        </w:tc>
      </w:tr>
    </w:tbl>
    <w:p w14:paraId="4B7C812D" w14:textId="027467B4" w:rsidR="00D05FAB" w:rsidRDefault="00D05FAB" w:rsidP="00D46879">
      <w:pPr>
        <w:spacing w:after="0" w:line="240" w:lineRule="auto"/>
        <w:jc w:val="both"/>
        <w:rPr>
          <w:rFonts w:cstheme="minorHAnsi"/>
        </w:rPr>
      </w:pPr>
    </w:p>
    <w:tbl>
      <w:tblPr>
        <w:tblpPr w:leftFromText="180" w:rightFromText="180" w:vertAnchor="text" w:horzAnchor="margin" w:tblpY="193"/>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456"/>
        <w:gridCol w:w="1827"/>
        <w:gridCol w:w="1553"/>
        <w:gridCol w:w="1202"/>
        <w:gridCol w:w="1978"/>
      </w:tblGrid>
      <w:tr w:rsidR="00A85B85" w:rsidRPr="008711DF" w14:paraId="1A541C28" w14:textId="77777777" w:rsidTr="00A85B85">
        <w:tc>
          <w:tcPr>
            <w:tcW w:w="9016" w:type="dxa"/>
            <w:gridSpan w:val="5"/>
            <w:shd w:val="clear" w:color="auto" w:fill="EAF6F3"/>
          </w:tcPr>
          <w:p w14:paraId="78A3BCD9" w14:textId="77777777" w:rsidR="00A85B85" w:rsidRDefault="00A85B85" w:rsidP="00A85B85">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5</w:t>
            </w:r>
            <w:r w:rsidRPr="008711DF">
              <w:rPr>
                <w:rFonts w:cstheme="minorHAnsi"/>
                <w:b/>
                <w:color w:val="185262"/>
              </w:rPr>
              <w:t xml:space="preserve">. </w:t>
            </w:r>
          </w:p>
          <w:p w14:paraId="3C90CEA3" w14:textId="77777777" w:rsidR="00A85B85" w:rsidRPr="008711DF" w:rsidRDefault="00A85B85" w:rsidP="00A85B85">
            <w:pPr>
              <w:tabs>
                <w:tab w:val="left" w:pos="1080"/>
              </w:tabs>
              <w:spacing w:after="0" w:line="240" w:lineRule="auto"/>
              <w:jc w:val="both"/>
              <w:rPr>
                <w:rFonts w:cstheme="minorHAnsi"/>
                <w:b/>
                <w:color w:val="185262"/>
              </w:rPr>
            </w:pPr>
            <w:r w:rsidRPr="007F7A36">
              <w:rPr>
                <w:rFonts w:ascii="Calibri" w:eastAsia="Calibri" w:hAnsi="Calibri" w:cstheme="minorHAnsi"/>
                <w:color w:val="185262"/>
                <w:lang w:eastAsia="es-ES"/>
              </w:rPr>
              <w:t>The anticipated establishment of the Cyber Security Authority by the government, most probably under the MIA, is expected to lead and coordinate all cybersecurity efforts, and should be the centre of focus in terms of capacities to gather, analyse and disseminate information amongst relevant stakeholders.</w:t>
            </w:r>
          </w:p>
        </w:tc>
      </w:tr>
      <w:tr w:rsidR="00A85B85" w:rsidRPr="008711DF" w14:paraId="6377BC2D" w14:textId="77777777" w:rsidTr="00A85B85">
        <w:tc>
          <w:tcPr>
            <w:tcW w:w="9016" w:type="dxa"/>
            <w:gridSpan w:val="5"/>
            <w:shd w:val="clear" w:color="auto" w:fill="EAF6F3"/>
          </w:tcPr>
          <w:p w14:paraId="27C8F550" w14:textId="32603260" w:rsidR="00A85B85" w:rsidRPr="008711DF" w:rsidRDefault="00A85B85" w:rsidP="00A85B8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Pr="00231006">
              <w:rPr>
                <w:b/>
                <w:bCs/>
              </w:rPr>
              <w:t xml:space="preserve"> </w:t>
            </w:r>
            <w:r w:rsidR="00F31767">
              <w:rPr>
                <w:b/>
                <w:bCs/>
              </w:rPr>
              <w:t>ACCEPTED</w:t>
            </w:r>
            <w:r w:rsidRPr="00231006">
              <w:rPr>
                <w:b/>
                <w:bCs/>
              </w:rPr>
              <w:t>:</w:t>
            </w:r>
            <w:r>
              <w:rPr>
                <w:rFonts w:cstheme="minorHAnsi"/>
                <w:b/>
                <w:color w:val="185262"/>
              </w:rPr>
              <w:t xml:space="preserve"> </w:t>
            </w:r>
            <w:r w:rsidRPr="008711DF">
              <w:rPr>
                <w:rFonts w:cstheme="minorHAnsi"/>
                <w:color w:val="185262"/>
              </w:rPr>
              <w:t xml:space="preserve"> </w:t>
            </w:r>
            <w:r>
              <w:rPr>
                <w:rFonts w:ascii="Calibri" w:eastAsia="Calibri" w:hAnsi="Calibri" w:cstheme="minorHAnsi"/>
                <w:color w:val="185262"/>
                <w:lang w:eastAsia="es-ES"/>
              </w:rPr>
              <w:t xml:space="preserve">The establishment of the CSA is foreseen as per the </w:t>
            </w:r>
            <w:r w:rsidR="00E711A1">
              <w:rPr>
                <w:rFonts w:ascii="Calibri" w:eastAsia="Calibri" w:hAnsi="Calibri" w:cstheme="minorHAnsi"/>
                <w:color w:val="185262"/>
                <w:lang w:eastAsia="es-ES"/>
              </w:rPr>
              <w:t>draft l</w:t>
            </w:r>
            <w:r>
              <w:rPr>
                <w:rFonts w:ascii="Calibri" w:eastAsia="Calibri" w:hAnsi="Calibri" w:cstheme="minorHAnsi"/>
                <w:color w:val="185262"/>
                <w:lang w:eastAsia="es-ES"/>
              </w:rPr>
              <w:t xml:space="preserve">aw on CS with an explicit mandate to carry out activities as per recommendation 5. </w:t>
            </w:r>
          </w:p>
        </w:tc>
      </w:tr>
      <w:tr w:rsidR="00A85B85" w:rsidRPr="008711DF" w14:paraId="3811C68E" w14:textId="77777777" w:rsidTr="00A85B85">
        <w:trPr>
          <w:trHeight w:val="135"/>
        </w:trPr>
        <w:tc>
          <w:tcPr>
            <w:tcW w:w="2456" w:type="dxa"/>
            <w:vMerge w:val="restart"/>
            <w:shd w:val="clear" w:color="auto" w:fill="EAF6F3"/>
          </w:tcPr>
          <w:p w14:paraId="037AFA72"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27" w:type="dxa"/>
            <w:vMerge w:val="restart"/>
            <w:shd w:val="clear" w:color="auto" w:fill="EAF6F3"/>
          </w:tcPr>
          <w:p w14:paraId="1FE690B4"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553" w:type="dxa"/>
            <w:vMerge w:val="restart"/>
            <w:shd w:val="clear" w:color="auto" w:fill="EAF6F3"/>
          </w:tcPr>
          <w:p w14:paraId="6B4A0016"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180" w:type="dxa"/>
            <w:gridSpan w:val="2"/>
            <w:shd w:val="clear" w:color="auto" w:fill="EAF6F3"/>
          </w:tcPr>
          <w:p w14:paraId="10F23CC3"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Tracking</w:t>
            </w:r>
          </w:p>
        </w:tc>
      </w:tr>
      <w:tr w:rsidR="00A85B85" w:rsidRPr="008711DF" w14:paraId="32CE5560" w14:textId="77777777" w:rsidTr="00A85B85">
        <w:trPr>
          <w:trHeight w:val="135"/>
        </w:trPr>
        <w:tc>
          <w:tcPr>
            <w:tcW w:w="2456" w:type="dxa"/>
            <w:vMerge/>
            <w:shd w:val="clear" w:color="auto" w:fill="F3F3F3"/>
          </w:tcPr>
          <w:p w14:paraId="1CFAF487" w14:textId="77777777" w:rsidR="00A85B85" w:rsidRPr="008711DF" w:rsidRDefault="00A85B85" w:rsidP="00A85B85">
            <w:pPr>
              <w:tabs>
                <w:tab w:val="left" w:pos="1080"/>
              </w:tabs>
              <w:spacing w:after="0" w:line="240" w:lineRule="auto"/>
              <w:jc w:val="both"/>
              <w:rPr>
                <w:rFonts w:cstheme="minorHAnsi"/>
                <w:color w:val="185262"/>
              </w:rPr>
            </w:pPr>
          </w:p>
        </w:tc>
        <w:tc>
          <w:tcPr>
            <w:tcW w:w="1827" w:type="dxa"/>
            <w:vMerge/>
            <w:shd w:val="clear" w:color="auto" w:fill="F3F3F3"/>
          </w:tcPr>
          <w:p w14:paraId="6283A8B2" w14:textId="77777777" w:rsidR="00A85B85" w:rsidRPr="008711DF" w:rsidRDefault="00A85B85" w:rsidP="00A85B85">
            <w:pPr>
              <w:tabs>
                <w:tab w:val="left" w:pos="1080"/>
              </w:tabs>
              <w:spacing w:after="0" w:line="240" w:lineRule="auto"/>
              <w:jc w:val="both"/>
              <w:rPr>
                <w:rFonts w:cstheme="minorHAnsi"/>
                <w:b/>
                <w:color w:val="185262"/>
              </w:rPr>
            </w:pPr>
          </w:p>
        </w:tc>
        <w:tc>
          <w:tcPr>
            <w:tcW w:w="1553" w:type="dxa"/>
            <w:vMerge/>
            <w:shd w:val="clear" w:color="auto" w:fill="F3F3F3"/>
          </w:tcPr>
          <w:p w14:paraId="6FEBA3B5" w14:textId="77777777" w:rsidR="00A85B85" w:rsidRPr="008711DF" w:rsidRDefault="00A85B85" w:rsidP="00A85B85">
            <w:pPr>
              <w:tabs>
                <w:tab w:val="left" w:pos="1080"/>
              </w:tabs>
              <w:spacing w:after="0" w:line="240" w:lineRule="auto"/>
              <w:jc w:val="both"/>
              <w:rPr>
                <w:rFonts w:cstheme="minorHAnsi"/>
                <w:b/>
                <w:color w:val="185262"/>
              </w:rPr>
            </w:pPr>
          </w:p>
        </w:tc>
        <w:tc>
          <w:tcPr>
            <w:tcW w:w="1202" w:type="dxa"/>
          </w:tcPr>
          <w:p w14:paraId="3DF437F0"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Comments</w:t>
            </w:r>
          </w:p>
        </w:tc>
        <w:tc>
          <w:tcPr>
            <w:tcW w:w="1978" w:type="dxa"/>
          </w:tcPr>
          <w:p w14:paraId="5D12BC4A"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85B85" w:rsidRPr="008711DF" w14:paraId="59153921" w14:textId="77777777" w:rsidTr="00A85B85">
        <w:tc>
          <w:tcPr>
            <w:tcW w:w="2456" w:type="dxa"/>
          </w:tcPr>
          <w:p w14:paraId="30AE0C55" w14:textId="2F794C6A" w:rsidR="00A85B85" w:rsidRPr="00231006" w:rsidRDefault="00F31767" w:rsidP="00A85B85">
            <w:pPr>
              <w:tabs>
                <w:tab w:val="left" w:pos="1080"/>
              </w:tabs>
              <w:spacing w:after="0" w:line="240" w:lineRule="auto"/>
              <w:jc w:val="both"/>
            </w:pPr>
            <w:r>
              <w:t>Support the competent institutions dealing with cybersecurity by providing advice and guidance.</w:t>
            </w:r>
          </w:p>
        </w:tc>
        <w:tc>
          <w:tcPr>
            <w:tcW w:w="1827" w:type="dxa"/>
          </w:tcPr>
          <w:p w14:paraId="201BE528" w14:textId="5B75598B" w:rsidR="00A85B85" w:rsidRPr="008711DF" w:rsidRDefault="00F31767" w:rsidP="00A85B85">
            <w:pPr>
              <w:tabs>
                <w:tab w:val="left" w:pos="1080"/>
              </w:tabs>
              <w:spacing w:after="0" w:line="240" w:lineRule="auto"/>
              <w:jc w:val="both"/>
              <w:rPr>
                <w:rFonts w:cstheme="minorHAnsi"/>
                <w:color w:val="185262"/>
              </w:rPr>
            </w:pPr>
            <w:r>
              <w:t>December 2023</w:t>
            </w:r>
          </w:p>
        </w:tc>
        <w:tc>
          <w:tcPr>
            <w:tcW w:w="1553" w:type="dxa"/>
          </w:tcPr>
          <w:p w14:paraId="6FAEA96C" w14:textId="3FF91DEF" w:rsidR="00A85B85" w:rsidRDefault="00F31767" w:rsidP="00A85B85">
            <w:pPr>
              <w:tabs>
                <w:tab w:val="left" w:pos="1080"/>
              </w:tabs>
              <w:spacing w:after="0" w:line="240" w:lineRule="auto"/>
              <w:jc w:val="both"/>
            </w:pPr>
            <w:r>
              <w:t xml:space="preserve">UNDP Programme </w:t>
            </w:r>
          </w:p>
          <w:p w14:paraId="693305EC" w14:textId="28F18F0D" w:rsidR="00F31767" w:rsidRPr="008711DF" w:rsidRDefault="00F31767" w:rsidP="00A85B85">
            <w:pPr>
              <w:tabs>
                <w:tab w:val="left" w:pos="1080"/>
              </w:tabs>
              <w:spacing w:after="0" w:line="240" w:lineRule="auto"/>
              <w:jc w:val="both"/>
              <w:rPr>
                <w:rFonts w:cstheme="minorHAnsi"/>
                <w:color w:val="185262"/>
              </w:rPr>
            </w:pPr>
            <w:r>
              <w:rPr>
                <w:rFonts w:cstheme="minorHAnsi"/>
                <w:color w:val="185262"/>
              </w:rPr>
              <w:t>KSSP team</w:t>
            </w:r>
          </w:p>
        </w:tc>
        <w:tc>
          <w:tcPr>
            <w:tcW w:w="1202" w:type="dxa"/>
          </w:tcPr>
          <w:p w14:paraId="65771921" w14:textId="77777777" w:rsidR="00A85B85" w:rsidRPr="008711DF" w:rsidRDefault="00A85B85" w:rsidP="00A85B85">
            <w:pPr>
              <w:tabs>
                <w:tab w:val="left" w:pos="1080"/>
              </w:tabs>
              <w:spacing w:after="0" w:line="240" w:lineRule="auto"/>
              <w:jc w:val="both"/>
              <w:rPr>
                <w:rFonts w:cstheme="minorHAnsi"/>
                <w:color w:val="185262"/>
              </w:rPr>
            </w:pPr>
            <w:r>
              <w:rPr>
                <w:rFonts w:cstheme="minorHAnsi"/>
                <w:color w:val="185262"/>
              </w:rPr>
              <w:t>N/A</w:t>
            </w:r>
          </w:p>
        </w:tc>
        <w:tc>
          <w:tcPr>
            <w:tcW w:w="1978" w:type="dxa"/>
          </w:tcPr>
          <w:p w14:paraId="250C047F" w14:textId="52FE3E01" w:rsidR="00A85B85" w:rsidRPr="008711DF" w:rsidRDefault="00F31767" w:rsidP="00A85B85">
            <w:pPr>
              <w:tabs>
                <w:tab w:val="left" w:pos="1080"/>
              </w:tabs>
              <w:spacing w:after="0" w:line="240" w:lineRule="auto"/>
              <w:jc w:val="both"/>
              <w:rPr>
                <w:rFonts w:cstheme="minorHAnsi"/>
                <w:color w:val="185262"/>
              </w:rPr>
            </w:pPr>
            <w:r>
              <w:t>Initiated</w:t>
            </w:r>
          </w:p>
        </w:tc>
      </w:tr>
    </w:tbl>
    <w:p w14:paraId="46BB1B63" w14:textId="13168B3F" w:rsidR="00D05FAB" w:rsidRDefault="00D05FAB" w:rsidP="00D46879">
      <w:pPr>
        <w:spacing w:after="0" w:line="240" w:lineRule="auto"/>
        <w:jc w:val="both"/>
        <w:rPr>
          <w:rFonts w:cstheme="minorHAnsi"/>
        </w:rPr>
      </w:pPr>
    </w:p>
    <w:p w14:paraId="62E8B80A" w14:textId="14E954C4" w:rsidR="00D05FAB" w:rsidRDefault="00D05FAB" w:rsidP="00D46879">
      <w:pPr>
        <w:spacing w:after="0" w:line="240" w:lineRule="auto"/>
        <w:jc w:val="both"/>
        <w:rPr>
          <w:rFonts w:cstheme="minorHAnsi"/>
        </w:rPr>
      </w:pPr>
    </w:p>
    <w:tbl>
      <w:tblPr>
        <w:tblpPr w:leftFromText="180" w:rightFromText="180" w:vertAnchor="text" w:horzAnchor="margin" w:tblpY="66"/>
        <w:tblW w:w="8995"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54"/>
        <w:gridCol w:w="1958"/>
        <w:gridCol w:w="1630"/>
        <w:gridCol w:w="1287"/>
        <w:gridCol w:w="1466"/>
      </w:tblGrid>
      <w:tr w:rsidR="00A85B85" w:rsidRPr="008711DF" w14:paraId="18625CA9" w14:textId="77777777" w:rsidTr="004D5BCA">
        <w:trPr>
          <w:trHeight w:val="1162"/>
        </w:trPr>
        <w:tc>
          <w:tcPr>
            <w:tcW w:w="8995" w:type="dxa"/>
            <w:gridSpan w:val="5"/>
            <w:shd w:val="clear" w:color="auto" w:fill="EAF6F3"/>
          </w:tcPr>
          <w:p w14:paraId="1FB86448" w14:textId="77777777" w:rsidR="00A85B85" w:rsidRDefault="00A85B85" w:rsidP="00A85B85">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6</w:t>
            </w:r>
            <w:r w:rsidRPr="008711DF">
              <w:rPr>
                <w:rFonts w:cstheme="minorHAnsi"/>
                <w:b/>
                <w:color w:val="185262"/>
              </w:rPr>
              <w:t xml:space="preserve">. </w:t>
            </w:r>
          </w:p>
          <w:p w14:paraId="7FEBE94E" w14:textId="77777777" w:rsidR="00A85B85" w:rsidRPr="008711DF" w:rsidRDefault="00A85B85" w:rsidP="00A85B85">
            <w:pPr>
              <w:tabs>
                <w:tab w:val="left" w:pos="1080"/>
              </w:tabs>
              <w:spacing w:after="0" w:line="240" w:lineRule="auto"/>
              <w:jc w:val="both"/>
              <w:rPr>
                <w:rFonts w:cstheme="minorHAnsi"/>
                <w:b/>
                <w:color w:val="185262"/>
              </w:rPr>
            </w:pPr>
            <w:r w:rsidRPr="00237438">
              <w:rPr>
                <w:rFonts w:ascii="Calibri" w:eastAsia="Calibri" w:hAnsi="Calibri" w:cstheme="minorHAnsi"/>
                <w:color w:val="185262"/>
                <w:lang w:eastAsia="es-ES"/>
              </w:rPr>
              <w:t>Further strengthen capacities of KP first responders in regional and local KP stations, in preliminary investigation techniques related to reported cybercrime, as this stage determines the effectiveness of later more advanced investigation stages.</w:t>
            </w:r>
          </w:p>
        </w:tc>
      </w:tr>
      <w:tr w:rsidR="00A85B85" w:rsidRPr="008711DF" w14:paraId="044DA395" w14:textId="77777777" w:rsidTr="004D5BCA">
        <w:trPr>
          <w:trHeight w:val="1162"/>
        </w:trPr>
        <w:tc>
          <w:tcPr>
            <w:tcW w:w="8995" w:type="dxa"/>
            <w:gridSpan w:val="5"/>
            <w:shd w:val="clear" w:color="auto" w:fill="EAF6F3"/>
          </w:tcPr>
          <w:p w14:paraId="108974AC" w14:textId="7542807E" w:rsidR="00A85B85" w:rsidRPr="008711DF" w:rsidRDefault="00A85B85" w:rsidP="00A85B8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Pr="00231006">
              <w:rPr>
                <w:b/>
                <w:bCs/>
              </w:rPr>
              <w:t xml:space="preserve"> </w:t>
            </w:r>
            <w:r w:rsidR="00C57676">
              <w:rPr>
                <w:b/>
                <w:bCs/>
              </w:rPr>
              <w:t>FULLY</w:t>
            </w:r>
            <w:r w:rsidR="00C57676" w:rsidRPr="00231006">
              <w:rPr>
                <w:b/>
                <w:bCs/>
              </w:rPr>
              <w:t xml:space="preserve"> </w:t>
            </w:r>
            <w:r w:rsidRPr="00231006">
              <w:rPr>
                <w:b/>
                <w:bCs/>
              </w:rPr>
              <w:t>ACCEPTED:</w:t>
            </w:r>
            <w:r>
              <w:rPr>
                <w:rFonts w:cstheme="minorHAnsi"/>
                <w:b/>
                <w:color w:val="185262"/>
              </w:rPr>
              <w:t xml:space="preserve"> </w:t>
            </w:r>
            <w:r w:rsidRPr="008711DF">
              <w:rPr>
                <w:rFonts w:cstheme="minorHAnsi"/>
                <w:color w:val="185262"/>
              </w:rPr>
              <w:t xml:space="preserve"> </w:t>
            </w:r>
            <w:r w:rsidRPr="00AE7638">
              <w:rPr>
                <w:rFonts w:ascii="Calibri" w:eastAsia="Calibri" w:hAnsi="Calibri" w:cstheme="minorHAnsi"/>
                <w:color w:val="185262"/>
                <w:lang w:eastAsia="es-ES"/>
              </w:rPr>
              <w:t xml:space="preserve"> </w:t>
            </w:r>
            <w:r w:rsidR="00C57676" w:rsidRPr="00054118">
              <w:rPr>
                <w:rFonts w:ascii="Calibri" w:eastAsia="Calibri" w:hAnsi="Calibri" w:cstheme="minorHAnsi"/>
                <w:color w:val="185262"/>
                <w:lang w:eastAsia="es-ES"/>
              </w:rPr>
              <w:t>Through UNDP’s D</w:t>
            </w:r>
            <w:r w:rsidR="00C57676">
              <w:rPr>
                <w:rFonts w:ascii="Calibri" w:eastAsia="Calibri" w:hAnsi="Calibri" w:cstheme="minorHAnsi"/>
                <w:color w:val="185262"/>
                <w:lang w:eastAsia="es-ES"/>
              </w:rPr>
              <w:t>RA</w:t>
            </w:r>
            <w:r w:rsidR="00C57676" w:rsidRPr="00054118">
              <w:rPr>
                <w:rFonts w:ascii="Calibri" w:eastAsia="Calibri" w:hAnsi="Calibri" w:cstheme="minorHAnsi"/>
                <w:color w:val="185262"/>
                <w:lang w:eastAsia="es-ES"/>
              </w:rPr>
              <w:t xml:space="preserve"> for Kosovo, avenues to strengthen KP capacity are being assessed in connection with the wider gaps underpinning Kosovo’s current digital transition process. Through existing UNDP interventions and new initiatives, UNDP seeks to integrate digital per default, including cyber security.</w:t>
            </w:r>
          </w:p>
        </w:tc>
      </w:tr>
      <w:tr w:rsidR="00A85B85" w:rsidRPr="008711DF" w14:paraId="62645399" w14:textId="77777777" w:rsidTr="004D5BCA">
        <w:trPr>
          <w:trHeight w:val="146"/>
        </w:trPr>
        <w:tc>
          <w:tcPr>
            <w:tcW w:w="2654" w:type="dxa"/>
            <w:vMerge w:val="restart"/>
            <w:shd w:val="clear" w:color="auto" w:fill="EAF6F3"/>
          </w:tcPr>
          <w:p w14:paraId="31894E57"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58" w:type="dxa"/>
            <w:vMerge w:val="restart"/>
            <w:shd w:val="clear" w:color="auto" w:fill="EAF6F3"/>
          </w:tcPr>
          <w:p w14:paraId="7B8F36D2"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630" w:type="dxa"/>
            <w:vMerge w:val="restart"/>
            <w:shd w:val="clear" w:color="auto" w:fill="EAF6F3"/>
          </w:tcPr>
          <w:p w14:paraId="4037009D"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753" w:type="dxa"/>
            <w:gridSpan w:val="2"/>
            <w:shd w:val="clear" w:color="auto" w:fill="EAF6F3"/>
          </w:tcPr>
          <w:p w14:paraId="191F5749"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Tracking</w:t>
            </w:r>
          </w:p>
        </w:tc>
      </w:tr>
      <w:tr w:rsidR="00A85B85" w:rsidRPr="008711DF" w14:paraId="6097895D" w14:textId="77777777" w:rsidTr="004D5BCA">
        <w:trPr>
          <w:trHeight w:val="146"/>
        </w:trPr>
        <w:tc>
          <w:tcPr>
            <w:tcW w:w="2654" w:type="dxa"/>
            <w:vMerge/>
            <w:shd w:val="clear" w:color="auto" w:fill="F3F3F3"/>
          </w:tcPr>
          <w:p w14:paraId="3DE80ABF" w14:textId="77777777" w:rsidR="00A85B85" w:rsidRPr="008711DF" w:rsidRDefault="00A85B85" w:rsidP="00A85B85">
            <w:pPr>
              <w:tabs>
                <w:tab w:val="left" w:pos="1080"/>
              </w:tabs>
              <w:spacing w:after="0" w:line="240" w:lineRule="auto"/>
              <w:jc w:val="both"/>
              <w:rPr>
                <w:rFonts w:cstheme="minorHAnsi"/>
                <w:color w:val="185262"/>
              </w:rPr>
            </w:pPr>
          </w:p>
        </w:tc>
        <w:tc>
          <w:tcPr>
            <w:tcW w:w="1958" w:type="dxa"/>
            <w:vMerge/>
            <w:shd w:val="clear" w:color="auto" w:fill="F3F3F3"/>
          </w:tcPr>
          <w:p w14:paraId="09F10606" w14:textId="77777777" w:rsidR="00A85B85" w:rsidRPr="008711DF" w:rsidRDefault="00A85B85" w:rsidP="00A85B85">
            <w:pPr>
              <w:tabs>
                <w:tab w:val="left" w:pos="1080"/>
              </w:tabs>
              <w:spacing w:after="0" w:line="240" w:lineRule="auto"/>
              <w:jc w:val="both"/>
              <w:rPr>
                <w:rFonts w:cstheme="minorHAnsi"/>
                <w:b/>
                <w:color w:val="185262"/>
              </w:rPr>
            </w:pPr>
          </w:p>
        </w:tc>
        <w:tc>
          <w:tcPr>
            <w:tcW w:w="1630" w:type="dxa"/>
            <w:vMerge/>
            <w:shd w:val="clear" w:color="auto" w:fill="F3F3F3"/>
          </w:tcPr>
          <w:p w14:paraId="7E80D656" w14:textId="77777777" w:rsidR="00A85B85" w:rsidRPr="008711DF" w:rsidRDefault="00A85B85" w:rsidP="00A85B85">
            <w:pPr>
              <w:tabs>
                <w:tab w:val="left" w:pos="1080"/>
              </w:tabs>
              <w:spacing w:after="0" w:line="240" w:lineRule="auto"/>
              <w:jc w:val="both"/>
              <w:rPr>
                <w:rFonts w:cstheme="minorHAnsi"/>
                <w:b/>
                <w:color w:val="185262"/>
              </w:rPr>
            </w:pPr>
          </w:p>
        </w:tc>
        <w:tc>
          <w:tcPr>
            <w:tcW w:w="1287" w:type="dxa"/>
          </w:tcPr>
          <w:p w14:paraId="2FABB05B"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Comments</w:t>
            </w:r>
          </w:p>
        </w:tc>
        <w:tc>
          <w:tcPr>
            <w:tcW w:w="1466" w:type="dxa"/>
          </w:tcPr>
          <w:p w14:paraId="68996A7F" w14:textId="77777777" w:rsidR="00A85B85" w:rsidRPr="008711DF" w:rsidRDefault="00A85B85" w:rsidP="00A85B8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85B85" w:rsidRPr="008711DF" w14:paraId="2E2B78BC" w14:textId="77777777" w:rsidTr="004D5BCA">
        <w:trPr>
          <w:trHeight w:val="811"/>
        </w:trPr>
        <w:tc>
          <w:tcPr>
            <w:tcW w:w="2654" w:type="dxa"/>
          </w:tcPr>
          <w:p w14:paraId="307D9EF6" w14:textId="59F4F03A" w:rsidR="00A85B85" w:rsidRPr="00231006" w:rsidRDefault="00DD3DF7" w:rsidP="00A85B85">
            <w:pPr>
              <w:tabs>
                <w:tab w:val="left" w:pos="1080"/>
              </w:tabs>
              <w:spacing w:after="0" w:line="240" w:lineRule="auto"/>
              <w:jc w:val="both"/>
            </w:pPr>
            <w:r>
              <w:rPr>
                <w:rFonts w:cstheme="minorHAnsi"/>
                <w:color w:val="185262"/>
              </w:rPr>
              <w:t xml:space="preserve">Through DRA support the Kosovo’s digital </w:t>
            </w:r>
            <w:r w:rsidR="007F6BBA">
              <w:rPr>
                <w:rFonts w:cstheme="minorHAnsi"/>
                <w:color w:val="185262"/>
              </w:rPr>
              <w:t xml:space="preserve">transformation </w:t>
            </w:r>
            <w:r>
              <w:rPr>
                <w:rFonts w:cstheme="minorHAnsi"/>
                <w:color w:val="185262"/>
              </w:rPr>
              <w:t xml:space="preserve">process </w:t>
            </w:r>
            <w:r w:rsidR="007F6BBA">
              <w:rPr>
                <w:rFonts w:cstheme="minorHAnsi"/>
                <w:color w:val="185262"/>
              </w:rPr>
              <w:t xml:space="preserve">while having cybersecurity as its integral part. </w:t>
            </w:r>
          </w:p>
        </w:tc>
        <w:tc>
          <w:tcPr>
            <w:tcW w:w="1958" w:type="dxa"/>
          </w:tcPr>
          <w:p w14:paraId="5E48059A" w14:textId="77777777" w:rsidR="00A85B85" w:rsidRPr="008711DF" w:rsidRDefault="00A85B85" w:rsidP="00A85B85">
            <w:pPr>
              <w:tabs>
                <w:tab w:val="left" w:pos="1080"/>
              </w:tabs>
              <w:spacing w:after="0" w:line="240" w:lineRule="auto"/>
              <w:jc w:val="both"/>
              <w:rPr>
                <w:rFonts w:cstheme="minorHAnsi"/>
                <w:color w:val="185262"/>
              </w:rPr>
            </w:pPr>
            <w:r>
              <w:rPr>
                <w:rFonts w:cstheme="minorHAnsi"/>
                <w:color w:val="185262"/>
              </w:rPr>
              <w:t>December 2022</w:t>
            </w:r>
          </w:p>
        </w:tc>
        <w:tc>
          <w:tcPr>
            <w:tcW w:w="1630" w:type="dxa"/>
          </w:tcPr>
          <w:p w14:paraId="0C0BD4AB" w14:textId="77777777" w:rsidR="00A85B85" w:rsidRPr="008711DF" w:rsidRDefault="00A85B85" w:rsidP="00A85B85">
            <w:pPr>
              <w:tabs>
                <w:tab w:val="left" w:pos="1080"/>
              </w:tabs>
              <w:spacing w:after="0" w:line="240" w:lineRule="auto"/>
              <w:jc w:val="both"/>
              <w:rPr>
                <w:rFonts w:cstheme="minorHAnsi"/>
                <w:color w:val="185262"/>
              </w:rPr>
            </w:pPr>
            <w:r>
              <w:rPr>
                <w:rFonts w:cstheme="minorHAnsi"/>
                <w:color w:val="185262"/>
              </w:rPr>
              <w:t>UNDP Programme</w:t>
            </w:r>
          </w:p>
        </w:tc>
        <w:tc>
          <w:tcPr>
            <w:tcW w:w="1287" w:type="dxa"/>
          </w:tcPr>
          <w:p w14:paraId="3CEA50EE" w14:textId="77777777" w:rsidR="00A85B85" w:rsidRPr="008711DF" w:rsidRDefault="00A85B85" w:rsidP="00A85B85">
            <w:pPr>
              <w:tabs>
                <w:tab w:val="left" w:pos="1080"/>
              </w:tabs>
              <w:spacing w:after="0" w:line="240" w:lineRule="auto"/>
              <w:jc w:val="both"/>
              <w:rPr>
                <w:rFonts w:cstheme="minorHAnsi"/>
                <w:color w:val="185262"/>
              </w:rPr>
            </w:pPr>
            <w:r>
              <w:rPr>
                <w:rFonts w:cstheme="minorHAnsi"/>
                <w:color w:val="185262"/>
              </w:rPr>
              <w:t>N/A</w:t>
            </w:r>
          </w:p>
        </w:tc>
        <w:tc>
          <w:tcPr>
            <w:tcW w:w="1466" w:type="dxa"/>
          </w:tcPr>
          <w:p w14:paraId="042F85C5" w14:textId="77777777" w:rsidR="00A85B85" w:rsidRPr="008711DF" w:rsidRDefault="00A85B85" w:rsidP="00A85B85">
            <w:pPr>
              <w:tabs>
                <w:tab w:val="left" w:pos="1080"/>
              </w:tabs>
              <w:spacing w:after="0" w:line="240" w:lineRule="auto"/>
              <w:jc w:val="both"/>
              <w:rPr>
                <w:rFonts w:cstheme="minorHAnsi"/>
                <w:color w:val="185262"/>
              </w:rPr>
            </w:pPr>
            <w:r>
              <w:rPr>
                <w:rFonts w:cstheme="minorHAnsi"/>
                <w:b/>
                <w:color w:val="185262"/>
              </w:rPr>
              <w:t>Initiated</w:t>
            </w:r>
          </w:p>
        </w:tc>
      </w:tr>
    </w:tbl>
    <w:p w14:paraId="5665A3B7" w14:textId="14468C62" w:rsidR="00D05FAB" w:rsidRDefault="00D05FAB" w:rsidP="00D46879">
      <w:pPr>
        <w:spacing w:after="0" w:line="240" w:lineRule="auto"/>
        <w:jc w:val="both"/>
        <w:rPr>
          <w:rFonts w:cstheme="minorHAnsi"/>
        </w:rPr>
      </w:pPr>
    </w:p>
    <w:p w14:paraId="71844A77" w14:textId="7B29A047" w:rsidR="00D05FAB" w:rsidRDefault="00D05FAB" w:rsidP="00D46879">
      <w:pPr>
        <w:spacing w:after="0" w:line="240" w:lineRule="auto"/>
        <w:jc w:val="both"/>
        <w:rPr>
          <w:rFonts w:cstheme="minorHAnsi"/>
        </w:rPr>
      </w:pPr>
    </w:p>
    <w:tbl>
      <w:tblPr>
        <w:tblpPr w:leftFromText="180" w:rightFromText="180" w:vertAnchor="text" w:horzAnchor="margin" w:tblpY="-42"/>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05"/>
        <w:gridCol w:w="1894"/>
        <w:gridCol w:w="1546"/>
        <w:gridCol w:w="1202"/>
        <w:gridCol w:w="1748"/>
      </w:tblGrid>
      <w:tr w:rsidR="0040687F" w:rsidRPr="008711DF" w14:paraId="45BFB67E" w14:textId="77777777" w:rsidTr="004D5BCA">
        <w:tc>
          <w:tcPr>
            <w:tcW w:w="8995" w:type="dxa"/>
            <w:gridSpan w:val="5"/>
            <w:shd w:val="clear" w:color="auto" w:fill="EAF6F3"/>
          </w:tcPr>
          <w:p w14:paraId="1013D1D0" w14:textId="77777777" w:rsidR="0040687F" w:rsidRDefault="0040687F" w:rsidP="0040687F">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7</w:t>
            </w:r>
            <w:r w:rsidRPr="008711DF">
              <w:rPr>
                <w:rFonts w:cstheme="minorHAnsi"/>
                <w:b/>
                <w:color w:val="185262"/>
              </w:rPr>
              <w:t>.</w:t>
            </w:r>
            <w:r>
              <w:rPr>
                <w:rFonts w:cstheme="minorHAnsi"/>
                <w:b/>
                <w:color w:val="185262"/>
              </w:rPr>
              <w:t xml:space="preserve"> </w:t>
            </w:r>
          </w:p>
          <w:p w14:paraId="6364D04F" w14:textId="77777777" w:rsidR="0040687F" w:rsidRDefault="0040687F" w:rsidP="0040687F">
            <w:pPr>
              <w:tabs>
                <w:tab w:val="left" w:pos="1080"/>
              </w:tabs>
              <w:spacing w:after="0" w:line="240" w:lineRule="auto"/>
              <w:jc w:val="both"/>
            </w:pPr>
            <w:r>
              <w:t xml:space="preserve">Ensure continuity of provision of specialised professional trainings and certification to CERTs in </w:t>
            </w:r>
          </w:p>
          <w:p w14:paraId="2D9845EF" w14:textId="77777777" w:rsidR="0040687F" w:rsidRPr="008711DF" w:rsidRDefault="0040687F" w:rsidP="0040687F">
            <w:pPr>
              <w:tabs>
                <w:tab w:val="left" w:pos="1080"/>
              </w:tabs>
              <w:spacing w:after="0" w:line="240" w:lineRule="auto"/>
              <w:jc w:val="both"/>
              <w:rPr>
                <w:rFonts w:cstheme="minorHAnsi"/>
                <w:b/>
                <w:color w:val="185262"/>
              </w:rPr>
            </w:pPr>
            <w:r>
              <w:t>demand driven basis.</w:t>
            </w:r>
          </w:p>
        </w:tc>
      </w:tr>
      <w:tr w:rsidR="0040687F" w:rsidRPr="008711DF" w14:paraId="43C6DCE5" w14:textId="77777777" w:rsidTr="004D5BCA">
        <w:tc>
          <w:tcPr>
            <w:tcW w:w="8995" w:type="dxa"/>
            <w:gridSpan w:val="5"/>
            <w:shd w:val="clear" w:color="auto" w:fill="EAF6F3"/>
          </w:tcPr>
          <w:p w14:paraId="66C8E35A" w14:textId="683AF086" w:rsidR="0040687F" w:rsidRPr="008711DF" w:rsidRDefault="0040687F" w:rsidP="0040687F">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Pr>
                <w:b/>
                <w:bCs/>
              </w:rPr>
              <w:t xml:space="preserve"> FULLY</w:t>
            </w:r>
            <w:r w:rsidRPr="00231006">
              <w:rPr>
                <w:b/>
                <w:bCs/>
              </w:rPr>
              <w:t xml:space="preserve"> ACCEPTED:</w:t>
            </w:r>
            <w:r>
              <w:rPr>
                <w:rFonts w:cstheme="minorHAnsi"/>
                <w:b/>
                <w:color w:val="185262"/>
              </w:rPr>
              <w:t xml:space="preserve"> </w:t>
            </w:r>
            <w:r w:rsidRPr="008711DF">
              <w:rPr>
                <w:rFonts w:cstheme="minorHAnsi"/>
                <w:color w:val="185262"/>
              </w:rPr>
              <w:t xml:space="preserve"> </w:t>
            </w:r>
            <w:r w:rsidR="00C57676">
              <w:rPr>
                <w:rFonts w:cstheme="minorHAnsi"/>
                <w:color w:val="185262"/>
              </w:rPr>
              <w:t>Under the DRA and wider digital portfolio process, UNDP</w:t>
            </w:r>
            <w:r>
              <w:rPr>
                <w:rFonts w:ascii="Calibri" w:eastAsia="Calibri" w:hAnsi="Calibri" w:cstheme="minorHAnsi"/>
                <w:color w:val="185262"/>
                <w:lang w:eastAsia="es-ES"/>
              </w:rPr>
              <w:t xml:space="preserve"> </w:t>
            </w:r>
            <w:r w:rsidRPr="00AE7638">
              <w:rPr>
                <w:rFonts w:ascii="Calibri" w:eastAsia="Calibri" w:hAnsi="Calibri" w:cstheme="minorHAnsi"/>
                <w:color w:val="185262"/>
                <w:lang w:eastAsia="es-ES"/>
              </w:rPr>
              <w:t xml:space="preserve">has </w:t>
            </w:r>
            <w:r w:rsidR="00C57676">
              <w:rPr>
                <w:rFonts w:ascii="Calibri" w:eastAsia="Calibri" w:hAnsi="Calibri" w:cstheme="minorHAnsi"/>
                <w:color w:val="185262"/>
                <w:lang w:eastAsia="es-ES"/>
              </w:rPr>
              <w:t xml:space="preserve">expanded </w:t>
            </w:r>
            <w:r w:rsidRPr="00AE7638">
              <w:rPr>
                <w:rFonts w:ascii="Calibri" w:eastAsia="Calibri" w:hAnsi="Calibri" w:cstheme="minorHAnsi"/>
                <w:color w:val="185262"/>
                <w:lang w:eastAsia="es-ES"/>
              </w:rPr>
              <w:t xml:space="preserve">contact and </w:t>
            </w:r>
            <w:r w:rsidR="00C57676">
              <w:rPr>
                <w:rFonts w:ascii="Calibri" w:eastAsia="Calibri" w:hAnsi="Calibri" w:cstheme="minorHAnsi"/>
                <w:color w:val="185262"/>
                <w:lang w:eastAsia="es-ES"/>
              </w:rPr>
              <w:t xml:space="preserve">discussions </w:t>
            </w:r>
            <w:r w:rsidRPr="00AE7638">
              <w:rPr>
                <w:rFonts w:ascii="Calibri" w:eastAsia="Calibri" w:hAnsi="Calibri" w:cstheme="minorHAnsi"/>
                <w:color w:val="185262"/>
                <w:lang w:eastAsia="es-ES"/>
              </w:rPr>
              <w:t xml:space="preserve">with potential </w:t>
            </w:r>
            <w:r w:rsidR="00C57676">
              <w:rPr>
                <w:rFonts w:ascii="Calibri" w:eastAsia="Calibri" w:hAnsi="Calibri" w:cstheme="minorHAnsi"/>
                <w:color w:val="185262"/>
                <w:lang w:eastAsia="es-ES"/>
              </w:rPr>
              <w:t xml:space="preserve">partners </w:t>
            </w:r>
            <w:r w:rsidRPr="00AE7638">
              <w:rPr>
                <w:rFonts w:ascii="Calibri" w:eastAsia="Calibri" w:hAnsi="Calibri" w:cstheme="minorHAnsi"/>
                <w:color w:val="185262"/>
                <w:lang w:eastAsia="es-ES"/>
              </w:rPr>
              <w:t xml:space="preserve">interested </w:t>
            </w:r>
            <w:r w:rsidR="00C57676">
              <w:rPr>
                <w:rFonts w:ascii="Calibri" w:eastAsia="Calibri" w:hAnsi="Calibri" w:cstheme="minorHAnsi"/>
                <w:color w:val="185262"/>
                <w:lang w:eastAsia="es-ES"/>
              </w:rPr>
              <w:t xml:space="preserve">in collaborating in a continuation of specialised trainings </w:t>
            </w:r>
            <w:r>
              <w:rPr>
                <w:rFonts w:ascii="Calibri" w:eastAsia="Calibri" w:hAnsi="Calibri" w:cstheme="minorHAnsi"/>
                <w:color w:val="185262"/>
                <w:lang w:eastAsia="es-ES"/>
              </w:rPr>
              <w:t>in the field of cyber security.</w:t>
            </w:r>
          </w:p>
        </w:tc>
      </w:tr>
      <w:tr w:rsidR="0040687F" w:rsidRPr="008711DF" w14:paraId="115A6CA9" w14:textId="77777777" w:rsidTr="004D5BCA">
        <w:trPr>
          <w:trHeight w:val="135"/>
        </w:trPr>
        <w:tc>
          <w:tcPr>
            <w:tcW w:w="2605" w:type="dxa"/>
            <w:vMerge w:val="restart"/>
            <w:shd w:val="clear" w:color="auto" w:fill="EAF6F3"/>
          </w:tcPr>
          <w:p w14:paraId="3F1517EE"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94" w:type="dxa"/>
            <w:vMerge w:val="restart"/>
            <w:shd w:val="clear" w:color="auto" w:fill="EAF6F3"/>
          </w:tcPr>
          <w:p w14:paraId="2743DE07"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546" w:type="dxa"/>
            <w:vMerge w:val="restart"/>
            <w:shd w:val="clear" w:color="auto" w:fill="EAF6F3"/>
          </w:tcPr>
          <w:p w14:paraId="71A980D7"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950" w:type="dxa"/>
            <w:gridSpan w:val="2"/>
            <w:shd w:val="clear" w:color="auto" w:fill="EAF6F3"/>
          </w:tcPr>
          <w:p w14:paraId="0EC0B131"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Tracking</w:t>
            </w:r>
          </w:p>
        </w:tc>
      </w:tr>
      <w:tr w:rsidR="0040687F" w:rsidRPr="008711DF" w14:paraId="7C4E8130" w14:textId="77777777" w:rsidTr="004D5BCA">
        <w:trPr>
          <w:trHeight w:val="135"/>
        </w:trPr>
        <w:tc>
          <w:tcPr>
            <w:tcW w:w="2605" w:type="dxa"/>
            <w:vMerge/>
            <w:shd w:val="clear" w:color="auto" w:fill="F3F3F3"/>
          </w:tcPr>
          <w:p w14:paraId="55074A4A" w14:textId="77777777" w:rsidR="0040687F" w:rsidRPr="008711DF" w:rsidRDefault="0040687F" w:rsidP="0040687F">
            <w:pPr>
              <w:tabs>
                <w:tab w:val="left" w:pos="1080"/>
              </w:tabs>
              <w:spacing w:after="0" w:line="240" w:lineRule="auto"/>
              <w:jc w:val="both"/>
              <w:rPr>
                <w:rFonts w:cstheme="minorHAnsi"/>
                <w:color w:val="185262"/>
              </w:rPr>
            </w:pPr>
          </w:p>
        </w:tc>
        <w:tc>
          <w:tcPr>
            <w:tcW w:w="1894" w:type="dxa"/>
            <w:vMerge/>
            <w:shd w:val="clear" w:color="auto" w:fill="F3F3F3"/>
          </w:tcPr>
          <w:p w14:paraId="13B9C9E2" w14:textId="77777777" w:rsidR="0040687F" w:rsidRPr="008711DF" w:rsidRDefault="0040687F" w:rsidP="0040687F">
            <w:pPr>
              <w:tabs>
                <w:tab w:val="left" w:pos="1080"/>
              </w:tabs>
              <w:spacing w:after="0" w:line="240" w:lineRule="auto"/>
              <w:jc w:val="both"/>
              <w:rPr>
                <w:rFonts w:cstheme="minorHAnsi"/>
                <w:b/>
                <w:color w:val="185262"/>
              </w:rPr>
            </w:pPr>
          </w:p>
        </w:tc>
        <w:tc>
          <w:tcPr>
            <w:tcW w:w="1546" w:type="dxa"/>
            <w:vMerge/>
            <w:shd w:val="clear" w:color="auto" w:fill="F3F3F3"/>
          </w:tcPr>
          <w:p w14:paraId="5982A423" w14:textId="77777777" w:rsidR="0040687F" w:rsidRPr="008711DF" w:rsidRDefault="0040687F" w:rsidP="0040687F">
            <w:pPr>
              <w:tabs>
                <w:tab w:val="left" w:pos="1080"/>
              </w:tabs>
              <w:spacing w:after="0" w:line="240" w:lineRule="auto"/>
              <w:jc w:val="both"/>
              <w:rPr>
                <w:rFonts w:cstheme="minorHAnsi"/>
                <w:b/>
                <w:color w:val="185262"/>
              </w:rPr>
            </w:pPr>
          </w:p>
        </w:tc>
        <w:tc>
          <w:tcPr>
            <w:tcW w:w="1202" w:type="dxa"/>
          </w:tcPr>
          <w:p w14:paraId="03DFC609"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Comments</w:t>
            </w:r>
          </w:p>
        </w:tc>
        <w:tc>
          <w:tcPr>
            <w:tcW w:w="1748" w:type="dxa"/>
          </w:tcPr>
          <w:p w14:paraId="3ABCE94A"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40687F" w:rsidRPr="008711DF" w14:paraId="220D4CFE" w14:textId="77777777" w:rsidTr="004D5BCA">
        <w:tc>
          <w:tcPr>
            <w:tcW w:w="2605" w:type="dxa"/>
          </w:tcPr>
          <w:p w14:paraId="6ABF0F50" w14:textId="77777777" w:rsidR="0040687F" w:rsidRPr="00231006" w:rsidRDefault="0040687F" w:rsidP="0040687F">
            <w:pPr>
              <w:tabs>
                <w:tab w:val="left" w:pos="1080"/>
              </w:tabs>
              <w:spacing w:after="0" w:line="240" w:lineRule="auto"/>
              <w:jc w:val="both"/>
            </w:pPr>
            <w:r>
              <w:t>Continue to strengthen capacities of CERT’s officials and other law enforcement officers who are dealing with cybersecurity through specialized trainings with international certification.</w:t>
            </w:r>
          </w:p>
        </w:tc>
        <w:tc>
          <w:tcPr>
            <w:tcW w:w="1894" w:type="dxa"/>
          </w:tcPr>
          <w:p w14:paraId="3EBB5A16" w14:textId="77777777" w:rsidR="0040687F" w:rsidRPr="008711DF" w:rsidRDefault="0040687F" w:rsidP="0040687F">
            <w:pPr>
              <w:tabs>
                <w:tab w:val="left" w:pos="1080"/>
              </w:tabs>
              <w:spacing w:after="0" w:line="240" w:lineRule="auto"/>
              <w:jc w:val="both"/>
              <w:rPr>
                <w:rFonts w:cstheme="minorHAnsi"/>
                <w:color w:val="185262"/>
              </w:rPr>
            </w:pPr>
            <w:r>
              <w:rPr>
                <w:rFonts w:cstheme="minorHAnsi"/>
                <w:b/>
                <w:color w:val="185262"/>
              </w:rPr>
              <w:t xml:space="preserve"> </w:t>
            </w:r>
            <w:proofErr w:type="gramStart"/>
            <w:r>
              <w:rPr>
                <w:rFonts w:cstheme="minorHAnsi"/>
                <w:b/>
                <w:color w:val="185262"/>
              </w:rPr>
              <w:t>December  2021</w:t>
            </w:r>
            <w:proofErr w:type="gramEnd"/>
            <w:r>
              <w:rPr>
                <w:rFonts w:cstheme="minorHAnsi"/>
                <w:b/>
                <w:color w:val="185262"/>
              </w:rPr>
              <w:t xml:space="preserve"> </w:t>
            </w:r>
          </w:p>
        </w:tc>
        <w:tc>
          <w:tcPr>
            <w:tcW w:w="1546" w:type="dxa"/>
          </w:tcPr>
          <w:p w14:paraId="347BD8A8" w14:textId="77777777" w:rsidR="0040687F" w:rsidRPr="008711DF" w:rsidRDefault="0040687F" w:rsidP="0040687F">
            <w:pPr>
              <w:tabs>
                <w:tab w:val="left" w:pos="1080"/>
              </w:tabs>
              <w:spacing w:after="0" w:line="240" w:lineRule="auto"/>
              <w:jc w:val="both"/>
              <w:rPr>
                <w:rFonts w:cstheme="minorHAnsi"/>
                <w:color w:val="185262"/>
              </w:rPr>
            </w:pPr>
            <w:r>
              <w:rPr>
                <w:rFonts w:cstheme="minorHAnsi"/>
                <w:color w:val="185262"/>
              </w:rPr>
              <w:t>KSSP Team</w:t>
            </w:r>
          </w:p>
        </w:tc>
        <w:tc>
          <w:tcPr>
            <w:tcW w:w="1202" w:type="dxa"/>
          </w:tcPr>
          <w:p w14:paraId="0E3376A2" w14:textId="77777777" w:rsidR="0040687F" w:rsidRPr="008711DF" w:rsidRDefault="0040687F" w:rsidP="0040687F">
            <w:pPr>
              <w:tabs>
                <w:tab w:val="left" w:pos="1080"/>
              </w:tabs>
              <w:spacing w:after="0" w:line="240" w:lineRule="auto"/>
              <w:jc w:val="both"/>
              <w:rPr>
                <w:rFonts w:cstheme="minorHAnsi"/>
                <w:color w:val="185262"/>
              </w:rPr>
            </w:pPr>
            <w:r>
              <w:rPr>
                <w:rFonts w:cstheme="minorHAnsi"/>
                <w:color w:val="185262"/>
              </w:rPr>
              <w:t>N/A</w:t>
            </w:r>
          </w:p>
        </w:tc>
        <w:tc>
          <w:tcPr>
            <w:tcW w:w="1748" w:type="dxa"/>
          </w:tcPr>
          <w:p w14:paraId="675AD0E8" w14:textId="77777777" w:rsidR="0040687F" w:rsidRPr="008711DF" w:rsidRDefault="0040687F" w:rsidP="0040687F">
            <w:pPr>
              <w:tabs>
                <w:tab w:val="left" w:pos="1080"/>
              </w:tabs>
              <w:spacing w:after="0" w:line="240" w:lineRule="auto"/>
              <w:jc w:val="both"/>
              <w:rPr>
                <w:rFonts w:cstheme="minorHAnsi"/>
                <w:color w:val="185262"/>
              </w:rPr>
            </w:pPr>
            <w:r>
              <w:rPr>
                <w:rFonts w:cstheme="minorHAnsi"/>
                <w:b/>
                <w:color w:val="185262"/>
              </w:rPr>
              <w:t>Completed</w:t>
            </w:r>
          </w:p>
        </w:tc>
      </w:tr>
    </w:tbl>
    <w:p w14:paraId="06F6B71D" w14:textId="41DB75A1" w:rsidR="00D05FAB" w:rsidRDefault="00D05FAB" w:rsidP="00D46879">
      <w:pPr>
        <w:spacing w:after="0" w:line="240" w:lineRule="auto"/>
        <w:jc w:val="both"/>
        <w:rPr>
          <w:rFonts w:cstheme="minorHAnsi"/>
        </w:rPr>
      </w:pPr>
    </w:p>
    <w:tbl>
      <w:tblPr>
        <w:tblpPr w:leftFromText="180" w:rightFromText="180" w:vertAnchor="text" w:horzAnchor="margin" w:tblpY="18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329"/>
        <w:gridCol w:w="1280"/>
        <w:gridCol w:w="1318"/>
        <w:gridCol w:w="1202"/>
        <w:gridCol w:w="1194"/>
      </w:tblGrid>
      <w:tr w:rsidR="0040687F" w:rsidRPr="008711DF" w14:paraId="7EC5B3FE" w14:textId="77777777" w:rsidTr="00467733">
        <w:tc>
          <w:tcPr>
            <w:tcW w:w="8995" w:type="dxa"/>
            <w:gridSpan w:val="5"/>
            <w:shd w:val="clear" w:color="auto" w:fill="EAF6F3"/>
          </w:tcPr>
          <w:p w14:paraId="10CEC8A0" w14:textId="77777777" w:rsidR="0040687F" w:rsidRDefault="0040687F" w:rsidP="0040687F">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8</w:t>
            </w:r>
            <w:r w:rsidRPr="008711DF">
              <w:rPr>
                <w:rFonts w:cstheme="minorHAnsi"/>
                <w:b/>
                <w:color w:val="185262"/>
              </w:rPr>
              <w:t xml:space="preserve">. </w:t>
            </w:r>
          </w:p>
          <w:p w14:paraId="67F36063" w14:textId="77777777" w:rsidR="0040687F" w:rsidRPr="008711DF" w:rsidRDefault="0040687F" w:rsidP="0040687F">
            <w:pPr>
              <w:tabs>
                <w:tab w:val="left" w:pos="1080"/>
              </w:tabs>
              <w:spacing w:after="0" w:line="240" w:lineRule="auto"/>
              <w:jc w:val="both"/>
              <w:rPr>
                <w:rFonts w:cstheme="minorHAnsi"/>
                <w:b/>
                <w:color w:val="185262"/>
              </w:rPr>
            </w:pPr>
            <w:r>
              <w:t>Advocacy and awareness should be further enhanced, both in terms of protection from potential cyber threats, as well working with various local IT labs, to target more women to specialise on cybersecurity.</w:t>
            </w:r>
          </w:p>
        </w:tc>
      </w:tr>
      <w:tr w:rsidR="0040687F" w:rsidRPr="008711DF" w14:paraId="19A954E2" w14:textId="77777777" w:rsidTr="00467733">
        <w:tc>
          <w:tcPr>
            <w:tcW w:w="8995" w:type="dxa"/>
            <w:gridSpan w:val="5"/>
            <w:shd w:val="clear" w:color="auto" w:fill="EAF6F3"/>
          </w:tcPr>
          <w:p w14:paraId="0197050C" w14:textId="279F1641" w:rsidR="0040687F" w:rsidRPr="008711DF" w:rsidRDefault="0040687F" w:rsidP="0040687F">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Pr>
                <w:b/>
                <w:bCs/>
              </w:rPr>
              <w:t>FULLY</w:t>
            </w:r>
            <w:r w:rsidRPr="00231006">
              <w:rPr>
                <w:b/>
                <w:bCs/>
              </w:rPr>
              <w:t xml:space="preserve"> ACCEPTED:</w:t>
            </w:r>
            <w:r>
              <w:rPr>
                <w:rFonts w:cstheme="minorHAnsi"/>
                <w:b/>
                <w:color w:val="185262"/>
              </w:rPr>
              <w:t xml:space="preserve"> </w:t>
            </w:r>
            <w:r w:rsidR="00C57676" w:rsidRPr="00054118">
              <w:rPr>
                <w:rFonts w:cstheme="minorHAnsi"/>
                <w:bCs/>
                <w:color w:val="185262"/>
              </w:rPr>
              <w:t>A</w:t>
            </w:r>
            <w:r w:rsidR="00C57676">
              <w:rPr>
                <w:rFonts w:ascii="Calibri" w:eastAsia="Calibri" w:hAnsi="Calibri" w:cstheme="minorHAnsi"/>
                <w:color w:val="185262"/>
                <w:lang w:eastAsia="es-ES"/>
              </w:rPr>
              <w:t xml:space="preserve">s part of UNDP’s DRA and digital portfolio work, particular emphasis is placed on digital inclusion, including the need to target women professionals in the field of </w:t>
            </w:r>
            <w:r>
              <w:rPr>
                <w:rFonts w:ascii="Calibri" w:eastAsia="Calibri" w:hAnsi="Calibri" w:cstheme="minorHAnsi"/>
                <w:color w:val="185262"/>
                <w:lang w:eastAsia="es-ES"/>
              </w:rPr>
              <w:t>cyber security</w:t>
            </w:r>
            <w:r w:rsidR="00C57676">
              <w:rPr>
                <w:rFonts w:ascii="Calibri" w:eastAsia="Calibri" w:hAnsi="Calibri" w:cstheme="minorHAnsi"/>
                <w:color w:val="185262"/>
                <w:lang w:eastAsia="es-ES"/>
              </w:rPr>
              <w:t xml:space="preserve"> and digitalization more broadly with the aim of strengthening UNDP’s support to skills development and women in STEM.</w:t>
            </w:r>
          </w:p>
        </w:tc>
      </w:tr>
      <w:tr w:rsidR="0040687F" w:rsidRPr="008711DF" w14:paraId="75EFBDA1" w14:textId="77777777" w:rsidTr="00467733">
        <w:trPr>
          <w:trHeight w:val="135"/>
        </w:trPr>
        <w:tc>
          <w:tcPr>
            <w:tcW w:w="4329" w:type="dxa"/>
            <w:vMerge w:val="restart"/>
            <w:shd w:val="clear" w:color="auto" w:fill="EAF6F3"/>
          </w:tcPr>
          <w:p w14:paraId="3502E4FD"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 xml:space="preserve"> Key action(s)</w:t>
            </w:r>
          </w:p>
        </w:tc>
        <w:tc>
          <w:tcPr>
            <w:tcW w:w="1280" w:type="dxa"/>
            <w:vMerge w:val="restart"/>
            <w:shd w:val="clear" w:color="auto" w:fill="EAF6F3"/>
          </w:tcPr>
          <w:p w14:paraId="4B178444"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318" w:type="dxa"/>
            <w:vMerge w:val="restart"/>
            <w:shd w:val="clear" w:color="auto" w:fill="EAF6F3"/>
          </w:tcPr>
          <w:p w14:paraId="603A140C"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068" w:type="dxa"/>
            <w:gridSpan w:val="2"/>
            <w:shd w:val="clear" w:color="auto" w:fill="EAF6F3"/>
          </w:tcPr>
          <w:p w14:paraId="2F1FE70E"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Tracking</w:t>
            </w:r>
          </w:p>
        </w:tc>
      </w:tr>
      <w:tr w:rsidR="0040687F" w:rsidRPr="008711DF" w14:paraId="0B62B032" w14:textId="77777777" w:rsidTr="00467733">
        <w:trPr>
          <w:trHeight w:val="135"/>
        </w:trPr>
        <w:tc>
          <w:tcPr>
            <w:tcW w:w="4329" w:type="dxa"/>
            <w:vMerge/>
            <w:shd w:val="clear" w:color="auto" w:fill="F3F3F3"/>
          </w:tcPr>
          <w:p w14:paraId="094AB683" w14:textId="77777777" w:rsidR="0040687F" w:rsidRPr="008711DF" w:rsidRDefault="0040687F" w:rsidP="0040687F">
            <w:pPr>
              <w:tabs>
                <w:tab w:val="left" w:pos="1080"/>
              </w:tabs>
              <w:spacing w:after="0" w:line="240" w:lineRule="auto"/>
              <w:jc w:val="both"/>
              <w:rPr>
                <w:rFonts w:cstheme="minorHAnsi"/>
                <w:color w:val="185262"/>
              </w:rPr>
            </w:pPr>
          </w:p>
        </w:tc>
        <w:tc>
          <w:tcPr>
            <w:tcW w:w="1280" w:type="dxa"/>
            <w:vMerge/>
            <w:shd w:val="clear" w:color="auto" w:fill="F3F3F3"/>
          </w:tcPr>
          <w:p w14:paraId="12487E28" w14:textId="77777777" w:rsidR="0040687F" w:rsidRPr="008711DF" w:rsidRDefault="0040687F" w:rsidP="0040687F">
            <w:pPr>
              <w:tabs>
                <w:tab w:val="left" w:pos="1080"/>
              </w:tabs>
              <w:spacing w:after="0" w:line="240" w:lineRule="auto"/>
              <w:jc w:val="both"/>
              <w:rPr>
                <w:rFonts w:cstheme="minorHAnsi"/>
                <w:b/>
                <w:color w:val="185262"/>
              </w:rPr>
            </w:pPr>
          </w:p>
        </w:tc>
        <w:tc>
          <w:tcPr>
            <w:tcW w:w="1318" w:type="dxa"/>
            <w:vMerge/>
            <w:shd w:val="clear" w:color="auto" w:fill="F3F3F3"/>
          </w:tcPr>
          <w:p w14:paraId="021C91B6" w14:textId="77777777" w:rsidR="0040687F" w:rsidRPr="008711DF" w:rsidRDefault="0040687F" w:rsidP="0040687F">
            <w:pPr>
              <w:tabs>
                <w:tab w:val="left" w:pos="1080"/>
              </w:tabs>
              <w:spacing w:after="0" w:line="240" w:lineRule="auto"/>
              <w:jc w:val="both"/>
              <w:rPr>
                <w:rFonts w:cstheme="minorHAnsi"/>
                <w:b/>
                <w:color w:val="185262"/>
              </w:rPr>
            </w:pPr>
          </w:p>
        </w:tc>
        <w:tc>
          <w:tcPr>
            <w:tcW w:w="1202" w:type="dxa"/>
          </w:tcPr>
          <w:p w14:paraId="1D0EAA0B"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Comments</w:t>
            </w:r>
          </w:p>
        </w:tc>
        <w:tc>
          <w:tcPr>
            <w:tcW w:w="866" w:type="dxa"/>
          </w:tcPr>
          <w:p w14:paraId="569E20F1" w14:textId="77777777" w:rsidR="0040687F" w:rsidRPr="008711DF" w:rsidRDefault="0040687F" w:rsidP="0040687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40687F" w:rsidRPr="008711DF" w14:paraId="5E3D8423" w14:textId="77777777" w:rsidTr="00467733">
        <w:tc>
          <w:tcPr>
            <w:tcW w:w="4329" w:type="dxa"/>
          </w:tcPr>
          <w:p w14:paraId="640E1E31" w14:textId="1D2583FF" w:rsidR="0040687F" w:rsidRPr="00231006" w:rsidRDefault="004A054F" w:rsidP="00500550">
            <w:pPr>
              <w:tabs>
                <w:tab w:val="left" w:pos="1080"/>
              </w:tabs>
              <w:spacing w:after="0" w:line="240" w:lineRule="auto"/>
              <w:jc w:val="both"/>
            </w:pPr>
            <w:r>
              <w:lastRenderedPageBreak/>
              <w:t xml:space="preserve">Through digital portfolio development, </w:t>
            </w:r>
            <w:r w:rsidR="00973B14">
              <w:t xml:space="preserve">identify </w:t>
            </w:r>
            <w:proofErr w:type="gramStart"/>
            <w:r w:rsidR="00973B14">
              <w:t xml:space="preserve">challenges </w:t>
            </w:r>
            <w:r w:rsidR="00B900B3">
              <w:t xml:space="preserve"> and</w:t>
            </w:r>
            <w:proofErr w:type="gramEnd"/>
            <w:r w:rsidR="00B900B3">
              <w:t xml:space="preserve"> opportunities in accelerating digital society and inclusion, </w:t>
            </w:r>
            <w:r w:rsidR="0051533E">
              <w:t xml:space="preserve">while </w:t>
            </w:r>
            <w:r w:rsidR="00B900B3">
              <w:t xml:space="preserve">addressing digital divide </w:t>
            </w:r>
            <w:r w:rsidR="0051533E">
              <w:t xml:space="preserve">through </w:t>
            </w:r>
            <w:r w:rsidR="00B900B3">
              <w:t>digital literacy and gendered perspectives</w:t>
            </w:r>
            <w:r w:rsidR="00C30E01">
              <w:t xml:space="preserve">. </w:t>
            </w:r>
          </w:p>
        </w:tc>
        <w:tc>
          <w:tcPr>
            <w:tcW w:w="1280" w:type="dxa"/>
          </w:tcPr>
          <w:p w14:paraId="0CA92834" w14:textId="77777777" w:rsidR="0040687F" w:rsidRPr="008711DF" w:rsidRDefault="0040687F" w:rsidP="0040687F">
            <w:pPr>
              <w:tabs>
                <w:tab w:val="left" w:pos="1080"/>
              </w:tabs>
              <w:spacing w:after="0" w:line="240" w:lineRule="auto"/>
              <w:jc w:val="both"/>
              <w:rPr>
                <w:rFonts w:cstheme="minorHAnsi"/>
                <w:color w:val="185262"/>
              </w:rPr>
            </w:pPr>
            <w:r>
              <w:rPr>
                <w:rFonts w:cstheme="minorHAnsi"/>
                <w:b/>
                <w:color w:val="185262"/>
              </w:rPr>
              <w:t xml:space="preserve"> December 2023 </w:t>
            </w:r>
          </w:p>
        </w:tc>
        <w:tc>
          <w:tcPr>
            <w:tcW w:w="1318" w:type="dxa"/>
          </w:tcPr>
          <w:p w14:paraId="507803AB" w14:textId="434592F2" w:rsidR="0040687F" w:rsidRPr="008711DF" w:rsidRDefault="00B367BE" w:rsidP="0040687F">
            <w:pPr>
              <w:tabs>
                <w:tab w:val="left" w:pos="1080"/>
              </w:tabs>
              <w:spacing w:after="0" w:line="240" w:lineRule="auto"/>
              <w:jc w:val="both"/>
              <w:rPr>
                <w:rFonts w:cstheme="minorHAnsi"/>
                <w:color w:val="185262"/>
              </w:rPr>
            </w:pPr>
            <w:r>
              <w:rPr>
                <w:rFonts w:cstheme="minorHAnsi"/>
                <w:color w:val="185262"/>
              </w:rPr>
              <w:t xml:space="preserve">UNDP Programme </w:t>
            </w:r>
          </w:p>
        </w:tc>
        <w:tc>
          <w:tcPr>
            <w:tcW w:w="1202" w:type="dxa"/>
          </w:tcPr>
          <w:p w14:paraId="27319A7A" w14:textId="77777777" w:rsidR="0040687F" w:rsidRPr="008711DF" w:rsidRDefault="0040687F" w:rsidP="0040687F">
            <w:pPr>
              <w:tabs>
                <w:tab w:val="left" w:pos="1080"/>
              </w:tabs>
              <w:spacing w:after="0" w:line="240" w:lineRule="auto"/>
              <w:jc w:val="both"/>
              <w:rPr>
                <w:rFonts w:cstheme="minorHAnsi"/>
                <w:color w:val="185262"/>
              </w:rPr>
            </w:pPr>
            <w:r>
              <w:rPr>
                <w:rFonts w:cstheme="minorHAnsi"/>
                <w:color w:val="185262"/>
              </w:rPr>
              <w:t>N/A</w:t>
            </w:r>
          </w:p>
        </w:tc>
        <w:tc>
          <w:tcPr>
            <w:tcW w:w="866" w:type="dxa"/>
          </w:tcPr>
          <w:p w14:paraId="35000E9E" w14:textId="77777777" w:rsidR="0040687F" w:rsidRPr="008711DF" w:rsidRDefault="0040687F" w:rsidP="0040687F">
            <w:pPr>
              <w:tabs>
                <w:tab w:val="left" w:pos="1080"/>
              </w:tabs>
              <w:spacing w:after="0" w:line="240" w:lineRule="auto"/>
              <w:jc w:val="both"/>
              <w:rPr>
                <w:rFonts w:cstheme="minorHAnsi"/>
                <w:color w:val="185262"/>
              </w:rPr>
            </w:pPr>
            <w:r>
              <w:rPr>
                <w:rFonts w:cstheme="minorHAnsi"/>
                <w:b/>
                <w:color w:val="185262"/>
              </w:rPr>
              <w:t>Initiated</w:t>
            </w:r>
          </w:p>
        </w:tc>
      </w:tr>
    </w:tbl>
    <w:p w14:paraId="1B3C6DC5" w14:textId="784BCE98" w:rsidR="00D05FAB" w:rsidRDefault="00D05FAB" w:rsidP="00D46879">
      <w:pPr>
        <w:spacing w:after="0" w:line="240" w:lineRule="auto"/>
        <w:jc w:val="both"/>
        <w:rPr>
          <w:rFonts w:cstheme="minorHAnsi"/>
        </w:rPr>
      </w:pPr>
    </w:p>
    <w:tbl>
      <w:tblPr>
        <w:tblpPr w:leftFromText="180" w:rightFromText="180" w:vertAnchor="text" w:horzAnchor="margin" w:tblpY="64"/>
        <w:tblOverlap w:val="never"/>
        <w:tblW w:w="9351"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436"/>
        <w:gridCol w:w="1844"/>
        <w:gridCol w:w="1528"/>
        <w:gridCol w:w="1202"/>
        <w:gridCol w:w="2341"/>
      </w:tblGrid>
      <w:tr w:rsidR="00A22C90" w:rsidRPr="008711DF" w14:paraId="75ED1D15" w14:textId="77777777" w:rsidTr="00A22C90">
        <w:tc>
          <w:tcPr>
            <w:tcW w:w="9351" w:type="dxa"/>
            <w:gridSpan w:val="5"/>
            <w:shd w:val="clear" w:color="auto" w:fill="EAF6F3"/>
          </w:tcPr>
          <w:p w14:paraId="08184997" w14:textId="279E197D" w:rsidR="00A22C90" w:rsidRDefault="00A22C90" w:rsidP="00A22C90">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9</w:t>
            </w:r>
            <w:r w:rsidRPr="008711DF">
              <w:rPr>
                <w:rFonts w:cstheme="minorHAnsi"/>
                <w:b/>
                <w:color w:val="185262"/>
              </w:rPr>
              <w:t xml:space="preserve">. </w:t>
            </w:r>
          </w:p>
          <w:p w14:paraId="26CBDD14" w14:textId="77777777" w:rsidR="00A22C90" w:rsidRPr="008711DF" w:rsidRDefault="00A22C90" w:rsidP="00A22C90">
            <w:pPr>
              <w:tabs>
                <w:tab w:val="left" w:pos="1080"/>
              </w:tabs>
              <w:spacing w:after="0" w:line="240" w:lineRule="auto"/>
              <w:jc w:val="both"/>
              <w:rPr>
                <w:rFonts w:cstheme="minorHAnsi"/>
                <w:b/>
                <w:color w:val="185262"/>
              </w:rPr>
            </w:pPr>
            <w:r>
              <w:t>Engage with MEST to strengthen awareness and advocacy actions targeting schools, pupils, and students.</w:t>
            </w:r>
          </w:p>
        </w:tc>
      </w:tr>
      <w:tr w:rsidR="00A22C90" w:rsidRPr="008711DF" w14:paraId="1BE98C7A" w14:textId="77777777" w:rsidTr="00A22C90">
        <w:tc>
          <w:tcPr>
            <w:tcW w:w="9351" w:type="dxa"/>
            <w:gridSpan w:val="5"/>
            <w:shd w:val="clear" w:color="auto" w:fill="EAF6F3"/>
          </w:tcPr>
          <w:p w14:paraId="2481A026" w14:textId="6E24138B" w:rsidR="00A22C90" w:rsidRPr="008711DF" w:rsidRDefault="00A22C90" w:rsidP="00A22C90">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Pr>
                <w:b/>
                <w:bCs/>
              </w:rPr>
              <w:t xml:space="preserve"> </w:t>
            </w:r>
            <w:r w:rsidR="00DD3DF7">
              <w:rPr>
                <w:b/>
                <w:bCs/>
              </w:rPr>
              <w:t>PARTIALLY ACCEPTED</w:t>
            </w:r>
            <w:r w:rsidRPr="00231006">
              <w:rPr>
                <w:b/>
                <w:bCs/>
              </w:rPr>
              <w:t>:</w:t>
            </w:r>
            <w:r>
              <w:rPr>
                <w:rFonts w:cstheme="minorHAnsi"/>
                <w:b/>
                <w:color w:val="185262"/>
              </w:rPr>
              <w:t xml:space="preserve">  </w:t>
            </w:r>
            <w:r w:rsidR="00DD3DF7">
              <w:t xml:space="preserve"> Through UNDP’s work on DRA and digital portfolio, skills development is emerging as both a key enabler and barrier. This includes engagement with </w:t>
            </w:r>
            <w:r w:rsidR="00551139">
              <w:t>all relevant stakeholders including MEST</w:t>
            </w:r>
            <w:r w:rsidR="00D53985">
              <w:t xml:space="preserve">, CSO, </w:t>
            </w:r>
            <w:proofErr w:type="gramStart"/>
            <w:r w:rsidR="00D53985">
              <w:t>academia</w:t>
            </w:r>
            <w:r w:rsidR="00DD3DF7">
              <w:t xml:space="preserve">  but</w:t>
            </w:r>
            <w:proofErr w:type="gramEnd"/>
            <w:r w:rsidR="00DD3DF7">
              <w:t xml:space="preserve"> also the wider community of stakeholders providing or influencing skills training on accelerating Kosovo youth’s foundational skills in ICT and digitalization, including </w:t>
            </w:r>
            <w:r w:rsidR="00B12EAB">
              <w:t xml:space="preserve">online threats and cyberbullying. </w:t>
            </w:r>
            <w:r w:rsidR="00DD3DF7">
              <w:t>.</w:t>
            </w:r>
            <w:r>
              <w:rPr>
                <w:rFonts w:ascii="Calibri" w:eastAsia="Calibri" w:hAnsi="Calibri" w:cstheme="minorHAnsi"/>
                <w:color w:val="185262"/>
                <w:lang w:eastAsia="es-ES"/>
              </w:rPr>
              <w:t>.</w:t>
            </w:r>
          </w:p>
        </w:tc>
      </w:tr>
      <w:tr w:rsidR="00A22C90" w:rsidRPr="008711DF" w14:paraId="37B64FAE" w14:textId="77777777" w:rsidTr="00A22C90">
        <w:trPr>
          <w:trHeight w:val="135"/>
        </w:trPr>
        <w:tc>
          <w:tcPr>
            <w:tcW w:w="2436" w:type="dxa"/>
            <w:vMerge w:val="restart"/>
            <w:shd w:val="clear" w:color="auto" w:fill="EAF6F3"/>
          </w:tcPr>
          <w:p w14:paraId="69BEE069" w14:textId="77777777" w:rsidR="00A22C90" w:rsidRPr="008711DF" w:rsidRDefault="00A22C90" w:rsidP="00A22C90">
            <w:pPr>
              <w:tabs>
                <w:tab w:val="left" w:pos="1080"/>
              </w:tabs>
              <w:spacing w:after="0" w:line="240" w:lineRule="auto"/>
              <w:jc w:val="both"/>
              <w:rPr>
                <w:rFonts w:cstheme="minorHAnsi"/>
                <w:b/>
                <w:color w:val="185262"/>
              </w:rPr>
            </w:pPr>
            <w:r w:rsidRPr="008711DF">
              <w:rPr>
                <w:rFonts w:cstheme="minorHAnsi"/>
                <w:b/>
                <w:color w:val="185262"/>
              </w:rPr>
              <w:t>Key action(s)</w:t>
            </w:r>
          </w:p>
        </w:tc>
        <w:tc>
          <w:tcPr>
            <w:tcW w:w="1844" w:type="dxa"/>
            <w:vMerge w:val="restart"/>
            <w:shd w:val="clear" w:color="auto" w:fill="EAF6F3"/>
          </w:tcPr>
          <w:p w14:paraId="5AB40FE8" w14:textId="77777777" w:rsidR="00A22C90" w:rsidRPr="008711DF" w:rsidRDefault="00A22C90" w:rsidP="00A22C9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528" w:type="dxa"/>
            <w:vMerge w:val="restart"/>
            <w:shd w:val="clear" w:color="auto" w:fill="EAF6F3"/>
          </w:tcPr>
          <w:p w14:paraId="48D32979" w14:textId="77777777" w:rsidR="00A22C90" w:rsidRPr="008711DF" w:rsidRDefault="00A22C90" w:rsidP="00A22C9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3543" w:type="dxa"/>
            <w:gridSpan w:val="2"/>
            <w:shd w:val="clear" w:color="auto" w:fill="EAF6F3"/>
          </w:tcPr>
          <w:p w14:paraId="67EAD9E7" w14:textId="77777777" w:rsidR="00A22C90" w:rsidRPr="008711DF" w:rsidRDefault="00A22C90" w:rsidP="00A22C90">
            <w:pPr>
              <w:tabs>
                <w:tab w:val="left" w:pos="1080"/>
              </w:tabs>
              <w:spacing w:after="0" w:line="240" w:lineRule="auto"/>
              <w:jc w:val="both"/>
              <w:rPr>
                <w:rFonts w:cstheme="minorHAnsi"/>
                <w:b/>
                <w:color w:val="185262"/>
              </w:rPr>
            </w:pPr>
            <w:r w:rsidRPr="008711DF">
              <w:rPr>
                <w:rFonts w:cstheme="minorHAnsi"/>
                <w:b/>
                <w:color w:val="185262"/>
              </w:rPr>
              <w:t>Tracking</w:t>
            </w:r>
          </w:p>
        </w:tc>
      </w:tr>
      <w:tr w:rsidR="00A22C90" w:rsidRPr="008711DF" w14:paraId="73F16D36" w14:textId="77777777" w:rsidTr="00A22C90">
        <w:trPr>
          <w:trHeight w:val="135"/>
        </w:trPr>
        <w:tc>
          <w:tcPr>
            <w:tcW w:w="2436" w:type="dxa"/>
            <w:vMerge/>
            <w:shd w:val="clear" w:color="auto" w:fill="F3F3F3"/>
          </w:tcPr>
          <w:p w14:paraId="681B9B1A" w14:textId="77777777" w:rsidR="00A22C90" w:rsidRPr="008711DF" w:rsidRDefault="00A22C90" w:rsidP="00A22C90">
            <w:pPr>
              <w:tabs>
                <w:tab w:val="left" w:pos="1080"/>
              </w:tabs>
              <w:spacing w:after="0" w:line="240" w:lineRule="auto"/>
              <w:jc w:val="both"/>
              <w:rPr>
                <w:rFonts w:cstheme="minorHAnsi"/>
                <w:color w:val="185262"/>
              </w:rPr>
            </w:pPr>
          </w:p>
        </w:tc>
        <w:tc>
          <w:tcPr>
            <w:tcW w:w="1844" w:type="dxa"/>
            <w:vMerge/>
            <w:shd w:val="clear" w:color="auto" w:fill="F3F3F3"/>
          </w:tcPr>
          <w:p w14:paraId="061A2CEF" w14:textId="77777777" w:rsidR="00A22C90" w:rsidRPr="008711DF" w:rsidRDefault="00A22C90" w:rsidP="00A22C90">
            <w:pPr>
              <w:tabs>
                <w:tab w:val="left" w:pos="1080"/>
              </w:tabs>
              <w:spacing w:after="0" w:line="240" w:lineRule="auto"/>
              <w:jc w:val="both"/>
              <w:rPr>
                <w:rFonts w:cstheme="minorHAnsi"/>
                <w:b/>
                <w:color w:val="185262"/>
              </w:rPr>
            </w:pPr>
          </w:p>
        </w:tc>
        <w:tc>
          <w:tcPr>
            <w:tcW w:w="1528" w:type="dxa"/>
            <w:vMerge/>
            <w:shd w:val="clear" w:color="auto" w:fill="F3F3F3"/>
          </w:tcPr>
          <w:p w14:paraId="353A834C" w14:textId="77777777" w:rsidR="00A22C90" w:rsidRPr="008711DF" w:rsidRDefault="00A22C90" w:rsidP="00A22C90">
            <w:pPr>
              <w:tabs>
                <w:tab w:val="left" w:pos="1080"/>
              </w:tabs>
              <w:spacing w:after="0" w:line="240" w:lineRule="auto"/>
              <w:jc w:val="both"/>
              <w:rPr>
                <w:rFonts w:cstheme="minorHAnsi"/>
                <w:b/>
                <w:color w:val="185262"/>
              </w:rPr>
            </w:pPr>
          </w:p>
        </w:tc>
        <w:tc>
          <w:tcPr>
            <w:tcW w:w="1202" w:type="dxa"/>
          </w:tcPr>
          <w:p w14:paraId="20CBD679" w14:textId="77777777" w:rsidR="00A22C90" w:rsidRPr="008711DF" w:rsidRDefault="00A22C90" w:rsidP="00A22C90">
            <w:pPr>
              <w:tabs>
                <w:tab w:val="left" w:pos="1080"/>
              </w:tabs>
              <w:spacing w:after="0" w:line="240" w:lineRule="auto"/>
              <w:jc w:val="both"/>
              <w:rPr>
                <w:rFonts w:cstheme="minorHAnsi"/>
                <w:b/>
                <w:color w:val="185262"/>
              </w:rPr>
            </w:pPr>
            <w:r w:rsidRPr="008711DF">
              <w:rPr>
                <w:rFonts w:cstheme="minorHAnsi"/>
                <w:b/>
                <w:color w:val="185262"/>
              </w:rPr>
              <w:t>Comments</w:t>
            </w:r>
          </w:p>
        </w:tc>
        <w:tc>
          <w:tcPr>
            <w:tcW w:w="2341" w:type="dxa"/>
          </w:tcPr>
          <w:p w14:paraId="46EFADF5" w14:textId="77777777" w:rsidR="00A22C90" w:rsidRPr="008711DF" w:rsidRDefault="00A22C90" w:rsidP="00A22C9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22C90" w:rsidRPr="008711DF" w14:paraId="6AE47CA8" w14:textId="77777777" w:rsidTr="00A22C90">
        <w:tc>
          <w:tcPr>
            <w:tcW w:w="2436" w:type="dxa"/>
          </w:tcPr>
          <w:p w14:paraId="0FF7AF53" w14:textId="790EB0FB" w:rsidR="00A22C90" w:rsidRPr="00231006" w:rsidRDefault="00DD3DF7" w:rsidP="00A22C90">
            <w:pPr>
              <w:tabs>
                <w:tab w:val="left" w:pos="1080"/>
              </w:tabs>
              <w:spacing w:after="0" w:line="240" w:lineRule="auto"/>
              <w:jc w:val="both"/>
            </w:pPr>
            <w:r>
              <w:rPr>
                <w:rFonts w:eastAsia="Times New Roman" w:cs="Calibri"/>
                <w:color w:val="185262"/>
              </w:rPr>
              <w:t>UNDP Kosovo to complete a portfolio blueprint for developing a portfolio of strategic options on digital transformation</w:t>
            </w:r>
          </w:p>
        </w:tc>
        <w:tc>
          <w:tcPr>
            <w:tcW w:w="1844" w:type="dxa"/>
          </w:tcPr>
          <w:p w14:paraId="2C0DBCA0" w14:textId="43A88631" w:rsidR="00A22C90" w:rsidRPr="008711DF" w:rsidRDefault="000439A5" w:rsidP="00A22C90">
            <w:pPr>
              <w:tabs>
                <w:tab w:val="left" w:pos="1080"/>
              </w:tabs>
              <w:spacing w:after="0" w:line="240" w:lineRule="auto"/>
              <w:jc w:val="both"/>
              <w:rPr>
                <w:rFonts w:cstheme="minorHAnsi"/>
                <w:color w:val="185262"/>
              </w:rPr>
            </w:pPr>
            <w:r>
              <w:t>December 2022</w:t>
            </w:r>
          </w:p>
        </w:tc>
        <w:tc>
          <w:tcPr>
            <w:tcW w:w="1528" w:type="dxa"/>
          </w:tcPr>
          <w:p w14:paraId="260A05D1" w14:textId="3330ED21" w:rsidR="00A22C90" w:rsidRPr="008711DF" w:rsidRDefault="000439A5" w:rsidP="00A22C90">
            <w:pPr>
              <w:tabs>
                <w:tab w:val="left" w:pos="1080"/>
              </w:tabs>
              <w:spacing w:after="0" w:line="240" w:lineRule="auto"/>
              <w:jc w:val="both"/>
              <w:rPr>
                <w:rFonts w:cstheme="minorHAnsi"/>
                <w:color w:val="185262"/>
              </w:rPr>
            </w:pPr>
            <w:r>
              <w:t>UNDP Programme</w:t>
            </w:r>
          </w:p>
        </w:tc>
        <w:tc>
          <w:tcPr>
            <w:tcW w:w="1202" w:type="dxa"/>
          </w:tcPr>
          <w:p w14:paraId="698DE589" w14:textId="77777777" w:rsidR="00A22C90" w:rsidRPr="008711DF" w:rsidRDefault="00A22C90" w:rsidP="00A22C90">
            <w:pPr>
              <w:tabs>
                <w:tab w:val="left" w:pos="1080"/>
              </w:tabs>
              <w:spacing w:after="0" w:line="240" w:lineRule="auto"/>
              <w:jc w:val="both"/>
              <w:rPr>
                <w:rFonts w:cstheme="minorHAnsi"/>
                <w:color w:val="185262"/>
              </w:rPr>
            </w:pPr>
            <w:r w:rsidRPr="00453D75">
              <w:t>N/A</w:t>
            </w:r>
          </w:p>
        </w:tc>
        <w:tc>
          <w:tcPr>
            <w:tcW w:w="2341" w:type="dxa"/>
          </w:tcPr>
          <w:p w14:paraId="03ABA4F8" w14:textId="352EACF6" w:rsidR="00A22C90" w:rsidRPr="008711DF" w:rsidRDefault="000439A5" w:rsidP="00A22C90">
            <w:pPr>
              <w:tabs>
                <w:tab w:val="left" w:pos="1080"/>
              </w:tabs>
              <w:spacing w:after="0" w:line="240" w:lineRule="auto"/>
              <w:jc w:val="both"/>
              <w:rPr>
                <w:rFonts w:cstheme="minorHAnsi"/>
                <w:color w:val="185262"/>
              </w:rPr>
            </w:pPr>
            <w:r>
              <w:t>Initiated</w:t>
            </w:r>
          </w:p>
        </w:tc>
      </w:tr>
    </w:tbl>
    <w:p w14:paraId="0F41879F" w14:textId="5FFC8F8A" w:rsidR="00D05FAB" w:rsidRDefault="00D05FAB" w:rsidP="00D46879">
      <w:pPr>
        <w:spacing w:after="0" w:line="240" w:lineRule="auto"/>
        <w:jc w:val="both"/>
        <w:rPr>
          <w:rFonts w:cstheme="minorHAnsi"/>
        </w:rPr>
      </w:pPr>
    </w:p>
    <w:p w14:paraId="6A553E69" w14:textId="77777777" w:rsidR="00E61BD7" w:rsidRPr="008711DF" w:rsidRDefault="00E61BD7" w:rsidP="00E61BD7">
      <w:pPr>
        <w:spacing w:after="0" w:line="240" w:lineRule="auto"/>
        <w:jc w:val="both"/>
        <w:rPr>
          <w:rFonts w:cstheme="minorHAnsi"/>
          <w:vanish/>
          <w:color w:val="185262"/>
        </w:rPr>
      </w:pPr>
    </w:p>
    <w:p w14:paraId="3C34849B" w14:textId="77777777" w:rsidR="00237438" w:rsidRPr="008711DF" w:rsidRDefault="00237438" w:rsidP="00237438">
      <w:pPr>
        <w:spacing w:after="0" w:line="240" w:lineRule="auto"/>
        <w:jc w:val="both"/>
        <w:rPr>
          <w:rFonts w:cstheme="minorHAnsi"/>
          <w:vanish/>
          <w:color w:val="185262"/>
        </w:rPr>
      </w:pPr>
    </w:p>
    <w:p w14:paraId="6D90EAD4" w14:textId="77777777" w:rsidR="0066123F" w:rsidRDefault="0066123F" w:rsidP="0066123F">
      <w:pPr>
        <w:spacing w:after="0" w:line="240" w:lineRule="auto"/>
        <w:jc w:val="both"/>
        <w:rPr>
          <w:rFonts w:cstheme="minorHAnsi"/>
        </w:rPr>
      </w:pPr>
    </w:p>
    <w:p w14:paraId="6B8DC86A" w14:textId="0679339D" w:rsidR="0065580C" w:rsidRDefault="0065580C">
      <w:pPr>
        <w:rPr>
          <w:rFonts w:cstheme="minorHAnsi"/>
          <w:vanish/>
          <w:color w:val="185262"/>
        </w:rPr>
      </w:pPr>
      <w:r>
        <w:rPr>
          <w:rFonts w:cstheme="minorHAnsi"/>
          <w:vanish/>
          <w:color w:val="185262"/>
        </w:rPr>
        <w:br w:type="page"/>
      </w:r>
    </w:p>
    <w:p w14:paraId="394E7F06" w14:textId="77777777" w:rsidR="0066123F" w:rsidRPr="008711DF" w:rsidRDefault="0066123F" w:rsidP="0066123F">
      <w:pPr>
        <w:spacing w:after="0" w:line="240" w:lineRule="auto"/>
        <w:jc w:val="both"/>
        <w:rPr>
          <w:rFonts w:cstheme="minorHAnsi"/>
          <w:vanish/>
          <w:color w:val="185262"/>
        </w:rPr>
      </w:pPr>
    </w:p>
    <w:p w14:paraId="57BBB0C8" w14:textId="77777777" w:rsidR="0066123F" w:rsidRPr="008711DF" w:rsidRDefault="0066123F" w:rsidP="0066123F">
      <w:pPr>
        <w:spacing w:after="0" w:line="240" w:lineRule="auto"/>
        <w:jc w:val="both"/>
        <w:rPr>
          <w:rFonts w:cstheme="minorHAnsi"/>
          <w:vanish/>
          <w:color w:val="185262"/>
        </w:rPr>
      </w:pPr>
    </w:p>
    <w:p w14:paraId="39D724C8" w14:textId="77777777" w:rsidR="00C94ACA" w:rsidRPr="008711DF" w:rsidRDefault="00C94ACA" w:rsidP="00C94ACA">
      <w:pPr>
        <w:spacing w:after="0" w:line="240" w:lineRule="auto"/>
        <w:jc w:val="both"/>
        <w:rPr>
          <w:rFonts w:cstheme="minorHAnsi"/>
          <w:vanish/>
          <w:color w:val="185262"/>
        </w:rPr>
      </w:pPr>
    </w:p>
    <w:p w14:paraId="7AE9CEF1" w14:textId="77777777" w:rsidR="00C94ACA" w:rsidRDefault="00C94ACA" w:rsidP="00E61BD7">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9351"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57"/>
        <w:gridCol w:w="1966"/>
        <w:gridCol w:w="1872"/>
        <w:gridCol w:w="1227"/>
        <w:gridCol w:w="1529"/>
      </w:tblGrid>
      <w:tr w:rsidR="004D5884" w:rsidRPr="008711DF" w14:paraId="12032D2E" w14:textId="77777777" w:rsidTr="0065580C">
        <w:tc>
          <w:tcPr>
            <w:tcW w:w="9351" w:type="dxa"/>
            <w:gridSpan w:val="5"/>
            <w:shd w:val="clear" w:color="auto" w:fill="EAF6F3"/>
          </w:tcPr>
          <w:p w14:paraId="7C8D618A" w14:textId="45A42EFA" w:rsidR="004D5884" w:rsidRDefault="004D5884" w:rsidP="009010D1">
            <w:pPr>
              <w:tabs>
                <w:tab w:val="left" w:pos="1080"/>
              </w:tabs>
              <w:spacing w:after="0" w:line="240" w:lineRule="auto"/>
              <w:jc w:val="both"/>
              <w:rPr>
                <w:b/>
                <w:bCs/>
              </w:rPr>
            </w:pPr>
            <w:r w:rsidRPr="008711DF">
              <w:rPr>
                <w:rFonts w:cstheme="minorHAnsi"/>
                <w:color w:val="185262"/>
              </w:rPr>
              <w:br w:type="page"/>
            </w:r>
            <w:r w:rsidRPr="008711DF">
              <w:rPr>
                <w:rFonts w:cstheme="minorHAnsi"/>
                <w:b/>
                <w:color w:val="185262"/>
              </w:rPr>
              <w:t xml:space="preserve">Evaluation recommendation </w:t>
            </w:r>
            <w:r w:rsidR="00770FFB">
              <w:rPr>
                <w:rFonts w:cstheme="minorHAnsi"/>
                <w:b/>
                <w:color w:val="185262"/>
              </w:rPr>
              <w:t>10</w:t>
            </w:r>
            <w:r w:rsidRPr="008711DF">
              <w:rPr>
                <w:rFonts w:cstheme="minorHAnsi"/>
                <w:b/>
                <w:color w:val="185262"/>
              </w:rPr>
              <w:t xml:space="preserve">. </w:t>
            </w:r>
          </w:p>
          <w:p w14:paraId="5B4C1D0C" w14:textId="6FE931D5" w:rsidR="007C5DA9" w:rsidRPr="008711DF" w:rsidRDefault="00C94ACA" w:rsidP="009010D1">
            <w:pPr>
              <w:tabs>
                <w:tab w:val="left" w:pos="1080"/>
              </w:tabs>
              <w:spacing w:after="0" w:line="240" w:lineRule="auto"/>
              <w:jc w:val="both"/>
              <w:rPr>
                <w:rFonts w:cstheme="minorHAnsi"/>
                <w:b/>
                <w:color w:val="185262"/>
              </w:rPr>
            </w:pPr>
            <w:r>
              <w:t xml:space="preserve">Engage with institutions and businesses to </w:t>
            </w:r>
            <w:proofErr w:type="gramStart"/>
            <w:r>
              <w:t>open up</w:t>
            </w:r>
            <w:proofErr w:type="gramEnd"/>
            <w:r>
              <w:t xml:space="preserve"> and encourage ethical hacking activities in testing their cybercrime prevention capacities. Offer awards to successful hacks.</w:t>
            </w:r>
          </w:p>
        </w:tc>
      </w:tr>
      <w:tr w:rsidR="004D5884" w:rsidRPr="008711DF" w14:paraId="68CD17DE" w14:textId="77777777" w:rsidTr="0065580C">
        <w:tc>
          <w:tcPr>
            <w:tcW w:w="9351" w:type="dxa"/>
            <w:gridSpan w:val="5"/>
            <w:shd w:val="clear" w:color="auto" w:fill="EAF6F3"/>
          </w:tcPr>
          <w:p w14:paraId="1EE8ECB1" w14:textId="059C8F64" w:rsidR="004D5884" w:rsidRPr="00B20203" w:rsidRDefault="004D5884" w:rsidP="009010D1">
            <w:pPr>
              <w:tabs>
                <w:tab w:val="left" w:pos="1080"/>
              </w:tabs>
              <w:spacing w:after="0" w:line="240" w:lineRule="auto"/>
              <w:jc w:val="both"/>
              <w:rPr>
                <w:rFonts w:ascii="Calibri" w:eastAsia="Calibri" w:hAnsi="Calibri" w:cstheme="minorHAnsi"/>
                <w:color w:val="185262"/>
                <w:lang w:eastAsia="es-ES"/>
              </w:rPr>
            </w:pPr>
            <w:r w:rsidRPr="008711DF">
              <w:rPr>
                <w:rFonts w:cstheme="minorHAnsi"/>
                <w:b/>
                <w:color w:val="185262"/>
              </w:rPr>
              <w:t>Management response</w:t>
            </w:r>
            <w:r w:rsidRPr="008711DF">
              <w:rPr>
                <w:rFonts w:cstheme="minorHAnsi"/>
                <w:color w:val="185262"/>
              </w:rPr>
              <w:t xml:space="preserve">: </w:t>
            </w:r>
            <w:r w:rsidR="00E57EFA">
              <w:rPr>
                <w:b/>
                <w:bCs/>
              </w:rPr>
              <w:t xml:space="preserve"> </w:t>
            </w:r>
            <w:r w:rsidR="00B35DF6">
              <w:rPr>
                <w:b/>
                <w:bCs/>
              </w:rPr>
              <w:t>ACCEPTED</w:t>
            </w:r>
            <w:r w:rsidR="00593EA1">
              <w:rPr>
                <w:b/>
                <w:bCs/>
              </w:rPr>
              <w:t xml:space="preserve">. </w:t>
            </w:r>
            <w:r w:rsidR="00B35DF6">
              <w:t xml:space="preserve"> While potentially sensitive, UNDP is gathering lessons on how to promote ethical hacking in support of Kosovo institutions via UNDP’s global digital network, in line with recommendations from the DRA.</w:t>
            </w:r>
          </w:p>
        </w:tc>
      </w:tr>
      <w:tr w:rsidR="004D5884" w:rsidRPr="008711DF" w14:paraId="299C8CAB" w14:textId="77777777" w:rsidTr="0065580C">
        <w:trPr>
          <w:trHeight w:val="135"/>
        </w:trPr>
        <w:tc>
          <w:tcPr>
            <w:tcW w:w="2757" w:type="dxa"/>
            <w:vMerge w:val="restart"/>
            <w:shd w:val="clear" w:color="auto" w:fill="EAF6F3"/>
          </w:tcPr>
          <w:p w14:paraId="1F198A20"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66" w:type="dxa"/>
            <w:vMerge w:val="restart"/>
            <w:shd w:val="clear" w:color="auto" w:fill="EAF6F3"/>
          </w:tcPr>
          <w:p w14:paraId="31D4A55F"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72" w:type="dxa"/>
            <w:vMerge w:val="restart"/>
            <w:shd w:val="clear" w:color="auto" w:fill="EAF6F3"/>
          </w:tcPr>
          <w:p w14:paraId="45D90CBF"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756" w:type="dxa"/>
            <w:gridSpan w:val="2"/>
            <w:shd w:val="clear" w:color="auto" w:fill="EAF6F3"/>
          </w:tcPr>
          <w:p w14:paraId="32CAD00F"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Tracking</w:t>
            </w:r>
          </w:p>
        </w:tc>
      </w:tr>
      <w:tr w:rsidR="004D5884" w:rsidRPr="008711DF" w14:paraId="4B7345BF" w14:textId="77777777" w:rsidTr="0065580C">
        <w:trPr>
          <w:trHeight w:val="135"/>
        </w:trPr>
        <w:tc>
          <w:tcPr>
            <w:tcW w:w="2757" w:type="dxa"/>
            <w:vMerge/>
            <w:shd w:val="clear" w:color="auto" w:fill="F3F3F3"/>
          </w:tcPr>
          <w:p w14:paraId="75CD3EF4" w14:textId="77777777" w:rsidR="004D5884" w:rsidRPr="008711DF" w:rsidRDefault="004D5884" w:rsidP="009010D1">
            <w:pPr>
              <w:tabs>
                <w:tab w:val="left" w:pos="1080"/>
              </w:tabs>
              <w:spacing w:after="0" w:line="240" w:lineRule="auto"/>
              <w:jc w:val="both"/>
              <w:rPr>
                <w:rFonts w:cstheme="minorHAnsi"/>
                <w:color w:val="185262"/>
              </w:rPr>
            </w:pPr>
          </w:p>
        </w:tc>
        <w:tc>
          <w:tcPr>
            <w:tcW w:w="1966" w:type="dxa"/>
            <w:vMerge/>
            <w:shd w:val="clear" w:color="auto" w:fill="F3F3F3"/>
          </w:tcPr>
          <w:p w14:paraId="5DF517BE" w14:textId="77777777" w:rsidR="004D5884" w:rsidRPr="008711DF" w:rsidRDefault="004D5884" w:rsidP="009010D1">
            <w:pPr>
              <w:tabs>
                <w:tab w:val="left" w:pos="1080"/>
              </w:tabs>
              <w:spacing w:after="0" w:line="240" w:lineRule="auto"/>
              <w:jc w:val="both"/>
              <w:rPr>
                <w:rFonts w:cstheme="minorHAnsi"/>
                <w:b/>
                <w:color w:val="185262"/>
              </w:rPr>
            </w:pPr>
          </w:p>
        </w:tc>
        <w:tc>
          <w:tcPr>
            <w:tcW w:w="1872" w:type="dxa"/>
            <w:vMerge/>
            <w:shd w:val="clear" w:color="auto" w:fill="F3F3F3"/>
          </w:tcPr>
          <w:p w14:paraId="1E9CACAA" w14:textId="77777777" w:rsidR="004D5884" w:rsidRPr="008711DF" w:rsidRDefault="004D5884" w:rsidP="009010D1">
            <w:pPr>
              <w:tabs>
                <w:tab w:val="left" w:pos="1080"/>
              </w:tabs>
              <w:spacing w:after="0" w:line="240" w:lineRule="auto"/>
              <w:jc w:val="both"/>
              <w:rPr>
                <w:rFonts w:cstheme="minorHAnsi"/>
                <w:b/>
                <w:color w:val="185262"/>
              </w:rPr>
            </w:pPr>
          </w:p>
        </w:tc>
        <w:tc>
          <w:tcPr>
            <w:tcW w:w="1227" w:type="dxa"/>
          </w:tcPr>
          <w:p w14:paraId="7B98CB06"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Comments</w:t>
            </w:r>
          </w:p>
        </w:tc>
        <w:tc>
          <w:tcPr>
            <w:tcW w:w="1529" w:type="dxa"/>
          </w:tcPr>
          <w:p w14:paraId="2FB19A25"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80282" w:rsidRPr="008711DF" w14:paraId="54FE3DEA" w14:textId="77777777" w:rsidTr="0065580C">
        <w:tc>
          <w:tcPr>
            <w:tcW w:w="2757" w:type="dxa"/>
          </w:tcPr>
          <w:p w14:paraId="20479518" w14:textId="6235A114" w:rsidR="00A80282" w:rsidRPr="008711DF" w:rsidRDefault="00B35DF6" w:rsidP="00A80282">
            <w:pPr>
              <w:tabs>
                <w:tab w:val="left" w:pos="1080"/>
              </w:tabs>
              <w:spacing w:after="0" w:line="240" w:lineRule="auto"/>
              <w:jc w:val="both"/>
              <w:rPr>
                <w:rFonts w:cstheme="minorHAnsi"/>
                <w:color w:val="185262"/>
              </w:rPr>
            </w:pPr>
            <w:r>
              <w:t>Explore with key counterparts the scope for pilot testing of ethical hacking in identifying potential vulnerabilities on ICT infrastructure.</w:t>
            </w:r>
          </w:p>
        </w:tc>
        <w:tc>
          <w:tcPr>
            <w:tcW w:w="1966" w:type="dxa"/>
          </w:tcPr>
          <w:p w14:paraId="752F71FD" w14:textId="16514067" w:rsidR="00A80282" w:rsidRPr="00566EE9" w:rsidRDefault="00770FFB" w:rsidP="00A80282">
            <w:pPr>
              <w:tabs>
                <w:tab w:val="left" w:pos="1080"/>
              </w:tabs>
              <w:spacing w:after="0" w:line="240" w:lineRule="auto"/>
              <w:jc w:val="both"/>
              <w:rPr>
                <w:rFonts w:cstheme="minorHAnsi"/>
                <w:bCs/>
                <w:color w:val="185262"/>
              </w:rPr>
            </w:pPr>
            <w:r w:rsidRPr="00566EE9">
              <w:rPr>
                <w:rFonts w:cstheme="minorHAnsi"/>
                <w:bCs/>
                <w:color w:val="185262"/>
              </w:rPr>
              <w:t>N/A</w:t>
            </w:r>
          </w:p>
        </w:tc>
        <w:tc>
          <w:tcPr>
            <w:tcW w:w="1872" w:type="dxa"/>
          </w:tcPr>
          <w:p w14:paraId="3834E08F" w14:textId="3E716D7C" w:rsidR="00A80282" w:rsidRPr="008711DF" w:rsidRDefault="00D17DAB" w:rsidP="00A80282">
            <w:pPr>
              <w:tabs>
                <w:tab w:val="left" w:pos="1080"/>
              </w:tabs>
              <w:spacing w:after="0" w:line="240" w:lineRule="auto"/>
              <w:jc w:val="both"/>
              <w:rPr>
                <w:rFonts w:cstheme="minorHAnsi"/>
                <w:color w:val="185262"/>
              </w:rPr>
            </w:pPr>
            <w:r>
              <w:rPr>
                <w:rFonts w:cstheme="minorHAnsi"/>
                <w:color w:val="185262"/>
              </w:rPr>
              <w:t>UNDP Programme</w:t>
            </w:r>
          </w:p>
        </w:tc>
        <w:tc>
          <w:tcPr>
            <w:tcW w:w="1227" w:type="dxa"/>
          </w:tcPr>
          <w:p w14:paraId="5F97AC48" w14:textId="59FC4B6B" w:rsidR="00A80282" w:rsidRPr="008711DF" w:rsidRDefault="00770FFB" w:rsidP="00A80282">
            <w:pPr>
              <w:tabs>
                <w:tab w:val="left" w:pos="1080"/>
              </w:tabs>
              <w:spacing w:after="0" w:line="240" w:lineRule="auto"/>
              <w:jc w:val="both"/>
              <w:rPr>
                <w:rFonts w:cstheme="minorHAnsi"/>
                <w:color w:val="185262"/>
              </w:rPr>
            </w:pPr>
            <w:r>
              <w:rPr>
                <w:rFonts w:cstheme="minorHAnsi"/>
                <w:color w:val="185262"/>
              </w:rPr>
              <w:t>N/A</w:t>
            </w:r>
          </w:p>
        </w:tc>
        <w:tc>
          <w:tcPr>
            <w:tcW w:w="1529" w:type="dxa"/>
          </w:tcPr>
          <w:p w14:paraId="58B93A4B" w14:textId="00CD9032" w:rsidR="00A80282" w:rsidRPr="00566EE9" w:rsidRDefault="00770FFB" w:rsidP="00A80282">
            <w:pPr>
              <w:tabs>
                <w:tab w:val="left" w:pos="1080"/>
              </w:tabs>
              <w:spacing w:after="0" w:line="240" w:lineRule="auto"/>
              <w:jc w:val="both"/>
              <w:rPr>
                <w:rFonts w:cstheme="minorHAnsi"/>
                <w:bCs/>
                <w:color w:val="185262"/>
              </w:rPr>
            </w:pPr>
            <w:r w:rsidRPr="00566EE9">
              <w:rPr>
                <w:rFonts w:cstheme="minorHAnsi"/>
                <w:bCs/>
                <w:color w:val="185262"/>
              </w:rPr>
              <w:t>N/A</w:t>
            </w:r>
          </w:p>
        </w:tc>
      </w:tr>
    </w:tbl>
    <w:p w14:paraId="46AAD46A" w14:textId="22A3B868" w:rsidR="00770FFB" w:rsidRDefault="00770FFB" w:rsidP="00E61BD7">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05"/>
        <w:gridCol w:w="1894"/>
        <w:gridCol w:w="1546"/>
        <w:gridCol w:w="1202"/>
        <w:gridCol w:w="2076"/>
      </w:tblGrid>
      <w:tr w:rsidR="00770FFB" w:rsidRPr="008711DF" w14:paraId="492C1DEE" w14:textId="77777777" w:rsidTr="001E4C60">
        <w:tc>
          <w:tcPr>
            <w:tcW w:w="9016" w:type="dxa"/>
            <w:gridSpan w:val="5"/>
            <w:shd w:val="clear" w:color="auto" w:fill="EAF6F3"/>
          </w:tcPr>
          <w:p w14:paraId="155CAFD1" w14:textId="37AB6059" w:rsidR="00770FFB" w:rsidRDefault="00770FFB" w:rsidP="001E4C60">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1</w:t>
            </w:r>
            <w:r w:rsidR="00767C09">
              <w:rPr>
                <w:rFonts w:cstheme="minorHAnsi"/>
                <w:b/>
                <w:color w:val="185262"/>
              </w:rPr>
              <w:t>1</w:t>
            </w:r>
            <w:r w:rsidRPr="008711DF">
              <w:rPr>
                <w:rFonts w:cstheme="minorHAnsi"/>
                <w:b/>
                <w:color w:val="185262"/>
              </w:rPr>
              <w:t xml:space="preserve">. </w:t>
            </w:r>
          </w:p>
          <w:p w14:paraId="1FD1A824" w14:textId="687E54AC" w:rsidR="00770FFB" w:rsidRPr="008711DF" w:rsidRDefault="00770FFB" w:rsidP="001E4C60">
            <w:pPr>
              <w:tabs>
                <w:tab w:val="left" w:pos="1080"/>
              </w:tabs>
              <w:spacing w:after="0" w:line="240" w:lineRule="auto"/>
              <w:jc w:val="both"/>
              <w:rPr>
                <w:rFonts w:cstheme="minorHAnsi"/>
                <w:b/>
                <w:color w:val="185262"/>
              </w:rPr>
            </w:pPr>
            <w:r>
              <w:t>Identify Champions of Change and support their engagement in TV debates, presentations, lectures, etc.</w:t>
            </w:r>
          </w:p>
        </w:tc>
      </w:tr>
      <w:tr w:rsidR="00770FFB" w:rsidRPr="008711DF" w14:paraId="59D47831" w14:textId="77777777" w:rsidTr="001E4C60">
        <w:tc>
          <w:tcPr>
            <w:tcW w:w="9016" w:type="dxa"/>
            <w:gridSpan w:val="5"/>
            <w:shd w:val="clear" w:color="auto" w:fill="EAF6F3"/>
          </w:tcPr>
          <w:p w14:paraId="38E075DA" w14:textId="05800AD0" w:rsidR="008E1929" w:rsidRPr="008E1929" w:rsidRDefault="00770FFB" w:rsidP="008E1929">
            <w:pPr>
              <w:tabs>
                <w:tab w:val="left" w:pos="1080"/>
              </w:tabs>
              <w:spacing w:after="0" w:line="240" w:lineRule="auto"/>
              <w:jc w:val="both"/>
              <w:rPr>
                <w:rFonts w:ascii="Calibri" w:eastAsia="Calibri" w:hAnsi="Calibri" w:cstheme="minorHAnsi"/>
                <w:color w:val="185262"/>
                <w:lang w:eastAsia="es-ES"/>
              </w:rPr>
            </w:pPr>
            <w:r w:rsidRPr="008711DF">
              <w:rPr>
                <w:rFonts w:cstheme="minorHAnsi"/>
                <w:b/>
                <w:color w:val="185262"/>
              </w:rPr>
              <w:t>Management response</w:t>
            </w:r>
            <w:r w:rsidRPr="008711DF">
              <w:rPr>
                <w:rFonts w:cstheme="minorHAnsi"/>
                <w:color w:val="185262"/>
              </w:rPr>
              <w:t xml:space="preserve">: </w:t>
            </w:r>
            <w:r w:rsidR="00664E90">
              <w:rPr>
                <w:b/>
                <w:bCs/>
              </w:rPr>
              <w:t xml:space="preserve"> FULLY</w:t>
            </w:r>
            <w:r w:rsidR="00664E90" w:rsidRPr="00231006">
              <w:rPr>
                <w:b/>
                <w:bCs/>
              </w:rPr>
              <w:t xml:space="preserve"> ACCEPTED:</w:t>
            </w:r>
            <w:r w:rsidR="00664E90">
              <w:rPr>
                <w:rFonts w:cstheme="minorHAnsi"/>
                <w:b/>
                <w:color w:val="185262"/>
              </w:rPr>
              <w:t xml:space="preserve"> </w:t>
            </w:r>
            <w:r w:rsidRPr="008711DF">
              <w:rPr>
                <w:rFonts w:cstheme="minorHAnsi"/>
                <w:color w:val="185262"/>
              </w:rPr>
              <w:t xml:space="preserve"> </w:t>
            </w:r>
            <w:r w:rsidR="00C57676">
              <w:rPr>
                <w:rFonts w:cstheme="minorHAnsi"/>
                <w:color w:val="185262"/>
              </w:rPr>
              <w:t xml:space="preserve"> Under the DRA and wider digital portfolio process, UNDP</w:t>
            </w:r>
            <w:r w:rsidR="008C2BD1">
              <w:rPr>
                <w:rFonts w:cstheme="minorHAnsi"/>
                <w:color w:val="185262"/>
              </w:rPr>
              <w:t xml:space="preserve"> </w:t>
            </w:r>
            <w:r w:rsidR="0037382C">
              <w:rPr>
                <w:rFonts w:cstheme="minorHAnsi"/>
                <w:color w:val="185262"/>
              </w:rPr>
              <w:t>organized in November 2021 Digital Week</w:t>
            </w:r>
            <w:r w:rsidR="001E1085">
              <w:rPr>
                <w:rFonts w:cstheme="minorHAnsi"/>
                <w:color w:val="185262"/>
              </w:rPr>
              <w:t xml:space="preserve"> </w:t>
            </w:r>
            <w:r w:rsidR="001E1085" w:rsidRPr="008E1929">
              <w:rPr>
                <w:rFonts w:ascii="Calibri" w:eastAsia="Calibri" w:hAnsi="Calibri" w:cstheme="minorHAnsi"/>
                <w:color w:val="185262"/>
                <w:lang w:eastAsia="es-ES"/>
              </w:rPr>
              <w:t>in close cooperation with the Ministry of Economy</w:t>
            </w:r>
            <w:r w:rsidR="0037382C">
              <w:rPr>
                <w:rFonts w:cstheme="minorHAnsi"/>
                <w:color w:val="185262"/>
              </w:rPr>
              <w:t>, through which</w:t>
            </w:r>
            <w:r w:rsidR="0067310D">
              <w:rPr>
                <w:rFonts w:cstheme="minorHAnsi"/>
                <w:color w:val="185262"/>
              </w:rPr>
              <w:t xml:space="preserve"> it expanded contact with various stakeholders </w:t>
            </w:r>
            <w:r w:rsidR="00BE3CB1">
              <w:rPr>
                <w:rFonts w:cstheme="minorHAnsi"/>
                <w:color w:val="185262"/>
              </w:rPr>
              <w:t xml:space="preserve">on how to </w:t>
            </w:r>
            <w:r w:rsidR="0037382C">
              <w:rPr>
                <w:rFonts w:cstheme="minorHAnsi"/>
                <w:color w:val="185262"/>
              </w:rPr>
              <w:t xml:space="preserve"> </w:t>
            </w:r>
            <w:r w:rsidR="00BE3CB1" w:rsidRPr="008E1929">
              <w:rPr>
                <w:rFonts w:ascii="Calibri" w:eastAsia="Calibri" w:hAnsi="Calibri" w:cstheme="minorHAnsi"/>
                <w:color w:val="185262"/>
                <w:lang w:eastAsia="es-ES"/>
              </w:rPr>
              <w:t xml:space="preserve"> build inclusive, ethical and sustainable digital societ</w:t>
            </w:r>
            <w:r w:rsidR="00BE3CB1">
              <w:rPr>
                <w:rFonts w:ascii="Calibri" w:eastAsia="Calibri" w:hAnsi="Calibri" w:cstheme="minorHAnsi"/>
                <w:color w:val="185262"/>
                <w:lang w:eastAsia="es-ES"/>
              </w:rPr>
              <w:t xml:space="preserve">y. </w:t>
            </w:r>
            <w:r w:rsidR="00BE3CB1" w:rsidRPr="008E1929">
              <w:rPr>
                <w:rFonts w:ascii="Calibri" w:eastAsia="Calibri" w:hAnsi="Calibri" w:cstheme="minorHAnsi"/>
                <w:color w:val="185262"/>
                <w:lang w:eastAsia="es-ES"/>
              </w:rPr>
              <w:t xml:space="preserve"> </w:t>
            </w:r>
            <w:r w:rsidR="008E1929" w:rsidRPr="008E1929">
              <w:rPr>
                <w:rFonts w:ascii="Calibri" w:eastAsia="Calibri" w:hAnsi="Calibri" w:cstheme="minorHAnsi"/>
                <w:color w:val="185262"/>
                <w:lang w:eastAsia="es-ES"/>
              </w:rPr>
              <w:t>. The role of</w:t>
            </w:r>
            <w:r w:rsidR="000F146D">
              <w:rPr>
                <w:rFonts w:ascii="Calibri" w:eastAsia="Calibri" w:hAnsi="Calibri" w:cstheme="minorHAnsi"/>
                <w:color w:val="185262"/>
                <w:lang w:eastAsia="es-ES"/>
              </w:rPr>
              <w:t xml:space="preserve"> the digital </w:t>
            </w:r>
            <w:proofErr w:type="gramStart"/>
            <w:r w:rsidR="000F146D">
              <w:rPr>
                <w:rFonts w:ascii="Calibri" w:eastAsia="Calibri" w:hAnsi="Calibri" w:cstheme="minorHAnsi"/>
                <w:color w:val="185262"/>
                <w:lang w:eastAsia="es-ES"/>
              </w:rPr>
              <w:t xml:space="preserve">transformation </w:t>
            </w:r>
            <w:r w:rsidR="008E1929" w:rsidRPr="008E1929">
              <w:rPr>
                <w:rFonts w:ascii="Calibri" w:eastAsia="Calibri" w:hAnsi="Calibri" w:cstheme="minorHAnsi"/>
                <w:color w:val="185262"/>
                <w:lang w:eastAsia="es-ES"/>
              </w:rPr>
              <w:t xml:space="preserve"> portfolio</w:t>
            </w:r>
            <w:proofErr w:type="gramEnd"/>
            <w:r w:rsidR="008E1929" w:rsidRPr="008E1929">
              <w:rPr>
                <w:rFonts w:ascii="Calibri" w:eastAsia="Calibri" w:hAnsi="Calibri" w:cstheme="minorHAnsi"/>
                <w:color w:val="185262"/>
                <w:lang w:eastAsia="es-ES"/>
              </w:rPr>
              <w:t xml:space="preserve"> is to identify the most strategic intervention spots that accelerate Kosovo’s digital transformation and add value to existing initiatives led by government, private sector</w:t>
            </w:r>
            <w:r w:rsidR="000F146D">
              <w:rPr>
                <w:rFonts w:ascii="Calibri" w:eastAsia="Calibri" w:hAnsi="Calibri" w:cstheme="minorHAnsi"/>
                <w:color w:val="185262"/>
                <w:lang w:eastAsia="es-ES"/>
              </w:rPr>
              <w:t>, civil society</w:t>
            </w:r>
            <w:r w:rsidR="008E1929" w:rsidRPr="008E1929">
              <w:rPr>
                <w:rFonts w:ascii="Calibri" w:eastAsia="Calibri" w:hAnsi="Calibri" w:cstheme="minorHAnsi"/>
                <w:color w:val="185262"/>
                <w:lang w:eastAsia="es-ES"/>
              </w:rPr>
              <w:t xml:space="preserve"> and development partners.  </w:t>
            </w:r>
            <w:r w:rsidR="00CB7108">
              <w:rPr>
                <w:rFonts w:ascii="Calibri" w:eastAsia="Calibri" w:hAnsi="Calibri" w:cstheme="minorHAnsi"/>
                <w:color w:val="185262"/>
                <w:lang w:eastAsia="es-ES"/>
              </w:rPr>
              <w:t xml:space="preserve">Digital Champions in several areas have been identified and invited for active engagement in </w:t>
            </w:r>
            <w:r w:rsidR="00D876A5">
              <w:rPr>
                <w:rFonts w:ascii="Calibri" w:eastAsia="Calibri" w:hAnsi="Calibri" w:cstheme="minorHAnsi"/>
                <w:color w:val="185262"/>
                <w:lang w:eastAsia="es-ES"/>
              </w:rPr>
              <w:t xml:space="preserve">the </w:t>
            </w:r>
            <w:r w:rsidR="008E1929" w:rsidRPr="008E1929">
              <w:rPr>
                <w:rFonts w:ascii="Calibri" w:eastAsia="Calibri" w:hAnsi="Calibri" w:cstheme="minorHAnsi"/>
                <w:color w:val="185262"/>
                <w:lang w:eastAsia="es-ES"/>
              </w:rPr>
              <w:t xml:space="preserve">portfolio process </w:t>
            </w:r>
            <w:r w:rsidR="00D876A5">
              <w:rPr>
                <w:rFonts w:ascii="Calibri" w:eastAsia="Calibri" w:hAnsi="Calibri" w:cstheme="minorHAnsi"/>
                <w:color w:val="185262"/>
                <w:lang w:eastAsia="es-ES"/>
              </w:rPr>
              <w:t>while</w:t>
            </w:r>
            <w:r w:rsidR="008E1929" w:rsidRPr="008E1929">
              <w:rPr>
                <w:rFonts w:ascii="Calibri" w:eastAsia="Calibri" w:hAnsi="Calibri" w:cstheme="minorHAnsi"/>
                <w:color w:val="185262"/>
                <w:lang w:eastAsia="es-ES"/>
              </w:rPr>
              <w:t xml:space="preserve"> highlighting the need to work across four areas: digital landscape, digital utility, digital </w:t>
            </w:r>
            <w:proofErr w:type="gramStart"/>
            <w:r w:rsidR="008E1929" w:rsidRPr="008E1929">
              <w:rPr>
                <w:rFonts w:ascii="Calibri" w:eastAsia="Calibri" w:hAnsi="Calibri" w:cstheme="minorHAnsi"/>
                <w:color w:val="185262"/>
                <w:lang w:eastAsia="es-ES"/>
              </w:rPr>
              <w:t>trust</w:t>
            </w:r>
            <w:proofErr w:type="gramEnd"/>
            <w:r w:rsidR="008E1929" w:rsidRPr="008E1929">
              <w:rPr>
                <w:rFonts w:ascii="Calibri" w:eastAsia="Calibri" w:hAnsi="Calibri" w:cstheme="minorHAnsi"/>
                <w:color w:val="185262"/>
                <w:lang w:eastAsia="es-ES"/>
              </w:rPr>
              <w:t xml:space="preserve"> and digital economy. </w:t>
            </w:r>
          </w:p>
          <w:p w14:paraId="16160177" w14:textId="77777777" w:rsidR="008E1929" w:rsidRPr="008E1929" w:rsidRDefault="008E1929" w:rsidP="008E1929">
            <w:pPr>
              <w:tabs>
                <w:tab w:val="left" w:pos="1080"/>
              </w:tabs>
              <w:spacing w:after="0" w:line="240" w:lineRule="auto"/>
              <w:jc w:val="both"/>
              <w:rPr>
                <w:rFonts w:ascii="Calibri" w:eastAsia="Calibri" w:hAnsi="Calibri" w:cstheme="minorHAnsi"/>
                <w:color w:val="185262"/>
                <w:lang w:eastAsia="es-ES"/>
              </w:rPr>
            </w:pPr>
            <w:r w:rsidRPr="008E1929">
              <w:rPr>
                <w:rFonts w:ascii="Calibri" w:eastAsia="Calibri" w:hAnsi="Calibri" w:cstheme="minorHAnsi"/>
                <w:color w:val="185262"/>
                <w:lang w:eastAsia="es-ES"/>
              </w:rPr>
              <w:lastRenderedPageBreak/>
              <w:t xml:space="preserve"> </w:t>
            </w:r>
          </w:p>
          <w:p w14:paraId="5E7E680B" w14:textId="77777777" w:rsidR="008E1929" w:rsidRDefault="008E1929" w:rsidP="001E4C60">
            <w:pPr>
              <w:tabs>
                <w:tab w:val="left" w:pos="1080"/>
              </w:tabs>
              <w:spacing w:after="0" w:line="240" w:lineRule="auto"/>
              <w:jc w:val="both"/>
              <w:rPr>
                <w:rFonts w:ascii="Calibri" w:eastAsia="Calibri" w:hAnsi="Calibri" w:cstheme="minorHAnsi"/>
                <w:color w:val="185262"/>
                <w:lang w:eastAsia="es-ES"/>
              </w:rPr>
            </w:pPr>
          </w:p>
          <w:p w14:paraId="356BCA9C" w14:textId="77777777" w:rsidR="008E1929" w:rsidRDefault="008E1929" w:rsidP="001E4C60">
            <w:pPr>
              <w:tabs>
                <w:tab w:val="left" w:pos="1080"/>
              </w:tabs>
              <w:spacing w:after="0" w:line="240" w:lineRule="auto"/>
              <w:jc w:val="both"/>
              <w:rPr>
                <w:rFonts w:ascii="Calibri" w:eastAsia="Calibri" w:hAnsi="Calibri" w:cstheme="minorHAnsi"/>
                <w:color w:val="185262"/>
                <w:lang w:eastAsia="es-ES"/>
              </w:rPr>
            </w:pPr>
          </w:p>
          <w:p w14:paraId="3C851DC9" w14:textId="62B4D0A9" w:rsidR="00770FFB" w:rsidRPr="008711DF" w:rsidRDefault="00C57676" w:rsidP="001E4C60">
            <w:pPr>
              <w:tabs>
                <w:tab w:val="left" w:pos="1080"/>
              </w:tabs>
              <w:spacing w:after="0" w:line="240" w:lineRule="auto"/>
              <w:jc w:val="both"/>
              <w:rPr>
                <w:rFonts w:cstheme="minorHAnsi"/>
                <w:color w:val="185262"/>
              </w:rPr>
            </w:pPr>
            <w:r>
              <w:rPr>
                <w:rFonts w:ascii="Calibri" w:eastAsia="Calibri" w:hAnsi="Calibri" w:cstheme="minorHAnsi"/>
                <w:color w:val="185262"/>
                <w:lang w:eastAsia="es-ES"/>
              </w:rPr>
              <w:t xml:space="preserve"> </w:t>
            </w:r>
            <w:r w:rsidRPr="00AE7638">
              <w:rPr>
                <w:rFonts w:ascii="Calibri" w:eastAsia="Calibri" w:hAnsi="Calibri" w:cstheme="minorHAnsi"/>
                <w:color w:val="185262"/>
                <w:lang w:eastAsia="es-ES"/>
              </w:rPr>
              <w:t xml:space="preserve">with potential </w:t>
            </w:r>
            <w:r>
              <w:rPr>
                <w:rFonts w:ascii="Calibri" w:eastAsia="Calibri" w:hAnsi="Calibri" w:cstheme="minorHAnsi"/>
                <w:color w:val="185262"/>
                <w:lang w:eastAsia="es-ES"/>
              </w:rPr>
              <w:t xml:space="preserve">partners </w:t>
            </w:r>
            <w:r w:rsidRPr="00AE7638">
              <w:rPr>
                <w:rFonts w:ascii="Calibri" w:eastAsia="Calibri" w:hAnsi="Calibri" w:cstheme="minorHAnsi"/>
                <w:color w:val="185262"/>
                <w:lang w:eastAsia="es-ES"/>
              </w:rPr>
              <w:t xml:space="preserve">interested </w:t>
            </w:r>
            <w:r>
              <w:rPr>
                <w:rFonts w:ascii="Calibri" w:eastAsia="Calibri" w:hAnsi="Calibri" w:cstheme="minorHAnsi"/>
                <w:color w:val="185262"/>
                <w:lang w:eastAsia="es-ES"/>
              </w:rPr>
              <w:t xml:space="preserve">in </w:t>
            </w:r>
            <w:r w:rsidR="008C2BD1">
              <w:rPr>
                <w:rFonts w:ascii="Calibri" w:eastAsia="Calibri" w:hAnsi="Calibri" w:cstheme="minorHAnsi"/>
                <w:color w:val="185262"/>
                <w:lang w:eastAsia="es-ES"/>
              </w:rPr>
              <w:t xml:space="preserve">beginning </w:t>
            </w:r>
          </w:p>
        </w:tc>
      </w:tr>
      <w:tr w:rsidR="00770FFB" w:rsidRPr="008711DF" w14:paraId="3A7606BF" w14:textId="77777777" w:rsidTr="001E4C60">
        <w:trPr>
          <w:trHeight w:val="135"/>
        </w:trPr>
        <w:tc>
          <w:tcPr>
            <w:tcW w:w="2752" w:type="dxa"/>
            <w:vMerge w:val="restart"/>
            <w:shd w:val="clear" w:color="auto" w:fill="EAF6F3"/>
          </w:tcPr>
          <w:p w14:paraId="4713D747" w14:textId="77777777" w:rsidR="00770FFB" w:rsidRPr="008711DF" w:rsidRDefault="00770FFB" w:rsidP="001E4C60">
            <w:pPr>
              <w:tabs>
                <w:tab w:val="left" w:pos="1080"/>
              </w:tabs>
              <w:spacing w:after="0" w:line="240" w:lineRule="auto"/>
              <w:jc w:val="both"/>
              <w:rPr>
                <w:rFonts w:cstheme="minorHAnsi"/>
                <w:b/>
                <w:color w:val="185262"/>
              </w:rPr>
            </w:pPr>
            <w:r w:rsidRPr="008711DF">
              <w:rPr>
                <w:rFonts w:cstheme="minorHAnsi"/>
                <w:b/>
                <w:color w:val="185262"/>
              </w:rPr>
              <w:lastRenderedPageBreak/>
              <w:t>Key action(s)</w:t>
            </w:r>
          </w:p>
        </w:tc>
        <w:tc>
          <w:tcPr>
            <w:tcW w:w="1969" w:type="dxa"/>
            <w:vMerge w:val="restart"/>
            <w:shd w:val="clear" w:color="auto" w:fill="EAF6F3"/>
          </w:tcPr>
          <w:p w14:paraId="5F3692B6" w14:textId="77777777" w:rsidR="00770FFB" w:rsidRPr="008711DF" w:rsidRDefault="00770FFB" w:rsidP="001E4C6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574" w:type="dxa"/>
            <w:vMerge w:val="restart"/>
            <w:shd w:val="clear" w:color="auto" w:fill="EAF6F3"/>
          </w:tcPr>
          <w:p w14:paraId="4BA73ABD" w14:textId="77777777" w:rsidR="00770FFB" w:rsidRPr="008711DF" w:rsidRDefault="00770FFB" w:rsidP="001E4C6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721" w:type="dxa"/>
            <w:gridSpan w:val="2"/>
            <w:shd w:val="clear" w:color="auto" w:fill="EAF6F3"/>
          </w:tcPr>
          <w:p w14:paraId="698550B4" w14:textId="77777777" w:rsidR="00770FFB" w:rsidRPr="008711DF" w:rsidRDefault="00770FFB" w:rsidP="001E4C60">
            <w:pPr>
              <w:tabs>
                <w:tab w:val="left" w:pos="1080"/>
              </w:tabs>
              <w:spacing w:after="0" w:line="240" w:lineRule="auto"/>
              <w:jc w:val="both"/>
              <w:rPr>
                <w:rFonts w:cstheme="minorHAnsi"/>
                <w:b/>
                <w:color w:val="185262"/>
              </w:rPr>
            </w:pPr>
            <w:r w:rsidRPr="008711DF">
              <w:rPr>
                <w:rFonts w:cstheme="minorHAnsi"/>
                <w:b/>
                <w:color w:val="185262"/>
              </w:rPr>
              <w:t>Tracking</w:t>
            </w:r>
          </w:p>
        </w:tc>
      </w:tr>
      <w:tr w:rsidR="00770FFB" w:rsidRPr="008711DF" w14:paraId="2008F239" w14:textId="77777777" w:rsidTr="001E4C60">
        <w:trPr>
          <w:trHeight w:val="135"/>
        </w:trPr>
        <w:tc>
          <w:tcPr>
            <w:tcW w:w="2752" w:type="dxa"/>
            <w:vMerge/>
            <w:shd w:val="clear" w:color="auto" w:fill="F3F3F3"/>
          </w:tcPr>
          <w:p w14:paraId="5CEDA2CE" w14:textId="77777777" w:rsidR="00770FFB" w:rsidRPr="008711DF" w:rsidRDefault="00770FFB" w:rsidP="001E4C60">
            <w:pPr>
              <w:tabs>
                <w:tab w:val="left" w:pos="1080"/>
              </w:tabs>
              <w:spacing w:after="0" w:line="240" w:lineRule="auto"/>
              <w:jc w:val="both"/>
              <w:rPr>
                <w:rFonts w:cstheme="minorHAnsi"/>
                <w:color w:val="185262"/>
              </w:rPr>
            </w:pPr>
          </w:p>
        </w:tc>
        <w:tc>
          <w:tcPr>
            <w:tcW w:w="1969" w:type="dxa"/>
            <w:vMerge/>
            <w:shd w:val="clear" w:color="auto" w:fill="F3F3F3"/>
          </w:tcPr>
          <w:p w14:paraId="238B9560" w14:textId="77777777" w:rsidR="00770FFB" w:rsidRPr="008711DF" w:rsidRDefault="00770FFB" w:rsidP="001E4C60">
            <w:pPr>
              <w:tabs>
                <w:tab w:val="left" w:pos="1080"/>
              </w:tabs>
              <w:spacing w:after="0" w:line="240" w:lineRule="auto"/>
              <w:jc w:val="both"/>
              <w:rPr>
                <w:rFonts w:cstheme="minorHAnsi"/>
                <w:b/>
                <w:color w:val="185262"/>
              </w:rPr>
            </w:pPr>
          </w:p>
        </w:tc>
        <w:tc>
          <w:tcPr>
            <w:tcW w:w="1574" w:type="dxa"/>
            <w:vMerge/>
            <w:shd w:val="clear" w:color="auto" w:fill="F3F3F3"/>
          </w:tcPr>
          <w:p w14:paraId="3CEE43DD" w14:textId="77777777" w:rsidR="00770FFB" w:rsidRPr="008711DF" w:rsidRDefault="00770FFB" w:rsidP="001E4C60">
            <w:pPr>
              <w:tabs>
                <w:tab w:val="left" w:pos="1080"/>
              </w:tabs>
              <w:spacing w:after="0" w:line="240" w:lineRule="auto"/>
              <w:jc w:val="both"/>
              <w:rPr>
                <w:rFonts w:cstheme="minorHAnsi"/>
                <w:b/>
                <w:color w:val="185262"/>
              </w:rPr>
            </w:pPr>
          </w:p>
        </w:tc>
        <w:tc>
          <w:tcPr>
            <w:tcW w:w="540" w:type="dxa"/>
          </w:tcPr>
          <w:p w14:paraId="1BAE53C6" w14:textId="77777777" w:rsidR="00770FFB" w:rsidRPr="008711DF" w:rsidRDefault="00770FFB" w:rsidP="001E4C60">
            <w:pPr>
              <w:tabs>
                <w:tab w:val="left" w:pos="1080"/>
              </w:tabs>
              <w:spacing w:after="0" w:line="240" w:lineRule="auto"/>
              <w:jc w:val="both"/>
              <w:rPr>
                <w:rFonts w:cstheme="minorHAnsi"/>
                <w:b/>
                <w:color w:val="185262"/>
              </w:rPr>
            </w:pPr>
            <w:r w:rsidRPr="008711DF">
              <w:rPr>
                <w:rFonts w:cstheme="minorHAnsi"/>
                <w:b/>
                <w:color w:val="185262"/>
              </w:rPr>
              <w:t>Comments</w:t>
            </w:r>
          </w:p>
        </w:tc>
        <w:tc>
          <w:tcPr>
            <w:tcW w:w="2181" w:type="dxa"/>
          </w:tcPr>
          <w:p w14:paraId="09D08848" w14:textId="77777777" w:rsidR="00770FFB" w:rsidRPr="008711DF" w:rsidRDefault="00770FFB" w:rsidP="001E4C6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770FFB" w:rsidRPr="008711DF" w14:paraId="32100EF6" w14:textId="77777777" w:rsidTr="001E4C60">
        <w:tc>
          <w:tcPr>
            <w:tcW w:w="2752" w:type="dxa"/>
          </w:tcPr>
          <w:p w14:paraId="124133CD" w14:textId="6587D1D8" w:rsidR="00770FFB" w:rsidRPr="00231006" w:rsidRDefault="000E4E40" w:rsidP="001E4C60">
            <w:pPr>
              <w:tabs>
                <w:tab w:val="left" w:pos="1080"/>
              </w:tabs>
              <w:spacing w:after="0" w:line="240" w:lineRule="auto"/>
              <w:jc w:val="both"/>
            </w:pPr>
            <w:r>
              <w:t xml:space="preserve"> Stakeholder engagement and consultations through digita</w:t>
            </w:r>
            <w:r w:rsidR="008C6B3E">
              <w:t>l</w:t>
            </w:r>
            <w:r>
              <w:t xml:space="preserve"> portfolio to identify digital </w:t>
            </w:r>
            <w:r w:rsidR="00681716">
              <w:t xml:space="preserve">that influence actions for digital acceleration </w:t>
            </w:r>
          </w:p>
        </w:tc>
        <w:tc>
          <w:tcPr>
            <w:tcW w:w="1969" w:type="dxa"/>
          </w:tcPr>
          <w:p w14:paraId="6A6CF0B3" w14:textId="1FE8154B" w:rsidR="00770FFB" w:rsidRPr="008711DF" w:rsidRDefault="00770FFB" w:rsidP="001E4C60">
            <w:pPr>
              <w:tabs>
                <w:tab w:val="left" w:pos="1080"/>
              </w:tabs>
              <w:spacing w:after="0" w:line="240" w:lineRule="auto"/>
              <w:jc w:val="both"/>
              <w:rPr>
                <w:rFonts w:cstheme="minorHAnsi"/>
                <w:color w:val="185262"/>
              </w:rPr>
            </w:pPr>
            <w:r>
              <w:rPr>
                <w:rFonts w:cstheme="minorHAnsi"/>
                <w:b/>
                <w:color w:val="185262"/>
              </w:rPr>
              <w:t>December 202</w:t>
            </w:r>
            <w:r w:rsidR="00681716">
              <w:rPr>
                <w:rFonts w:cstheme="minorHAnsi"/>
                <w:b/>
                <w:color w:val="185262"/>
              </w:rPr>
              <w:t>1</w:t>
            </w:r>
          </w:p>
        </w:tc>
        <w:tc>
          <w:tcPr>
            <w:tcW w:w="1574" w:type="dxa"/>
          </w:tcPr>
          <w:p w14:paraId="479FA775" w14:textId="77777777" w:rsidR="00837E6B" w:rsidRDefault="00837E6B" w:rsidP="00837E6B">
            <w:pPr>
              <w:tabs>
                <w:tab w:val="left" w:pos="1080"/>
              </w:tabs>
              <w:spacing w:after="0" w:line="240" w:lineRule="auto"/>
              <w:jc w:val="both"/>
              <w:rPr>
                <w:rFonts w:cstheme="minorHAnsi"/>
                <w:color w:val="185262"/>
              </w:rPr>
            </w:pPr>
            <w:r>
              <w:rPr>
                <w:rFonts w:cstheme="minorHAnsi"/>
                <w:color w:val="185262"/>
              </w:rPr>
              <w:t>UNDP Programme</w:t>
            </w:r>
          </w:p>
          <w:p w14:paraId="705AE9D4" w14:textId="25859266" w:rsidR="00770FFB" w:rsidRPr="008711DF" w:rsidRDefault="00770FFB" w:rsidP="00837E6B">
            <w:pPr>
              <w:tabs>
                <w:tab w:val="left" w:pos="1080"/>
              </w:tabs>
              <w:spacing w:after="0" w:line="240" w:lineRule="auto"/>
              <w:jc w:val="both"/>
              <w:rPr>
                <w:rFonts w:cstheme="minorHAnsi"/>
                <w:color w:val="185262"/>
              </w:rPr>
            </w:pPr>
          </w:p>
        </w:tc>
        <w:tc>
          <w:tcPr>
            <w:tcW w:w="540" w:type="dxa"/>
          </w:tcPr>
          <w:p w14:paraId="6AC94BF2" w14:textId="77777777" w:rsidR="00770FFB" w:rsidRPr="008711DF" w:rsidRDefault="00770FFB" w:rsidP="001E4C60">
            <w:pPr>
              <w:tabs>
                <w:tab w:val="left" w:pos="1080"/>
              </w:tabs>
              <w:spacing w:after="0" w:line="240" w:lineRule="auto"/>
              <w:jc w:val="both"/>
              <w:rPr>
                <w:rFonts w:cstheme="minorHAnsi"/>
                <w:color w:val="185262"/>
              </w:rPr>
            </w:pPr>
            <w:r>
              <w:rPr>
                <w:rFonts w:cstheme="minorHAnsi"/>
                <w:color w:val="185262"/>
              </w:rPr>
              <w:t>N/A</w:t>
            </w:r>
          </w:p>
        </w:tc>
        <w:tc>
          <w:tcPr>
            <w:tcW w:w="2181" w:type="dxa"/>
          </w:tcPr>
          <w:p w14:paraId="347D3C65" w14:textId="449C054E" w:rsidR="00770FFB" w:rsidRDefault="00770FFB" w:rsidP="001E4C60">
            <w:pPr>
              <w:tabs>
                <w:tab w:val="left" w:pos="1080"/>
              </w:tabs>
              <w:spacing w:after="0" w:line="240" w:lineRule="auto"/>
              <w:jc w:val="both"/>
              <w:rPr>
                <w:rFonts w:cstheme="minorHAnsi"/>
                <w:b/>
                <w:color w:val="185262"/>
              </w:rPr>
            </w:pPr>
          </w:p>
          <w:p w14:paraId="47736C57" w14:textId="1ECA4525" w:rsidR="00B75D12" w:rsidRPr="008711DF" w:rsidRDefault="008C6B3E" w:rsidP="001E4C60">
            <w:pPr>
              <w:tabs>
                <w:tab w:val="left" w:pos="1080"/>
              </w:tabs>
              <w:spacing w:after="0" w:line="240" w:lineRule="auto"/>
              <w:jc w:val="both"/>
              <w:rPr>
                <w:rFonts w:cstheme="minorHAnsi"/>
                <w:color w:val="185262"/>
              </w:rPr>
            </w:pPr>
            <w:r>
              <w:rPr>
                <w:rFonts w:cstheme="minorHAnsi"/>
                <w:b/>
                <w:color w:val="185262"/>
              </w:rPr>
              <w:t>Completed</w:t>
            </w:r>
          </w:p>
        </w:tc>
      </w:tr>
    </w:tbl>
    <w:p w14:paraId="6007D242" w14:textId="77777777" w:rsidR="00C22A35" w:rsidRDefault="00C22A35" w:rsidP="00E61BD7">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02"/>
        <w:gridCol w:w="1896"/>
        <w:gridCol w:w="1547"/>
        <w:gridCol w:w="1202"/>
        <w:gridCol w:w="2076"/>
      </w:tblGrid>
      <w:tr w:rsidR="00C450FF" w:rsidRPr="008711DF" w14:paraId="09FEAD68" w14:textId="77777777" w:rsidTr="001E4C60">
        <w:tc>
          <w:tcPr>
            <w:tcW w:w="9016" w:type="dxa"/>
            <w:gridSpan w:val="5"/>
            <w:shd w:val="clear" w:color="auto" w:fill="EAF6F3"/>
          </w:tcPr>
          <w:p w14:paraId="692957BA" w14:textId="1FE67F10" w:rsidR="00C450FF" w:rsidRDefault="00C450FF" w:rsidP="001E4C60">
            <w:pPr>
              <w:tabs>
                <w:tab w:val="left" w:pos="1080"/>
              </w:tabs>
              <w:spacing w:after="0" w:line="240" w:lineRule="auto"/>
              <w:jc w:val="both"/>
              <w:rPr>
                <w:rFonts w:cstheme="minorHAnsi"/>
                <w:b/>
                <w:color w:val="185262"/>
              </w:rPr>
            </w:pPr>
            <w:r w:rsidRPr="008711DF">
              <w:rPr>
                <w:rFonts w:cstheme="minorHAnsi"/>
                <w:color w:val="185262"/>
              </w:rPr>
              <w:br w:type="page"/>
            </w:r>
            <w:r w:rsidRPr="008711DF">
              <w:rPr>
                <w:rFonts w:cstheme="minorHAnsi"/>
                <w:b/>
                <w:color w:val="185262"/>
              </w:rPr>
              <w:t xml:space="preserve">Evaluation recommendation </w:t>
            </w:r>
            <w:r>
              <w:rPr>
                <w:rFonts w:cstheme="minorHAnsi"/>
                <w:b/>
                <w:color w:val="185262"/>
              </w:rPr>
              <w:t>1</w:t>
            </w:r>
            <w:r w:rsidR="00767C09">
              <w:rPr>
                <w:rFonts w:cstheme="minorHAnsi"/>
                <w:b/>
                <w:color w:val="185262"/>
              </w:rPr>
              <w:t>2</w:t>
            </w:r>
            <w:r w:rsidRPr="008711DF">
              <w:rPr>
                <w:rFonts w:cstheme="minorHAnsi"/>
                <w:b/>
                <w:color w:val="185262"/>
              </w:rPr>
              <w:t xml:space="preserve">. </w:t>
            </w:r>
          </w:p>
          <w:p w14:paraId="72177C0B" w14:textId="4005D2B5" w:rsidR="00C450FF" w:rsidRPr="008711DF" w:rsidRDefault="009D47F6" w:rsidP="001E4C60">
            <w:pPr>
              <w:tabs>
                <w:tab w:val="left" w:pos="1080"/>
              </w:tabs>
              <w:spacing w:after="0" w:line="240" w:lineRule="auto"/>
              <w:jc w:val="both"/>
              <w:rPr>
                <w:rFonts w:cstheme="minorHAnsi"/>
                <w:b/>
                <w:color w:val="185262"/>
              </w:rPr>
            </w:pPr>
            <w:r>
              <w:t>Maintain demand driven approach to development of trainings, and where possible spread out trainings over time to provide more space for stakeholders to participate while being able to carry out their daily duties uninterrupted.</w:t>
            </w:r>
          </w:p>
        </w:tc>
      </w:tr>
      <w:tr w:rsidR="00C450FF" w:rsidRPr="008711DF" w14:paraId="19D384CA" w14:textId="77777777" w:rsidTr="001E4C60">
        <w:tc>
          <w:tcPr>
            <w:tcW w:w="9016" w:type="dxa"/>
            <w:gridSpan w:val="5"/>
            <w:shd w:val="clear" w:color="auto" w:fill="EAF6F3"/>
          </w:tcPr>
          <w:p w14:paraId="0A4F288E" w14:textId="2749480E" w:rsidR="00C450FF" w:rsidRPr="008711DF" w:rsidRDefault="00C450FF" w:rsidP="001E4C60">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C22A35">
              <w:rPr>
                <w:b/>
                <w:bCs/>
              </w:rPr>
              <w:t>FULLY ACCEPTED</w:t>
            </w:r>
            <w:r w:rsidR="00137A23" w:rsidRPr="00231006">
              <w:rPr>
                <w:b/>
                <w:bCs/>
              </w:rPr>
              <w:t>:</w:t>
            </w:r>
            <w:r w:rsidR="00137A23">
              <w:rPr>
                <w:rFonts w:cstheme="minorHAnsi"/>
                <w:b/>
                <w:color w:val="185262"/>
              </w:rPr>
              <w:t xml:space="preserve"> </w:t>
            </w:r>
            <w:r w:rsidRPr="00AE7638">
              <w:rPr>
                <w:rFonts w:ascii="Calibri" w:eastAsia="Calibri" w:hAnsi="Calibri" w:cstheme="minorHAnsi"/>
                <w:color w:val="185262"/>
                <w:lang w:eastAsia="es-ES"/>
              </w:rPr>
              <w:t xml:space="preserve"> </w:t>
            </w:r>
            <w:r w:rsidR="00C57676">
              <w:rPr>
                <w:rFonts w:ascii="Calibri" w:eastAsia="Calibri" w:hAnsi="Calibri" w:cstheme="minorHAnsi"/>
                <w:color w:val="185262"/>
                <w:lang w:eastAsia="es-ES"/>
              </w:rPr>
              <w:t>UNDP</w:t>
            </w:r>
            <w:r>
              <w:rPr>
                <w:rFonts w:ascii="Calibri" w:eastAsia="Calibri" w:hAnsi="Calibri" w:cstheme="minorHAnsi"/>
                <w:color w:val="185262"/>
                <w:lang w:eastAsia="es-ES"/>
              </w:rPr>
              <w:t xml:space="preserve"> </w:t>
            </w:r>
            <w:r w:rsidRPr="00AE7638">
              <w:rPr>
                <w:rFonts w:ascii="Calibri" w:eastAsia="Calibri" w:hAnsi="Calibri" w:cstheme="minorHAnsi"/>
                <w:color w:val="185262"/>
                <w:lang w:eastAsia="es-ES"/>
              </w:rPr>
              <w:t xml:space="preserve">has </w:t>
            </w:r>
            <w:r w:rsidR="00C22A35">
              <w:rPr>
                <w:rFonts w:ascii="Calibri" w:eastAsia="Calibri" w:hAnsi="Calibri" w:cstheme="minorHAnsi"/>
                <w:color w:val="185262"/>
                <w:lang w:eastAsia="es-ES"/>
              </w:rPr>
              <w:t xml:space="preserve">maintained a demand driven approach to specialized trainings which were organized based on the </w:t>
            </w:r>
            <w:proofErr w:type="gramStart"/>
            <w:r w:rsidR="00C22A35">
              <w:rPr>
                <w:rFonts w:ascii="Calibri" w:eastAsia="Calibri" w:hAnsi="Calibri" w:cstheme="minorHAnsi"/>
                <w:color w:val="185262"/>
                <w:lang w:eastAsia="es-ES"/>
              </w:rPr>
              <w:t>beneficiaries</w:t>
            </w:r>
            <w:proofErr w:type="gramEnd"/>
            <w:r w:rsidR="00C22A35">
              <w:rPr>
                <w:rFonts w:ascii="Calibri" w:eastAsia="Calibri" w:hAnsi="Calibri" w:cstheme="minorHAnsi"/>
                <w:color w:val="185262"/>
                <w:lang w:eastAsia="es-ES"/>
              </w:rPr>
              <w:t xml:space="preserve"> availability. </w:t>
            </w:r>
          </w:p>
        </w:tc>
      </w:tr>
      <w:tr w:rsidR="00C450FF" w:rsidRPr="008711DF" w14:paraId="407C0DAA" w14:textId="77777777" w:rsidTr="001E4C60">
        <w:trPr>
          <w:trHeight w:val="135"/>
        </w:trPr>
        <w:tc>
          <w:tcPr>
            <w:tcW w:w="2752" w:type="dxa"/>
            <w:vMerge w:val="restart"/>
            <w:shd w:val="clear" w:color="auto" w:fill="EAF6F3"/>
          </w:tcPr>
          <w:p w14:paraId="6299EB82" w14:textId="77777777" w:rsidR="00C450FF" w:rsidRPr="008711DF" w:rsidRDefault="00C450FF" w:rsidP="001E4C60">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69" w:type="dxa"/>
            <w:vMerge w:val="restart"/>
            <w:shd w:val="clear" w:color="auto" w:fill="EAF6F3"/>
          </w:tcPr>
          <w:p w14:paraId="45ECC7EC" w14:textId="77777777" w:rsidR="00C450FF" w:rsidRPr="008711DF" w:rsidRDefault="00C450FF" w:rsidP="001E4C60">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574" w:type="dxa"/>
            <w:vMerge w:val="restart"/>
            <w:shd w:val="clear" w:color="auto" w:fill="EAF6F3"/>
          </w:tcPr>
          <w:p w14:paraId="27BE7F94" w14:textId="77777777" w:rsidR="00C450FF" w:rsidRPr="008711DF" w:rsidRDefault="00C450FF" w:rsidP="001E4C60">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721" w:type="dxa"/>
            <w:gridSpan w:val="2"/>
            <w:shd w:val="clear" w:color="auto" w:fill="EAF6F3"/>
          </w:tcPr>
          <w:p w14:paraId="5231183F" w14:textId="77777777" w:rsidR="00C450FF" w:rsidRPr="008711DF" w:rsidRDefault="00C450FF" w:rsidP="001E4C60">
            <w:pPr>
              <w:tabs>
                <w:tab w:val="left" w:pos="1080"/>
              </w:tabs>
              <w:spacing w:after="0" w:line="240" w:lineRule="auto"/>
              <w:jc w:val="both"/>
              <w:rPr>
                <w:rFonts w:cstheme="minorHAnsi"/>
                <w:b/>
                <w:color w:val="185262"/>
              </w:rPr>
            </w:pPr>
            <w:r w:rsidRPr="008711DF">
              <w:rPr>
                <w:rFonts w:cstheme="minorHAnsi"/>
                <w:b/>
                <w:color w:val="185262"/>
              </w:rPr>
              <w:t>Tracking</w:t>
            </w:r>
          </w:p>
        </w:tc>
      </w:tr>
      <w:tr w:rsidR="00C450FF" w:rsidRPr="008711DF" w14:paraId="11EA532B" w14:textId="77777777" w:rsidTr="001E4C60">
        <w:trPr>
          <w:trHeight w:val="135"/>
        </w:trPr>
        <w:tc>
          <w:tcPr>
            <w:tcW w:w="2752" w:type="dxa"/>
            <w:vMerge/>
            <w:shd w:val="clear" w:color="auto" w:fill="F3F3F3"/>
          </w:tcPr>
          <w:p w14:paraId="7225185C" w14:textId="77777777" w:rsidR="00C450FF" w:rsidRPr="008711DF" w:rsidRDefault="00C450FF" w:rsidP="001E4C60">
            <w:pPr>
              <w:tabs>
                <w:tab w:val="left" w:pos="1080"/>
              </w:tabs>
              <w:spacing w:after="0" w:line="240" w:lineRule="auto"/>
              <w:jc w:val="both"/>
              <w:rPr>
                <w:rFonts w:cstheme="minorHAnsi"/>
                <w:color w:val="185262"/>
              </w:rPr>
            </w:pPr>
          </w:p>
        </w:tc>
        <w:tc>
          <w:tcPr>
            <w:tcW w:w="1969" w:type="dxa"/>
            <w:vMerge/>
            <w:shd w:val="clear" w:color="auto" w:fill="F3F3F3"/>
          </w:tcPr>
          <w:p w14:paraId="142466F4" w14:textId="77777777" w:rsidR="00C450FF" w:rsidRPr="008711DF" w:rsidRDefault="00C450FF" w:rsidP="001E4C60">
            <w:pPr>
              <w:tabs>
                <w:tab w:val="left" w:pos="1080"/>
              </w:tabs>
              <w:spacing w:after="0" w:line="240" w:lineRule="auto"/>
              <w:jc w:val="both"/>
              <w:rPr>
                <w:rFonts w:cstheme="minorHAnsi"/>
                <w:b/>
                <w:color w:val="185262"/>
              </w:rPr>
            </w:pPr>
          </w:p>
        </w:tc>
        <w:tc>
          <w:tcPr>
            <w:tcW w:w="1574" w:type="dxa"/>
            <w:vMerge/>
            <w:shd w:val="clear" w:color="auto" w:fill="F3F3F3"/>
          </w:tcPr>
          <w:p w14:paraId="538E56E9" w14:textId="77777777" w:rsidR="00C450FF" w:rsidRPr="008711DF" w:rsidRDefault="00C450FF" w:rsidP="001E4C60">
            <w:pPr>
              <w:tabs>
                <w:tab w:val="left" w:pos="1080"/>
              </w:tabs>
              <w:spacing w:after="0" w:line="240" w:lineRule="auto"/>
              <w:jc w:val="both"/>
              <w:rPr>
                <w:rFonts w:cstheme="minorHAnsi"/>
                <w:b/>
                <w:color w:val="185262"/>
              </w:rPr>
            </w:pPr>
          </w:p>
        </w:tc>
        <w:tc>
          <w:tcPr>
            <w:tcW w:w="540" w:type="dxa"/>
          </w:tcPr>
          <w:p w14:paraId="16A9124C" w14:textId="77777777" w:rsidR="00C450FF" w:rsidRPr="008711DF" w:rsidRDefault="00C450FF" w:rsidP="001E4C60">
            <w:pPr>
              <w:tabs>
                <w:tab w:val="left" w:pos="1080"/>
              </w:tabs>
              <w:spacing w:after="0" w:line="240" w:lineRule="auto"/>
              <w:jc w:val="both"/>
              <w:rPr>
                <w:rFonts w:cstheme="minorHAnsi"/>
                <w:b/>
                <w:color w:val="185262"/>
              </w:rPr>
            </w:pPr>
            <w:r w:rsidRPr="008711DF">
              <w:rPr>
                <w:rFonts w:cstheme="minorHAnsi"/>
                <w:b/>
                <w:color w:val="185262"/>
              </w:rPr>
              <w:t>Comments</w:t>
            </w:r>
          </w:p>
        </w:tc>
        <w:tc>
          <w:tcPr>
            <w:tcW w:w="2181" w:type="dxa"/>
          </w:tcPr>
          <w:p w14:paraId="6F2FA56E" w14:textId="77777777" w:rsidR="00C450FF" w:rsidRPr="008711DF" w:rsidRDefault="00C450FF" w:rsidP="001E4C60">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C450FF" w:rsidRPr="008711DF" w14:paraId="3A9BB389" w14:textId="77777777" w:rsidTr="001E4C60">
        <w:tc>
          <w:tcPr>
            <w:tcW w:w="2752" w:type="dxa"/>
          </w:tcPr>
          <w:p w14:paraId="658542CE" w14:textId="05F0490A" w:rsidR="00C450FF" w:rsidRPr="00231006" w:rsidRDefault="00C22A35" w:rsidP="001E4C60">
            <w:pPr>
              <w:tabs>
                <w:tab w:val="left" w:pos="1080"/>
              </w:tabs>
              <w:spacing w:after="0" w:line="240" w:lineRule="auto"/>
              <w:jc w:val="both"/>
            </w:pPr>
            <w:r>
              <w:t>Consult with potential beneficiaries on the type and duration of the specialized trainings.</w:t>
            </w:r>
          </w:p>
        </w:tc>
        <w:tc>
          <w:tcPr>
            <w:tcW w:w="1969" w:type="dxa"/>
          </w:tcPr>
          <w:p w14:paraId="4460BCCA" w14:textId="105A075B" w:rsidR="00C450FF" w:rsidRPr="008711DF" w:rsidRDefault="00C450FF" w:rsidP="001E4C60">
            <w:pPr>
              <w:tabs>
                <w:tab w:val="left" w:pos="1080"/>
              </w:tabs>
              <w:spacing w:after="0" w:line="240" w:lineRule="auto"/>
              <w:jc w:val="both"/>
              <w:rPr>
                <w:rFonts w:cstheme="minorHAnsi"/>
                <w:color w:val="185262"/>
              </w:rPr>
            </w:pPr>
            <w:r>
              <w:rPr>
                <w:rFonts w:cstheme="minorHAnsi"/>
                <w:b/>
                <w:color w:val="185262"/>
              </w:rPr>
              <w:t>December 202</w:t>
            </w:r>
            <w:r w:rsidR="00C22A35">
              <w:rPr>
                <w:rFonts w:cstheme="minorHAnsi"/>
                <w:b/>
                <w:color w:val="185262"/>
              </w:rPr>
              <w:t>2</w:t>
            </w:r>
            <w:r>
              <w:rPr>
                <w:rFonts w:cstheme="minorHAnsi"/>
                <w:b/>
                <w:color w:val="185262"/>
              </w:rPr>
              <w:t xml:space="preserve"> </w:t>
            </w:r>
          </w:p>
        </w:tc>
        <w:tc>
          <w:tcPr>
            <w:tcW w:w="1574" w:type="dxa"/>
          </w:tcPr>
          <w:p w14:paraId="25251026" w14:textId="77777777" w:rsidR="00837E6B" w:rsidRDefault="00837E6B" w:rsidP="00837E6B">
            <w:pPr>
              <w:tabs>
                <w:tab w:val="left" w:pos="1080"/>
              </w:tabs>
              <w:spacing w:after="0" w:line="240" w:lineRule="auto"/>
              <w:jc w:val="both"/>
              <w:rPr>
                <w:rFonts w:cstheme="minorHAnsi"/>
                <w:color w:val="185262"/>
              </w:rPr>
            </w:pPr>
            <w:r>
              <w:rPr>
                <w:rFonts w:cstheme="minorHAnsi"/>
                <w:color w:val="185262"/>
              </w:rPr>
              <w:t>UNDP Programme</w:t>
            </w:r>
          </w:p>
          <w:p w14:paraId="40DF66F2" w14:textId="415E136F" w:rsidR="00C450FF" w:rsidRPr="008711DF" w:rsidRDefault="00C450FF" w:rsidP="00837E6B">
            <w:pPr>
              <w:tabs>
                <w:tab w:val="left" w:pos="1080"/>
              </w:tabs>
              <w:spacing w:after="0" w:line="240" w:lineRule="auto"/>
              <w:jc w:val="both"/>
              <w:rPr>
                <w:rFonts w:cstheme="minorHAnsi"/>
                <w:color w:val="185262"/>
              </w:rPr>
            </w:pPr>
          </w:p>
        </w:tc>
        <w:tc>
          <w:tcPr>
            <w:tcW w:w="540" w:type="dxa"/>
          </w:tcPr>
          <w:p w14:paraId="557D2C5A" w14:textId="77777777" w:rsidR="00C450FF" w:rsidRPr="008711DF" w:rsidRDefault="00C450FF" w:rsidP="001E4C60">
            <w:pPr>
              <w:tabs>
                <w:tab w:val="left" w:pos="1080"/>
              </w:tabs>
              <w:spacing w:after="0" w:line="240" w:lineRule="auto"/>
              <w:jc w:val="both"/>
              <w:rPr>
                <w:rFonts w:cstheme="minorHAnsi"/>
                <w:color w:val="185262"/>
              </w:rPr>
            </w:pPr>
            <w:r>
              <w:rPr>
                <w:rFonts w:cstheme="minorHAnsi"/>
                <w:color w:val="185262"/>
              </w:rPr>
              <w:t>N/A</w:t>
            </w:r>
          </w:p>
        </w:tc>
        <w:tc>
          <w:tcPr>
            <w:tcW w:w="2181" w:type="dxa"/>
          </w:tcPr>
          <w:p w14:paraId="1C7E585B" w14:textId="68A53A1D" w:rsidR="00C450FF" w:rsidRDefault="00C450FF" w:rsidP="001E4C60">
            <w:pPr>
              <w:tabs>
                <w:tab w:val="left" w:pos="1080"/>
              </w:tabs>
              <w:spacing w:after="0" w:line="240" w:lineRule="auto"/>
              <w:jc w:val="both"/>
              <w:rPr>
                <w:rFonts w:cstheme="minorHAnsi"/>
                <w:b/>
                <w:color w:val="185262"/>
              </w:rPr>
            </w:pPr>
          </w:p>
          <w:p w14:paraId="3E1B5BC0" w14:textId="30CA3954" w:rsidR="004538A3" w:rsidRPr="008711DF" w:rsidRDefault="004538A3" w:rsidP="001E4C60">
            <w:pPr>
              <w:tabs>
                <w:tab w:val="left" w:pos="1080"/>
              </w:tabs>
              <w:spacing w:after="0" w:line="240" w:lineRule="auto"/>
              <w:jc w:val="both"/>
              <w:rPr>
                <w:rFonts w:cstheme="minorHAnsi"/>
                <w:color w:val="185262"/>
              </w:rPr>
            </w:pPr>
            <w:r>
              <w:rPr>
                <w:rFonts w:cstheme="minorHAnsi"/>
                <w:color w:val="185262"/>
              </w:rPr>
              <w:t>Initiated</w:t>
            </w:r>
          </w:p>
        </w:tc>
      </w:tr>
    </w:tbl>
    <w:p w14:paraId="1093D1DC" w14:textId="77777777" w:rsidR="009D47F6" w:rsidRDefault="009D47F6" w:rsidP="00E61BD7">
      <w:pPr>
        <w:tabs>
          <w:tab w:val="left" w:pos="1080"/>
        </w:tabs>
        <w:spacing w:after="0" w:line="240" w:lineRule="auto"/>
        <w:jc w:val="both"/>
        <w:rPr>
          <w:rFonts w:cstheme="minorHAnsi"/>
          <w:color w:val="185262"/>
          <w:lang w:eastAsia="ja-JP"/>
        </w:rPr>
      </w:pPr>
    </w:p>
    <w:tbl>
      <w:tblPr>
        <w:tblpPr w:leftFromText="180" w:rightFromText="180" w:vertAnchor="text" w:horzAnchor="margin" w:tblpY="16"/>
        <w:tblW w:w="9351"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99"/>
        <w:gridCol w:w="45"/>
        <w:gridCol w:w="1815"/>
        <w:gridCol w:w="61"/>
        <w:gridCol w:w="1993"/>
        <w:gridCol w:w="45"/>
        <w:gridCol w:w="1134"/>
        <w:gridCol w:w="46"/>
        <w:gridCol w:w="1513"/>
      </w:tblGrid>
      <w:tr w:rsidR="004D5884" w:rsidRPr="008711DF" w14:paraId="75FE2C5F" w14:textId="77777777" w:rsidTr="0065580C">
        <w:tc>
          <w:tcPr>
            <w:tcW w:w="9351" w:type="dxa"/>
            <w:gridSpan w:val="9"/>
            <w:shd w:val="clear" w:color="auto" w:fill="EAF6F3"/>
          </w:tcPr>
          <w:p w14:paraId="19D59613" w14:textId="6883E77C" w:rsidR="004D5884" w:rsidRDefault="004D5884" w:rsidP="009010D1">
            <w:pPr>
              <w:tabs>
                <w:tab w:val="left" w:pos="1080"/>
              </w:tabs>
              <w:spacing w:after="0" w:line="240" w:lineRule="auto"/>
              <w:jc w:val="both"/>
              <w:rPr>
                <w:b/>
                <w:bCs/>
              </w:rPr>
            </w:pPr>
            <w:r w:rsidRPr="008711DF">
              <w:rPr>
                <w:rFonts w:cstheme="minorHAnsi"/>
                <w:color w:val="185262"/>
              </w:rPr>
              <w:br w:type="page"/>
            </w:r>
            <w:r w:rsidRPr="008711DF">
              <w:rPr>
                <w:rFonts w:cstheme="minorHAnsi"/>
                <w:b/>
                <w:color w:val="185262"/>
              </w:rPr>
              <w:t xml:space="preserve">Evaluation recommendation </w:t>
            </w:r>
            <w:r w:rsidR="009D47F6">
              <w:rPr>
                <w:rFonts w:cstheme="minorHAnsi"/>
                <w:b/>
                <w:color w:val="185262"/>
              </w:rPr>
              <w:t>1</w:t>
            </w:r>
            <w:r w:rsidR="00864BF2">
              <w:rPr>
                <w:rFonts w:cstheme="minorHAnsi"/>
                <w:b/>
                <w:color w:val="185262"/>
              </w:rPr>
              <w:t>3</w:t>
            </w:r>
            <w:r w:rsidRPr="008711DF">
              <w:rPr>
                <w:rFonts w:cstheme="minorHAnsi"/>
                <w:b/>
                <w:color w:val="185262"/>
              </w:rPr>
              <w:t>.</w:t>
            </w:r>
            <w:r w:rsidR="009D47F6">
              <w:rPr>
                <w:rFonts w:cstheme="minorHAnsi"/>
                <w:b/>
                <w:color w:val="185262"/>
              </w:rPr>
              <w:t xml:space="preserve"> </w:t>
            </w:r>
          </w:p>
          <w:p w14:paraId="1E8BD885" w14:textId="31EB1252" w:rsidR="009D47F6" w:rsidRPr="009D47F6" w:rsidRDefault="009D47F6" w:rsidP="009010D1">
            <w:pPr>
              <w:tabs>
                <w:tab w:val="left" w:pos="1080"/>
              </w:tabs>
              <w:spacing w:after="0" w:line="240" w:lineRule="auto"/>
              <w:jc w:val="both"/>
              <w:rPr>
                <w:rFonts w:cstheme="minorHAnsi"/>
                <w:color w:val="185262"/>
              </w:rPr>
            </w:pPr>
            <w:r>
              <w:t xml:space="preserve">Develop a comprehensive M&amp;E mechanism to ensure quality analysis not only on progress reporting, but also in feeding into research, policy studies, </w:t>
            </w:r>
            <w:proofErr w:type="gramStart"/>
            <w:r>
              <w:t>papers</w:t>
            </w:r>
            <w:proofErr w:type="gramEnd"/>
            <w:r>
              <w:t xml:space="preserve"> and publications. If resources allow, engage an additional staff covering Monitoring, Evaluation and Learning aspects of the project.</w:t>
            </w:r>
          </w:p>
        </w:tc>
      </w:tr>
      <w:tr w:rsidR="004D5884" w:rsidRPr="008711DF" w14:paraId="1D0D414C" w14:textId="77777777" w:rsidTr="0065580C">
        <w:tc>
          <w:tcPr>
            <w:tcW w:w="9351" w:type="dxa"/>
            <w:gridSpan w:val="9"/>
            <w:shd w:val="clear" w:color="auto" w:fill="EAF6F3"/>
          </w:tcPr>
          <w:p w14:paraId="32F93259" w14:textId="1E8D6A94" w:rsidR="004D5884" w:rsidRPr="008711DF" w:rsidRDefault="004D5884" w:rsidP="009010D1">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D443F1">
              <w:rPr>
                <w:b/>
                <w:bCs/>
              </w:rPr>
              <w:t xml:space="preserve"> FULLY</w:t>
            </w:r>
            <w:r w:rsidR="00D443F1" w:rsidRPr="00231006">
              <w:rPr>
                <w:b/>
                <w:bCs/>
              </w:rPr>
              <w:t xml:space="preserve"> ACCEPTED:</w:t>
            </w:r>
            <w:r w:rsidR="00D443F1">
              <w:rPr>
                <w:rFonts w:cstheme="minorHAnsi"/>
                <w:b/>
                <w:color w:val="185262"/>
              </w:rPr>
              <w:t xml:space="preserve"> </w:t>
            </w:r>
            <w:r w:rsidR="00D443F1" w:rsidRPr="008711DF">
              <w:rPr>
                <w:rFonts w:cstheme="minorHAnsi"/>
                <w:b/>
                <w:color w:val="185262"/>
              </w:rPr>
              <w:t xml:space="preserve"> </w:t>
            </w:r>
            <w:r w:rsidR="00C57676">
              <w:rPr>
                <w:rFonts w:cstheme="minorHAnsi"/>
                <w:color w:val="185262"/>
              </w:rPr>
              <w:t>Under both the digital portfolio process as well as a CPD-level Programme Dynamic Management pilot, UNDP</w:t>
            </w:r>
            <w:r w:rsidR="00C57676">
              <w:rPr>
                <w:rFonts w:ascii="Calibri" w:eastAsia="Calibri" w:hAnsi="Calibri" w:cstheme="minorHAnsi"/>
                <w:color w:val="185262"/>
                <w:lang w:eastAsia="es-ES"/>
              </w:rPr>
              <w:t xml:space="preserve"> is exploring avenues to strengthen data gathering for enhanced policy making, including in terms of MEL. </w:t>
            </w:r>
          </w:p>
        </w:tc>
      </w:tr>
      <w:tr w:rsidR="004D5884" w:rsidRPr="008711DF" w14:paraId="2239FAE1" w14:textId="77777777" w:rsidTr="0065580C">
        <w:trPr>
          <w:trHeight w:val="135"/>
        </w:trPr>
        <w:tc>
          <w:tcPr>
            <w:tcW w:w="2699" w:type="dxa"/>
            <w:vMerge w:val="restart"/>
            <w:shd w:val="clear" w:color="auto" w:fill="EAF6F3"/>
          </w:tcPr>
          <w:p w14:paraId="208EC698"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21" w:type="dxa"/>
            <w:gridSpan w:val="3"/>
            <w:vMerge w:val="restart"/>
            <w:shd w:val="clear" w:color="auto" w:fill="EAF6F3"/>
          </w:tcPr>
          <w:p w14:paraId="206581B9"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93" w:type="dxa"/>
            <w:vMerge w:val="restart"/>
            <w:shd w:val="clear" w:color="auto" w:fill="EAF6F3"/>
          </w:tcPr>
          <w:p w14:paraId="712E5B23"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738" w:type="dxa"/>
            <w:gridSpan w:val="4"/>
            <w:shd w:val="clear" w:color="auto" w:fill="EAF6F3"/>
          </w:tcPr>
          <w:p w14:paraId="1A6B521E"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Tracking</w:t>
            </w:r>
          </w:p>
        </w:tc>
      </w:tr>
      <w:tr w:rsidR="004D5884" w:rsidRPr="008711DF" w14:paraId="20CBAA89" w14:textId="77777777" w:rsidTr="0065580C">
        <w:trPr>
          <w:trHeight w:val="135"/>
        </w:trPr>
        <w:tc>
          <w:tcPr>
            <w:tcW w:w="2699" w:type="dxa"/>
            <w:vMerge/>
            <w:shd w:val="clear" w:color="auto" w:fill="F3F3F3"/>
          </w:tcPr>
          <w:p w14:paraId="255A4323" w14:textId="77777777" w:rsidR="004D5884" w:rsidRPr="008711DF" w:rsidRDefault="004D5884" w:rsidP="009010D1">
            <w:pPr>
              <w:tabs>
                <w:tab w:val="left" w:pos="1080"/>
              </w:tabs>
              <w:spacing w:after="0" w:line="240" w:lineRule="auto"/>
              <w:jc w:val="both"/>
              <w:rPr>
                <w:rFonts w:cstheme="minorHAnsi"/>
                <w:color w:val="185262"/>
              </w:rPr>
            </w:pPr>
          </w:p>
        </w:tc>
        <w:tc>
          <w:tcPr>
            <w:tcW w:w="1921" w:type="dxa"/>
            <w:gridSpan w:val="3"/>
            <w:vMerge/>
            <w:shd w:val="clear" w:color="auto" w:fill="F3F3F3"/>
          </w:tcPr>
          <w:p w14:paraId="12CE4E70" w14:textId="77777777" w:rsidR="004D5884" w:rsidRPr="008711DF" w:rsidRDefault="004D5884" w:rsidP="009010D1">
            <w:pPr>
              <w:tabs>
                <w:tab w:val="left" w:pos="1080"/>
              </w:tabs>
              <w:spacing w:after="0" w:line="240" w:lineRule="auto"/>
              <w:jc w:val="both"/>
              <w:rPr>
                <w:rFonts w:cstheme="minorHAnsi"/>
                <w:b/>
                <w:color w:val="185262"/>
              </w:rPr>
            </w:pPr>
          </w:p>
        </w:tc>
        <w:tc>
          <w:tcPr>
            <w:tcW w:w="1993" w:type="dxa"/>
            <w:vMerge/>
            <w:shd w:val="clear" w:color="auto" w:fill="F3F3F3"/>
          </w:tcPr>
          <w:p w14:paraId="0FA3E56C" w14:textId="77777777" w:rsidR="004D5884" w:rsidRPr="008711DF" w:rsidRDefault="004D5884" w:rsidP="009010D1">
            <w:pPr>
              <w:tabs>
                <w:tab w:val="left" w:pos="1080"/>
              </w:tabs>
              <w:spacing w:after="0" w:line="240" w:lineRule="auto"/>
              <w:jc w:val="both"/>
              <w:rPr>
                <w:rFonts w:cstheme="minorHAnsi"/>
                <w:b/>
                <w:color w:val="185262"/>
              </w:rPr>
            </w:pPr>
          </w:p>
        </w:tc>
        <w:tc>
          <w:tcPr>
            <w:tcW w:w="1225" w:type="dxa"/>
            <w:gridSpan w:val="3"/>
          </w:tcPr>
          <w:p w14:paraId="1DA525B2"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Comments</w:t>
            </w:r>
          </w:p>
        </w:tc>
        <w:tc>
          <w:tcPr>
            <w:tcW w:w="1513" w:type="dxa"/>
          </w:tcPr>
          <w:p w14:paraId="63A3DFC0" w14:textId="77777777" w:rsidR="004D5884" w:rsidRPr="008711DF" w:rsidRDefault="004D5884" w:rsidP="009010D1">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9D47F6" w:rsidRPr="008711DF" w14:paraId="37F6EA87" w14:textId="77777777" w:rsidTr="0065580C">
        <w:tc>
          <w:tcPr>
            <w:tcW w:w="2744" w:type="dxa"/>
            <w:gridSpan w:val="2"/>
          </w:tcPr>
          <w:p w14:paraId="7E28BAE5" w14:textId="323E6F4E" w:rsidR="009D47F6" w:rsidRPr="00231006" w:rsidRDefault="00C57676" w:rsidP="009D47F6">
            <w:pPr>
              <w:tabs>
                <w:tab w:val="left" w:pos="1080"/>
              </w:tabs>
              <w:spacing w:after="0" w:line="240" w:lineRule="auto"/>
              <w:jc w:val="both"/>
            </w:pPr>
            <w:r>
              <w:t xml:space="preserve">Strengthened MEL and data </w:t>
            </w:r>
            <w:proofErr w:type="gramStart"/>
            <w:r>
              <w:t>gathering</w:t>
            </w:r>
            <w:proofErr w:type="gramEnd"/>
            <w:r>
              <w:t xml:space="preserve"> and analysis reflected in UNDP Kosovo’s M&amp;E practice</w:t>
            </w:r>
            <w:r w:rsidR="00674497">
              <w:t>.</w:t>
            </w:r>
          </w:p>
        </w:tc>
        <w:tc>
          <w:tcPr>
            <w:tcW w:w="1815" w:type="dxa"/>
          </w:tcPr>
          <w:p w14:paraId="7B96D202" w14:textId="2040DE60" w:rsidR="009D47F6" w:rsidRPr="008711DF" w:rsidRDefault="009D47F6" w:rsidP="009D47F6">
            <w:pPr>
              <w:tabs>
                <w:tab w:val="left" w:pos="1080"/>
              </w:tabs>
              <w:spacing w:after="0" w:line="240" w:lineRule="auto"/>
              <w:jc w:val="both"/>
              <w:rPr>
                <w:rFonts w:cstheme="minorHAnsi"/>
                <w:color w:val="185262"/>
              </w:rPr>
            </w:pPr>
            <w:r>
              <w:rPr>
                <w:rFonts w:cstheme="minorHAnsi"/>
                <w:b/>
                <w:color w:val="185262"/>
              </w:rPr>
              <w:t>December 202</w:t>
            </w:r>
            <w:r w:rsidR="00C57676">
              <w:rPr>
                <w:rFonts w:cstheme="minorHAnsi"/>
                <w:b/>
                <w:color w:val="185262"/>
              </w:rPr>
              <w:t>2</w:t>
            </w:r>
            <w:r>
              <w:rPr>
                <w:rFonts w:cstheme="minorHAnsi"/>
                <w:b/>
                <w:color w:val="185262"/>
              </w:rPr>
              <w:t xml:space="preserve"> </w:t>
            </w:r>
          </w:p>
        </w:tc>
        <w:tc>
          <w:tcPr>
            <w:tcW w:w="2099" w:type="dxa"/>
            <w:gridSpan w:val="3"/>
          </w:tcPr>
          <w:p w14:paraId="64038971" w14:textId="62C567CF" w:rsidR="009D47F6" w:rsidRDefault="00837E6B" w:rsidP="009D47F6">
            <w:pPr>
              <w:tabs>
                <w:tab w:val="left" w:pos="1080"/>
              </w:tabs>
              <w:spacing w:after="0" w:line="240" w:lineRule="auto"/>
              <w:jc w:val="both"/>
              <w:rPr>
                <w:rFonts w:cstheme="minorHAnsi"/>
                <w:color w:val="185262"/>
              </w:rPr>
            </w:pPr>
            <w:r>
              <w:rPr>
                <w:rFonts w:cstheme="minorHAnsi"/>
                <w:color w:val="185262"/>
              </w:rPr>
              <w:t xml:space="preserve">UNDP </w:t>
            </w:r>
            <w:r w:rsidR="009D47F6">
              <w:rPr>
                <w:rFonts w:cstheme="minorHAnsi"/>
                <w:color w:val="185262"/>
              </w:rPr>
              <w:t>Programme</w:t>
            </w:r>
          </w:p>
          <w:p w14:paraId="76BC917C" w14:textId="739FD6F3" w:rsidR="009D47F6" w:rsidRPr="008711DF" w:rsidRDefault="009D47F6" w:rsidP="009D47F6">
            <w:pPr>
              <w:tabs>
                <w:tab w:val="left" w:pos="1080"/>
              </w:tabs>
              <w:spacing w:after="0" w:line="240" w:lineRule="auto"/>
              <w:jc w:val="both"/>
              <w:rPr>
                <w:rFonts w:cstheme="minorHAnsi"/>
                <w:color w:val="185262"/>
              </w:rPr>
            </w:pPr>
          </w:p>
        </w:tc>
        <w:tc>
          <w:tcPr>
            <w:tcW w:w="1134" w:type="dxa"/>
          </w:tcPr>
          <w:p w14:paraId="3B262F4B" w14:textId="77777777" w:rsidR="009D47F6" w:rsidRPr="008711DF" w:rsidRDefault="009D47F6" w:rsidP="009D47F6">
            <w:pPr>
              <w:tabs>
                <w:tab w:val="left" w:pos="1080"/>
              </w:tabs>
              <w:spacing w:after="0" w:line="240" w:lineRule="auto"/>
              <w:jc w:val="both"/>
              <w:rPr>
                <w:rFonts w:cstheme="minorHAnsi"/>
                <w:color w:val="185262"/>
              </w:rPr>
            </w:pPr>
            <w:r>
              <w:rPr>
                <w:rFonts w:cstheme="minorHAnsi"/>
                <w:color w:val="185262"/>
              </w:rPr>
              <w:t>N/A</w:t>
            </w:r>
          </w:p>
        </w:tc>
        <w:tc>
          <w:tcPr>
            <w:tcW w:w="1559" w:type="dxa"/>
            <w:gridSpan w:val="2"/>
          </w:tcPr>
          <w:p w14:paraId="38F2DEBD" w14:textId="6C50B0E2" w:rsidR="009D47F6" w:rsidRDefault="009D47F6" w:rsidP="009D47F6">
            <w:pPr>
              <w:tabs>
                <w:tab w:val="left" w:pos="1080"/>
              </w:tabs>
              <w:spacing w:after="0" w:line="240" w:lineRule="auto"/>
              <w:jc w:val="both"/>
              <w:rPr>
                <w:rFonts w:cstheme="minorHAnsi"/>
                <w:b/>
                <w:color w:val="185262"/>
              </w:rPr>
            </w:pPr>
          </w:p>
          <w:p w14:paraId="42F123CB" w14:textId="5A98BBAD" w:rsidR="00CE6CE8" w:rsidRPr="008711DF" w:rsidRDefault="00CE6CE8" w:rsidP="009D47F6">
            <w:pPr>
              <w:tabs>
                <w:tab w:val="left" w:pos="1080"/>
              </w:tabs>
              <w:spacing w:after="0" w:line="240" w:lineRule="auto"/>
              <w:jc w:val="both"/>
              <w:rPr>
                <w:rFonts w:cstheme="minorHAnsi"/>
                <w:color w:val="185262"/>
              </w:rPr>
            </w:pPr>
            <w:r>
              <w:rPr>
                <w:rFonts w:cstheme="minorHAnsi"/>
                <w:b/>
                <w:color w:val="185262"/>
              </w:rPr>
              <w:t>Initiated</w:t>
            </w:r>
          </w:p>
        </w:tc>
      </w:tr>
    </w:tbl>
    <w:p w14:paraId="453BF49D" w14:textId="2A30F76C" w:rsidR="00E61BD7" w:rsidRDefault="00E61BD7" w:rsidP="00E61BD7">
      <w:pPr>
        <w:tabs>
          <w:tab w:val="left" w:pos="1080"/>
        </w:tabs>
        <w:spacing w:after="0" w:line="240" w:lineRule="auto"/>
        <w:jc w:val="both"/>
        <w:rPr>
          <w:rFonts w:cstheme="minorHAnsi"/>
          <w:lang w:eastAsia="ja-JP"/>
        </w:rPr>
      </w:pPr>
    </w:p>
    <w:p w14:paraId="2824161C" w14:textId="77777777"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0B70F94E" w14:textId="77777777" w:rsidR="00DE19DA" w:rsidRDefault="00443EA2"/>
    <w:sectPr w:rsidR="00DE19DA" w:rsidSect="0065580C">
      <w:pgSz w:w="11906" w:h="16838"/>
      <w:pgMar w:top="720" w:right="1133" w:bottom="567"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22EFC"/>
    <w:rsid w:val="00026B39"/>
    <w:rsid w:val="00030E5F"/>
    <w:rsid w:val="000439A5"/>
    <w:rsid w:val="00054118"/>
    <w:rsid w:val="00071255"/>
    <w:rsid w:val="000E4E40"/>
    <w:rsid w:val="000F146D"/>
    <w:rsid w:val="00124F28"/>
    <w:rsid w:val="00137A23"/>
    <w:rsid w:val="001D503F"/>
    <w:rsid w:val="001D656C"/>
    <w:rsid w:val="001E1085"/>
    <w:rsid w:val="001E5A94"/>
    <w:rsid w:val="001F60ED"/>
    <w:rsid w:val="00231006"/>
    <w:rsid w:val="00237438"/>
    <w:rsid w:val="00296B91"/>
    <w:rsid w:val="002B1DD7"/>
    <w:rsid w:val="00300CAA"/>
    <w:rsid w:val="00305CE3"/>
    <w:rsid w:val="003149F8"/>
    <w:rsid w:val="00315788"/>
    <w:rsid w:val="00321CCE"/>
    <w:rsid w:val="00347AA9"/>
    <w:rsid w:val="0037382C"/>
    <w:rsid w:val="00383D2E"/>
    <w:rsid w:val="00397606"/>
    <w:rsid w:val="003B01F6"/>
    <w:rsid w:val="003C5205"/>
    <w:rsid w:val="003D4759"/>
    <w:rsid w:val="003E773F"/>
    <w:rsid w:val="0040687F"/>
    <w:rsid w:val="00415A93"/>
    <w:rsid w:val="00443EA2"/>
    <w:rsid w:val="004538A3"/>
    <w:rsid w:val="00464DDA"/>
    <w:rsid w:val="00467733"/>
    <w:rsid w:val="004A054F"/>
    <w:rsid w:val="004B7ACF"/>
    <w:rsid w:val="004D5884"/>
    <w:rsid w:val="004D5BCA"/>
    <w:rsid w:val="004D74E2"/>
    <w:rsid w:val="004F0B0C"/>
    <w:rsid w:val="00500550"/>
    <w:rsid w:val="0051533E"/>
    <w:rsid w:val="00535E18"/>
    <w:rsid w:val="00551139"/>
    <w:rsid w:val="00566EE9"/>
    <w:rsid w:val="005865B1"/>
    <w:rsid w:val="00593EA1"/>
    <w:rsid w:val="005C381A"/>
    <w:rsid w:val="005E452A"/>
    <w:rsid w:val="005F3DC2"/>
    <w:rsid w:val="0064150F"/>
    <w:rsid w:val="0065580C"/>
    <w:rsid w:val="0066123F"/>
    <w:rsid w:val="00662AB6"/>
    <w:rsid w:val="00664E90"/>
    <w:rsid w:val="0067310D"/>
    <w:rsid w:val="00674497"/>
    <w:rsid w:val="00681716"/>
    <w:rsid w:val="006A3F1C"/>
    <w:rsid w:val="006C7584"/>
    <w:rsid w:val="006D5629"/>
    <w:rsid w:val="00767C09"/>
    <w:rsid w:val="00770FFB"/>
    <w:rsid w:val="00780AD1"/>
    <w:rsid w:val="00780C08"/>
    <w:rsid w:val="007961F5"/>
    <w:rsid w:val="007A61FC"/>
    <w:rsid w:val="007C5D6E"/>
    <w:rsid w:val="007C5DA9"/>
    <w:rsid w:val="007C7C5E"/>
    <w:rsid w:val="007E42AA"/>
    <w:rsid w:val="007F6BBA"/>
    <w:rsid w:val="007F6F9C"/>
    <w:rsid w:val="007F7A36"/>
    <w:rsid w:val="00836119"/>
    <w:rsid w:val="00837E6B"/>
    <w:rsid w:val="008432D1"/>
    <w:rsid w:val="00864BF2"/>
    <w:rsid w:val="00885968"/>
    <w:rsid w:val="008873CF"/>
    <w:rsid w:val="008A5847"/>
    <w:rsid w:val="008C2BD1"/>
    <w:rsid w:val="008C6B3E"/>
    <w:rsid w:val="008E1929"/>
    <w:rsid w:val="00913922"/>
    <w:rsid w:val="00924F43"/>
    <w:rsid w:val="00934848"/>
    <w:rsid w:val="0094696D"/>
    <w:rsid w:val="00950C43"/>
    <w:rsid w:val="00973B14"/>
    <w:rsid w:val="00986174"/>
    <w:rsid w:val="00991741"/>
    <w:rsid w:val="009B00A4"/>
    <w:rsid w:val="009C3640"/>
    <w:rsid w:val="009D47F6"/>
    <w:rsid w:val="00A22C90"/>
    <w:rsid w:val="00A56F2A"/>
    <w:rsid w:val="00A65C71"/>
    <w:rsid w:val="00A80282"/>
    <w:rsid w:val="00A85B85"/>
    <w:rsid w:val="00AC212C"/>
    <w:rsid w:val="00B12EAB"/>
    <w:rsid w:val="00B20203"/>
    <w:rsid w:val="00B35DF6"/>
    <w:rsid w:val="00B36648"/>
    <w:rsid w:val="00B367BE"/>
    <w:rsid w:val="00B75640"/>
    <w:rsid w:val="00B75D12"/>
    <w:rsid w:val="00B900B3"/>
    <w:rsid w:val="00B92F96"/>
    <w:rsid w:val="00B93CBF"/>
    <w:rsid w:val="00BE2502"/>
    <w:rsid w:val="00BE3CB1"/>
    <w:rsid w:val="00BE7733"/>
    <w:rsid w:val="00C02677"/>
    <w:rsid w:val="00C201A2"/>
    <w:rsid w:val="00C22A35"/>
    <w:rsid w:val="00C30E01"/>
    <w:rsid w:val="00C450FF"/>
    <w:rsid w:val="00C56EF8"/>
    <w:rsid w:val="00C57676"/>
    <w:rsid w:val="00C8365B"/>
    <w:rsid w:val="00C94ACA"/>
    <w:rsid w:val="00CB7108"/>
    <w:rsid w:val="00CC57BA"/>
    <w:rsid w:val="00CE6CE8"/>
    <w:rsid w:val="00D05FAB"/>
    <w:rsid w:val="00D17DAB"/>
    <w:rsid w:val="00D443F1"/>
    <w:rsid w:val="00D46879"/>
    <w:rsid w:val="00D53985"/>
    <w:rsid w:val="00D5721A"/>
    <w:rsid w:val="00D72B4F"/>
    <w:rsid w:val="00D876A5"/>
    <w:rsid w:val="00D96CBD"/>
    <w:rsid w:val="00DA7B61"/>
    <w:rsid w:val="00DC66A4"/>
    <w:rsid w:val="00DC6F5F"/>
    <w:rsid w:val="00DD3DF7"/>
    <w:rsid w:val="00DF03F3"/>
    <w:rsid w:val="00DF5863"/>
    <w:rsid w:val="00E21454"/>
    <w:rsid w:val="00E32355"/>
    <w:rsid w:val="00E50B6E"/>
    <w:rsid w:val="00E57EFA"/>
    <w:rsid w:val="00E61BD7"/>
    <w:rsid w:val="00E70548"/>
    <w:rsid w:val="00E711A1"/>
    <w:rsid w:val="00EA4774"/>
    <w:rsid w:val="00EC5988"/>
    <w:rsid w:val="00F05ACC"/>
    <w:rsid w:val="00F31767"/>
    <w:rsid w:val="00F3396C"/>
    <w:rsid w:val="00F6158F"/>
    <w:rsid w:val="00F81F85"/>
    <w:rsid w:val="00F85197"/>
    <w:rsid w:val="00FA7B83"/>
    <w:rsid w:val="00FD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629D"/>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styleId="ListParagraph">
    <w:name w:val="List Paragraph"/>
    <w:basedOn w:val="Normal"/>
    <w:uiPriority w:val="34"/>
    <w:qFormat/>
    <w:rsid w:val="007F7A36"/>
    <w:pPr>
      <w:ind w:left="720"/>
      <w:contextualSpacing/>
    </w:pPr>
  </w:style>
  <w:style w:type="character" w:styleId="CommentReference">
    <w:name w:val="annotation reference"/>
    <w:basedOn w:val="DefaultParagraphFont"/>
    <w:uiPriority w:val="99"/>
    <w:semiHidden/>
    <w:unhideWhenUsed/>
    <w:rsid w:val="005865B1"/>
    <w:rPr>
      <w:sz w:val="16"/>
      <w:szCs w:val="16"/>
    </w:rPr>
  </w:style>
  <w:style w:type="paragraph" w:styleId="CommentText">
    <w:name w:val="annotation text"/>
    <w:basedOn w:val="Normal"/>
    <w:link w:val="CommentTextChar"/>
    <w:uiPriority w:val="99"/>
    <w:semiHidden/>
    <w:unhideWhenUsed/>
    <w:rsid w:val="005865B1"/>
    <w:pPr>
      <w:spacing w:line="240" w:lineRule="auto"/>
    </w:pPr>
    <w:rPr>
      <w:sz w:val="20"/>
      <w:szCs w:val="20"/>
    </w:rPr>
  </w:style>
  <w:style w:type="character" w:customStyle="1" w:styleId="CommentTextChar">
    <w:name w:val="Comment Text Char"/>
    <w:basedOn w:val="DefaultParagraphFont"/>
    <w:link w:val="CommentText"/>
    <w:uiPriority w:val="99"/>
    <w:semiHidden/>
    <w:rsid w:val="005865B1"/>
    <w:rPr>
      <w:sz w:val="20"/>
      <w:szCs w:val="20"/>
      <w:lang w:val="en-GB"/>
    </w:rPr>
  </w:style>
  <w:style w:type="paragraph" w:styleId="CommentSubject">
    <w:name w:val="annotation subject"/>
    <w:basedOn w:val="CommentText"/>
    <w:next w:val="CommentText"/>
    <w:link w:val="CommentSubjectChar"/>
    <w:uiPriority w:val="99"/>
    <w:semiHidden/>
    <w:unhideWhenUsed/>
    <w:rsid w:val="005865B1"/>
    <w:rPr>
      <w:b/>
      <w:bCs/>
    </w:rPr>
  </w:style>
  <w:style w:type="character" w:customStyle="1" w:styleId="CommentSubjectChar">
    <w:name w:val="Comment Subject Char"/>
    <w:basedOn w:val="CommentTextChar"/>
    <w:link w:val="CommentSubject"/>
    <w:uiPriority w:val="99"/>
    <w:semiHidden/>
    <w:rsid w:val="005865B1"/>
    <w:rPr>
      <w:b/>
      <w:bCs/>
      <w:sz w:val="20"/>
      <w:szCs w:val="20"/>
      <w:lang w:val="en-GB"/>
    </w:rPr>
  </w:style>
  <w:style w:type="paragraph" w:styleId="BalloonText">
    <w:name w:val="Balloon Text"/>
    <w:basedOn w:val="Normal"/>
    <w:link w:val="BalloonTextChar"/>
    <w:uiPriority w:val="99"/>
    <w:semiHidden/>
    <w:unhideWhenUsed/>
    <w:rsid w:val="0058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B1"/>
    <w:rPr>
      <w:rFonts w:ascii="Segoe UI" w:hAnsi="Segoe UI" w:cs="Segoe UI"/>
      <w:sz w:val="18"/>
      <w:szCs w:val="18"/>
      <w:lang w:val="en-GB"/>
    </w:rPr>
  </w:style>
  <w:style w:type="paragraph" w:styleId="Revision">
    <w:name w:val="Revision"/>
    <w:hidden/>
    <w:uiPriority w:val="99"/>
    <w:semiHidden/>
    <w:rsid w:val="005F3DC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1822</Words>
  <Characters>10388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Anton Selitaj</cp:lastModifiedBy>
  <cp:revision>2</cp:revision>
  <dcterms:created xsi:type="dcterms:W3CDTF">2021-12-23T16:52:00Z</dcterms:created>
  <dcterms:modified xsi:type="dcterms:W3CDTF">2021-12-23T16:52:00Z</dcterms:modified>
</cp:coreProperties>
</file>