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C32B9" w14:textId="77777777" w:rsidR="00547719" w:rsidRDefault="00342E8A">
      <w:pPr>
        <w:jc w:val="center"/>
        <w:rPr>
          <w:sz w:val="20"/>
          <w:szCs w:val="20"/>
        </w:rPr>
      </w:pPr>
      <w:r>
        <w:rPr>
          <w:b/>
          <w:sz w:val="20"/>
          <w:szCs w:val="20"/>
        </w:rPr>
        <w:t xml:space="preserve">UNDP Management Response </w:t>
      </w:r>
    </w:p>
    <w:p w14:paraId="4612A4EB" w14:textId="5AA2C8F9" w:rsidR="00547719" w:rsidRPr="00195EDC" w:rsidRDefault="00195EDC" w:rsidP="00195EDC">
      <w:pPr>
        <w:spacing w:after="240" w:line="312" w:lineRule="auto"/>
        <w:jc w:val="center"/>
        <w:rPr>
          <w:rFonts w:eastAsia="等线"/>
          <w:bCs/>
          <w:lang w:val="en-CA"/>
        </w:rPr>
      </w:pPr>
      <w:r w:rsidRPr="00C57981">
        <w:rPr>
          <w:rFonts w:eastAsia="等线"/>
          <w:bCs/>
          <w:lang w:val="en-CA"/>
        </w:rPr>
        <w:t>Developing and Implementing the National Framework on Access to and Benefit Sharing of Genetic Resources and A</w:t>
      </w:r>
      <w:r>
        <w:rPr>
          <w:rFonts w:eastAsia="等线"/>
          <w:bCs/>
          <w:lang w:val="en-CA"/>
        </w:rPr>
        <w:t>ssociated Traditional Knowledge</w:t>
      </w:r>
      <w:r>
        <w:rPr>
          <w:b/>
          <w:sz w:val="20"/>
          <w:szCs w:val="20"/>
        </w:rPr>
        <w:t xml:space="preserve"> Terminal </w:t>
      </w:r>
      <w:r w:rsidR="00FC62B6">
        <w:rPr>
          <w:b/>
          <w:sz w:val="20"/>
          <w:szCs w:val="20"/>
        </w:rPr>
        <w:t>Evaluation</w:t>
      </w:r>
    </w:p>
    <w:p w14:paraId="544DB0AC" w14:textId="77777777" w:rsidR="00547719" w:rsidRPr="001634C4" w:rsidRDefault="00342E8A">
      <w:pPr>
        <w:widowControl w:val="0"/>
        <w:jc w:val="center"/>
        <w:rPr>
          <w:rFonts w:ascii="Calibri" w:hAnsi="Calibri" w:cs="Calibri"/>
          <w:sz w:val="22"/>
          <w:szCs w:val="22"/>
        </w:rPr>
      </w:pPr>
      <w:r>
        <w:rPr>
          <w:rFonts w:ascii="Calibri" w:eastAsia="Calibri" w:hAnsi="Calibri" w:cs="Calibri"/>
          <w:sz w:val="22"/>
          <w:szCs w:val="22"/>
        </w:rPr>
        <w:t>Date:</w:t>
      </w:r>
      <w:r w:rsidR="001634C4">
        <w:rPr>
          <w:rFonts w:ascii="Calibri" w:eastAsia="Calibri" w:hAnsi="Calibri" w:cs="Calibri"/>
          <w:sz w:val="22"/>
          <w:szCs w:val="22"/>
        </w:rPr>
        <w:t xml:space="preserve"> March 24. </w:t>
      </w:r>
      <w:r w:rsidR="001634C4">
        <w:rPr>
          <w:rFonts w:ascii="Calibri" w:hAnsi="Calibri" w:cs="Calibri" w:hint="eastAsia"/>
          <w:sz w:val="22"/>
          <w:szCs w:val="22"/>
        </w:rPr>
        <w:t>2022</w:t>
      </w:r>
    </w:p>
    <w:p w14:paraId="437FA681" w14:textId="77777777" w:rsidR="00547719" w:rsidRDefault="00342E8A">
      <w:pPr>
        <w:widowControl w:val="0"/>
        <w:rPr>
          <w:rFonts w:ascii="Calibri" w:eastAsia="Calibri" w:hAnsi="Calibri" w:cs="Calibri"/>
          <w:sz w:val="22"/>
          <w:szCs w:val="22"/>
        </w:rPr>
      </w:pPr>
      <w:r>
        <w:rPr>
          <w:rFonts w:ascii="Calibri" w:eastAsia="Calibri" w:hAnsi="Calibri" w:cs="Calibri"/>
          <w:sz w:val="22"/>
          <w:szCs w:val="22"/>
        </w:rPr>
        <w:t xml:space="preserve">UNDP PIMS ID: </w:t>
      </w:r>
      <w:r w:rsidR="00195EDC" w:rsidRPr="00C57981">
        <w:rPr>
          <w:rFonts w:eastAsia="等线"/>
          <w:bCs/>
          <w:lang w:val="en-CA"/>
        </w:rPr>
        <w:t>5310</w:t>
      </w:r>
    </w:p>
    <w:p w14:paraId="13236B8C" w14:textId="77777777" w:rsidR="00547719" w:rsidRDefault="00342E8A">
      <w:pPr>
        <w:widowControl w:val="0"/>
        <w:rPr>
          <w:rFonts w:ascii="Calibri" w:eastAsia="Calibri" w:hAnsi="Calibri" w:cs="Calibri"/>
          <w:sz w:val="22"/>
          <w:szCs w:val="22"/>
        </w:rPr>
      </w:pPr>
      <w:r>
        <w:rPr>
          <w:rFonts w:ascii="Calibri" w:eastAsia="Calibri" w:hAnsi="Calibri" w:cs="Calibri"/>
          <w:sz w:val="22"/>
          <w:szCs w:val="22"/>
        </w:rPr>
        <w:t>GEF ID:</w:t>
      </w:r>
      <w:r w:rsidR="00A73E54">
        <w:rPr>
          <w:rFonts w:ascii="Calibri" w:eastAsia="Calibri" w:hAnsi="Calibri" w:cs="Calibri"/>
          <w:sz w:val="22"/>
          <w:szCs w:val="22"/>
        </w:rPr>
        <w:t xml:space="preserve"> </w:t>
      </w:r>
      <w:r w:rsidR="00A73E54" w:rsidRPr="00384B97">
        <w:t>00087750</w:t>
      </w:r>
    </w:p>
    <w:p w14:paraId="50E194AD" w14:textId="77777777" w:rsidR="00547719" w:rsidRPr="00A73E54" w:rsidRDefault="00342E8A" w:rsidP="00A73E54">
      <w:pPr>
        <w:spacing w:after="240" w:line="312" w:lineRule="auto"/>
        <w:rPr>
          <w:rFonts w:eastAsia="等线"/>
          <w:bCs/>
          <w:lang w:val="en-CA"/>
        </w:rPr>
      </w:pPr>
      <w:r>
        <w:rPr>
          <w:rFonts w:ascii="Calibri" w:eastAsia="Calibri" w:hAnsi="Calibri" w:cs="Calibri"/>
          <w:sz w:val="22"/>
          <w:szCs w:val="22"/>
        </w:rPr>
        <w:t xml:space="preserve">TR Completion Date: </w:t>
      </w:r>
      <w:r w:rsidR="00A73E54" w:rsidRPr="00C57981">
        <w:rPr>
          <w:rFonts w:eastAsia="等线"/>
          <w:bCs/>
          <w:lang w:val="en-CA"/>
        </w:rPr>
        <w:t>February 25,</w:t>
      </w:r>
      <w:r w:rsidR="00A73E54">
        <w:rPr>
          <w:rFonts w:eastAsia="等线" w:hint="eastAsia"/>
          <w:bCs/>
          <w:lang w:val="en-CA"/>
        </w:rPr>
        <w:t xml:space="preserve"> </w:t>
      </w:r>
      <w:r w:rsidR="00A73E54" w:rsidRPr="00C57981">
        <w:rPr>
          <w:rFonts w:eastAsia="等线"/>
          <w:bCs/>
          <w:lang w:val="en-CA"/>
        </w:rPr>
        <w:t>2022</w:t>
      </w:r>
    </w:p>
    <w:p w14:paraId="7911A13D" w14:textId="77777777" w:rsidR="00547719" w:rsidRDefault="00342E8A">
      <w:pPr>
        <w:tabs>
          <w:tab w:val="left" w:pos="4320"/>
          <w:tab w:val="left" w:pos="7200"/>
        </w:tabs>
        <w:rPr>
          <w:sz w:val="20"/>
          <w:szCs w:val="20"/>
        </w:rPr>
      </w:pPr>
      <w:r>
        <w:rPr>
          <w:sz w:val="20"/>
          <w:szCs w:val="20"/>
        </w:rPr>
        <w:t xml:space="preserve">Prepared by:  </w:t>
      </w:r>
      <w:r w:rsidR="00B37646">
        <w:rPr>
          <w:sz w:val="20"/>
          <w:szCs w:val="20"/>
        </w:rPr>
        <w:t>Zhao Yang</w:t>
      </w:r>
      <w:r w:rsidR="00096F28">
        <w:rPr>
          <w:sz w:val="20"/>
          <w:szCs w:val="20"/>
        </w:rPr>
        <w:t>/ Li Xiaolan</w:t>
      </w:r>
      <w:r>
        <w:rPr>
          <w:sz w:val="20"/>
          <w:szCs w:val="20"/>
        </w:rPr>
        <w:tab/>
        <w:t>Position:</w:t>
      </w:r>
      <w:r w:rsidR="00B37646">
        <w:rPr>
          <w:sz w:val="20"/>
          <w:szCs w:val="20"/>
        </w:rPr>
        <w:t xml:space="preserve"> GEF</w:t>
      </w:r>
      <w:r w:rsidR="006971EC">
        <w:rPr>
          <w:sz w:val="20"/>
          <w:szCs w:val="20"/>
        </w:rPr>
        <w:t>/</w:t>
      </w:r>
      <w:r w:rsidR="00B37646">
        <w:rPr>
          <w:sz w:val="20"/>
          <w:szCs w:val="20"/>
        </w:rPr>
        <w:t>ABS Project M&amp;E Officer</w:t>
      </w:r>
      <w:r w:rsidR="00096F28">
        <w:rPr>
          <w:sz w:val="20"/>
          <w:szCs w:val="20"/>
        </w:rPr>
        <w:t>/ PM</w:t>
      </w:r>
      <w:r w:rsidR="00B37646">
        <w:rPr>
          <w:sz w:val="20"/>
          <w:szCs w:val="20"/>
        </w:rPr>
        <w:t xml:space="preserve">     </w:t>
      </w:r>
      <w:r w:rsidR="006258C2">
        <w:rPr>
          <w:sz w:val="20"/>
          <w:szCs w:val="20"/>
        </w:rPr>
        <w:t xml:space="preserve">     </w:t>
      </w:r>
      <w:r>
        <w:rPr>
          <w:sz w:val="20"/>
          <w:szCs w:val="20"/>
        </w:rPr>
        <w:t xml:space="preserve">Unit/Bureau: </w:t>
      </w:r>
      <w:r w:rsidR="00B37646">
        <w:rPr>
          <w:sz w:val="20"/>
          <w:szCs w:val="20"/>
        </w:rPr>
        <w:t>FECO</w:t>
      </w:r>
    </w:p>
    <w:p w14:paraId="34638CAF" w14:textId="77777777" w:rsidR="00547719" w:rsidRDefault="00342E8A">
      <w:pPr>
        <w:tabs>
          <w:tab w:val="left" w:pos="4320"/>
          <w:tab w:val="left" w:pos="7200"/>
        </w:tabs>
        <w:rPr>
          <w:sz w:val="20"/>
          <w:szCs w:val="20"/>
        </w:rPr>
      </w:pPr>
      <w:r>
        <w:rPr>
          <w:sz w:val="20"/>
          <w:szCs w:val="20"/>
        </w:rPr>
        <w:t xml:space="preserve">Cleared by: </w:t>
      </w:r>
      <w:r w:rsidR="00CB1842">
        <w:rPr>
          <w:sz w:val="20"/>
          <w:szCs w:val="20"/>
        </w:rPr>
        <w:t>Du Jinmei</w:t>
      </w:r>
      <w:r w:rsidR="006610F8">
        <w:rPr>
          <w:sz w:val="20"/>
          <w:szCs w:val="20"/>
        </w:rPr>
        <w:t>/ Li</w:t>
      </w:r>
      <w:r w:rsidR="00695540">
        <w:rPr>
          <w:sz w:val="20"/>
          <w:szCs w:val="20"/>
        </w:rPr>
        <w:t xml:space="preserve"> Hongtao </w:t>
      </w:r>
      <w:r>
        <w:rPr>
          <w:sz w:val="20"/>
          <w:szCs w:val="20"/>
        </w:rPr>
        <w:tab/>
        <w:t xml:space="preserve">Position: </w:t>
      </w:r>
      <w:r w:rsidR="00CB1842">
        <w:rPr>
          <w:sz w:val="20"/>
          <w:szCs w:val="20"/>
        </w:rPr>
        <w:t xml:space="preserve">Chief </w:t>
      </w:r>
      <w:r w:rsidR="008D1557">
        <w:rPr>
          <w:sz w:val="20"/>
          <w:szCs w:val="20"/>
        </w:rPr>
        <w:t xml:space="preserve"> </w:t>
      </w:r>
      <w:r w:rsidR="006971EC">
        <w:rPr>
          <w:sz w:val="20"/>
          <w:szCs w:val="20"/>
        </w:rPr>
        <w:t>Expert /Division Chief</w:t>
      </w:r>
      <w:r w:rsidR="00CB1842">
        <w:rPr>
          <w:sz w:val="20"/>
          <w:szCs w:val="20"/>
        </w:rPr>
        <w:t xml:space="preserve"> </w:t>
      </w:r>
      <w:r w:rsidR="006971EC">
        <w:rPr>
          <w:sz w:val="20"/>
          <w:szCs w:val="20"/>
        </w:rPr>
        <w:t xml:space="preserve">           </w:t>
      </w:r>
      <w:r w:rsidR="006258C2">
        <w:rPr>
          <w:sz w:val="20"/>
          <w:szCs w:val="20"/>
        </w:rPr>
        <w:t xml:space="preserve"> </w:t>
      </w:r>
      <w:r w:rsidR="006971EC">
        <w:rPr>
          <w:sz w:val="20"/>
          <w:szCs w:val="20"/>
        </w:rPr>
        <w:t xml:space="preserve"> </w:t>
      </w:r>
      <w:r w:rsidR="00096F28">
        <w:rPr>
          <w:sz w:val="20"/>
          <w:szCs w:val="20"/>
        </w:rPr>
        <w:t xml:space="preserve">        </w:t>
      </w:r>
      <w:r>
        <w:rPr>
          <w:sz w:val="20"/>
          <w:szCs w:val="20"/>
        </w:rPr>
        <w:t xml:space="preserve">Unit/Bureau: </w:t>
      </w:r>
      <w:r w:rsidR="00CB1842">
        <w:rPr>
          <w:sz w:val="20"/>
          <w:szCs w:val="20"/>
        </w:rPr>
        <w:t>FECO</w:t>
      </w:r>
    </w:p>
    <w:p w14:paraId="6A18E239" w14:textId="77777777" w:rsidR="00547719" w:rsidRDefault="00342E8A">
      <w:pPr>
        <w:tabs>
          <w:tab w:val="left" w:pos="4320"/>
          <w:tab w:val="left" w:pos="7200"/>
        </w:tabs>
        <w:rPr>
          <w:sz w:val="20"/>
          <w:szCs w:val="20"/>
        </w:rPr>
      </w:pPr>
      <w:r>
        <w:rPr>
          <w:sz w:val="20"/>
          <w:szCs w:val="20"/>
        </w:rPr>
        <w:t>Input into and update in ERC:</w:t>
      </w:r>
      <w:r>
        <w:rPr>
          <w:sz w:val="20"/>
          <w:szCs w:val="20"/>
        </w:rPr>
        <w:tab/>
        <w:t>Position:</w:t>
      </w:r>
      <w:r>
        <w:rPr>
          <w:sz w:val="20"/>
          <w:szCs w:val="20"/>
        </w:rPr>
        <w:tab/>
      </w:r>
      <w:r>
        <w:rPr>
          <w:sz w:val="20"/>
          <w:szCs w:val="20"/>
        </w:rPr>
        <w:tab/>
      </w:r>
      <w:r w:rsidR="006258C2">
        <w:rPr>
          <w:sz w:val="20"/>
          <w:szCs w:val="20"/>
        </w:rPr>
        <w:t xml:space="preserve">     </w:t>
      </w:r>
      <w:r w:rsidR="00096F28">
        <w:rPr>
          <w:sz w:val="20"/>
          <w:szCs w:val="20"/>
        </w:rPr>
        <w:t xml:space="preserve">        </w:t>
      </w:r>
      <w:r>
        <w:rPr>
          <w:sz w:val="20"/>
          <w:szCs w:val="20"/>
        </w:rPr>
        <w:t>Unit/Bureau:</w:t>
      </w:r>
    </w:p>
    <w:p w14:paraId="57AB9DF1" w14:textId="77777777" w:rsidR="00547719" w:rsidRDefault="0048672B">
      <w:pPr>
        <w:rPr>
          <w:sz w:val="20"/>
          <w:szCs w:val="20"/>
        </w:rPr>
      </w:pPr>
      <w:r>
        <w:rPr>
          <w:noProof/>
        </w:rPr>
        <mc:AlternateContent>
          <mc:Choice Requires="wps">
            <w:drawing>
              <wp:anchor distT="0" distB="0" distL="114300" distR="114300" simplePos="0" relativeHeight="251658240" behindDoc="0" locked="0" layoutInCell="1" hidden="0" allowOverlap="1" wp14:anchorId="60A3EF6F" wp14:editId="0C255490">
                <wp:simplePos x="0" y="0"/>
                <wp:positionH relativeFrom="margin">
                  <wp:posOffset>-38100</wp:posOffset>
                </wp:positionH>
                <wp:positionV relativeFrom="paragraph">
                  <wp:posOffset>104775</wp:posOffset>
                </wp:positionV>
                <wp:extent cx="8391525" cy="733425"/>
                <wp:effectExtent l="0" t="0" r="28575" b="28575"/>
                <wp:wrapNone/>
                <wp:docPr id="1" name="矩形 1"/>
                <wp:cNvGraphicFramePr/>
                <a:graphic xmlns:a="http://schemas.openxmlformats.org/drawingml/2006/main">
                  <a:graphicData uri="http://schemas.microsoft.com/office/word/2010/wordprocessingShape">
                    <wps:wsp>
                      <wps:cNvSpPr/>
                      <wps:spPr>
                        <a:xfrm>
                          <a:off x="0" y="0"/>
                          <a:ext cx="8391525" cy="733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A16D11" w14:textId="77777777" w:rsidR="00547719" w:rsidRDefault="00342E8A">
                            <w:pPr>
                              <w:textDirection w:val="btLr"/>
                              <w:rPr>
                                <w:rFonts w:ascii="Arial" w:eastAsia="Arial" w:hAnsi="Arial" w:cs="Arial"/>
                                <w:b/>
                                <w:color w:val="000000"/>
                                <w:sz w:val="20"/>
                              </w:rPr>
                            </w:pPr>
                            <w:r>
                              <w:rPr>
                                <w:rFonts w:ascii="Arial" w:eastAsia="Arial" w:hAnsi="Arial" w:cs="Arial"/>
                                <w:b/>
                                <w:color w:val="000000"/>
                                <w:sz w:val="20"/>
                              </w:rPr>
                              <w:t xml:space="preserve">Overall comments: </w:t>
                            </w:r>
                          </w:p>
                          <w:p w14:paraId="6DE1E024" w14:textId="77777777" w:rsidR="00041A62" w:rsidRPr="00C57981" w:rsidRDefault="00041A62" w:rsidP="0048672B">
                            <w:pPr>
                              <w:jc w:val="both"/>
                              <w:rPr>
                                <w:sz w:val="22"/>
                                <w:szCs w:val="22"/>
                                <w:lang w:val="en-GB"/>
                              </w:rPr>
                            </w:pPr>
                            <w:r w:rsidRPr="00C57981">
                              <w:rPr>
                                <w:sz w:val="22"/>
                                <w:szCs w:val="22"/>
                                <w:lang w:val="en-GB"/>
                              </w:rPr>
                              <w:t>The PMO</w:t>
                            </w:r>
                            <w:r>
                              <w:rPr>
                                <w:sz w:val="22"/>
                                <w:szCs w:val="22"/>
                                <w:lang w:val="en-GB"/>
                              </w:rPr>
                              <w:t xml:space="preserve"> is thankful to the TE team for ranking the project Highly Satisfactory and will especially take</w:t>
                            </w:r>
                            <w:r w:rsidRPr="00C57981">
                              <w:rPr>
                                <w:sz w:val="22"/>
                                <w:szCs w:val="22"/>
                                <w:lang w:val="en-GB"/>
                              </w:rPr>
                              <w:t xml:space="preserve"> </w:t>
                            </w:r>
                            <w:r>
                              <w:rPr>
                                <w:sz w:val="22"/>
                                <w:szCs w:val="22"/>
                                <w:lang w:val="en-GB"/>
                              </w:rPr>
                              <w:t xml:space="preserve">these 10 </w:t>
                            </w:r>
                            <w:r w:rsidRPr="00C57981">
                              <w:rPr>
                                <w:sz w:val="22"/>
                                <w:szCs w:val="22"/>
                                <w:lang w:val="en-GB"/>
                              </w:rPr>
                              <w:t>recommendations</w:t>
                            </w:r>
                            <w:r>
                              <w:rPr>
                                <w:sz w:val="22"/>
                                <w:szCs w:val="22"/>
                                <w:lang w:val="en-GB"/>
                              </w:rPr>
                              <w:t xml:space="preserve"> into consideration for concrete actions to be taken </w:t>
                            </w:r>
                            <w:r w:rsidRPr="00C57981">
                              <w:rPr>
                                <w:sz w:val="22"/>
                                <w:szCs w:val="22"/>
                                <w:lang w:val="en-GB"/>
                              </w:rPr>
                              <w:t>before project clos</w:t>
                            </w:r>
                            <w:r>
                              <w:rPr>
                                <w:sz w:val="22"/>
                                <w:szCs w:val="22"/>
                                <w:lang w:val="en-GB"/>
                              </w:rPr>
                              <w:t>ure and after. These actions will include drawing on ABS project results to make specific recommendation to MEE policy development &amp; implementation and cross sectoral coordination with other departments.</w:t>
                            </w:r>
                          </w:p>
                          <w:p w14:paraId="0D60C369" w14:textId="77777777" w:rsidR="00041A62" w:rsidRPr="00C57981" w:rsidRDefault="00041A62" w:rsidP="00041A62">
                            <w:pPr>
                              <w:rPr>
                                <w:sz w:val="22"/>
                                <w:szCs w:val="22"/>
                                <w:lang w:val="en-GB"/>
                              </w:rPr>
                            </w:pPr>
                          </w:p>
                          <w:p w14:paraId="54355036" w14:textId="77777777" w:rsidR="00041A62" w:rsidRPr="00C57981" w:rsidRDefault="00041A62" w:rsidP="00041A62">
                            <w:pPr>
                              <w:rPr>
                                <w:sz w:val="22"/>
                                <w:szCs w:val="22"/>
                                <w:lang w:val="en-GB"/>
                              </w:rPr>
                            </w:pPr>
                            <w:r w:rsidRPr="00C57981">
                              <w:rPr>
                                <w:sz w:val="22"/>
                                <w:szCs w:val="22"/>
                                <w:lang w:val="en-GB"/>
                              </w:rPr>
                              <w:t>Here are the response</w:t>
                            </w:r>
                            <w:r>
                              <w:rPr>
                                <w:sz w:val="22"/>
                                <w:szCs w:val="22"/>
                                <w:lang w:val="en-GB"/>
                              </w:rPr>
                              <w:t>s</w:t>
                            </w:r>
                            <w:r w:rsidRPr="00C57981">
                              <w:rPr>
                                <w:sz w:val="22"/>
                                <w:szCs w:val="22"/>
                                <w:lang w:val="en-GB"/>
                              </w:rPr>
                              <w:t xml:space="preserve"> </w:t>
                            </w:r>
                            <w:r>
                              <w:rPr>
                                <w:sz w:val="22"/>
                                <w:szCs w:val="22"/>
                                <w:lang w:val="en-GB"/>
                              </w:rPr>
                              <w:t xml:space="preserve">of the PMO to </w:t>
                            </w:r>
                            <w:r w:rsidRPr="00C57981">
                              <w:rPr>
                                <w:sz w:val="22"/>
                                <w:szCs w:val="22"/>
                                <w:lang w:val="en-GB"/>
                              </w:rPr>
                              <w:t>TE Report recommendation</w:t>
                            </w:r>
                            <w:r>
                              <w:rPr>
                                <w:sz w:val="22"/>
                                <w:szCs w:val="22"/>
                                <w:lang w:val="en-GB"/>
                              </w:rPr>
                              <w:t>s respectively on how to embed into project management for improvement:</w:t>
                            </w:r>
                          </w:p>
                          <w:p w14:paraId="1C5302E2" w14:textId="77777777" w:rsidR="00D20AA1" w:rsidRPr="00041A62" w:rsidRDefault="00D20AA1">
                            <w:pPr>
                              <w:textDirection w:val="btLr"/>
                              <w:rPr>
                                <w:lang w:val="en-GB"/>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0A3EF6F" id="矩形 1" o:spid="_x0000_s1026" style="position:absolute;margin-left:-3pt;margin-top:8.25pt;width:660.75pt;height:57.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">
                <v:stroke startarrowwidth="narrow" startarrowlength="short" endarrowwidth="narrow" endarrowlength="short"/>
                <v:textbox inset="2.53958mm,1.2694mm,2.53958mm,1.2694mm">
                  <w:txbxContent>
                    <w:p w14:paraId="0AA16D11" w14:textId="77777777" w:rsidR="00547719" w:rsidRDefault="00342E8A">
                      <w:pPr>
                        <w:textDirection w:val="btLr"/>
                        <w:rPr>
                          <w:rFonts w:ascii="Arial" w:eastAsia="Arial" w:hAnsi="Arial" w:cs="Arial"/>
                          <w:b/>
                          <w:color w:val="000000"/>
                          <w:sz w:val="20"/>
                        </w:rPr>
                      </w:pPr>
                      <w:r>
                        <w:rPr>
                          <w:rFonts w:ascii="Arial" w:eastAsia="Arial" w:hAnsi="Arial" w:cs="Arial"/>
                          <w:b/>
                          <w:color w:val="000000"/>
                          <w:sz w:val="20"/>
                        </w:rPr>
                        <w:t xml:space="preserve">Overall comments: </w:t>
                      </w:r>
                    </w:p>
                    <w:p w14:paraId="6DE1E024" w14:textId="77777777" w:rsidR="00041A62" w:rsidRPr="00C57981" w:rsidRDefault="00041A62" w:rsidP="0048672B">
                      <w:pPr>
                        <w:jc w:val="both"/>
                        <w:rPr>
                          <w:sz w:val="22"/>
                          <w:szCs w:val="22"/>
                          <w:lang w:val="en-GB"/>
                        </w:rPr>
                      </w:pPr>
                      <w:r w:rsidRPr="00C57981">
                        <w:rPr>
                          <w:sz w:val="22"/>
                          <w:szCs w:val="22"/>
                          <w:lang w:val="en-GB"/>
                        </w:rPr>
                        <w:t>The PMO</w:t>
                      </w:r>
                      <w:r>
                        <w:rPr>
                          <w:sz w:val="22"/>
                          <w:szCs w:val="22"/>
                          <w:lang w:val="en-GB"/>
                        </w:rPr>
                        <w:t xml:space="preserve"> is thankful to the TE team for ranking the project Highly Satisfactory and will especially take</w:t>
                      </w:r>
                      <w:r w:rsidRPr="00C57981">
                        <w:rPr>
                          <w:sz w:val="22"/>
                          <w:szCs w:val="22"/>
                          <w:lang w:val="en-GB"/>
                        </w:rPr>
                        <w:t xml:space="preserve"> </w:t>
                      </w:r>
                      <w:r>
                        <w:rPr>
                          <w:sz w:val="22"/>
                          <w:szCs w:val="22"/>
                          <w:lang w:val="en-GB"/>
                        </w:rPr>
                        <w:t xml:space="preserve">these 10 </w:t>
                      </w:r>
                      <w:r w:rsidRPr="00C57981">
                        <w:rPr>
                          <w:sz w:val="22"/>
                          <w:szCs w:val="22"/>
                          <w:lang w:val="en-GB"/>
                        </w:rPr>
                        <w:t>recommendations</w:t>
                      </w:r>
                      <w:r>
                        <w:rPr>
                          <w:sz w:val="22"/>
                          <w:szCs w:val="22"/>
                          <w:lang w:val="en-GB"/>
                        </w:rPr>
                        <w:t xml:space="preserve"> into consideration for concrete actions to be taken </w:t>
                      </w:r>
                      <w:r w:rsidRPr="00C57981">
                        <w:rPr>
                          <w:sz w:val="22"/>
                          <w:szCs w:val="22"/>
                          <w:lang w:val="en-GB"/>
                        </w:rPr>
                        <w:t>before project clos</w:t>
                      </w:r>
                      <w:r>
                        <w:rPr>
                          <w:sz w:val="22"/>
                          <w:szCs w:val="22"/>
                          <w:lang w:val="en-GB"/>
                        </w:rPr>
                        <w:t>ure and after. These actions will include drawing on ABS project results to make specific recommendation to MEE policy development &amp; implementation and cross sectoral coordination with other departments.</w:t>
                      </w:r>
                    </w:p>
                    <w:p w14:paraId="0D60C369" w14:textId="77777777" w:rsidR="00041A62" w:rsidRPr="00C57981" w:rsidRDefault="00041A62" w:rsidP="00041A62">
                      <w:pPr>
                        <w:rPr>
                          <w:sz w:val="22"/>
                          <w:szCs w:val="22"/>
                          <w:lang w:val="en-GB"/>
                        </w:rPr>
                      </w:pPr>
                    </w:p>
                    <w:p w14:paraId="54355036" w14:textId="77777777" w:rsidR="00041A62" w:rsidRPr="00C57981" w:rsidRDefault="00041A62" w:rsidP="00041A62">
                      <w:pPr>
                        <w:rPr>
                          <w:sz w:val="22"/>
                          <w:szCs w:val="22"/>
                          <w:lang w:val="en-GB"/>
                        </w:rPr>
                      </w:pPr>
                      <w:r w:rsidRPr="00C57981">
                        <w:rPr>
                          <w:sz w:val="22"/>
                          <w:szCs w:val="22"/>
                          <w:lang w:val="en-GB"/>
                        </w:rPr>
                        <w:t>Here are the response</w:t>
                      </w:r>
                      <w:r>
                        <w:rPr>
                          <w:sz w:val="22"/>
                          <w:szCs w:val="22"/>
                          <w:lang w:val="en-GB"/>
                        </w:rPr>
                        <w:t>s</w:t>
                      </w:r>
                      <w:r w:rsidRPr="00C57981">
                        <w:rPr>
                          <w:sz w:val="22"/>
                          <w:szCs w:val="22"/>
                          <w:lang w:val="en-GB"/>
                        </w:rPr>
                        <w:t xml:space="preserve"> </w:t>
                      </w:r>
                      <w:r>
                        <w:rPr>
                          <w:sz w:val="22"/>
                          <w:szCs w:val="22"/>
                          <w:lang w:val="en-GB"/>
                        </w:rPr>
                        <w:t xml:space="preserve">of the PMO to </w:t>
                      </w:r>
                      <w:r w:rsidRPr="00C57981">
                        <w:rPr>
                          <w:sz w:val="22"/>
                          <w:szCs w:val="22"/>
                          <w:lang w:val="en-GB"/>
                        </w:rPr>
                        <w:t>TE Report recommendation</w:t>
                      </w:r>
                      <w:r>
                        <w:rPr>
                          <w:sz w:val="22"/>
                          <w:szCs w:val="22"/>
                          <w:lang w:val="en-GB"/>
                        </w:rPr>
                        <w:t>s respectively on how to embed into project management for improvement:</w:t>
                      </w:r>
                    </w:p>
                    <w:p w14:paraId="1C5302E2" w14:textId="77777777" w:rsidR="00D20AA1" w:rsidRPr="00041A62" w:rsidRDefault="00D20AA1">
                      <w:pPr>
                        <w:textDirection w:val="btLr"/>
                        <w:rPr>
                          <w:lang w:val="en-GB"/>
                        </w:rPr>
                      </w:pPr>
                    </w:p>
                  </w:txbxContent>
                </v:textbox>
                <w10:wrap anchorx="margin"/>
              </v:rect>
            </w:pict>
          </mc:Fallback>
        </mc:AlternateContent>
      </w:r>
    </w:p>
    <w:p w14:paraId="6DD6FC57" w14:textId="77777777" w:rsidR="00547719" w:rsidRDefault="00547719">
      <w:pPr>
        <w:rPr>
          <w:sz w:val="20"/>
          <w:szCs w:val="20"/>
        </w:rPr>
      </w:pPr>
    </w:p>
    <w:p w14:paraId="6B9B94FB" w14:textId="77777777" w:rsidR="00547719" w:rsidRDefault="00547719">
      <w:pPr>
        <w:rPr>
          <w:sz w:val="20"/>
          <w:szCs w:val="20"/>
        </w:rPr>
      </w:pPr>
    </w:p>
    <w:p w14:paraId="4AAF594B" w14:textId="77777777" w:rsidR="00547719" w:rsidRDefault="00547719">
      <w:pPr>
        <w:rPr>
          <w:sz w:val="20"/>
          <w:szCs w:val="20"/>
        </w:rPr>
      </w:pPr>
    </w:p>
    <w:p w14:paraId="440172AE" w14:textId="77777777" w:rsidR="00547719" w:rsidRDefault="00547719">
      <w:pPr>
        <w:rPr>
          <w:sz w:val="20"/>
          <w:szCs w:val="20"/>
        </w:rPr>
      </w:pPr>
    </w:p>
    <w:p w14:paraId="06994E4A" w14:textId="77777777" w:rsidR="00547719" w:rsidRDefault="00547719">
      <w:pPr>
        <w:rPr>
          <w:sz w:val="20"/>
          <w:szCs w:val="20"/>
        </w:rPr>
      </w:pPr>
    </w:p>
    <w:p w14:paraId="425D0E87" w14:textId="77777777" w:rsidR="00547719" w:rsidRDefault="00547719">
      <w:pPr>
        <w:rPr>
          <w:sz w:val="20"/>
          <w:szCs w:val="20"/>
        </w:rPr>
      </w:pPr>
    </w:p>
    <w:tbl>
      <w:tblPr>
        <w:tblStyle w:val="a"/>
        <w:tblW w:w="131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2880"/>
        <w:gridCol w:w="2160"/>
        <w:gridCol w:w="1440"/>
        <w:gridCol w:w="1188"/>
      </w:tblGrid>
      <w:tr w:rsidR="00547719" w14:paraId="765883FC" w14:textId="77777777">
        <w:tc>
          <w:tcPr>
            <w:tcW w:w="13176" w:type="dxa"/>
            <w:gridSpan w:val="5"/>
            <w:tcBorders>
              <w:bottom w:val="single" w:sz="4" w:space="0" w:color="000000"/>
            </w:tcBorders>
            <w:shd w:val="clear" w:color="auto" w:fill="E6E6E6"/>
          </w:tcPr>
          <w:p w14:paraId="070319E1" w14:textId="77777777" w:rsidR="00547719" w:rsidRDefault="00236B11">
            <w:pPr>
              <w:rPr>
                <w:b/>
                <w:sz w:val="20"/>
                <w:szCs w:val="20"/>
              </w:rPr>
            </w:pPr>
            <w:r w:rsidRPr="0021370D">
              <w:rPr>
                <w:noProof/>
                <w:sz w:val="22"/>
                <w:szCs w:val="22"/>
              </w:rPr>
              <w:drawing>
                <wp:anchor distT="0" distB="0" distL="114300" distR="114300" simplePos="0" relativeHeight="251659264" behindDoc="0" locked="0" layoutInCell="1" allowOverlap="1" wp14:anchorId="0F29C69F" wp14:editId="50B57EFA">
                  <wp:simplePos x="0" y="0"/>
                  <wp:positionH relativeFrom="margin">
                    <wp:posOffset>6972300</wp:posOffset>
                  </wp:positionH>
                  <wp:positionV relativeFrom="margin">
                    <wp:posOffset>635</wp:posOffset>
                  </wp:positionV>
                  <wp:extent cx="1259840" cy="1195705"/>
                  <wp:effectExtent l="0" t="0" r="0" b="4445"/>
                  <wp:wrapSquare wrapText="bothSides"/>
                  <wp:docPr id="2" name="图片 2" descr="图形用户界面, 文本,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图形用户界面, 文本, 应用程序&#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195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2E8A">
              <w:rPr>
                <w:b/>
                <w:sz w:val="20"/>
                <w:szCs w:val="20"/>
              </w:rPr>
              <w:t xml:space="preserve">Evaluation Recommendation 1: </w:t>
            </w:r>
          </w:p>
          <w:p w14:paraId="1D046F22" w14:textId="77777777" w:rsidR="00547719" w:rsidRDefault="00572D2C" w:rsidP="00572D2C">
            <w:pPr>
              <w:spacing w:line="259" w:lineRule="auto"/>
              <w:rPr>
                <w:rFonts w:eastAsia="Arial"/>
                <w:color w:val="000000"/>
                <w:sz w:val="22"/>
                <w:szCs w:val="22"/>
                <w:lang w:eastAsia="en-CA"/>
              </w:rPr>
            </w:pPr>
            <w:r w:rsidRPr="00C57981">
              <w:rPr>
                <w:rFonts w:eastAsia="Arial"/>
                <w:color w:val="000000"/>
                <w:sz w:val="22"/>
                <w:szCs w:val="22"/>
                <w:lang w:eastAsia="en-CA"/>
              </w:rPr>
              <w:t>While the Project developed a custom and purpose-built platform (</w:t>
            </w:r>
            <w:hyperlink r:id="rId8" w:history="1">
              <w:r w:rsidRPr="00C57981">
                <w:rPr>
                  <w:rStyle w:val="Hyperlink"/>
                  <w:rFonts w:eastAsia="Arial"/>
                  <w:sz w:val="22"/>
                  <w:szCs w:val="22"/>
                  <w:lang w:eastAsia="en-CA"/>
                </w:rPr>
                <w:t>http://www.absch.org.cn</w:t>
              </w:r>
            </w:hyperlink>
            <w:r w:rsidRPr="00C57981">
              <w:rPr>
                <w:rFonts w:eastAsia="Arial"/>
                <w:color w:val="000000"/>
                <w:sz w:val="22"/>
                <w:szCs w:val="22"/>
                <w:lang w:eastAsia="en-CA"/>
              </w:rPr>
              <w:t xml:space="preserve">) to enable the sharing of technology and knowledge resources with Chinese stakeholders, coined “ABS Clearing-House”, this is different than the CBD Secretariat’s </w:t>
            </w:r>
            <w:hyperlink r:id="rId9" w:history="1">
              <w:r w:rsidRPr="00C57981">
                <w:rPr>
                  <w:rStyle w:val="Hyperlink"/>
                  <w:rFonts w:eastAsia="Arial"/>
                  <w:sz w:val="22"/>
                  <w:szCs w:val="22"/>
                  <w:lang w:eastAsia="en-CA"/>
                </w:rPr>
                <w:t>ABS Clearinghouse Mechanism</w:t>
              </w:r>
            </w:hyperlink>
            <w:r w:rsidRPr="00C57981">
              <w:rPr>
                <w:rFonts w:eastAsia="Arial"/>
                <w:color w:val="000000"/>
                <w:sz w:val="22"/>
                <w:szCs w:val="22"/>
                <w:lang w:eastAsia="en-CA"/>
              </w:rPr>
              <w:t>, which is the key international tool to facilitate the implementation of the Nagoya Protocol. One of the requirements of accession is to populate it and maintain current information. As a Party to the Nagoya Protocol, the Project must ensure this is undertak</w:t>
            </w:r>
            <w:r>
              <w:rPr>
                <w:rFonts w:eastAsia="Arial"/>
                <w:color w:val="000000"/>
                <w:sz w:val="22"/>
                <w:szCs w:val="22"/>
                <w:lang w:eastAsia="en-CA"/>
              </w:rPr>
              <w:t xml:space="preserve">en before operational closure. </w:t>
            </w:r>
          </w:p>
          <w:p w14:paraId="4E282D23" w14:textId="77777777" w:rsidR="00572D2C" w:rsidRPr="00572D2C" w:rsidRDefault="00572D2C" w:rsidP="00572D2C">
            <w:pPr>
              <w:spacing w:line="259" w:lineRule="auto"/>
              <w:rPr>
                <w:rFonts w:eastAsia="Arial"/>
                <w:color w:val="000000"/>
                <w:sz w:val="22"/>
                <w:szCs w:val="22"/>
                <w:lang w:eastAsia="en-CA"/>
              </w:rPr>
            </w:pPr>
          </w:p>
        </w:tc>
      </w:tr>
      <w:tr w:rsidR="00547719" w14:paraId="29FD7541" w14:textId="77777777">
        <w:tc>
          <w:tcPr>
            <w:tcW w:w="13176" w:type="dxa"/>
            <w:gridSpan w:val="5"/>
            <w:shd w:val="clear" w:color="auto" w:fill="F3F3F3"/>
          </w:tcPr>
          <w:p w14:paraId="3CCC4672" w14:textId="77777777" w:rsidR="00796A29" w:rsidRDefault="00342E8A">
            <w:pPr>
              <w:rPr>
                <w:b/>
                <w:sz w:val="20"/>
                <w:szCs w:val="20"/>
              </w:rPr>
            </w:pPr>
            <w:r>
              <w:rPr>
                <w:b/>
                <w:sz w:val="20"/>
                <w:szCs w:val="20"/>
              </w:rPr>
              <w:t>Management Response</w:t>
            </w:r>
            <w:r>
              <w:rPr>
                <w:b/>
                <w:sz w:val="20"/>
                <w:szCs w:val="20"/>
                <w:vertAlign w:val="superscript"/>
              </w:rPr>
              <w:footnoteReference w:id="1"/>
            </w:r>
            <w:r>
              <w:rPr>
                <w:b/>
                <w:sz w:val="20"/>
                <w:szCs w:val="20"/>
              </w:rPr>
              <w:t xml:space="preserve">: </w:t>
            </w:r>
          </w:p>
          <w:p w14:paraId="03B74C79" w14:textId="77777777" w:rsidR="00547719" w:rsidRPr="00D214B1" w:rsidRDefault="00404319">
            <w:pPr>
              <w:rPr>
                <w:sz w:val="22"/>
                <w:szCs w:val="22"/>
              </w:rPr>
            </w:pPr>
            <w:r>
              <w:t xml:space="preserve"> </w:t>
            </w:r>
            <w:r w:rsidRPr="00404319">
              <w:rPr>
                <w:sz w:val="22"/>
                <w:szCs w:val="22"/>
              </w:rPr>
              <w:t>Fully Accept</w:t>
            </w:r>
          </w:p>
        </w:tc>
      </w:tr>
      <w:tr w:rsidR="00547719" w14:paraId="111CD0FF" w14:textId="77777777">
        <w:tc>
          <w:tcPr>
            <w:tcW w:w="5508" w:type="dxa"/>
            <w:vMerge w:val="restart"/>
            <w:shd w:val="clear" w:color="auto" w:fill="F3F3F3"/>
          </w:tcPr>
          <w:p w14:paraId="7B881A66" w14:textId="77777777" w:rsidR="00547719" w:rsidRDefault="00342E8A">
            <w:pPr>
              <w:rPr>
                <w:sz w:val="20"/>
                <w:szCs w:val="20"/>
              </w:rPr>
            </w:pPr>
            <w:r>
              <w:rPr>
                <w:b/>
                <w:sz w:val="20"/>
                <w:szCs w:val="20"/>
              </w:rPr>
              <w:t>Key Action(s)</w:t>
            </w:r>
          </w:p>
        </w:tc>
        <w:tc>
          <w:tcPr>
            <w:tcW w:w="2880" w:type="dxa"/>
            <w:vMerge w:val="restart"/>
            <w:shd w:val="clear" w:color="auto" w:fill="F3F3F3"/>
          </w:tcPr>
          <w:p w14:paraId="2F69A874" w14:textId="77777777" w:rsidR="00547719" w:rsidRDefault="00342E8A">
            <w:pPr>
              <w:rPr>
                <w:sz w:val="20"/>
                <w:szCs w:val="20"/>
              </w:rPr>
            </w:pPr>
            <w:r>
              <w:rPr>
                <w:b/>
                <w:sz w:val="20"/>
                <w:szCs w:val="20"/>
              </w:rPr>
              <w:t>Timeframe</w:t>
            </w:r>
          </w:p>
        </w:tc>
        <w:tc>
          <w:tcPr>
            <w:tcW w:w="2160" w:type="dxa"/>
            <w:vMerge w:val="restart"/>
            <w:shd w:val="clear" w:color="auto" w:fill="F3F3F3"/>
          </w:tcPr>
          <w:p w14:paraId="0370251D" w14:textId="77777777" w:rsidR="00547719" w:rsidRDefault="00342E8A">
            <w:pPr>
              <w:rPr>
                <w:sz w:val="20"/>
                <w:szCs w:val="20"/>
              </w:rPr>
            </w:pPr>
            <w:r>
              <w:rPr>
                <w:b/>
                <w:sz w:val="20"/>
                <w:szCs w:val="20"/>
              </w:rPr>
              <w:t>Responsible Unit(s)</w:t>
            </w:r>
          </w:p>
        </w:tc>
        <w:tc>
          <w:tcPr>
            <w:tcW w:w="2628" w:type="dxa"/>
            <w:gridSpan w:val="2"/>
            <w:shd w:val="clear" w:color="auto" w:fill="F3F3F3"/>
          </w:tcPr>
          <w:p w14:paraId="004C7B24" w14:textId="77777777" w:rsidR="00547719" w:rsidRDefault="00342E8A">
            <w:pPr>
              <w:jc w:val="center"/>
              <w:rPr>
                <w:sz w:val="20"/>
                <w:szCs w:val="20"/>
              </w:rPr>
            </w:pPr>
            <w:r>
              <w:rPr>
                <w:b/>
                <w:sz w:val="20"/>
                <w:szCs w:val="20"/>
              </w:rPr>
              <w:t>Tracking</w:t>
            </w:r>
            <w:r>
              <w:rPr>
                <w:b/>
                <w:sz w:val="20"/>
                <w:szCs w:val="20"/>
                <w:vertAlign w:val="superscript"/>
              </w:rPr>
              <w:footnoteReference w:id="2"/>
            </w:r>
          </w:p>
        </w:tc>
      </w:tr>
      <w:tr w:rsidR="00547719" w14:paraId="755043EB" w14:textId="77777777">
        <w:tc>
          <w:tcPr>
            <w:tcW w:w="5508" w:type="dxa"/>
            <w:vMerge/>
            <w:shd w:val="clear" w:color="auto" w:fill="F3F3F3"/>
          </w:tcPr>
          <w:p w14:paraId="198A93F8" w14:textId="77777777" w:rsidR="00547719" w:rsidRDefault="00547719">
            <w:pPr>
              <w:widowControl w:val="0"/>
              <w:pBdr>
                <w:top w:val="nil"/>
                <w:left w:val="nil"/>
                <w:bottom w:val="nil"/>
                <w:right w:val="nil"/>
                <w:between w:val="nil"/>
              </w:pBdr>
              <w:spacing w:line="276" w:lineRule="auto"/>
              <w:rPr>
                <w:sz w:val="20"/>
                <w:szCs w:val="20"/>
              </w:rPr>
            </w:pPr>
          </w:p>
        </w:tc>
        <w:tc>
          <w:tcPr>
            <w:tcW w:w="2880" w:type="dxa"/>
            <w:vMerge/>
            <w:shd w:val="clear" w:color="auto" w:fill="F3F3F3"/>
          </w:tcPr>
          <w:p w14:paraId="745B3DF4" w14:textId="77777777" w:rsidR="00547719" w:rsidRDefault="00547719">
            <w:pPr>
              <w:widowControl w:val="0"/>
              <w:pBdr>
                <w:top w:val="nil"/>
                <w:left w:val="nil"/>
                <w:bottom w:val="nil"/>
                <w:right w:val="nil"/>
                <w:between w:val="nil"/>
              </w:pBdr>
              <w:spacing w:line="276" w:lineRule="auto"/>
              <w:rPr>
                <w:sz w:val="20"/>
                <w:szCs w:val="20"/>
              </w:rPr>
            </w:pPr>
          </w:p>
        </w:tc>
        <w:tc>
          <w:tcPr>
            <w:tcW w:w="2160" w:type="dxa"/>
            <w:vMerge/>
            <w:shd w:val="clear" w:color="auto" w:fill="F3F3F3"/>
          </w:tcPr>
          <w:p w14:paraId="6B64BA1F" w14:textId="77777777" w:rsidR="00547719" w:rsidRDefault="00547719">
            <w:pPr>
              <w:widowControl w:val="0"/>
              <w:pBdr>
                <w:top w:val="nil"/>
                <w:left w:val="nil"/>
                <w:bottom w:val="nil"/>
                <w:right w:val="nil"/>
                <w:between w:val="nil"/>
              </w:pBdr>
              <w:spacing w:line="276" w:lineRule="auto"/>
              <w:rPr>
                <w:sz w:val="20"/>
                <w:szCs w:val="20"/>
              </w:rPr>
            </w:pPr>
          </w:p>
        </w:tc>
        <w:tc>
          <w:tcPr>
            <w:tcW w:w="1440" w:type="dxa"/>
            <w:shd w:val="clear" w:color="auto" w:fill="F2F2F2"/>
          </w:tcPr>
          <w:p w14:paraId="12452CAD" w14:textId="77777777" w:rsidR="00547719" w:rsidRDefault="00342E8A">
            <w:pPr>
              <w:jc w:val="center"/>
              <w:rPr>
                <w:sz w:val="20"/>
                <w:szCs w:val="20"/>
              </w:rPr>
            </w:pPr>
            <w:r>
              <w:rPr>
                <w:b/>
                <w:sz w:val="20"/>
                <w:szCs w:val="20"/>
              </w:rPr>
              <w:t>Status</w:t>
            </w:r>
            <w:r>
              <w:rPr>
                <w:b/>
                <w:sz w:val="20"/>
                <w:szCs w:val="20"/>
                <w:vertAlign w:val="superscript"/>
              </w:rPr>
              <w:footnoteReference w:id="3"/>
            </w:r>
          </w:p>
        </w:tc>
        <w:tc>
          <w:tcPr>
            <w:tcW w:w="1188" w:type="dxa"/>
            <w:shd w:val="clear" w:color="auto" w:fill="F2F2F2"/>
          </w:tcPr>
          <w:p w14:paraId="02CFB49B" w14:textId="77777777" w:rsidR="00547719" w:rsidRDefault="00342E8A">
            <w:pPr>
              <w:jc w:val="center"/>
              <w:rPr>
                <w:sz w:val="20"/>
                <w:szCs w:val="20"/>
              </w:rPr>
            </w:pPr>
            <w:r>
              <w:rPr>
                <w:b/>
                <w:sz w:val="20"/>
                <w:szCs w:val="20"/>
              </w:rPr>
              <w:t>Comments</w:t>
            </w:r>
          </w:p>
        </w:tc>
      </w:tr>
      <w:tr w:rsidR="00547719" w14:paraId="732ACFCD" w14:textId="77777777">
        <w:tc>
          <w:tcPr>
            <w:tcW w:w="5508" w:type="dxa"/>
          </w:tcPr>
          <w:p w14:paraId="234A959F" w14:textId="77777777" w:rsidR="00547719" w:rsidRDefault="00342E8A" w:rsidP="00E10BD5">
            <w:pPr>
              <w:rPr>
                <w:sz w:val="20"/>
                <w:szCs w:val="20"/>
              </w:rPr>
            </w:pPr>
            <w:r>
              <w:rPr>
                <w:sz w:val="20"/>
                <w:szCs w:val="20"/>
              </w:rPr>
              <w:lastRenderedPageBreak/>
              <w:t>1.1</w:t>
            </w:r>
            <w:r w:rsidR="00E10BD5">
              <w:rPr>
                <w:sz w:val="20"/>
                <w:szCs w:val="20"/>
              </w:rPr>
              <w:t xml:space="preserve"> report on ABS project outcomes and recommendations will be submitted to MEE, which will bring up the issue of clearinghouse updating and meeting SCBD’s relevant requirements- submission of report in April</w:t>
            </w:r>
          </w:p>
        </w:tc>
        <w:tc>
          <w:tcPr>
            <w:tcW w:w="2880" w:type="dxa"/>
          </w:tcPr>
          <w:p w14:paraId="7F5AB9EB" w14:textId="7D835E91" w:rsidR="00737B00" w:rsidRDefault="004B6D09" w:rsidP="00E10BD5">
            <w:pPr>
              <w:rPr>
                <w:sz w:val="20"/>
                <w:szCs w:val="20"/>
              </w:rPr>
            </w:pPr>
            <w:r>
              <w:rPr>
                <w:sz w:val="20"/>
                <w:szCs w:val="20"/>
              </w:rPr>
              <w:t xml:space="preserve">March- </w:t>
            </w:r>
            <w:r w:rsidR="00235368">
              <w:rPr>
                <w:sz w:val="20"/>
                <w:szCs w:val="20"/>
              </w:rPr>
              <w:t>June</w:t>
            </w:r>
            <w:r w:rsidR="00035B93">
              <w:rPr>
                <w:sz w:val="20"/>
                <w:szCs w:val="20"/>
              </w:rPr>
              <w:t xml:space="preserve"> 30</w:t>
            </w:r>
            <w:r w:rsidR="00E10BD5">
              <w:rPr>
                <w:sz w:val="20"/>
                <w:szCs w:val="20"/>
              </w:rPr>
              <w:t>, 2022</w:t>
            </w:r>
          </w:p>
          <w:p w14:paraId="569B5F4F" w14:textId="77777777" w:rsidR="00547719" w:rsidRPr="00737B00" w:rsidRDefault="00547719" w:rsidP="00737B00">
            <w:pPr>
              <w:jc w:val="center"/>
              <w:rPr>
                <w:sz w:val="20"/>
                <w:szCs w:val="20"/>
              </w:rPr>
            </w:pPr>
          </w:p>
        </w:tc>
        <w:tc>
          <w:tcPr>
            <w:tcW w:w="2160" w:type="dxa"/>
          </w:tcPr>
          <w:p w14:paraId="21A44C1E" w14:textId="77777777" w:rsidR="00547719" w:rsidRDefault="00E10BD5">
            <w:pPr>
              <w:rPr>
                <w:sz w:val="20"/>
                <w:szCs w:val="20"/>
              </w:rPr>
            </w:pPr>
            <w:r>
              <w:rPr>
                <w:sz w:val="20"/>
                <w:szCs w:val="20"/>
              </w:rPr>
              <w:t xml:space="preserve">Division II, FECO </w:t>
            </w:r>
          </w:p>
        </w:tc>
        <w:tc>
          <w:tcPr>
            <w:tcW w:w="1440" w:type="dxa"/>
          </w:tcPr>
          <w:p w14:paraId="3708DC63" w14:textId="77777777" w:rsidR="00547719" w:rsidRDefault="00E10BD5">
            <w:pPr>
              <w:rPr>
                <w:sz w:val="20"/>
                <w:szCs w:val="20"/>
              </w:rPr>
            </w:pPr>
            <w:r>
              <w:rPr>
                <w:rFonts w:ascii="Calibri" w:eastAsia="Calibri" w:hAnsi="Calibri" w:cs="Calibri"/>
                <w:sz w:val="18"/>
                <w:szCs w:val="18"/>
              </w:rPr>
              <w:t>Initiated</w:t>
            </w:r>
          </w:p>
        </w:tc>
        <w:tc>
          <w:tcPr>
            <w:tcW w:w="1188" w:type="dxa"/>
          </w:tcPr>
          <w:p w14:paraId="69FB925C" w14:textId="77777777" w:rsidR="00547719" w:rsidRDefault="00547719">
            <w:pPr>
              <w:rPr>
                <w:sz w:val="20"/>
                <w:szCs w:val="20"/>
              </w:rPr>
            </w:pPr>
          </w:p>
        </w:tc>
      </w:tr>
      <w:tr w:rsidR="00547719" w14:paraId="071F1626" w14:textId="77777777">
        <w:tc>
          <w:tcPr>
            <w:tcW w:w="5508" w:type="dxa"/>
          </w:tcPr>
          <w:p w14:paraId="4C72D964" w14:textId="77777777" w:rsidR="00547719" w:rsidRDefault="00342E8A" w:rsidP="00E10BD5">
            <w:pPr>
              <w:rPr>
                <w:sz w:val="20"/>
                <w:szCs w:val="20"/>
              </w:rPr>
            </w:pPr>
            <w:r>
              <w:rPr>
                <w:sz w:val="20"/>
                <w:szCs w:val="20"/>
              </w:rPr>
              <w:t xml:space="preserve">1.2 </w:t>
            </w:r>
            <w:r w:rsidR="00E10BD5">
              <w:rPr>
                <w:sz w:val="20"/>
                <w:szCs w:val="20"/>
              </w:rPr>
              <w:t>continuously provide ABS related information to the technical service provider that is commissioned to maintain the portal</w:t>
            </w:r>
          </w:p>
        </w:tc>
        <w:tc>
          <w:tcPr>
            <w:tcW w:w="2880" w:type="dxa"/>
          </w:tcPr>
          <w:p w14:paraId="6D0ABD26" w14:textId="35578F7E" w:rsidR="00547719" w:rsidRDefault="00794876" w:rsidP="00526E06">
            <w:pPr>
              <w:rPr>
                <w:sz w:val="20"/>
                <w:szCs w:val="20"/>
              </w:rPr>
            </w:pPr>
            <w:r>
              <w:rPr>
                <w:sz w:val="20"/>
                <w:szCs w:val="20"/>
              </w:rPr>
              <w:t>April</w:t>
            </w:r>
            <w:r w:rsidR="0098143A">
              <w:rPr>
                <w:sz w:val="20"/>
                <w:szCs w:val="20"/>
              </w:rPr>
              <w:t xml:space="preserve"> </w:t>
            </w:r>
            <w:r>
              <w:rPr>
                <w:sz w:val="20"/>
                <w:szCs w:val="20"/>
              </w:rPr>
              <w:t xml:space="preserve">- </w:t>
            </w:r>
            <w:r w:rsidR="00526E06">
              <w:rPr>
                <w:sz w:val="20"/>
                <w:szCs w:val="20"/>
              </w:rPr>
              <w:t>Dec</w:t>
            </w:r>
            <w:r w:rsidR="00526E06">
              <w:rPr>
                <w:rFonts w:hint="eastAsia"/>
                <w:sz w:val="20"/>
                <w:szCs w:val="20"/>
              </w:rPr>
              <w:t xml:space="preserve">. </w:t>
            </w:r>
            <w:r w:rsidR="00315FC6">
              <w:rPr>
                <w:sz w:val="20"/>
                <w:szCs w:val="20"/>
              </w:rPr>
              <w:t>31</w:t>
            </w:r>
            <w:r w:rsidR="00315FC6">
              <w:rPr>
                <w:rFonts w:hint="eastAsia"/>
                <w:sz w:val="20"/>
                <w:szCs w:val="20"/>
              </w:rPr>
              <w:t>, 2022</w:t>
            </w:r>
          </w:p>
        </w:tc>
        <w:tc>
          <w:tcPr>
            <w:tcW w:w="2160" w:type="dxa"/>
          </w:tcPr>
          <w:p w14:paraId="50074341" w14:textId="77777777" w:rsidR="00547719" w:rsidRDefault="00794876">
            <w:pPr>
              <w:rPr>
                <w:sz w:val="20"/>
                <w:szCs w:val="20"/>
              </w:rPr>
            </w:pPr>
            <w:r>
              <w:rPr>
                <w:sz w:val="20"/>
                <w:szCs w:val="20"/>
              </w:rPr>
              <w:t>Division II, FECO</w:t>
            </w:r>
          </w:p>
        </w:tc>
        <w:tc>
          <w:tcPr>
            <w:tcW w:w="1440" w:type="dxa"/>
          </w:tcPr>
          <w:p w14:paraId="41ABF68B" w14:textId="77777777" w:rsidR="00547719" w:rsidRDefault="00794876">
            <w:pPr>
              <w:rPr>
                <w:sz w:val="20"/>
                <w:szCs w:val="20"/>
              </w:rPr>
            </w:pPr>
            <w:r>
              <w:rPr>
                <w:rFonts w:ascii="Calibri" w:eastAsia="Calibri" w:hAnsi="Calibri" w:cs="Calibri"/>
                <w:sz w:val="18"/>
                <w:szCs w:val="18"/>
              </w:rPr>
              <w:t>Initiated</w:t>
            </w:r>
          </w:p>
        </w:tc>
        <w:tc>
          <w:tcPr>
            <w:tcW w:w="1188" w:type="dxa"/>
          </w:tcPr>
          <w:p w14:paraId="7D1E1BD8" w14:textId="77777777" w:rsidR="00547719" w:rsidRDefault="00547719">
            <w:pPr>
              <w:rPr>
                <w:sz w:val="20"/>
                <w:szCs w:val="20"/>
              </w:rPr>
            </w:pPr>
          </w:p>
        </w:tc>
      </w:tr>
      <w:tr w:rsidR="00572D2C" w14:paraId="5BB20E68" w14:textId="77777777">
        <w:tc>
          <w:tcPr>
            <w:tcW w:w="13176" w:type="dxa"/>
            <w:gridSpan w:val="5"/>
            <w:tcBorders>
              <w:bottom w:val="single" w:sz="4" w:space="0" w:color="000000"/>
            </w:tcBorders>
            <w:shd w:val="clear" w:color="auto" w:fill="E6E6E6"/>
          </w:tcPr>
          <w:p w14:paraId="4EA159D7" w14:textId="77777777" w:rsidR="002875B2" w:rsidRPr="002875B2" w:rsidRDefault="002875B2" w:rsidP="002875B2">
            <w:pPr>
              <w:rPr>
                <w:b/>
                <w:sz w:val="18"/>
                <w:szCs w:val="18"/>
              </w:rPr>
            </w:pPr>
            <w:r>
              <w:rPr>
                <w:b/>
                <w:sz w:val="20"/>
                <w:szCs w:val="20"/>
              </w:rPr>
              <w:t xml:space="preserve">Evaluation Recommendation 2: </w:t>
            </w:r>
          </w:p>
          <w:p w14:paraId="1F006320" w14:textId="77777777" w:rsidR="00572D2C" w:rsidRPr="00C57981" w:rsidRDefault="00572D2C" w:rsidP="00572D2C">
            <w:pPr>
              <w:spacing w:line="259" w:lineRule="auto"/>
              <w:rPr>
                <w:sz w:val="22"/>
                <w:szCs w:val="22"/>
              </w:rPr>
            </w:pPr>
            <w:r w:rsidRPr="00C57981">
              <w:rPr>
                <w:sz w:val="22"/>
                <w:szCs w:val="22"/>
              </w:rPr>
              <w:t xml:space="preserve">The Project needs to elaborate a </w:t>
            </w:r>
            <w:r w:rsidRPr="00C57981">
              <w:rPr>
                <w:b/>
                <w:bCs/>
                <w:sz w:val="22"/>
                <w:szCs w:val="22"/>
                <w:u w:val="single"/>
              </w:rPr>
              <w:t>detailed</w:t>
            </w:r>
            <w:r w:rsidRPr="00C57981">
              <w:rPr>
                <w:sz w:val="22"/>
                <w:szCs w:val="22"/>
              </w:rPr>
              <w:t xml:space="preserve"> exit strategy, establishing the steps to be taken and pending issues post-project. It is recommended therefore, to augment the Project’s existing exit strategy per best practice example provided by the TE consultant team. This should explore the following pillars / sub-topics:</w:t>
            </w:r>
          </w:p>
          <w:p w14:paraId="6CE78A2E" w14:textId="77777777" w:rsidR="00572D2C" w:rsidRPr="00C57981" w:rsidRDefault="00572D2C" w:rsidP="00572D2C">
            <w:pPr>
              <w:pStyle w:val="Bullets"/>
              <w:numPr>
                <w:ilvl w:val="0"/>
                <w:numId w:val="1"/>
              </w:numPr>
              <w:spacing w:line="259" w:lineRule="auto"/>
              <w:rPr>
                <w:rFonts w:ascii="Times New Roman" w:hAnsi="Times New Roman" w:cs="Times New Roman"/>
              </w:rPr>
            </w:pPr>
            <w:r w:rsidRPr="00C57981">
              <w:rPr>
                <w:rFonts w:ascii="Times New Roman" w:hAnsi="Times New Roman" w:cs="Times New Roman"/>
              </w:rPr>
              <w:t>Ongoing activities and operational strands of work should explicitly note whether they will be “phased down”, “phased out” or “phased over”;</w:t>
            </w:r>
          </w:p>
          <w:p w14:paraId="09ACF276" w14:textId="77777777" w:rsidR="00572D2C" w:rsidRPr="00C57981" w:rsidRDefault="00572D2C" w:rsidP="00572D2C">
            <w:pPr>
              <w:pStyle w:val="Bullets"/>
              <w:numPr>
                <w:ilvl w:val="0"/>
                <w:numId w:val="1"/>
              </w:numPr>
              <w:spacing w:line="259" w:lineRule="auto"/>
              <w:rPr>
                <w:rFonts w:ascii="Times New Roman" w:hAnsi="Times New Roman" w:cs="Times New Roman"/>
              </w:rPr>
            </w:pPr>
            <w:r w:rsidRPr="00C57981">
              <w:rPr>
                <w:rFonts w:ascii="Times New Roman" w:hAnsi="Times New Roman" w:cs="Times New Roman"/>
              </w:rPr>
              <w:t>Transition plan explicitly noting what each of the core members of the legislative expert team will continue to own and promote as part of their ongoing work, what activities are likely to lose momentum and what gaps are foreseen in the near-term;</w:t>
            </w:r>
          </w:p>
          <w:p w14:paraId="4ADE5423" w14:textId="77777777" w:rsidR="00572D2C" w:rsidRPr="00C57981" w:rsidRDefault="00572D2C" w:rsidP="00572D2C">
            <w:pPr>
              <w:pStyle w:val="Bullets"/>
              <w:numPr>
                <w:ilvl w:val="0"/>
                <w:numId w:val="1"/>
              </w:numPr>
              <w:spacing w:line="259" w:lineRule="auto"/>
              <w:rPr>
                <w:rFonts w:ascii="Times New Roman" w:hAnsi="Times New Roman" w:cs="Times New Roman"/>
              </w:rPr>
            </w:pPr>
            <w:r w:rsidRPr="00C57981">
              <w:rPr>
                <w:rFonts w:ascii="Times New Roman" w:hAnsi="Times New Roman" w:cs="Times New Roman"/>
              </w:rPr>
              <w:t>An inventory of different aspects of the Project, including implementation of regulations and contracts, which need to be monitored, how often, by whom and at what cost;</w:t>
            </w:r>
          </w:p>
          <w:p w14:paraId="4E4E9031" w14:textId="77777777" w:rsidR="00572D2C" w:rsidRPr="00C57981" w:rsidRDefault="00572D2C" w:rsidP="00572D2C">
            <w:pPr>
              <w:pStyle w:val="Bullets"/>
              <w:numPr>
                <w:ilvl w:val="0"/>
                <w:numId w:val="1"/>
              </w:numPr>
              <w:spacing w:line="259" w:lineRule="auto"/>
              <w:rPr>
                <w:rFonts w:ascii="Times New Roman" w:hAnsi="Times New Roman" w:cs="Times New Roman"/>
              </w:rPr>
            </w:pPr>
            <w:r w:rsidRPr="00C57981">
              <w:rPr>
                <w:rFonts w:ascii="Times New Roman" w:hAnsi="Times New Roman" w:cs="Times New Roman"/>
              </w:rPr>
              <w:t xml:space="preserve">Viability strategies for any interim management / coordination support that might be necessary; </w:t>
            </w:r>
          </w:p>
          <w:p w14:paraId="36FE7A99" w14:textId="77777777" w:rsidR="006E4998" w:rsidRPr="00F44AB9" w:rsidRDefault="00572D2C" w:rsidP="00F44AB9">
            <w:pPr>
              <w:pStyle w:val="Bullets"/>
              <w:numPr>
                <w:ilvl w:val="0"/>
                <w:numId w:val="1"/>
              </w:numPr>
              <w:spacing w:line="259" w:lineRule="auto"/>
              <w:rPr>
                <w:rFonts w:ascii="Times New Roman" w:hAnsi="Times New Roman" w:cs="Times New Roman"/>
              </w:rPr>
            </w:pPr>
            <w:r w:rsidRPr="00C57981">
              <w:rPr>
                <w:rFonts w:ascii="Times New Roman" w:hAnsi="Times New Roman" w:cs="Times New Roman"/>
              </w:rPr>
              <w:t>A compilation of sources of funding and potential future investment(s) by key stakeholders involved, external third parties and / or international donor community.</w:t>
            </w:r>
          </w:p>
        </w:tc>
      </w:tr>
      <w:tr w:rsidR="00572D2C" w14:paraId="63B60CE7" w14:textId="77777777">
        <w:tc>
          <w:tcPr>
            <w:tcW w:w="13176" w:type="dxa"/>
            <w:gridSpan w:val="5"/>
            <w:shd w:val="clear" w:color="auto" w:fill="F3F3F3"/>
          </w:tcPr>
          <w:p w14:paraId="58DF88EA" w14:textId="77777777" w:rsidR="00572D2C" w:rsidRDefault="00572D2C" w:rsidP="00572D2C">
            <w:pPr>
              <w:rPr>
                <w:sz w:val="20"/>
                <w:szCs w:val="20"/>
              </w:rPr>
            </w:pPr>
            <w:r>
              <w:rPr>
                <w:b/>
                <w:sz w:val="20"/>
                <w:szCs w:val="20"/>
              </w:rPr>
              <w:t xml:space="preserve">Management Response: </w:t>
            </w:r>
          </w:p>
          <w:p w14:paraId="129470BF" w14:textId="77777777" w:rsidR="005163AE" w:rsidRPr="005163AE" w:rsidRDefault="006B7E8F" w:rsidP="006B7E8F">
            <w:pPr>
              <w:rPr>
                <w:sz w:val="22"/>
                <w:szCs w:val="22"/>
              </w:rPr>
            </w:pPr>
            <w:r w:rsidRPr="006B7E8F">
              <w:rPr>
                <w:sz w:val="22"/>
                <w:szCs w:val="22"/>
              </w:rPr>
              <w:t>Fully Accept</w:t>
            </w:r>
            <w:r>
              <w:rPr>
                <w:rFonts w:hint="eastAsia"/>
                <w:sz w:val="22"/>
                <w:szCs w:val="22"/>
              </w:rPr>
              <w:t xml:space="preserve">  </w:t>
            </w:r>
          </w:p>
        </w:tc>
      </w:tr>
      <w:tr w:rsidR="00572D2C" w14:paraId="4BB3ED24" w14:textId="77777777">
        <w:tc>
          <w:tcPr>
            <w:tcW w:w="5508" w:type="dxa"/>
            <w:vMerge w:val="restart"/>
            <w:shd w:val="clear" w:color="auto" w:fill="F3F3F3"/>
          </w:tcPr>
          <w:p w14:paraId="5A19D8A0" w14:textId="77777777" w:rsidR="00572D2C" w:rsidRDefault="00572D2C" w:rsidP="00572D2C">
            <w:pPr>
              <w:rPr>
                <w:sz w:val="20"/>
                <w:szCs w:val="20"/>
              </w:rPr>
            </w:pPr>
            <w:r>
              <w:rPr>
                <w:b/>
                <w:sz w:val="20"/>
                <w:szCs w:val="20"/>
              </w:rPr>
              <w:t>Key Action(s)</w:t>
            </w:r>
          </w:p>
        </w:tc>
        <w:tc>
          <w:tcPr>
            <w:tcW w:w="2880" w:type="dxa"/>
            <w:vMerge w:val="restart"/>
            <w:shd w:val="clear" w:color="auto" w:fill="F3F3F3"/>
          </w:tcPr>
          <w:p w14:paraId="2C9862BE" w14:textId="77777777" w:rsidR="00572D2C" w:rsidRDefault="00572D2C" w:rsidP="00572D2C">
            <w:pPr>
              <w:rPr>
                <w:sz w:val="20"/>
                <w:szCs w:val="20"/>
              </w:rPr>
            </w:pPr>
            <w:r>
              <w:rPr>
                <w:b/>
                <w:sz w:val="20"/>
                <w:szCs w:val="20"/>
              </w:rPr>
              <w:t>Timeframe</w:t>
            </w:r>
          </w:p>
        </w:tc>
        <w:tc>
          <w:tcPr>
            <w:tcW w:w="2160" w:type="dxa"/>
            <w:vMerge w:val="restart"/>
            <w:shd w:val="clear" w:color="auto" w:fill="F3F3F3"/>
          </w:tcPr>
          <w:p w14:paraId="6D10ED16" w14:textId="77777777" w:rsidR="00572D2C" w:rsidRDefault="00572D2C" w:rsidP="00572D2C">
            <w:pPr>
              <w:rPr>
                <w:sz w:val="20"/>
                <w:szCs w:val="20"/>
              </w:rPr>
            </w:pPr>
            <w:r>
              <w:rPr>
                <w:b/>
                <w:sz w:val="20"/>
                <w:szCs w:val="20"/>
              </w:rPr>
              <w:t>Responsible Unit(s)</w:t>
            </w:r>
          </w:p>
        </w:tc>
        <w:tc>
          <w:tcPr>
            <w:tcW w:w="2628" w:type="dxa"/>
            <w:gridSpan w:val="2"/>
            <w:shd w:val="clear" w:color="auto" w:fill="F3F3F3"/>
          </w:tcPr>
          <w:p w14:paraId="3D644B92" w14:textId="77777777" w:rsidR="00572D2C" w:rsidRDefault="00572D2C" w:rsidP="00572D2C">
            <w:pPr>
              <w:jc w:val="center"/>
              <w:rPr>
                <w:sz w:val="20"/>
                <w:szCs w:val="20"/>
              </w:rPr>
            </w:pPr>
            <w:r>
              <w:rPr>
                <w:b/>
                <w:sz w:val="20"/>
                <w:szCs w:val="20"/>
              </w:rPr>
              <w:t>Tracking</w:t>
            </w:r>
          </w:p>
        </w:tc>
      </w:tr>
      <w:tr w:rsidR="00572D2C" w14:paraId="2D8AA4F6" w14:textId="77777777">
        <w:tc>
          <w:tcPr>
            <w:tcW w:w="5508" w:type="dxa"/>
            <w:vMerge/>
            <w:shd w:val="clear" w:color="auto" w:fill="F3F3F3"/>
          </w:tcPr>
          <w:p w14:paraId="509D5465" w14:textId="77777777" w:rsidR="00572D2C" w:rsidRDefault="00572D2C" w:rsidP="00572D2C">
            <w:pPr>
              <w:widowControl w:val="0"/>
              <w:pBdr>
                <w:top w:val="nil"/>
                <w:left w:val="nil"/>
                <w:bottom w:val="nil"/>
                <w:right w:val="nil"/>
                <w:between w:val="nil"/>
              </w:pBdr>
              <w:spacing w:line="276" w:lineRule="auto"/>
              <w:rPr>
                <w:sz w:val="20"/>
                <w:szCs w:val="20"/>
              </w:rPr>
            </w:pPr>
          </w:p>
        </w:tc>
        <w:tc>
          <w:tcPr>
            <w:tcW w:w="2880" w:type="dxa"/>
            <w:vMerge/>
            <w:shd w:val="clear" w:color="auto" w:fill="F3F3F3"/>
          </w:tcPr>
          <w:p w14:paraId="3EBB8A1F" w14:textId="77777777" w:rsidR="00572D2C" w:rsidRDefault="00572D2C" w:rsidP="00572D2C">
            <w:pPr>
              <w:widowControl w:val="0"/>
              <w:pBdr>
                <w:top w:val="nil"/>
                <w:left w:val="nil"/>
                <w:bottom w:val="nil"/>
                <w:right w:val="nil"/>
                <w:between w:val="nil"/>
              </w:pBdr>
              <w:spacing w:line="276" w:lineRule="auto"/>
              <w:rPr>
                <w:sz w:val="20"/>
                <w:szCs w:val="20"/>
              </w:rPr>
            </w:pPr>
          </w:p>
        </w:tc>
        <w:tc>
          <w:tcPr>
            <w:tcW w:w="2160" w:type="dxa"/>
            <w:vMerge/>
            <w:shd w:val="clear" w:color="auto" w:fill="F3F3F3"/>
          </w:tcPr>
          <w:p w14:paraId="3BAEA286" w14:textId="77777777" w:rsidR="00572D2C" w:rsidRDefault="00572D2C" w:rsidP="00572D2C">
            <w:pPr>
              <w:widowControl w:val="0"/>
              <w:pBdr>
                <w:top w:val="nil"/>
                <w:left w:val="nil"/>
                <w:bottom w:val="nil"/>
                <w:right w:val="nil"/>
                <w:between w:val="nil"/>
              </w:pBdr>
              <w:spacing w:line="276" w:lineRule="auto"/>
              <w:rPr>
                <w:sz w:val="20"/>
                <w:szCs w:val="20"/>
              </w:rPr>
            </w:pPr>
          </w:p>
        </w:tc>
        <w:tc>
          <w:tcPr>
            <w:tcW w:w="1440" w:type="dxa"/>
            <w:shd w:val="clear" w:color="auto" w:fill="F2F2F2"/>
          </w:tcPr>
          <w:p w14:paraId="359DD1A9" w14:textId="77777777" w:rsidR="00572D2C" w:rsidRDefault="00572D2C" w:rsidP="00572D2C">
            <w:pPr>
              <w:jc w:val="center"/>
              <w:rPr>
                <w:sz w:val="20"/>
                <w:szCs w:val="20"/>
              </w:rPr>
            </w:pPr>
            <w:r>
              <w:rPr>
                <w:b/>
                <w:sz w:val="20"/>
                <w:szCs w:val="20"/>
              </w:rPr>
              <w:t>Status</w:t>
            </w:r>
          </w:p>
        </w:tc>
        <w:tc>
          <w:tcPr>
            <w:tcW w:w="1188" w:type="dxa"/>
            <w:shd w:val="clear" w:color="auto" w:fill="F2F2F2"/>
          </w:tcPr>
          <w:p w14:paraId="02811837" w14:textId="77777777" w:rsidR="00572D2C" w:rsidRDefault="00572D2C" w:rsidP="00572D2C">
            <w:pPr>
              <w:jc w:val="center"/>
              <w:rPr>
                <w:sz w:val="20"/>
                <w:szCs w:val="20"/>
              </w:rPr>
            </w:pPr>
            <w:r>
              <w:rPr>
                <w:b/>
                <w:sz w:val="20"/>
                <w:szCs w:val="20"/>
              </w:rPr>
              <w:t>Comments</w:t>
            </w:r>
          </w:p>
        </w:tc>
      </w:tr>
      <w:tr w:rsidR="00572D2C" w14:paraId="27E0A16E" w14:textId="77777777">
        <w:tc>
          <w:tcPr>
            <w:tcW w:w="5508" w:type="dxa"/>
          </w:tcPr>
          <w:p w14:paraId="3AE746F0" w14:textId="77777777" w:rsidR="00572D2C" w:rsidRDefault="000B317D" w:rsidP="000866A9">
            <w:pPr>
              <w:rPr>
                <w:sz w:val="20"/>
                <w:szCs w:val="20"/>
              </w:rPr>
            </w:pPr>
            <w:r>
              <w:rPr>
                <w:sz w:val="20"/>
                <w:szCs w:val="20"/>
              </w:rPr>
              <w:t>2.1</w:t>
            </w:r>
            <w:r w:rsidR="006B7E8F" w:rsidRPr="006B7E8F">
              <w:rPr>
                <w:sz w:val="20"/>
                <w:szCs w:val="20"/>
              </w:rPr>
              <w:t xml:space="preserve"> 7th PSC meeting on March 15th, 2022 was convened and decided how to exit the program in detail with requirement set out on ongoing activities. </w:t>
            </w:r>
          </w:p>
        </w:tc>
        <w:tc>
          <w:tcPr>
            <w:tcW w:w="2880" w:type="dxa"/>
          </w:tcPr>
          <w:p w14:paraId="5599404D" w14:textId="1843C22D" w:rsidR="00572D2C" w:rsidRDefault="00584F0E" w:rsidP="008E3AC8">
            <w:pPr>
              <w:rPr>
                <w:sz w:val="20"/>
                <w:szCs w:val="20"/>
              </w:rPr>
            </w:pPr>
            <w:r>
              <w:rPr>
                <w:sz w:val="20"/>
                <w:szCs w:val="20"/>
              </w:rPr>
              <w:t>March 2022</w:t>
            </w:r>
          </w:p>
        </w:tc>
        <w:tc>
          <w:tcPr>
            <w:tcW w:w="2160" w:type="dxa"/>
          </w:tcPr>
          <w:p w14:paraId="73449F03" w14:textId="77777777" w:rsidR="00572D2C" w:rsidRDefault="006E4998" w:rsidP="00572D2C">
            <w:pPr>
              <w:rPr>
                <w:sz w:val="20"/>
                <w:szCs w:val="20"/>
              </w:rPr>
            </w:pPr>
            <w:r>
              <w:rPr>
                <w:sz w:val="20"/>
                <w:szCs w:val="20"/>
              </w:rPr>
              <w:t>Division II, FECO</w:t>
            </w:r>
          </w:p>
        </w:tc>
        <w:tc>
          <w:tcPr>
            <w:tcW w:w="1440" w:type="dxa"/>
          </w:tcPr>
          <w:p w14:paraId="2A953C83" w14:textId="77777777" w:rsidR="00572D2C" w:rsidRPr="006B7E8F" w:rsidRDefault="006B7E8F" w:rsidP="00572D2C">
            <w:pPr>
              <w:rPr>
                <w:sz w:val="20"/>
                <w:szCs w:val="20"/>
              </w:rPr>
            </w:pPr>
            <w:r>
              <w:rPr>
                <w:rFonts w:ascii="Calibri" w:hAnsi="Calibri" w:cs="Calibri" w:hint="eastAsia"/>
                <w:sz w:val="18"/>
                <w:szCs w:val="18"/>
              </w:rPr>
              <w:t>completed</w:t>
            </w:r>
          </w:p>
        </w:tc>
        <w:tc>
          <w:tcPr>
            <w:tcW w:w="1188" w:type="dxa"/>
          </w:tcPr>
          <w:p w14:paraId="3A3F4256" w14:textId="77777777" w:rsidR="00572D2C" w:rsidRDefault="00572D2C" w:rsidP="00572D2C">
            <w:pPr>
              <w:rPr>
                <w:sz w:val="20"/>
                <w:szCs w:val="20"/>
              </w:rPr>
            </w:pPr>
          </w:p>
        </w:tc>
      </w:tr>
      <w:tr w:rsidR="006340C7" w14:paraId="22AC8D5B" w14:textId="77777777">
        <w:tc>
          <w:tcPr>
            <w:tcW w:w="5508" w:type="dxa"/>
          </w:tcPr>
          <w:p w14:paraId="6F9DB7AC" w14:textId="77777777" w:rsidR="006340C7" w:rsidRDefault="000B317D" w:rsidP="00FB6F6B">
            <w:pPr>
              <w:rPr>
                <w:sz w:val="20"/>
                <w:szCs w:val="20"/>
              </w:rPr>
            </w:pPr>
            <w:r>
              <w:rPr>
                <w:sz w:val="20"/>
                <w:szCs w:val="20"/>
              </w:rPr>
              <w:t>2.2</w:t>
            </w:r>
            <w:r w:rsidR="006E4998">
              <w:rPr>
                <w:sz w:val="20"/>
                <w:szCs w:val="20"/>
              </w:rPr>
              <w:t xml:space="preserve"> </w:t>
            </w:r>
            <w:r w:rsidR="00FB6F6B">
              <w:rPr>
                <w:sz w:val="20"/>
                <w:szCs w:val="20"/>
              </w:rPr>
              <w:t xml:space="preserve">summarize and draw further on legal experience accumulated at project pilots  to </w:t>
            </w:r>
            <w:r w:rsidR="00A13EE6" w:rsidRPr="00FB6F6B">
              <w:rPr>
                <w:sz w:val="20"/>
                <w:szCs w:val="20"/>
              </w:rPr>
              <w:t xml:space="preserve">provide policy </w:t>
            </w:r>
            <w:r w:rsidR="00FB6F6B">
              <w:rPr>
                <w:sz w:val="20"/>
                <w:szCs w:val="20"/>
              </w:rPr>
              <w:t>recommendation</w:t>
            </w:r>
            <w:r w:rsidR="00A13EE6" w:rsidRPr="00FB6F6B">
              <w:rPr>
                <w:sz w:val="20"/>
                <w:szCs w:val="20"/>
              </w:rPr>
              <w:t xml:space="preserve"> </w:t>
            </w:r>
            <w:r w:rsidR="00FB6F6B">
              <w:rPr>
                <w:sz w:val="20"/>
                <w:szCs w:val="20"/>
              </w:rPr>
              <w:t xml:space="preserve">to relevant departments, </w:t>
            </w:r>
            <w:r w:rsidR="00A13EE6" w:rsidRPr="00FB6F6B">
              <w:rPr>
                <w:sz w:val="20"/>
                <w:szCs w:val="20"/>
              </w:rPr>
              <w:t xml:space="preserve">promote the process of ABS legislation at </w:t>
            </w:r>
            <w:r w:rsidR="00FB6F6B">
              <w:rPr>
                <w:sz w:val="20"/>
                <w:szCs w:val="20"/>
              </w:rPr>
              <w:t xml:space="preserve">national level and </w:t>
            </w:r>
            <w:r w:rsidR="00FB6F6B" w:rsidRPr="00FB6F6B">
              <w:rPr>
                <w:sz w:val="20"/>
                <w:szCs w:val="20"/>
              </w:rPr>
              <w:t>facilitate achievement of</w:t>
            </w:r>
            <w:r w:rsidR="00FB6F6B">
              <w:rPr>
                <w:sz w:val="20"/>
                <w:szCs w:val="20"/>
              </w:rPr>
              <w:t xml:space="preserve"> pertinent</w:t>
            </w:r>
            <w:r w:rsidR="00FB6F6B" w:rsidRPr="00FB6F6B">
              <w:rPr>
                <w:sz w:val="20"/>
                <w:szCs w:val="20"/>
              </w:rPr>
              <w:t xml:space="preserve"> outcomes of </w:t>
            </w:r>
            <w:r w:rsidR="00FB6F6B">
              <w:rPr>
                <w:sz w:val="20"/>
                <w:szCs w:val="20"/>
              </w:rPr>
              <w:t>post-2020 Global Biodiversity Fr</w:t>
            </w:r>
            <w:r w:rsidR="00FB6F6B" w:rsidRPr="00FB6F6B">
              <w:rPr>
                <w:sz w:val="20"/>
                <w:szCs w:val="20"/>
              </w:rPr>
              <w:t>amework</w:t>
            </w:r>
          </w:p>
        </w:tc>
        <w:tc>
          <w:tcPr>
            <w:tcW w:w="2880" w:type="dxa"/>
          </w:tcPr>
          <w:p w14:paraId="109C42F7" w14:textId="60164D5B" w:rsidR="006340C7" w:rsidRDefault="00584F0E" w:rsidP="00584F0E">
            <w:pPr>
              <w:rPr>
                <w:sz w:val="20"/>
                <w:szCs w:val="20"/>
              </w:rPr>
            </w:pPr>
            <w:r>
              <w:rPr>
                <w:sz w:val="20"/>
                <w:szCs w:val="20"/>
              </w:rPr>
              <w:t>March-</w:t>
            </w:r>
            <w:r w:rsidR="00315FC6">
              <w:rPr>
                <w:sz w:val="20"/>
                <w:szCs w:val="20"/>
              </w:rPr>
              <w:t xml:space="preserve"> December 31, 2022</w:t>
            </w:r>
          </w:p>
        </w:tc>
        <w:tc>
          <w:tcPr>
            <w:tcW w:w="2160" w:type="dxa"/>
          </w:tcPr>
          <w:p w14:paraId="55C1AC69" w14:textId="77777777" w:rsidR="006E4998" w:rsidRDefault="006E4998" w:rsidP="006E4998">
            <w:pPr>
              <w:rPr>
                <w:sz w:val="20"/>
                <w:szCs w:val="20"/>
              </w:rPr>
            </w:pPr>
            <w:r>
              <w:rPr>
                <w:sz w:val="20"/>
                <w:szCs w:val="20"/>
              </w:rPr>
              <w:t>Division II, FECO</w:t>
            </w:r>
          </w:p>
          <w:p w14:paraId="02001835" w14:textId="77777777" w:rsidR="006340C7" w:rsidRDefault="006340C7" w:rsidP="00572D2C">
            <w:pPr>
              <w:rPr>
                <w:sz w:val="20"/>
                <w:szCs w:val="20"/>
              </w:rPr>
            </w:pPr>
          </w:p>
        </w:tc>
        <w:tc>
          <w:tcPr>
            <w:tcW w:w="1440" w:type="dxa"/>
          </w:tcPr>
          <w:p w14:paraId="58AD577C" w14:textId="77777777" w:rsidR="006340C7" w:rsidRDefault="00584F0E" w:rsidP="00572D2C">
            <w:pPr>
              <w:rPr>
                <w:sz w:val="20"/>
                <w:szCs w:val="20"/>
              </w:rPr>
            </w:pPr>
            <w:r>
              <w:rPr>
                <w:rFonts w:ascii="Calibri" w:eastAsia="Calibri" w:hAnsi="Calibri" w:cs="Calibri"/>
                <w:sz w:val="18"/>
                <w:szCs w:val="18"/>
              </w:rPr>
              <w:t>Initiated</w:t>
            </w:r>
          </w:p>
        </w:tc>
        <w:tc>
          <w:tcPr>
            <w:tcW w:w="1188" w:type="dxa"/>
          </w:tcPr>
          <w:p w14:paraId="0D020CAA" w14:textId="77777777" w:rsidR="006340C7" w:rsidRDefault="006340C7" w:rsidP="00572D2C">
            <w:pPr>
              <w:rPr>
                <w:sz w:val="20"/>
                <w:szCs w:val="20"/>
              </w:rPr>
            </w:pPr>
          </w:p>
        </w:tc>
      </w:tr>
      <w:tr w:rsidR="00572D2C" w14:paraId="275BEDE2" w14:textId="77777777">
        <w:tc>
          <w:tcPr>
            <w:tcW w:w="5508" w:type="dxa"/>
          </w:tcPr>
          <w:p w14:paraId="50B7AD5B" w14:textId="77777777" w:rsidR="00572D2C" w:rsidRPr="00B9692B" w:rsidRDefault="000B317D" w:rsidP="00B9692B">
            <w:pPr>
              <w:tabs>
                <w:tab w:val="left" w:pos="720"/>
              </w:tabs>
              <w:rPr>
                <w:rFonts w:ascii="Helvetica" w:hAnsi="Helvetica"/>
                <w:color w:val="000000"/>
                <w:sz w:val="27"/>
                <w:szCs w:val="27"/>
                <w:shd w:val="clear" w:color="auto" w:fill="F5F5F5"/>
                <w:lang w:val="en"/>
              </w:rPr>
            </w:pPr>
            <w:r>
              <w:rPr>
                <w:sz w:val="20"/>
                <w:szCs w:val="20"/>
              </w:rPr>
              <w:t>2.3</w:t>
            </w:r>
            <w:r w:rsidR="00A13EE6">
              <w:rPr>
                <w:rStyle w:val="jlqj4b"/>
                <w:rFonts w:ascii="Helvetica" w:hAnsi="Helvetica"/>
                <w:color w:val="000000"/>
                <w:sz w:val="27"/>
                <w:szCs w:val="27"/>
                <w:shd w:val="clear" w:color="auto" w:fill="F5F5F5"/>
                <w:lang w:val="en"/>
              </w:rPr>
              <w:t xml:space="preserve"> </w:t>
            </w:r>
            <w:r w:rsidR="00467EAA" w:rsidRPr="00B9692B">
              <w:rPr>
                <w:sz w:val="20"/>
                <w:szCs w:val="20"/>
              </w:rPr>
              <w:t>Take the opportunity of COP15 Part II and</w:t>
            </w:r>
            <w:r w:rsidR="00B9692B" w:rsidRPr="00B9692B">
              <w:rPr>
                <w:sz w:val="20"/>
                <w:szCs w:val="20"/>
              </w:rPr>
              <w:t xml:space="preserve"> the</w:t>
            </w:r>
            <w:r w:rsidR="00467EAA" w:rsidRPr="00B9692B">
              <w:rPr>
                <w:sz w:val="20"/>
                <w:szCs w:val="20"/>
              </w:rPr>
              <w:t xml:space="preserve"> </w:t>
            </w:r>
            <w:r w:rsidR="00B9692B" w:rsidRPr="00B9692B">
              <w:rPr>
                <w:sz w:val="20"/>
                <w:szCs w:val="20"/>
              </w:rPr>
              <w:t>commemoration event of “May 22nd The International Day for Biological Diversity” to promote</w:t>
            </w:r>
            <w:r w:rsidR="00467EAA" w:rsidRPr="00B9692B">
              <w:rPr>
                <w:sz w:val="20"/>
                <w:szCs w:val="20"/>
              </w:rPr>
              <w:t xml:space="preserve"> </w:t>
            </w:r>
            <w:r w:rsidR="00B9692B" w:rsidRPr="00B9692B">
              <w:rPr>
                <w:sz w:val="20"/>
                <w:szCs w:val="20"/>
              </w:rPr>
              <w:t>ABS project results, with raised social awareness and enhanced GEF program impact.</w:t>
            </w:r>
          </w:p>
        </w:tc>
        <w:tc>
          <w:tcPr>
            <w:tcW w:w="2880" w:type="dxa"/>
          </w:tcPr>
          <w:p w14:paraId="318258F9" w14:textId="5DB553B4" w:rsidR="00572D2C" w:rsidRDefault="00584F0E" w:rsidP="008E3AC8">
            <w:pPr>
              <w:rPr>
                <w:sz w:val="20"/>
                <w:szCs w:val="20"/>
              </w:rPr>
            </w:pPr>
            <w:r>
              <w:rPr>
                <w:sz w:val="20"/>
                <w:szCs w:val="20"/>
              </w:rPr>
              <w:t>March-</w:t>
            </w:r>
            <w:r w:rsidR="008E3AC8">
              <w:rPr>
                <w:rFonts w:hint="eastAsia"/>
                <w:sz w:val="20"/>
                <w:szCs w:val="20"/>
              </w:rPr>
              <w:t>September</w:t>
            </w:r>
            <w:r w:rsidR="00315FC6">
              <w:rPr>
                <w:sz w:val="20"/>
                <w:szCs w:val="20"/>
              </w:rPr>
              <w:t xml:space="preserve"> 30</w:t>
            </w:r>
            <w:r w:rsidR="008E3AC8">
              <w:rPr>
                <w:rFonts w:hint="eastAsia"/>
                <w:sz w:val="20"/>
                <w:szCs w:val="20"/>
              </w:rPr>
              <w:t>,2022</w:t>
            </w:r>
          </w:p>
        </w:tc>
        <w:tc>
          <w:tcPr>
            <w:tcW w:w="2160" w:type="dxa"/>
          </w:tcPr>
          <w:p w14:paraId="709C04EC" w14:textId="77777777" w:rsidR="006E4998" w:rsidRDefault="006E4998" w:rsidP="006E4998">
            <w:pPr>
              <w:rPr>
                <w:sz w:val="20"/>
                <w:szCs w:val="20"/>
              </w:rPr>
            </w:pPr>
            <w:r>
              <w:rPr>
                <w:sz w:val="20"/>
                <w:szCs w:val="20"/>
              </w:rPr>
              <w:t>Division II, FECO</w:t>
            </w:r>
          </w:p>
          <w:p w14:paraId="2C75C1FA" w14:textId="77777777" w:rsidR="00572D2C" w:rsidRDefault="00572D2C" w:rsidP="00572D2C">
            <w:pPr>
              <w:rPr>
                <w:sz w:val="20"/>
                <w:szCs w:val="20"/>
              </w:rPr>
            </w:pPr>
          </w:p>
        </w:tc>
        <w:tc>
          <w:tcPr>
            <w:tcW w:w="1440" w:type="dxa"/>
          </w:tcPr>
          <w:p w14:paraId="3C9F718E" w14:textId="77777777" w:rsidR="00572D2C" w:rsidRDefault="00584F0E" w:rsidP="00572D2C">
            <w:pPr>
              <w:rPr>
                <w:sz w:val="20"/>
                <w:szCs w:val="20"/>
              </w:rPr>
            </w:pPr>
            <w:r>
              <w:rPr>
                <w:rFonts w:ascii="Calibri" w:eastAsia="Calibri" w:hAnsi="Calibri" w:cs="Calibri"/>
                <w:sz w:val="18"/>
                <w:szCs w:val="18"/>
              </w:rPr>
              <w:t>Initiated</w:t>
            </w:r>
          </w:p>
        </w:tc>
        <w:tc>
          <w:tcPr>
            <w:tcW w:w="1188" w:type="dxa"/>
          </w:tcPr>
          <w:p w14:paraId="4BD43757" w14:textId="77777777" w:rsidR="00572D2C" w:rsidRDefault="00572D2C" w:rsidP="00572D2C">
            <w:pPr>
              <w:rPr>
                <w:sz w:val="20"/>
                <w:szCs w:val="20"/>
              </w:rPr>
            </w:pPr>
          </w:p>
        </w:tc>
      </w:tr>
      <w:tr w:rsidR="00695540" w14:paraId="56546152" w14:textId="77777777">
        <w:tc>
          <w:tcPr>
            <w:tcW w:w="5508" w:type="dxa"/>
          </w:tcPr>
          <w:p w14:paraId="0CC1B273" w14:textId="77777777" w:rsidR="00695540" w:rsidRDefault="00695540" w:rsidP="005662D7">
            <w:pPr>
              <w:rPr>
                <w:sz w:val="20"/>
                <w:szCs w:val="20"/>
              </w:rPr>
            </w:pPr>
            <w:r>
              <w:rPr>
                <w:sz w:val="20"/>
                <w:szCs w:val="20"/>
              </w:rPr>
              <w:t>2.</w:t>
            </w:r>
            <w:r w:rsidR="000B317D">
              <w:rPr>
                <w:sz w:val="20"/>
                <w:szCs w:val="20"/>
              </w:rPr>
              <w:t xml:space="preserve">4 </w:t>
            </w:r>
            <w:r>
              <w:rPr>
                <w:sz w:val="20"/>
                <w:szCs w:val="20"/>
              </w:rPr>
              <w:t>project result compilation to be published, by August, 2022</w:t>
            </w:r>
          </w:p>
        </w:tc>
        <w:tc>
          <w:tcPr>
            <w:tcW w:w="2880" w:type="dxa"/>
          </w:tcPr>
          <w:p w14:paraId="7DE793DB" w14:textId="7176B1A3" w:rsidR="00695540" w:rsidRDefault="00584F0E" w:rsidP="00695540">
            <w:pPr>
              <w:rPr>
                <w:sz w:val="20"/>
                <w:szCs w:val="20"/>
              </w:rPr>
            </w:pPr>
            <w:r>
              <w:rPr>
                <w:sz w:val="20"/>
                <w:szCs w:val="20"/>
              </w:rPr>
              <w:t>March-</w:t>
            </w:r>
            <w:r w:rsidR="00695540">
              <w:rPr>
                <w:sz w:val="20"/>
                <w:szCs w:val="20"/>
              </w:rPr>
              <w:t>August</w:t>
            </w:r>
            <w:r w:rsidR="00315FC6">
              <w:rPr>
                <w:sz w:val="20"/>
                <w:szCs w:val="20"/>
              </w:rPr>
              <w:t xml:space="preserve"> 31</w:t>
            </w:r>
            <w:r w:rsidR="00695540">
              <w:rPr>
                <w:sz w:val="20"/>
                <w:szCs w:val="20"/>
              </w:rPr>
              <w:t>, 2022</w:t>
            </w:r>
          </w:p>
        </w:tc>
        <w:tc>
          <w:tcPr>
            <w:tcW w:w="2160" w:type="dxa"/>
          </w:tcPr>
          <w:p w14:paraId="38202D99" w14:textId="77777777" w:rsidR="00695540" w:rsidRDefault="00695540" w:rsidP="00695540">
            <w:pPr>
              <w:rPr>
                <w:sz w:val="20"/>
                <w:szCs w:val="20"/>
              </w:rPr>
            </w:pPr>
            <w:r>
              <w:rPr>
                <w:sz w:val="20"/>
                <w:szCs w:val="20"/>
              </w:rPr>
              <w:t>Division II, FECO</w:t>
            </w:r>
          </w:p>
          <w:p w14:paraId="458215EE" w14:textId="77777777" w:rsidR="00695540" w:rsidRDefault="00695540" w:rsidP="00695540">
            <w:pPr>
              <w:rPr>
                <w:sz w:val="20"/>
                <w:szCs w:val="20"/>
              </w:rPr>
            </w:pPr>
          </w:p>
        </w:tc>
        <w:tc>
          <w:tcPr>
            <w:tcW w:w="1440" w:type="dxa"/>
          </w:tcPr>
          <w:p w14:paraId="2A903303" w14:textId="77777777" w:rsidR="00695540" w:rsidRDefault="00695540" w:rsidP="00695540">
            <w:pPr>
              <w:rPr>
                <w:sz w:val="20"/>
                <w:szCs w:val="20"/>
              </w:rPr>
            </w:pPr>
            <w:r>
              <w:rPr>
                <w:rFonts w:ascii="Calibri" w:eastAsia="Calibri" w:hAnsi="Calibri" w:cs="Calibri"/>
                <w:sz w:val="18"/>
                <w:szCs w:val="18"/>
              </w:rPr>
              <w:t>Initiated</w:t>
            </w:r>
          </w:p>
        </w:tc>
        <w:tc>
          <w:tcPr>
            <w:tcW w:w="1188" w:type="dxa"/>
          </w:tcPr>
          <w:p w14:paraId="7901D4FA" w14:textId="77777777" w:rsidR="00695540" w:rsidRDefault="00695540" w:rsidP="00695540">
            <w:pPr>
              <w:rPr>
                <w:sz w:val="20"/>
                <w:szCs w:val="20"/>
              </w:rPr>
            </w:pPr>
          </w:p>
        </w:tc>
      </w:tr>
      <w:tr w:rsidR="00695540" w14:paraId="75161D02" w14:textId="77777777">
        <w:tc>
          <w:tcPr>
            <w:tcW w:w="5508" w:type="dxa"/>
          </w:tcPr>
          <w:p w14:paraId="7E267335" w14:textId="77777777" w:rsidR="00695540" w:rsidRDefault="00695540" w:rsidP="00695540">
            <w:pPr>
              <w:rPr>
                <w:sz w:val="18"/>
                <w:szCs w:val="18"/>
              </w:rPr>
            </w:pPr>
            <w:r>
              <w:rPr>
                <w:sz w:val="20"/>
                <w:szCs w:val="20"/>
              </w:rPr>
              <w:lastRenderedPageBreak/>
              <w:t>2.</w:t>
            </w:r>
            <w:r w:rsidR="000B317D">
              <w:rPr>
                <w:sz w:val="20"/>
                <w:szCs w:val="20"/>
              </w:rPr>
              <w:t>5</w:t>
            </w:r>
            <w:r>
              <w:rPr>
                <w:sz w:val="20"/>
                <w:szCs w:val="20"/>
              </w:rPr>
              <w:t xml:space="preserve"> ABS training textbook to be published, by </w:t>
            </w:r>
          </w:p>
          <w:p w14:paraId="241EB217" w14:textId="77777777" w:rsidR="00695540" w:rsidRDefault="00695540" w:rsidP="00695540">
            <w:pPr>
              <w:tabs>
                <w:tab w:val="left" w:pos="720"/>
              </w:tabs>
              <w:rPr>
                <w:sz w:val="20"/>
                <w:szCs w:val="20"/>
              </w:rPr>
            </w:pPr>
            <w:r>
              <w:rPr>
                <w:sz w:val="20"/>
                <w:szCs w:val="20"/>
              </w:rPr>
              <w:t>August, 20</w:t>
            </w:r>
            <w:r w:rsidRPr="00F44AB9">
              <w:rPr>
                <w:sz w:val="20"/>
                <w:szCs w:val="20"/>
              </w:rPr>
              <w:t>2</w:t>
            </w:r>
            <w:r>
              <w:rPr>
                <w:sz w:val="20"/>
                <w:szCs w:val="20"/>
              </w:rPr>
              <w:t>2</w:t>
            </w:r>
          </w:p>
        </w:tc>
        <w:tc>
          <w:tcPr>
            <w:tcW w:w="2880" w:type="dxa"/>
          </w:tcPr>
          <w:p w14:paraId="48A2DD51" w14:textId="2F2FD57C" w:rsidR="00695540" w:rsidRDefault="00584F0E" w:rsidP="00CB0422">
            <w:pPr>
              <w:rPr>
                <w:sz w:val="20"/>
                <w:szCs w:val="20"/>
              </w:rPr>
            </w:pPr>
            <w:r>
              <w:rPr>
                <w:sz w:val="20"/>
                <w:szCs w:val="20"/>
              </w:rPr>
              <w:t>March-</w:t>
            </w:r>
            <w:r w:rsidR="00CB0422">
              <w:rPr>
                <w:sz w:val="20"/>
                <w:szCs w:val="20"/>
              </w:rPr>
              <w:t>December</w:t>
            </w:r>
            <w:r w:rsidR="00315FC6">
              <w:rPr>
                <w:sz w:val="20"/>
                <w:szCs w:val="20"/>
              </w:rPr>
              <w:t xml:space="preserve"> 31</w:t>
            </w:r>
            <w:r>
              <w:rPr>
                <w:sz w:val="20"/>
                <w:szCs w:val="20"/>
              </w:rPr>
              <w:t>, 2022</w:t>
            </w:r>
          </w:p>
        </w:tc>
        <w:tc>
          <w:tcPr>
            <w:tcW w:w="2160" w:type="dxa"/>
          </w:tcPr>
          <w:p w14:paraId="2B1158C6" w14:textId="77777777" w:rsidR="00695540" w:rsidRDefault="00695540" w:rsidP="00695540">
            <w:pPr>
              <w:rPr>
                <w:sz w:val="20"/>
                <w:szCs w:val="20"/>
              </w:rPr>
            </w:pPr>
            <w:r>
              <w:rPr>
                <w:sz w:val="20"/>
                <w:szCs w:val="20"/>
              </w:rPr>
              <w:t>Division II, FECO</w:t>
            </w:r>
          </w:p>
        </w:tc>
        <w:tc>
          <w:tcPr>
            <w:tcW w:w="1440" w:type="dxa"/>
          </w:tcPr>
          <w:p w14:paraId="5387706E" w14:textId="77777777" w:rsidR="00695540" w:rsidRDefault="00695540" w:rsidP="00695540">
            <w:pPr>
              <w:rPr>
                <w:sz w:val="20"/>
                <w:szCs w:val="20"/>
              </w:rPr>
            </w:pPr>
            <w:r>
              <w:rPr>
                <w:rFonts w:ascii="Calibri" w:eastAsia="Calibri" w:hAnsi="Calibri" w:cs="Calibri"/>
                <w:sz w:val="18"/>
                <w:szCs w:val="18"/>
              </w:rPr>
              <w:t>Initiated</w:t>
            </w:r>
          </w:p>
        </w:tc>
        <w:tc>
          <w:tcPr>
            <w:tcW w:w="1188" w:type="dxa"/>
          </w:tcPr>
          <w:p w14:paraId="0DF11743" w14:textId="77777777" w:rsidR="00695540" w:rsidRDefault="00695540" w:rsidP="00695540">
            <w:pPr>
              <w:rPr>
                <w:sz w:val="20"/>
                <w:szCs w:val="20"/>
              </w:rPr>
            </w:pPr>
          </w:p>
        </w:tc>
      </w:tr>
      <w:tr w:rsidR="00695540" w14:paraId="18AB3F39" w14:textId="77777777">
        <w:tc>
          <w:tcPr>
            <w:tcW w:w="13176" w:type="dxa"/>
            <w:gridSpan w:val="5"/>
            <w:tcBorders>
              <w:bottom w:val="single" w:sz="4" w:space="0" w:color="000000"/>
            </w:tcBorders>
            <w:shd w:val="clear" w:color="auto" w:fill="E6E6E6"/>
          </w:tcPr>
          <w:p w14:paraId="6C63D45A" w14:textId="77777777" w:rsidR="002875B2" w:rsidRDefault="002875B2" w:rsidP="002875B2">
            <w:pPr>
              <w:spacing w:line="259" w:lineRule="auto"/>
              <w:rPr>
                <w:color w:val="000000"/>
                <w:sz w:val="22"/>
                <w:szCs w:val="22"/>
                <w:lang w:eastAsia="en-CA"/>
              </w:rPr>
            </w:pPr>
          </w:p>
          <w:p w14:paraId="4CD67FFF" w14:textId="77777777" w:rsidR="002875B2" w:rsidRPr="002875B2" w:rsidRDefault="002875B2" w:rsidP="002875B2">
            <w:pPr>
              <w:rPr>
                <w:b/>
                <w:sz w:val="18"/>
                <w:szCs w:val="18"/>
              </w:rPr>
            </w:pPr>
            <w:r>
              <w:rPr>
                <w:b/>
                <w:sz w:val="20"/>
                <w:szCs w:val="20"/>
              </w:rPr>
              <w:t xml:space="preserve">Evaluation Recommendation 3: </w:t>
            </w:r>
          </w:p>
          <w:p w14:paraId="5BF94ADA" w14:textId="77777777" w:rsidR="00695540" w:rsidRPr="00572D2C" w:rsidRDefault="00695540" w:rsidP="002875B2">
            <w:pPr>
              <w:spacing w:line="259" w:lineRule="auto"/>
              <w:rPr>
                <w:color w:val="000000"/>
                <w:sz w:val="22"/>
                <w:szCs w:val="22"/>
                <w:lang w:eastAsia="en-CA"/>
              </w:rPr>
            </w:pPr>
            <w:r w:rsidRPr="00572D2C">
              <w:rPr>
                <w:color w:val="000000"/>
                <w:sz w:val="22"/>
                <w:szCs w:val="22"/>
                <w:lang w:eastAsia="en-CA"/>
              </w:rPr>
              <w:t xml:space="preserve">The Project is developing a compilation of deliverables to systematically document experiences and lessons from the Project’s different components, including from the pilot activities and demonstrations. It is also compiling a book on ABS expected to be published shortly after operational closure. </w:t>
            </w:r>
            <w:r w:rsidRPr="00572D2C">
              <w:rPr>
                <w:sz w:val="22"/>
                <w:szCs w:val="22"/>
              </w:rPr>
              <w:t xml:space="preserve">Public awareness and information management need to be approached as over-arching aspects of the ABS framework that require longer-term attention. </w:t>
            </w:r>
            <w:r w:rsidRPr="00572D2C">
              <w:rPr>
                <w:color w:val="000000"/>
                <w:sz w:val="22"/>
                <w:szCs w:val="22"/>
                <w:lang w:eastAsia="en-CA"/>
              </w:rPr>
              <w:t>The Project should consider the inclusion of the following in these deliverables:</w:t>
            </w:r>
          </w:p>
          <w:p w14:paraId="05B978A5" w14:textId="77777777" w:rsidR="00695540" w:rsidRPr="00572D2C" w:rsidRDefault="00695540" w:rsidP="00695540">
            <w:pPr>
              <w:pStyle w:val="Bullets"/>
              <w:numPr>
                <w:ilvl w:val="0"/>
                <w:numId w:val="2"/>
              </w:numPr>
              <w:spacing w:line="259" w:lineRule="auto"/>
              <w:rPr>
                <w:rFonts w:ascii="Times New Roman" w:hAnsi="Times New Roman" w:cs="Times New Roman"/>
                <w:color w:val="000000"/>
                <w:lang w:eastAsia="en-CA"/>
              </w:rPr>
            </w:pPr>
            <w:r w:rsidRPr="00572D2C">
              <w:rPr>
                <w:rFonts w:ascii="Times New Roman" w:hAnsi="Times New Roman" w:cs="Times New Roman"/>
                <w:color w:val="000000"/>
                <w:lang w:eastAsia="en-CA"/>
              </w:rPr>
              <w:t>Specific case studies which have emerged from implementation, not only related to ABS legislation per se, but also operational issues such as essential functions and composition of PMOs and a retrospective on what can be achieved within certain timelines based on the Chinese context;</w:t>
            </w:r>
          </w:p>
          <w:p w14:paraId="3756178D" w14:textId="77777777" w:rsidR="00695540" w:rsidRPr="00572D2C" w:rsidRDefault="00695540" w:rsidP="00695540">
            <w:pPr>
              <w:pStyle w:val="Bullets"/>
              <w:numPr>
                <w:ilvl w:val="0"/>
                <w:numId w:val="2"/>
              </w:numPr>
              <w:spacing w:line="259" w:lineRule="auto"/>
              <w:rPr>
                <w:rFonts w:ascii="Times New Roman" w:hAnsi="Times New Roman" w:cs="Times New Roman"/>
                <w:color w:val="000000"/>
                <w:lang w:eastAsia="en-CA"/>
              </w:rPr>
            </w:pPr>
            <w:r w:rsidRPr="00572D2C">
              <w:rPr>
                <w:rFonts w:ascii="Times New Roman" w:hAnsi="Times New Roman" w:cs="Times New Roman"/>
                <w:color w:val="000000"/>
                <w:lang w:eastAsia="en-CA"/>
              </w:rPr>
              <w:t>Linkages to lessons of this Project to the broader portfolio of UNDP projects within the region;</w:t>
            </w:r>
          </w:p>
          <w:p w14:paraId="7CD24C3E" w14:textId="77777777" w:rsidR="00695540" w:rsidRPr="00572D2C" w:rsidRDefault="00695540" w:rsidP="00695540">
            <w:pPr>
              <w:pStyle w:val="Bullets"/>
              <w:numPr>
                <w:ilvl w:val="0"/>
                <w:numId w:val="2"/>
              </w:numPr>
              <w:spacing w:line="259" w:lineRule="auto"/>
              <w:rPr>
                <w:rFonts w:ascii="Times New Roman" w:hAnsi="Times New Roman" w:cs="Times New Roman"/>
                <w:color w:val="000000"/>
                <w:lang w:eastAsia="en-CA"/>
              </w:rPr>
            </w:pPr>
            <w:r w:rsidRPr="00572D2C">
              <w:rPr>
                <w:rFonts w:ascii="Times New Roman" w:hAnsi="Times New Roman" w:cs="Times New Roman"/>
                <w:color w:val="000000"/>
                <w:lang w:eastAsia="en-CA"/>
              </w:rPr>
              <w:t>Assessment of the Project’s contribution to the Sustainable Development Goals, to global environmental benefits and possible entry points for the post-2020 Global Biodiversity Framework;</w:t>
            </w:r>
          </w:p>
          <w:p w14:paraId="2AC3E66D" w14:textId="77777777" w:rsidR="00695540" w:rsidRPr="00572D2C" w:rsidRDefault="00695540" w:rsidP="00695540">
            <w:pPr>
              <w:pStyle w:val="Bullets"/>
              <w:numPr>
                <w:ilvl w:val="0"/>
                <w:numId w:val="2"/>
              </w:numPr>
              <w:spacing w:line="259" w:lineRule="auto"/>
              <w:rPr>
                <w:rFonts w:ascii="Times New Roman" w:hAnsi="Times New Roman" w:cs="Times New Roman"/>
                <w:color w:val="000000"/>
                <w:lang w:eastAsia="en-CA"/>
              </w:rPr>
            </w:pPr>
            <w:r w:rsidRPr="00572D2C">
              <w:rPr>
                <w:rFonts w:ascii="Times New Roman" w:hAnsi="Times New Roman" w:cs="Times New Roman"/>
                <w:color w:val="000000"/>
                <w:lang w:eastAsia="en-CA"/>
              </w:rPr>
              <w:t>Important or interesting areas that have either gone underexplored or not explored at all, such as protection of microbial genetic resources and microorganisms;</w:t>
            </w:r>
          </w:p>
          <w:p w14:paraId="386BBFD6" w14:textId="77777777" w:rsidR="00695540" w:rsidRPr="00572D2C" w:rsidRDefault="00695540" w:rsidP="00695540">
            <w:pPr>
              <w:pStyle w:val="Bullets"/>
              <w:numPr>
                <w:ilvl w:val="0"/>
                <w:numId w:val="2"/>
              </w:numPr>
              <w:spacing w:line="259" w:lineRule="auto"/>
              <w:rPr>
                <w:rFonts w:ascii="Times New Roman" w:hAnsi="Times New Roman" w:cs="Times New Roman"/>
                <w:color w:val="000000"/>
                <w:lang w:eastAsia="en-CA"/>
              </w:rPr>
            </w:pPr>
            <w:r w:rsidRPr="00572D2C">
              <w:rPr>
                <w:rFonts w:ascii="Times New Roman" w:hAnsi="Times New Roman" w:cs="Times New Roman"/>
                <w:color w:val="000000"/>
                <w:lang w:eastAsia="en-CA"/>
              </w:rPr>
              <w:t>Opportunities arising from the study of Digital Information and Big Data.</w:t>
            </w:r>
          </w:p>
        </w:tc>
      </w:tr>
      <w:tr w:rsidR="00695540" w14:paraId="439CF2F1" w14:textId="77777777">
        <w:tc>
          <w:tcPr>
            <w:tcW w:w="13176" w:type="dxa"/>
            <w:gridSpan w:val="5"/>
            <w:shd w:val="clear" w:color="auto" w:fill="F3F3F3"/>
          </w:tcPr>
          <w:p w14:paraId="7CA5364F" w14:textId="77777777" w:rsidR="00695540" w:rsidRDefault="00695540" w:rsidP="00695540">
            <w:pPr>
              <w:rPr>
                <w:sz w:val="20"/>
                <w:szCs w:val="20"/>
              </w:rPr>
            </w:pPr>
            <w:r>
              <w:rPr>
                <w:b/>
                <w:sz w:val="20"/>
                <w:szCs w:val="20"/>
              </w:rPr>
              <w:t xml:space="preserve">Management Response: </w:t>
            </w:r>
          </w:p>
          <w:p w14:paraId="69217546" w14:textId="77777777" w:rsidR="00695540" w:rsidRDefault="003A233D" w:rsidP="003A233D">
            <w:pPr>
              <w:rPr>
                <w:sz w:val="20"/>
                <w:szCs w:val="20"/>
              </w:rPr>
            </w:pPr>
            <w:r w:rsidRPr="003A233D">
              <w:rPr>
                <w:sz w:val="22"/>
                <w:szCs w:val="22"/>
              </w:rPr>
              <w:t xml:space="preserve">Partially Accept </w:t>
            </w:r>
          </w:p>
        </w:tc>
      </w:tr>
      <w:tr w:rsidR="00695540" w14:paraId="44C44D78" w14:textId="77777777">
        <w:tc>
          <w:tcPr>
            <w:tcW w:w="5508" w:type="dxa"/>
            <w:vMerge w:val="restart"/>
            <w:shd w:val="clear" w:color="auto" w:fill="F3F3F3"/>
          </w:tcPr>
          <w:p w14:paraId="7720F2B2" w14:textId="77777777" w:rsidR="00695540" w:rsidRDefault="00695540" w:rsidP="00695540">
            <w:pPr>
              <w:rPr>
                <w:sz w:val="20"/>
                <w:szCs w:val="20"/>
              </w:rPr>
            </w:pPr>
            <w:r>
              <w:rPr>
                <w:b/>
                <w:sz w:val="20"/>
                <w:szCs w:val="20"/>
              </w:rPr>
              <w:t>Key Action(s)</w:t>
            </w:r>
          </w:p>
        </w:tc>
        <w:tc>
          <w:tcPr>
            <w:tcW w:w="2880" w:type="dxa"/>
            <w:vMerge w:val="restart"/>
            <w:shd w:val="clear" w:color="auto" w:fill="F3F3F3"/>
          </w:tcPr>
          <w:p w14:paraId="460B8D20" w14:textId="77777777" w:rsidR="00695540" w:rsidRDefault="00695540" w:rsidP="00695540">
            <w:pPr>
              <w:rPr>
                <w:sz w:val="20"/>
                <w:szCs w:val="20"/>
              </w:rPr>
            </w:pPr>
            <w:r>
              <w:rPr>
                <w:b/>
                <w:sz w:val="20"/>
                <w:szCs w:val="20"/>
              </w:rPr>
              <w:t>Timeframe</w:t>
            </w:r>
          </w:p>
        </w:tc>
        <w:tc>
          <w:tcPr>
            <w:tcW w:w="2160" w:type="dxa"/>
            <w:vMerge w:val="restart"/>
            <w:shd w:val="clear" w:color="auto" w:fill="F3F3F3"/>
          </w:tcPr>
          <w:p w14:paraId="4431E535" w14:textId="77777777" w:rsidR="00695540" w:rsidRDefault="00695540" w:rsidP="00695540">
            <w:pPr>
              <w:rPr>
                <w:sz w:val="20"/>
                <w:szCs w:val="20"/>
              </w:rPr>
            </w:pPr>
            <w:r>
              <w:rPr>
                <w:b/>
                <w:sz w:val="20"/>
                <w:szCs w:val="20"/>
              </w:rPr>
              <w:t>Responsible Unit(s)</w:t>
            </w:r>
          </w:p>
        </w:tc>
        <w:tc>
          <w:tcPr>
            <w:tcW w:w="2628" w:type="dxa"/>
            <w:gridSpan w:val="2"/>
            <w:shd w:val="clear" w:color="auto" w:fill="F3F3F3"/>
          </w:tcPr>
          <w:p w14:paraId="49330143" w14:textId="77777777" w:rsidR="00695540" w:rsidRDefault="00695540" w:rsidP="00695540">
            <w:pPr>
              <w:jc w:val="center"/>
              <w:rPr>
                <w:sz w:val="20"/>
                <w:szCs w:val="20"/>
              </w:rPr>
            </w:pPr>
            <w:r>
              <w:rPr>
                <w:b/>
                <w:sz w:val="20"/>
                <w:szCs w:val="20"/>
              </w:rPr>
              <w:t>Tracking</w:t>
            </w:r>
          </w:p>
        </w:tc>
      </w:tr>
      <w:tr w:rsidR="00695540" w14:paraId="3626BEF1" w14:textId="77777777">
        <w:tc>
          <w:tcPr>
            <w:tcW w:w="5508" w:type="dxa"/>
            <w:vMerge/>
            <w:shd w:val="clear" w:color="auto" w:fill="F3F3F3"/>
          </w:tcPr>
          <w:p w14:paraId="39DCBE2D" w14:textId="77777777" w:rsidR="00695540" w:rsidRDefault="00695540" w:rsidP="00695540">
            <w:pPr>
              <w:widowControl w:val="0"/>
              <w:pBdr>
                <w:top w:val="nil"/>
                <w:left w:val="nil"/>
                <w:bottom w:val="nil"/>
                <w:right w:val="nil"/>
                <w:between w:val="nil"/>
              </w:pBdr>
              <w:spacing w:line="276" w:lineRule="auto"/>
              <w:rPr>
                <w:sz w:val="20"/>
                <w:szCs w:val="20"/>
              </w:rPr>
            </w:pPr>
          </w:p>
        </w:tc>
        <w:tc>
          <w:tcPr>
            <w:tcW w:w="2880" w:type="dxa"/>
            <w:vMerge/>
            <w:shd w:val="clear" w:color="auto" w:fill="F3F3F3"/>
          </w:tcPr>
          <w:p w14:paraId="6478860F" w14:textId="77777777" w:rsidR="00695540" w:rsidRDefault="00695540" w:rsidP="00695540">
            <w:pPr>
              <w:widowControl w:val="0"/>
              <w:pBdr>
                <w:top w:val="nil"/>
                <w:left w:val="nil"/>
                <w:bottom w:val="nil"/>
                <w:right w:val="nil"/>
                <w:between w:val="nil"/>
              </w:pBdr>
              <w:spacing w:line="276" w:lineRule="auto"/>
              <w:rPr>
                <w:sz w:val="20"/>
                <w:szCs w:val="20"/>
              </w:rPr>
            </w:pPr>
          </w:p>
        </w:tc>
        <w:tc>
          <w:tcPr>
            <w:tcW w:w="2160" w:type="dxa"/>
            <w:vMerge/>
            <w:shd w:val="clear" w:color="auto" w:fill="F3F3F3"/>
          </w:tcPr>
          <w:p w14:paraId="7EBBD2C0" w14:textId="77777777" w:rsidR="00695540" w:rsidRDefault="00695540" w:rsidP="00695540">
            <w:pPr>
              <w:widowControl w:val="0"/>
              <w:pBdr>
                <w:top w:val="nil"/>
                <w:left w:val="nil"/>
                <w:bottom w:val="nil"/>
                <w:right w:val="nil"/>
                <w:between w:val="nil"/>
              </w:pBdr>
              <w:spacing w:line="276" w:lineRule="auto"/>
              <w:rPr>
                <w:sz w:val="20"/>
                <w:szCs w:val="20"/>
              </w:rPr>
            </w:pPr>
          </w:p>
        </w:tc>
        <w:tc>
          <w:tcPr>
            <w:tcW w:w="1440" w:type="dxa"/>
            <w:shd w:val="clear" w:color="auto" w:fill="F2F2F2"/>
          </w:tcPr>
          <w:p w14:paraId="0690FFC6" w14:textId="77777777" w:rsidR="00695540" w:rsidRDefault="00695540" w:rsidP="00695540">
            <w:pPr>
              <w:jc w:val="center"/>
              <w:rPr>
                <w:sz w:val="20"/>
                <w:szCs w:val="20"/>
              </w:rPr>
            </w:pPr>
            <w:r>
              <w:rPr>
                <w:b/>
                <w:sz w:val="20"/>
                <w:szCs w:val="20"/>
              </w:rPr>
              <w:t>Status</w:t>
            </w:r>
          </w:p>
        </w:tc>
        <w:tc>
          <w:tcPr>
            <w:tcW w:w="1188" w:type="dxa"/>
            <w:shd w:val="clear" w:color="auto" w:fill="F2F2F2"/>
          </w:tcPr>
          <w:p w14:paraId="03B0F153" w14:textId="77777777" w:rsidR="00695540" w:rsidRDefault="00695540" w:rsidP="00695540">
            <w:pPr>
              <w:jc w:val="center"/>
              <w:rPr>
                <w:sz w:val="20"/>
                <w:szCs w:val="20"/>
              </w:rPr>
            </w:pPr>
            <w:r>
              <w:rPr>
                <w:b/>
                <w:sz w:val="20"/>
                <w:szCs w:val="20"/>
              </w:rPr>
              <w:t>Comments</w:t>
            </w:r>
          </w:p>
        </w:tc>
      </w:tr>
      <w:tr w:rsidR="00695540" w14:paraId="493D7578" w14:textId="77777777">
        <w:tc>
          <w:tcPr>
            <w:tcW w:w="5508" w:type="dxa"/>
          </w:tcPr>
          <w:p w14:paraId="0777E976" w14:textId="77777777" w:rsidR="00695540" w:rsidRDefault="00695540" w:rsidP="003A233D">
            <w:pPr>
              <w:rPr>
                <w:sz w:val="20"/>
                <w:szCs w:val="20"/>
              </w:rPr>
            </w:pPr>
            <w:r>
              <w:rPr>
                <w:sz w:val="20"/>
                <w:szCs w:val="20"/>
              </w:rPr>
              <w:t xml:space="preserve">3.1 close communication will be maintained with </w:t>
            </w:r>
            <w:r w:rsidR="003A233D">
              <w:rPr>
                <w:rFonts w:hint="eastAsia"/>
                <w:sz w:val="20"/>
                <w:szCs w:val="20"/>
              </w:rPr>
              <w:t xml:space="preserve">experts in </w:t>
            </w:r>
            <w:r>
              <w:rPr>
                <w:sz w:val="20"/>
                <w:szCs w:val="20"/>
              </w:rPr>
              <w:t xml:space="preserve">compilation of the two publications to ensure that these </w:t>
            </w:r>
            <w:r w:rsidRPr="00460805">
              <w:rPr>
                <w:sz w:val="20"/>
                <w:szCs w:val="20"/>
              </w:rPr>
              <w:t>deliverables put forward by the TE team are embedded fully</w:t>
            </w:r>
          </w:p>
        </w:tc>
        <w:tc>
          <w:tcPr>
            <w:tcW w:w="2880" w:type="dxa"/>
          </w:tcPr>
          <w:p w14:paraId="1E441967" w14:textId="5A48E109" w:rsidR="00695540" w:rsidRDefault="00695540" w:rsidP="00695540">
            <w:pPr>
              <w:rPr>
                <w:sz w:val="20"/>
                <w:szCs w:val="20"/>
              </w:rPr>
            </w:pPr>
            <w:r>
              <w:rPr>
                <w:sz w:val="20"/>
                <w:szCs w:val="20"/>
              </w:rPr>
              <w:t>March- August</w:t>
            </w:r>
            <w:r w:rsidR="00315FC6">
              <w:rPr>
                <w:sz w:val="20"/>
                <w:szCs w:val="20"/>
              </w:rPr>
              <w:t xml:space="preserve"> 31</w:t>
            </w:r>
            <w:r>
              <w:rPr>
                <w:sz w:val="20"/>
                <w:szCs w:val="20"/>
              </w:rPr>
              <w:t>, 2022</w:t>
            </w:r>
          </w:p>
        </w:tc>
        <w:tc>
          <w:tcPr>
            <w:tcW w:w="2160" w:type="dxa"/>
          </w:tcPr>
          <w:p w14:paraId="358F4D79" w14:textId="77777777" w:rsidR="00695540" w:rsidRDefault="00695540" w:rsidP="00695540">
            <w:pPr>
              <w:rPr>
                <w:sz w:val="20"/>
                <w:szCs w:val="20"/>
              </w:rPr>
            </w:pPr>
            <w:r>
              <w:rPr>
                <w:sz w:val="20"/>
                <w:szCs w:val="20"/>
              </w:rPr>
              <w:t>Division II, FECO</w:t>
            </w:r>
          </w:p>
        </w:tc>
        <w:tc>
          <w:tcPr>
            <w:tcW w:w="1440" w:type="dxa"/>
          </w:tcPr>
          <w:p w14:paraId="559BF89E" w14:textId="77777777" w:rsidR="00695540" w:rsidRDefault="00695540" w:rsidP="00695540">
            <w:pPr>
              <w:rPr>
                <w:sz w:val="20"/>
                <w:szCs w:val="20"/>
              </w:rPr>
            </w:pPr>
            <w:r>
              <w:rPr>
                <w:rFonts w:ascii="Calibri" w:eastAsia="Calibri" w:hAnsi="Calibri" w:cs="Calibri"/>
                <w:sz w:val="18"/>
                <w:szCs w:val="18"/>
              </w:rPr>
              <w:t>Initiated</w:t>
            </w:r>
          </w:p>
        </w:tc>
        <w:tc>
          <w:tcPr>
            <w:tcW w:w="1188" w:type="dxa"/>
          </w:tcPr>
          <w:p w14:paraId="5B9DA12F" w14:textId="77777777" w:rsidR="00695540" w:rsidRDefault="00695540" w:rsidP="00695540">
            <w:pPr>
              <w:rPr>
                <w:sz w:val="20"/>
                <w:szCs w:val="20"/>
              </w:rPr>
            </w:pPr>
          </w:p>
        </w:tc>
      </w:tr>
      <w:tr w:rsidR="00695540" w14:paraId="0519A06B" w14:textId="77777777">
        <w:tc>
          <w:tcPr>
            <w:tcW w:w="5508" w:type="dxa"/>
          </w:tcPr>
          <w:p w14:paraId="55D05DED" w14:textId="77777777" w:rsidR="00695540" w:rsidRDefault="00695540" w:rsidP="00695540">
            <w:pPr>
              <w:rPr>
                <w:sz w:val="20"/>
                <w:szCs w:val="20"/>
              </w:rPr>
            </w:pPr>
          </w:p>
        </w:tc>
        <w:tc>
          <w:tcPr>
            <w:tcW w:w="2880" w:type="dxa"/>
          </w:tcPr>
          <w:p w14:paraId="35B02510" w14:textId="77777777" w:rsidR="00695540" w:rsidRDefault="00695540" w:rsidP="00695540">
            <w:pPr>
              <w:rPr>
                <w:sz w:val="20"/>
                <w:szCs w:val="20"/>
              </w:rPr>
            </w:pPr>
          </w:p>
        </w:tc>
        <w:tc>
          <w:tcPr>
            <w:tcW w:w="2160" w:type="dxa"/>
          </w:tcPr>
          <w:p w14:paraId="418ABA18" w14:textId="77777777" w:rsidR="00695540" w:rsidRDefault="00695540" w:rsidP="00695540">
            <w:pPr>
              <w:rPr>
                <w:sz w:val="20"/>
                <w:szCs w:val="20"/>
              </w:rPr>
            </w:pPr>
          </w:p>
        </w:tc>
        <w:tc>
          <w:tcPr>
            <w:tcW w:w="1440" w:type="dxa"/>
          </w:tcPr>
          <w:p w14:paraId="0211F80D" w14:textId="77777777" w:rsidR="00695540" w:rsidRDefault="00695540" w:rsidP="00695540">
            <w:pPr>
              <w:rPr>
                <w:sz w:val="20"/>
                <w:szCs w:val="20"/>
              </w:rPr>
            </w:pPr>
          </w:p>
        </w:tc>
        <w:tc>
          <w:tcPr>
            <w:tcW w:w="1188" w:type="dxa"/>
          </w:tcPr>
          <w:p w14:paraId="0665A939" w14:textId="77777777" w:rsidR="00695540" w:rsidRDefault="00695540" w:rsidP="00695540">
            <w:pPr>
              <w:rPr>
                <w:sz w:val="20"/>
                <w:szCs w:val="20"/>
              </w:rPr>
            </w:pPr>
          </w:p>
        </w:tc>
      </w:tr>
      <w:tr w:rsidR="00695540" w14:paraId="2F2650A1" w14:textId="77777777" w:rsidTr="00B94268">
        <w:tc>
          <w:tcPr>
            <w:tcW w:w="13176" w:type="dxa"/>
            <w:gridSpan w:val="5"/>
            <w:tcBorders>
              <w:bottom w:val="single" w:sz="4" w:space="0" w:color="000000"/>
            </w:tcBorders>
            <w:shd w:val="clear" w:color="auto" w:fill="E6E6E6"/>
          </w:tcPr>
          <w:p w14:paraId="432BCF86" w14:textId="77777777" w:rsidR="002875B2" w:rsidRPr="002875B2" w:rsidRDefault="002875B2" w:rsidP="002875B2">
            <w:pPr>
              <w:rPr>
                <w:b/>
                <w:sz w:val="18"/>
                <w:szCs w:val="18"/>
              </w:rPr>
            </w:pPr>
            <w:r>
              <w:rPr>
                <w:b/>
                <w:sz w:val="20"/>
                <w:szCs w:val="20"/>
              </w:rPr>
              <w:t xml:space="preserve">Evaluation Recommendation 4: </w:t>
            </w:r>
          </w:p>
          <w:p w14:paraId="02C52E24" w14:textId="77777777" w:rsidR="00695540" w:rsidRPr="00C57981" w:rsidRDefault="00695540" w:rsidP="00695540">
            <w:pPr>
              <w:spacing w:line="259" w:lineRule="auto"/>
              <w:ind w:left="46"/>
              <w:rPr>
                <w:color w:val="000000"/>
                <w:sz w:val="22"/>
                <w:szCs w:val="22"/>
                <w:lang w:eastAsia="en-CA"/>
              </w:rPr>
            </w:pPr>
            <w:r w:rsidRPr="00C57981">
              <w:rPr>
                <w:color w:val="000000"/>
                <w:sz w:val="22"/>
                <w:szCs w:val="22"/>
                <w:lang w:eastAsia="en-CA"/>
              </w:rPr>
              <w:t>The three pilots and demonstrations between local communities and the private sector have left their mark through a legacy of legislation, provincial and municipal regulations, as well as through 6 inclusive ABS contracts. With little to no previous experience and benchmarking prior to the UNDP-GEF ABS project, things have not always been smooth and there have been challenges and hiccups along the way. Insufficient readiness and preparation resulted in a slow start and a number of inefficiencies during the first Annual workplan. Learning from past mistakes are instrumental in setting new provinces on the right footing so they can hit the ground running. Already there are several provinces, (including Hebei, Jiangsu, Shandong) and municipalities (the city of Guangzhou in Guangdong province) which have expressed their willingness to</w:t>
            </w:r>
            <w:r>
              <w:rPr>
                <w:color w:val="000000"/>
                <w:sz w:val="22"/>
                <w:szCs w:val="22"/>
                <w:lang w:eastAsia="en-CA"/>
              </w:rPr>
              <w:t xml:space="preserve"> develop specific ABS measures.</w:t>
            </w:r>
          </w:p>
          <w:p w14:paraId="6187BB38" w14:textId="77777777" w:rsidR="00695540" w:rsidRPr="00C57981" w:rsidRDefault="00695540" w:rsidP="00695540">
            <w:pPr>
              <w:spacing w:line="259" w:lineRule="auto"/>
              <w:ind w:left="46"/>
              <w:rPr>
                <w:color w:val="000000"/>
                <w:sz w:val="22"/>
                <w:szCs w:val="22"/>
                <w:lang w:eastAsia="en-CA"/>
              </w:rPr>
            </w:pPr>
            <w:r w:rsidRPr="00C57981">
              <w:rPr>
                <w:color w:val="000000"/>
                <w:sz w:val="22"/>
                <w:szCs w:val="22"/>
                <w:lang w:eastAsia="en-CA"/>
              </w:rPr>
              <w:t xml:space="preserve">It is recommended that a readiness package / starter kit is prepared for new stakeholders embarking on ABS regulatory discovery and implementation, including model contract(s), sample regulations, an indicative work plan / roadmap and a checklist of near-term priorities and </w:t>
            </w:r>
            <w:r w:rsidRPr="00C57981">
              <w:rPr>
                <w:color w:val="000000"/>
                <w:sz w:val="22"/>
                <w:szCs w:val="22"/>
                <w:lang w:eastAsia="en-CA"/>
              </w:rPr>
              <w:lastRenderedPageBreak/>
              <w:t>critical questions to be answered at the outset. This kit, based on the experience accumulated by the Project and challenges met in the process, will serve as a valuable reference point and should be accompanied by a list of learning and training resources. While a legislative expert team has agreed to provide provinces with professional support, such a resource will help make the process more self-directed in light of insufficient financial resources.</w:t>
            </w:r>
          </w:p>
        </w:tc>
      </w:tr>
      <w:tr w:rsidR="00695540" w14:paraId="5D6701EF" w14:textId="77777777" w:rsidTr="00B94268">
        <w:tc>
          <w:tcPr>
            <w:tcW w:w="13176" w:type="dxa"/>
            <w:gridSpan w:val="5"/>
            <w:shd w:val="clear" w:color="auto" w:fill="F3F3F3"/>
          </w:tcPr>
          <w:p w14:paraId="6BEFEF93" w14:textId="77777777" w:rsidR="00695540" w:rsidRDefault="00695540" w:rsidP="00695540">
            <w:pPr>
              <w:rPr>
                <w:b/>
                <w:sz w:val="20"/>
                <w:szCs w:val="20"/>
              </w:rPr>
            </w:pPr>
            <w:r>
              <w:rPr>
                <w:b/>
                <w:sz w:val="20"/>
                <w:szCs w:val="20"/>
              </w:rPr>
              <w:lastRenderedPageBreak/>
              <w:t xml:space="preserve">Management Response: </w:t>
            </w:r>
          </w:p>
          <w:p w14:paraId="6EC6D85B" w14:textId="77777777" w:rsidR="00695540" w:rsidRDefault="007773B2" w:rsidP="00695540">
            <w:pPr>
              <w:rPr>
                <w:sz w:val="20"/>
                <w:szCs w:val="20"/>
              </w:rPr>
            </w:pPr>
            <w:r w:rsidRPr="007773B2">
              <w:rPr>
                <w:sz w:val="22"/>
                <w:szCs w:val="22"/>
              </w:rPr>
              <w:t>Fully Accept</w:t>
            </w:r>
            <w:r>
              <w:rPr>
                <w:rFonts w:hint="eastAsia"/>
                <w:sz w:val="22"/>
                <w:szCs w:val="22"/>
              </w:rPr>
              <w:t xml:space="preserve"> </w:t>
            </w:r>
          </w:p>
        </w:tc>
      </w:tr>
      <w:tr w:rsidR="00695540" w14:paraId="07FBE707" w14:textId="77777777" w:rsidTr="00B94268">
        <w:tc>
          <w:tcPr>
            <w:tcW w:w="5508" w:type="dxa"/>
            <w:vMerge w:val="restart"/>
            <w:shd w:val="clear" w:color="auto" w:fill="F3F3F3"/>
          </w:tcPr>
          <w:p w14:paraId="53C216CC" w14:textId="77777777" w:rsidR="00695540" w:rsidRDefault="00695540" w:rsidP="00695540">
            <w:pPr>
              <w:rPr>
                <w:sz w:val="20"/>
                <w:szCs w:val="20"/>
              </w:rPr>
            </w:pPr>
            <w:r>
              <w:rPr>
                <w:b/>
                <w:sz w:val="20"/>
                <w:szCs w:val="20"/>
              </w:rPr>
              <w:t>Key Action(s)</w:t>
            </w:r>
          </w:p>
        </w:tc>
        <w:tc>
          <w:tcPr>
            <w:tcW w:w="2880" w:type="dxa"/>
            <w:vMerge w:val="restart"/>
            <w:shd w:val="clear" w:color="auto" w:fill="F3F3F3"/>
          </w:tcPr>
          <w:p w14:paraId="57F17C4E" w14:textId="77777777" w:rsidR="00695540" w:rsidRDefault="00695540" w:rsidP="00695540">
            <w:pPr>
              <w:rPr>
                <w:sz w:val="20"/>
                <w:szCs w:val="20"/>
              </w:rPr>
            </w:pPr>
            <w:r>
              <w:rPr>
                <w:b/>
                <w:sz w:val="20"/>
                <w:szCs w:val="20"/>
              </w:rPr>
              <w:t>Timeframe</w:t>
            </w:r>
          </w:p>
        </w:tc>
        <w:tc>
          <w:tcPr>
            <w:tcW w:w="2160" w:type="dxa"/>
            <w:vMerge w:val="restart"/>
            <w:shd w:val="clear" w:color="auto" w:fill="F3F3F3"/>
          </w:tcPr>
          <w:p w14:paraId="663AA143" w14:textId="77777777" w:rsidR="00695540" w:rsidRDefault="00695540" w:rsidP="00695540">
            <w:pPr>
              <w:rPr>
                <w:sz w:val="20"/>
                <w:szCs w:val="20"/>
              </w:rPr>
            </w:pPr>
            <w:r>
              <w:rPr>
                <w:b/>
                <w:sz w:val="20"/>
                <w:szCs w:val="20"/>
              </w:rPr>
              <w:t>Responsible Unit(s)</w:t>
            </w:r>
          </w:p>
        </w:tc>
        <w:tc>
          <w:tcPr>
            <w:tcW w:w="2628" w:type="dxa"/>
            <w:gridSpan w:val="2"/>
            <w:shd w:val="clear" w:color="auto" w:fill="F3F3F3"/>
          </w:tcPr>
          <w:p w14:paraId="72497AE0" w14:textId="77777777" w:rsidR="00695540" w:rsidRDefault="00695540" w:rsidP="00695540">
            <w:pPr>
              <w:jc w:val="center"/>
              <w:rPr>
                <w:sz w:val="20"/>
                <w:szCs w:val="20"/>
              </w:rPr>
            </w:pPr>
            <w:r>
              <w:rPr>
                <w:b/>
                <w:sz w:val="20"/>
                <w:szCs w:val="20"/>
              </w:rPr>
              <w:t>Tracking</w:t>
            </w:r>
          </w:p>
        </w:tc>
      </w:tr>
      <w:tr w:rsidR="00695540" w14:paraId="2E594BB6" w14:textId="77777777" w:rsidTr="00B94268">
        <w:tc>
          <w:tcPr>
            <w:tcW w:w="5508" w:type="dxa"/>
            <w:vMerge/>
            <w:shd w:val="clear" w:color="auto" w:fill="F3F3F3"/>
          </w:tcPr>
          <w:p w14:paraId="65DAB090" w14:textId="77777777" w:rsidR="00695540" w:rsidRDefault="00695540" w:rsidP="00695540">
            <w:pPr>
              <w:widowControl w:val="0"/>
              <w:pBdr>
                <w:top w:val="nil"/>
                <w:left w:val="nil"/>
                <w:bottom w:val="nil"/>
                <w:right w:val="nil"/>
                <w:between w:val="nil"/>
              </w:pBdr>
              <w:spacing w:line="276" w:lineRule="auto"/>
              <w:rPr>
                <w:sz w:val="20"/>
                <w:szCs w:val="20"/>
              </w:rPr>
            </w:pPr>
          </w:p>
        </w:tc>
        <w:tc>
          <w:tcPr>
            <w:tcW w:w="2880" w:type="dxa"/>
            <w:vMerge/>
            <w:shd w:val="clear" w:color="auto" w:fill="F3F3F3"/>
          </w:tcPr>
          <w:p w14:paraId="11B466EC" w14:textId="77777777" w:rsidR="00695540" w:rsidRDefault="00695540" w:rsidP="00695540">
            <w:pPr>
              <w:widowControl w:val="0"/>
              <w:pBdr>
                <w:top w:val="nil"/>
                <w:left w:val="nil"/>
                <w:bottom w:val="nil"/>
                <w:right w:val="nil"/>
                <w:between w:val="nil"/>
              </w:pBdr>
              <w:spacing w:line="276" w:lineRule="auto"/>
              <w:rPr>
                <w:sz w:val="20"/>
                <w:szCs w:val="20"/>
              </w:rPr>
            </w:pPr>
          </w:p>
        </w:tc>
        <w:tc>
          <w:tcPr>
            <w:tcW w:w="2160" w:type="dxa"/>
            <w:vMerge/>
            <w:shd w:val="clear" w:color="auto" w:fill="F3F3F3"/>
          </w:tcPr>
          <w:p w14:paraId="50DD20B5" w14:textId="77777777" w:rsidR="00695540" w:rsidRDefault="00695540" w:rsidP="00695540">
            <w:pPr>
              <w:widowControl w:val="0"/>
              <w:pBdr>
                <w:top w:val="nil"/>
                <w:left w:val="nil"/>
                <w:bottom w:val="nil"/>
                <w:right w:val="nil"/>
                <w:between w:val="nil"/>
              </w:pBdr>
              <w:spacing w:line="276" w:lineRule="auto"/>
              <w:rPr>
                <w:sz w:val="20"/>
                <w:szCs w:val="20"/>
              </w:rPr>
            </w:pPr>
          </w:p>
        </w:tc>
        <w:tc>
          <w:tcPr>
            <w:tcW w:w="1440" w:type="dxa"/>
            <w:shd w:val="clear" w:color="auto" w:fill="F2F2F2"/>
          </w:tcPr>
          <w:p w14:paraId="4E3CA9B4" w14:textId="77777777" w:rsidR="00695540" w:rsidRDefault="00695540" w:rsidP="00695540">
            <w:pPr>
              <w:jc w:val="center"/>
              <w:rPr>
                <w:sz w:val="20"/>
                <w:szCs w:val="20"/>
              </w:rPr>
            </w:pPr>
            <w:r>
              <w:rPr>
                <w:b/>
                <w:sz w:val="20"/>
                <w:szCs w:val="20"/>
              </w:rPr>
              <w:t>Status</w:t>
            </w:r>
          </w:p>
        </w:tc>
        <w:tc>
          <w:tcPr>
            <w:tcW w:w="1188" w:type="dxa"/>
            <w:shd w:val="clear" w:color="auto" w:fill="F2F2F2"/>
          </w:tcPr>
          <w:p w14:paraId="08473217" w14:textId="77777777" w:rsidR="00695540" w:rsidRDefault="00695540" w:rsidP="00695540">
            <w:pPr>
              <w:jc w:val="center"/>
              <w:rPr>
                <w:sz w:val="20"/>
                <w:szCs w:val="20"/>
              </w:rPr>
            </w:pPr>
            <w:r>
              <w:rPr>
                <w:b/>
                <w:sz w:val="20"/>
                <w:szCs w:val="20"/>
              </w:rPr>
              <w:t>Comments</w:t>
            </w:r>
          </w:p>
        </w:tc>
      </w:tr>
      <w:tr w:rsidR="00695540" w14:paraId="079C9B8E" w14:textId="77777777" w:rsidTr="00B94268">
        <w:tc>
          <w:tcPr>
            <w:tcW w:w="5508" w:type="dxa"/>
          </w:tcPr>
          <w:p w14:paraId="32BA572A" w14:textId="77777777" w:rsidR="00695540" w:rsidRDefault="00695540" w:rsidP="00695540">
            <w:pPr>
              <w:rPr>
                <w:sz w:val="20"/>
                <w:szCs w:val="20"/>
              </w:rPr>
            </w:pPr>
            <w:r>
              <w:rPr>
                <w:sz w:val="20"/>
                <w:szCs w:val="20"/>
              </w:rPr>
              <w:t>4.1 embed existing elements fit for toolkit into the upcoming publications</w:t>
            </w:r>
          </w:p>
        </w:tc>
        <w:tc>
          <w:tcPr>
            <w:tcW w:w="2880" w:type="dxa"/>
          </w:tcPr>
          <w:p w14:paraId="31AEBC20" w14:textId="24A313C9" w:rsidR="00695540" w:rsidRDefault="00695540" w:rsidP="00187F1F">
            <w:pPr>
              <w:rPr>
                <w:sz w:val="20"/>
                <w:szCs w:val="20"/>
              </w:rPr>
            </w:pPr>
            <w:r>
              <w:rPr>
                <w:sz w:val="20"/>
                <w:szCs w:val="20"/>
              </w:rPr>
              <w:t xml:space="preserve">March- </w:t>
            </w:r>
            <w:r w:rsidR="00187F1F">
              <w:rPr>
                <w:sz w:val="20"/>
                <w:szCs w:val="20"/>
              </w:rPr>
              <w:t>December</w:t>
            </w:r>
            <w:r w:rsidR="00315FC6">
              <w:rPr>
                <w:sz w:val="20"/>
                <w:szCs w:val="20"/>
              </w:rPr>
              <w:t xml:space="preserve"> 31</w:t>
            </w:r>
            <w:r>
              <w:rPr>
                <w:sz w:val="20"/>
                <w:szCs w:val="20"/>
              </w:rPr>
              <w:t>, 2022</w:t>
            </w:r>
          </w:p>
        </w:tc>
        <w:tc>
          <w:tcPr>
            <w:tcW w:w="2160" w:type="dxa"/>
          </w:tcPr>
          <w:p w14:paraId="1773F79C" w14:textId="77777777" w:rsidR="00695540" w:rsidRDefault="00695540" w:rsidP="00695540">
            <w:pPr>
              <w:rPr>
                <w:sz w:val="20"/>
                <w:szCs w:val="20"/>
              </w:rPr>
            </w:pPr>
            <w:r>
              <w:rPr>
                <w:sz w:val="20"/>
                <w:szCs w:val="20"/>
              </w:rPr>
              <w:t>Division II, FECO</w:t>
            </w:r>
          </w:p>
        </w:tc>
        <w:tc>
          <w:tcPr>
            <w:tcW w:w="1440" w:type="dxa"/>
          </w:tcPr>
          <w:p w14:paraId="56EEE94C" w14:textId="77777777" w:rsidR="00695540" w:rsidRDefault="00695540" w:rsidP="00695540">
            <w:pPr>
              <w:rPr>
                <w:sz w:val="20"/>
                <w:szCs w:val="20"/>
              </w:rPr>
            </w:pPr>
            <w:r>
              <w:rPr>
                <w:rFonts w:ascii="Calibri" w:eastAsia="Calibri" w:hAnsi="Calibri" w:cs="Calibri"/>
                <w:sz w:val="18"/>
                <w:szCs w:val="18"/>
              </w:rPr>
              <w:t>Initiated</w:t>
            </w:r>
          </w:p>
        </w:tc>
        <w:tc>
          <w:tcPr>
            <w:tcW w:w="1188" w:type="dxa"/>
          </w:tcPr>
          <w:p w14:paraId="2678E958" w14:textId="77777777" w:rsidR="00695540" w:rsidRDefault="00695540" w:rsidP="00695540">
            <w:pPr>
              <w:rPr>
                <w:sz w:val="20"/>
                <w:szCs w:val="20"/>
              </w:rPr>
            </w:pPr>
          </w:p>
        </w:tc>
      </w:tr>
      <w:tr w:rsidR="00695540" w14:paraId="6DDE62C3" w14:textId="77777777" w:rsidTr="00B94268">
        <w:tc>
          <w:tcPr>
            <w:tcW w:w="5508" w:type="dxa"/>
          </w:tcPr>
          <w:p w14:paraId="1E084E1C" w14:textId="77777777" w:rsidR="00695540" w:rsidRDefault="00695540" w:rsidP="00695540">
            <w:pPr>
              <w:rPr>
                <w:sz w:val="20"/>
                <w:szCs w:val="20"/>
              </w:rPr>
            </w:pPr>
          </w:p>
        </w:tc>
        <w:tc>
          <w:tcPr>
            <w:tcW w:w="2880" w:type="dxa"/>
          </w:tcPr>
          <w:p w14:paraId="3FA95280" w14:textId="77777777" w:rsidR="00695540" w:rsidRDefault="00695540" w:rsidP="00695540">
            <w:pPr>
              <w:rPr>
                <w:sz w:val="20"/>
                <w:szCs w:val="20"/>
              </w:rPr>
            </w:pPr>
          </w:p>
        </w:tc>
        <w:tc>
          <w:tcPr>
            <w:tcW w:w="2160" w:type="dxa"/>
          </w:tcPr>
          <w:p w14:paraId="5DCED988" w14:textId="77777777" w:rsidR="00695540" w:rsidRDefault="00695540" w:rsidP="00695540">
            <w:pPr>
              <w:rPr>
                <w:sz w:val="20"/>
                <w:szCs w:val="20"/>
              </w:rPr>
            </w:pPr>
          </w:p>
        </w:tc>
        <w:tc>
          <w:tcPr>
            <w:tcW w:w="1440" w:type="dxa"/>
          </w:tcPr>
          <w:p w14:paraId="637C18DC" w14:textId="77777777" w:rsidR="00695540" w:rsidRDefault="00695540" w:rsidP="00695540">
            <w:pPr>
              <w:rPr>
                <w:sz w:val="20"/>
                <w:szCs w:val="20"/>
              </w:rPr>
            </w:pPr>
          </w:p>
        </w:tc>
        <w:tc>
          <w:tcPr>
            <w:tcW w:w="1188" w:type="dxa"/>
          </w:tcPr>
          <w:p w14:paraId="2AD2A3B0" w14:textId="77777777" w:rsidR="00695540" w:rsidRDefault="00695540" w:rsidP="00695540">
            <w:pPr>
              <w:rPr>
                <w:sz w:val="20"/>
                <w:szCs w:val="20"/>
              </w:rPr>
            </w:pPr>
          </w:p>
        </w:tc>
      </w:tr>
      <w:tr w:rsidR="00695540" w14:paraId="0D778A0E" w14:textId="77777777" w:rsidTr="00B94268">
        <w:tc>
          <w:tcPr>
            <w:tcW w:w="13176" w:type="dxa"/>
            <w:gridSpan w:val="5"/>
            <w:tcBorders>
              <w:bottom w:val="single" w:sz="4" w:space="0" w:color="000000"/>
            </w:tcBorders>
            <w:shd w:val="clear" w:color="auto" w:fill="E6E6E6"/>
          </w:tcPr>
          <w:p w14:paraId="077FCC27" w14:textId="77777777" w:rsidR="00695540" w:rsidRDefault="00695540" w:rsidP="00695540">
            <w:pPr>
              <w:rPr>
                <w:b/>
                <w:sz w:val="18"/>
                <w:szCs w:val="18"/>
              </w:rPr>
            </w:pPr>
            <w:r>
              <w:rPr>
                <w:b/>
                <w:sz w:val="20"/>
                <w:szCs w:val="20"/>
              </w:rPr>
              <w:t xml:space="preserve">Evaluation Recommendation 5: </w:t>
            </w:r>
          </w:p>
          <w:p w14:paraId="4CC7AAA4" w14:textId="77777777" w:rsidR="00695540" w:rsidRPr="00C57981" w:rsidRDefault="00695540" w:rsidP="00695540">
            <w:pPr>
              <w:spacing w:line="259" w:lineRule="auto"/>
              <w:ind w:left="46"/>
              <w:rPr>
                <w:sz w:val="22"/>
                <w:szCs w:val="22"/>
              </w:rPr>
            </w:pPr>
            <w:r w:rsidRPr="00C57981">
              <w:rPr>
                <w:sz w:val="22"/>
                <w:szCs w:val="22"/>
              </w:rPr>
              <w:t>The Project has underscored the importance of capacity when it comes to complex issues such as ABS. While the Project has delivered robust institutional and professional training, the TE consultant team believes it has only scratched the surface on what is necessary going forward. Consultations have corroborated this observation and surfaced the need for ongoing training to different target audiences, including academia, local communities, companies and government personnel -</w:t>
            </w:r>
            <w:r>
              <w:rPr>
                <w:sz w:val="22"/>
                <w:szCs w:val="22"/>
              </w:rPr>
              <w:t xml:space="preserve"> to internalize core concepts. </w:t>
            </w:r>
          </w:p>
          <w:p w14:paraId="22EA3171" w14:textId="77777777" w:rsidR="00695540" w:rsidRDefault="00695540" w:rsidP="00695540">
            <w:pPr>
              <w:rPr>
                <w:b/>
                <w:sz w:val="18"/>
                <w:szCs w:val="18"/>
              </w:rPr>
            </w:pPr>
            <w:r w:rsidRPr="00C57981">
              <w:rPr>
                <w:sz w:val="22"/>
                <w:szCs w:val="22"/>
              </w:rPr>
              <w:t>Continued technical support and funding is needed to consolidate institutional capacities for assuming ABS roles and responsibilities, functions, and provide guidance and ongoing refresher training for the implementation and refinement of national and sub-national ABS frameworks. The Project should explore different avenues for bridge funding until a follow-up initiative is incubated.</w:t>
            </w:r>
          </w:p>
        </w:tc>
      </w:tr>
      <w:tr w:rsidR="00695540" w14:paraId="386FC904" w14:textId="77777777" w:rsidTr="00B94268">
        <w:tc>
          <w:tcPr>
            <w:tcW w:w="13176" w:type="dxa"/>
            <w:gridSpan w:val="5"/>
            <w:shd w:val="clear" w:color="auto" w:fill="F3F3F3"/>
          </w:tcPr>
          <w:p w14:paraId="3DF7F1EF" w14:textId="77777777" w:rsidR="00695540" w:rsidRDefault="00695540" w:rsidP="00695540">
            <w:pPr>
              <w:rPr>
                <w:b/>
                <w:sz w:val="20"/>
                <w:szCs w:val="20"/>
              </w:rPr>
            </w:pPr>
            <w:r>
              <w:rPr>
                <w:b/>
                <w:sz w:val="20"/>
                <w:szCs w:val="20"/>
              </w:rPr>
              <w:t xml:space="preserve">Management Response: </w:t>
            </w:r>
          </w:p>
          <w:p w14:paraId="6C09362A" w14:textId="77777777" w:rsidR="00695540" w:rsidRDefault="007773B2" w:rsidP="007773B2">
            <w:pPr>
              <w:rPr>
                <w:sz w:val="20"/>
                <w:szCs w:val="20"/>
              </w:rPr>
            </w:pPr>
            <w:r w:rsidRPr="007773B2">
              <w:rPr>
                <w:sz w:val="22"/>
                <w:szCs w:val="22"/>
              </w:rPr>
              <w:t xml:space="preserve">Fully Accept </w:t>
            </w:r>
          </w:p>
        </w:tc>
      </w:tr>
      <w:tr w:rsidR="00695540" w14:paraId="08E84380" w14:textId="77777777" w:rsidTr="00B94268">
        <w:tc>
          <w:tcPr>
            <w:tcW w:w="5508" w:type="dxa"/>
            <w:vMerge w:val="restart"/>
            <w:shd w:val="clear" w:color="auto" w:fill="F3F3F3"/>
          </w:tcPr>
          <w:p w14:paraId="337F7DB0" w14:textId="77777777" w:rsidR="00695540" w:rsidRDefault="00695540" w:rsidP="00695540">
            <w:pPr>
              <w:rPr>
                <w:sz w:val="20"/>
                <w:szCs w:val="20"/>
              </w:rPr>
            </w:pPr>
            <w:r>
              <w:rPr>
                <w:b/>
                <w:sz w:val="20"/>
                <w:szCs w:val="20"/>
              </w:rPr>
              <w:t>Key Action(s)</w:t>
            </w:r>
          </w:p>
        </w:tc>
        <w:tc>
          <w:tcPr>
            <w:tcW w:w="2880" w:type="dxa"/>
            <w:vMerge w:val="restart"/>
            <w:shd w:val="clear" w:color="auto" w:fill="F3F3F3"/>
          </w:tcPr>
          <w:p w14:paraId="3D059D9B" w14:textId="77777777" w:rsidR="00695540" w:rsidRDefault="00695540" w:rsidP="00695540">
            <w:pPr>
              <w:rPr>
                <w:sz w:val="20"/>
                <w:szCs w:val="20"/>
              </w:rPr>
            </w:pPr>
            <w:r>
              <w:rPr>
                <w:b/>
                <w:sz w:val="20"/>
                <w:szCs w:val="20"/>
              </w:rPr>
              <w:t>Timeframe</w:t>
            </w:r>
          </w:p>
        </w:tc>
        <w:tc>
          <w:tcPr>
            <w:tcW w:w="2160" w:type="dxa"/>
            <w:vMerge w:val="restart"/>
            <w:shd w:val="clear" w:color="auto" w:fill="F3F3F3"/>
          </w:tcPr>
          <w:p w14:paraId="1B7C26E4" w14:textId="77777777" w:rsidR="00695540" w:rsidRDefault="00695540" w:rsidP="00695540">
            <w:pPr>
              <w:rPr>
                <w:sz w:val="20"/>
                <w:szCs w:val="20"/>
              </w:rPr>
            </w:pPr>
            <w:r>
              <w:rPr>
                <w:b/>
                <w:sz w:val="20"/>
                <w:szCs w:val="20"/>
              </w:rPr>
              <w:t>Responsible Unit(s)</w:t>
            </w:r>
          </w:p>
        </w:tc>
        <w:tc>
          <w:tcPr>
            <w:tcW w:w="2628" w:type="dxa"/>
            <w:gridSpan w:val="2"/>
            <w:shd w:val="clear" w:color="auto" w:fill="F3F3F3"/>
          </w:tcPr>
          <w:p w14:paraId="04ECBBAB" w14:textId="77777777" w:rsidR="00695540" w:rsidRDefault="00695540" w:rsidP="00695540">
            <w:pPr>
              <w:jc w:val="center"/>
              <w:rPr>
                <w:sz w:val="20"/>
                <w:szCs w:val="20"/>
              </w:rPr>
            </w:pPr>
            <w:r>
              <w:rPr>
                <w:b/>
                <w:sz w:val="20"/>
                <w:szCs w:val="20"/>
              </w:rPr>
              <w:t>Tracking</w:t>
            </w:r>
          </w:p>
        </w:tc>
      </w:tr>
      <w:tr w:rsidR="00695540" w14:paraId="0B13DB0B" w14:textId="77777777" w:rsidTr="00B94268">
        <w:tc>
          <w:tcPr>
            <w:tcW w:w="5508" w:type="dxa"/>
            <w:vMerge/>
            <w:shd w:val="clear" w:color="auto" w:fill="F3F3F3"/>
          </w:tcPr>
          <w:p w14:paraId="517237B4" w14:textId="77777777" w:rsidR="00695540" w:rsidRDefault="00695540" w:rsidP="00695540">
            <w:pPr>
              <w:widowControl w:val="0"/>
              <w:pBdr>
                <w:top w:val="nil"/>
                <w:left w:val="nil"/>
                <w:bottom w:val="nil"/>
                <w:right w:val="nil"/>
                <w:between w:val="nil"/>
              </w:pBdr>
              <w:spacing w:line="276" w:lineRule="auto"/>
              <w:rPr>
                <w:sz w:val="20"/>
                <w:szCs w:val="20"/>
              </w:rPr>
            </w:pPr>
          </w:p>
        </w:tc>
        <w:tc>
          <w:tcPr>
            <w:tcW w:w="2880" w:type="dxa"/>
            <w:vMerge/>
            <w:shd w:val="clear" w:color="auto" w:fill="F3F3F3"/>
          </w:tcPr>
          <w:p w14:paraId="25CFC2B1" w14:textId="77777777" w:rsidR="00695540" w:rsidRDefault="00695540" w:rsidP="00695540">
            <w:pPr>
              <w:widowControl w:val="0"/>
              <w:pBdr>
                <w:top w:val="nil"/>
                <w:left w:val="nil"/>
                <w:bottom w:val="nil"/>
                <w:right w:val="nil"/>
                <w:between w:val="nil"/>
              </w:pBdr>
              <w:spacing w:line="276" w:lineRule="auto"/>
              <w:rPr>
                <w:sz w:val="20"/>
                <w:szCs w:val="20"/>
              </w:rPr>
            </w:pPr>
          </w:p>
        </w:tc>
        <w:tc>
          <w:tcPr>
            <w:tcW w:w="2160" w:type="dxa"/>
            <w:vMerge/>
            <w:shd w:val="clear" w:color="auto" w:fill="F3F3F3"/>
          </w:tcPr>
          <w:p w14:paraId="2E6CD306" w14:textId="77777777" w:rsidR="00695540" w:rsidRDefault="00695540" w:rsidP="00695540">
            <w:pPr>
              <w:widowControl w:val="0"/>
              <w:pBdr>
                <w:top w:val="nil"/>
                <w:left w:val="nil"/>
                <w:bottom w:val="nil"/>
                <w:right w:val="nil"/>
                <w:between w:val="nil"/>
              </w:pBdr>
              <w:spacing w:line="276" w:lineRule="auto"/>
              <w:rPr>
                <w:sz w:val="20"/>
                <w:szCs w:val="20"/>
              </w:rPr>
            </w:pPr>
          </w:p>
        </w:tc>
        <w:tc>
          <w:tcPr>
            <w:tcW w:w="1440" w:type="dxa"/>
            <w:shd w:val="clear" w:color="auto" w:fill="F2F2F2"/>
          </w:tcPr>
          <w:p w14:paraId="1FE8550A" w14:textId="77777777" w:rsidR="00695540" w:rsidRDefault="00695540" w:rsidP="00695540">
            <w:pPr>
              <w:jc w:val="center"/>
              <w:rPr>
                <w:sz w:val="20"/>
                <w:szCs w:val="20"/>
              </w:rPr>
            </w:pPr>
            <w:r>
              <w:rPr>
                <w:b/>
                <w:sz w:val="20"/>
                <w:szCs w:val="20"/>
              </w:rPr>
              <w:t>Status</w:t>
            </w:r>
          </w:p>
        </w:tc>
        <w:tc>
          <w:tcPr>
            <w:tcW w:w="1188" w:type="dxa"/>
            <w:shd w:val="clear" w:color="auto" w:fill="F2F2F2"/>
          </w:tcPr>
          <w:p w14:paraId="2F131B87" w14:textId="77777777" w:rsidR="00695540" w:rsidRDefault="00695540" w:rsidP="00695540">
            <w:pPr>
              <w:jc w:val="center"/>
              <w:rPr>
                <w:sz w:val="20"/>
                <w:szCs w:val="20"/>
              </w:rPr>
            </w:pPr>
            <w:r>
              <w:rPr>
                <w:b/>
                <w:sz w:val="20"/>
                <w:szCs w:val="20"/>
              </w:rPr>
              <w:t>Comments</w:t>
            </w:r>
          </w:p>
        </w:tc>
      </w:tr>
      <w:tr w:rsidR="00695540" w14:paraId="2AC836F6" w14:textId="77777777" w:rsidTr="00B94268">
        <w:tc>
          <w:tcPr>
            <w:tcW w:w="5508" w:type="dxa"/>
          </w:tcPr>
          <w:p w14:paraId="13C6F609" w14:textId="77777777" w:rsidR="00695540" w:rsidRDefault="00695540" w:rsidP="007773B2">
            <w:pPr>
              <w:rPr>
                <w:sz w:val="20"/>
                <w:szCs w:val="20"/>
              </w:rPr>
            </w:pPr>
            <w:r>
              <w:rPr>
                <w:sz w:val="20"/>
                <w:szCs w:val="20"/>
              </w:rPr>
              <w:t xml:space="preserve">5.1 communication is in progress with </w:t>
            </w:r>
            <w:r w:rsidRPr="00D954A9">
              <w:rPr>
                <w:rFonts w:hint="eastAsia"/>
                <w:sz w:val="20"/>
                <w:szCs w:val="20"/>
              </w:rPr>
              <w:t xml:space="preserve">MARA </w:t>
            </w:r>
            <w:r w:rsidRPr="00D954A9">
              <w:rPr>
                <w:sz w:val="20"/>
                <w:szCs w:val="20"/>
              </w:rPr>
              <w:t>administered GEF Partnership Program for Sustainable Agricultural Development</w:t>
            </w:r>
            <w:r>
              <w:rPr>
                <w:sz w:val="20"/>
                <w:szCs w:val="20"/>
              </w:rPr>
              <w:t xml:space="preserve"> on how to use ABS project results to generate more opportunities</w:t>
            </w:r>
            <w:r>
              <w:rPr>
                <w:rFonts w:hint="eastAsia"/>
                <w:sz w:val="20"/>
                <w:szCs w:val="20"/>
              </w:rPr>
              <w:t xml:space="preserve">/funding </w:t>
            </w:r>
            <w:r w:rsidR="00541F66">
              <w:rPr>
                <w:rFonts w:hint="eastAsia"/>
                <w:sz w:val="20"/>
                <w:szCs w:val="20"/>
              </w:rPr>
              <w:t>/</w:t>
            </w:r>
            <w:r w:rsidR="007773B2">
              <w:rPr>
                <w:rFonts w:hint="eastAsia"/>
                <w:sz w:val="20"/>
                <w:szCs w:val="20"/>
              </w:rPr>
              <w:t xml:space="preserve">training </w:t>
            </w:r>
          </w:p>
        </w:tc>
        <w:tc>
          <w:tcPr>
            <w:tcW w:w="2880" w:type="dxa"/>
          </w:tcPr>
          <w:p w14:paraId="52D98438" w14:textId="4026EC7B" w:rsidR="00695540" w:rsidRDefault="00695540" w:rsidP="00695540">
            <w:pPr>
              <w:rPr>
                <w:sz w:val="20"/>
                <w:szCs w:val="20"/>
              </w:rPr>
            </w:pPr>
            <w:r>
              <w:rPr>
                <w:sz w:val="20"/>
                <w:szCs w:val="20"/>
              </w:rPr>
              <w:t>March-</w:t>
            </w:r>
            <w:r w:rsidR="00315FC6">
              <w:rPr>
                <w:sz w:val="20"/>
                <w:szCs w:val="20"/>
              </w:rPr>
              <w:t xml:space="preserve"> December 31, 2022</w:t>
            </w:r>
          </w:p>
        </w:tc>
        <w:tc>
          <w:tcPr>
            <w:tcW w:w="2160" w:type="dxa"/>
          </w:tcPr>
          <w:p w14:paraId="7DB24716" w14:textId="77777777" w:rsidR="00695540" w:rsidRDefault="00695540" w:rsidP="00695540">
            <w:pPr>
              <w:rPr>
                <w:sz w:val="20"/>
                <w:szCs w:val="20"/>
              </w:rPr>
            </w:pPr>
            <w:r>
              <w:rPr>
                <w:sz w:val="20"/>
                <w:szCs w:val="20"/>
              </w:rPr>
              <w:t>Division II, FECO</w:t>
            </w:r>
          </w:p>
        </w:tc>
        <w:tc>
          <w:tcPr>
            <w:tcW w:w="1440" w:type="dxa"/>
          </w:tcPr>
          <w:p w14:paraId="3B5E02AA" w14:textId="77777777" w:rsidR="00695540" w:rsidRDefault="00695540" w:rsidP="00695540">
            <w:pPr>
              <w:rPr>
                <w:sz w:val="20"/>
                <w:szCs w:val="20"/>
              </w:rPr>
            </w:pPr>
            <w:r>
              <w:rPr>
                <w:rFonts w:ascii="Calibri" w:eastAsia="Calibri" w:hAnsi="Calibri" w:cs="Calibri"/>
                <w:sz w:val="18"/>
                <w:szCs w:val="18"/>
              </w:rPr>
              <w:t>Initiated</w:t>
            </w:r>
          </w:p>
        </w:tc>
        <w:tc>
          <w:tcPr>
            <w:tcW w:w="1188" w:type="dxa"/>
          </w:tcPr>
          <w:p w14:paraId="20990E59" w14:textId="77777777" w:rsidR="00695540" w:rsidRDefault="00695540" w:rsidP="00695540">
            <w:pPr>
              <w:rPr>
                <w:sz w:val="20"/>
                <w:szCs w:val="20"/>
              </w:rPr>
            </w:pPr>
          </w:p>
        </w:tc>
      </w:tr>
      <w:tr w:rsidR="00695540" w14:paraId="7DCD432F" w14:textId="77777777" w:rsidTr="00B94268">
        <w:tc>
          <w:tcPr>
            <w:tcW w:w="5508" w:type="dxa"/>
          </w:tcPr>
          <w:p w14:paraId="5DF151E8" w14:textId="77777777" w:rsidR="00695540" w:rsidRDefault="00695540" w:rsidP="00695540">
            <w:pPr>
              <w:rPr>
                <w:sz w:val="20"/>
                <w:szCs w:val="20"/>
              </w:rPr>
            </w:pPr>
          </w:p>
        </w:tc>
        <w:tc>
          <w:tcPr>
            <w:tcW w:w="2880" w:type="dxa"/>
          </w:tcPr>
          <w:p w14:paraId="0DE0299F" w14:textId="77777777" w:rsidR="00695540" w:rsidRDefault="00695540" w:rsidP="00695540">
            <w:pPr>
              <w:rPr>
                <w:sz w:val="20"/>
                <w:szCs w:val="20"/>
              </w:rPr>
            </w:pPr>
          </w:p>
        </w:tc>
        <w:tc>
          <w:tcPr>
            <w:tcW w:w="2160" w:type="dxa"/>
          </w:tcPr>
          <w:p w14:paraId="6BA9614C" w14:textId="77777777" w:rsidR="00695540" w:rsidRDefault="00695540" w:rsidP="00695540">
            <w:pPr>
              <w:rPr>
                <w:sz w:val="20"/>
                <w:szCs w:val="20"/>
              </w:rPr>
            </w:pPr>
          </w:p>
        </w:tc>
        <w:tc>
          <w:tcPr>
            <w:tcW w:w="1440" w:type="dxa"/>
          </w:tcPr>
          <w:p w14:paraId="5C0684B6" w14:textId="77777777" w:rsidR="00695540" w:rsidRDefault="00695540" w:rsidP="00695540">
            <w:pPr>
              <w:rPr>
                <w:sz w:val="20"/>
                <w:szCs w:val="20"/>
              </w:rPr>
            </w:pPr>
          </w:p>
        </w:tc>
        <w:tc>
          <w:tcPr>
            <w:tcW w:w="1188" w:type="dxa"/>
          </w:tcPr>
          <w:p w14:paraId="011E2DBC" w14:textId="77777777" w:rsidR="00695540" w:rsidRDefault="00695540" w:rsidP="00695540">
            <w:pPr>
              <w:rPr>
                <w:sz w:val="20"/>
                <w:szCs w:val="20"/>
              </w:rPr>
            </w:pPr>
          </w:p>
        </w:tc>
      </w:tr>
      <w:tr w:rsidR="00695540" w14:paraId="7EE91F9A" w14:textId="77777777" w:rsidTr="00B94268">
        <w:tc>
          <w:tcPr>
            <w:tcW w:w="13176" w:type="dxa"/>
            <w:gridSpan w:val="5"/>
            <w:tcBorders>
              <w:bottom w:val="single" w:sz="4" w:space="0" w:color="000000"/>
            </w:tcBorders>
            <w:shd w:val="clear" w:color="auto" w:fill="E6E6E6"/>
          </w:tcPr>
          <w:p w14:paraId="469763A0" w14:textId="77777777" w:rsidR="00695540" w:rsidRDefault="00695540" w:rsidP="00695540">
            <w:pPr>
              <w:rPr>
                <w:b/>
                <w:sz w:val="20"/>
                <w:szCs w:val="20"/>
              </w:rPr>
            </w:pPr>
            <w:r>
              <w:rPr>
                <w:b/>
                <w:sz w:val="20"/>
                <w:szCs w:val="20"/>
              </w:rPr>
              <w:t xml:space="preserve">Evaluation Recommendation 6: </w:t>
            </w:r>
          </w:p>
          <w:p w14:paraId="38D5D8C0" w14:textId="77777777" w:rsidR="00695540" w:rsidRPr="00994658" w:rsidRDefault="00695540" w:rsidP="00695540">
            <w:pPr>
              <w:rPr>
                <w:sz w:val="18"/>
                <w:szCs w:val="18"/>
              </w:rPr>
            </w:pPr>
            <w:r w:rsidRPr="00994658">
              <w:rPr>
                <w:sz w:val="18"/>
                <w:szCs w:val="18"/>
              </w:rPr>
              <w:t>The UNDP-GEF ABS project has certainly demonstrated the value and benefits of neutral outside management support. Future projects should prioritize external recruitment of a PMO not represented by members of the Implementing Partner or executing entities. The recruitment process should prioritize seasoned management with best practice certification (Prince 2 or PMI).</w:t>
            </w:r>
          </w:p>
        </w:tc>
      </w:tr>
      <w:tr w:rsidR="00695540" w14:paraId="51860F1E" w14:textId="77777777" w:rsidTr="00B94268">
        <w:tc>
          <w:tcPr>
            <w:tcW w:w="13176" w:type="dxa"/>
            <w:gridSpan w:val="5"/>
            <w:shd w:val="clear" w:color="auto" w:fill="F3F3F3"/>
          </w:tcPr>
          <w:p w14:paraId="506E5FB0" w14:textId="77777777" w:rsidR="00695540" w:rsidRDefault="00695540" w:rsidP="00695540">
            <w:pPr>
              <w:rPr>
                <w:b/>
                <w:sz w:val="20"/>
                <w:szCs w:val="20"/>
              </w:rPr>
            </w:pPr>
            <w:r>
              <w:rPr>
                <w:b/>
                <w:sz w:val="20"/>
                <w:szCs w:val="20"/>
              </w:rPr>
              <w:t xml:space="preserve">Management Response: </w:t>
            </w:r>
          </w:p>
          <w:p w14:paraId="3559CFCF" w14:textId="77777777" w:rsidR="00695540" w:rsidRDefault="00276C46" w:rsidP="00276C46">
            <w:pPr>
              <w:rPr>
                <w:sz w:val="20"/>
                <w:szCs w:val="20"/>
              </w:rPr>
            </w:pPr>
            <w:r w:rsidRPr="00276C46">
              <w:rPr>
                <w:sz w:val="22"/>
                <w:szCs w:val="22"/>
              </w:rPr>
              <w:t>Fully Accept</w:t>
            </w:r>
            <w:r w:rsidRPr="00276C46" w:rsidDel="00276C46">
              <w:rPr>
                <w:sz w:val="22"/>
                <w:szCs w:val="22"/>
              </w:rPr>
              <w:t xml:space="preserve"> </w:t>
            </w:r>
          </w:p>
        </w:tc>
      </w:tr>
      <w:tr w:rsidR="00695540" w14:paraId="10F1CEEA" w14:textId="77777777" w:rsidTr="00B94268">
        <w:tc>
          <w:tcPr>
            <w:tcW w:w="5508" w:type="dxa"/>
            <w:vMerge w:val="restart"/>
            <w:shd w:val="clear" w:color="auto" w:fill="F3F3F3"/>
          </w:tcPr>
          <w:p w14:paraId="1EFEC05A" w14:textId="77777777" w:rsidR="00695540" w:rsidRDefault="00695540" w:rsidP="00695540">
            <w:pPr>
              <w:rPr>
                <w:sz w:val="20"/>
                <w:szCs w:val="20"/>
              </w:rPr>
            </w:pPr>
            <w:r>
              <w:rPr>
                <w:b/>
                <w:sz w:val="20"/>
                <w:szCs w:val="20"/>
              </w:rPr>
              <w:t>Key Action(s)</w:t>
            </w:r>
          </w:p>
        </w:tc>
        <w:tc>
          <w:tcPr>
            <w:tcW w:w="2880" w:type="dxa"/>
            <w:vMerge w:val="restart"/>
            <w:shd w:val="clear" w:color="auto" w:fill="F3F3F3"/>
          </w:tcPr>
          <w:p w14:paraId="2E25F6FE" w14:textId="77777777" w:rsidR="00695540" w:rsidRDefault="00695540" w:rsidP="00695540">
            <w:pPr>
              <w:rPr>
                <w:sz w:val="20"/>
                <w:szCs w:val="20"/>
              </w:rPr>
            </w:pPr>
            <w:r>
              <w:rPr>
                <w:b/>
                <w:sz w:val="20"/>
                <w:szCs w:val="20"/>
              </w:rPr>
              <w:t>Timeframe</w:t>
            </w:r>
          </w:p>
        </w:tc>
        <w:tc>
          <w:tcPr>
            <w:tcW w:w="2160" w:type="dxa"/>
            <w:vMerge w:val="restart"/>
            <w:shd w:val="clear" w:color="auto" w:fill="F3F3F3"/>
          </w:tcPr>
          <w:p w14:paraId="01812DE4" w14:textId="77777777" w:rsidR="00695540" w:rsidRDefault="00695540" w:rsidP="00695540">
            <w:pPr>
              <w:rPr>
                <w:sz w:val="20"/>
                <w:szCs w:val="20"/>
              </w:rPr>
            </w:pPr>
            <w:r>
              <w:rPr>
                <w:b/>
                <w:sz w:val="20"/>
                <w:szCs w:val="20"/>
              </w:rPr>
              <w:t>Responsible Unit(s)</w:t>
            </w:r>
          </w:p>
        </w:tc>
        <w:tc>
          <w:tcPr>
            <w:tcW w:w="2628" w:type="dxa"/>
            <w:gridSpan w:val="2"/>
            <w:shd w:val="clear" w:color="auto" w:fill="F3F3F3"/>
          </w:tcPr>
          <w:p w14:paraId="53CA3F78" w14:textId="77777777" w:rsidR="00695540" w:rsidRDefault="00695540" w:rsidP="00695540">
            <w:pPr>
              <w:jc w:val="center"/>
              <w:rPr>
                <w:sz w:val="20"/>
                <w:szCs w:val="20"/>
              </w:rPr>
            </w:pPr>
            <w:r>
              <w:rPr>
                <w:b/>
                <w:sz w:val="20"/>
                <w:szCs w:val="20"/>
              </w:rPr>
              <w:t>Tracking</w:t>
            </w:r>
          </w:p>
        </w:tc>
      </w:tr>
      <w:tr w:rsidR="00695540" w14:paraId="0062661D" w14:textId="77777777" w:rsidTr="00B94268">
        <w:tc>
          <w:tcPr>
            <w:tcW w:w="5508" w:type="dxa"/>
            <w:vMerge/>
            <w:shd w:val="clear" w:color="auto" w:fill="F3F3F3"/>
          </w:tcPr>
          <w:p w14:paraId="279BB0AA" w14:textId="77777777" w:rsidR="00695540" w:rsidRDefault="00695540" w:rsidP="00695540">
            <w:pPr>
              <w:widowControl w:val="0"/>
              <w:pBdr>
                <w:top w:val="nil"/>
                <w:left w:val="nil"/>
                <w:bottom w:val="nil"/>
                <w:right w:val="nil"/>
                <w:between w:val="nil"/>
              </w:pBdr>
              <w:spacing w:line="276" w:lineRule="auto"/>
              <w:rPr>
                <w:sz w:val="20"/>
                <w:szCs w:val="20"/>
              </w:rPr>
            </w:pPr>
          </w:p>
        </w:tc>
        <w:tc>
          <w:tcPr>
            <w:tcW w:w="2880" w:type="dxa"/>
            <w:vMerge/>
            <w:shd w:val="clear" w:color="auto" w:fill="F3F3F3"/>
          </w:tcPr>
          <w:p w14:paraId="1AD53271" w14:textId="77777777" w:rsidR="00695540" w:rsidRDefault="00695540" w:rsidP="00695540">
            <w:pPr>
              <w:widowControl w:val="0"/>
              <w:pBdr>
                <w:top w:val="nil"/>
                <w:left w:val="nil"/>
                <w:bottom w:val="nil"/>
                <w:right w:val="nil"/>
                <w:between w:val="nil"/>
              </w:pBdr>
              <w:spacing w:line="276" w:lineRule="auto"/>
              <w:rPr>
                <w:sz w:val="20"/>
                <w:szCs w:val="20"/>
              </w:rPr>
            </w:pPr>
          </w:p>
        </w:tc>
        <w:tc>
          <w:tcPr>
            <w:tcW w:w="2160" w:type="dxa"/>
            <w:vMerge/>
            <w:shd w:val="clear" w:color="auto" w:fill="F3F3F3"/>
          </w:tcPr>
          <w:p w14:paraId="7FFCD3DE" w14:textId="77777777" w:rsidR="00695540" w:rsidRDefault="00695540" w:rsidP="00695540">
            <w:pPr>
              <w:widowControl w:val="0"/>
              <w:pBdr>
                <w:top w:val="nil"/>
                <w:left w:val="nil"/>
                <w:bottom w:val="nil"/>
                <w:right w:val="nil"/>
                <w:between w:val="nil"/>
              </w:pBdr>
              <w:spacing w:line="276" w:lineRule="auto"/>
              <w:rPr>
                <w:sz w:val="20"/>
                <w:szCs w:val="20"/>
              </w:rPr>
            </w:pPr>
          </w:p>
        </w:tc>
        <w:tc>
          <w:tcPr>
            <w:tcW w:w="1440" w:type="dxa"/>
            <w:shd w:val="clear" w:color="auto" w:fill="F2F2F2"/>
          </w:tcPr>
          <w:p w14:paraId="2158DC0B" w14:textId="77777777" w:rsidR="00695540" w:rsidRDefault="00695540" w:rsidP="00695540">
            <w:pPr>
              <w:jc w:val="center"/>
              <w:rPr>
                <w:sz w:val="20"/>
                <w:szCs w:val="20"/>
              </w:rPr>
            </w:pPr>
            <w:r>
              <w:rPr>
                <w:b/>
                <w:sz w:val="20"/>
                <w:szCs w:val="20"/>
              </w:rPr>
              <w:t>Status</w:t>
            </w:r>
          </w:p>
        </w:tc>
        <w:tc>
          <w:tcPr>
            <w:tcW w:w="1188" w:type="dxa"/>
            <w:shd w:val="clear" w:color="auto" w:fill="F2F2F2"/>
          </w:tcPr>
          <w:p w14:paraId="68FE5727" w14:textId="77777777" w:rsidR="00695540" w:rsidRDefault="00695540" w:rsidP="00695540">
            <w:pPr>
              <w:jc w:val="center"/>
              <w:rPr>
                <w:sz w:val="20"/>
                <w:szCs w:val="20"/>
              </w:rPr>
            </w:pPr>
            <w:r>
              <w:rPr>
                <w:b/>
                <w:sz w:val="20"/>
                <w:szCs w:val="20"/>
              </w:rPr>
              <w:t>Comments</w:t>
            </w:r>
          </w:p>
        </w:tc>
      </w:tr>
      <w:tr w:rsidR="00695540" w14:paraId="3ADDE48D" w14:textId="77777777" w:rsidTr="00B94268">
        <w:tc>
          <w:tcPr>
            <w:tcW w:w="5508" w:type="dxa"/>
          </w:tcPr>
          <w:p w14:paraId="59F40C13" w14:textId="77777777" w:rsidR="00695540" w:rsidRDefault="00695540" w:rsidP="00695540">
            <w:pPr>
              <w:rPr>
                <w:sz w:val="20"/>
                <w:szCs w:val="20"/>
              </w:rPr>
            </w:pPr>
            <w:r>
              <w:rPr>
                <w:sz w:val="20"/>
                <w:szCs w:val="20"/>
              </w:rPr>
              <w:t xml:space="preserve">6.1 </w:t>
            </w:r>
            <w:r w:rsidR="00276C46">
              <w:rPr>
                <w:sz w:val="22"/>
                <w:szCs w:val="22"/>
              </w:rPr>
              <w:t>consult UNDP China for properly putting into practice.</w:t>
            </w:r>
          </w:p>
        </w:tc>
        <w:tc>
          <w:tcPr>
            <w:tcW w:w="2880" w:type="dxa"/>
          </w:tcPr>
          <w:p w14:paraId="02800ED2" w14:textId="4A9747BA" w:rsidR="00695540" w:rsidRDefault="00315FC6" w:rsidP="00695540">
            <w:pPr>
              <w:rPr>
                <w:sz w:val="20"/>
                <w:szCs w:val="20"/>
              </w:rPr>
            </w:pPr>
            <w:r>
              <w:rPr>
                <w:sz w:val="20"/>
                <w:szCs w:val="20"/>
              </w:rPr>
              <w:t>March- D</w:t>
            </w:r>
            <w:r w:rsidR="00921CE9">
              <w:rPr>
                <w:sz w:val="20"/>
                <w:szCs w:val="20"/>
              </w:rPr>
              <w:t>ec</w:t>
            </w:r>
            <w:r w:rsidR="00921CE9">
              <w:rPr>
                <w:rFonts w:hint="eastAsia"/>
                <w:sz w:val="20"/>
                <w:szCs w:val="20"/>
              </w:rPr>
              <w:t>.</w:t>
            </w:r>
            <w:r>
              <w:rPr>
                <w:sz w:val="20"/>
                <w:szCs w:val="20"/>
              </w:rPr>
              <w:t xml:space="preserve"> 31, 2022</w:t>
            </w:r>
          </w:p>
        </w:tc>
        <w:tc>
          <w:tcPr>
            <w:tcW w:w="2160" w:type="dxa"/>
          </w:tcPr>
          <w:p w14:paraId="05C54EF5" w14:textId="77777777" w:rsidR="00695540" w:rsidRDefault="00695540" w:rsidP="00695540">
            <w:pPr>
              <w:rPr>
                <w:sz w:val="20"/>
                <w:szCs w:val="20"/>
              </w:rPr>
            </w:pPr>
          </w:p>
        </w:tc>
        <w:tc>
          <w:tcPr>
            <w:tcW w:w="1440" w:type="dxa"/>
          </w:tcPr>
          <w:p w14:paraId="7D72B71D" w14:textId="77777777" w:rsidR="00695540" w:rsidRDefault="00276C46" w:rsidP="00695540">
            <w:pPr>
              <w:rPr>
                <w:sz w:val="20"/>
                <w:szCs w:val="20"/>
              </w:rPr>
            </w:pPr>
            <w:r w:rsidRPr="00276C46">
              <w:rPr>
                <w:sz w:val="20"/>
                <w:szCs w:val="20"/>
              </w:rPr>
              <w:t>Not initiated</w:t>
            </w:r>
          </w:p>
        </w:tc>
        <w:tc>
          <w:tcPr>
            <w:tcW w:w="1188" w:type="dxa"/>
          </w:tcPr>
          <w:p w14:paraId="34E7C784" w14:textId="77777777" w:rsidR="00695540" w:rsidRDefault="00695540" w:rsidP="00695540">
            <w:pPr>
              <w:rPr>
                <w:sz w:val="20"/>
                <w:szCs w:val="20"/>
              </w:rPr>
            </w:pPr>
          </w:p>
        </w:tc>
      </w:tr>
      <w:tr w:rsidR="00695540" w14:paraId="25BCD749" w14:textId="77777777" w:rsidTr="00B94268">
        <w:tc>
          <w:tcPr>
            <w:tcW w:w="5508" w:type="dxa"/>
          </w:tcPr>
          <w:p w14:paraId="6D95C7A4" w14:textId="77777777" w:rsidR="00695540" w:rsidRDefault="00695540" w:rsidP="00695540">
            <w:pPr>
              <w:rPr>
                <w:sz w:val="20"/>
                <w:szCs w:val="20"/>
              </w:rPr>
            </w:pPr>
          </w:p>
        </w:tc>
        <w:tc>
          <w:tcPr>
            <w:tcW w:w="2880" w:type="dxa"/>
          </w:tcPr>
          <w:p w14:paraId="2618D74A" w14:textId="77777777" w:rsidR="00695540" w:rsidRDefault="00695540" w:rsidP="00695540">
            <w:pPr>
              <w:rPr>
                <w:sz w:val="20"/>
                <w:szCs w:val="20"/>
              </w:rPr>
            </w:pPr>
          </w:p>
        </w:tc>
        <w:tc>
          <w:tcPr>
            <w:tcW w:w="2160" w:type="dxa"/>
          </w:tcPr>
          <w:p w14:paraId="2207FD56" w14:textId="77777777" w:rsidR="00695540" w:rsidRDefault="00695540" w:rsidP="00695540">
            <w:pPr>
              <w:rPr>
                <w:sz w:val="20"/>
                <w:szCs w:val="20"/>
              </w:rPr>
            </w:pPr>
          </w:p>
        </w:tc>
        <w:tc>
          <w:tcPr>
            <w:tcW w:w="1440" w:type="dxa"/>
          </w:tcPr>
          <w:p w14:paraId="278EA2B6" w14:textId="77777777" w:rsidR="00695540" w:rsidRDefault="00695540" w:rsidP="00695540">
            <w:pPr>
              <w:rPr>
                <w:sz w:val="20"/>
                <w:szCs w:val="20"/>
              </w:rPr>
            </w:pPr>
          </w:p>
        </w:tc>
        <w:tc>
          <w:tcPr>
            <w:tcW w:w="1188" w:type="dxa"/>
          </w:tcPr>
          <w:p w14:paraId="2604EB1F" w14:textId="77777777" w:rsidR="00695540" w:rsidRDefault="00695540" w:rsidP="00695540">
            <w:pPr>
              <w:rPr>
                <w:sz w:val="20"/>
                <w:szCs w:val="20"/>
              </w:rPr>
            </w:pPr>
          </w:p>
        </w:tc>
      </w:tr>
      <w:tr w:rsidR="00695540" w14:paraId="46B243BD" w14:textId="77777777" w:rsidTr="00B94268">
        <w:tc>
          <w:tcPr>
            <w:tcW w:w="13176" w:type="dxa"/>
            <w:gridSpan w:val="5"/>
            <w:tcBorders>
              <w:bottom w:val="single" w:sz="4" w:space="0" w:color="000000"/>
            </w:tcBorders>
            <w:shd w:val="clear" w:color="auto" w:fill="E6E6E6"/>
          </w:tcPr>
          <w:p w14:paraId="589BC8E2" w14:textId="77777777" w:rsidR="00695540" w:rsidRDefault="00695540" w:rsidP="00695540">
            <w:pPr>
              <w:rPr>
                <w:b/>
                <w:sz w:val="20"/>
                <w:szCs w:val="20"/>
              </w:rPr>
            </w:pPr>
            <w:r>
              <w:rPr>
                <w:b/>
                <w:sz w:val="20"/>
                <w:szCs w:val="20"/>
              </w:rPr>
              <w:t xml:space="preserve">Evaluation Recommendation 7: </w:t>
            </w:r>
          </w:p>
          <w:p w14:paraId="6B767D3C" w14:textId="77777777" w:rsidR="00695540" w:rsidRPr="00C57981" w:rsidRDefault="00695540" w:rsidP="00695540">
            <w:pPr>
              <w:spacing w:line="259" w:lineRule="auto"/>
              <w:rPr>
                <w:sz w:val="22"/>
                <w:szCs w:val="22"/>
              </w:rPr>
            </w:pPr>
            <w:r w:rsidRPr="00C57981">
              <w:rPr>
                <w:sz w:val="22"/>
                <w:szCs w:val="22"/>
              </w:rPr>
              <w:t>Plan for and carry out a “reality check” re-thinking and adjustment phase before implementation begins. Recognizing that there may be a lapse of a year or more between project design and implementation, it would be advisable for the designers of future projects to specifically build in an inception phase that requires a critical review of project design at start-up, with substantive input from all project partners. During such a substantive inception phase, future projects would do well to:</w:t>
            </w:r>
          </w:p>
          <w:p w14:paraId="3BAF5FA8" w14:textId="77777777" w:rsidR="00695540" w:rsidRPr="00C57981" w:rsidRDefault="00695540" w:rsidP="00695540">
            <w:pPr>
              <w:pStyle w:val="Bullets"/>
              <w:numPr>
                <w:ilvl w:val="0"/>
                <w:numId w:val="3"/>
              </w:numPr>
              <w:spacing w:line="259" w:lineRule="auto"/>
              <w:rPr>
                <w:rFonts w:ascii="Times New Roman" w:hAnsi="Times New Roman" w:cs="Times New Roman"/>
                <w:color w:val="000000"/>
                <w:lang w:eastAsia="en-CA"/>
              </w:rPr>
            </w:pPr>
            <w:r w:rsidRPr="00C57981">
              <w:rPr>
                <w:rFonts w:ascii="Times New Roman" w:hAnsi="Times New Roman" w:cs="Times New Roman"/>
              </w:rPr>
              <w:t>Update the actual situation in participating countries against the context at the time the project document was written;</w:t>
            </w:r>
          </w:p>
          <w:p w14:paraId="51F5896C" w14:textId="77777777" w:rsidR="00695540" w:rsidRPr="00C57981" w:rsidRDefault="00695540" w:rsidP="00695540">
            <w:pPr>
              <w:pStyle w:val="Bullets"/>
              <w:numPr>
                <w:ilvl w:val="0"/>
                <w:numId w:val="3"/>
              </w:numPr>
              <w:spacing w:line="259" w:lineRule="auto"/>
              <w:rPr>
                <w:rFonts w:ascii="Times New Roman" w:hAnsi="Times New Roman" w:cs="Times New Roman"/>
                <w:color w:val="000000"/>
                <w:lang w:eastAsia="en-CA"/>
              </w:rPr>
            </w:pPr>
            <w:r w:rsidRPr="00C57981">
              <w:rPr>
                <w:rFonts w:ascii="Times New Roman" w:hAnsi="Times New Roman" w:cs="Times New Roman"/>
              </w:rPr>
              <w:t xml:space="preserve">Assess the time and funding proposed for implementation against actual national capacity to deliver; </w:t>
            </w:r>
          </w:p>
          <w:p w14:paraId="53A5C275" w14:textId="77777777" w:rsidR="00695540" w:rsidRPr="00C57981" w:rsidRDefault="00695540" w:rsidP="00695540">
            <w:pPr>
              <w:pStyle w:val="Bullets"/>
              <w:numPr>
                <w:ilvl w:val="0"/>
                <w:numId w:val="3"/>
              </w:numPr>
              <w:spacing w:line="259" w:lineRule="auto"/>
              <w:rPr>
                <w:rFonts w:ascii="Times New Roman" w:hAnsi="Times New Roman" w:cs="Times New Roman"/>
                <w:color w:val="000000"/>
                <w:lang w:eastAsia="en-CA"/>
              </w:rPr>
            </w:pPr>
            <w:r w:rsidRPr="00C57981">
              <w:rPr>
                <w:rFonts w:ascii="Times New Roman" w:hAnsi="Times New Roman" w:cs="Times New Roman"/>
              </w:rPr>
              <w:t>Revise project components and deliverables accordingly; and</w:t>
            </w:r>
          </w:p>
          <w:p w14:paraId="1921F49F" w14:textId="77777777" w:rsidR="00695540" w:rsidRPr="00C30164" w:rsidRDefault="00695540" w:rsidP="00695540">
            <w:pPr>
              <w:pStyle w:val="Bullets"/>
              <w:numPr>
                <w:ilvl w:val="0"/>
                <w:numId w:val="3"/>
              </w:numPr>
              <w:spacing w:line="259" w:lineRule="auto"/>
              <w:rPr>
                <w:rFonts w:ascii="Times New Roman" w:hAnsi="Times New Roman" w:cs="Times New Roman"/>
              </w:rPr>
            </w:pPr>
            <w:r w:rsidRPr="00C57981">
              <w:rPr>
                <w:rFonts w:ascii="Times New Roman" w:hAnsi="Times New Roman" w:cs="Times New Roman"/>
              </w:rPr>
              <w:t>Develop work plans on this basis.</w:t>
            </w:r>
          </w:p>
        </w:tc>
      </w:tr>
      <w:tr w:rsidR="00695540" w14:paraId="1F312E19" w14:textId="77777777" w:rsidTr="00B94268">
        <w:tc>
          <w:tcPr>
            <w:tcW w:w="13176" w:type="dxa"/>
            <w:gridSpan w:val="5"/>
            <w:shd w:val="clear" w:color="auto" w:fill="F3F3F3"/>
          </w:tcPr>
          <w:p w14:paraId="3FDD8A8B" w14:textId="77777777" w:rsidR="00695540" w:rsidRDefault="00695540" w:rsidP="00695540">
            <w:pPr>
              <w:rPr>
                <w:sz w:val="20"/>
                <w:szCs w:val="20"/>
              </w:rPr>
            </w:pPr>
            <w:r>
              <w:rPr>
                <w:b/>
                <w:sz w:val="20"/>
                <w:szCs w:val="20"/>
              </w:rPr>
              <w:t xml:space="preserve">Management Response: </w:t>
            </w:r>
          </w:p>
          <w:p w14:paraId="3118CB04" w14:textId="77777777" w:rsidR="00695540" w:rsidRDefault="00B6007A" w:rsidP="00B6007A">
            <w:pPr>
              <w:rPr>
                <w:sz w:val="20"/>
                <w:szCs w:val="20"/>
              </w:rPr>
            </w:pPr>
            <w:r>
              <w:rPr>
                <w:sz w:val="22"/>
                <w:szCs w:val="22"/>
              </w:rPr>
              <w:t>F</w:t>
            </w:r>
            <w:r>
              <w:rPr>
                <w:rFonts w:hint="eastAsia"/>
                <w:sz w:val="22"/>
                <w:szCs w:val="22"/>
              </w:rPr>
              <w:t xml:space="preserve">ully </w:t>
            </w:r>
            <w:r>
              <w:rPr>
                <w:sz w:val="22"/>
                <w:szCs w:val="22"/>
              </w:rPr>
              <w:t>accept</w:t>
            </w:r>
            <w:r w:rsidR="00695540">
              <w:rPr>
                <w:sz w:val="20"/>
                <w:szCs w:val="20"/>
              </w:rPr>
              <w:t>.</w:t>
            </w:r>
          </w:p>
        </w:tc>
      </w:tr>
      <w:tr w:rsidR="00695540" w14:paraId="42720CAE" w14:textId="77777777" w:rsidTr="00B94268">
        <w:tc>
          <w:tcPr>
            <w:tcW w:w="5508" w:type="dxa"/>
            <w:vMerge w:val="restart"/>
            <w:shd w:val="clear" w:color="auto" w:fill="F3F3F3"/>
          </w:tcPr>
          <w:p w14:paraId="3CC24029" w14:textId="77777777" w:rsidR="00695540" w:rsidRDefault="00695540" w:rsidP="00695540">
            <w:pPr>
              <w:rPr>
                <w:sz w:val="20"/>
                <w:szCs w:val="20"/>
              </w:rPr>
            </w:pPr>
            <w:r>
              <w:rPr>
                <w:b/>
                <w:sz w:val="20"/>
                <w:szCs w:val="20"/>
              </w:rPr>
              <w:t>Key Action(s)</w:t>
            </w:r>
          </w:p>
        </w:tc>
        <w:tc>
          <w:tcPr>
            <w:tcW w:w="2880" w:type="dxa"/>
            <w:vMerge w:val="restart"/>
            <w:shd w:val="clear" w:color="auto" w:fill="F3F3F3"/>
          </w:tcPr>
          <w:p w14:paraId="03243EE3" w14:textId="77777777" w:rsidR="00695540" w:rsidRDefault="00695540" w:rsidP="00695540">
            <w:pPr>
              <w:rPr>
                <w:sz w:val="20"/>
                <w:szCs w:val="20"/>
              </w:rPr>
            </w:pPr>
            <w:r>
              <w:rPr>
                <w:b/>
                <w:sz w:val="20"/>
                <w:szCs w:val="20"/>
              </w:rPr>
              <w:t>Timeframe</w:t>
            </w:r>
          </w:p>
        </w:tc>
        <w:tc>
          <w:tcPr>
            <w:tcW w:w="2160" w:type="dxa"/>
            <w:vMerge w:val="restart"/>
            <w:shd w:val="clear" w:color="auto" w:fill="F3F3F3"/>
          </w:tcPr>
          <w:p w14:paraId="208D43B6" w14:textId="77777777" w:rsidR="00695540" w:rsidRDefault="00695540" w:rsidP="00695540">
            <w:pPr>
              <w:rPr>
                <w:sz w:val="20"/>
                <w:szCs w:val="20"/>
              </w:rPr>
            </w:pPr>
            <w:r>
              <w:rPr>
                <w:b/>
                <w:sz w:val="20"/>
                <w:szCs w:val="20"/>
              </w:rPr>
              <w:t>Responsible Unit(s)</w:t>
            </w:r>
          </w:p>
        </w:tc>
        <w:tc>
          <w:tcPr>
            <w:tcW w:w="2628" w:type="dxa"/>
            <w:gridSpan w:val="2"/>
            <w:shd w:val="clear" w:color="auto" w:fill="F3F3F3"/>
          </w:tcPr>
          <w:p w14:paraId="666B6E44" w14:textId="77777777" w:rsidR="00695540" w:rsidRDefault="00695540" w:rsidP="00695540">
            <w:pPr>
              <w:jc w:val="center"/>
              <w:rPr>
                <w:sz w:val="20"/>
                <w:szCs w:val="20"/>
              </w:rPr>
            </w:pPr>
            <w:r>
              <w:rPr>
                <w:b/>
                <w:sz w:val="20"/>
                <w:szCs w:val="20"/>
              </w:rPr>
              <w:t>Tracking</w:t>
            </w:r>
          </w:p>
        </w:tc>
      </w:tr>
      <w:tr w:rsidR="00695540" w14:paraId="38BE9ED8" w14:textId="77777777" w:rsidTr="00B94268">
        <w:tc>
          <w:tcPr>
            <w:tcW w:w="5508" w:type="dxa"/>
            <w:vMerge/>
            <w:shd w:val="clear" w:color="auto" w:fill="F3F3F3"/>
          </w:tcPr>
          <w:p w14:paraId="2C5D5138" w14:textId="77777777" w:rsidR="00695540" w:rsidRDefault="00695540" w:rsidP="00695540">
            <w:pPr>
              <w:widowControl w:val="0"/>
              <w:pBdr>
                <w:top w:val="nil"/>
                <w:left w:val="nil"/>
                <w:bottom w:val="nil"/>
                <w:right w:val="nil"/>
                <w:between w:val="nil"/>
              </w:pBdr>
              <w:spacing w:line="276" w:lineRule="auto"/>
              <w:rPr>
                <w:sz w:val="20"/>
                <w:szCs w:val="20"/>
              </w:rPr>
            </w:pPr>
          </w:p>
        </w:tc>
        <w:tc>
          <w:tcPr>
            <w:tcW w:w="2880" w:type="dxa"/>
            <w:vMerge/>
            <w:shd w:val="clear" w:color="auto" w:fill="F3F3F3"/>
          </w:tcPr>
          <w:p w14:paraId="13019B4D" w14:textId="77777777" w:rsidR="00695540" w:rsidRDefault="00695540" w:rsidP="00695540">
            <w:pPr>
              <w:widowControl w:val="0"/>
              <w:pBdr>
                <w:top w:val="nil"/>
                <w:left w:val="nil"/>
                <w:bottom w:val="nil"/>
                <w:right w:val="nil"/>
                <w:between w:val="nil"/>
              </w:pBdr>
              <w:spacing w:line="276" w:lineRule="auto"/>
              <w:rPr>
                <w:sz w:val="20"/>
                <w:szCs w:val="20"/>
              </w:rPr>
            </w:pPr>
          </w:p>
        </w:tc>
        <w:tc>
          <w:tcPr>
            <w:tcW w:w="2160" w:type="dxa"/>
            <w:vMerge/>
            <w:shd w:val="clear" w:color="auto" w:fill="F3F3F3"/>
          </w:tcPr>
          <w:p w14:paraId="3FAF972A" w14:textId="77777777" w:rsidR="00695540" w:rsidRDefault="00695540" w:rsidP="00695540">
            <w:pPr>
              <w:widowControl w:val="0"/>
              <w:pBdr>
                <w:top w:val="nil"/>
                <w:left w:val="nil"/>
                <w:bottom w:val="nil"/>
                <w:right w:val="nil"/>
                <w:between w:val="nil"/>
              </w:pBdr>
              <w:spacing w:line="276" w:lineRule="auto"/>
              <w:rPr>
                <w:sz w:val="20"/>
                <w:szCs w:val="20"/>
              </w:rPr>
            </w:pPr>
          </w:p>
        </w:tc>
        <w:tc>
          <w:tcPr>
            <w:tcW w:w="1440" w:type="dxa"/>
            <w:shd w:val="clear" w:color="auto" w:fill="F2F2F2"/>
          </w:tcPr>
          <w:p w14:paraId="4E46F6F4" w14:textId="77777777" w:rsidR="00695540" w:rsidRDefault="00695540" w:rsidP="00695540">
            <w:pPr>
              <w:jc w:val="center"/>
              <w:rPr>
                <w:sz w:val="20"/>
                <w:szCs w:val="20"/>
              </w:rPr>
            </w:pPr>
            <w:r>
              <w:rPr>
                <w:b/>
                <w:sz w:val="20"/>
                <w:szCs w:val="20"/>
              </w:rPr>
              <w:t>Status</w:t>
            </w:r>
          </w:p>
        </w:tc>
        <w:tc>
          <w:tcPr>
            <w:tcW w:w="1188" w:type="dxa"/>
            <w:shd w:val="clear" w:color="auto" w:fill="F2F2F2"/>
          </w:tcPr>
          <w:p w14:paraId="137CE089" w14:textId="77777777" w:rsidR="00695540" w:rsidRDefault="00695540" w:rsidP="00695540">
            <w:pPr>
              <w:jc w:val="center"/>
              <w:rPr>
                <w:sz w:val="20"/>
                <w:szCs w:val="20"/>
              </w:rPr>
            </w:pPr>
            <w:r>
              <w:rPr>
                <w:b/>
                <w:sz w:val="20"/>
                <w:szCs w:val="20"/>
              </w:rPr>
              <w:t>Comments</w:t>
            </w:r>
          </w:p>
        </w:tc>
      </w:tr>
      <w:tr w:rsidR="003D06B8" w14:paraId="043268D1" w14:textId="77777777" w:rsidTr="00B94268">
        <w:tc>
          <w:tcPr>
            <w:tcW w:w="5508" w:type="dxa"/>
          </w:tcPr>
          <w:p w14:paraId="03E08B5B" w14:textId="62AD8415" w:rsidR="003D06B8" w:rsidRDefault="003D06B8" w:rsidP="003D06B8">
            <w:pPr>
              <w:rPr>
                <w:sz w:val="20"/>
                <w:szCs w:val="20"/>
              </w:rPr>
            </w:pPr>
            <w:r>
              <w:rPr>
                <w:sz w:val="20"/>
                <w:szCs w:val="20"/>
              </w:rPr>
              <w:t xml:space="preserve">7.1 </w:t>
            </w:r>
            <w:r>
              <w:rPr>
                <w:rFonts w:hint="eastAsia"/>
                <w:sz w:val="22"/>
                <w:szCs w:val="22"/>
              </w:rPr>
              <w:t>PMO</w:t>
            </w:r>
            <w:r>
              <w:rPr>
                <w:sz w:val="22"/>
                <w:szCs w:val="22"/>
              </w:rPr>
              <w:t xml:space="preserve"> </w:t>
            </w:r>
            <w:r>
              <w:rPr>
                <w:rFonts w:hint="eastAsia"/>
                <w:sz w:val="22"/>
                <w:szCs w:val="22"/>
              </w:rPr>
              <w:t>will</w:t>
            </w:r>
            <w:r>
              <w:rPr>
                <w:sz w:val="22"/>
                <w:szCs w:val="22"/>
              </w:rPr>
              <w:t xml:space="preserve"> take this into one of the major lessons and include it into the project closure report as lessons learnt for future reference by other project teams.</w:t>
            </w:r>
          </w:p>
        </w:tc>
        <w:tc>
          <w:tcPr>
            <w:tcW w:w="2880" w:type="dxa"/>
          </w:tcPr>
          <w:p w14:paraId="584ECF17" w14:textId="56D8F138" w:rsidR="003D06B8" w:rsidRDefault="003D06B8" w:rsidP="003D06B8">
            <w:pPr>
              <w:rPr>
                <w:sz w:val="20"/>
                <w:szCs w:val="20"/>
              </w:rPr>
            </w:pPr>
            <w:r>
              <w:rPr>
                <w:sz w:val="20"/>
                <w:szCs w:val="20"/>
              </w:rPr>
              <w:t>Apr.-</w:t>
            </w:r>
            <w:r>
              <w:rPr>
                <w:rFonts w:hint="eastAsia"/>
                <w:sz w:val="20"/>
                <w:szCs w:val="20"/>
              </w:rPr>
              <w:t>Aug.</w:t>
            </w:r>
            <w:r w:rsidR="00315FC6">
              <w:rPr>
                <w:sz w:val="20"/>
                <w:szCs w:val="20"/>
              </w:rPr>
              <w:t xml:space="preserve"> 31, </w:t>
            </w:r>
            <w:r>
              <w:rPr>
                <w:rFonts w:hint="eastAsia"/>
                <w:sz w:val="20"/>
                <w:szCs w:val="20"/>
              </w:rPr>
              <w:t>2022</w:t>
            </w:r>
          </w:p>
        </w:tc>
        <w:tc>
          <w:tcPr>
            <w:tcW w:w="2160" w:type="dxa"/>
          </w:tcPr>
          <w:p w14:paraId="626B8590" w14:textId="0F923397" w:rsidR="003D06B8" w:rsidRDefault="003D06B8" w:rsidP="003D06B8">
            <w:pPr>
              <w:rPr>
                <w:sz w:val="20"/>
                <w:szCs w:val="20"/>
              </w:rPr>
            </w:pPr>
            <w:r>
              <w:rPr>
                <w:sz w:val="20"/>
                <w:szCs w:val="20"/>
              </w:rPr>
              <w:t>Division II, FECO</w:t>
            </w:r>
          </w:p>
        </w:tc>
        <w:tc>
          <w:tcPr>
            <w:tcW w:w="1440" w:type="dxa"/>
          </w:tcPr>
          <w:p w14:paraId="51EFC7D8" w14:textId="77777777" w:rsidR="003D06B8" w:rsidRDefault="003D06B8" w:rsidP="003D06B8">
            <w:pPr>
              <w:rPr>
                <w:sz w:val="20"/>
                <w:szCs w:val="20"/>
              </w:rPr>
            </w:pPr>
            <w:r w:rsidRPr="00B6007A">
              <w:rPr>
                <w:sz w:val="20"/>
                <w:szCs w:val="20"/>
              </w:rPr>
              <w:t>Not initiated</w:t>
            </w:r>
          </w:p>
        </w:tc>
        <w:tc>
          <w:tcPr>
            <w:tcW w:w="1188" w:type="dxa"/>
          </w:tcPr>
          <w:p w14:paraId="76D27DD6" w14:textId="77777777" w:rsidR="003D06B8" w:rsidRDefault="003D06B8" w:rsidP="003D06B8">
            <w:pPr>
              <w:rPr>
                <w:sz w:val="20"/>
                <w:szCs w:val="20"/>
              </w:rPr>
            </w:pPr>
          </w:p>
        </w:tc>
      </w:tr>
      <w:tr w:rsidR="003D06B8" w14:paraId="3F284768" w14:textId="77777777" w:rsidTr="00B94268">
        <w:tc>
          <w:tcPr>
            <w:tcW w:w="5508" w:type="dxa"/>
          </w:tcPr>
          <w:p w14:paraId="1CEBC6F6" w14:textId="77777777" w:rsidR="003D06B8" w:rsidRDefault="003D06B8" w:rsidP="003D06B8">
            <w:pPr>
              <w:rPr>
                <w:sz w:val="20"/>
                <w:szCs w:val="20"/>
              </w:rPr>
            </w:pPr>
          </w:p>
        </w:tc>
        <w:tc>
          <w:tcPr>
            <w:tcW w:w="2880" w:type="dxa"/>
          </w:tcPr>
          <w:p w14:paraId="1C3C8537" w14:textId="77777777" w:rsidR="003D06B8" w:rsidRDefault="003D06B8" w:rsidP="003D06B8">
            <w:pPr>
              <w:rPr>
                <w:sz w:val="20"/>
                <w:szCs w:val="20"/>
              </w:rPr>
            </w:pPr>
          </w:p>
        </w:tc>
        <w:tc>
          <w:tcPr>
            <w:tcW w:w="2160" w:type="dxa"/>
          </w:tcPr>
          <w:p w14:paraId="58CF4B26" w14:textId="77777777" w:rsidR="003D06B8" w:rsidRDefault="003D06B8" w:rsidP="003D06B8">
            <w:pPr>
              <w:rPr>
                <w:sz w:val="20"/>
                <w:szCs w:val="20"/>
              </w:rPr>
            </w:pPr>
          </w:p>
        </w:tc>
        <w:tc>
          <w:tcPr>
            <w:tcW w:w="1440" w:type="dxa"/>
          </w:tcPr>
          <w:p w14:paraId="2382C52D" w14:textId="77777777" w:rsidR="003D06B8" w:rsidRDefault="003D06B8" w:rsidP="003D06B8">
            <w:pPr>
              <w:rPr>
                <w:sz w:val="20"/>
                <w:szCs w:val="20"/>
              </w:rPr>
            </w:pPr>
          </w:p>
        </w:tc>
        <w:tc>
          <w:tcPr>
            <w:tcW w:w="1188" w:type="dxa"/>
          </w:tcPr>
          <w:p w14:paraId="6AD3170D" w14:textId="77777777" w:rsidR="003D06B8" w:rsidRDefault="003D06B8" w:rsidP="003D06B8">
            <w:pPr>
              <w:rPr>
                <w:sz w:val="20"/>
                <w:szCs w:val="20"/>
              </w:rPr>
            </w:pPr>
          </w:p>
        </w:tc>
      </w:tr>
      <w:tr w:rsidR="003D06B8" w14:paraId="09FA48D7" w14:textId="77777777" w:rsidTr="00B94268">
        <w:tc>
          <w:tcPr>
            <w:tcW w:w="13176" w:type="dxa"/>
            <w:gridSpan w:val="5"/>
            <w:tcBorders>
              <w:bottom w:val="single" w:sz="4" w:space="0" w:color="000000"/>
            </w:tcBorders>
            <w:shd w:val="clear" w:color="auto" w:fill="E6E6E6"/>
          </w:tcPr>
          <w:p w14:paraId="07483A06" w14:textId="77777777" w:rsidR="003D06B8" w:rsidRDefault="003D06B8" w:rsidP="003D06B8">
            <w:pPr>
              <w:rPr>
                <w:b/>
                <w:sz w:val="18"/>
                <w:szCs w:val="18"/>
              </w:rPr>
            </w:pPr>
            <w:r>
              <w:rPr>
                <w:b/>
                <w:sz w:val="20"/>
                <w:szCs w:val="20"/>
              </w:rPr>
              <w:t xml:space="preserve">Evaluation Recommendation 8: </w:t>
            </w:r>
          </w:p>
          <w:p w14:paraId="78E6B877" w14:textId="77777777" w:rsidR="003D06B8" w:rsidRPr="00994658" w:rsidRDefault="003D06B8" w:rsidP="003D06B8">
            <w:pPr>
              <w:rPr>
                <w:sz w:val="18"/>
                <w:szCs w:val="18"/>
              </w:rPr>
            </w:pPr>
            <w:r w:rsidRPr="00994658">
              <w:rPr>
                <w:sz w:val="18"/>
                <w:szCs w:val="18"/>
              </w:rPr>
              <w:t>The Project has strong prospects for replication and upscaling, and there is an enabling environment for ABS made possible through clear signals within the updated China National Biodiversity Conservation Strategy and Action Plan on priority actions related to ABS, as well as through the Fourteenth Five-Year Plan. The Project therefore, should vigorously pursue a follow-up initiative. Regarding the design and programming of similar interventions in the future, the TE consultant team also recommends establishing the specific problem to be solved from the beginning, with a theory of change according to where the route is visualized from the inputs, activities, and products to the expected results or effects. Possible thematic areas for follow-up include:</w:t>
            </w:r>
          </w:p>
          <w:p w14:paraId="463FA797" w14:textId="77777777" w:rsidR="003D06B8" w:rsidRPr="00994658" w:rsidRDefault="003D06B8" w:rsidP="003D06B8">
            <w:pPr>
              <w:rPr>
                <w:sz w:val="18"/>
                <w:szCs w:val="18"/>
              </w:rPr>
            </w:pPr>
            <w:r w:rsidRPr="00994658">
              <w:rPr>
                <w:rFonts w:hint="eastAsia"/>
                <w:sz w:val="18"/>
                <w:szCs w:val="18"/>
              </w:rPr>
              <w:t>•</w:t>
            </w:r>
            <w:r w:rsidRPr="00994658">
              <w:rPr>
                <w:sz w:val="18"/>
                <w:szCs w:val="18"/>
              </w:rPr>
              <w:tab/>
              <w:t>Alignment and harmonization between international negotiation and implementation of domestic ABS issues;</w:t>
            </w:r>
          </w:p>
          <w:p w14:paraId="130D1729" w14:textId="77777777" w:rsidR="003D06B8" w:rsidRPr="00994658" w:rsidRDefault="003D06B8" w:rsidP="003D06B8">
            <w:pPr>
              <w:rPr>
                <w:sz w:val="18"/>
                <w:szCs w:val="18"/>
              </w:rPr>
            </w:pPr>
            <w:r w:rsidRPr="00994658">
              <w:rPr>
                <w:rFonts w:hint="eastAsia"/>
                <w:sz w:val="18"/>
                <w:szCs w:val="18"/>
              </w:rPr>
              <w:t>•</w:t>
            </w:r>
            <w:r w:rsidRPr="00994658">
              <w:rPr>
                <w:sz w:val="18"/>
                <w:szCs w:val="18"/>
              </w:rPr>
              <w:tab/>
              <w:t>Documenting issues arising from implementation of regulations and pursuing subsequent refinements and amendments;</w:t>
            </w:r>
          </w:p>
          <w:p w14:paraId="783E486C" w14:textId="77777777" w:rsidR="003D06B8" w:rsidRPr="00994658" w:rsidRDefault="003D06B8" w:rsidP="003D06B8">
            <w:pPr>
              <w:rPr>
                <w:sz w:val="18"/>
                <w:szCs w:val="18"/>
              </w:rPr>
            </w:pPr>
            <w:r w:rsidRPr="00994658">
              <w:rPr>
                <w:rFonts w:hint="eastAsia"/>
                <w:sz w:val="18"/>
                <w:szCs w:val="18"/>
              </w:rPr>
              <w:t>•</w:t>
            </w:r>
            <w:r w:rsidRPr="00994658">
              <w:rPr>
                <w:sz w:val="18"/>
                <w:szCs w:val="18"/>
              </w:rPr>
              <w:tab/>
              <w:t>Supporting and allocating sufficient time for R&amp;D of genetic resources;</w:t>
            </w:r>
          </w:p>
          <w:p w14:paraId="086D50D9" w14:textId="77777777" w:rsidR="003D06B8" w:rsidRPr="00994658" w:rsidRDefault="003D06B8" w:rsidP="003D06B8">
            <w:pPr>
              <w:rPr>
                <w:sz w:val="18"/>
                <w:szCs w:val="18"/>
              </w:rPr>
            </w:pPr>
            <w:r w:rsidRPr="00994658">
              <w:rPr>
                <w:rFonts w:hint="eastAsia"/>
                <w:sz w:val="18"/>
                <w:szCs w:val="18"/>
              </w:rPr>
              <w:t>•</w:t>
            </w:r>
            <w:r w:rsidRPr="00994658">
              <w:rPr>
                <w:sz w:val="18"/>
                <w:szCs w:val="18"/>
              </w:rPr>
              <w:tab/>
              <w:t xml:space="preserve">Greater inter- and intra-ministerial mainstreaming; and </w:t>
            </w:r>
          </w:p>
          <w:p w14:paraId="64C340D0" w14:textId="77777777" w:rsidR="003D06B8" w:rsidRPr="00994658" w:rsidRDefault="003D06B8" w:rsidP="003D06B8">
            <w:pPr>
              <w:rPr>
                <w:sz w:val="18"/>
                <w:szCs w:val="18"/>
              </w:rPr>
            </w:pPr>
            <w:r w:rsidRPr="00994658">
              <w:rPr>
                <w:rFonts w:hint="eastAsia"/>
                <w:sz w:val="18"/>
                <w:szCs w:val="18"/>
              </w:rPr>
              <w:t>•</w:t>
            </w:r>
            <w:r w:rsidRPr="00994658">
              <w:rPr>
                <w:sz w:val="18"/>
                <w:szCs w:val="18"/>
              </w:rPr>
              <w:tab/>
              <w:t>Resolving potential conflicts among overlapping authorities over natural resources, as well as rights-holders of Traditional Knowledge;</w:t>
            </w:r>
          </w:p>
          <w:p w14:paraId="319A5D4E" w14:textId="77777777" w:rsidR="003D06B8" w:rsidRDefault="003D06B8" w:rsidP="003D06B8">
            <w:pPr>
              <w:rPr>
                <w:b/>
                <w:sz w:val="18"/>
                <w:szCs w:val="18"/>
              </w:rPr>
            </w:pPr>
            <w:r w:rsidRPr="00994658">
              <w:rPr>
                <w:rFonts w:hint="eastAsia"/>
                <w:sz w:val="18"/>
                <w:szCs w:val="18"/>
              </w:rPr>
              <w:t>•</w:t>
            </w:r>
            <w:r w:rsidRPr="00994658">
              <w:rPr>
                <w:sz w:val="18"/>
                <w:szCs w:val="18"/>
              </w:rPr>
              <w:tab/>
              <w:t>Through pilots, greater exploration of domestic legal recognition and protection of genetic resource rights assigned to not only ethnic minorities, but also local communities of all ethnic groups.</w:t>
            </w:r>
          </w:p>
        </w:tc>
      </w:tr>
      <w:tr w:rsidR="003D06B8" w14:paraId="7BFFC77E" w14:textId="77777777" w:rsidTr="00B94268">
        <w:tc>
          <w:tcPr>
            <w:tcW w:w="13176" w:type="dxa"/>
            <w:gridSpan w:val="5"/>
            <w:shd w:val="clear" w:color="auto" w:fill="F3F3F3"/>
          </w:tcPr>
          <w:p w14:paraId="61C908DD" w14:textId="77777777" w:rsidR="003D06B8" w:rsidRDefault="003D06B8" w:rsidP="003D06B8">
            <w:pPr>
              <w:rPr>
                <w:sz w:val="20"/>
                <w:szCs w:val="20"/>
              </w:rPr>
            </w:pPr>
            <w:r>
              <w:rPr>
                <w:b/>
                <w:sz w:val="20"/>
                <w:szCs w:val="20"/>
              </w:rPr>
              <w:t xml:space="preserve">Management Response: </w:t>
            </w:r>
          </w:p>
          <w:p w14:paraId="7865FF4B" w14:textId="77777777" w:rsidR="003D06B8" w:rsidRDefault="003D06B8" w:rsidP="003D06B8">
            <w:pPr>
              <w:rPr>
                <w:sz w:val="20"/>
                <w:szCs w:val="20"/>
              </w:rPr>
            </w:pPr>
            <w:r>
              <w:rPr>
                <w:rFonts w:hint="eastAsia"/>
                <w:sz w:val="22"/>
                <w:szCs w:val="22"/>
              </w:rPr>
              <w:t xml:space="preserve">Fully accept </w:t>
            </w:r>
          </w:p>
        </w:tc>
      </w:tr>
      <w:tr w:rsidR="003D06B8" w14:paraId="36C62A91" w14:textId="77777777" w:rsidTr="00B94268">
        <w:tc>
          <w:tcPr>
            <w:tcW w:w="5508" w:type="dxa"/>
            <w:vMerge w:val="restart"/>
            <w:shd w:val="clear" w:color="auto" w:fill="F3F3F3"/>
          </w:tcPr>
          <w:p w14:paraId="1E9538AB" w14:textId="77777777" w:rsidR="003D06B8" w:rsidRDefault="003D06B8" w:rsidP="003D06B8">
            <w:pPr>
              <w:rPr>
                <w:sz w:val="20"/>
                <w:szCs w:val="20"/>
              </w:rPr>
            </w:pPr>
            <w:r>
              <w:rPr>
                <w:b/>
                <w:sz w:val="20"/>
                <w:szCs w:val="20"/>
              </w:rPr>
              <w:t>Key Action(s)</w:t>
            </w:r>
          </w:p>
        </w:tc>
        <w:tc>
          <w:tcPr>
            <w:tcW w:w="2880" w:type="dxa"/>
            <w:vMerge w:val="restart"/>
            <w:shd w:val="clear" w:color="auto" w:fill="F3F3F3"/>
          </w:tcPr>
          <w:p w14:paraId="5DABB064" w14:textId="77777777" w:rsidR="003D06B8" w:rsidRDefault="003D06B8" w:rsidP="003D06B8">
            <w:pPr>
              <w:rPr>
                <w:sz w:val="20"/>
                <w:szCs w:val="20"/>
              </w:rPr>
            </w:pPr>
            <w:r>
              <w:rPr>
                <w:b/>
                <w:sz w:val="20"/>
                <w:szCs w:val="20"/>
              </w:rPr>
              <w:t>Timeframe</w:t>
            </w:r>
          </w:p>
        </w:tc>
        <w:tc>
          <w:tcPr>
            <w:tcW w:w="2160" w:type="dxa"/>
            <w:vMerge w:val="restart"/>
            <w:shd w:val="clear" w:color="auto" w:fill="F3F3F3"/>
          </w:tcPr>
          <w:p w14:paraId="1E9AD5FB" w14:textId="77777777" w:rsidR="003D06B8" w:rsidRDefault="003D06B8" w:rsidP="003D06B8">
            <w:pPr>
              <w:rPr>
                <w:sz w:val="20"/>
                <w:szCs w:val="20"/>
              </w:rPr>
            </w:pPr>
            <w:r>
              <w:rPr>
                <w:b/>
                <w:sz w:val="20"/>
                <w:szCs w:val="20"/>
              </w:rPr>
              <w:t>Responsible Unit(s)</w:t>
            </w:r>
          </w:p>
        </w:tc>
        <w:tc>
          <w:tcPr>
            <w:tcW w:w="2628" w:type="dxa"/>
            <w:gridSpan w:val="2"/>
            <w:shd w:val="clear" w:color="auto" w:fill="F3F3F3"/>
          </w:tcPr>
          <w:p w14:paraId="350FB602" w14:textId="77777777" w:rsidR="003D06B8" w:rsidRDefault="003D06B8" w:rsidP="003D06B8">
            <w:pPr>
              <w:jc w:val="center"/>
              <w:rPr>
                <w:sz w:val="20"/>
                <w:szCs w:val="20"/>
              </w:rPr>
            </w:pPr>
            <w:r>
              <w:rPr>
                <w:b/>
                <w:sz w:val="20"/>
                <w:szCs w:val="20"/>
              </w:rPr>
              <w:t>Tracking</w:t>
            </w:r>
          </w:p>
        </w:tc>
      </w:tr>
      <w:tr w:rsidR="003D06B8" w14:paraId="79B2B536" w14:textId="77777777" w:rsidTr="00B94268">
        <w:tc>
          <w:tcPr>
            <w:tcW w:w="5508" w:type="dxa"/>
            <w:vMerge/>
            <w:shd w:val="clear" w:color="auto" w:fill="F3F3F3"/>
          </w:tcPr>
          <w:p w14:paraId="6B5BCD39" w14:textId="77777777" w:rsidR="003D06B8" w:rsidRDefault="003D06B8" w:rsidP="003D06B8">
            <w:pPr>
              <w:widowControl w:val="0"/>
              <w:pBdr>
                <w:top w:val="nil"/>
                <w:left w:val="nil"/>
                <w:bottom w:val="nil"/>
                <w:right w:val="nil"/>
                <w:between w:val="nil"/>
              </w:pBdr>
              <w:spacing w:line="276" w:lineRule="auto"/>
              <w:rPr>
                <w:sz w:val="20"/>
                <w:szCs w:val="20"/>
              </w:rPr>
            </w:pPr>
          </w:p>
        </w:tc>
        <w:tc>
          <w:tcPr>
            <w:tcW w:w="2880" w:type="dxa"/>
            <w:vMerge/>
            <w:shd w:val="clear" w:color="auto" w:fill="F3F3F3"/>
          </w:tcPr>
          <w:p w14:paraId="3BDCE7A9" w14:textId="77777777" w:rsidR="003D06B8" w:rsidRDefault="003D06B8" w:rsidP="003D06B8">
            <w:pPr>
              <w:widowControl w:val="0"/>
              <w:pBdr>
                <w:top w:val="nil"/>
                <w:left w:val="nil"/>
                <w:bottom w:val="nil"/>
                <w:right w:val="nil"/>
                <w:between w:val="nil"/>
              </w:pBdr>
              <w:spacing w:line="276" w:lineRule="auto"/>
              <w:rPr>
                <w:sz w:val="20"/>
                <w:szCs w:val="20"/>
              </w:rPr>
            </w:pPr>
          </w:p>
        </w:tc>
        <w:tc>
          <w:tcPr>
            <w:tcW w:w="2160" w:type="dxa"/>
            <w:vMerge/>
            <w:shd w:val="clear" w:color="auto" w:fill="F3F3F3"/>
          </w:tcPr>
          <w:p w14:paraId="24B02439" w14:textId="77777777" w:rsidR="003D06B8" w:rsidRDefault="003D06B8" w:rsidP="003D06B8">
            <w:pPr>
              <w:widowControl w:val="0"/>
              <w:pBdr>
                <w:top w:val="nil"/>
                <w:left w:val="nil"/>
                <w:bottom w:val="nil"/>
                <w:right w:val="nil"/>
                <w:between w:val="nil"/>
              </w:pBdr>
              <w:spacing w:line="276" w:lineRule="auto"/>
              <w:rPr>
                <w:sz w:val="20"/>
                <w:szCs w:val="20"/>
              </w:rPr>
            </w:pPr>
          </w:p>
        </w:tc>
        <w:tc>
          <w:tcPr>
            <w:tcW w:w="1440" w:type="dxa"/>
            <w:shd w:val="clear" w:color="auto" w:fill="F2F2F2"/>
          </w:tcPr>
          <w:p w14:paraId="146A72C8" w14:textId="77777777" w:rsidR="003D06B8" w:rsidRDefault="003D06B8" w:rsidP="003D06B8">
            <w:pPr>
              <w:jc w:val="center"/>
              <w:rPr>
                <w:sz w:val="20"/>
                <w:szCs w:val="20"/>
              </w:rPr>
            </w:pPr>
            <w:r>
              <w:rPr>
                <w:b/>
                <w:sz w:val="20"/>
                <w:szCs w:val="20"/>
              </w:rPr>
              <w:t>Status</w:t>
            </w:r>
          </w:p>
        </w:tc>
        <w:tc>
          <w:tcPr>
            <w:tcW w:w="1188" w:type="dxa"/>
            <w:shd w:val="clear" w:color="auto" w:fill="F2F2F2"/>
          </w:tcPr>
          <w:p w14:paraId="52C20E7D" w14:textId="77777777" w:rsidR="003D06B8" w:rsidRDefault="003D06B8" w:rsidP="003D06B8">
            <w:pPr>
              <w:jc w:val="center"/>
              <w:rPr>
                <w:sz w:val="20"/>
                <w:szCs w:val="20"/>
              </w:rPr>
            </w:pPr>
            <w:r>
              <w:rPr>
                <w:b/>
                <w:sz w:val="20"/>
                <w:szCs w:val="20"/>
              </w:rPr>
              <w:t>Comments</w:t>
            </w:r>
          </w:p>
        </w:tc>
      </w:tr>
      <w:tr w:rsidR="003D06B8" w14:paraId="2A126D69" w14:textId="77777777" w:rsidTr="00B94268">
        <w:tc>
          <w:tcPr>
            <w:tcW w:w="5508" w:type="dxa"/>
          </w:tcPr>
          <w:p w14:paraId="57DED6B8" w14:textId="77777777" w:rsidR="003D06B8" w:rsidRDefault="003D06B8" w:rsidP="003D06B8">
            <w:pPr>
              <w:rPr>
                <w:sz w:val="20"/>
                <w:szCs w:val="20"/>
              </w:rPr>
            </w:pPr>
            <w:r>
              <w:rPr>
                <w:sz w:val="20"/>
                <w:szCs w:val="20"/>
              </w:rPr>
              <w:t xml:space="preserve">8.1 </w:t>
            </w:r>
            <w:r w:rsidRPr="00B6007A">
              <w:rPr>
                <w:sz w:val="20"/>
                <w:szCs w:val="20"/>
              </w:rPr>
              <w:t xml:space="preserve">Most of the core members of the legislative expert team of the National ABS regulation have participated </w:t>
            </w:r>
            <w:r w:rsidRPr="00125CB8">
              <w:rPr>
                <w:sz w:val="22"/>
                <w:szCs w:val="22"/>
              </w:rPr>
              <w:t xml:space="preserve">in the ABS project in the past six years. </w:t>
            </w:r>
            <w:r w:rsidRPr="00973A7B">
              <w:rPr>
                <w:sz w:val="20"/>
                <w:szCs w:val="20"/>
              </w:rPr>
              <w:t xml:space="preserve">They expressed that they are to </w:t>
            </w:r>
            <w:r w:rsidRPr="00973A7B">
              <w:rPr>
                <w:sz w:val="20"/>
                <w:szCs w:val="20"/>
              </w:rPr>
              <w:lastRenderedPageBreak/>
              <w:t>consistently promote the National ABS regulation with the project legacies</w:t>
            </w:r>
            <w:r w:rsidRPr="00973A7B">
              <w:rPr>
                <w:rFonts w:hint="eastAsia"/>
                <w:sz w:val="20"/>
                <w:szCs w:val="20"/>
              </w:rPr>
              <w:t xml:space="preserve"> and </w:t>
            </w:r>
            <w:r>
              <w:rPr>
                <w:sz w:val="20"/>
                <w:szCs w:val="20"/>
              </w:rPr>
              <w:t xml:space="preserve">exchange with relevant departments  for enhanced coordination and further support </w:t>
            </w:r>
          </w:p>
        </w:tc>
        <w:tc>
          <w:tcPr>
            <w:tcW w:w="2880" w:type="dxa"/>
          </w:tcPr>
          <w:p w14:paraId="1AE045A9" w14:textId="3AF0AA8A" w:rsidR="003D06B8" w:rsidRDefault="003D06B8" w:rsidP="003D06B8">
            <w:pPr>
              <w:rPr>
                <w:sz w:val="20"/>
                <w:szCs w:val="20"/>
              </w:rPr>
            </w:pPr>
            <w:r>
              <w:rPr>
                <w:sz w:val="20"/>
                <w:szCs w:val="20"/>
              </w:rPr>
              <w:lastRenderedPageBreak/>
              <w:t>March- June</w:t>
            </w:r>
            <w:r w:rsidR="00315FC6">
              <w:rPr>
                <w:sz w:val="20"/>
                <w:szCs w:val="20"/>
              </w:rPr>
              <w:t xml:space="preserve"> 30, 2022</w:t>
            </w:r>
          </w:p>
        </w:tc>
        <w:tc>
          <w:tcPr>
            <w:tcW w:w="2160" w:type="dxa"/>
          </w:tcPr>
          <w:p w14:paraId="28DD1EB1" w14:textId="77777777" w:rsidR="003D06B8" w:rsidRDefault="003D06B8" w:rsidP="003D06B8">
            <w:pPr>
              <w:rPr>
                <w:sz w:val="20"/>
                <w:szCs w:val="20"/>
              </w:rPr>
            </w:pPr>
            <w:r>
              <w:rPr>
                <w:sz w:val="20"/>
                <w:szCs w:val="20"/>
              </w:rPr>
              <w:t>Division II, FECO</w:t>
            </w:r>
          </w:p>
        </w:tc>
        <w:tc>
          <w:tcPr>
            <w:tcW w:w="1440" w:type="dxa"/>
          </w:tcPr>
          <w:p w14:paraId="45EF2BEA" w14:textId="77777777" w:rsidR="003D06B8" w:rsidRDefault="003D06B8" w:rsidP="003D06B8">
            <w:pPr>
              <w:rPr>
                <w:sz w:val="20"/>
                <w:szCs w:val="20"/>
              </w:rPr>
            </w:pPr>
            <w:r>
              <w:rPr>
                <w:rFonts w:ascii="Calibri" w:eastAsia="Calibri" w:hAnsi="Calibri" w:cs="Calibri"/>
                <w:sz w:val="18"/>
                <w:szCs w:val="18"/>
              </w:rPr>
              <w:t>Initiated</w:t>
            </w:r>
          </w:p>
        </w:tc>
        <w:tc>
          <w:tcPr>
            <w:tcW w:w="1188" w:type="dxa"/>
          </w:tcPr>
          <w:p w14:paraId="03749205" w14:textId="77777777" w:rsidR="003D06B8" w:rsidRDefault="003D06B8" w:rsidP="003D06B8">
            <w:pPr>
              <w:rPr>
                <w:sz w:val="20"/>
                <w:szCs w:val="20"/>
              </w:rPr>
            </w:pPr>
          </w:p>
        </w:tc>
      </w:tr>
      <w:tr w:rsidR="003D06B8" w14:paraId="3C3613D3" w14:textId="77777777" w:rsidTr="00B94268">
        <w:tc>
          <w:tcPr>
            <w:tcW w:w="5508" w:type="dxa"/>
          </w:tcPr>
          <w:p w14:paraId="1FFC1356" w14:textId="77777777" w:rsidR="003D06B8" w:rsidRDefault="003D06B8" w:rsidP="003D06B8">
            <w:pPr>
              <w:rPr>
                <w:sz w:val="20"/>
                <w:szCs w:val="20"/>
              </w:rPr>
            </w:pPr>
            <w:r>
              <w:rPr>
                <w:sz w:val="20"/>
                <w:szCs w:val="20"/>
              </w:rPr>
              <w:t>8.2 organize seminar to promote project result to be drawn on by experts from across sectors especially legislation</w:t>
            </w:r>
          </w:p>
        </w:tc>
        <w:tc>
          <w:tcPr>
            <w:tcW w:w="2880" w:type="dxa"/>
          </w:tcPr>
          <w:p w14:paraId="247E9AF1" w14:textId="3349BA3C" w:rsidR="003D06B8" w:rsidRDefault="003D06B8" w:rsidP="003D06B8">
            <w:pPr>
              <w:rPr>
                <w:sz w:val="20"/>
                <w:szCs w:val="20"/>
              </w:rPr>
            </w:pPr>
            <w:r>
              <w:rPr>
                <w:sz w:val="20"/>
                <w:szCs w:val="20"/>
              </w:rPr>
              <w:t>April</w:t>
            </w:r>
            <w:r w:rsidR="00315FC6">
              <w:rPr>
                <w:sz w:val="20"/>
                <w:szCs w:val="20"/>
              </w:rPr>
              <w:t xml:space="preserve"> 30, 2022</w:t>
            </w:r>
          </w:p>
        </w:tc>
        <w:tc>
          <w:tcPr>
            <w:tcW w:w="2160" w:type="dxa"/>
          </w:tcPr>
          <w:p w14:paraId="280ADB15" w14:textId="77777777" w:rsidR="003D06B8" w:rsidRDefault="003D06B8" w:rsidP="003D06B8">
            <w:pPr>
              <w:rPr>
                <w:sz w:val="20"/>
                <w:szCs w:val="20"/>
              </w:rPr>
            </w:pPr>
            <w:r>
              <w:rPr>
                <w:sz w:val="20"/>
                <w:szCs w:val="20"/>
              </w:rPr>
              <w:t>Division II, FECO</w:t>
            </w:r>
          </w:p>
        </w:tc>
        <w:tc>
          <w:tcPr>
            <w:tcW w:w="1440" w:type="dxa"/>
          </w:tcPr>
          <w:p w14:paraId="43836BB4" w14:textId="77777777" w:rsidR="003D06B8" w:rsidRDefault="003D06B8" w:rsidP="003D06B8">
            <w:pPr>
              <w:rPr>
                <w:sz w:val="20"/>
                <w:szCs w:val="20"/>
              </w:rPr>
            </w:pPr>
            <w:r>
              <w:rPr>
                <w:rFonts w:ascii="Calibri" w:eastAsia="Calibri" w:hAnsi="Calibri" w:cs="Calibri"/>
                <w:sz w:val="18"/>
                <w:szCs w:val="18"/>
              </w:rPr>
              <w:t>Initiated</w:t>
            </w:r>
          </w:p>
        </w:tc>
        <w:tc>
          <w:tcPr>
            <w:tcW w:w="1188" w:type="dxa"/>
          </w:tcPr>
          <w:p w14:paraId="23C79F46" w14:textId="77777777" w:rsidR="003D06B8" w:rsidRDefault="003D06B8" w:rsidP="003D06B8">
            <w:pPr>
              <w:rPr>
                <w:sz w:val="20"/>
                <w:szCs w:val="20"/>
              </w:rPr>
            </w:pPr>
          </w:p>
        </w:tc>
      </w:tr>
      <w:tr w:rsidR="003D06B8" w14:paraId="0EFDB584" w14:textId="77777777" w:rsidTr="00B94268">
        <w:tc>
          <w:tcPr>
            <w:tcW w:w="13176" w:type="dxa"/>
            <w:gridSpan w:val="5"/>
            <w:tcBorders>
              <w:bottom w:val="single" w:sz="4" w:space="0" w:color="000000"/>
            </w:tcBorders>
            <w:shd w:val="clear" w:color="auto" w:fill="E6E6E6"/>
          </w:tcPr>
          <w:p w14:paraId="01A365DD" w14:textId="77777777" w:rsidR="003D06B8" w:rsidRDefault="003D06B8" w:rsidP="003D06B8">
            <w:pPr>
              <w:rPr>
                <w:b/>
                <w:sz w:val="18"/>
                <w:szCs w:val="18"/>
              </w:rPr>
            </w:pPr>
            <w:r>
              <w:rPr>
                <w:b/>
                <w:sz w:val="20"/>
                <w:szCs w:val="20"/>
              </w:rPr>
              <w:t xml:space="preserve">Evaluation Recommendation 9: </w:t>
            </w:r>
          </w:p>
          <w:p w14:paraId="74878B73" w14:textId="77777777" w:rsidR="003D06B8" w:rsidRPr="00994658" w:rsidRDefault="003D06B8" w:rsidP="003D06B8">
            <w:pPr>
              <w:rPr>
                <w:sz w:val="18"/>
                <w:szCs w:val="18"/>
              </w:rPr>
            </w:pPr>
            <w:r w:rsidRPr="00994658">
              <w:rPr>
                <w:sz w:val="18"/>
                <w:szCs w:val="18"/>
              </w:rPr>
              <w:t>Strengthen cooperation among multiple ministries or departments to improve the integrity and consistency of ABS data and information, especially the cooperation with the Ministry of agriculture and rural affairs of China in future projects, so as to strengthen the support of existing agricultural research data for ABS basic research and database construction.</w:t>
            </w:r>
          </w:p>
        </w:tc>
      </w:tr>
      <w:tr w:rsidR="003D06B8" w14:paraId="21AFCEDD" w14:textId="77777777" w:rsidTr="00B94268">
        <w:tc>
          <w:tcPr>
            <w:tcW w:w="13176" w:type="dxa"/>
            <w:gridSpan w:val="5"/>
            <w:shd w:val="clear" w:color="auto" w:fill="F3F3F3"/>
          </w:tcPr>
          <w:p w14:paraId="362935D6" w14:textId="77777777" w:rsidR="003D06B8" w:rsidRDefault="003D06B8" w:rsidP="003D06B8">
            <w:pPr>
              <w:rPr>
                <w:b/>
                <w:sz w:val="20"/>
                <w:szCs w:val="20"/>
              </w:rPr>
            </w:pPr>
            <w:r>
              <w:rPr>
                <w:b/>
                <w:sz w:val="20"/>
                <w:szCs w:val="20"/>
              </w:rPr>
              <w:t xml:space="preserve">Management Response: </w:t>
            </w:r>
          </w:p>
          <w:p w14:paraId="66032503" w14:textId="77777777" w:rsidR="003D06B8" w:rsidRPr="00C60F31" w:rsidRDefault="003D06B8" w:rsidP="003D06B8">
            <w:pPr>
              <w:rPr>
                <w:b/>
                <w:sz w:val="20"/>
                <w:szCs w:val="20"/>
              </w:rPr>
            </w:pPr>
            <w:r>
              <w:rPr>
                <w:rFonts w:hint="eastAsia"/>
                <w:sz w:val="22"/>
                <w:szCs w:val="22"/>
              </w:rPr>
              <w:t>Fully accept</w:t>
            </w:r>
          </w:p>
        </w:tc>
      </w:tr>
      <w:tr w:rsidR="003D06B8" w14:paraId="7ADB0D15" w14:textId="77777777" w:rsidTr="00B94268">
        <w:tc>
          <w:tcPr>
            <w:tcW w:w="5508" w:type="dxa"/>
            <w:vMerge w:val="restart"/>
            <w:shd w:val="clear" w:color="auto" w:fill="F3F3F3"/>
          </w:tcPr>
          <w:p w14:paraId="709FC7E7" w14:textId="77777777" w:rsidR="003D06B8" w:rsidRDefault="003D06B8" w:rsidP="003D06B8">
            <w:pPr>
              <w:rPr>
                <w:sz w:val="20"/>
                <w:szCs w:val="20"/>
              </w:rPr>
            </w:pPr>
            <w:r>
              <w:rPr>
                <w:b/>
                <w:sz w:val="20"/>
                <w:szCs w:val="20"/>
              </w:rPr>
              <w:t>Key Action(s)</w:t>
            </w:r>
          </w:p>
        </w:tc>
        <w:tc>
          <w:tcPr>
            <w:tcW w:w="2880" w:type="dxa"/>
            <w:vMerge w:val="restart"/>
            <w:shd w:val="clear" w:color="auto" w:fill="F3F3F3"/>
          </w:tcPr>
          <w:p w14:paraId="3CC4DE08" w14:textId="77777777" w:rsidR="003D06B8" w:rsidRDefault="003D06B8" w:rsidP="003D06B8">
            <w:pPr>
              <w:rPr>
                <w:sz w:val="20"/>
                <w:szCs w:val="20"/>
              </w:rPr>
            </w:pPr>
            <w:r>
              <w:rPr>
                <w:b/>
                <w:sz w:val="20"/>
                <w:szCs w:val="20"/>
              </w:rPr>
              <w:t>Timeframe</w:t>
            </w:r>
          </w:p>
        </w:tc>
        <w:tc>
          <w:tcPr>
            <w:tcW w:w="2160" w:type="dxa"/>
            <w:vMerge w:val="restart"/>
            <w:shd w:val="clear" w:color="auto" w:fill="F3F3F3"/>
          </w:tcPr>
          <w:p w14:paraId="6786AF26" w14:textId="77777777" w:rsidR="003D06B8" w:rsidRDefault="003D06B8" w:rsidP="003D06B8">
            <w:pPr>
              <w:rPr>
                <w:sz w:val="20"/>
                <w:szCs w:val="20"/>
              </w:rPr>
            </w:pPr>
            <w:r>
              <w:rPr>
                <w:b/>
                <w:sz w:val="20"/>
                <w:szCs w:val="20"/>
              </w:rPr>
              <w:t>Responsible Unit(s)</w:t>
            </w:r>
          </w:p>
        </w:tc>
        <w:tc>
          <w:tcPr>
            <w:tcW w:w="2628" w:type="dxa"/>
            <w:gridSpan w:val="2"/>
            <w:shd w:val="clear" w:color="auto" w:fill="F3F3F3"/>
          </w:tcPr>
          <w:p w14:paraId="34FA2144" w14:textId="77777777" w:rsidR="003D06B8" w:rsidRDefault="003D06B8" w:rsidP="003D06B8">
            <w:pPr>
              <w:jc w:val="center"/>
              <w:rPr>
                <w:sz w:val="20"/>
                <w:szCs w:val="20"/>
              </w:rPr>
            </w:pPr>
            <w:r>
              <w:rPr>
                <w:b/>
                <w:sz w:val="20"/>
                <w:szCs w:val="20"/>
              </w:rPr>
              <w:t>Tracking</w:t>
            </w:r>
          </w:p>
        </w:tc>
      </w:tr>
      <w:tr w:rsidR="003D06B8" w14:paraId="648E403F" w14:textId="77777777" w:rsidTr="00B94268">
        <w:tc>
          <w:tcPr>
            <w:tcW w:w="5508" w:type="dxa"/>
            <w:vMerge/>
            <w:shd w:val="clear" w:color="auto" w:fill="F3F3F3"/>
          </w:tcPr>
          <w:p w14:paraId="4091E799" w14:textId="77777777" w:rsidR="003D06B8" w:rsidRDefault="003D06B8" w:rsidP="003D06B8">
            <w:pPr>
              <w:widowControl w:val="0"/>
              <w:pBdr>
                <w:top w:val="nil"/>
                <w:left w:val="nil"/>
                <w:bottom w:val="nil"/>
                <w:right w:val="nil"/>
                <w:between w:val="nil"/>
              </w:pBdr>
              <w:spacing w:line="276" w:lineRule="auto"/>
              <w:rPr>
                <w:sz w:val="20"/>
                <w:szCs w:val="20"/>
              </w:rPr>
            </w:pPr>
          </w:p>
        </w:tc>
        <w:tc>
          <w:tcPr>
            <w:tcW w:w="2880" w:type="dxa"/>
            <w:vMerge/>
            <w:shd w:val="clear" w:color="auto" w:fill="F3F3F3"/>
          </w:tcPr>
          <w:p w14:paraId="386EB3EC" w14:textId="77777777" w:rsidR="003D06B8" w:rsidRDefault="003D06B8" w:rsidP="003D06B8">
            <w:pPr>
              <w:widowControl w:val="0"/>
              <w:pBdr>
                <w:top w:val="nil"/>
                <w:left w:val="nil"/>
                <w:bottom w:val="nil"/>
                <w:right w:val="nil"/>
                <w:between w:val="nil"/>
              </w:pBdr>
              <w:spacing w:line="276" w:lineRule="auto"/>
              <w:rPr>
                <w:sz w:val="20"/>
                <w:szCs w:val="20"/>
              </w:rPr>
            </w:pPr>
          </w:p>
        </w:tc>
        <w:tc>
          <w:tcPr>
            <w:tcW w:w="2160" w:type="dxa"/>
            <w:vMerge/>
            <w:shd w:val="clear" w:color="auto" w:fill="F3F3F3"/>
          </w:tcPr>
          <w:p w14:paraId="09F92853" w14:textId="77777777" w:rsidR="003D06B8" w:rsidRDefault="003D06B8" w:rsidP="003D06B8">
            <w:pPr>
              <w:widowControl w:val="0"/>
              <w:pBdr>
                <w:top w:val="nil"/>
                <w:left w:val="nil"/>
                <w:bottom w:val="nil"/>
                <w:right w:val="nil"/>
                <w:between w:val="nil"/>
              </w:pBdr>
              <w:spacing w:line="276" w:lineRule="auto"/>
              <w:rPr>
                <w:sz w:val="20"/>
                <w:szCs w:val="20"/>
              </w:rPr>
            </w:pPr>
          </w:p>
        </w:tc>
        <w:tc>
          <w:tcPr>
            <w:tcW w:w="1440" w:type="dxa"/>
            <w:shd w:val="clear" w:color="auto" w:fill="F2F2F2"/>
          </w:tcPr>
          <w:p w14:paraId="368CA57C" w14:textId="77777777" w:rsidR="003D06B8" w:rsidRDefault="003D06B8" w:rsidP="003D06B8">
            <w:pPr>
              <w:jc w:val="center"/>
              <w:rPr>
                <w:sz w:val="20"/>
                <w:szCs w:val="20"/>
              </w:rPr>
            </w:pPr>
            <w:r>
              <w:rPr>
                <w:b/>
                <w:sz w:val="20"/>
                <w:szCs w:val="20"/>
              </w:rPr>
              <w:t>Status</w:t>
            </w:r>
          </w:p>
        </w:tc>
        <w:tc>
          <w:tcPr>
            <w:tcW w:w="1188" w:type="dxa"/>
            <w:shd w:val="clear" w:color="auto" w:fill="F2F2F2"/>
          </w:tcPr>
          <w:p w14:paraId="4CB55BC4" w14:textId="77777777" w:rsidR="003D06B8" w:rsidRDefault="003D06B8" w:rsidP="003D06B8">
            <w:pPr>
              <w:jc w:val="center"/>
              <w:rPr>
                <w:sz w:val="20"/>
                <w:szCs w:val="20"/>
              </w:rPr>
            </w:pPr>
            <w:r>
              <w:rPr>
                <w:b/>
                <w:sz w:val="20"/>
                <w:szCs w:val="20"/>
              </w:rPr>
              <w:t>Comments</w:t>
            </w:r>
          </w:p>
        </w:tc>
      </w:tr>
      <w:tr w:rsidR="003D06B8" w14:paraId="498A0842" w14:textId="77777777" w:rsidTr="00B94268">
        <w:tc>
          <w:tcPr>
            <w:tcW w:w="5508" w:type="dxa"/>
          </w:tcPr>
          <w:p w14:paraId="4043AD1E" w14:textId="77777777" w:rsidR="003D06B8" w:rsidRPr="00C60F31" w:rsidRDefault="003D06B8" w:rsidP="003D06B8">
            <w:pPr>
              <w:rPr>
                <w:sz w:val="22"/>
                <w:szCs w:val="22"/>
              </w:rPr>
            </w:pPr>
            <w:r w:rsidRPr="00C60F31">
              <w:rPr>
                <w:sz w:val="20"/>
                <w:szCs w:val="20"/>
              </w:rPr>
              <w:t xml:space="preserve">9.1 </w:t>
            </w:r>
            <w:r w:rsidRPr="00C60F31">
              <w:rPr>
                <w:rFonts w:hint="eastAsia"/>
                <w:sz w:val="20"/>
                <w:szCs w:val="20"/>
              </w:rPr>
              <w:t xml:space="preserve">FECO is </w:t>
            </w:r>
            <w:r w:rsidRPr="00C60F31">
              <w:rPr>
                <w:sz w:val="20"/>
                <w:szCs w:val="20"/>
              </w:rPr>
              <w:t xml:space="preserve">now </w:t>
            </w:r>
            <w:r w:rsidRPr="00C60F31">
              <w:rPr>
                <w:rFonts w:hint="eastAsia"/>
                <w:sz w:val="20"/>
                <w:szCs w:val="20"/>
              </w:rPr>
              <w:t>involved in a NFGA initiated GEF-7 project on transformational wildlife conservation management in China</w:t>
            </w:r>
          </w:p>
        </w:tc>
        <w:tc>
          <w:tcPr>
            <w:tcW w:w="2880" w:type="dxa"/>
          </w:tcPr>
          <w:p w14:paraId="7F5537E1" w14:textId="7CBB2F95" w:rsidR="003D06B8" w:rsidRDefault="003D06B8" w:rsidP="00315FC6">
            <w:pPr>
              <w:rPr>
                <w:sz w:val="20"/>
                <w:szCs w:val="20"/>
              </w:rPr>
            </w:pPr>
            <w:r>
              <w:rPr>
                <w:sz w:val="20"/>
                <w:szCs w:val="20"/>
              </w:rPr>
              <w:t xml:space="preserve">March- </w:t>
            </w:r>
            <w:r w:rsidR="00315FC6">
              <w:rPr>
                <w:sz w:val="20"/>
                <w:szCs w:val="20"/>
              </w:rPr>
              <w:t>June 30, 2025</w:t>
            </w:r>
          </w:p>
        </w:tc>
        <w:tc>
          <w:tcPr>
            <w:tcW w:w="2160" w:type="dxa"/>
          </w:tcPr>
          <w:p w14:paraId="034DA6BB" w14:textId="77777777" w:rsidR="003D06B8" w:rsidRDefault="003D06B8" w:rsidP="003D06B8">
            <w:pPr>
              <w:rPr>
                <w:sz w:val="20"/>
                <w:szCs w:val="20"/>
              </w:rPr>
            </w:pPr>
            <w:r>
              <w:rPr>
                <w:sz w:val="20"/>
                <w:szCs w:val="20"/>
              </w:rPr>
              <w:t>Division II, FECO</w:t>
            </w:r>
          </w:p>
        </w:tc>
        <w:tc>
          <w:tcPr>
            <w:tcW w:w="1440" w:type="dxa"/>
          </w:tcPr>
          <w:p w14:paraId="55020E4D" w14:textId="77777777" w:rsidR="003D06B8" w:rsidRDefault="003D06B8" w:rsidP="003D06B8">
            <w:pPr>
              <w:rPr>
                <w:sz w:val="20"/>
                <w:szCs w:val="20"/>
              </w:rPr>
            </w:pPr>
            <w:r>
              <w:rPr>
                <w:rFonts w:ascii="Calibri" w:eastAsia="Calibri" w:hAnsi="Calibri" w:cs="Calibri"/>
                <w:sz w:val="18"/>
                <w:szCs w:val="18"/>
              </w:rPr>
              <w:t>Initiated</w:t>
            </w:r>
          </w:p>
        </w:tc>
        <w:tc>
          <w:tcPr>
            <w:tcW w:w="1188" w:type="dxa"/>
          </w:tcPr>
          <w:p w14:paraId="4AEB8CEC" w14:textId="77777777" w:rsidR="003D06B8" w:rsidRDefault="003D06B8" w:rsidP="003D06B8">
            <w:pPr>
              <w:rPr>
                <w:sz w:val="20"/>
                <w:szCs w:val="20"/>
              </w:rPr>
            </w:pPr>
          </w:p>
        </w:tc>
      </w:tr>
      <w:tr w:rsidR="003D06B8" w14:paraId="2E9E742C" w14:textId="77777777" w:rsidTr="00B94268">
        <w:tc>
          <w:tcPr>
            <w:tcW w:w="5508" w:type="dxa"/>
          </w:tcPr>
          <w:p w14:paraId="4F6BB39A" w14:textId="77777777" w:rsidR="003D06B8" w:rsidRDefault="003D06B8" w:rsidP="003D06B8">
            <w:pPr>
              <w:rPr>
                <w:sz w:val="20"/>
                <w:szCs w:val="20"/>
              </w:rPr>
            </w:pPr>
            <w:r>
              <w:rPr>
                <w:sz w:val="20"/>
                <w:szCs w:val="20"/>
              </w:rPr>
              <w:t xml:space="preserve">9.2 FECO is currently executing a </w:t>
            </w:r>
            <w:r w:rsidRPr="00D954A9">
              <w:rPr>
                <w:rFonts w:hint="eastAsia"/>
                <w:sz w:val="20"/>
                <w:szCs w:val="20"/>
              </w:rPr>
              <w:t xml:space="preserve">MARA </w:t>
            </w:r>
            <w:r w:rsidRPr="00D954A9">
              <w:rPr>
                <w:sz w:val="20"/>
                <w:szCs w:val="20"/>
              </w:rPr>
              <w:t>administered GEF Partnership Program for Sustainable Agricultural Development</w:t>
            </w:r>
          </w:p>
        </w:tc>
        <w:tc>
          <w:tcPr>
            <w:tcW w:w="2880" w:type="dxa"/>
          </w:tcPr>
          <w:p w14:paraId="71D5FCCD" w14:textId="539A8874" w:rsidR="003D06B8" w:rsidRDefault="003D06B8" w:rsidP="003D06B8">
            <w:pPr>
              <w:rPr>
                <w:sz w:val="20"/>
                <w:szCs w:val="20"/>
              </w:rPr>
            </w:pPr>
            <w:r>
              <w:rPr>
                <w:sz w:val="20"/>
                <w:szCs w:val="20"/>
              </w:rPr>
              <w:t xml:space="preserve">March- </w:t>
            </w:r>
            <w:r w:rsidR="00315FC6">
              <w:rPr>
                <w:sz w:val="20"/>
                <w:szCs w:val="20"/>
              </w:rPr>
              <w:t>June 30, 2025</w:t>
            </w:r>
          </w:p>
        </w:tc>
        <w:tc>
          <w:tcPr>
            <w:tcW w:w="2160" w:type="dxa"/>
          </w:tcPr>
          <w:p w14:paraId="395026DB" w14:textId="77777777" w:rsidR="003D06B8" w:rsidRDefault="003D06B8" w:rsidP="003D06B8">
            <w:pPr>
              <w:rPr>
                <w:sz w:val="20"/>
                <w:szCs w:val="20"/>
              </w:rPr>
            </w:pPr>
            <w:r>
              <w:rPr>
                <w:sz w:val="20"/>
                <w:szCs w:val="20"/>
              </w:rPr>
              <w:t>Division II, FECO</w:t>
            </w:r>
          </w:p>
        </w:tc>
        <w:tc>
          <w:tcPr>
            <w:tcW w:w="1440" w:type="dxa"/>
          </w:tcPr>
          <w:p w14:paraId="52EF6611" w14:textId="77777777" w:rsidR="003D06B8" w:rsidRDefault="003D06B8" w:rsidP="003D06B8">
            <w:pPr>
              <w:rPr>
                <w:sz w:val="20"/>
                <w:szCs w:val="20"/>
              </w:rPr>
            </w:pPr>
            <w:r>
              <w:rPr>
                <w:rFonts w:ascii="Calibri" w:eastAsia="Calibri" w:hAnsi="Calibri" w:cs="Calibri"/>
                <w:sz w:val="18"/>
                <w:szCs w:val="18"/>
              </w:rPr>
              <w:t>Initiated</w:t>
            </w:r>
          </w:p>
        </w:tc>
        <w:tc>
          <w:tcPr>
            <w:tcW w:w="1188" w:type="dxa"/>
          </w:tcPr>
          <w:p w14:paraId="452B7118" w14:textId="77777777" w:rsidR="003D06B8" w:rsidRDefault="003D06B8" w:rsidP="003D06B8">
            <w:pPr>
              <w:rPr>
                <w:sz w:val="20"/>
                <w:szCs w:val="20"/>
              </w:rPr>
            </w:pPr>
          </w:p>
        </w:tc>
      </w:tr>
      <w:tr w:rsidR="003D06B8" w14:paraId="713F56AF" w14:textId="77777777" w:rsidTr="00B94268">
        <w:tc>
          <w:tcPr>
            <w:tcW w:w="13176" w:type="dxa"/>
            <w:gridSpan w:val="5"/>
            <w:tcBorders>
              <w:bottom w:val="single" w:sz="4" w:space="0" w:color="000000"/>
            </w:tcBorders>
            <w:shd w:val="clear" w:color="auto" w:fill="E6E6E6"/>
          </w:tcPr>
          <w:p w14:paraId="0FDB7648" w14:textId="77777777" w:rsidR="003D06B8" w:rsidRDefault="003D06B8" w:rsidP="003D06B8">
            <w:pPr>
              <w:rPr>
                <w:b/>
                <w:sz w:val="18"/>
                <w:szCs w:val="18"/>
              </w:rPr>
            </w:pPr>
            <w:r>
              <w:rPr>
                <w:b/>
                <w:sz w:val="20"/>
                <w:szCs w:val="20"/>
              </w:rPr>
              <w:t xml:space="preserve">Evaluation Recommendation 10: </w:t>
            </w:r>
          </w:p>
          <w:p w14:paraId="715567C5" w14:textId="77777777" w:rsidR="003D06B8" w:rsidRPr="00C57981" w:rsidRDefault="003D06B8" w:rsidP="003D06B8">
            <w:pPr>
              <w:spacing w:line="259" w:lineRule="auto"/>
              <w:rPr>
                <w:sz w:val="22"/>
                <w:szCs w:val="22"/>
              </w:rPr>
            </w:pPr>
            <w:r w:rsidRPr="00C57981">
              <w:rPr>
                <w:sz w:val="22"/>
                <w:szCs w:val="22"/>
              </w:rPr>
              <w:t>Article 18 of the CBD and Article 23 of the Nagoya Protocol underscore the need for technical and scientific cooperation between Parties to the Convention and to the Protocol. Specifically, Article 23 o</w:t>
            </w:r>
            <w:r>
              <w:rPr>
                <w:sz w:val="22"/>
                <w:szCs w:val="22"/>
              </w:rPr>
              <w:t>f the NP encourages Parties to:</w:t>
            </w:r>
          </w:p>
          <w:p w14:paraId="747AD292" w14:textId="77777777" w:rsidR="003D06B8" w:rsidRPr="00C57981" w:rsidRDefault="003D06B8" w:rsidP="003D06B8">
            <w:pPr>
              <w:spacing w:line="259" w:lineRule="auto"/>
              <w:rPr>
                <w:sz w:val="22"/>
                <w:szCs w:val="22"/>
              </w:rPr>
            </w:pPr>
            <w:r w:rsidRPr="00994658">
              <w:rPr>
                <w:sz w:val="22"/>
                <w:szCs w:val="22"/>
              </w:rPr>
              <w:t>“</w:t>
            </w:r>
            <w:r w:rsidRPr="00994658">
              <w:rPr>
                <w:bCs/>
                <w:sz w:val="22"/>
                <w:szCs w:val="22"/>
              </w:rPr>
              <w:t>…</w:t>
            </w:r>
            <w:r w:rsidRPr="00994658">
              <w:rPr>
                <w:bCs/>
                <w:i/>
                <w:iCs/>
                <w:sz w:val="22"/>
                <w:szCs w:val="22"/>
              </w:rPr>
              <w:t>collaborate and cooperate in technical and scientific research and development programmes, including biotechnological research activities, as a means to achieve the objective of this Protocol. The Parties undertake to promote and encourage access to technology by, and transfer of technology to, developing country Parties, in particular the least developed countries and small island developing States among them, and Parties with economies in transition, in order to enable the development and strengthening of a sound and viable technological and scientific base for the attainment of the objectives of the Convention and this Protocol.</w:t>
            </w:r>
            <w:r>
              <w:rPr>
                <w:sz w:val="22"/>
                <w:szCs w:val="22"/>
              </w:rPr>
              <w:t>”</w:t>
            </w:r>
          </w:p>
          <w:p w14:paraId="26ED1B5C" w14:textId="77777777" w:rsidR="003D06B8" w:rsidRDefault="003D06B8" w:rsidP="003D06B8">
            <w:pPr>
              <w:rPr>
                <w:b/>
                <w:sz w:val="18"/>
                <w:szCs w:val="18"/>
              </w:rPr>
            </w:pPr>
            <w:r w:rsidRPr="00C57981">
              <w:rPr>
                <w:sz w:val="22"/>
                <w:szCs w:val="22"/>
              </w:rPr>
              <w:t xml:space="preserve">With this in mind and given the Project’s exemplary performance and achievements, it is encouraged that FECO and the </w:t>
            </w:r>
            <w:r w:rsidRPr="00C57981">
              <w:rPr>
                <w:rFonts w:eastAsia="Arial"/>
                <w:color w:val="000000"/>
                <w:sz w:val="22"/>
                <w:szCs w:val="22"/>
                <w:lang w:eastAsia="en-CA"/>
              </w:rPr>
              <w:t xml:space="preserve">core legislative expert team which has supported implementation should register as a “Provider” of technical assistance on the CBD’s </w:t>
            </w:r>
            <w:hyperlink r:id="rId10" w:history="1">
              <w:r w:rsidRPr="00C57981">
                <w:rPr>
                  <w:rStyle w:val="Hyperlink"/>
                  <w:rFonts w:eastAsia="Arial"/>
                  <w:sz w:val="22"/>
                  <w:szCs w:val="22"/>
                  <w:lang w:eastAsia="en-CA"/>
                </w:rPr>
                <w:t>Bio-Bridge Initiative</w:t>
              </w:r>
            </w:hyperlink>
            <w:r w:rsidRPr="00C57981">
              <w:rPr>
                <w:rFonts w:eastAsia="Arial"/>
                <w:color w:val="000000"/>
                <w:sz w:val="22"/>
                <w:szCs w:val="22"/>
                <w:lang w:eastAsia="en-CA"/>
              </w:rPr>
              <w:t xml:space="preserve"> </w:t>
            </w:r>
            <w:hyperlink r:id="rId11" w:history="1">
              <w:r w:rsidRPr="00C57981">
                <w:rPr>
                  <w:rStyle w:val="Hyperlink"/>
                  <w:rFonts w:eastAsia="Arial"/>
                  <w:sz w:val="22"/>
                  <w:szCs w:val="22"/>
                  <w:lang w:eastAsia="en-CA"/>
                </w:rPr>
                <w:t>platform</w:t>
              </w:r>
            </w:hyperlink>
            <w:r w:rsidRPr="00C57981">
              <w:rPr>
                <w:rFonts w:eastAsia="Arial"/>
                <w:color w:val="000000"/>
                <w:sz w:val="22"/>
                <w:szCs w:val="22"/>
                <w:lang w:eastAsia="en-CA"/>
              </w:rPr>
              <w:t xml:space="preserve"> in order to support requests from Parties that have a dearth in capacity and knowledge on ABS issues in general. China has a lot to offer and ought to take a leadership role globally based on the outcomes of the Project and what has been achieved in a short period of time.</w:t>
            </w:r>
          </w:p>
        </w:tc>
      </w:tr>
      <w:tr w:rsidR="003D06B8" w14:paraId="313A4409" w14:textId="77777777" w:rsidTr="00B94268">
        <w:tc>
          <w:tcPr>
            <w:tcW w:w="13176" w:type="dxa"/>
            <w:gridSpan w:val="5"/>
            <w:shd w:val="clear" w:color="auto" w:fill="F3F3F3"/>
          </w:tcPr>
          <w:p w14:paraId="25ED759B" w14:textId="77777777" w:rsidR="003D06B8" w:rsidRDefault="003D06B8" w:rsidP="003D06B8">
            <w:pPr>
              <w:rPr>
                <w:b/>
                <w:sz w:val="20"/>
                <w:szCs w:val="20"/>
              </w:rPr>
            </w:pPr>
            <w:r>
              <w:rPr>
                <w:b/>
                <w:sz w:val="20"/>
                <w:szCs w:val="20"/>
              </w:rPr>
              <w:t xml:space="preserve">Management Response: </w:t>
            </w:r>
          </w:p>
          <w:p w14:paraId="21C582DE" w14:textId="77777777" w:rsidR="003D06B8" w:rsidRPr="00695540" w:rsidRDefault="003D06B8" w:rsidP="003D06B8">
            <w:pPr>
              <w:rPr>
                <w:b/>
                <w:sz w:val="20"/>
                <w:szCs w:val="20"/>
              </w:rPr>
            </w:pPr>
            <w:r>
              <w:rPr>
                <w:sz w:val="22"/>
                <w:szCs w:val="22"/>
              </w:rPr>
              <w:t>F</w:t>
            </w:r>
            <w:r>
              <w:rPr>
                <w:rFonts w:hint="eastAsia"/>
                <w:sz w:val="22"/>
                <w:szCs w:val="22"/>
              </w:rPr>
              <w:t xml:space="preserve">ully accept </w:t>
            </w:r>
          </w:p>
        </w:tc>
      </w:tr>
      <w:tr w:rsidR="003D06B8" w14:paraId="76473323" w14:textId="77777777" w:rsidTr="00B94268">
        <w:tc>
          <w:tcPr>
            <w:tcW w:w="5508" w:type="dxa"/>
            <w:vMerge w:val="restart"/>
            <w:shd w:val="clear" w:color="auto" w:fill="F3F3F3"/>
          </w:tcPr>
          <w:p w14:paraId="2350C864" w14:textId="77777777" w:rsidR="003D06B8" w:rsidRDefault="003D06B8" w:rsidP="003D06B8">
            <w:pPr>
              <w:rPr>
                <w:sz w:val="20"/>
                <w:szCs w:val="20"/>
              </w:rPr>
            </w:pPr>
            <w:r>
              <w:rPr>
                <w:b/>
                <w:sz w:val="20"/>
                <w:szCs w:val="20"/>
              </w:rPr>
              <w:t>Key Action(s)</w:t>
            </w:r>
          </w:p>
        </w:tc>
        <w:tc>
          <w:tcPr>
            <w:tcW w:w="2880" w:type="dxa"/>
            <w:vMerge w:val="restart"/>
            <w:shd w:val="clear" w:color="auto" w:fill="F3F3F3"/>
          </w:tcPr>
          <w:p w14:paraId="6D2463DD" w14:textId="77777777" w:rsidR="003D06B8" w:rsidRDefault="003D06B8" w:rsidP="003D06B8">
            <w:pPr>
              <w:rPr>
                <w:sz w:val="20"/>
                <w:szCs w:val="20"/>
              </w:rPr>
            </w:pPr>
            <w:r>
              <w:rPr>
                <w:b/>
                <w:sz w:val="20"/>
                <w:szCs w:val="20"/>
              </w:rPr>
              <w:t>Timeframe</w:t>
            </w:r>
          </w:p>
        </w:tc>
        <w:tc>
          <w:tcPr>
            <w:tcW w:w="2160" w:type="dxa"/>
            <w:vMerge w:val="restart"/>
            <w:shd w:val="clear" w:color="auto" w:fill="F3F3F3"/>
          </w:tcPr>
          <w:p w14:paraId="281816B0" w14:textId="77777777" w:rsidR="003D06B8" w:rsidRDefault="003D06B8" w:rsidP="003D06B8">
            <w:pPr>
              <w:rPr>
                <w:sz w:val="20"/>
                <w:szCs w:val="20"/>
              </w:rPr>
            </w:pPr>
            <w:r>
              <w:rPr>
                <w:b/>
                <w:sz w:val="20"/>
                <w:szCs w:val="20"/>
              </w:rPr>
              <w:t>Responsible Unit(s)</w:t>
            </w:r>
          </w:p>
        </w:tc>
        <w:tc>
          <w:tcPr>
            <w:tcW w:w="2628" w:type="dxa"/>
            <w:gridSpan w:val="2"/>
            <w:shd w:val="clear" w:color="auto" w:fill="F3F3F3"/>
          </w:tcPr>
          <w:p w14:paraId="3F2B2C17" w14:textId="77777777" w:rsidR="003D06B8" w:rsidRDefault="003D06B8" w:rsidP="003D06B8">
            <w:pPr>
              <w:jc w:val="center"/>
              <w:rPr>
                <w:sz w:val="20"/>
                <w:szCs w:val="20"/>
              </w:rPr>
            </w:pPr>
            <w:r>
              <w:rPr>
                <w:b/>
                <w:sz w:val="20"/>
                <w:szCs w:val="20"/>
              </w:rPr>
              <w:t>Tracking</w:t>
            </w:r>
          </w:p>
        </w:tc>
      </w:tr>
      <w:tr w:rsidR="003D06B8" w14:paraId="6A45A118" w14:textId="77777777" w:rsidTr="00B94268">
        <w:tc>
          <w:tcPr>
            <w:tcW w:w="5508" w:type="dxa"/>
            <w:vMerge/>
            <w:shd w:val="clear" w:color="auto" w:fill="F3F3F3"/>
          </w:tcPr>
          <w:p w14:paraId="2481BC2E" w14:textId="77777777" w:rsidR="003D06B8" w:rsidRDefault="003D06B8" w:rsidP="003D06B8">
            <w:pPr>
              <w:widowControl w:val="0"/>
              <w:pBdr>
                <w:top w:val="nil"/>
                <w:left w:val="nil"/>
                <w:bottom w:val="nil"/>
                <w:right w:val="nil"/>
                <w:between w:val="nil"/>
              </w:pBdr>
              <w:spacing w:line="276" w:lineRule="auto"/>
              <w:rPr>
                <w:sz w:val="20"/>
                <w:szCs w:val="20"/>
              </w:rPr>
            </w:pPr>
          </w:p>
        </w:tc>
        <w:tc>
          <w:tcPr>
            <w:tcW w:w="2880" w:type="dxa"/>
            <w:vMerge/>
            <w:shd w:val="clear" w:color="auto" w:fill="F3F3F3"/>
          </w:tcPr>
          <w:p w14:paraId="201CEAEF" w14:textId="77777777" w:rsidR="003D06B8" w:rsidRDefault="003D06B8" w:rsidP="003D06B8">
            <w:pPr>
              <w:widowControl w:val="0"/>
              <w:pBdr>
                <w:top w:val="nil"/>
                <w:left w:val="nil"/>
                <w:bottom w:val="nil"/>
                <w:right w:val="nil"/>
                <w:between w:val="nil"/>
              </w:pBdr>
              <w:spacing w:line="276" w:lineRule="auto"/>
              <w:rPr>
                <w:sz w:val="20"/>
                <w:szCs w:val="20"/>
              </w:rPr>
            </w:pPr>
          </w:p>
        </w:tc>
        <w:tc>
          <w:tcPr>
            <w:tcW w:w="2160" w:type="dxa"/>
            <w:vMerge/>
            <w:shd w:val="clear" w:color="auto" w:fill="F3F3F3"/>
          </w:tcPr>
          <w:p w14:paraId="106D8B79" w14:textId="77777777" w:rsidR="003D06B8" w:rsidRDefault="003D06B8" w:rsidP="003D06B8">
            <w:pPr>
              <w:widowControl w:val="0"/>
              <w:pBdr>
                <w:top w:val="nil"/>
                <w:left w:val="nil"/>
                <w:bottom w:val="nil"/>
                <w:right w:val="nil"/>
                <w:between w:val="nil"/>
              </w:pBdr>
              <w:spacing w:line="276" w:lineRule="auto"/>
              <w:rPr>
                <w:sz w:val="20"/>
                <w:szCs w:val="20"/>
              </w:rPr>
            </w:pPr>
          </w:p>
        </w:tc>
        <w:tc>
          <w:tcPr>
            <w:tcW w:w="1440" w:type="dxa"/>
            <w:shd w:val="clear" w:color="auto" w:fill="F2F2F2"/>
          </w:tcPr>
          <w:p w14:paraId="558C60B8" w14:textId="77777777" w:rsidR="003D06B8" w:rsidRDefault="003D06B8" w:rsidP="003D06B8">
            <w:pPr>
              <w:jc w:val="center"/>
              <w:rPr>
                <w:sz w:val="20"/>
                <w:szCs w:val="20"/>
              </w:rPr>
            </w:pPr>
            <w:r>
              <w:rPr>
                <w:b/>
                <w:sz w:val="20"/>
                <w:szCs w:val="20"/>
              </w:rPr>
              <w:t>Status</w:t>
            </w:r>
          </w:p>
        </w:tc>
        <w:tc>
          <w:tcPr>
            <w:tcW w:w="1188" w:type="dxa"/>
            <w:shd w:val="clear" w:color="auto" w:fill="F2F2F2"/>
          </w:tcPr>
          <w:p w14:paraId="056762CA" w14:textId="77777777" w:rsidR="003D06B8" w:rsidRDefault="003D06B8" w:rsidP="003D06B8">
            <w:pPr>
              <w:jc w:val="center"/>
              <w:rPr>
                <w:sz w:val="20"/>
                <w:szCs w:val="20"/>
              </w:rPr>
            </w:pPr>
            <w:r>
              <w:rPr>
                <w:b/>
                <w:sz w:val="20"/>
                <w:szCs w:val="20"/>
              </w:rPr>
              <w:t>Comments</w:t>
            </w:r>
          </w:p>
        </w:tc>
      </w:tr>
      <w:tr w:rsidR="003D06B8" w14:paraId="09A3BD15" w14:textId="77777777" w:rsidTr="00B94268">
        <w:tc>
          <w:tcPr>
            <w:tcW w:w="5508" w:type="dxa"/>
          </w:tcPr>
          <w:p w14:paraId="0C41FB06" w14:textId="77777777" w:rsidR="003D06B8" w:rsidRDefault="003D06B8" w:rsidP="003D06B8">
            <w:pPr>
              <w:rPr>
                <w:sz w:val="20"/>
                <w:szCs w:val="20"/>
              </w:rPr>
            </w:pPr>
            <w:r>
              <w:rPr>
                <w:sz w:val="20"/>
                <w:szCs w:val="20"/>
              </w:rPr>
              <w:t>10.1 make the recommendation to the responsible department</w:t>
            </w:r>
            <w:r>
              <w:rPr>
                <w:rFonts w:hint="eastAsia"/>
                <w:sz w:val="20"/>
                <w:szCs w:val="20"/>
              </w:rPr>
              <w:t xml:space="preserve"> of MEE</w:t>
            </w:r>
          </w:p>
        </w:tc>
        <w:tc>
          <w:tcPr>
            <w:tcW w:w="2880" w:type="dxa"/>
          </w:tcPr>
          <w:p w14:paraId="5A47DED5" w14:textId="4F872A54" w:rsidR="003D06B8" w:rsidRDefault="003D06B8" w:rsidP="003D06B8">
            <w:pPr>
              <w:rPr>
                <w:sz w:val="20"/>
                <w:szCs w:val="20"/>
              </w:rPr>
            </w:pPr>
            <w:r>
              <w:rPr>
                <w:sz w:val="20"/>
                <w:szCs w:val="20"/>
              </w:rPr>
              <w:t>April</w:t>
            </w:r>
            <w:r w:rsidR="00315FC6">
              <w:rPr>
                <w:sz w:val="20"/>
                <w:szCs w:val="20"/>
              </w:rPr>
              <w:t xml:space="preserve"> 30, 2022</w:t>
            </w:r>
          </w:p>
        </w:tc>
        <w:tc>
          <w:tcPr>
            <w:tcW w:w="2160" w:type="dxa"/>
          </w:tcPr>
          <w:p w14:paraId="123C806D" w14:textId="77777777" w:rsidR="003D06B8" w:rsidRDefault="003D06B8" w:rsidP="003D06B8">
            <w:pPr>
              <w:rPr>
                <w:sz w:val="20"/>
                <w:szCs w:val="20"/>
              </w:rPr>
            </w:pPr>
            <w:r>
              <w:rPr>
                <w:sz w:val="20"/>
                <w:szCs w:val="20"/>
              </w:rPr>
              <w:t>Division II, FECO</w:t>
            </w:r>
          </w:p>
        </w:tc>
        <w:tc>
          <w:tcPr>
            <w:tcW w:w="1440" w:type="dxa"/>
          </w:tcPr>
          <w:p w14:paraId="3617906B" w14:textId="77777777" w:rsidR="003D06B8" w:rsidRDefault="003D06B8" w:rsidP="003D06B8">
            <w:pPr>
              <w:rPr>
                <w:sz w:val="20"/>
                <w:szCs w:val="20"/>
              </w:rPr>
            </w:pPr>
            <w:r>
              <w:rPr>
                <w:rFonts w:ascii="Calibri" w:hAnsi="Calibri" w:cs="Calibri"/>
                <w:sz w:val="18"/>
                <w:szCs w:val="18"/>
              </w:rPr>
              <w:t>N</w:t>
            </w:r>
            <w:r>
              <w:rPr>
                <w:rFonts w:ascii="Calibri" w:hAnsi="Calibri" w:cs="Calibri" w:hint="eastAsia"/>
                <w:sz w:val="18"/>
                <w:szCs w:val="18"/>
              </w:rPr>
              <w:t xml:space="preserve">ot </w:t>
            </w:r>
            <w:r>
              <w:rPr>
                <w:rFonts w:ascii="Calibri" w:eastAsia="Calibri" w:hAnsi="Calibri" w:cs="Calibri"/>
                <w:sz w:val="18"/>
                <w:szCs w:val="18"/>
              </w:rPr>
              <w:t>Initiated</w:t>
            </w:r>
          </w:p>
        </w:tc>
        <w:tc>
          <w:tcPr>
            <w:tcW w:w="1188" w:type="dxa"/>
          </w:tcPr>
          <w:p w14:paraId="410C22E7" w14:textId="77777777" w:rsidR="003D06B8" w:rsidRDefault="003D06B8" w:rsidP="003D06B8">
            <w:pPr>
              <w:rPr>
                <w:sz w:val="20"/>
                <w:szCs w:val="20"/>
              </w:rPr>
            </w:pPr>
          </w:p>
        </w:tc>
      </w:tr>
      <w:tr w:rsidR="003D06B8" w14:paraId="16ADD96F" w14:textId="77777777" w:rsidTr="00B94268">
        <w:tc>
          <w:tcPr>
            <w:tcW w:w="5508" w:type="dxa"/>
          </w:tcPr>
          <w:p w14:paraId="699974D7" w14:textId="77777777" w:rsidR="003D06B8" w:rsidRDefault="003D06B8" w:rsidP="003D06B8">
            <w:pPr>
              <w:rPr>
                <w:sz w:val="20"/>
                <w:szCs w:val="20"/>
              </w:rPr>
            </w:pPr>
          </w:p>
        </w:tc>
        <w:tc>
          <w:tcPr>
            <w:tcW w:w="2880" w:type="dxa"/>
          </w:tcPr>
          <w:p w14:paraId="3F244E5F" w14:textId="77777777" w:rsidR="003D06B8" w:rsidRDefault="003D06B8" w:rsidP="003D06B8">
            <w:pPr>
              <w:rPr>
                <w:sz w:val="20"/>
                <w:szCs w:val="20"/>
              </w:rPr>
            </w:pPr>
          </w:p>
        </w:tc>
        <w:tc>
          <w:tcPr>
            <w:tcW w:w="2160" w:type="dxa"/>
          </w:tcPr>
          <w:p w14:paraId="6EDF6C6C" w14:textId="77777777" w:rsidR="003D06B8" w:rsidRDefault="003D06B8" w:rsidP="003D06B8">
            <w:pPr>
              <w:rPr>
                <w:sz w:val="20"/>
                <w:szCs w:val="20"/>
              </w:rPr>
            </w:pPr>
          </w:p>
        </w:tc>
        <w:tc>
          <w:tcPr>
            <w:tcW w:w="1440" w:type="dxa"/>
          </w:tcPr>
          <w:p w14:paraId="0C4F6A3E" w14:textId="77777777" w:rsidR="003D06B8" w:rsidRDefault="003D06B8" w:rsidP="003D06B8">
            <w:pPr>
              <w:rPr>
                <w:sz w:val="20"/>
                <w:szCs w:val="20"/>
              </w:rPr>
            </w:pPr>
          </w:p>
        </w:tc>
        <w:tc>
          <w:tcPr>
            <w:tcW w:w="1188" w:type="dxa"/>
          </w:tcPr>
          <w:p w14:paraId="5DAB7B81" w14:textId="77777777" w:rsidR="003D06B8" w:rsidRDefault="003D06B8" w:rsidP="003D06B8">
            <w:pPr>
              <w:rPr>
                <w:sz w:val="20"/>
                <w:szCs w:val="20"/>
              </w:rPr>
            </w:pPr>
          </w:p>
        </w:tc>
      </w:tr>
    </w:tbl>
    <w:p w14:paraId="267B3B70" w14:textId="77777777" w:rsidR="00547719" w:rsidRPr="00073334" w:rsidRDefault="00547719">
      <w:pPr>
        <w:spacing w:after="160" w:line="259" w:lineRule="auto"/>
        <w:rPr>
          <w:b/>
          <w:sz w:val="20"/>
          <w:szCs w:val="20"/>
        </w:rPr>
      </w:pPr>
    </w:p>
    <w:sectPr w:rsidR="00547719" w:rsidRPr="00073334">
      <w:pgSz w:w="15840" w:h="12240" w:orient="landscape"/>
      <w:pgMar w:top="1080" w:right="1440"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4EE00" w14:textId="77777777" w:rsidR="008D50FB" w:rsidRDefault="008D50FB">
      <w:r>
        <w:separator/>
      </w:r>
    </w:p>
  </w:endnote>
  <w:endnote w:type="continuationSeparator" w:id="0">
    <w:p w14:paraId="306F5620" w14:textId="77777777" w:rsidR="008D50FB" w:rsidRDefault="008D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9CA18" w14:textId="77777777" w:rsidR="008D50FB" w:rsidRDefault="008D50FB">
      <w:r>
        <w:separator/>
      </w:r>
    </w:p>
  </w:footnote>
  <w:footnote w:type="continuationSeparator" w:id="0">
    <w:p w14:paraId="61B5C030" w14:textId="77777777" w:rsidR="008D50FB" w:rsidRDefault="008D50FB">
      <w:r>
        <w:continuationSeparator/>
      </w:r>
    </w:p>
  </w:footnote>
  <w:footnote w:id="1">
    <w:p w14:paraId="5816F2F3" w14:textId="77777777" w:rsidR="00547719" w:rsidRDefault="00342E8A">
      <w:pPr>
        <w:rPr>
          <w:sz w:val="20"/>
          <w:szCs w:val="20"/>
        </w:rPr>
      </w:pPr>
      <w:r>
        <w:rPr>
          <w:vertAlign w:val="superscript"/>
        </w:rPr>
        <w:footnoteRef/>
      </w:r>
      <w:r>
        <w:rPr>
          <w:sz w:val="20"/>
          <w:szCs w:val="20"/>
        </w:rPr>
        <w:t xml:space="preserve"> </w:t>
      </w:r>
      <w:r>
        <w:rPr>
          <w:rFonts w:ascii="Calibri" w:eastAsia="Calibri" w:hAnsi="Calibri" w:cs="Calibri"/>
          <w:sz w:val="18"/>
          <w:szCs w:val="18"/>
          <w:vertAlign w:val="superscript"/>
        </w:rPr>
        <w:t xml:space="preserve"> </w:t>
      </w:r>
      <w:r>
        <w:rPr>
          <w:rFonts w:ascii="Calibri" w:eastAsia="Calibri" w:hAnsi="Calibri" w:cs="Calibri"/>
          <w:sz w:val="18"/>
          <w:szCs w:val="18"/>
        </w:rPr>
        <w:t>Select one:  Fully Accept, Partially Accept, Reject</w:t>
      </w:r>
    </w:p>
  </w:footnote>
  <w:footnote w:id="2">
    <w:p w14:paraId="037343D9" w14:textId="77777777" w:rsidR="00547719" w:rsidRDefault="00342E8A">
      <w:pPr>
        <w:rPr>
          <w:sz w:val="20"/>
          <w:szCs w:val="20"/>
        </w:rPr>
      </w:pPr>
      <w:r>
        <w:rPr>
          <w:vertAlign w:val="superscript"/>
        </w:rPr>
        <w:footnoteRef/>
      </w:r>
      <w:r>
        <w:rPr>
          <w:sz w:val="20"/>
          <w:szCs w:val="20"/>
        </w:rPr>
        <w:t xml:space="preserve"> </w:t>
      </w:r>
      <w:r>
        <w:rPr>
          <w:rFonts w:ascii="Calibri" w:eastAsia="Calibri" w:hAnsi="Calibri" w:cs="Calibri"/>
          <w:sz w:val="20"/>
          <w:szCs w:val="20"/>
          <w:vertAlign w:val="superscript"/>
        </w:rPr>
        <w:t xml:space="preserve"> </w:t>
      </w:r>
      <w:r>
        <w:rPr>
          <w:rFonts w:ascii="Calibri" w:eastAsia="Calibri" w:hAnsi="Calibri" w:cs="Calibri"/>
          <w:sz w:val="18"/>
          <w:szCs w:val="18"/>
        </w:rPr>
        <w:t>Status of implementation is tracked electronically in the Evaluation Resource Centre (ERC).</w:t>
      </w:r>
    </w:p>
  </w:footnote>
  <w:footnote w:id="3">
    <w:p w14:paraId="77FEA110" w14:textId="77777777" w:rsidR="00547719" w:rsidRDefault="00342E8A">
      <w:pPr>
        <w:rPr>
          <w:sz w:val="20"/>
          <w:szCs w:val="20"/>
        </w:rPr>
      </w:pPr>
      <w:r>
        <w:rPr>
          <w:vertAlign w:val="superscript"/>
        </w:rPr>
        <w:footnoteRef/>
      </w:r>
      <w:r>
        <w:rPr>
          <w:sz w:val="20"/>
          <w:szCs w:val="20"/>
        </w:rPr>
        <w:t xml:space="preserve"> </w:t>
      </w:r>
      <w:r>
        <w:rPr>
          <w:rFonts w:ascii="Calibri" w:eastAsia="Calibri" w:hAnsi="Calibri" w:cs="Calibri"/>
          <w:sz w:val="18"/>
          <w:szCs w:val="18"/>
        </w:rPr>
        <w:t xml:space="preserve"> Select one: Not initiated, Initiated,  Completed, Completed, No longer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64B62"/>
    <w:multiLevelType w:val="hybridMultilevel"/>
    <w:tmpl w:val="7A36FE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6FA73587"/>
    <w:multiLevelType w:val="hybridMultilevel"/>
    <w:tmpl w:val="614C34B2"/>
    <w:lvl w:ilvl="0" w:tplc="10090001">
      <w:start w:val="1"/>
      <w:numFmt w:val="bullet"/>
      <w:lvlText w:val=""/>
      <w:lvlJc w:val="left"/>
      <w:pPr>
        <w:ind w:left="406" w:hanging="360"/>
      </w:pPr>
      <w:rPr>
        <w:rFonts w:ascii="Symbol" w:hAnsi="Symbol" w:hint="default"/>
      </w:rPr>
    </w:lvl>
    <w:lvl w:ilvl="1" w:tplc="10090003" w:tentative="1">
      <w:start w:val="1"/>
      <w:numFmt w:val="bullet"/>
      <w:lvlText w:val="o"/>
      <w:lvlJc w:val="left"/>
      <w:pPr>
        <w:ind w:left="1126" w:hanging="360"/>
      </w:pPr>
      <w:rPr>
        <w:rFonts w:ascii="Courier New" w:hAnsi="Courier New" w:cs="Courier New" w:hint="default"/>
      </w:rPr>
    </w:lvl>
    <w:lvl w:ilvl="2" w:tplc="10090005" w:tentative="1">
      <w:start w:val="1"/>
      <w:numFmt w:val="bullet"/>
      <w:lvlText w:val=""/>
      <w:lvlJc w:val="left"/>
      <w:pPr>
        <w:ind w:left="1846" w:hanging="360"/>
      </w:pPr>
      <w:rPr>
        <w:rFonts w:ascii="Wingdings" w:hAnsi="Wingdings" w:hint="default"/>
      </w:rPr>
    </w:lvl>
    <w:lvl w:ilvl="3" w:tplc="10090001" w:tentative="1">
      <w:start w:val="1"/>
      <w:numFmt w:val="bullet"/>
      <w:lvlText w:val=""/>
      <w:lvlJc w:val="left"/>
      <w:pPr>
        <w:ind w:left="2566" w:hanging="360"/>
      </w:pPr>
      <w:rPr>
        <w:rFonts w:ascii="Symbol" w:hAnsi="Symbol" w:hint="default"/>
      </w:rPr>
    </w:lvl>
    <w:lvl w:ilvl="4" w:tplc="10090003" w:tentative="1">
      <w:start w:val="1"/>
      <w:numFmt w:val="bullet"/>
      <w:lvlText w:val="o"/>
      <w:lvlJc w:val="left"/>
      <w:pPr>
        <w:ind w:left="3286" w:hanging="360"/>
      </w:pPr>
      <w:rPr>
        <w:rFonts w:ascii="Courier New" w:hAnsi="Courier New" w:cs="Courier New" w:hint="default"/>
      </w:rPr>
    </w:lvl>
    <w:lvl w:ilvl="5" w:tplc="10090005" w:tentative="1">
      <w:start w:val="1"/>
      <w:numFmt w:val="bullet"/>
      <w:lvlText w:val=""/>
      <w:lvlJc w:val="left"/>
      <w:pPr>
        <w:ind w:left="4006" w:hanging="360"/>
      </w:pPr>
      <w:rPr>
        <w:rFonts w:ascii="Wingdings" w:hAnsi="Wingdings" w:hint="default"/>
      </w:rPr>
    </w:lvl>
    <w:lvl w:ilvl="6" w:tplc="10090001" w:tentative="1">
      <w:start w:val="1"/>
      <w:numFmt w:val="bullet"/>
      <w:lvlText w:val=""/>
      <w:lvlJc w:val="left"/>
      <w:pPr>
        <w:ind w:left="4726" w:hanging="360"/>
      </w:pPr>
      <w:rPr>
        <w:rFonts w:ascii="Symbol" w:hAnsi="Symbol" w:hint="default"/>
      </w:rPr>
    </w:lvl>
    <w:lvl w:ilvl="7" w:tplc="10090003" w:tentative="1">
      <w:start w:val="1"/>
      <w:numFmt w:val="bullet"/>
      <w:lvlText w:val="o"/>
      <w:lvlJc w:val="left"/>
      <w:pPr>
        <w:ind w:left="5446" w:hanging="360"/>
      </w:pPr>
      <w:rPr>
        <w:rFonts w:ascii="Courier New" w:hAnsi="Courier New" w:cs="Courier New" w:hint="default"/>
      </w:rPr>
    </w:lvl>
    <w:lvl w:ilvl="8" w:tplc="10090005" w:tentative="1">
      <w:start w:val="1"/>
      <w:numFmt w:val="bullet"/>
      <w:lvlText w:val=""/>
      <w:lvlJc w:val="left"/>
      <w:pPr>
        <w:ind w:left="6166" w:hanging="360"/>
      </w:pPr>
      <w:rPr>
        <w:rFonts w:ascii="Wingdings" w:hAnsi="Wingdings" w:hint="default"/>
      </w:rPr>
    </w:lvl>
  </w:abstractNum>
  <w:abstractNum w:abstractNumId="2" w15:restartNumberingAfterBreak="0">
    <w:nsid w:val="7AA323E6"/>
    <w:multiLevelType w:val="hybridMultilevel"/>
    <w:tmpl w:val="DAA451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719"/>
    <w:rsid w:val="00035B93"/>
    <w:rsid w:val="000409C6"/>
    <w:rsid w:val="00041A62"/>
    <w:rsid w:val="00073334"/>
    <w:rsid w:val="000866A9"/>
    <w:rsid w:val="00096F28"/>
    <w:rsid w:val="000B317D"/>
    <w:rsid w:val="000E2BE8"/>
    <w:rsid w:val="00125CB8"/>
    <w:rsid w:val="001634C4"/>
    <w:rsid w:val="001829C1"/>
    <w:rsid w:val="00187F1F"/>
    <w:rsid w:val="001918B6"/>
    <w:rsid w:val="00195EDC"/>
    <w:rsid w:val="001A7DEA"/>
    <w:rsid w:val="001D5873"/>
    <w:rsid w:val="001F2CCB"/>
    <w:rsid w:val="001F3518"/>
    <w:rsid w:val="00235368"/>
    <w:rsid w:val="00236B11"/>
    <w:rsid w:val="00252DD4"/>
    <w:rsid w:val="0026594F"/>
    <w:rsid w:val="00276C46"/>
    <w:rsid w:val="002875B2"/>
    <w:rsid w:val="00296224"/>
    <w:rsid w:val="00302D31"/>
    <w:rsid w:val="00315FC6"/>
    <w:rsid w:val="00332FB4"/>
    <w:rsid w:val="003344E3"/>
    <w:rsid w:val="00342E8A"/>
    <w:rsid w:val="0036692D"/>
    <w:rsid w:val="003A233D"/>
    <w:rsid w:val="003D06B8"/>
    <w:rsid w:val="003E7409"/>
    <w:rsid w:val="00404319"/>
    <w:rsid w:val="0042431E"/>
    <w:rsid w:val="00460805"/>
    <w:rsid w:val="004645A6"/>
    <w:rsid w:val="00467EAA"/>
    <w:rsid w:val="0048404E"/>
    <w:rsid w:val="0048672B"/>
    <w:rsid w:val="00491053"/>
    <w:rsid w:val="004B6D09"/>
    <w:rsid w:val="004C48E5"/>
    <w:rsid w:val="005129DD"/>
    <w:rsid w:val="005163AE"/>
    <w:rsid w:val="00526E06"/>
    <w:rsid w:val="00530831"/>
    <w:rsid w:val="00541F66"/>
    <w:rsid w:val="00547719"/>
    <w:rsid w:val="005662D7"/>
    <w:rsid w:val="00572D2C"/>
    <w:rsid w:val="00581D33"/>
    <w:rsid w:val="00584F0E"/>
    <w:rsid w:val="005C7BE3"/>
    <w:rsid w:val="006258C2"/>
    <w:rsid w:val="00630ECF"/>
    <w:rsid w:val="006340C7"/>
    <w:rsid w:val="006610F8"/>
    <w:rsid w:val="00695540"/>
    <w:rsid w:val="006971EC"/>
    <w:rsid w:val="006B0D25"/>
    <w:rsid w:val="006B7E8F"/>
    <w:rsid w:val="006E4998"/>
    <w:rsid w:val="00737B00"/>
    <w:rsid w:val="007773B2"/>
    <w:rsid w:val="00794876"/>
    <w:rsid w:val="00796A29"/>
    <w:rsid w:val="007F0B8E"/>
    <w:rsid w:val="00824320"/>
    <w:rsid w:val="0084509B"/>
    <w:rsid w:val="00845BE6"/>
    <w:rsid w:val="008D1557"/>
    <w:rsid w:val="008D50FB"/>
    <w:rsid w:val="008E3AC8"/>
    <w:rsid w:val="00921CE9"/>
    <w:rsid w:val="00973A7B"/>
    <w:rsid w:val="0098143A"/>
    <w:rsid w:val="00994658"/>
    <w:rsid w:val="009C373C"/>
    <w:rsid w:val="00A13EE6"/>
    <w:rsid w:val="00A63428"/>
    <w:rsid w:val="00A72F8C"/>
    <w:rsid w:val="00A73E54"/>
    <w:rsid w:val="00AB2C67"/>
    <w:rsid w:val="00B0653D"/>
    <w:rsid w:val="00B37646"/>
    <w:rsid w:val="00B6007A"/>
    <w:rsid w:val="00B76D9B"/>
    <w:rsid w:val="00B9692B"/>
    <w:rsid w:val="00BB1526"/>
    <w:rsid w:val="00BD09EE"/>
    <w:rsid w:val="00C30164"/>
    <w:rsid w:val="00C60F31"/>
    <w:rsid w:val="00C84F5E"/>
    <w:rsid w:val="00CB0422"/>
    <w:rsid w:val="00CB1842"/>
    <w:rsid w:val="00D17BA5"/>
    <w:rsid w:val="00D20AA1"/>
    <w:rsid w:val="00D214B1"/>
    <w:rsid w:val="00D50B28"/>
    <w:rsid w:val="00D954A9"/>
    <w:rsid w:val="00DA3F82"/>
    <w:rsid w:val="00DD1D47"/>
    <w:rsid w:val="00DE2AD2"/>
    <w:rsid w:val="00E10BD5"/>
    <w:rsid w:val="00E4163B"/>
    <w:rsid w:val="00E92CF3"/>
    <w:rsid w:val="00EA69BB"/>
    <w:rsid w:val="00F44AB9"/>
    <w:rsid w:val="00F76C07"/>
    <w:rsid w:val="00FB6F6B"/>
    <w:rsid w:val="00FC62B6"/>
    <w:rsid w:val="00FE7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8E3B"/>
  <w15:docId w15:val="{66FEEE00-5F8C-49E4-8752-DE560484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character" w:styleId="Hyperlink">
    <w:name w:val="Hyperlink"/>
    <w:uiPriority w:val="99"/>
    <w:qFormat/>
    <w:rsid w:val="00572D2C"/>
    <w:rPr>
      <w:color w:val="0000FF"/>
      <w:u w:val="single"/>
    </w:rPr>
  </w:style>
  <w:style w:type="paragraph" w:customStyle="1" w:styleId="Bullets">
    <w:name w:val="Bullets"/>
    <w:aliases w:val="List Paragraph (numbered (a)),Lapis Bulleted List,Dot pt,F5 List Paragraph,List Paragraph Char Char Char,Indicator Text,Numbered Para 1,Bullet 1,List Paragraph12,Bullet Points,MAIN CONTENT,List 100s,L"/>
    <w:basedOn w:val="Normal"/>
    <w:next w:val="ListParagraph"/>
    <w:link w:val="a0"/>
    <w:uiPriority w:val="34"/>
    <w:qFormat/>
    <w:rsid w:val="00994658"/>
    <w:pPr>
      <w:widowControl w:val="0"/>
      <w:autoSpaceDE w:val="0"/>
      <w:autoSpaceDN w:val="0"/>
      <w:ind w:left="485" w:hanging="363"/>
    </w:pPr>
    <w:rPr>
      <w:rFonts w:ascii="Arial" w:eastAsia="Arial" w:hAnsi="Arial" w:cs="Arial"/>
      <w:sz w:val="22"/>
      <w:szCs w:val="22"/>
      <w:lang w:eastAsia="en-US" w:bidi="en-US"/>
    </w:rPr>
  </w:style>
  <w:style w:type="character" w:customStyle="1" w:styleId="a0">
    <w:name w:val="列表段落 字符"/>
    <w:aliases w:val="Bullets 字符,List Paragraph1 字符,List Paragraph (numbered (a)) 字符,Lapis Bulleted List 字符,Dot pt 字符,F5 List Paragraph 字符,List Paragraph Char Char Char 字符,Indicator Text 字符,Numbered Para 1 字符,Bullet 1 字符,List Paragraph12 字符,Bullet Points 字符,L 字符"/>
    <w:link w:val="Bullets"/>
    <w:uiPriority w:val="34"/>
    <w:qFormat/>
    <w:rsid w:val="00572D2C"/>
    <w:rPr>
      <w:rFonts w:ascii="Arial" w:eastAsia="Arial" w:hAnsi="Arial" w:cs="Arial"/>
      <w:sz w:val="22"/>
      <w:szCs w:val="22"/>
      <w:lang w:eastAsia="en-US" w:bidi="en-US"/>
    </w:rPr>
  </w:style>
  <w:style w:type="paragraph" w:styleId="ListParagraph">
    <w:name w:val="List Paragraph"/>
    <w:basedOn w:val="Normal"/>
    <w:uiPriority w:val="34"/>
    <w:qFormat/>
    <w:rsid w:val="00572D2C"/>
    <w:pPr>
      <w:ind w:left="720"/>
      <w:contextualSpacing/>
    </w:pPr>
  </w:style>
  <w:style w:type="character" w:customStyle="1" w:styleId="viiyi">
    <w:name w:val="viiyi"/>
    <w:basedOn w:val="DefaultParagraphFont"/>
    <w:rsid w:val="006E4998"/>
  </w:style>
  <w:style w:type="character" w:customStyle="1" w:styleId="jlqj4b">
    <w:name w:val="jlqj4b"/>
    <w:basedOn w:val="DefaultParagraphFont"/>
    <w:rsid w:val="006E4998"/>
  </w:style>
  <w:style w:type="paragraph" w:styleId="BalloonText">
    <w:name w:val="Balloon Text"/>
    <w:basedOn w:val="Normal"/>
    <w:link w:val="BalloonTextChar"/>
    <w:uiPriority w:val="99"/>
    <w:semiHidden/>
    <w:unhideWhenUsed/>
    <w:rsid w:val="006B7E8F"/>
    <w:rPr>
      <w:sz w:val="18"/>
      <w:szCs w:val="18"/>
    </w:rPr>
  </w:style>
  <w:style w:type="character" w:customStyle="1" w:styleId="BalloonTextChar">
    <w:name w:val="Balloon Text Char"/>
    <w:basedOn w:val="DefaultParagraphFont"/>
    <w:link w:val="BalloonText"/>
    <w:uiPriority w:val="99"/>
    <w:semiHidden/>
    <w:rsid w:val="006B7E8F"/>
    <w:rPr>
      <w:sz w:val="18"/>
      <w:szCs w:val="18"/>
    </w:rPr>
  </w:style>
  <w:style w:type="character" w:styleId="CommentReference">
    <w:name w:val="annotation reference"/>
    <w:basedOn w:val="DefaultParagraphFont"/>
    <w:uiPriority w:val="99"/>
    <w:semiHidden/>
    <w:unhideWhenUsed/>
    <w:rsid w:val="00DA3F82"/>
    <w:rPr>
      <w:sz w:val="16"/>
      <w:szCs w:val="16"/>
    </w:rPr>
  </w:style>
  <w:style w:type="paragraph" w:styleId="CommentText">
    <w:name w:val="annotation text"/>
    <w:basedOn w:val="Normal"/>
    <w:link w:val="CommentTextChar"/>
    <w:uiPriority w:val="99"/>
    <w:semiHidden/>
    <w:unhideWhenUsed/>
    <w:rsid w:val="00DA3F82"/>
    <w:rPr>
      <w:sz w:val="20"/>
      <w:szCs w:val="20"/>
    </w:rPr>
  </w:style>
  <w:style w:type="character" w:customStyle="1" w:styleId="CommentTextChar">
    <w:name w:val="Comment Text Char"/>
    <w:basedOn w:val="DefaultParagraphFont"/>
    <w:link w:val="CommentText"/>
    <w:uiPriority w:val="99"/>
    <w:semiHidden/>
    <w:rsid w:val="00DA3F82"/>
    <w:rPr>
      <w:sz w:val="20"/>
      <w:szCs w:val="20"/>
    </w:rPr>
  </w:style>
  <w:style w:type="paragraph" w:styleId="CommentSubject">
    <w:name w:val="annotation subject"/>
    <w:basedOn w:val="CommentText"/>
    <w:next w:val="CommentText"/>
    <w:link w:val="CommentSubjectChar"/>
    <w:uiPriority w:val="99"/>
    <w:semiHidden/>
    <w:unhideWhenUsed/>
    <w:rsid w:val="00DA3F82"/>
    <w:rPr>
      <w:b/>
      <w:bCs/>
    </w:rPr>
  </w:style>
  <w:style w:type="character" w:customStyle="1" w:styleId="CommentSubjectChar">
    <w:name w:val="Comment Subject Char"/>
    <w:basedOn w:val="CommentTextChar"/>
    <w:link w:val="CommentSubject"/>
    <w:uiPriority w:val="99"/>
    <w:semiHidden/>
    <w:rsid w:val="00DA3F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365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bsch.org.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biobridge/platform" TargetMode="External"/><Relationship Id="rId5" Type="http://schemas.openxmlformats.org/officeDocument/2006/relationships/footnotes" Target="footnotes.xml"/><Relationship Id="rId10" Type="http://schemas.openxmlformats.org/officeDocument/2006/relationships/hyperlink" Target="https://www.cbd.int/biobridge/" TargetMode="External"/><Relationship Id="rId4" Type="http://schemas.openxmlformats.org/officeDocument/2006/relationships/webSettings" Target="webSettings.xml"/><Relationship Id="rId9" Type="http://schemas.openxmlformats.org/officeDocument/2006/relationships/hyperlink" Target="https://absch.cbd.in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2334</Words>
  <Characters>13304</Characters>
  <Application>Microsoft Office Word</Application>
  <DocSecurity>0</DocSecurity>
  <Lines>110</Lines>
  <Paragraphs>31</Paragraphs>
  <ScaleCrop>false</ScaleCrop>
  <Company>P R C</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xinhua zhao</cp:lastModifiedBy>
  <cp:revision>3</cp:revision>
  <dcterms:created xsi:type="dcterms:W3CDTF">2022-04-06T09:21:00Z</dcterms:created>
  <dcterms:modified xsi:type="dcterms:W3CDTF">2022-04-06T09:22:00Z</dcterms:modified>
</cp:coreProperties>
</file>