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DA05" w14:textId="77777777" w:rsidR="00E61BD7" w:rsidRPr="006567A1" w:rsidRDefault="00E61BD7" w:rsidP="00E61BD7">
      <w:pPr>
        <w:pStyle w:val="G-heading2"/>
        <w:numPr>
          <w:ilvl w:val="0"/>
          <w:numId w:val="0"/>
        </w:numPr>
        <w:rPr>
          <w:rFonts w:asciiTheme="minorHAnsi" w:hAnsiTheme="minorHAnsi" w:cstheme="minorHAnsi"/>
        </w:rPr>
      </w:pPr>
      <w:bookmarkStart w:id="0" w:name="_Toc533099722"/>
      <w:r w:rsidRPr="006567A1">
        <w:rPr>
          <w:rFonts w:asciiTheme="minorHAnsi" w:hAnsiTheme="minorHAnsi" w:cstheme="minorHAnsi"/>
        </w:rPr>
        <w:t>Management response template</w:t>
      </w:r>
      <w:bookmarkEnd w:id="0"/>
    </w:p>
    <w:p w14:paraId="720ABB78" w14:textId="77777777" w:rsidR="00E61BD7" w:rsidRPr="007269DB" w:rsidRDefault="00E61BD7" w:rsidP="00E61BD7">
      <w:pPr>
        <w:spacing w:after="0" w:line="240" w:lineRule="auto"/>
        <w:jc w:val="both"/>
        <w:rPr>
          <w:rFonts w:cstheme="minorHAnsi"/>
          <w:b/>
        </w:rPr>
      </w:pPr>
    </w:p>
    <w:p w14:paraId="74E41BD9" w14:textId="02E8098F" w:rsidR="00E11592" w:rsidRPr="006567A1" w:rsidRDefault="001427ED" w:rsidP="000F7278">
      <w:pPr>
        <w:spacing w:after="0" w:line="240" w:lineRule="auto"/>
        <w:jc w:val="both"/>
        <w:rPr>
          <w:rFonts w:cstheme="minorHAnsi"/>
          <w:b/>
        </w:rPr>
      </w:pPr>
      <w:r w:rsidRPr="007269DB">
        <w:rPr>
          <w:rFonts w:cstheme="minorHAnsi"/>
          <w:b/>
        </w:rPr>
        <w:t xml:space="preserve">Terminal evaluation of the </w:t>
      </w:r>
      <w:r w:rsidR="00E70A2A" w:rsidRPr="007269DB">
        <w:rPr>
          <w:rFonts w:cstheme="minorHAnsi"/>
          <w:b/>
        </w:rPr>
        <w:t>project</w:t>
      </w:r>
      <w:r w:rsidR="00E11592" w:rsidRPr="007269DB">
        <w:rPr>
          <w:rFonts w:cstheme="minorHAnsi"/>
          <w:b/>
        </w:rPr>
        <w:t xml:space="preserve">: </w:t>
      </w:r>
      <w:r w:rsidR="00E70A2A" w:rsidRPr="007269DB">
        <w:rPr>
          <w:rFonts w:cstheme="minorHAnsi"/>
          <w:bCs/>
        </w:rPr>
        <w:t>‘’Advance the National Adaptation Plan (NAP) process for medium-term investment planning in climate sensitive sectors in Bosnia and Herzegovina</w:t>
      </w:r>
      <w:r w:rsidR="00E11592" w:rsidRPr="006567A1">
        <w:rPr>
          <w:rFonts w:cstheme="minorHAnsi"/>
          <w:bCs/>
        </w:rPr>
        <w:t>’’</w:t>
      </w:r>
    </w:p>
    <w:p w14:paraId="3B26F4BE" w14:textId="59E5BCF2" w:rsidR="00CC1539" w:rsidRPr="006567A1" w:rsidRDefault="00CC1539" w:rsidP="000F7278">
      <w:pPr>
        <w:spacing w:after="0" w:line="240" w:lineRule="auto"/>
        <w:jc w:val="both"/>
        <w:rPr>
          <w:rFonts w:cstheme="minorHAnsi"/>
          <w:b/>
          <w:bCs/>
        </w:rPr>
      </w:pPr>
      <w:r w:rsidRPr="006567A1">
        <w:rPr>
          <w:rFonts w:cstheme="minorHAnsi"/>
          <w:b/>
          <w:bCs/>
        </w:rPr>
        <w:t>UNDP</w:t>
      </w:r>
      <w:r w:rsidR="001870FA" w:rsidRPr="006567A1">
        <w:rPr>
          <w:rFonts w:cstheme="minorHAnsi"/>
          <w:b/>
          <w:bCs/>
        </w:rPr>
        <w:t xml:space="preserve"> Atlas </w:t>
      </w:r>
      <w:r w:rsidR="00161810" w:rsidRPr="006567A1">
        <w:rPr>
          <w:rFonts w:cstheme="minorHAnsi"/>
          <w:b/>
          <w:bCs/>
        </w:rPr>
        <w:t>output</w:t>
      </w:r>
      <w:r w:rsidRPr="006567A1">
        <w:rPr>
          <w:rFonts w:cstheme="minorHAnsi"/>
          <w:b/>
          <w:bCs/>
        </w:rPr>
        <w:t xml:space="preserve"> ID (PIMS) #: 00</w:t>
      </w:r>
      <w:r w:rsidR="00B05C75" w:rsidRPr="006567A1">
        <w:rPr>
          <w:rFonts w:cstheme="minorHAnsi"/>
          <w:b/>
          <w:bCs/>
        </w:rPr>
        <w:t>103202</w:t>
      </w:r>
    </w:p>
    <w:p w14:paraId="0F801647" w14:textId="1E46F1FE" w:rsidR="00B61DC2" w:rsidRPr="007269DB" w:rsidRDefault="00CC1539" w:rsidP="000F7278">
      <w:pPr>
        <w:spacing w:after="0" w:line="240" w:lineRule="auto"/>
        <w:jc w:val="both"/>
        <w:rPr>
          <w:rFonts w:cstheme="minorHAnsi"/>
          <w:b/>
          <w:bCs/>
        </w:rPr>
      </w:pPr>
      <w:r w:rsidRPr="006567A1">
        <w:rPr>
          <w:rFonts w:cstheme="minorHAnsi"/>
          <w:b/>
          <w:bCs/>
        </w:rPr>
        <w:t xml:space="preserve">GCF Project ID (PMIS) #: </w:t>
      </w:r>
      <w:hyperlink r:id="rId10" w:history="1">
        <w:r w:rsidR="003C3D48" w:rsidRPr="007269DB">
          <w:rPr>
            <w:rFonts w:cstheme="minorHAnsi"/>
            <w:b/>
            <w:bCs/>
          </w:rPr>
          <w:t>5975</w:t>
        </w:r>
      </w:hyperlink>
    </w:p>
    <w:p w14:paraId="2B5210FE" w14:textId="595958DA" w:rsidR="00B61DC2" w:rsidRPr="007269DB" w:rsidRDefault="00B61DC2" w:rsidP="000F7278">
      <w:pPr>
        <w:shd w:val="clear" w:color="auto" w:fill="FFFFFF" w:themeFill="background1"/>
        <w:spacing w:after="0" w:line="240" w:lineRule="auto"/>
        <w:jc w:val="both"/>
        <w:rPr>
          <w:rFonts w:cstheme="minorHAnsi"/>
          <w:b/>
          <w:bCs/>
        </w:rPr>
      </w:pPr>
      <w:r w:rsidRPr="007269DB">
        <w:rPr>
          <w:rFonts w:cstheme="minorHAnsi"/>
          <w:b/>
          <w:bCs/>
        </w:rPr>
        <w:t xml:space="preserve">Terminal Review Completion Date: </w:t>
      </w:r>
      <w:r w:rsidR="00090693" w:rsidRPr="007269DB">
        <w:rPr>
          <w:rFonts w:cstheme="minorHAnsi"/>
        </w:rPr>
        <w:t>19</w:t>
      </w:r>
      <w:r w:rsidRPr="007269DB">
        <w:rPr>
          <w:rFonts w:cstheme="minorHAnsi"/>
        </w:rPr>
        <w:t xml:space="preserve"> Mar 2022</w:t>
      </w:r>
    </w:p>
    <w:p w14:paraId="0798238D" w14:textId="4DA25C8A" w:rsidR="00E61BD7" w:rsidRPr="006567A1" w:rsidRDefault="00E61BD7" w:rsidP="000F7278">
      <w:pPr>
        <w:shd w:val="clear" w:color="auto" w:fill="FFFFFF" w:themeFill="background1"/>
        <w:spacing w:after="0" w:line="240" w:lineRule="auto"/>
        <w:jc w:val="both"/>
        <w:rPr>
          <w:rFonts w:cstheme="minorHAnsi"/>
        </w:rPr>
      </w:pPr>
      <w:r w:rsidRPr="006567A1">
        <w:rPr>
          <w:rFonts w:cstheme="minorHAnsi"/>
          <w:b/>
          <w:bCs/>
        </w:rPr>
        <w:t>Date</w:t>
      </w:r>
      <w:r w:rsidR="00581A02" w:rsidRPr="006567A1">
        <w:rPr>
          <w:rFonts w:cstheme="minorHAnsi"/>
          <w:b/>
          <w:bCs/>
        </w:rPr>
        <w:t xml:space="preserve"> of Management response</w:t>
      </w:r>
      <w:r w:rsidRPr="006567A1">
        <w:rPr>
          <w:rFonts w:cstheme="minorHAnsi"/>
          <w:b/>
          <w:bCs/>
        </w:rPr>
        <w:t>:</w:t>
      </w:r>
      <w:r w:rsidR="00E11592" w:rsidRPr="006567A1">
        <w:rPr>
          <w:rFonts w:cstheme="minorHAnsi"/>
        </w:rPr>
        <w:t xml:space="preserve"> 04</w:t>
      </w:r>
      <w:r w:rsidR="00C87D19" w:rsidRPr="006567A1">
        <w:rPr>
          <w:rFonts w:cstheme="minorHAnsi"/>
        </w:rPr>
        <w:t xml:space="preserve"> </w:t>
      </w:r>
      <w:r w:rsidR="00E11592" w:rsidRPr="006567A1">
        <w:rPr>
          <w:rFonts w:cstheme="minorHAnsi"/>
        </w:rPr>
        <w:t>April 2022</w:t>
      </w:r>
    </w:p>
    <w:p w14:paraId="729889D3" w14:textId="77777777" w:rsidR="00E61BD7" w:rsidRPr="006567A1" w:rsidRDefault="00E61BD7" w:rsidP="000F7278">
      <w:pPr>
        <w:spacing w:after="0" w:line="240" w:lineRule="auto"/>
        <w:jc w:val="both"/>
        <w:rPr>
          <w:rFonts w:cstheme="minorHAnsi"/>
        </w:rPr>
      </w:pPr>
    </w:p>
    <w:p w14:paraId="60EC46EE" w14:textId="33DAC0BC" w:rsidR="00E61BD7" w:rsidRPr="006567A1" w:rsidRDefault="00E61BD7" w:rsidP="000F7278">
      <w:pPr>
        <w:tabs>
          <w:tab w:val="left" w:pos="4320"/>
          <w:tab w:val="left" w:pos="7200"/>
        </w:tabs>
        <w:spacing w:after="0" w:line="240" w:lineRule="auto"/>
        <w:jc w:val="both"/>
        <w:rPr>
          <w:rFonts w:cstheme="minorHAnsi"/>
        </w:rPr>
      </w:pPr>
      <w:r w:rsidRPr="006567A1">
        <w:rPr>
          <w:rFonts w:cstheme="minorHAnsi"/>
          <w:b/>
          <w:bCs/>
        </w:rPr>
        <w:t>Prepared by:</w:t>
      </w:r>
      <w:r w:rsidRPr="006567A1">
        <w:rPr>
          <w:rFonts w:cstheme="minorHAnsi"/>
        </w:rPr>
        <w:t xml:space="preserve">   </w:t>
      </w:r>
      <w:r w:rsidR="00CE484B" w:rsidRPr="006567A1">
        <w:rPr>
          <w:rFonts w:cstheme="minorHAnsi"/>
        </w:rPr>
        <w:t>Sladjana Bundalo</w:t>
      </w:r>
      <w:r w:rsidRPr="006567A1">
        <w:rPr>
          <w:rFonts w:cstheme="minorHAnsi"/>
        </w:rPr>
        <w:tab/>
      </w:r>
      <w:r w:rsidRPr="006567A1">
        <w:rPr>
          <w:rFonts w:cstheme="minorHAnsi"/>
          <w:b/>
          <w:bCs/>
        </w:rPr>
        <w:t>Position:</w:t>
      </w:r>
      <w:r w:rsidR="00CE484B" w:rsidRPr="006567A1">
        <w:rPr>
          <w:rFonts w:cstheme="minorHAnsi"/>
        </w:rPr>
        <w:t xml:space="preserve"> Project Manager</w:t>
      </w:r>
      <w:r w:rsidRPr="006567A1">
        <w:rPr>
          <w:rFonts w:cstheme="minorHAnsi"/>
        </w:rPr>
        <w:tab/>
      </w:r>
      <w:r w:rsidRPr="006567A1">
        <w:rPr>
          <w:rFonts w:cstheme="minorHAnsi"/>
        </w:rPr>
        <w:tab/>
      </w:r>
      <w:r w:rsidRPr="006567A1">
        <w:rPr>
          <w:rFonts w:cstheme="minorHAnsi"/>
          <w:b/>
          <w:bCs/>
        </w:rPr>
        <w:t>Unit/Bureau:</w:t>
      </w:r>
      <w:r w:rsidR="004C2347" w:rsidRPr="006567A1">
        <w:rPr>
          <w:rFonts w:cstheme="minorHAnsi"/>
        </w:rPr>
        <w:t xml:space="preserve"> UNDP CO BiH</w:t>
      </w:r>
    </w:p>
    <w:p w14:paraId="636A0C39" w14:textId="3D81577D" w:rsidR="00E61BD7" w:rsidRPr="006567A1" w:rsidRDefault="00E61BD7" w:rsidP="000F7278">
      <w:pPr>
        <w:tabs>
          <w:tab w:val="left" w:pos="4320"/>
          <w:tab w:val="left" w:pos="7200"/>
        </w:tabs>
        <w:spacing w:after="0" w:line="240" w:lineRule="auto"/>
        <w:jc w:val="both"/>
        <w:rPr>
          <w:rFonts w:cstheme="minorHAnsi"/>
        </w:rPr>
      </w:pPr>
      <w:r w:rsidRPr="006567A1">
        <w:rPr>
          <w:rFonts w:cstheme="minorHAnsi"/>
          <w:b/>
          <w:bCs/>
        </w:rPr>
        <w:t>Cleared by:</w:t>
      </w:r>
      <w:r w:rsidR="00090693" w:rsidRPr="006567A1">
        <w:rPr>
          <w:rFonts w:cstheme="minorHAnsi"/>
          <w:b/>
          <w:bCs/>
        </w:rPr>
        <w:t xml:space="preserve"> </w:t>
      </w:r>
      <w:r w:rsidR="00090693" w:rsidRPr="006567A1">
        <w:rPr>
          <w:rFonts w:cstheme="minorHAnsi"/>
        </w:rPr>
        <w:t>Prakash Bista</w:t>
      </w:r>
      <w:r w:rsidRPr="006567A1">
        <w:rPr>
          <w:rFonts w:cstheme="minorHAnsi"/>
        </w:rPr>
        <w:tab/>
      </w:r>
      <w:r w:rsidRPr="006567A1">
        <w:rPr>
          <w:rFonts w:cstheme="minorHAnsi"/>
          <w:b/>
          <w:bCs/>
        </w:rPr>
        <w:t>Position:</w:t>
      </w:r>
      <w:r w:rsidR="00090693" w:rsidRPr="006567A1">
        <w:rPr>
          <w:rFonts w:cstheme="minorHAnsi"/>
          <w:b/>
          <w:bCs/>
        </w:rPr>
        <w:t xml:space="preserve"> </w:t>
      </w:r>
      <w:r w:rsidR="009B5CB7" w:rsidRPr="006567A1">
        <w:rPr>
          <w:rFonts w:cstheme="minorHAnsi"/>
        </w:rPr>
        <w:t>UNDP-GCF RTA</w:t>
      </w:r>
      <w:r w:rsidRPr="006567A1">
        <w:rPr>
          <w:rFonts w:cstheme="minorHAnsi"/>
        </w:rPr>
        <w:tab/>
      </w:r>
      <w:r w:rsidRPr="006567A1">
        <w:rPr>
          <w:rFonts w:cstheme="minorHAnsi"/>
        </w:rPr>
        <w:tab/>
      </w:r>
      <w:r w:rsidRPr="006567A1">
        <w:rPr>
          <w:rFonts w:cstheme="minorHAnsi"/>
          <w:b/>
          <w:bCs/>
        </w:rPr>
        <w:t>Unit/Bureau:</w:t>
      </w:r>
      <w:r w:rsidR="009B5CB7" w:rsidRPr="006567A1">
        <w:rPr>
          <w:rFonts w:cstheme="minorHAnsi"/>
          <w:b/>
          <w:bCs/>
        </w:rPr>
        <w:t xml:space="preserve"> </w:t>
      </w:r>
      <w:r w:rsidR="009B5CB7" w:rsidRPr="006567A1">
        <w:rPr>
          <w:rFonts w:cstheme="minorHAnsi"/>
        </w:rPr>
        <w:t>RBEC</w:t>
      </w:r>
    </w:p>
    <w:p w14:paraId="540F4389" w14:textId="77777777" w:rsidR="00662A09" w:rsidRPr="006567A1" w:rsidRDefault="00E61BD7" w:rsidP="000F7278">
      <w:pPr>
        <w:tabs>
          <w:tab w:val="left" w:pos="4320"/>
          <w:tab w:val="left" w:pos="7200"/>
        </w:tabs>
        <w:spacing w:after="0" w:line="240" w:lineRule="auto"/>
        <w:jc w:val="both"/>
        <w:rPr>
          <w:rFonts w:cstheme="minorHAnsi"/>
          <w:b/>
          <w:bCs/>
        </w:rPr>
      </w:pPr>
      <w:r w:rsidRPr="006567A1">
        <w:rPr>
          <w:rFonts w:cstheme="minorHAnsi"/>
          <w:b/>
          <w:bCs/>
        </w:rPr>
        <w:t>Input into and update in ERC:</w:t>
      </w:r>
      <w:r w:rsidR="00662A09" w:rsidRPr="006567A1">
        <w:rPr>
          <w:rFonts w:cstheme="minorHAnsi"/>
          <w:b/>
          <w:bCs/>
        </w:rPr>
        <w:t xml:space="preserve"> </w:t>
      </w:r>
    </w:p>
    <w:p w14:paraId="6F84C27F" w14:textId="0ECF09DA" w:rsidR="00E61BD7" w:rsidRPr="00585F78" w:rsidRDefault="00662A09" w:rsidP="001B78DF">
      <w:pPr>
        <w:tabs>
          <w:tab w:val="center" w:pos="4513"/>
        </w:tabs>
        <w:spacing w:after="0" w:line="240" w:lineRule="auto"/>
        <w:jc w:val="both"/>
        <w:rPr>
          <w:rFonts w:cstheme="minorHAnsi"/>
        </w:rPr>
      </w:pPr>
      <w:r w:rsidRPr="00585F78">
        <w:rPr>
          <w:rFonts w:cstheme="minorHAnsi"/>
        </w:rPr>
        <w:t>Amra Zorlak, M&amp;E Ana</w:t>
      </w:r>
      <w:r w:rsidR="00585F78" w:rsidRPr="00585F78">
        <w:rPr>
          <w:rFonts w:cstheme="minorHAnsi"/>
        </w:rPr>
        <w:t xml:space="preserve">lyst </w:t>
      </w:r>
      <w:r w:rsidR="001B78DF">
        <w:rPr>
          <w:rFonts w:cstheme="minorHAnsi"/>
        </w:rPr>
        <w:tab/>
        <w:t xml:space="preserve">                </w:t>
      </w:r>
      <w:r w:rsidR="001B78DF" w:rsidRPr="001B78DF">
        <w:rPr>
          <w:rFonts w:cstheme="minorHAnsi"/>
          <w:b/>
          <w:bCs/>
        </w:rPr>
        <w:t>Unit: CO BiH</w:t>
      </w:r>
    </w:p>
    <w:tbl>
      <w:tblPr>
        <w:tblpPr w:leftFromText="180" w:rightFromText="180" w:vertAnchor="text" w:tblpX="-550" w:tblpY="31"/>
        <w:tblW w:w="9566"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882"/>
        <w:gridCol w:w="1845"/>
        <w:gridCol w:w="1764"/>
        <w:gridCol w:w="1556"/>
        <w:gridCol w:w="1519"/>
      </w:tblGrid>
      <w:tr w:rsidR="00E61BD7" w:rsidRPr="006567A1" w14:paraId="07D6102F" w14:textId="77777777" w:rsidTr="00CD7129">
        <w:tc>
          <w:tcPr>
            <w:tcW w:w="9566" w:type="dxa"/>
            <w:gridSpan w:val="5"/>
            <w:shd w:val="clear" w:color="auto" w:fill="EAF6F3"/>
          </w:tcPr>
          <w:p w14:paraId="58DA900A" w14:textId="77777777" w:rsidR="00E61BD7" w:rsidRPr="006567A1" w:rsidRDefault="00E61BD7" w:rsidP="00CD7129">
            <w:pPr>
              <w:tabs>
                <w:tab w:val="left" w:pos="1080"/>
              </w:tabs>
              <w:spacing w:after="0" w:line="240" w:lineRule="auto"/>
              <w:jc w:val="both"/>
              <w:rPr>
                <w:rFonts w:cstheme="minorHAnsi"/>
                <w:b/>
                <w:color w:val="185262"/>
              </w:rPr>
            </w:pPr>
            <w:r w:rsidRPr="006567A1">
              <w:rPr>
                <w:rFonts w:cstheme="minorHAnsi"/>
                <w:b/>
                <w:color w:val="185262"/>
              </w:rPr>
              <w:t xml:space="preserve">Evaluation recommendation 1. </w:t>
            </w:r>
          </w:p>
          <w:p w14:paraId="1039E34A" w14:textId="77777777" w:rsidR="009820C0" w:rsidRPr="006567A1" w:rsidRDefault="009820C0" w:rsidP="00CD7129">
            <w:pPr>
              <w:widowControl w:val="0"/>
              <w:autoSpaceDE w:val="0"/>
              <w:autoSpaceDN w:val="0"/>
              <w:spacing w:before="100" w:after="0" w:line="240" w:lineRule="auto"/>
              <w:jc w:val="both"/>
              <w:rPr>
                <w:rFonts w:eastAsia="Carlito" w:cstheme="minorHAnsi"/>
                <w:i/>
                <w:sz w:val="18"/>
                <w:szCs w:val="18"/>
              </w:rPr>
            </w:pPr>
            <w:r w:rsidRPr="006567A1">
              <w:rPr>
                <w:rFonts w:eastAsia="Carlito" w:cstheme="minorHAnsi"/>
                <w:i/>
                <w:sz w:val="18"/>
                <w:szCs w:val="18"/>
              </w:rPr>
              <w:t>Recommendations for the Project until</w:t>
            </w:r>
            <w:r w:rsidRPr="006567A1">
              <w:rPr>
                <w:rFonts w:eastAsia="Carlito" w:cstheme="minorHAnsi"/>
                <w:i/>
                <w:spacing w:val="-13"/>
                <w:sz w:val="18"/>
                <w:szCs w:val="18"/>
              </w:rPr>
              <w:t xml:space="preserve"> </w:t>
            </w:r>
            <w:r w:rsidRPr="006567A1">
              <w:rPr>
                <w:rFonts w:eastAsia="Carlito" w:cstheme="minorHAnsi"/>
                <w:i/>
                <w:sz w:val="18"/>
                <w:szCs w:val="18"/>
              </w:rPr>
              <w:t>completion [</w:t>
            </w:r>
            <w:bookmarkStart w:id="1" w:name="_Hlk95827358"/>
            <w:r w:rsidRPr="006567A1">
              <w:rPr>
                <w:rFonts w:eastAsia="Carlito" w:cstheme="minorHAnsi"/>
                <w:i/>
                <w:sz w:val="18"/>
                <w:szCs w:val="18"/>
                <w:u w:val="single"/>
              </w:rPr>
              <w:t>Responsible Party</w:t>
            </w:r>
            <w:r w:rsidRPr="006567A1">
              <w:rPr>
                <w:rFonts w:eastAsia="Carlito" w:cstheme="minorHAnsi"/>
                <w:i/>
                <w:sz w:val="18"/>
                <w:szCs w:val="18"/>
              </w:rPr>
              <w:t>: Project</w:t>
            </w:r>
            <w:bookmarkEnd w:id="1"/>
            <w:r w:rsidRPr="006567A1">
              <w:rPr>
                <w:rFonts w:eastAsia="Carlito" w:cstheme="minorHAnsi"/>
                <w:i/>
                <w:sz w:val="18"/>
                <w:szCs w:val="18"/>
              </w:rPr>
              <w:t>].</w:t>
            </w:r>
          </w:p>
          <w:p w14:paraId="17D13F1D" w14:textId="77777777" w:rsidR="009820C0" w:rsidRPr="006567A1" w:rsidRDefault="009820C0" w:rsidP="00CD7129">
            <w:pPr>
              <w:pStyle w:val="NoSpacing"/>
              <w:numPr>
                <w:ilvl w:val="0"/>
                <w:numId w:val="3"/>
              </w:numPr>
              <w:rPr>
                <w:rFonts w:cstheme="minorHAnsi"/>
                <w:i/>
                <w:sz w:val="18"/>
                <w:szCs w:val="18"/>
              </w:rPr>
            </w:pPr>
            <w:r w:rsidRPr="007269DB">
              <w:rPr>
                <w:rFonts w:cstheme="minorHAnsi"/>
                <w:sz w:val="18"/>
                <w:szCs w:val="18"/>
              </w:rPr>
              <w:t xml:space="preserve">As much as possible, link to whatever processes can </w:t>
            </w:r>
            <w:proofErr w:type="gramStart"/>
            <w:r w:rsidRPr="007269DB">
              <w:rPr>
                <w:rFonts w:cstheme="minorHAnsi"/>
                <w:sz w:val="18"/>
                <w:szCs w:val="18"/>
              </w:rPr>
              <w:t>be connected with</w:t>
            </w:r>
            <w:proofErr w:type="gramEnd"/>
            <w:r w:rsidRPr="007269DB">
              <w:rPr>
                <w:rFonts w:cstheme="minorHAnsi"/>
                <w:sz w:val="18"/>
                <w:szCs w:val="18"/>
              </w:rPr>
              <w:t xml:space="preserve"> regarding adoption and approval of policies, plans, strategies to promote institutional sustainability and institutional cooperation</w:t>
            </w:r>
            <w:r w:rsidRPr="007269DB">
              <w:rPr>
                <w:rFonts w:cstheme="minorHAnsi"/>
                <w:spacing w:val="-5"/>
                <w:sz w:val="18"/>
                <w:szCs w:val="18"/>
              </w:rPr>
              <w:t xml:space="preserve"> </w:t>
            </w:r>
            <w:r w:rsidRPr="007269DB">
              <w:rPr>
                <w:rFonts w:cstheme="minorHAnsi"/>
                <w:sz w:val="18"/>
                <w:szCs w:val="18"/>
              </w:rPr>
              <w:t>as</w:t>
            </w:r>
            <w:r w:rsidRPr="007269DB">
              <w:rPr>
                <w:rFonts w:cstheme="minorHAnsi"/>
                <w:spacing w:val="-6"/>
                <w:sz w:val="18"/>
                <w:szCs w:val="18"/>
              </w:rPr>
              <w:t xml:space="preserve"> </w:t>
            </w:r>
            <w:r w:rsidRPr="007269DB">
              <w:rPr>
                <w:rFonts w:cstheme="minorHAnsi"/>
                <w:sz w:val="18"/>
                <w:szCs w:val="18"/>
              </w:rPr>
              <w:t>well</w:t>
            </w:r>
            <w:r w:rsidRPr="007269DB">
              <w:rPr>
                <w:rFonts w:cstheme="minorHAnsi"/>
                <w:spacing w:val="-6"/>
                <w:sz w:val="18"/>
                <w:szCs w:val="18"/>
              </w:rPr>
              <w:t xml:space="preserve"> </w:t>
            </w:r>
            <w:r w:rsidRPr="00932700">
              <w:rPr>
                <w:rFonts w:cstheme="minorHAnsi"/>
                <w:sz w:val="18"/>
                <w:szCs w:val="18"/>
              </w:rPr>
              <w:t>as</w:t>
            </w:r>
            <w:r w:rsidRPr="006567A1">
              <w:rPr>
                <w:rFonts w:cstheme="minorHAnsi"/>
                <w:spacing w:val="-4"/>
                <w:sz w:val="18"/>
                <w:szCs w:val="18"/>
              </w:rPr>
              <w:t xml:space="preserve"> </w:t>
            </w:r>
            <w:r w:rsidRPr="006567A1">
              <w:rPr>
                <w:rFonts w:cstheme="minorHAnsi"/>
                <w:sz w:val="18"/>
                <w:szCs w:val="18"/>
              </w:rPr>
              <w:t>to</w:t>
            </w:r>
            <w:r w:rsidRPr="006567A1">
              <w:rPr>
                <w:rFonts w:cstheme="minorHAnsi"/>
                <w:spacing w:val="-4"/>
                <w:sz w:val="18"/>
                <w:szCs w:val="18"/>
              </w:rPr>
              <w:t xml:space="preserve"> </w:t>
            </w:r>
            <w:r w:rsidRPr="006567A1">
              <w:rPr>
                <w:rFonts w:cstheme="minorHAnsi"/>
                <w:sz w:val="18"/>
                <w:szCs w:val="18"/>
              </w:rPr>
              <w:t>engender</w:t>
            </w:r>
            <w:r w:rsidRPr="006567A1">
              <w:rPr>
                <w:rFonts w:cstheme="minorHAnsi"/>
                <w:spacing w:val="-3"/>
                <w:sz w:val="18"/>
                <w:szCs w:val="18"/>
              </w:rPr>
              <w:t xml:space="preserve"> </w:t>
            </w:r>
            <w:r w:rsidRPr="006567A1">
              <w:rPr>
                <w:rFonts w:cstheme="minorHAnsi"/>
                <w:sz w:val="18"/>
                <w:szCs w:val="18"/>
              </w:rPr>
              <w:t>financial</w:t>
            </w:r>
            <w:r w:rsidRPr="006567A1">
              <w:rPr>
                <w:rFonts w:cstheme="minorHAnsi"/>
                <w:spacing w:val="-4"/>
                <w:sz w:val="18"/>
                <w:szCs w:val="18"/>
              </w:rPr>
              <w:t xml:space="preserve"> </w:t>
            </w:r>
            <w:r w:rsidRPr="006567A1">
              <w:rPr>
                <w:rFonts w:cstheme="minorHAnsi"/>
                <w:sz w:val="18"/>
                <w:szCs w:val="18"/>
              </w:rPr>
              <w:t>support</w:t>
            </w:r>
            <w:r w:rsidRPr="006567A1">
              <w:rPr>
                <w:rFonts w:cstheme="minorHAnsi"/>
                <w:spacing w:val="-6"/>
                <w:sz w:val="18"/>
                <w:szCs w:val="18"/>
              </w:rPr>
              <w:t xml:space="preserve"> </w:t>
            </w:r>
            <w:r w:rsidRPr="006567A1">
              <w:rPr>
                <w:rFonts w:cstheme="minorHAnsi"/>
                <w:sz w:val="18"/>
                <w:szCs w:val="18"/>
              </w:rPr>
              <w:t>and</w:t>
            </w:r>
            <w:r w:rsidRPr="006567A1">
              <w:rPr>
                <w:rFonts w:cstheme="minorHAnsi"/>
                <w:spacing w:val="-4"/>
                <w:sz w:val="18"/>
                <w:szCs w:val="18"/>
              </w:rPr>
              <w:t xml:space="preserve"> </w:t>
            </w:r>
            <w:r w:rsidRPr="006567A1">
              <w:rPr>
                <w:rFonts w:cstheme="minorHAnsi"/>
                <w:sz w:val="18"/>
                <w:szCs w:val="18"/>
              </w:rPr>
              <w:t>financing</w:t>
            </w:r>
            <w:r w:rsidRPr="006567A1">
              <w:rPr>
                <w:rFonts w:cstheme="minorHAnsi"/>
                <w:spacing w:val="-4"/>
                <w:sz w:val="18"/>
                <w:szCs w:val="18"/>
              </w:rPr>
              <w:t xml:space="preserve"> </w:t>
            </w:r>
            <w:r w:rsidRPr="006567A1">
              <w:rPr>
                <w:rFonts w:cstheme="minorHAnsi"/>
                <w:sz w:val="18"/>
                <w:szCs w:val="18"/>
              </w:rPr>
              <w:t>strategies</w:t>
            </w:r>
            <w:r w:rsidRPr="006567A1">
              <w:rPr>
                <w:rFonts w:cstheme="minorHAnsi"/>
                <w:spacing w:val="-6"/>
                <w:sz w:val="18"/>
                <w:szCs w:val="18"/>
              </w:rPr>
              <w:t xml:space="preserve"> </w:t>
            </w:r>
            <w:r w:rsidRPr="006567A1">
              <w:rPr>
                <w:rFonts w:cstheme="minorHAnsi"/>
                <w:sz w:val="18"/>
                <w:szCs w:val="18"/>
              </w:rPr>
              <w:t>to</w:t>
            </w:r>
            <w:r w:rsidRPr="006567A1">
              <w:rPr>
                <w:rFonts w:cstheme="minorHAnsi"/>
                <w:spacing w:val="-2"/>
                <w:sz w:val="18"/>
                <w:szCs w:val="18"/>
              </w:rPr>
              <w:t xml:space="preserve"> </w:t>
            </w:r>
            <w:r w:rsidRPr="006567A1">
              <w:rPr>
                <w:rFonts w:cstheme="minorHAnsi"/>
                <w:sz w:val="18"/>
                <w:szCs w:val="18"/>
              </w:rPr>
              <w:t>implement</w:t>
            </w:r>
            <w:r w:rsidRPr="006567A1">
              <w:rPr>
                <w:rFonts w:cstheme="minorHAnsi"/>
                <w:spacing w:val="-5"/>
                <w:sz w:val="18"/>
                <w:szCs w:val="18"/>
              </w:rPr>
              <w:t xml:space="preserve"> </w:t>
            </w:r>
            <w:r w:rsidRPr="006567A1">
              <w:rPr>
                <w:rFonts w:cstheme="minorHAnsi"/>
                <w:sz w:val="18"/>
                <w:szCs w:val="18"/>
              </w:rPr>
              <w:t>these instruments. Work with partners in seeking to adopt supplementary or ancillary normative instruments</w:t>
            </w:r>
            <w:r w:rsidRPr="006567A1">
              <w:rPr>
                <w:rFonts w:cstheme="minorHAnsi"/>
                <w:spacing w:val="-10"/>
                <w:sz w:val="18"/>
                <w:szCs w:val="18"/>
              </w:rPr>
              <w:t xml:space="preserve"> </w:t>
            </w:r>
            <w:r w:rsidRPr="006567A1">
              <w:rPr>
                <w:rFonts w:cstheme="minorHAnsi"/>
                <w:sz w:val="18"/>
                <w:szCs w:val="18"/>
              </w:rPr>
              <w:t>and</w:t>
            </w:r>
            <w:r w:rsidRPr="006567A1">
              <w:rPr>
                <w:rFonts w:cstheme="minorHAnsi"/>
                <w:spacing w:val="-11"/>
                <w:sz w:val="18"/>
                <w:szCs w:val="18"/>
              </w:rPr>
              <w:t xml:space="preserve"> </w:t>
            </w:r>
            <w:r w:rsidRPr="006567A1">
              <w:rPr>
                <w:rFonts w:cstheme="minorHAnsi"/>
                <w:sz w:val="18"/>
                <w:szCs w:val="18"/>
              </w:rPr>
              <w:t>planning</w:t>
            </w:r>
            <w:r w:rsidRPr="006567A1">
              <w:rPr>
                <w:rFonts w:cstheme="minorHAnsi"/>
                <w:spacing w:val="-10"/>
                <w:sz w:val="18"/>
                <w:szCs w:val="18"/>
              </w:rPr>
              <w:t xml:space="preserve"> </w:t>
            </w:r>
            <w:r w:rsidRPr="006567A1">
              <w:rPr>
                <w:rFonts w:cstheme="minorHAnsi"/>
                <w:sz w:val="18"/>
                <w:szCs w:val="18"/>
              </w:rPr>
              <w:t>tools</w:t>
            </w:r>
            <w:r w:rsidRPr="006567A1">
              <w:rPr>
                <w:rFonts w:cstheme="minorHAnsi"/>
                <w:spacing w:val="-13"/>
                <w:sz w:val="18"/>
                <w:szCs w:val="18"/>
              </w:rPr>
              <w:t xml:space="preserve"> </w:t>
            </w:r>
            <w:r w:rsidRPr="006567A1">
              <w:rPr>
                <w:rFonts w:cstheme="minorHAnsi"/>
                <w:sz w:val="18"/>
                <w:szCs w:val="18"/>
              </w:rPr>
              <w:t>that</w:t>
            </w:r>
            <w:r w:rsidRPr="006567A1">
              <w:rPr>
                <w:rFonts w:cstheme="minorHAnsi"/>
                <w:spacing w:val="-13"/>
                <w:sz w:val="18"/>
                <w:szCs w:val="18"/>
              </w:rPr>
              <w:t xml:space="preserve"> </w:t>
            </w:r>
            <w:r w:rsidRPr="006567A1">
              <w:rPr>
                <w:rFonts w:cstheme="minorHAnsi"/>
                <w:sz w:val="18"/>
                <w:szCs w:val="18"/>
              </w:rPr>
              <w:t>although</w:t>
            </w:r>
            <w:r w:rsidRPr="006567A1">
              <w:rPr>
                <w:rFonts w:cstheme="minorHAnsi"/>
                <w:spacing w:val="-10"/>
                <w:sz w:val="18"/>
                <w:szCs w:val="18"/>
              </w:rPr>
              <w:t xml:space="preserve"> </w:t>
            </w:r>
            <w:r w:rsidRPr="006567A1">
              <w:rPr>
                <w:rFonts w:cstheme="minorHAnsi"/>
                <w:sz w:val="18"/>
                <w:szCs w:val="18"/>
              </w:rPr>
              <w:t>not</w:t>
            </w:r>
            <w:r w:rsidRPr="006567A1">
              <w:rPr>
                <w:rFonts w:cstheme="minorHAnsi"/>
                <w:spacing w:val="-12"/>
                <w:sz w:val="18"/>
                <w:szCs w:val="18"/>
              </w:rPr>
              <w:t xml:space="preserve"> </w:t>
            </w:r>
            <w:r w:rsidRPr="006567A1">
              <w:rPr>
                <w:rFonts w:cstheme="minorHAnsi"/>
                <w:sz w:val="18"/>
                <w:szCs w:val="18"/>
              </w:rPr>
              <w:t>strictly</w:t>
            </w:r>
            <w:r w:rsidRPr="006567A1">
              <w:rPr>
                <w:rFonts w:cstheme="minorHAnsi"/>
                <w:spacing w:val="-10"/>
                <w:sz w:val="18"/>
                <w:szCs w:val="18"/>
              </w:rPr>
              <w:t xml:space="preserve"> </w:t>
            </w:r>
            <w:r w:rsidRPr="006567A1">
              <w:rPr>
                <w:rFonts w:cstheme="minorHAnsi"/>
                <w:sz w:val="18"/>
                <w:szCs w:val="18"/>
              </w:rPr>
              <w:t>part</w:t>
            </w:r>
            <w:r w:rsidRPr="006567A1">
              <w:rPr>
                <w:rFonts w:cstheme="minorHAnsi"/>
                <w:spacing w:val="-12"/>
                <w:sz w:val="18"/>
                <w:szCs w:val="18"/>
              </w:rPr>
              <w:t xml:space="preserve"> </w:t>
            </w:r>
            <w:r w:rsidRPr="006567A1">
              <w:rPr>
                <w:rFonts w:cstheme="minorHAnsi"/>
                <w:sz w:val="18"/>
                <w:szCs w:val="18"/>
              </w:rPr>
              <w:t>of</w:t>
            </w:r>
            <w:r w:rsidRPr="006567A1">
              <w:rPr>
                <w:rFonts w:cstheme="minorHAnsi"/>
                <w:spacing w:val="-13"/>
                <w:sz w:val="18"/>
                <w:szCs w:val="18"/>
              </w:rPr>
              <w:t xml:space="preserve"> </w:t>
            </w:r>
            <w:r w:rsidRPr="006567A1">
              <w:rPr>
                <w:rFonts w:cstheme="minorHAnsi"/>
                <w:sz w:val="18"/>
                <w:szCs w:val="18"/>
              </w:rPr>
              <w:t>the</w:t>
            </w:r>
            <w:r w:rsidRPr="006567A1">
              <w:rPr>
                <w:rFonts w:cstheme="minorHAnsi"/>
                <w:spacing w:val="-12"/>
                <w:sz w:val="18"/>
                <w:szCs w:val="18"/>
              </w:rPr>
              <w:t xml:space="preserve"> </w:t>
            </w:r>
            <w:r w:rsidRPr="006567A1">
              <w:rPr>
                <w:rFonts w:cstheme="minorHAnsi"/>
                <w:sz w:val="18"/>
                <w:szCs w:val="18"/>
              </w:rPr>
              <w:t>Project</w:t>
            </w:r>
            <w:r w:rsidRPr="006567A1">
              <w:rPr>
                <w:rFonts w:cstheme="minorHAnsi"/>
                <w:spacing w:val="-9"/>
                <w:sz w:val="18"/>
                <w:szCs w:val="18"/>
              </w:rPr>
              <w:t xml:space="preserve"> </w:t>
            </w:r>
            <w:proofErr w:type="gramStart"/>
            <w:r w:rsidRPr="006567A1">
              <w:rPr>
                <w:rFonts w:cstheme="minorHAnsi"/>
                <w:sz w:val="18"/>
                <w:szCs w:val="18"/>
              </w:rPr>
              <w:t>are</w:t>
            </w:r>
            <w:proofErr w:type="gramEnd"/>
            <w:r w:rsidRPr="006567A1">
              <w:rPr>
                <w:rFonts w:cstheme="minorHAnsi"/>
                <w:spacing w:val="-13"/>
                <w:sz w:val="18"/>
                <w:szCs w:val="18"/>
              </w:rPr>
              <w:t xml:space="preserve"> </w:t>
            </w:r>
            <w:r w:rsidRPr="006567A1">
              <w:rPr>
                <w:rFonts w:cstheme="minorHAnsi"/>
                <w:sz w:val="18"/>
                <w:szCs w:val="18"/>
              </w:rPr>
              <w:t>relevant</w:t>
            </w:r>
            <w:r w:rsidRPr="006567A1">
              <w:rPr>
                <w:rFonts w:cstheme="minorHAnsi"/>
                <w:spacing w:val="-12"/>
                <w:sz w:val="18"/>
                <w:szCs w:val="18"/>
              </w:rPr>
              <w:t xml:space="preserve"> </w:t>
            </w:r>
            <w:r w:rsidRPr="006567A1">
              <w:rPr>
                <w:rFonts w:cstheme="minorHAnsi"/>
                <w:sz w:val="18"/>
                <w:szCs w:val="18"/>
              </w:rPr>
              <w:t>regarding climate</w:t>
            </w:r>
            <w:r w:rsidRPr="006567A1">
              <w:rPr>
                <w:rFonts w:cstheme="minorHAnsi"/>
                <w:spacing w:val="-4"/>
                <w:sz w:val="18"/>
                <w:szCs w:val="18"/>
              </w:rPr>
              <w:t xml:space="preserve"> </w:t>
            </w:r>
            <w:r w:rsidRPr="006567A1">
              <w:rPr>
                <w:rFonts w:cstheme="minorHAnsi"/>
                <w:sz w:val="18"/>
                <w:szCs w:val="18"/>
              </w:rPr>
              <w:t>change</w:t>
            </w:r>
            <w:r w:rsidRPr="006567A1">
              <w:rPr>
                <w:rFonts w:cstheme="minorHAnsi"/>
                <w:spacing w:val="-5"/>
                <w:sz w:val="18"/>
                <w:szCs w:val="18"/>
              </w:rPr>
              <w:t xml:space="preserve"> </w:t>
            </w:r>
            <w:r w:rsidRPr="006567A1">
              <w:rPr>
                <w:rFonts w:cstheme="minorHAnsi"/>
                <w:sz w:val="18"/>
                <w:szCs w:val="18"/>
              </w:rPr>
              <w:t>adaptation</w:t>
            </w:r>
            <w:r w:rsidRPr="006567A1">
              <w:rPr>
                <w:rFonts w:cstheme="minorHAnsi"/>
                <w:spacing w:val="-6"/>
                <w:sz w:val="18"/>
                <w:szCs w:val="18"/>
              </w:rPr>
              <w:t xml:space="preserve"> </w:t>
            </w:r>
            <w:r w:rsidRPr="006567A1">
              <w:rPr>
                <w:rFonts w:cstheme="minorHAnsi"/>
                <w:sz w:val="18"/>
                <w:szCs w:val="18"/>
              </w:rPr>
              <w:t>planning</w:t>
            </w:r>
            <w:r w:rsidRPr="006567A1">
              <w:rPr>
                <w:rFonts w:cstheme="minorHAnsi"/>
                <w:spacing w:val="-4"/>
                <w:sz w:val="18"/>
                <w:szCs w:val="18"/>
              </w:rPr>
              <w:t xml:space="preserve"> </w:t>
            </w:r>
            <w:r w:rsidRPr="006567A1">
              <w:rPr>
                <w:rFonts w:cstheme="minorHAnsi"/>
                <w:sz w:val="18"/>
                <w:szCs w:val="18"/>
              </w:rPr>
              <w:t>(such</w:t>
            </w:r>
            <w:r w:rsidRPr="006567A1">
              <w:rPr>
                <w:rFonts w:cstheme="minorHAnsi"/>
                <w:spacing w:val="-5"/>
                <w:sz w:val="18"/>
                <w:szCs w:val="18"/>
              </w:rPr>
              <w:t xml:space="preserve"> </w:t>
            </w:r>
            <w:r w:rsidRPr="006567A1">
              <w:rPr>
                <w:rFonts w:cstheme="minorHAnsi"/>
                <w:sz w:val="18"/>
                <w:szCs w:val="18"/>
              </w:rPr>
              <w:t>as</w:t>
            </w:r>
            <w:r w:rsidRPr="006567A1">
              <w:rPr>
                <w:rFonts w:cstheme="minorHAnsi"/>
                <w:spacing w:val="-3"/>
                <w:sz w:val="18"/>
                <w:szCs w:val="18"/>
              </w:rPr>
              <w:t xml:space="preserve"> </w:t>
            </w:r>
            <w:r w:rsidRPr="006567A1">
              <w:rPr>
                <w:rFonts w:cstheme="minorHAnsi"/>
                <w:sz w:val="18"/>
                <w:szCs w:val="18"/>
              </w:rPr>
              <w:t>tools</w:t>
            </w:r>
            <w:r w:rsidRPr="006567A1">
              <w:rPr>
                <w:rFonts w:cstheme="minorHAnsi"/>
                <w:spacing w:val="-6"/>
                <w:sz w:val="18"/>
                <w:szCs w:val="18"/>
              </w:rPr>
              <w:t xml:space="preserve"> </w:t>
            </w:r>
            <w:r w:rsidRPr="006567A1">
              <w:rPr>
                <w:rFonts w:cstheme="minorHAnsi"/>
                <w:sz w:val="18"/>
                <w:szCs w:val="18"/>
              </w:rPr>
              <w:t>for</w:t>
            </w:r>
            <w:r w:rsidRPr="006567A1">
              <w:rPr>
                <w:rFonts w:cstheme="minorHAnsi"/>
                <w:spacing w:val="-8"/>
                <w:sz w:val="18"/>
                <w:szCs w:val="18"/>
              </w:rPr>
              <w:t xml:space="preserve"> </w:t>
            </w:r>
            <w:r w:rsidRPr="006567A1">
              <w:rPr>
                <w:rFonts w:cstheme="minorHAnsi"/>
                <w:sz w:val="18"/>
                <w:szCs w:val="18"/>
              </w:rPr>
              <w:t>alignment</w:t>
            </w:r>
            <w:r w:rsidRPr="006567A1">
              <w:rPr>
                <w:rFonts w:cstheme="minorHAnsi"/>
                <w:spacing w:val="-5"/>
                <w:sz w:val="18"/>
                <w:szCs w:val="18"/>
              </w:rPr>
              <w:t xml:space="preserve"> </w:t>
            </w:r>
            <w:r w:rsidRPr="006567A1">
              <w:rPr>
                <w:rFonts w:cstheme="minorHAnsi"/>
                <w:sz w:val="18"/>
                <w:szCs w:val="18"/>
              </w:rPr>
              <w:t>with</w:t>
            </w:r>
            <w:r w:rsidRPr="006567A1">
              <w:rPr>
                <w:rFonts w:cstheme="minorHAnsi"/>
                <w:spacing w:val="-4"/>
                <w:sz w:val="18"/>
                <w:szCs w:val="18"/>
              </w:rPr>
              <w:t xml:space="preserve"> </w:t>
            </w:r>
            <w:r w:rsidRPr="006567A1">
              <w:rPr>
                <w:rFonts w:cstheme="minorHAnsi"/>
                <w:sz w:val="18"/>
                <w:szCs w:val="18"/>
              </w:rPr>
              <w:t>EU</w:t>
            </w:r>
            <w:r w:rsidRPr="006567A1">
              <w:rPr>
                <w:rFonts w:cstheme="minorHAnsi"/>
                <w:spacing w:val="-3"/>
                <w:sz w:val="18"/>
                <w:szCs w:val="18"/>
              </w:rPr>
              <w:t xml:space="preserve"> </w:t>
            </w:r>
            <w:r w:rsidRPr="006567A1">
              <w:rPr>
                <w:rFonts w:cstheme="minorHAnsi"/>
                <w:sz w:val="18"/>
                <w:szCs w:val="18"/>
              </w:rPr>
              <w:t>approximation</w:t>
            </w:r>
            <w:r w:rsidRPr="006567A1">
              <w:rPr>
                <w:rFonts w:cstheme="minorHAnsi"/>
                <w:spacing w:val="-4"/>
                <w:sz w:val="18"/>
                <w:szCs w:val="18"/>
              </w:rPr>
              <w:t xml:space="preserve"> </w:t>
            </w:r>
            <w:r w:rsidRPr="006567A1">
              <w:rPr>
                <w:rFonts w:cstheme="minorHAnsi"/>
                <w:sz w:val="18"/>
                <w:szCs w:val="18"/>
              </w:rPr>
              <w:t>strategy) which can reinforce planning and use drivers for adoption and implementation.</w:t>
            </w:r>
            <w:r w:rsidRPr="006567A1">
              <w:rPr>
                <w:rFonts w:cstheme="minorHAnsi"/>
                <w:spacing w:val="-12"/>
                <w:sz w:val="18"/>
                <w:szCs w:val="18"/>
              </w:rPr>
              <w:t xml:space="preserve"> </w:t>
            </w:r>
            <w:r w:rsidRPr="006567A1">
              <w:rPr>
                <w:rFonts w:cstheme="minorHAnsi"/>
                <w:i/>
                <w:sz w:val="18"/>
                <w:szCs w:val="18"/>
              </w:rPr>
              <w:t>(Sustainability)</w:t>
            </w:r>
          </w:p>
          <w:p w14:paraId="516EFBF9" w14:textId="77777777" w:rsidR="009820C0" w:rsidRPr="006567A1" w:rsidRDefault="009820C0" w:rsidP="00CD7129">
            <w:pPr>
              <w:pStyle w:val="NoSpacing"/>
              <w:numPr>
                <w:ilvl w:val="0"/>
                <w:numId w:val="3"/>
              </w:numPr>
              <w:rPr>
                <w:rFonts w:eastAsia="Carlito" w:cstheme="minorHAnsi"/>
                <w:i/>
                <w:sz w:val="18"/>
                <w:szCs w:val="18"/>
              </w:rPr>
            </w:pPr>
            <w:r w:rsidRPr="006567A1">
              <w:rPr>
                <w:rFonts w:eastAsia="Carlito" w:cstheme="minorHAnsi"/>
                <w:sz w:val="18"/>
                <w:szCs w:val="18"/>
              </w:rPr>
              <w:t>Attempt to generate processes, repositories, etc., to make sure materials, knowledge management</w:t>
            </w:r>
            <w:r w:rsidRPr="006567A1">
              <w:rPr>
                <w:rFonts w:eastAsia="Carlito" w:cstheme="minorHAnsi"/>
                <w:spacing w:val="-11"/>
                <w:sz w:val="18"/>
                <w:szCs w:val="18"/>
              </w:rPr>
              <w:t xml:space="preserve"> </w:t>
            </w:r>
            <w:r w:rsidRPr="006567A1">
              <w:rPr>
                <w:rFonts w:eastAsia="Carlito" w:cstheme="minorHAnsi"/>
                <w:sz w:val="18"/>
                <w:szCs w:val="18"/>
              </w:rPr>
              <w:t>products,</w:t>
            </w:r>
            <w:r w:rsidRPr="006567A1">
              <w:rPr>
                <w:rFonts w:eastAsia="Carlito" w:cstheme="minorHAnsi"/>
                <w:spacing w:val="-11"/>
                <w:sz w:val="18"/>
                <w:szCs w:val="18"/>
              </w:rPr>
              <w:t xml:space="preserve"> </w:t>
            </w:r>
            <w:r w:rsidRPr="006567A1">
              <w:rPr>
                <w:rFonts w:eastAsia="Carlito" w:cstheme="minorHAnsi"/>
                <w:sz w:val="18"/>
                <w:szCs w:val="18"/>
              </w:rPr>
              <w:t>documents,</w:t>
            </w:r>
            <w:r w:rsidRPr="006567A1">
              <w:rPr>
                <w:rFonts w:eastAsia="Carlito" w:cstheme="minorHAnsi"/>
                <w:spacing w:val="-10"/>
                <w:sz w:val="18"/>
                <w:szCs w:val="18"/>
              </w:rPr>
              <w:t xml:space="preserve"> </w:t>
            </w:r>
            <w:r w:rsidRPr="006567A1">
              <w:rPr>
                <w:rFonts w:eastAsia="Carlito" w:cstheme="minorHAnsi"/>
                <w:sz w:val="18"/>
                <w:szCs w:val="18"/>
              </w:rPr>
              <w:t>and</w:t>
            </w:r>
            <w:r w:rsidRPr="006567A1">
              <w:rPr>
                <w:rFonts w:eastAsia="Carlito" w:cstheme="minorHAnsi"/>
                <w:spacing w:val="-12"/>
                <w:sz w:val="18"/>
                <w:szCs w:val="18"/>
              </w:rPr>
              <w:t xml:space="preserve"> </w:t>
            </w:r>
            <w:r w:rsidRPr="006567A1">
              <w:rPr>
                <w:rFonts w:eastAsia="Carlito" w:cstheme="minorHAnsi"/>
                <w:sz w:val="18"/>
                <w:szCs w:val="18"/>
              </w:rPr>
              <w:t>institutional</w:t>
            </w:r>
            <w:r w:rsidRPr="006567A1">
              <w:rPr>
                <w:rFonts w:eastAsia="Carlito" w:cstheme="minorHAnsi"/>
                <w:spacing w:val="-10"/>
                <w:sz w:val="18"/>
                <w:szCs w:val="18"/>
              </w:rPr>
              <w:t xml:space="preserve"> </w:t>
            </w:r>
            <w:r w:rsidRPr="006567A1">
              <w:rPr>
                <w:rFonts w:eastAsia="Carlito" w:cstheme="minorHAnsi"/>
                <w:sz w:val="18"/>
                <w:szCs w:val="18"/>
              </w:rPr>
              <w:t>history</w:t>
            </w:r>
            <w:r w:rsidRPr="006567A1">
              <w:rPr>
                <w:rFonts w:eastAsia="Carlito" w:cstheme="minorHAnsi"/>
                <w:spacing w:val="-8"/>
                <w:sz w:val="18"/>
                <w:szCs w:val="18"/>
              </w:rPr>
              <w:t xml:space="preserve"> </w:t>
            </w:r>
            <w:r w:rsidRPr="006567A1">
              <w:rPr>
                <w:rFonts w:eastAsia="Carlito" w:cstheme="minorHAnsi"/>
                <w:sz w:val="18"/>
                <w:szCs w:val="18"/>
              </w:rPr>
              <w:t>remains</w:t>
            </w:r>
            <w:r w:rsidRPr="006567A1">
              <w:rPr>
                <w:rFonts w:eastAsia="Carlito" w:cstheme="minorHAnsi"/>
                <w:spacing w:val="-9"/>
                <w:sz w:val="18"/>
                <w:szCs w:val="18"/>
              </w:rPr>
              <w:t xml:space="preserve"> </w:t>
            </w:r>
            <w:r w:rsidRPr="006567A1">
              <w:rPr>
                <w:rFonts w:eastAsia="Carlito" w:cstheme="minorHAnsi"/>
                <w:sz w:val="18"/>
                <w:szCs w:val="18"/>
              </w:rPr>
              <w:t>no</w:t>
            </w:r>
            <w:r w:rsidRPr="006567A1">
              <w:rPr>
                <w:rFonts w:eastAsia="Carlito" w:cstheme="minorHAnsi"/>
                <w:spacing w:val="-10"/>
                <w:sz w:val="18"/>
                <w:szCs w:val="18"/>
              </w:rPr>
              <w:t xml:space="preserve"> </w:t>
            </w:r>
            <w:r w:rsidRPr="006567A1">
              <w:rPr>
                <w:rFonts w:eastAsia="Carlito" w:cstheme="minorHAnsi"/>
                <w:sz w:val="18"/>
                <w:szCs w:val="18"/>
              </w:rPr>
              <w:t>matter</w:t>
            </w:r>
            <w:r w:rsidRPr="006567A1">
              <w:rPr>
                <w:rFonts w:eastAsia="Carlito" w:cstheme="minorHAnsi"/>
                <w:spacing w:val="-13"/>
                <w:sz w:val="18"/>
                <w:szCs w:val="18"/>
              </w:rPr>
              <w:t xml:space="preserve"> </w:t>
            </w:r>
            <w:r w:rsidRPr="006567A1">
              <w:rPr>
                <w:rFonts w:eastAsia="Carlito" w:cstheme="minorHAnsi"/>
                <w:sz w:val="18"/>
                <w:szCs w:val="18"/>
              </w:rPr>
              <w:t>what</w:t>
            </w:r>
            <w:r w:rsidRPr="006567A1">
              <w:rPr>
                <w:rFonts w:eastAsia="Carlito" w:cstheme="minorHAnsi"/>
                <w:spacing w:val="-9"/>
                <w:sz w:val="18"/>
                <w:szCs w:val="18"/>
              </w:rPr>
              <w:t xml:space="preserve"> </w:t>
            </w:r>
            <w:r w:rsidRPr="006567A1">
              <w:rPr>
                <w:rFonts w:eastAsia="Carlito" w:cstheme="minorHAnsi"/>
                <w:sz w:val="18"/>
                <w:szCs w:val="18"/>
              </w:rPr>
              <w:t>political</w:t>
            </w:r>
            <w:r w:rsidRPr="006567A1">
              <w:rPr>
                <w:rFonts w:eastAsia="Carlito" w:cstheme="minorHAnsi"/>
                <w:spacing w:val="-12"/>
                <w:sz w:val="18"/>
                <w:szCs w:val="18"/>
              </w:rPr>
              <w:t xml:space="preserve"> </w:t>
            </w:r>
            <w:r w:rsidRPr="006567A1">
              <w:rPr>
                <w:rFonts w:eastAsia="Carlito" w:cstheme="minorHAnsi"/>
                <w:sz w:val="18"/>
                <w:szCs w:val="18"/>
              </w:rPr>
              <w:t xml:space="preserve">and governmental changes occur in the short term. Seeking different ways in which the information and knowledge management products that the Project has generated are not lost after project closure. Pursue having this information in open, </w:t>
            </w:r>
            <w:proofErr w:type="gramStart"/>
            <w:r w:rsidRPr="006567A1">
              <w:rPr>
                <w:rFonts w:eastAsia="Carlito" w:cstheme="minorHAnsi"/>
                <w:sz w:val="18"/>
                <w:szCs w:val="18"/>
              </w:rPr>
              <w:t>user friendly</w:t>
            </w:r>
            <w:proofErr w:type="gramEnd"/>
            <w:r w:rsidRPr="006567A1">
              <w:rPr>
                <w:rFonts w:eastAsia="Carlito" w:cstheme="minorHAnsi"/>
                <w:sz w:val="18"/>
                <w:szCs w:val="18"/>
              </w:rPr>
              <w:t xml:space="preserve"> depositories, and even decentralised if possible, in order for this information and knowledge be available in the future, building upon the inclusion of stakeholders that took place during the intervention. If there are remaining resources (resources understood broadly, to be funds, time, technical expertise, etc.) execute communication activities based not only on the communication already generated (such as NAP, studies, knowledge management products) but also to promote adoption and implementation of products and outputs.</w:t>
            </w:r>
            <w:r w:rsidRPr="006567A1">
              <w:rPr>
                <w:rFonts w:eastAsia="Carlito" w:cstheme="minorHAnsi"/>
                <w:spacing w:val="-6"/>
                <w:sz w:val="18"/>
                <w:szCs w:val="18"/>
              </w:rPr>
              <w:t xml:space="preserve"> </w:t>
            </w:r>
            <w:r w:rsidRPr="006567A1">
              <w:rPr>
                <w:rFonts w:eastAsia="Carlito" w:cstheme="minorHAnsi"/>
                <w:i/>
                <w:sz w:val="18"/>
                <w:szCs w:val="18"/>
              </w:rPr>
              <w:t>(Sustainability)</w:t>
            </w:r>
          </w:p>
          <w:p w14:paraId="29C56164" w14:textId="77777777" w:rsidR="009820C0" w:rsidRPr="006567A1" w:rsidRDefault="009820C0" w:rsidP="00CD7129">
            <w:pPr>
              <w:pStyle w:val="NoSpacing"/>
              <w:numPr>
                <w:ilvl w:val="0"/>
                <w:numId w:val="3"/>
              </w:numPr>
              <w:rPr>
                <w:rFonts w:eastAsia="Carlito" w:cstheme="minorHAnsi"/>
                <w:i/>
                <w:sz w:val="18"/>
                <w:szCs w:val="18"/>
              </w:rPr>
            </w:pPr>
            <w:r w:rsidRPr="006567A1">
              <w:rPr>
                <w:rFonts w:eastAsia="Carlito" w:cstheme="minorHAnsi"/>
                <w:sz w:val="18"/>
                <w:szCs w:val="18"/>
              </w:rPr>
              <w:t>Work</w:t>
            </w:r>
            <w:r w:rsidRPr="006567A1">
              <w:rPr>
                <w:rFonts w:eastAsia="Carlito" w:cstheme="minorHAnsi"/>
                <w:spacing w:val="-15"/>
                <w:sz w:val="18"/>
                <w:szCs w:val="18"/>
              </w:rPr>
              <w:t xml:space="preserve"> </w:t>
            </w:r>
            <w:r w:rsidRPr="006567A1">
              <w:rPr>
                <w:rFonts w:eastAsia="Carlito" w:cstheme="minorHAnsi"/>
                <w:sz w:val="18"/>
                <w:szCs w:val="18"/>
              </w:rPr>
              <w:t>on</w:t>
            </w:r>
            <w:r w:rsidRPr="006567A1">
              <w:rPr>
                <w:rFonts w:eastAsia="Carlito" w:cstheme="minorHAnsi"/>
                <w:spacing w:val="-14"/>
                <w:sz w:val="18"/>
                <w:szCs w:val="18"/>
              </w:rPr>
              <w:t xml:space="preserve"> </w:t>
            </w:r>
            <w:r w:rsidRPr="006567A1">
              <w:rPr>
                <w:rFonts w:eastAsia="Carlito" w:cstheme="minorHAnsi"/>
                <w:sz w:val="18"/>
                <w:szCs w:val="18"/>
              </w:rPr>
              <w:t>financial</w:t>
            </w:r>
            <w:r w:rsidRPr="006567A1">
              <w:rPr>
                <w:rFonts w:eastAsia="Carlito" w:cstheme="minorHAnsi"/>
                <w:spacing w:val="-16"/>
                <w:sz w:val="18"/>
                <w:szCs w:val="18"/>
              </w:rPr>
              <w:t xml:space="preserve"> </w:t>
            </w:r>
            <w:r w:rsidRPr="006567A1">
              <w:rPr>
                <w:rFonts w:eastAsia="Carlito" w:cstheme="minorHAnsi"/>
                <w:sz w:val="18"/>
                <w:szCs w:val="18"/>
              </w:rPr>
              <w:t>sustainability,</w:t>
            </w:r>
            <w:r w:rsidRPr="006567A1">
              <w:rPr>
                <w:rFonts w:eastAsia="Carlito" w:cstheme="minorHAnsi"/>
                <w:spacing w:val="-13"/>
                <w:sz w:val="18"/>
                <w:szCs w:val="18"/>
              </w:rPr>
              <w:t xml:space="preserve"> </w:t>
            </w:r>
            <w:r w:rsidRPr="006567A1">
              <w:rPr>
                <w:rFonts w:eastAsia="Carlito" w:cstheme="minorHAnsi"/>
                <w:sz w:val="18"/>
                <w:szCs w:val="18"/>
              </w:rPr>
              <w:t>etc.,</w:t>
            </w:r>
            <w:r w:rsidRPr="006567A1">
              <w:rPr>
                <w:rFonts w:eastAsia="Carlito" w:cstheme="minorHAnsi"/>
                <w:spacing w:val="-13"/>
                <w:sz w:val="18"/>
                <w:szCs w:val="18"/>
              </w:rPr>
              <w:t xml:space="preserve"> </w:t>
            </w:r>
            <w:r w:rsidRPr="006567A1">
              <w:rPr>
                <w:rFonts w:eastAsia="Carlito" w:cstheme="minorHAnsi"/>
                <w:sz w:val="18"/>
                <w:szCs w:val="18"/>
              </w:rPr>
              <w:t>attempting</w:t>
            </w:r>
            <w:r w:rsidRPr="006567A1">
              <w:rPr>
                <w:rFonts w:eastAsia="Carlito" w:cstheme="minorHAnsi"/>
                <w:spacing w:val="-14"/>
                <w:sz w:val="18"/>
                <w:szCs w:val="18"/>
              </w:rPr>
              <w:t xml:space="preserve"> </w:t>
            </w:r>
            <w:r w:rsidRPr="006567A1">
              <w:rPr>
                <w:rFonts w:eastAsia="Carlito" w:cstheme="minorHAnsi"/>
                <w:sz w:val="18"/>
                <w:szCs w:val="18"/>
              </w:rPr>
              <w:t>to</w:t>
            </w:r>
            <w:r w:rsidRPr="006567A1">
              <w:rPr>
                <w:rFonts w:eastAsia="Carlito" w:cstheme="minorHAnsi"/>
                <w:spacing w:val="-11"/>
                <w:sz w:val="18"/>
                <w:szCs w:val="18"/>
              </w:rPr>
              <w:t xml:space="preserve"> </w:t>
            </w:r>
            <w:r w:rsidRPr="006567A1">
              <w:rPr>
                <w:rFonts w:eastAsia="Carlito" w:cstheme="minorHAnsi"/>
                <w:sz w:val="18"/>
                <w:szCs w:val="18"/>
              </w:rPr>
              <w:t>harness</w:t>
            </w:r>
            <w:r w:rsidRPr="006567A1">
              <w:rPr>
                <w:rFonts w:eastAsia="Carlito" w:cstheme="minorHAnsi"/>
                <w:spacing w:val="-12"/>
                <w:sz w:val="18"/>
                <w:szCs w:val="18"/>
              </w:rPr>
              <w:t xml:space="preserve"> </w:t>
            </w:r>
            <w:r w:rsidRPr="006567A1">
              <w:rPr>
                <w:rFonts w:eastAsia="Carlito" w:cstheme="minorHAnsi"/>
                <w:sz w:val="18"/>
                <w:szCs w:val="18"/>
              </w:rPr>
              <w:t>funds</w:t>
            </w:r>
            <w:r w:rsidRPr="006567A1">
              <w:rPr>
                <w:rFonts w:eastAsia="Carlito" w:cstheme="minorHAnsi"/>
                <w:spacing w:val="-13"/>
                <w:sz w:val="18"/>
                <w:szCs w:val="18"/>
              </w:rPr>
              <w:t xml:space="preserve"> </w:t>
            </w:r>
            <w:r w:rsidRPr="006567A1">
              <w:rPr>
                <w:rFonts w:eastAsia="Carlito" w:cstheme="minorHAnsi"/>
                <w:sz w:val="18"/>
                <w:szCs w:val="18"/>
              </w:rPr>
              <w:t>for</w:t>
            </w:r>
            <w:r w:rsidRPr="006567A1">
              <w:rPr>
                <w:rFonts w:eastAsia="Carlito" w:cstheme="minorHAnsi"/>
                <w:spacing w:val="-15"/>
                <w:sz w:val="18"/>
                <w:szCs w:val="18"/>
              </w:rPr>
              <w:t xml:space="preserve"> </w:t>
            </w:r>
            <w:r w:rsidRPr="006567A1">
              <w:rPr>
                <w:rFonts w:eastAsia="Carlito" w:cstheme="minorHAnsi"/>
                <w:sz w:val="18"/>
                <w:szCs w:val="18"/>
              </w:rPr>
              <w:t>follow</w:t>
            </w:r>
            <w:r w:rsidRPr="006567A1">
              <w:rPr>
                <w:rFonts w:eastAsia="Carlito" w:cstheme="minorHAnsi"/>
                <w:spacing w:val="-12"/>
                <w:sz w:val="18"/>
                <w:szCs w:val="18"/>
              </w:rPr>
              <w:t xml:space="preserve"> </w:t>
            </w:r>
            <w:r w:rsidRPr="006567A1">
              <w:rPr>
                <w:rFonts w:eastAsia="Carlito" w:cstheme="minorHAnsi"/>
                <w:sz w:val="18"/>
                <w:szCs w:val="18"/>
              </w:rPr>
              <w:t>up</w:t>
            </w:r>
            <w:r w:rsidRPr="006567A1">
              <w:rPr>
                <w:rFonts w:eastAsia="Carlito" w:cstheme="minorHAnsi"/>
                <w:spacing w:val="-16"/>
                <w:sz w:val="18"/>
                <w:szCs w:val="18"/>
              </w:rPr>
              <w:t xml:space="preserve"> </w:t>
            </w:r>
            <w:r w:rsidRPr="006567A1">
              <w:rPr>
                <w:rFonts w:eastAsia="Carlito" w:cstheme="minorHAnsi"/>
                <w:sz w:val="18"/>
                <w:szCs w:val="18"/>
              </w:rPr>
              <w:t>or</w:t>
            </w:r>
            <w:r w:rsidRPr="006567A1">
              <w:rPr>
                <w:rFonts w:eastAsia="Carlito" w:cstheme="minorHAnsi"/>
                <w:spacing w:val="-15"/>
                <w:sz w:val="18"/>
                <w:szCs w:val="18"/>
              </w:rPr>
              <w:t xml:space="preserve"> </w:t>
            </w:r>
            <w:r w:rsidRPr="006567A1">
              <w:rPr>
                <w:rFonts w:eastAsia="Carlito" w:cstheme="minorHAnsi"/>
                <w:sz w:val="18"/>
                <w:szCs w:val="18"/>
              </w:rPr>
              <w:t>aid</w:t>
            </w:r>
            <w:r w:rsidRPr="006567A1">
              <w:rPr>
                <w:rFonts w:eastAsia="Carlito" w:cstheme="minorHAnsi"/>
                <w:spacing w:val="-13"/>
                <w:sz w:val="18"/>
                <w:szCs w:val="18"/>
              </w:rPr>
              <w:t xml:space="preserve"> </w:t>
            </w:r>
            <w:r w:rsidRPr="006567A1">
              <w:rPr>
                <w:rFonts w:eastAsia="Carlito" w:cstheme="minorHAnsi"/>
                <w:sz w:val="18"/>
                <w:szCs w:val="18"/>
              </w:rPr>
              <w:t>the</w:t>
            </w:r>
            <w:r w:rsidRPr="006567A1">
              <w:rPr>
                <w:rFonts w:eastAsia="Carlito" w:cstheme="minorHAnsi"/>
                <w:spacing w:val="-13"/>
                <w:sz w:val="18"/>
                <w:szCs w:val="18"/>
              </w:rPr>
              <w:t xml:space="preserve"> </w:t>
            </w:r>
            <w:r w:rsidRPr="006567A1">
              <w:rPr>
                <w:rFonts w:eastAsia="Carlito" w:cstheme="minorHAnsi"/>
                <w:sz w:val="18"/>
                <w:szCs w:val="18"/>
              </w:rPr>
              <w:t>different stakeholders and partners in seeking funds for implementation of climate change planning processes in the country at different institutional levels. This should be done building upon the processes</w:t>
            </w:r>
            <w:r w:rsidRPr="006567A1">
              <w:rPr>
                <w:rFonts w:eastAsia="Carlito" w:cstheme="minorHAnsi"/>
                <w:spacing w:val="-6"/>
                <w:sz w:val="18"/>
                <w:szCs w:val="18"/>
              </w:rPr>
              <w:t xml:space="preserve"> </w:t>
            </w:r>
            <w:r w:rsidRPr="006567A1">
              <w:rPr>
                <w:rFonts w:eastAsia="Carlito" w:cstheme="minorHAnsi"/>
                <w:sz w:val="18"/>
                <w:szCs w:val="18"/>
              </w:rPr>
              <w:t>the</w:t>
            </w:r>
            <w:r w:rsidRPr="006567A1">
              <w:rPr>
                <w:rFonts w:eastAsia="Carlito" w:cstheme="minorHAnsi"/>
                <w:spacing w:val="-8"/>
                <w:sz w:val="18"/>
                <w:szCs w:val="18"/>
              </w:rPr>
              <w:t xml:space="preserve"> </w:t>
            </w:r>
            <w:r w:rsidRPr="006567A1">
              <w:rPr>
                <w:rFonts w:eastAsia="Carlito" w:cstheme="minorHAnsi"/>
                <w:sz w:val="18"/>
                <w:szCs w:val="18"/>
              </w:rPr>
              <w:t>Project</w:t>
            </w:r>
            <w:r w:rsidRPr="006567A1">
              <w:rPr>
                <w:rFonts w:eastAsia="Carlito" w:cstheme="minorHAnsi"/>
                <w:spacing w:val="-6"/>
                <w:sz w:val="18"/>
                <w:szCs w:val="18"/>
              </w:rPr>
              <w:t xml:space="preserve"> </w:t>
            </w:r>
            <w:r w:rsidRPr="006567A1">
              <w:rPr>
                <w:rFonts w:eastAsia="Carlito" w:cstheme="minorHAnsi"/>
                <w:sz w:val="18"/>
                <w:szCs w:val="18"/>
              </w:rPr>
              <w:t>implemented</w:t>
            </w:r>
            <w:r w:rsidRPr="006567A1">
              <w:rPr>
                <w:rFonts w:eastAsia="Carlito" w:cstheme="minorHAnsi"/>
                <w:spacing w:val="-5"/>
                <w:sz w:val="18"/>
                <w:szCs w:val="18"/>
              </w:rPr>
              <w:t xml:space="preserve"> </w:t>
            </w:r>
            <w:r w:rsidRPr="006567A1">
              <w:rPr>
                <w:rFonts w:eastAsia="Carlito" w:cstheme="minorHAnsi"/>
                <w:sz w:val="18"/>
                <w:szCs w:val="18"/>
              </w:rPr>
              <w:t>already</w:t>
            </w:r>
            <w:r w:rsidRPr="006567A1">
              <w:rPr>
                <w:rFonts w:eastAsia="Carlito" w:cstheme="minorHAnsi"/>
                <w:spacing w:val="-5"/>
                <w:sz w:val="18"/>
                <w:szCs w:val="18"/>
              </w:rPr>
              <w:t xml:space="preserve"> </w:t>
            </w:r>
            <w:r w:rsidRPr="006567A1">
              <w:rPr>
                <w:rFonts w:eastAsia="Carlito" w:cstheme="minorHAnsi"/>
                <w:sz w:val="18"/>
                <w:szCs w:val="18"/>
              </w:rPr>
              <w:t>to</w:t>
            </w:r>
            <w:r w:rsidRPr="006567A1">
              <w:rPr>
                <w:rFonts w:eastAsia="Carlito" w:cstheme="minorHAnsi"/>
                <w:spacing w:val="-5"/>
                <w:sz w:val="18"/>
                <w:szCs w:val="18"/>
              </w:rPr>
              <w:t xml:space="preserve"> </w:t>
            </w:r>
            <w:r w:rsidRPr="006567A1">
              <w:rPr>
                <w:rFonts w:eastAsia="Carlito" w:cstheme="minorHAnsi"/>
                <w:sz w:val="18"/>
                <w:szCs w:val="18"/>
              </w:rPr>
              <w:t>familiarise</w:t>
            </w:r>
            <w:r w:rsidRPr="006567A1">
              <w:rPr>
                <w:rFonts w:eastAsia="Carlito" w:cstheme="minorHAnsi"/>
                <w:spacing w:val="-4"/>
                <w:sz w:val="18"/>
                <w:szCs w:val="18"/>
              </w:rPr>
              <w:t xml:space="preserve"> </w:t>
            </w:r>
            <w:r w:rsidRPr="006567A1">
              <w:rPr>
                <w:rFonts w:eastAsia="Carlito" w:cstheme="minorHAnsi"/>
                <w:sz w:val="18"/>
                <w:szCs w:val="18"/>
              </w:rPr>
              <w:t>stakeholders</w:t>
            </w:r>
            <w:r w:rsidRPr="006567A1">
              <w:rPr>
                <w:rFonts w:eastAsia="Carlito" w:cstheme="minorHAnsi"/>
                <w:spacing w:val="-8"/>
                <w:sz w:val="18"/>
                <w:szCs w:val="18"/>
              </w:rPr>
              <w:t xml:space="preserve"> </w:t>
            </w:r>
            <w:r w:rsidRPr="006567A1">
              <w:rPr>
                <w:rFonts w:eastAsia="Carlito" w:cstheme="minorHAnsi"/>
                <w:sz w:val="18"/>
                <w:szCs w:val="18"/>
              </w:rPr>
              <w:t>with</w:t>
            </w:r>
            <w:r w:rsidRPr="006567A1">
              <w:rPr>
                <w:rFonts w:eastAsia="Carlito" w:cstheme="minorHAnsi"/>
                <w:spacing w:val="-7"/>
                <w:sz w:val="18"/>
                <w:szCs w:val="18"/>
              </w:rPr>
              <w:t xml:space="preserve"> </w:t>
            </w:r>
            <w:r w:rsidRPr="006567A1">
              <w:rPr>
                <w:rFonts w:eastAsia="Carlito" w:cstheme="minorHAnsi"/>
                <w:sz w:val="18"/>
                <w:szCs w:val="18"/>
              </w:rPr>
              <w:t>the</w:t>
            </w:r>
            <w:r w:rsidRPr="006567A1">
              <w:rPr>
                <w:rFonts w:eastAsia="Carlito" w:cstheme="minorHAnsi"/>
                <w:spacing w:val="-6"/>
                <w:sz w:val="18"/>
                <w:szCs w:val="18"/>
              </w:rPr>
              <w:t xml:space="preserve"> </w:t>
            </w:r>
            <w:r w:rsidRPr="006567A1">
              <w:rPr>
                <w:rFonts w:eastAsia="Carlito" w:cstheme="minorHAnsi"/>
                <w:sz w:val="18"/>
                <w:szCs w:val="18"/>
              </w:rPr>
              <w:t>different</w:t>
            </w:r>
            <w:r w:rsidRPr="006567A1">
              <w:rPr>
                <w:rFonts w:eastAsia="Carlito" w:cstheme="minorHAnsi"/>
                <w:spacing w:val="-7"/>
                <w:sz w:val="18"/>
                <w:szCs w:val="18"/>
              </w:rPr>
              <w:t xml:space="preserve"> </w:t>
            </w:r>
            <w:r w:rsidRPr="006567A1">
              <w:rPr>
                <w:rFonts w:eastAsia="Carlito" w:cstheme="minorHAnsi"/>
                <w:sz w:val="18"/>
                <w:szCs w:val="18"/>
              </w:rPr>
              <w:t>types</w:t>
            </w:r>
            <w:r w:rsidRPr="006567A1">
              <w:rPr>
                <w:rFonts w:eastAsia="Carlito" w:cstheme="minorHAnsi"/>
                <w:spacing w:val="-5"/>
                <w:sz w:val="18"/>
                <w:szCs w:val="18"/>
              </w:rPr>
              <w:t xml:space="preserve"> </w:t>
            </w:r>
            <w:r w:rsidRPr="006567A1">
              <w:rPr>
                <w:rFonts w:eastAsia="Carlito" w:cstheme="minorHAnsi"/>
                <w:sz w:val="18"/>
                <w:szCs w:val="18"/>
              </w:rPr>
              <w:t xml:space="preserve">of funds and donors that support adaptation. If all parties agree, apply for remnant funds of GCF </w:t>
            </w:r>
            <w:proofErr w:type="gramStart"/>
            <w:r w:rsidRPr="006567A1">
              <w:rPr>
                <w:rFonts w:eastAsia="Carlito" w:cstheme="minorHAnsi"/>
                <w:sz w:val="18"/>
                <w:szCs w:val="18"/>
              </w:rPr>
              <w:t>in order to</w:t>
            </w:r>
            <w:proofErr w:type="gramEnd"/>
            <w:r w:rsidRPr="006567A1">
              <w:rPr>
                <w:rFonts w:eastAsia="Carlito" w:cstheme="minorHAnsi"/>
                <w:sz w:val="18"/>
                <w:szCs w:val="18"/>
              </w:rPr>
              <w:t xml:space="preserve"> leverage the funds needed in the immediate horizon to foster implementation of achieved products and enhance sustainability.</w:t>
            </w:r>
            <w:r w:rsidRPr="006567A1">
              <w:rPr>
                <w:rFonts w:eastAsia="Carlito" w:cstheme="minorHAnsi"/>
                <w:spacing w:val="-6"/>
                <w:sz w:val="18"/>
                <w:szCs w:val="18"/>
              </w:rPr>
              <w:t xml:space="preserve"> </w:t>
            </w:r>
            <w:r w:rsidRPr="006567A1">
              <w:rPr>
                <w:rFonts w:eastAsia="Carlito" w:cstheme="minorHAnsi"/>
                <w:i/>
                <w:sz w:val="18"/>
                <w:szCs w:val="18"/>
              </w:rPr>
              <w:t>(Sustainability)</w:t>
            </w:r>
          </w:p>
          <w:p w14:paraId="1435FC51" w14:textId="77777777" w:rsidR="009820C0" w:rsidRPr="006567A1" w:rsidRDefault="009820C0" w:rsidP="00CD7129">
            <w:pPr>
              <w:pStyle w:val="NoSpacing"/>
              <w:numPr>
                <w:ilvl w:val="0"/>
                <w:numId w:val="3"/>
              </w:numPr>
              <w:rPr>
                <w:rFonts w:eastAsia="Carlito" w:cstheme="minorHAnsi"/>
                <w:sz w:val="18"/>
                <w:szCs w:val="18"/>
              </w:rPr>
            </w:pPr>
            <w:r w:rsidRPr="006567A1">
              <w:rPr>
                <w:rFonts w:eastAsia="Carlito" w:cstheme="minorHAnsi"/>
                <w:sz w:val="18"/>
                <w:szCs w:val="18"/>
              </w:rPr>
              <w:t>Generate closing activities documents and inform regional and international actors as needed (UNFCCC, GCF, UNDP, etc.).</w:t>
            </w:r>
            <w:r w:rsidRPr="006567A1">
              <w:rPr>
                <w:rFonts w:eastAsia="Carlito" w:cstheme="minorHAnsi"/>
                <w:spacing w:val="48"/>
                <w:sz w:val="18"/>
                <w:szCs w:val="18"/>
              </w:rPr>
              <w:t xml:space="preserve"> </w:t>
            </w:r>
            <w:r w:rsidRPr="006567A1">
              <w:rPr>
                <w:rFonts w:eastAsia="Carlito" w:cstheme="minorHAnsi"/>
                <w:sz w:val="18"/>
                <w:szCs w:val="18"/>
              </w:rPr>
              <w:t>(</w:t>
            </w:r>
            <w:r w:rsidRPr="006567A1">
              <w:rPr>
                <w:rFonts w:eastAsia="Carlito" w:cstheme="minorHAnsi"/>
                <w:i/>
                <w:sz w:val="18"/>
                <w:szCs w:val="18"/>
              </w:rPr>
              <w:t>Effectiveness</w:t>
            </w:r>
            <w:r w:rsidRPr="006567A1">
              <w:rPr>
                <w:rFonts w:eastAsia="Carlito" w:cstheme="minorHAnsi"/>
                <w:sz w:val="18"/>
                <w:szCs w:val="18"/>
              </w:rPr>
              <w:t>)</w:t>
            </w:r>
          </w:p>
          <w:p w14:paraId="53268556" w14:textId="0105DC21" w:rsidR="009820C0" w:rsidRPr="007269DB" w:rsidRDefault="009820C0" w:rsidP="00CD7129">
            <w:pPr>
              <w:tabs>
                <w:tab w:val="left" w:pos="1080"/>
              </w:tabs>
              <w:spacing w:after="0" w:line="240" w:lineRule="auto"/>
              <w:jc w:val="both"/>
              <w:rPr>
                <w:rFonts w:cstheme="minorHAnsi"/>
                <w:color w:val="185262"/>
              </w:rPr>
            </w:pPr>
          </w:p>
        </w:tc>
      </w:tr>
      <w:tr w:rsidR="00E61BD7" w:rsidRPr="006567A1" w14:paraId="7FA9B14C" w14:textId="77777777" w:rsidTr="00CD7129">
        <w:tc>
          <w:tcPr>
            <w:tcW w:w="9566" w:type="dxa"/>
            <w:gridSpan w:val="5"/>
            <w:shd w:val="clear" w:color="auto" w:fill="EAF6F3"/>
          </w:tcPr>
          <w:p w14:paraId="32A35D37" w14:textId="0E9C236A" w:rsidR="00943EA5" w:rsidRPr="006567A1" w:rsidRDefault="00E61BD7" w:rsidP="00CD7129">
            <w:pPr>
              <w:tabs>
                <w:tab w:val="left" w:pos="1080"/>
              </w:tabs>
              <w:spacing w:after="0" w:line="240" w:lineRule="auto"/>
              <w:jc w:val="both"/>
              <w:rPr>
                <w:rFonts w:cstheme="minorHAnsi"/>
                <w:b/>
                <w:color w:val="185262"/>
              </w:rPr>
            </w:pPr>
            <w:r w:rsidRPr="006567A1">
              <w:rPr>
                <w:rFonts w:cstheme="minorHAnsi"/>
                <w:b/>
                <w:color w:val="185262"/>
              </w:rPr>
              <w:t xml:space="preserve">Management response: </w:t>
            </w:r>
          </w:p>
          <w:p w14:paraId="170740B3" w14:textId="23C5334E" w:rsidR="00BF759E" w:rsidRPr="006567A1" w:rsidRDefault="00BF759E" w:rsidP="00CD7129">
            <w:pPr>
              <w:tabs>
                <w:tab w:val="left" w:pos="1080"/>
              </w:tabs>
              <w:spacing w:after="0" w:line="240" w:lineRule="auto"/>
              <w:jc w:val="both"/>
              <w:rPr>
                <w:rFonts w:cstheme="minorHAnsi"/>
                <w:bCs/>
                <w:sz w:val="18"/>
                <w:szCs w:val="18"/>
              </w:rPr>
            </w:pPr>
            <w:r w:rsidRPr="006567A1">
              <w:rPr>
                <w:rFonts w:cstheme="minorHAnsi"/>
                <w:bCs/>
                <w:sz w:val="18"/>
                <w:szCs w:val="18"/>
              </w:rPr>
              <w:t>The UNDP agrees with the recommendation and continues to track and support adaptation process</w:t>
            </w:r>
            <w:r w:rsidR="00771316" w:rsidRPr="006567A1">
              <w:rPr>
                <w:rFonts w:cstheme="minorHAnsi"/>
                <w:bCs/>
                <w:sz w:val="18"/>
                <w:szCs w:val="18"/>
              </w:rPr>
              <w:t xml:space="preserve"> in </w:t>
            </w:r>
            <w:r w:rsidR="00D400CD" w:rsidRPr="006567A1">
              <w:rPr>
                <w:rFonts w:cstheme="minorHAnsi"/>
                <w:bCs/>
                <w:sz w:val="18"/>
                <w:szCs w:val="18"/>
              </w:rPr>
              <w:t>country</w:t>
            </w:r>
            <w:r w:rsidRPr="006567A1">
              <w:rPr>
                <w:rFonts w:cstheme="minorHAnsi"/>
                <w:bCs/>
                <w:sz w:val="18"/>
                <w:szCs w:val="18"/>
              </w:rPr>
              <w:t>.</w:t>
            </w:r>
          </w:p>
          <w:p w14:paraId="3A3789AE" w14:textId="7BD30CC2" w:rsidR="00E61BD7" w:rsidRPr="006567A1" w:rsidRDefault="00E61BD7" w:rsidP="00CD7129">
            <w:pPr>
              <w:tabs>
                <w:tab w:val="left" w:pos="1080"/>
              </w:tabs>
              <w:spacing w:after="0" w:line="240" w:lineRule="auto"/>
              <w:jc w:val="both"/>
              <w:rPr>
                <w:rFonts w:cstheme="minorHAnsi"/>
                <w:color w:val="185262"/>
                <w:sz w:val="18"/>
                <w:szCs w:val="18"/>
              </w:rPr>
            </w:pPr>
          </w:p>
        </w:tc>
      </w:tr>
      <w:tr w:rsidR="00D85976" w:rsidRPr="006567A1" w14:paraId="2A0EB9FA" w14:textId="77777777" w:rsidTr="00CD7129">
        <w:trPr>
          <w:trHeight w:val="135"/>
        </w:trPr>
        <w:tc>
          <w:tcPr>
            <w:tcW w:w="3063" w:type="dxa"/>
            <w:vMerge w:val="restart"/>
            <w:shd w:val="clear" w:color="auto" w:fill="EAF6F3"/>
          </w:tcPr>
          <w:p w14:paraId="2C03AFB0" w14:textId="77777777" w:rsidR="00E61BD7" w:rsidRPr="006567A1" w:rsidRDefault="00E61BD7" w:rsidP="00CD7129">
            <w:pPr>
              <w:tabs>
                <w:tab w:val="left" w:pos="1080"/>
              </w:tabs>
              <w:spacing w:after="0" w:line="240" w:lineRule="auto"/>
              <w:jc w:val="both"/>
              <w:rPr>
                <w:rFonts w:cstheme="minorHAnsi"/>
                <w:b/>
                <w:color w:val="185262"/>
              </w:rPr>
            </w:pPr>
            <w:r w:rsidRPr="006567A1">
              <w:rPr>
                <w:rFonts w:cstheme="minorHAnsi"/>
                <w:b/>
                <w:color w:val="185262"/>
              </w:rPr>
              <w:t>Key action(s)</w:t>
            </w:r>
          </w:p>
        </w:tc>
        <w:tc>
          <w:tcPr>
            <w:tcW w:w="1910" w:type="dxa"/>
            <w:vMerge w:val="restart"/>
            <w:shd w:val="clear" w:color="auto" w:fill="EAF6F3"/>
          </w:tcPr>
          <w:p w14:paraId="2477CF2D" w14:textId="77777777" w:rsidR="00E61BD7" w:rsidRPr="006567A1" w:rsidRDefault="00E61BD7" w:rsidP="00CD7129">
            <w:pPr>
              <w:tabs>
                <w:tab w:val="left" w:pos="1080"/>
              </w:tabs>
              <w:spacing w:after="0" w:line="240" w:lineRule="auto"/>
              <w:jc w:val="both"/>
              <w:rPr>
                <w:rFonts w:cstheme="minorHAnsi"/>
                <w:b/>
                <w:color w:val="185262"/>
              </w:rPr>
            </w:pPr>
            <w:r w:rsidRPr="006567A1">
              <w:rPr>
                <w:rFonts w:cstheme="minorHAnsi"/>
                <w:b/>
                <w:color w:val="185262"/>
              </w:rPr>
              <w:t>Completion date</w:t>
            </w:r>
          </w:p>
        </w:tc>
        <w:tc>
          <w:tcPr>
            <w:tcW w:w="1816" w:type="dxa"/>
            <w:vMerge w:val="restart"/>
            <w:shd w:val="clear" w:color="auto" w:fill="EAF6F3"/>
          </w:tcPr>
          <w:p w14:paraId="2353BBD4" w14:textId="77777777" w:rsidR="00E61BD7" w:rsidRPr="006567A1" w:rsidRDefault="00E61BD7" w:rsidP="00CD7129">
            <w:pPr>
              <w:tabs>
                <w:tab w:val="left" w:pos="1080"/>
              </w:tabs>
              <w:spacing w:after="0" w:line="240" w:lineRule="auto"/>
              <w:jc w:val="both"/>
              <w:rPr>
                <w:rFonts w:cstheme="minorHAnsi"/>
                <w:b/>
                <w:color w:val="185262"/>
              </w:rPr>
            </w:pPr>
            <w:r w:rsidRPr="006567A1">
              <w:rPr>
                <w:rFonts w:cstheme="minorHAnsi"/>
                <w:b/>
                <w:color w:val="185262"/>
              </w:rPr>
              <w:t>Responsible unit(s)</w:t>
            </w:r>
          </w:p>
        </w:tc>
        <w:tc>
          <w:tcPr>
            <w:tcW w:w="2777" w:type="dxa"/>
            <w:gridSpan w:val="2"/>
            <w:shd w:val="clear" w:color="auto" w:fill="EAF6F3"/>
          </w:tcPr>
          <w:p w14:paraId="5E597C9F" w14:textId="77777777" w:rsidR="00E61BD7" w:rsidRPr="006567A1" w:rsidRDefault="00E61BD7" w:rsidP="00CD7129">
            <w:pPr>
              <w:tabs>
                <w:tab w:val="left" w:pos="1080"/>
              </w:tabs>
              <w:spacing w:after="0" w:line="240" w:lineRule="auto"/>
              <w:jc w:val="both"/>
              <w:rPr>
                <w:rFonts w:cstheme="minorHAnsi"/>
                <w:b/>
                <w:color w:val="185262"/>
              </w:rPr>
            </w:pPr>
            <w:r w:rsidRPr="006567A1">
              <w:rPr>
                <w:rFonts w:cstheme="minorHAnsi"/>
                <w:b/>
                <w:color w:val="185262"/>
              </w:rPr>
              <w:t>Tracking*</w:t>
            </w:r>
          </w:p>
        </w:tc>
      </w:tr>
      <w:tr w:rsidR="00D85976" w:rsidRPr="006567A1" w14:paraId="46BD2D86" w14:textId="77777777" w:rsidTr="00CD7129">
        <w:trPr>
          <w:trHeight w:val="135"/>
        </w:trPr>
        <w:tc>
          <w:tcPr>
            <w:tcW w:w="3063" w:type="dxa"/>
            <w:vMerge/>
            <w:shd w:val="clear" w:color="auto" w:fill="F3F3F3"/>
          </w:tcPr>
          <w:p w14:paraId="120179F9" w14:textId="77777777" w:rsidR="00E61BD7" w:rsidRPr="006567A1" w:rsidRDefault="00E61BD7" w:rsidP="00CD7129">
            <w:pPr>
              <w:tabs>
                <w:tab w:val="left" w:pos="1080"/>
              </w:tabs>
              <w:spacing w:after="0" w:line="240" w:lineRule="auto"/>
              <w:jc w:val="both"/>
              <w:rPr>
                <w:rFonts w:cstheme="minorHAnsi"/>
                <w:color w:val="185262"/>
              </w:rPr>
            </w:pPr>
          </w:p>
        </w:tc>
        <w:tc>
          <w:tcPr>
            <w:tcW w:w="1910" w:type="dxa"/>
            <w:vMerge/>
            <w:shd w:val="clear" w:color="auto" w:fill="F3F3F3"/>
          </w:tcPr>
          <w:p w14:paraId="5DB10A3D" w14:textId="77777777" w:rsidR="00E61BD7" w:rsidRPr="006567A1" w:rsidRDefault="00E61BD7" w:rsidP="00CD7129">
            <w:pPr>
              <w:tabs>
                <w:tab w:val="left" w:pos="1080"/>
              </w:tabs>
              <w:spacing w:after="0" w:line="240" w:lineRule="auto"/>
              <w:jc w:val="both"/>
              <w:rPr>
                <w:rFonts w:cstheme="minorHAnsi"/>
                <w:b/>
                <w:color w:val="185262"/>
              </w:rPr>
            </w:pPr>
          </w:p>
        </w:tc>
        <w:tc>
          <w:tcPr>
            <w:tcW w:w="1816" w:type="dxa"/>
            <w:vMerge/>
            <w:shd w:val="clear" w:color="auto" w:fill="F3F3F3"/>
          </w:tcPr>
          <w:p w14:paraId="6BE2BC9F" w14:textId="77777777" w:rsidR="00E61BD7" w:rsidRPr="006567A1" w:rsidRDefault="00E61BD7" w:rsidP="00CD7129">
            <w:pPr>
              <w:tabs>
                <w:tab w:val="left" w:pos="1080"/>
              </w:tabs>
              <w:spacing w:after="0" w:line="240" w:lineRule="auto"/>
              <w:jc w:val="both"/>
              <w:rPr>
                <w:rFonts w:cstheme="minorHAnsi"/>
                <w:b/>
                <w:color w:val="185262"/>
              </w:rPr>
            </w:pPr>
          </w:p>
        </w:tc>
        <w:tc>
          <w:tcPr>
            <w:tcW w:w="1221" w:type="dxa"/>
          </w:tcPr>
          <w:p w14:paraId="746B0044" w14:textId="77777777" w:rsidR="00E61BD7" w:rsidRPr="006567A1" w:rsidRDefault="00E61BD7" w:rsidP="00CD7129">
            <w:pPr>
              <w:tabs>
                <w:tab w:val="left" w:pos="1080"/>
              </w:tabs>
              <w:spacing w:after="0" w:line="240" w:lineRule="auto"/>
              <w:jc w:val="both"/>
              <w:rPr>
                <w:rFonts w:cstheme="minorHAnsi"/>
                <w:b/>
                <w:color w:val="185262"/>
              </w:rPr>
            </w:pPr>
            <w:r w:rsidRPr="006567A1">
              <w:rPr>
                <w:rFonts w:cstheme="minorHAnsi"/>
                <w:b/>
                <w:color w:val="185262"/>
              </w:rPr>
              <w:t>Comments</w:t>
            </w:r>
          </w:p>
        </w:tc>
        <w:tc>
          <w:tcPr>
            <w:tcW w:w="1556" w:type="dxa"/>
          </w:tcPr>
          <w:p w14:paraId="47F62F1B" w14:textId="77777777" w:rsidR="00E61BD7" w:rsidRPr="006567A1" w:rsidRDefault="00E61BD7" w:rsidP="00CD7129">
            <w:pPr>
              <w:tabs>
                <w:tab w:val="left" w:pos="1080"/>
              </w:tabs>
              <w:spacing w:after="0" w:line="240" w:lineRule="auto"/>
              <w:jc w:val="both"/>
              <w:rPr>
                <w:rFonts w:eastAsiaTheme="majorEastAsia" w:cstheme="minorHAnsi"/>
                <w:b/>
                <w:color w:val="185262"/>
                <w:sz w:val="21"/>
                <w:szCs w:val="21"/>
              </w:rPr>
            </w:pPr>
            <w:r w:rsidRPr="006567A1">
              <w:rPr>
                <w:rFonts w:cstheme="minorHAnsi"/>
                <w:b/>
                <w:color w:val="185262"/>
              </w:rPr>
              <w:t>Status</w:t>
            </w:r>
          </w:p>
          <w:p w14:paraId="4A7A0922" w14:textId="77777777" w:rsidR="00E61BD7" w:rsidRPr="007269DB" w:rsidRDefault="00E61BD7" w:rsidP="00CD7129">
            <w:pPr>
              <w:tabs>
                <w:tab w:val="left" w:pos="1080"/>
              </w:tabs>
              <w:spacing w:after="0" w:line="240" w:lineRule="auto"/>
              <w:jc w:val="both"/>
              <w:rPr>
                <w:rFonts w:cstheme="minorHAnsi"/>
                <w:b/>
                <w:color w:val="185262"/>
              </w:rPr>
            </w:pPr>
            <w:r w:rsidRPr="007269DB">
              <w:rPr>
                <w:rFonts w:cstheme="minorHAnsi"/>
                <w:b/>
                <w:color w:val="185262"/>
              </w:rPr>
              <w:t>(</w:t>
            </w:r>
            <w:proofErr w:type="gramStart"/>
            <w:r w:rsidRPr="007269DB">
              <w:rPr>
                <w:rFonts w:cstheme="minorHAnsi"/>
                <w:b/>
                <w:color w:val="185262"/>
              </w:rPr>
              <w:t>initiated</w:t>
            </w:r>
            <w:proofErr w:type="gramEnd"/>
            <w:r w:rsidRPr="007269DB">
              <w:rPr>
                <w:rFonts w:cstheme="minorHAnsi"/>
                <w:b/>
                <w:color w:val="185262"/>
              </w:rPr>
              <w:t>, completed or no due date)</w:t>
            </w:r>
          </w:p>
        </w:tc>
      </w:tr>
      <w:tr w:rsidR="00D85976" w:rsidRPr="006567A1" w14:paraId="0425681C" w14:textId="77777777" w:rsidTr="00CD7129">
        <w:tc>
          <w:tcPr>
            <w:tcW w:w="3063" w:type="dxa"/>
          </w:tcPr>
          <w:p w14:paraId="62885527" w14:textId="5801A718" w:rsidR="00E61BD7" w:rsidRPr="006567A1" w:rsidRDefault="00E61BD7" w:rsidP="00CD7129">
            <w:pPr>
              <w:tabs>
                <w:tab w:val="left" w:pos="1080"/>
              </w:tabs>
              <w:spacing w:after="0" w:line="240" w:lineRule="auto"/>
              <w:jc w:val="both"/>
              <w:rPr>
                <w:rFonts w:cstheme="minorHAnsi"/>
                <w:color w:val="185262"/>
              </w:rPr>
            </w:pPr>
            <w:proofErr w:type="gramStart"/>
            <w:r w:rsidRPr="006567A1">
              <w:rPr>
                <w:rFonts w:cstheme="minorHAnsi"/>
                <w:color w:val="185262"/>
              </w:rPr>
              <w:t xml:space="preserve">1.1 </w:t>
            </w:r>
            <w:r w:rsidR="00EE22BC" w:rsidRPr="006567A1">
              <w:rPr>
                <w:rFonts w:cstheme="minorHAnsi"/>
                <w:bCs/>
                <w:sz w:val="18"/>
                <w:szCs w:val="18"/>
              </w:rPr>
              <w:t xml:space="preserve"> The</w:t>
            </w:r>
            <w:proofErr w:type="gramEnd"/>
            <w:r w:rsidR="00EE22BC" w:rsidRPr="006567A1">
              <w:rPr>
                <w:rFonts w:cstheme="minorHAnsi"/>
                <w:bCs/>
                <w:sz w:val="18"/>
                <w:szCs w:val="18"/>
              </w:rPr>
              <w:t xml:space="preserve"> project is strongly following and supporting the</w:t>
            </w:r>
            <w:r w:rsidR="00073112" w:rsidRPr="006567A1">
              <w:rPr>
                <w:rFonts w:cstheme="minorHAnsi"/>
                <w:bCs/>
                <w:sz w:val="18"/>
                <w:szCs w:val="18"/>
              </w:rPr>
              <w:t xml:space="preserve"> official</w:t>
            </w:r>
            <w:r w:rsidR="00EE22BC" w:rsidRPr="006567A1">
              <w:rPr>
                <w:rFonts w:cstheme="minorHAnsi"/>
                <w:bCs/>
                <w:sz w:val="18"/>
                <w:szCs w:val="18"/>
              </w:rPr>
              <w:t xml:space="preserve"> adoption process which has already resulted in </w:t>
            </w:r>
            <w:r w:rsidR="0022125E" w:rsidRPr="006567A1">
              <w:rPr>
                <w:rFonts w:cstheme="minorHAnsi"/>
                <w:bCs/>
                <w:sz w:val="18"/>
                <w:szCs w:val="18"/>
              </w:rPr>
              <w:t xml:space="preserve">adoption of </w:t>
            </w:r>
            <w:r w:rsidR="00EE22BC" w:rsidRPr="006567A1">
              <w:rPr>
                <w:rFonts w:cstheme="minorHAnsi"/>
                <w:bCs/>
                <w:sz w:val="18"/>
                <w:szCs w:val="18"/>
              </w:rPr>
              <w:t xml:space="preserve">NAP and supplementary documents (SOPs and M&amp;E) at three governmental levels: Federation of BiH, Republika Srpska and Brcko District. The same </w:t>
            </w:r>
            <w:r w:rsidR="00EE22BC" w:rsidRPr="006567A1">
              <w:rPr>
                <w:rFonts w:cstheme="minorHAnsi"/>
                <w:bCs/>
                <w:sz w:val="18"/>
                <w:szCs w:val="18"/>
              </w:rPr>
              <w:lastRenderedPageBreak/>
              <w:t xml:space="preserve">approach </w:t>
            </w:r>
            <w:r w:rsidR="002F1890" w:rsidRPr="006567A1">
              <w:rPr>
                <w:rFonts w:cstheme="minorHAnsi"/>
                <w:bCs/>
                <w:sz w:val="18"/>
                <w:szCs w:val="18"/>
              </w:rPr>
              <w:t xml:space="preserve">is </w:t>
            </w:r>
            <w:r w:rsidR="002429F5" w:rsidRPr="006567A1">
              <w:rPr>
                <w:rFonts w:cstheme="minorHAnsi"/>
                <w:bCs/>
                <w:sz w:val="18"/>
                <w:szCs w:val="18"/>
              </w:rPr>
              <w:t>applied</w:t>
            </w:r>
            <w:r w:rsidR="00EE22BC" w:rsidRPr="006567A1">
              <w:rPr>
                <w:rFonts w:cstheme="minorHAnsi"/>
                <w:bCs/>
                <w:sz w:val="18"/>
                <w:szCs w:val="18"/>
              </w:rPr>
              <w:t xml:space="preserve"> to support final adoption at state level</w:t>
            </w:r>
            <w:r w:rsidR="002429F5" w:rsidRPr="006567A1">
              <w:rPr>
                <w:rFonts w:cstheme="minorHAnsi"/>
                <w:bCs/>
                <w:sz w:val="18"/>
                <w:szCs w:val="18"/>
              </w:rPr>
              <w:t xml:space="preserve"> </w:t>
            </w:r>
            <w:r w:rsidR="009626D3" w:rsidRPr="006567A1">
              <w:rPr>
                <w:rFonts w:cstheme="minorHAnsi"/>
                <w:bCs/>
                <w:sz w:val="18"/>
                <w:szCs w:val="18"/>
              </w:rPr>
              <w:t>which</w:t>
            </w:r>
            <w:r w:rsidR="002429F5" w:rsidRPr="006567A1">
              <w:rPr>
                <w:rFonts w:cstheme="minorHAnsi"/>
                <w:bCs/>
                <w:sz w:val="18"/>
                <w:szCs w:val="18"/>
              </w:rPr>
              <w:t xml:space="preserve"> is under the process</w:t>
            </w:r>
          </w:p>
        </w:tc>
        <w:tc>
          <w:tcPr>
            <w:tcW w:w="1910" w:type="dxa"/>
          </w:tcPr>
          <w:p w14:paraId="2337B374" w14:textId="399DE988" w:rsidR="00E61BD7" w:rsidRPr="006567A1" w:rsidRDefault="007663A4" w:rsidP="00CD7129">
            <w:pPr>
              <w:tabs>
                <w:tab w:val="left" w:pos="1080"/>
              </w:tabs>
              <w:spacing w:after="0" w:line="240" w:lineRule="auto"/>
              <w:jc w:val="both"/>
              <w:rPr>
                <w:rFonts w:cstheme="minorHAnsi"/>
                <w:color w:val="185262"/>
              </w:rPr>
            </w:pPr>
            <w:r w:rsidRPr="006567A1">
              <w:rPr>
                <w:rFonts w:cstheme="minorHAnsi"/>
                <w:color w:val="185262"/>
              </w:rPr>
              <w:lastRenderedPageBreak/>
              <w:t>Jun</w:t>
            </w:r>
            <w:r w:rsidR="00ED6963">
              <w:rPr>
                <w:rFonts w:cstheme="minorHAnsi"/>
                <w:color w:val="185262"/>
              </w:rPr>
              <w:t xml:space="preserve"> </w:t>
            </w:r>
            <w:r w:rsidR="006A6642" w:rsidRPr="006567A1">
              <w:rPr>
                <w:rFonts w:cstheme="minorHAnsi"/>
                <w:color w:val="185262"/>
              </w:rPr>
              <w:t>,2022</w:t>
            </w:r>
          </w:p>
        </w:tc>
        <w:tc>
          <w:tcPr>
            <w:tcW w:w="1816" w:type="dxa"/>
          </w:tcPr>
          <w:p w14:paraId="2AEC2D67" w14:textId="7CEC352E" w:rsidR="00E61BD7" w:rsidRPr="006567A1" w:rsidRDefault="006A6642" w:rsidP="00CD7129">
            <w:pPr>
              <w:tabs>
                <w:tab w:val="left" w:pos="1080"/>
              </w:tabs>
              <w:spacing w:after="0" w:line="240" w:lineRule="auto"/>
              <w:jc w:val="both"/>
              <w:rPr>
                <w:rFonts w:cstheme="minorHAnsi"/>
                <w:color w:val="185262"/>
              </w:rPr>
            </w:pPr>
            <w:r w:rsidRPr="006567A1">
              <w:rPr>
                <w:rFonts w:cstheme="minorHAnsi"/>
                <w:color w:val="185262"/>
              </w:rPr>
              <w:t>UNDP</w:t>
            </w:r>
            <w:r w:rsidR="000F7278">
              <w:rPr>
                <w:rFonts w:cstheme="minorHAnsi"/>
                <w:color w:val="185262"/>
              </w:rPr>
              <w:t xml:space="preserve"> </w:t>
            </w:r>
            <w:r w:rsidRPr="006567A1">
              <w:rPr>
                <w:rFonts w:cstheme="minorHAnsi"/>
                <w:color w:val="185262"/>
              </w:rPr>
              <w:t>Project</w:t>
            </w:r>
            <w:r w:rsidR="00F27B26" w:rsidRPr="006567A1">
              <w:rPr>
                <w:rFonts w:cstheme="minorHAnsi"/>
                <w:color w:val="185262"/>
              </w:rPr>
              <w:t xml:space="preserve"> Team</w:t>
            </w:r>
            <w:r w:rsidRPr="006567A1">
              <w:rPr>
                <w:rFonts w:cstheme="minorHAnsi"/>
                <w:color w:val="185262"/>
              </w:rPr>
              <w:t>, responsible institutions</w:t>
            </w:r>
          </w:p>
        </w:tc>
        <w:tc>
          <w:tcPr>
            <w:tcW w:w="1221" w:type="dxa"/>
          </w:tcPr>
          <w:p w14:paraId="41968E1A" w14:textId="67E389F2" w:rsidR="00E61BD7" w:rsidRPr="006567A1" w:rsidRDefault="005471C3" w:rsidP="00CD7129">
            <w:pPr>
              <w:tabs>
                <w:tab w:val="left" w:pos="1080"/>
              </w:tabs>
              <w:spacing w:after="0" w:line="240" w:lineRule="auto"/>
              <w:jc w:val="both"/>
              <w:rPr>
                <w:rFonts w:cstheme="minorHAnsi"/>
                <w:color w:val="185262"/>
              </w:rPr>
            </w:pPr>
            <w:r w:rsidRPr="006567A1">
              <w:rPr>
                <w:rFonts w:cstheme="minorHAnsi"/>
                <w:color w:val="185262"/>
              </w:rPr>
              <w:t xml:space="preserve">NAP document adopted at entity and Brčko District Government and is in the process of the </w:t>
            </w:r>
            <w:r w:rsidRPr="006567A1">
              <w:rPr>
                <w:rFonts w:cstheme="minorHAnsi"/>
                <w:color w:val="185262"/>
              </w:rPr>
              <w:lastRenderedPageBreak/>
              <w:t>state level adoption.</w:t>
            </w:r>
          </w:p>
        </w:tc>
        <w:tc>
          <w:tcPr>
            <w:tcW w:w="1556" w:type="dxa"/>
          </w:tcPr>
          <w:p w14:paraId="0425A825" w14:textId="77777777" w:rsidR="00E61BD7" w:rsidRPr="006567A1" w:rsidRDefault="002F1890" w:rsidP="00CD7129">
            <w:pPr>
              <w:tabs>
                <w:tab w:val="left" w:pos="1080"/>
              </w:tabs>
              <w:spacing w:after="0" w:line="240" w:lineRule="auto"/>
              <w:jc w:val="both"/>
              <w:rPr>
                <w:rFonts w:cstheme="minorHAnsi"/>
                <w:color w:val="185262"/>
              </w:rPr>
            </w:pPr>
            <w:r w:rsidRPr="006567A1">
              <w:rPr>
                <w:rFonts w:cstheme="minorHAnsi"/>
                <w:color w:val="185262"/>
              </w:rPr>
              <w:lastRenderedPageBreak/>
              <w:t>Completed</w:t>
            </w:r>
          </w:p>
          <w:p w14:paraId="47D65270" w14:textId="27E3C67A" w:rsidR="004E65F7" w:rsidRPr="006567A1" w:rsidRDefault="004E65F7" w:rsidP="00CD7129">
            <w:pPr>
              <w:tabs>
                <w:tab w:val="left" w:pos="1080"/>
              </w:tabs>
              <w:spacing w:after="0" w:line="240" w:lineRule="auto"/>
              <w:jc w:val="both"/>
              <w:rPr>
                <w:rFonts w:cstheme="minorHAnsi"/>
                <w:color w:val="185262"/>
              </w:rPr>
            </w:pPr>
          </w:p>
        </w:tc>
      </w:tr>
      <w:tr w:rsidR="00D85976" w:rsidRPr="006567A1" w14:paraId="14030852" w14:textId="77777777" w:rsidTr="00CD7129">
        <w:tc>
          <w:tcPr>
            <w:tcW w:w="3063" w:type="dxa"/>
          </w:tcPr>
          <w:p w14:paraId="2A17B059" w14:textId="030E2464" w:rsidR="00E61BD7" w:rsidRPr="006567A1" w:rsidRDefault="00E61BD7" w:rsidP="00CD7129">
            <w:pPr>
              <w:tabs>
                <w:tab w:val="left" w:pos="1080"/>
              </w:tabs>
              <w:spacing w:after="0" w:line="240" w:lineRule="auto"/>
              <w:jc w:val="both"/>
              <w:rPr>
                <w:rFonts w:cstheme="minorHAnsi"/>
                <w:color w:val="185262"/>
              </w:rPr>
            </w:pPr>
            <w:proofErr w:type="gramStart"/>
            <w:r w:rsidRPr="006567A1">
              <w:rPr>
                <w:rFonts w:cstheme="minorHAnsi"/>
                <w:color w:val="185262"/>
              </w:rPr>
              <w:lastRenderedPageBreak/>
              <w:t xml:space="preserve">1.2 </w:t>
            </w:r>
            <w:r w:rsidR="00914964" w:rsidRPr="006567A1">
              <w:rPr>
                <w:rFonts w:cstheme="minorHAnsi"/>
              </w:rPr>
              <w:t xml:space="preserve"> </w:t>
            </w:r>
            <w:r w:rsidR="00BC1FE6" w:rsidRPr="006567A1">
              <w:rPr>
                <w:rFonts w:cstheme="minorHAnsi"/>
                <w:bCs/>
                <w:sz w:val="18"/>
                <w:szCs w:val="18"/>
              </w:rPr>
              <w:t>According</w:t>
            </w:r>
            <w:proofErr w:type="gramEnd"/>
            <w:r w:rsidR="00BC1FE6" w:rsidRPr="006567A1">
              <w:rPr>
                <w:rFonts w:cstheme="minorHAnsi"/>
                <w:bCs/>
                <w:sz w:val="18"/>
                <w:szCs w:val="18"/>
              </w:rPr>
              <w:t xml:space="preserve"> to Project Board suggestions and UNDP capacities </w:t>
            </w:r>
            <w:r w:rsidR="00D85976" w:rsidRPr="006567A1">
              <w:rPr>
                <w:rFonts w:cstheme="minorHAnsi"/>
                <w:bCs/>
                <w:sz w:val="18"/>
                <w:szCs w:val="18"/>
              </w:rPr>
              <w:t>it is agreed that i</w:t>
            </w:r>
            <w:r w:rsidR="00914964" w:rsidRPr="006567A1">
              <w:rPr>
                <w:rFonts w:cstheme="minorHAnsi"/>
                <w:bCs/>
                <w:sz w:val="18"/>
                <w:szCs w:val="18"/>
              </w:rPr>
              <w:t xml:space="preserve">nformation and knowledge products </w:t>
            </w:r>
            <w:r w:rsidR="00C36544" w:rsidRPr="006567A1">
              <w:rPr>
                <w:rFonts w:cstheme="minorHAnsi"/>
                <w:bCs/>
                <w:sz w:val="18"/>
                <w:szCs w:val="18"/>
              </w:rPr>
              <w:t xml:space="preserve">generated by </w:t>
            </w:r>
            <w:r w:rsidR="00914964" w:rsidRPr="006567A1">
              <w:rPr>
                <w:rFonts w:cstheme="minorHAnsi"/>
                <w:bCs/>
                <w:sz w:val="18"/>
                <w:szCs w:val="18"/>
              </w:rPr>
              <w:t>the Project</w:t>
            </w:r>
            <w:r w:rsidR="00B853A0" w:rsidRPr="006567A1">
              <w:rPr>
                <w:rFonts w:cstheme="minorHAnsi"/>
                <w:bCs/>
                <w:sz w:val="18"/>
                <w:szCs w:val="18"/>
              </w:rPr>
              <w:t xml:space="preserve"> </w:t>
            </w:r>
            <w:r w:rsidR="00D85976" w:rsidRPr="006567A1">
              <w:rPr>
                <w:rFonts w:cstheme="minorHAnsi"/>
                <w:bCs/>
                <w:sz w:val="18"/>
                <w:szCs w:val="18"/>
              </w:rPr>
              <w:t>will be</w:t>
            </w:r>
            <w:r w:rsidR="003100EB" w:rsidRPr="006567A1">
              <w:rPr>
                <w:rFonts w:cstheme="minorHAnsi"/>
                <w:bCs/>
                <w:sz w:val="18"/>
                <w:szCs w:val="18"/>
              </w:rPr>
              <w:t xml:space="preserve"> </w:t>
            </w:r>
            <w:r w:rsidR="00D85976" w:rsidRPr="006567A1">
              <w:rPr>
                <w:rFonts w:cstheme="minorHAnsi"/>
                <w:bCs/>
                <w:sz w:val="18"/>
                <w:szCs w:val="18"/>
              </w:rPr>
              <w:t xml:space="preserve"> </w:t>
            </w:r>
            <w:r w:rsidR="00DE721B" w:rsidRPr="006567A1">
              <w:rPr>
                <w:rFonts w:cstheme="minorHAnsi"/>
                <w:bCs/>
                <w:sz w:val="18"/>
                <w:szCs w:val="18"/>
              </w:rPr>
              <w:t xml:space="preserve">available to the institutions over the </w:t>
            </w:r>
            <w:r w:rsidR="008C4814" w:rsidRPr="006567A1">
              <w:rPr>
                <w:rFonts w:cstheme="minorHAnsi"/>
                <w:bCs/>
                <w:sz w:val="18"/>
                <w:szCs w:val="18"/>
              </w:rPr>
              <w:t xml:space="preserve">web </w:t>
            </w:r>
            <w:r w:rsidR="00BC0A2D" w:rsidRPr="006567A1">
              <w:rPr>
                <w:rFonts w:cstheme="minorHAnsi"/>
                <w:bCs/>
                <w:sz w:val="18"/>
                <w:szCs w:val="18"/>
              </w:rPr>
              <w:t xml:space="preserve">depository of the Project as well as hard copies (USBs) that will be distributed to all </w:t>
            </w:r>
            <w:r w:rsidR="00C65DB4" w:rsidRPr="006567A1">
              <w:rPr>
                <w:rFonts w:cstheme="minorHAnsi"/>
                <w:bCs/>
                <w:sz w:val="18"/>
                <w:szCs w:val="18"/>
              </w:rPr>
              <w:t>beneficiary institutions</w:t>
            </w:r>
            <w:r w:rsidR="00031F48" w:rsidRPr="006567A1">
              <w:rPr>
                <w:rFonts w:cstheme="minorHAnsi"/>
                <w:bCs/>
                <w:sz w:val="18"/>
                <w:szCs w:val="18"/>
              </w:rPr>
              <w:t xml:space="preserve"> directly. </w:t>
            </w:r>
            <w:r w:rsidR="00C65DB4" w:rsidRPr="006567A1">
              <w:rPr>
                <w:rFonts w:cstheme="minorHAnsi"/>
                <w:bCs/>
                <w:sz w:val="18"/>
                <w:szCs w:val="18"/>
              </w:rPr>
              <w:t xml:space="preserve"> </w:t>
            </w:r>
          </w:p>
        </w:tc>
        <w:tc>
          <w:tcPr>
            <w:tcW w:w="1910" w:type="dxa"/>
          </w:tcPr>
          <w:p w14:paraId="69D50652" w14:textId="1BF29B5C" w:rsidR="00E61BD7" w:rsidRPr="006567A1" w:rsidRDefault="00167A7D" w:rsidP="00CD7129">
            <w:pPr>
              <w:tabs>
                <w:tab w:val="left" w:pos="1080"/>
              </w:tabs>
              <w:spacing w:after="0" w:line="240" w:lineRule="auto"/>
              <w:jc w:val="both"/>
              <w:rPr>
                <w:rFonts w:cstheme="minorHAnsi"/>
                <w:color w:val="185262"/>
              </w:rPr>
            </w:pPr>
            <w:r w:rsidRPr="006567A1">
              <w:rPr>
                <w:rFonts w:cstheme="minorHAnsi"/>
                <w:color w:val="185262"/>
              </w:rPr>
              <w:t>May, 2022</w:t>
            </w:r>
          </w:p>
        </w:tc>
        <w:tc>
          <w:tcPr>
            <w:tcW w:w="1816" w:type="dxa"/>
          </w:tcPr>
          <w:p w14:paraId="2C605646" w14:textId="7DE63962" w:rsidR="00E61BD7" w:rsidRPr="006567A1" w:rsidRDefault="00167A7D" w:rsidP="00CD7129">
            <w:pPr>
              <w:tabs>
                <w:tab w:val="left" w:pos="1080"/>
              </w:tabs>
              <w:spacing w:after="0" w:line="240" w:lineRule="auto"/>
              <w:jc w:val="both"/>
              <w:rPr>
                <w:rFonts w:cstheme="minorHAnsi"/>
                <w:color w:val="185262"/>
              </w:rPr>
            </w:pPr>
            <w:r w:rsidRPr="006567A1">
              <w:rPr>
                <w:rFonts w:cstheme="minorHAnsi"/>
                <w:color w:val="185262"/>
              </w:rPr>
              <w:t>UNDP Project Team</w:t>
            </w:r>
          </w:p>
        </w:tc>
        <w:tc>
          <w:tcPr>
            <w:tcW w:w="1221" w:type="dxa"/>
          </w:tcPr>
          <w:p w14:paraId="06DA9725" w14:textId="241DC340" w:rsidR="00E61BD7" w:rsidRPr="006567A1" w:rsidRDefault="005471C3" w:rsidP="00CD7129">
            <w:pPr>
              <w:tabs>
                <w:tab w:val="left" w:pos="1080"/>
              </w:tabs>
              <w:spacing w:after="0" w:line="240" w:lineRule="auto"/>
              <w:jc w:val="both"/>
              <w:rPr>
                <w:rFonts w:cstheme="minorHAnsi"/>
                <w:color w:val="185262"/>
              </w:rPr>
            </w:pPr>
            <w:r w:rsidRPr="006567A1">
              <w:rPr>
                <w:rFonts w:cstheme="minorHAnsi"/>
                <w:color w:val="185262"/>
              </w:rPr>
              <w:t>Knowledge products are in the process of transfer to Project Websites and handover is in preparation to key beneficiaries and partners.</w:t>
            </w:r>
          </w:p>
        </w:tc>
        <w:tc>
          <w:tcPr>
            <w:tcW w:w="1556" w:type="dxa"/>
          </w:tcPr>
          <w:p w14:paraId="0AE52682" w14:textId="67A89E99" w:rsidR="00EC56A0" w:rsidRPr="006567A1" w:rsidRDefault="005471C3" w:rsidP="00CD7129">
            <w:pPr>
              <w:tabs>
                <w:tab w:val="left" w:pos="1080"/>
              </w:tabs>
              <w:spacing w:after="0" w:line="240" w:lineRule="auto"/>
              <w:jc w:val="both"/>
              <w:rPr>
                <w:rFonts w:cstheme="minorHAnsi"/>
                <w:color w:val="185262"/>
              </w:rPr>
            </w:pPr>
            <w:r>
              <w:rPr>
                <w:rFonts w:cstheme="minorHAnsi"/>
                <w:color w:val="185262"/>
              </w:rPr>
              <w:t>Completed</w:t>
            </w:r>
            <w:r w:rsidR="00B523FC" w:rsidRPr="006567A1">
              <w:rPr>
                <w:rFonts w:cstheme="minorHAnsi"/>
                <w:color w:val="185262"/>
              </w:rPr>
              <w:t xml:space="preserve"> </w:t>
            </w:r>
          </w:p>
        </w:tc>
      </w:tr>
      <w:tr w:rsidR="0044729D" w:rsidRPr="006567A1" w14:paraId="4C844DD7" w14:textId="77777777" w:rsidTr="00CD7129">
        <w:tc>
          <w:tcPr>
            <w:tcW w:w="3063" w:type="dxa"/>
          </w:tcPr>
          <w:p w14:paraId="5362E304" w14:textId="743DC23F" w:rsidR="0044729D" w:rsidRPr="006567A1" w:rsidRDefault="0044729D" w:rsidP="00CD7129">
            <w:pPr>
              <w:tabs>
                <w:tab w:val="left" w:pos="1080"/>
              </w:tabs>
              <w:spacing w:after="0" w:line="240" w:lineRule="auto"/>
              <w:jc w:val="both"/>
              <w:rPr>
                <w:rFonts w:cstheme="minorHAnsi"/>
                <w:color w:val="185262"/>
              </w:rPr>
            </w:pPr>
            <w:proofErr w:type="gramStart"/>
            <w:r w:rsidRPr="006567A1">
              <w:rPr>
                <w:rFonts w:cstheme="minorHAnsi"/>
                <w:color w:val="185262"/>
              </w:rPr>
              <w:t xml:space="preserve">1.3  </w:t>
            </w:r>
            <w:r w:rsidRPr="006567A1">
              <w:rPr>
                <w:rFonts w:cstheme="minorHAnsi"/>
                <w:sz w:val="18"/>
                <w:szCs w:val="18"/>
              </w:rPr>
              <w:t>UNDP</w:t>
            </w:r>
            <w:proofErr w:type="gramEnd"/>
            <w:r w:rsidRPr="006567A1">
              <w:rPr>
                <w:rFonts w:cstheme="minorHAnsi"/>
                <w:sz w:val="18"/>
                <w:szCs w:val="18"/>
              </w:rPr>
              <w:t xml:space="preserve"> is continuing to advocate among donors, private sector and local institutions to ensure necessary adaptation finance </w:t>
            </w:r>
          </w:p>
        </w:tc>
        <w:tc>
          <w:tcPr>
            <w:tcW w:w="1910" w:type="dxa"/>
          </w:tcPr>
          <w:p w14:paraId="13ABF742" w14:textId="5EF75B6B" w:rsidR="0044729D" w:rsidRPr="006567A1" w:rsidRDefault="0044729D" w:rsidP="00CD7129">
            <w:pPr>
              <w:tabs>
                <w:tab w:val="left" w:pos="1080"/>
              </w:tabs>
              <w:spacing w:after="0" w:line="240" w:lineRule="auto"/>
              <w:jc w:val="both"/>
              <w:rPr>
                <w:rFonts w:cstheme="minorHAnsi"/>
                <w:color w:val="185262"/>
              </w:rPr>
            </w:pPr>
            <w:r w:rsidRPr="006567A1">
              <w:rPr>
                <w:rFonts w:cstheme="minorHAnsi"/>
                <w:color w:val="185262"/>
              </w:rPr>
              <w:t>May, 2022</w:t>
            </w:r>
          </w:p>
        </w:tc>
        <w:tc>
          <w:tcPr>
            <w:tcW w:w="1816" w:type="dxa"/>
          </w:tcPr>
          <w:p w14:paraId="47395A8B" w14:textId="527B099D" w:rsidR="0044729D" w:rsidRPr="006567A1" w:rsidRDefault="0044729D" w:rsidP="00CD7129">
            <w:pPr>
              <w:tabs>
                <w:tab w:val="left" w:pos="1080"/>
              </w:tabs>
              <w:spacing w:after="0" w:line="240" w:lineRule="auto"/>
              <w:jc w:val="both"/>
              <w:rPr>
                <w:rFonts w:cstheme="minorHAnsi"/>
                <w:color w:val="185262"/>
              </w:rPr>
            </w:pPr>
            <w:r w:rsidRPr="006567A1">
              <w:rPr>
                <w:rFonts w:cstheme="minorHAnsi"/>
                <w:color w:val="185262"/>
              </w:rPr>
              <w:t>UNDP Project Team</w:t>
            </w:r>
          </w:p>
        </w:tc>
        <w:tc>
          <w:tcPr>
            <w:tcW w:w="1221" w:type="dxa"/>
          </w:tcPr>
          <w:p w14:paraId="520D2B56" w14:textId="77777777" w:rsidR="005471C3" w:rsidRPr="006567A1" w:rsidRDefault="005471C3" w:rsidP="005471C3">
            <w:pPr>
              <w:tabs>
                <w:tab w:val="left" w:pos="1080"/>
              </w:tabs>
              <w:spacing w:after="0" w:line="240" w:lineRule="auto"/>
              <w:jc w:val="both"/>
              <w:rPr>
                <w:rFonts w:cstheme="minorHAnsi"/>
                <w:color w:val="185262"/>
              </w:rPr>
            </w:pPr>
            <w:r w:rsidRPr="006567A1">
              <w:rPr>
                <w:rFonts w:cstheme="minorHAnsi"/>
                <w:color w:val="185262"/>
              </w:rPr>
              <w:t xml:space="preserve">Project proposals are communicated with donors and state institutions for further fundraising </w:t>
            </w:r>
          </w:p>
          <w:p w14:paraId="7E536FD7" w14:textId="77777777" w:rsidR="0044729D" w:rsidRPr="006567A1" w:rsidRDefault="0044729D" w:rsidP="00CD7129">
            <w:pPr>
              <w:tabs>
                <w:tab w:val="left" w:pos="1080"/>
              </w:tabs>
              <w:spacing w:after="0" w:line="240" w:lineRule="auto"/>
              <w:jc w:val="both"/>
              <w:rPr>
                <w:rFonts w:cstheme="minorHAnsi"/>
                <w:color w:val="185262"/>
              </w:rPr>
            </w:pPr>
          </w:p>
        </w:tc>
        <w:tc>
          <w:tcPr>
            <w:tcW w:w="1556" w:type="dxa"/>
          </w:tcPr>
          <w:p w14:paraId="65E47278" w14:textId="4AD943D3" w:rsidR="0044729D" w:rsidRPr="006567A1" w:rsidRDefault="00A8547F" w:rsidP="00CD7129">
            <w:pPr>
              <w:tabs>
                <w:tab w:val="left" w:pos="1080"/>
              </w:tabs>
              <w:spacing w:after="0" w:line="240" w:lineRule="auto"/>
              <w:jc w:val="both"/>
              <w:rPr>
                <w:rFonts w:cstheme="minorHAnsi"/>
                <w:color w:val="185262"/>
              </w:rPr>
            </w:pPr>
            <w:r w:rsidRPr="006567A1">
              <w:rPr>
                <w:rFonts w:cstheme="minorHAnsi"/>
                <w:color w:val="185262"/>
              </w:rPr>
              <w:t>Complete</w:t>
            </w:r>
            <w:r w:rsidR="005471C3">
              <w:rPr>
                <w:rFonts w:cstheme="minorHAnsi"/>
                <w:color w:val="185262"/>
              </w:rPr>
              <w:t>d</w:t>
            </w:r>
          </w:p>
          <w:p w14:paraId="61F69A24" w14:textId="64B3EEFE" w:rsidR="00B523FC" w:rsidRPr="006567A1" w:rsidRDefault="00B523FC" w:rsidP="005471C3">
            <w:pPr>
              <w:tabs>
                <w:tab w:val="left" w:pos="1080"/>
              </w:tabs>
              <w:spacing w:after="0" w:line="240" w:lineRule="auto"/>
              <w:jc w:val="both"/>
              <w:rPr>
                <w:rFonts w:cstheme="minorHAnsi"/>
                <w:color w:val="185262"/>
              </w:rPr>
            </w:pPr>
          </w:p>
        </w:tc>
      </w:tr>
      <w:tr w:rsidR="0044729D" w:rsidRPr="006567A1" w14:paraId="03076E72" w14:textId="77777777" w:rsidTr="00CD7129">
        <w:tc>
          <w:tcPr>
            <w:tcW w:w="3063" w:type="dxa"/>
          </w:tcPr>
          <w:p w14:paraId="56E2A926" w14:textId="060F3CE8" w:rsidR="0044729D" w:rsidRPr="006567A1" w:rsidRDefault="0044729D" w:rsidP="00CD7129">
            <w:pPr>
              <w:tabs>
                <w:tab w:val="left" w:pos="1080"/>
              </w:tabs>
              <w:spacing w:after="0" w:line="240" w:lineRule="auto"/>
              <w:jc w:val="both"/>
              <w:rPr>
                <w:rFonts w:cstheme="minorHAnsi"/>
                <w:color w:val="185262"/>
              </w:rPr>
            </w:pPr>
            <w:r w:rsidRPr="006567A1">
              <w:rPr>
                <w:rFonts w:cstheme="minorHAnsi"/>
                <w:color w:val="185262"/>
              </w:rPr>
              <w:t xml:space="preserve">1.4. </w:t>
            </w:r>
            <w:r w:rsidRPr="006567A1">
              <w:rPr>
                <w:rFonts w:cstheme="minorHAnsi"/>
                <w:sz w:val="18"/>
                <w:szCs w:val="18"/>
              </w:rPr>
              <w:t>The Project closing documents are under finalisation to be shared with regional and international actors</w:t>
            </w:r>
          </w:p>
        </w:tc>
        <w:tc>
          <w:tcPr>
            <w:tcW w:w="1910" w:type="dxa"/>
          </w:tcPr>
          <w:p w14:paraId="508002ED" w14:textId="6ABC33A6" w:rsidR="0044729D" w:rsidRPr="006567A1" w:rsidRDefault="0044729D" w:rsidP="00CD7129">
            <w:pPr>
              <w:tabs>
                <w:tab w:val="left" w:pos="1080"/>
              </w:tabs>
              <w:spacing w:after="0" w:line="240" w:lineRule="auto"/>
              <w:jc w:val="both"/>
              <w:rPr>
                <w:rFonts w:cstheme="minorHAnsi"/>
                <w:color w:val="185262"/>
              </w:rPr>
            </w:pPr>
            <w:r w:rsidRPr="006567A1">
              <w:rPr>
                <w:rFonts w:cstheme="minorHAnsi"/>
                <w:color w:val="185262"/>
              </w:rPr>
              <w:t>May, 2022</w:t>
            </w:r>
          </w:p>
        </w:tc>
        <w:tc>
          <w:tcPr>
            <w:tcW w:w="1816" w:type="dxa"/>
          </w:tcPr>
          <w:p w14:paraId="59FD1C0E" w14:textId="511652D3" w:rsidR="0044729D" w:rsidRPr="006567A1" w:rsidRDefault="0044729D" w:rsidP="00CD7129">
            <w:pPr>
              <w:tabs>
                <w:tab w:val="left" w:pos="1080"/>
              </w:tabs>
              <w:spacing w:after="0" w:line="240" w:lineRule="auto"/>
              <w:jc w:val="both"/>
              <w:rPr>
                <w:rFonts w:cstheme="minorHAnsi"/>
                <w:color w:val="185262"/>
              </w:rPr>
            </w:pPr>
            <w:r w:rsidRPr="006567A1">
              <w:rPr>
                <w:rFonts w:cstheme="minorHAnsi"/>
                <w:color w:val="185262"/>
              </w:rPr>
              <w:t>UNDP Project Team</w:t>
            </w:r>
          </w:p>
        </w:tc>
        <w:tc>
          <w:tcPr>
            <w:tcW w:w="1221" w:type="dxa"/>
          </w:tcPr>
          <w:p w14:paraId="5E2A3CBF" w14:textId="3C5A8343" w:rsidR="0044729D" w:rsidRPr="006567A1" w:rsidRDefault="005471C3" w:rsidP="005471C3">
            <w:pPr>
              <w:tabs>
                <w:tab w:val="left" w:pos="1080"/>
              </w:tabs>
              <w:spacing w:after="0" w:line="240" w:lineRule="auto"/>
              <w:jc w:val="both"/>
              <w:rPr>
                <w:rFonts w:cstheme="minorHAnsi"/>
                <w:color w:val="185262"/>
              </w:rPr>
            </w:pPr>
            <w:r w:rsidRPr="006567A1">
              <w:rPr>
                <w:rFonts w:cstheme="minorHAnsi"/>
                <w:color w:val="185262"/>
              </w:rPr>
              <w:t xml:space="preserve">Final Project </w:t>
            </w:r>
            <w:r>
              <w:rPr>
                <w:rFonts w:cstheme="minorHAnsi"/>
                <w:color w:val="185262"/>
              </w:rPr>
              <w:t xml:space="preserve">Report </w:t>
            </w:r>
            <w:r w:rsidRPr="006567A1">
              <w:rPr>
                <w:rFonts w:cstheme="minorHAnsi"/>
                <w:color w:val="185262"/>
              </w:rPr>
              <w:t>for the donor is in preparation</w:t>
            </w:r>
          </w:p>
        </w:tc>
        <w:tc>
          <w:tcPr>
            <w:tcW w:w="1556" w:type="dxa"/>
          </w:tcPr>
          <w:p w14:paraId="6DCA262C" w14:textId="08E1DAB2" w:rsidR="0044729D" w:rsidRPr="006567A1" w:rsidRDefault="005471C3" w:rsidP="00CD7129">
            <w:pPr>
              <w:tabs>
                <w:tab w:val="left" w:pos="1080"/>
              </w:tabs>
              <w:spacing w:after="0" w:line="240" w:lineRule="auto"/>
              <w:jc w:val="both"/>
              <w:rPr>
                <w:rFonts w:cstheme="minorHAnsi"/>
                <w:color w:val="185262"/>
              </w:rPr>
            </w:pPr>
            <w:r>
              <w:rPr>
                <w:rFonts w:cstheme="minorHAnsi"/>
                <w:color w:val="185262"/>
              </w:rPr>
              <w:t>Completed</w:t>
            </w:r>
          </w:p>
          <w:p w14:paraId="1569484D" w14:textId="370F5808" w:rsidR="00BB6769" w:rsidRPr="006567A1" w:rsidRDefault="00BB6769" w:rsidP="00CD7129">
            <w:pPr>
              <w:tabs>
                <w:tab w:val="left" w:pos="1080"/>
              </w:tabs>
              <w:spacing w:after="0" w:line="240" w:lineRule="auto"/>
              <w:jc w:val="both"/>
              <w:rPr>
                <w:rFonts w:cstheme="minorHAnsi"/>
                <w:color w:val="185262"/>
              </w:rPr>
            </w:pPr>
          </w:p>
        </w:tc>
      </w:tr>
    </w:tbl>
    <w:p w14:paraId="0AAB0720" w14:textId="77777777" w:rsidR="00E61BD7" w:rsidRPr="006567A1" w:rsidRDefault="00E61BD7" w:rsidP="00E61BD7">
      <w:pPr>
        <w:spacing w:after="0" w:line="240" w:lineRule="auto"/>
        <w:jc w:val="both"/>
        <w:rPr>
          <w:rFonts w:cstheme="minorHAnsi"/>
          <w:vanish/>
          <w:color w:val="185262"/>
        </w:rPr>
      </w:pPr>
    </w:p>
    <w:tbl>
      <w:tblPr>
        <w:tblW w:w="0" w:type="auto"/>
        <w:tblInd w:w="-545"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854"/>
        <w:gridCol w:w="1680"/>
        <w:gridCol w:w="1704"/>
        <w:gridCol w:w="1709"/>
        <w:gridCol w:w="1614"/>
      </w:tblGrid>
      <w:tr w:rsidR="00E61BD7" w:rsidRPr="006567A1" w14:paraId="69BBB675" w14:textId="77777777" w:rsidTr="00CD7129">
        <w:tc>
          <w:tcPr>
            <w:tcW w:w="9561" w:type="dxa"/>
            <w:gridSpan w:val="5"/>
            <w:shd w:val="clear" w:color="auto" w:fill="EAF6F3"/>
          </w:tcPr>
          <w:p w14:paraId="6F4B152B" w14:textId="77777777" w:rsidR="00E61BD7" w:rsidRPr="006567A1" w:rsidRDefault="00E61BD7" w:rsidP="004D4967">
            <w:pPr>
              <w:pStyle w:val="NoSpacing"/>
              <w:rPr>
                <w:rFonts w:cstheme="minorHAnsi"/>
                <w:b/>
                <w:color w:val="185262"/>
                <w:sz w:val="18"/>
                <w:szCs w:val="18"/>
              </w:rPr>
            </w:pPr>
            <w:r w:rsidRPr="006567A1">
              <w:rPr>
                <w:rFonts w:cstheme="minorHAnsi"/>
                <w:b/>
                <w:color w:val="185262"/>
                <w:sz w:val="18"/>
                <w:szCs w:val="18"/>
              </w:rPr>
              <w:t xml:space="preserve">Evaluation recommendation 2. </w:t>
            </w:r>
          </w:p>
          <w:p w14:paraId="2ADC8477" w14:textId="0AD0970F" w:rsidR="00B0426E" w:rsidRPr="006567A1" w:rsidRDefault="00B0426E" w:rsidP="00C72FEB">
            <w:pPr>
              <w:widowControl w:val="0"/>
              <w:autoSpaceDE w:val="0"/>
              <w:autoSpaceDN w:val="0"/>
              <w:spacing w:before="100" w:after="0" w:line="240" w:lineRule="auto"/>
              <w:jc w:val="both"/>
              <w:rPr>
                <w:rFonts w:eastAsia="Carlito" w:cstheme="minorHAnsi"/>
                <w:i/>
                <w:iCs/>
                <w:sz w:val="18"/>
                <w:szCs w:val="18"/>
              </w:rPr>
            </w:pPr>
            <w:r w:rsidRPr="006567A1">
              <w:rPr>
                <w:rFonts w:eastAsia="Carlito" w:cstheme="minorHAnsi"/>
                <w:i/>
                <w:iCs/>
                <w:sz w:val="18"/>
                <w:szCs w:val="18"/>
              </w:rPr>
              <w:t>Recommendations regarding possible future priority interventions and general recommendations, which</w:t>
            </w:r>
            <w:r w:rsidR="00261146" w:rsidRPr="006567A1">
              <w:rPr>
                <w:rFonts w:eastAsia="Carlito" w:cstheme="minorHAnsi"/>
                <w:i/>
                <w:iCs/>
                <w:sz w:val="18"/>
                <w:szCs w:val="18"/>
              </w:rPr>
              <w:t xml:space="preserve"> </w:t>
            </w:r>
            <w:r w:rsidRPr="006567A1">
              <w:rPr>
                <w:rFonts w:eastAsia="Carlito" w:cstheme="minorHAnsi"/>
                <w:i/>
                <w:iCs/>
                <w:sz w:val="18"/>
                <w:szCs w:val="18"/>
              </w:rPr>
              <w:t xml:space="preserve">could further ensure sustainability of Project’s achievements [Responsible Parties: Project, Country Office]. </w:t>
            </w:r>
          </w:p>
          <w:p w14:paraId="68D282C6" w14:textId="77777777" w:rsidR="00B0426E" w:rsidRPr="006567A1" w:rsidRDefault="00B0426E" w:rsidP="004D4967">
            <w:pPr>
              <w:pStyle w:val="NoSpacing"/>
              <w:numPr>
                <w:ilvl w:val="0"/>
                <w:numId w:val="3"/>
              </w:numPr>
              <w:rPr>
                <w:rFonts w:eastAsia="Carlito" w:cstheme="minorHAnsi"/>
                <w:sz w:val="18"/>
                <w:szCs w:val="18"/>
              </w:rPr>
            </w:pPr>
            <w:r w:rsidRPr="006567A1">
              <w:rPr>
                <w:rFonts w:eastAsia="Carlito" w:cstheme="minorHAnsi"/>
                <w:sz w:val="18"/>
                <w:szCs w:val="18"/>
              </w:rPr>
              <w:t xml:space="preserve">Attempt to make – up for whatever planned processes and activities could not be carried out due to the COVID-19 pandemic such as training, study tours, exchanges with other countries and/or exchanges with the European Union and its institutions. If possible, transfer these actions and processes to other ongoing projects and interventions being carried out </w:t>
            </w:r>
            <w:proofErr w:type="gramStart"/>
            <w:r w:rsidRPr="006567A1">
              <w:rPr>
                <w:rFonts w:eastAsia="Carlito" w:cstheme="minorHAnsi"/>
                <w:sz w:val="18"/>
                <w:szCs w:val="18"/>
              </w:rPr>
              <w:t>at the moment</w:t>
            </w:r>
            <w:proofErr w:type="gramEnd"/>
            <w:r w:rsidRPr="006567A1">
              <w:rPr>
                <w:rFonts w:eastAsia="Carlito" w:cstheme="minorHAnsi"/>
                <w:sz w:val="18"/>
                <w:szCs w:val="18"/>
              </w:rPr>
              <w:t xml:space="preserve"> as well as in the near future. (Effectiveness)</w:t>
            </w:r>
          </w:p>
          <w:p w14:paraId="6EEFD2F3" w14:textId="77777777" w:rsidR="00B0426E" w:rsidRPr="006567A1" w:rsidRDefault="00B0426E" w:rsidP="004D4967">
            <w:pPr>
              <w:pStyle w:val="NoSpacing"/>
              <w:numPr>
                <w:ilvl w:val="0"/>
                <w:numId w:val="3"/>
              </w:numPr>
              <w:rPr>
                <w:rFonts w:eastAsia="Carlito" w:cstheme="minorHAnsi"/>
                <w:sz w:val="18"/>
                <w:szCs w:val="18"/>
              </w:rPr>
            </w:pPr>
            <w:r w:rsidRPr="006567A1">
              <w:rPr>
                <w:rFonts w:eastAsia="Carlito" w:cstheme="minorHAnsi"/>
                <w:sz w:val="18"/>
                <w:szCs w:val="18"/>
              </w:rPr>
              <w:t>Generate and/or support follow up activities. The donor community, based on the achievements and ownership displayed by BIH partners within the Project, should plan, generate and support follow up activities to strengthen the accomplishments already made as well as to aid in implementation and sustainability of the achieved processes and products. (Sustainability)</w:t>
            </w:r>
          </w:p>
          <w:p w14:paraId="5FE61E36" w14:textId="77777777" w:rsidR="00244C4A" w:rsidRPr="006567A1" w:rsidRDefault="00244C4A" w:rsidP="00B122D8">
            <w:pPr>
              <w:pStyle w:val="NoSpacing"/>
              <w:ind w:left="720"/>
              <w:rPr>
                <w:rFonts w:eastAsia="Carlito" w:cstheme="minorHAnsi"/>
                <w:sz w:val="18"/>
                <w:szCs w:val="18"/>
              </w:rPr>
            </w:pPr>
            <w:r w:rsidRPr="006567A1">
              <w:rPr>
                <w:rFonts w:eastAsia="Carlito" w:cstheme="minorHAnsi"/>
                <w:sz w:val="18"/>
                <w:szCs w:val="18"/>
              </w:rPr>
              <w:t>For this, the following specific references are made:</w:t>
            </w:r>
          </w:p>
          <w:p w14:paraId="1A21E8C4" w14:textId="246E23E9" w:rsidR="00244C4A" w:rsidRPr="006567A1" w:rsidRDefault="00244C4A" w:rsidP="00B122D8">
            <w:pPr>
              <w:pStyle w:val="NoSpacing"/>
              <w:numPr>
                <w:ilvl w:val="1"/>
                <w:numId w:val="3"/>
              </w:numPr>
              <w:rPr>
                <w:rFonts w:eastAsia="Carlito" w:cstheme="minorHAnsi"/>
                <w:sz w:val="18"/>
                <w:szCs w:val="18"/>
              </w:rPr>
            </w:pPr>
            <w:r w:rsidRPr="006567A1">
              <w:rPr>
                <w:rFonts w:eastAsia="Carlito" w:cstheme="minorHAnsi"/>
                <w:sz w:val="18"/>
                <w:szCs w:val="18"/>
              </w:rPr>
              <w:t>Focus and follow up with sectoral processes and plans beginning with the most vulnerable sectors identified in the current project and expanding to other areas as identified or as possible. Focus on specificity of sectors and specific needs and issues. Also, these follow up plans and sectoral activities need to forge ahead on knowledge and concrete data gaps at the sectoral levels. Follow up activities need to further integrate different sectors (different line ministries as well as promote intra-ministerial integration) and different actors (private sector, industry, civil society, and so on) that are negatively affected by climate change and that have a potential to contribute to solutions, seeking institutional multi – stakeholder platforms and decision making processes that interlink the different sectors and areas related to climate change adaptation in an integrated manner.</w:t>
            </w:r>
          </w:p>
          <w:p w14:paraId="21EB774E" w14:textId="77777777" w:rsidR="00244C4A" w:rsidRPr="006567A1" w:rsidRDefault="00244C4A" w:rsidP="00B122D8">
            <w:pPr>
              <w:pStyle w:val="NoSpacing"/>
              <w:numPr>
                <w:ilvl w:val="1"/>
                <w:numId w:val="3"/>
              </w:numPr>
              <w:rPr>
                <w:rFonts w:eastAsia="Carlito" w:cstheme="minorHAnsi"/>
                <w:sz w:val="18"/>
                <w:szCs w:val="18"/>
              </w:rPr>
            </w:pPr>
            <w:r w:rsidRPr="006567A1">
              <w:rPr>
                <w:rFonts w:eastAsia="Carlito" w:cstheme="minorHAnsi"/>
                <w:sz w:val="18"/>
                <w:szCs w:val="18"/>
              </w:rPr>
              <w:t xml:space="preserve">All follow up activities, processes, and products need to fully integrate developmental gender considerations. These should </w:t>
            </w:r>
            <w:proofErr w:type="gramStart"/>
            <w:r w:rsidRPr="006567A1">
              <w:rPr>
                <w:rFonts w:eastAsia="Carlito" w:cstheme="minorHAnsi"/>
                <w:sz w:val="18"/>
                <w:szCs w:val="18"/>
              </w:rPr>
              <w:t>take into account</w:t>
            </w:r>
            <w:proofErr w:type="gramEnd"/>
            <w:r w:rsidRPr="006567A1">
              <w:rPr>
                <w:rFonts w:eastAsia="Carlito" w:cstheme="minorHAnsi"/>
                <w:sz w:val="18"/>
                <w:szCs w:val="18"/>
              </w:rPr>
              <w:t xml:space="preserve"> the differential impact of gender upon women as well as the needed actions to work through these issues in an equitable manner.</w:t>
            </w:r>
          </w:p>
          <w:p w14:paraId="614CA57B" w14:textId="77777777" w:rsidR="00244C4A" w:rsidRPr="006567A1" w:rsidRDefault="00244C4A" w:rsidP="00B122D8">
            <w:pPr>
              <w:pStyle w:val="NoSpacing"/>
              <w:numPr>
                <w:ilvl w:val="1"/>
                <w:numId w:val="3"/>
              </w:numPr>
              <w:rPr>
                <w:rFonts w:eastAsia="Carlito" w:cstheme="minorHAnsi"/>
                <w:sz w:val="18"/>
                <w:szCs w:val="18"/>
              </w:rPr>
            </w:pPr>
            <w:r w:rsidRPr="006567A1">
              <w:rPr>
                <w:rFonts w:eastAsia="Carlito" w:cstheme="minorHAnsi"/>
                <w:sz w:val="18"/>
                <w:szCs w:val="18"/>
              </w:rPr>
              <w:t>Increased attention for follow up should be upon financial planning to set up backing mechanisms for adaptation component. Sustainable financing mechanisms should also be innovative incorporating elements such as insurance, guarantee funds, loans, etc., for climate finance frameworks and budgeting.</w:t>
            </w:r>
          </w:p>
          <w:p w14:paraId="5E3D1E2E" w14:textId="014DE99D" w:rsidR="009820C0" w:rsidRPr="006567A1" w:rsidRDefault="00244C4A" w:rsidP="00B122D8">
            <w:pPr>
              <w:pStyle w:val="NoSpacing"/>
              <w:numPr>
                <w:ilvl w:val="1"/>
                <w:numId w:val="3"/>
              </w:numPr>
              <w:rPr>
                <w:rFonts w:eastAsia="Carlito" w:cstheme="minorHAnsi"/>
                <w:sz w:val="18"/>
                <w:szCs w:val="18"/>
              </w:rPr>
            </w:pPr>
            <w:r w:rsidRPr="006567A1">
              <w:rPr>
                <w:rFonts w:eastAsia="Carlito" w:cstheme="minorHAnsi"/>
                <w:sz w:val="18"/>
                <w:szCs w:val="18"/>
              </w:rPr>
              <w:t xml:space="preserve">Follow up also should be done at the local level, follow up in the four urban areas where the Project piloted activities but also (while learning from the pilot experiences) use the potential catalytic effect and involve more municipalities and cities in different areas of the country. Acknowledging that local communities </w:t>
            </w:r>
            <w:r w:rsidRPr="006567A1">
              <w:rPr>
                <w:rFonts w:eastAsia="Carlito" w:cstheme="minorHAnsi"/>
                <w:sz w:val="18"/>
                <w:szCs w:val="18"/>
              </w:rPr>
              <w:lastRenderedPageBreak/>
              <w:t xml:space="preserve">often have less possibility of funding for climate adaptation than other </w:t>
            </w:r>
            <w:proofErr w:type="gramStart"/>
            <w:r w:rsidRPr="006567A1">
              <w:rPr>
                <w:rFonts w:eastAsia="Carlito" w:cstheme="minorHAnsi"/>
                <w:sz w:val="18"/>
                <w:szCs w:val="18"/>
              </w:rPr>
              <w:t>higher level</w:t>
            </w:r>
            <w:proofErr w:type="gramEnd"/>
            <w:r w:rsidRPr="006567A1">
              <w:rPr>
                <w:rFonts w:eastAsia="Carlito" w:cstheme="minorHAnsi"/>
                <w:sz w:val="18"/>
                <w:szCs w:val="18"/>
              </w:rPr>
              <w:t xml:space="preserve"> institutions, a robust funding leverage strategy should be integrated in these processes.</w:t>
            </w:r>
          </w:p>
        </w:tc>
      </w:tr>
      <w:tr w:rsidR="00E61BD7" w:rsidRPr="006567A1" w14:paraId="5C94B473" w14:textId="77777777" w:rsidTr="00CD7129">
        <w:tc>
          <w:tcPr>
            <w:tcW w:w="9561" w:type="dxa"/>
            <w:gridSpan w:val="5"/>
            <w:shd w:val="clear" w:color="auto" w:fill="EAF6F3"/>
          </w:tcPr>
          <w:p w14:paraId="615387FC" w14:textId="56C628B6" w:rsidR="00E61BD7" w:rsidRPr="006567A1" w:rsidRDefault="00E61BD7" w:rsidP="00260FE5">
            <w:pPr>
              <w:tabs>
                <w:tab w:val="left" w:pos="1080"/>
              </w:tabs>
              <w:spacing w:after="0" w:line="240" w:lineRule="auto"/>
              <w:jc w:val="both"/>
              <w:rPr>
                <w:rFonts w:cstheme="minorHAnsi"/>
                <w:color w:val="185262"/>
              </w:rPr>
            </w:pPr>
            <w:r w:rsidRPr="006567A1">
              <w:rPr>
                <w:rFonts w:cstheme="minorHAnsi"/>
                <w:color w:val="185262"/>
              </w:rPr>
              <w:lastRenderedPageBreak/>
              <w:t>Management response:</w:t>
            </w:r>
            <w:r w:rsidR="00ED11FF" w:rsidRPr="006567A1">
              <w:rPr>
                <w:rFonts w:cstheme="minorHAnsi"/>
              </w:rPr>
              <w:t xml:space="preserve"> </w:t>
            </w:r>
            <w:r w:rsidR="00ED11FF" w:rsidRPr="006567A1">
              <w:rPr>
                <w:rFonts w:cstheme="minorHAnsi"/>
                <w:sz w:val="18"/>
                <w:szCs w:val="18"/>
              </w:rPr>
              <w:t>UNDP fully agrees with the underlining principles of this recommendation</w:t>
            </w:r>
            <w:r w:rsidR="00871602" w:rsidRPr="006567A1">
              <w:rPr>
                <w:rFonts w:cstheme="minorHAnsi"/>
                <w:sz w:val="18"/>
                <w:szCs w:val="18"/>
              </w:rPr>
              <w:t xml:space="preserve"> since the proposed actions aiming to ensure full </w:t>
            </w:r>
            <w:r w:rsidR="00155172" w:rsidRPr="006567A1">
              <w:rPr>
                <w:rFonts w:cstheme="minorHAnsi"/>
                <w:sz w:val="18"/>
                <w:szCs w:val="18"/>
              </w:rPr>
              <w:t xml:space="preserve">Project </w:t>
            </w:r>
            <w:r w:rsidR="00871602" w:rsidRPr="006567A1">
              <w:rPr>
                <w:rFonts w:cstheme="minorHAnsi"/>
                <w:sz w:val="18"/>
                <w:szCs w:val="18"/>
              </w:rPr>
              <w:t>effectiveness a</w:t>
            </w:r>
            <w:r w:rsidR="00155172" w:rsidRPr="006567A1">
              <w:rPr>
                <w:rFonts w:cstheme="minorHAnsi"/>
                <w:sz w:val="18"/>
                <w:szCs w:val="18"/>
              </w:rPr>
              <w:t>nd sustainability.</w:t>
            </w:r>
          </w:p>
        </w:tc>
      </w:tr>
      <w:tr w:rsidR="00E87CD1" w:rsidRPr="006567A1" w14:paraId="5D3EA098" w14:textId="77777777" w:rsidTr="00CD7129">
        <w:trPr>
          <w:trHeight w:val="135"/>
        </w:trPr>
        <w:tc>
          <w:tcPr>
            <w:tcW w:w="3105" w:type="dxa"/>
            <w:vMerge w:val="restart"/>
            <w:shd w:val="clear" w:color="auto" w:fill="EAF6F3"/>
          </w:tcPr>
          <w:p w14:paraId="4FDB7AD1" w14:textId="77777777" w:rsidR="00E61BD7" w:rsidRPr="006567A1" w:rsidRDefault="00E61BD7" w:rsidP="00260FE5">
            <w:pPr>
              <w:tabs>
                <w:tab w:val="left" w:pos="1080"/>
              </w:tabs>
              <w:spacing w:after="0" w:line="240" w:lineRule="auto"/>
              <w:jc w:val="both"/>
              <w:rPr>
                <w:rFonts w:cstheme="minorHAnsi"/>
                <w:b/>
                <w:color w:val="185262"/>
              </w:rPr>
            </w:pPr>
            <w:r w:rsidRPr="006567A1">
              <w:rPr>
                <w:rFonts w:cstheme="minorHAnsi"/>
                <w:b/>
                <w:color w:val="185262"/>
              </w:rPr>
              <w:t>Key action(s)</w:t>
            </w:r>
          </w:p>
        </w:tc>
        <w:tc>
          <w:tcPr>
            <w:tcW w:w="1772" w:type="dxa"/>
            <w:vMerge w:val="restart"/>
            <w:shd w:val="clear" w:color="auto" w:fill="EAF6F3"/>
          </w:tcPr>
          <w:p w14:paraId="32037201" w14:textId="77777777" w:rsidR="00E61BD7" w:rsidRPr="006567A1" w:rsidRDefault="00E61BD7" w:rsidP="00260FE5">
            <w:pPr>
              <w:tabs>
                <w:tab w:val="left" w:pos="1080"/>
              </w:tabs>
              <w:spacing w:after="0" w:line="240" w:lineRule="auto"/>
              <w:jc w:val="both"/>
              <w:rPr>
                <w:rFonts w:cstheme="minorHAnsi"/>
                <w:b/>
                <w:color w:val="185262"/>
              </w:rPr>
            </w:pPr>
            <w:r w:rsidRPr="006567A1">
              <w:rPr>
                <w:rFonts w:cstheme="minorHAnsi"/>
                <w:b/>
                <w:color w:val="185262"/>
              </w:rPr>
              <w:t>Completion date</w:t>
            </w:r>
          </w:p>
        </w:tc>
        <w:tc>
          <w:tcPr>
            <w:tcW w:w="1755" w:type="dxa"/>
            <w:vMerge w:val="restart"/>
            <w:shd w:val="clear" w:color="auto" w:fill="EAF6F3"/>
          </w:tcPr>
          <w:p w14:paraId="49394E2E" w14:textId="77777777" w:rsidR="00E61BD7" w:rsidRPr="006567A1" w:rsidRDefault="00E61BD7" w:rsidP="00260FE5">
            <w:pPr>
              <w:tabs>
                <w:tab w:val="left" w:pos="1080"/>
              </w:tabs>
              <w:spacing w:after="0" w:line="240" w:lineRule="auto"/>
              <w:jc w:val="both"/>
              <w:rPr>
                <w:rFonts w:cstheme="minorHAnsi"/>
                <w:b/>
                <w:color w:val="185262"/>
              </w:rPr>
            </w:pPr>
            <w:r w:rsidRPr="006567A1">
              <w:rPr>
                <w:rFonts w:cstheme="minorHAnsi"/>
                <w:b/>
                <w:color w:val="185262"/>
              </w:rPr>
              <w:t>Responsible unit(s)</w:t>
            </w:r>
          </w:p>
        </w:tc>
        <w:tc>
          <w:tcPr>
            <w:tcW w:w="2929" w:type="dxa"/>
            <w:gridSpan w:val="2"/>
            <w:shd w:val="clear" w:color="auto" w:fill="EAF6F3"/>
          </w:tcPr>
          <w:p w14:paraId="36790EEE" w14:textId="77777777" w:rsidR="00E61BD7" w:rsidRPr="006567A1" w:rsidRDefault="00E61BD7" w:rsidP="00260FE5">
            <w:pPr>
              <w:tabs>
                <w:tab w:val="left" w:pos="1080"/>
              </w:tabs>
              <w:spacing w:after="0" w:line="240" w:lineRule="auto"/>
              <w:jc w:val="both"/>
              <w:rPr>
                <w:rFonts w:cstheme="minorHAnsi"/>
                <w:b/>
                <w:color w:val="185262"/>
              </w:rPr>
            </w:pPr>
            <w:r w:rsidRPr="006567A1">
              <w:rPr>
                <w:rFonts w:cstheme="minorHAnsi"/>
                <w:b/>
                <w:color w:val="185262"/>
              </w:rPr>
              <w:t>Tracking</w:t>
            </w:r>
          </w:p>
        </w:tc>
      </w:tr>
      <w:tr w:rsidR="00E87CD1" w:rsidRPr="006567A1" w14:paraId="0D21969D" w14:textId="77777777" w:rsidTr="00CD7129">
        <w:trPr>
          <w:trHeight w:val="135"/>
        </w:trPr>
        <w:tc>
          <w:tcPr>
            <w:tcW w:w="3105" w:type="dxa"/>
            <w:vMerge/>
            <w:shd w:val="clear" w:color="auto" w:fill="F3F3F3"/>
          </w:tcPr>
          <w:p w14:paraId="46A3C2C8" w14:textId="77777777" w:rsidR="00E61BD7" w:rsidRPr="006567A1" w:rsidRDefault="00E61BD7" w:rsidP="00260FE5">
            <w:pPr>
              <w:tabs>
                <w:tab w:val="left" w:pos="1080"/>
              </w:tabs>
              <w:spacing w:after="0" w:line="240" w:lineRule="auto"/>
              <w:jc w:val="both"/>
              <w:rPr>
                <w:rFonts w:cstheme="minorHAnsi"/>
                <w:color w:val="185262"/>
              </w:rPr>
            </w:pPr>
          </w:p>
        </w:tc>
        <w:tc>
          <w:tcPr>
            <w:tcW w:w="1772" w:type="dxa"/>
            <w:vMerge/>
            <w:shd w:val="clear" w:color="auto" w:fill="F3F3F3"/>
          </w:tcPr>
          <w:p w14:paraId="13744B26" w14:textId="77777777" w:rsidR="00E61BD7" w:rsidRPr="006567A1" w:rsidRDefault="00E61BD7" w:rsidP="00260FE5">
            <w:pPr>
              <w:tabs>
                <w:tab w:val="left" w:pos="1080"/>
              </w:tabs>
              <w:spacing w:after="0" w:line="240" w:lineRule="auto"/>
              <w:jc w:val="both"/>
              <w:rPr>
                <w:rFonts w:cstheme="minorHAnsi"/>
                <w:b/>
                <w:color w:val="185262"/>
              </w:rPr>
            </w:pPr>
          </w:p>
        </w:tc>
        <w:tc>
          <w:tcPr>
            <w:tcW w:w="1755" w:type="dxa"/>
            <w:vMerge/>
            <w:shd w:val="clear" w:color="auto" w:fill="F3F3F3"/>
          </w:tcPr>
          <w:p w14:paraId="6F73B822" w14:textId="77777777" w:rsidR="00E61BD7" w:rsidRPr="006567A1" w:rsidRDefault="00E61BD7" w:rsidP="00260FE5">
            <w:pPr>
              <w:tabs>
                <w:tab w:val="left" w:pos="1080"/>
              </w:tabs>
              <w:spacing w:after="0" w:line="240" w:lineRule="auto"/>
              <w:jc w:val="both"/>
              <w:rPr>
                <w:rFonts w:cstheme="minorHAnsi"/>
                <w:b/>
                <w:color w:val="185262"/>
              </w:rPr>
            </w:pPr>
          </w:p>
        </w:tc>
        <w:tc>
          <w:tcPr>
            <w:tcW w:w="1220" w:type="dxa"/>
          </w:tcPr>
          <w:p w14:paraId="456BED8F" w14:textId="77777777" w:rsidR="00E61BD7" w:rsidRPr="006567A1" w:rsidRDefault="00E61BD7" w:rsidP="00260FE5">
            <w:pPr>
              <w:tabs>
                <w:tab w:val="left" w:pos="1080"/>
              </w:tabs>
              <w:spacing w:after="0" w:line="240" w:lineRule="auto"/>
              <w:jc w:val="both"/>
              <w:rPr>
                <w:rFonts w:cstheme="minorHAnsi"/>
                <w:b/>
                <w:color w:val="185262"/>
              </w:rPr>
            </w:pPr>
            <w:r w:rsidRPr="006567A1">
              <w:rPr>
                <w:rFonts w:cstheme="minorHAnsi"/>
                <w:b/>
                <w:color w:val="185262"/>
              </w:rPr>
              <w:t>Comments</w:t>
            </w:r>
          </w:p>
        </w:tc>
        <w:tc>
          <w:tcPr>
            <w:tcW w:w="1709" w:type="dxa"/>
          </w:tcPr>
          <w:p w14:paraId="58854E81" w14:textId="77777777" w:rsidR="00E61BD7" w:rsidRPr="006567A1" w:rsidRDefault="00E61BD7" w:rsidP="00260FE5">
            <w:pPr>
              <w:tabs>
                <w:tab w:val="left" w:pos="1080"/>
              </w:tabs>
              <w:spacing w:after="0" w:line="240" w:lineRule="auto"/>
              <w:jc w:val="both"/>
              <w:rPr>
                <w:rFonts w:cstheme="minorHAnsi"/>
                <w:b/>
                <w:color w:val="185262"/>
              </w:rPr>
            </w:pPr>
            <w:r w:rsidRPr="006567A1">
              <w:rPr>
                <w:rFonts w:cstheme="minorHAnsi"/>
                <w:b/>
                <w:color w:val="185262"/>
              </w:rPr>
              <w:t>Status (initiated, completed or no due date)</w:t>
            </w:r>
          </w:p>
        </w:tc>
      </w:tr>
      <w:tr w:rsidR="00E87CD1" w:rsidRPr="007269DB" w14:paraId="79CEA2BC" w14:textId="77777777" w:rsidTr="00CD7129">
        <w:tc>
          <w:tcPr>
            <w:tcW w:w="3105" w:type="dxa"/>
          </w:tcPr>
          <w:p w14:paraId="5C9BC027" w14:textId="5FF43747" w:rsidR="00E61BD7" w:rsidRPr="007269DB" w:rsidRDefault="00E61BD7" w:rsidP="00260FE5">
            <w:pPr>
              <w:tabs>
                <w:tab w:val="left" w:pos="1080"/>
              </w:tabs>
              <w:spacing w:after="0" w:line="240" w:lineRule="auto"/>
              <w:jc w:val="both"/>
              <w:rPr>
                <w:rFonts w:cstheme="minorHAnsi"/>
                <w:color w:val="185262"/>
              </w:rPr>
            </w:pPr>
            <w:r w:rsidRPr="007269DB">
              <w:rPr>
                <w:rFonts w:cstheme="minorHAnsi"/>
                <w:color w:val="185262"/>
              </w:rPr>
              <w:t xml:space="preserve">2.1 </w:t>
            </w:r>
            <w:r w:rsidR="00602612" w:rsidRPr="007269DB">
              <w:rPr>
                <w:rFonts w:cstheme="minorHAnsi"/>
                <w:sz w:val="18"/>
                <w:szCs w:val="18"/>
              </w:rPr>
              <w:t>A</w:t>
            </w:r>
            <w:r w:rsidR="00D70D60" w:rsidRPr="007269DB">
              <w:rPr>
                <w:rFonts w:cstheme="minorHAnsi"/>
                <w:sz w:val="18"/>
                <w:szCs w:val="18"/>
              </w:rPr>
              <w:t xml:space="preserve">ll </w:t>
            </w:r>
            <w:r w:rsidR="00555C01" w:rsidRPr="007269DB">
              <w:rPr>
                <w:rFonts w:cstheme="minorHAnsi"/>
                <w:sz w:val="18"/>
                <w:szCs w:val="18"/>
              </w:rPr>
              <w:t xml:space="preserve">activities that were disrupted by COVID 19 situation are </w:t>
            </w:r>
            <w:r w:rsidR="00A40299" w:rsidRPr="007269DB">
              <w:rPr>
                <w:rFonts w:cstheme="minorHAnsi"/>
                <w:sz w:val="18"/>
                <w:szCs w:val="18"/>
              </w:rPr>
              <w:t>postponed</w:t>
            </w:r>
            <w:r w:rsidR="0059336D" w:rsidRPr="007269DB">
              <w:rPr>
                <w:rFonts w:cstheme="minorHAnsi"/>
                <w:sz w:val="18"/>
                <w:szCs w:val="18"/>
              </w:rPr>
              <w:t xml:space="preserve">, adjusted </w:t>
            </w:r>
            <w:r w:rsidR="00CA6970" w:rsidRPr="007269DB">
              <w:rPr>
                <w:rFonts w:cstheme="minorHAnsi"/>
                <w:sz w:val="18"/>
                <w:szCs w:val="18"/>
              </w:rPr>
              <w:t xml:space="preserve">to the </w:t>
            </w:r>
            <w:proofErr w:type="gramStart"/>
            <w:r w:rsidR="00CA6970" w:rsidRPr="007269DB">
              <w:rPr>
                <w:rFonts w:cstheme="minorHAnsi"/>
                <w:sz w:val="18"/>
                <w:szCs w:val="18"/>
              </w:rPr>
              <w:t>situation</w:t>
            </w:r>
            <w:proofErr w:type="gramEnd"/>
            <w:r w:rsidR="00A40299" w:rsidRPr="007269DB">
              <w:rPr>
                <w:rFonts w:cstheme="minorHAnsi"/>
                <w:sz w:val="18"/>
                <w:szCs w:val="18"/>
              </w:rPr>
              <w:t xml:space="preserve"> and implemented in the final project </w:t>
            </w:r>
            <w:r w:rsidR="007132AE" w:rsidRPr="007269DB">
              <w:rPr>
                <w:rFonts w:cstheme="minorHAnsi"/>
                <w:sz w:val="18"/>
                <w:szCs w:val="18"/>
              </w:rPr>
              <w:t>phase including the study tour</w:t>
            </w:r>
            <w:r w:rsidR="0059336D" w:rsidRPr="007269DB">
              <w:rPr>
                <w:rFonts w:cstheme="minorHAnsi"/>
                <w:sz w:val="18"/>
                <w:szCs w:val="18"/>
              </w:rPr>
              <w:t xml:space="preserve"> and trainings/workshops</w:t>
            </w:r>
            <w:r w:rsidR="00CA6970" w:rsidRPr="007269DB">
              <w:rPr>
                <w:rFonts w:cstheme="minorHAnsi"/>
                <w:sz w:val="18"/>
                <w:szCs w:val="18"/>
              </w:rPr>
              <w:t>.</w:t>
            </w:r>
          </w:p>
        </w:tc>
        <w:tc>
          <w:tcPr>
            <w:tcW w:w="1772" w:type="dxa"/>
          </w:tcPr>
          <w:p w14:paraId="5E277E12" w14:textId="444DD9B2" w:rsidR="00E61BD7" w:rsidRPr="007269DB" w:rsidRDefault="0059336D" w:rsidP="00260FE5">
            <w:pPr>
              <w:tabs>
                <w:tab w:val="left" w:pos="1080"/>
              </w:tabs>
              <w:spacing w:after="0" w:line="240" w:lineRule="auto"/>
              <w:jc w:val="both"/>
              <w:rPr>
                <w:rFonts w:cstheme="minorHAnsi"/>
                <w:color w:val="185262"/>
              </w:rPr>
            </w:pPr>
            <w:r w:rsidRPr="007269DB">
              <w:rPr>
                <w:rFonts w:cstheme="minorHAnsi"/>
                <w:color w:val="185262"/>
              </w:rPr>
              <w:t>April, 2022</w:t>
            </w:r>
          </w:p>
        </w:tc>
        <w:tc>
          <w:tcPr>
            <w:tcW w:w="1755" w:type="dxa"/>
          </w:tcPr>
          <w:p w14:paraId="2C1C5394" w14:textId="61860072" w:rsidR="00E61BD7" w:rsidRPr="007269DB" w:rsidRDefault="00B3289D" w:rsidP="00260FE5">
            <w:pPr>
              <w:tabs>
                <w:tab w:val="left" w:pos="1080"/>
              </w:tabs>
              <w:spacing w:after="0" w:line="240" w:lineRule="auto"/>
              <w:jc w:val="both"/>
              <w:rPr>
                <w:rFonts w:cstheme="minorHAnsi"/>
                <w:color w:val="185262"/>
              </w:rPr>
            </w:pPr>
            <w:r w:rsidRPr="007269DB">
              <w:rPr>
                <w:rFonts w:cstheme="minorHAnsi"/>
                <w:color w:val="185262"/>
              </w:rPr>
              <w:t>UNDP Project team</w:t>
            </w:r>
          </w:p>
        </w:tc>
        <w:tc>
          <w:tcPr>
            <w:tcW w:w="1220" w:type="dxa"/>
          </w:tcPr>
          <w:p w14:paraId="76DE31FE" w14:textId="77777777" w:rsidR="00C37248" w:rsidRPr="007269DB" w:rsidRDefault="00C37248" w:rsidP="00C37248">
            <w:pPr>
              <w:tabs>
                <w:tab w:val="left" w:pos="1080"/>
              </w:tabs>
              <w:spacing w:after="0" w:line="240" w:lineRule="auto"/>
              <w:jc w:val="both"/>
              <w:rPr>
                <w:rFonts w:cstheme="minorHAnsi"/>
                <w:color w:val="185262"/>
              </w:rPr>
            </w:pPr>
            <w:r w:rsidRPr="007269DB">
              <w:rPr>
                <w:rFonts w:cstheme="minorHAnsi"/>
                <w:color w:val="185262"/>
              </w:rPr>
              <w:t xml:space="preserve">Activities postponed due to the Covid-19 situation </w:t>
            </w:r>
          </w:p>
          <w:p w14:paraId="55BF22D7" w14:textId="4530C5CC" w:rsidR="00E61BD7" w:rsidRPr="007269DB" w:rsidRDefault="00C37248" w:rsidP="00C37248">
            <w:pPr>
              <w:tabs>
                <w:tab w:val="left" w:pos="1080"/>
              </w:tabs>
              <w:spacing w:after="0" w:line="240" w:lineRule="auto"/>
              <w:jc w:val="both"/>
              <w:rPr>
                <w:rFonts w:cstheme="minorHAnsi"/>
                <w:color w:val="185262"/>
              </w:rPr>
            </w:pPr>
            <w:r>
              <w:rPr>
                <w:rFonts w:cstheme="minorHAnsi"/>
                <w:color w:val="185262"/>
              </w:rPr>
              <w:t>are</w:t>
            </w:r>
            <w:r w:rsidRPr="007269DB">
              <w:rPr>
                <w:rFonts w:cstheme="minorHAnsi"/>
                <w:color w:val="185262"/>
              </w:rPr>
              <w:t xml:space="preserve"> finalized in the last phase of the Project implementation,</w:t>
            </w:r>
            <w:r>
              <w:rPr>
                <w:rFonts w:cstheme="minorHAnsi"/>
                <w:color w:val="185262"/>
              </w:rPr>
              <w:t xml:space="preserve"> including</w:t>
            </w:r>
            <w:r w:rsidRPr="007269DB">
              <w:rPr>
                <w:rFonts w:cstheme="minorHAnsi"/>
                <w:color w:val="185262"/>
              </w:rPr>
              <w:t xml:space="preserve"> study tour and trainings.</w:t>
            </w:r>
          </w:p>
        </w:tc>
        <w:tc>
          <w:tcPr>
            <w:tcW w:w="1709" w:type="dxa"/>
          </w:tcPr>
          <w:p w14:paraId="7E68A31A" w14:textId="77777777" w:rsidR="00E61BD7" w:rsidRPr="007269DB" w:rsidRDefault="00B3289D" w:rsidP="00260FE5">
            <w:pPr>
              <w:tabs>
                <w:tab w:val="left" w:pos="1080"/>
              </w:tabs>
              <w:spacing w:after="0" w:line="240" w:lineRule="auto"/>
              <w:jc w:val="both"/>
              <w:rPr>
                <w:rFonts w:cstheme="minorHAnsi"/>
                <w:color w:val="185262"/>
              </w:rPr>
            </w:pPr>
            <w:r w:rsidRPr="007269DB">
              <w:rPr>
                <w:rFonts w:cstheme="minorHAnsi"/>
                <w:color w:val="185262"/>
              </w:rPr>
              <w:t>Completed</w:t>
            </w:r>
          </w:p>
          <w:p w14:paraId="20A87649" w14:textId="7988241C" w:rsidR="005E5F95" w:rsidRPr="007269DB" w:rsidRDefault="005E5F95" w:rsidP="00260FE5">
            <w:pPr>
              <w:tabs>
                <w:tab w:val="left" w:pos="1080"/>
              </w:tabs>
              <w:spacing w:after="0" w:line="240" w:lineRule="auto"/>
              <w:jc w:val="both"/>
              <w:rPr>
                <w:rFonts w:cstheme="minorHAnsi"/>
                <w:color w:val="185262"/>
              </w:rPr>
            </w:pPr>
          </w:p>
        </w:tc>
      </w:tr>
      <w:tr w:rsidR="00E87CD1" w:rsidRPr="006567A1" w14:paraId="3924C504" w14:textId="77777777" w:rsidTr="00CD7129">
        <w:tc>
          <w:tcPr>
            <w:tcW w:w="3105" w:type="dxa"/>
          </w:tcPr>
          <w:p w14:paraId="07460CCC" w14:textId="7AC5FF3B" w:rsidR="00E61BD7" w:rsidRPr="007269DB" w:rsidRDefault="00E61BD7" w:rsidP="00260FE5">
            <w:pPr>
              <w:tabs>
                <w:tab w:val="left" w:pos="1080"/>
              </w:tabs>
              <w:spacing w:after="0" w:line="240" w:lineRule="auto"/>
              <w:jc w:val="both"/>
              <w:rPr>
                <w:rFonts w:cstheme="minorHAnsi"/>
                <w:color w:val="185262"/>
              </w:rPr>
            </w:pPr>
            <w:bookmarkStart w:id="2" w:name="_Hlk99974191"/>
            <w:proofErr w:type="gramStart"/>
            <w:r w:rsidRPr="007269DB">
              <w:rPr>
                <w:rFonts w:cstheme="minorHAnsi"/>
                <w:color w:val="185262"/>
              </w:rPr>
              <w:t xml:space="preserve">2.2 </w:t>
            </w:r>
            <w:r w:rsidR="00CC5141" w:rsidRPr="007269DB">
              <w:rPr>
                <w:rFonts w:cstheme="minorHAnsi"/>
                <w:color w:val="185262"/>
              </w:rPr>
              <w:t xml:space="preserve"> </w:t>
            </w:r>
            <w:r w:rsidR="00CC5141" w:rsidRPr="007269DB">
              <w:rPr>
                <w:rFonts w:cstheme="minorHAnsi"/>
                <w:sz w:val="18"/>
                <w:szCs w:val="18"/>
              </w:rPr>
              <w:t>The</w:t>
            </w:r>
            <w:proofErr w:type="gramEnd"/>
            <w:r w:rsidR="00CC5141" w:rsidRPr="007269DB">
              <w:rPr>
                <w:rFonts w:cstheme="minorHAnsi"/>
                <w:sz w:val="18"/>
                <w:szCs w:val="18"/>
              </w:rPr>
              <w:t xml:space="preserve"> </w:t>
            </w:r>
            <w:r w:rsidR="00CC5141" w:rsidRPr="006567A1">
              <w:rPr>
                <w:rFonts w:eastAsia="Carlito" w:cstheme="minorHAnsi"/>
                <w:sz w:val="18"/>
                <w:szCs w:val="18"/>
              </w:rPr>
              <w:t>donor community</w:t>
            </w:r>
            <w:r w:rsidR="00DA34A3" w:rsidRPr="006567A1">
              <w:rPr>
                <w:rFonts w:eastAsia="Carlito" w:cstheme="minorHAnsi"/>
                <w:sz w:val="18"/>
                <w:szCs w:val="18"/>
              </w:rPr>
              <w:t xml:space="preserve"> has been informed </w:t>
            </w:r>
            <w:r w:rsidR="00602612" w:rsidRPr="006567A1">
              <w:rPr>
                <w:rFonts w:eastAsia="Carlito" w:cstheme="minorHAnsi"/>
                <w:sz w:val="18"/>
                <w:szCs w:val="18"/>
              </w:rPr>
              <w:t xml:space="preserve">of </w:t>
            </w:r>
            <w:r w:rsidR="00CC5141" w:rsidRPr="006567A1">
              <w:rPr>
                <w:rFonts w:eastAsia="Carlito" w:cstheme="minorHAnsi"/>
                <w:sz w:val="18"/>
                <w:szCs w:val="18"/>
              </w:rPr>
              <w:t xml:space="preserve">the achievements </w:t>
            </w:r>
            <w:r w:rsidR="00AE1D41" w:rsidRPr="006567A1">
              <w:rPr>
                <w:rFonts w:eastAsia="Carlito" w:cstheme="minorHAnsi"/>
                <w:sz w:val="18"/>
                <w:szCs w:val="18"/>
              </w:rPr>
              <w:t xml:space="preserve">of the project and </w:t>
            </w:r>
            <w:r w:rsidR="004505D6" w:rsidRPr="006567A1">
              <w:rPr>
                <w:rFonts w:eastAsia="Carlito" w:cstheme="minorHAnsi"/>
                <w:sz w:val="18"/>
                <w:szCs w:val="18"/>
              </w:rPr>
              <w:t xml:space="preserve">contacted local partners in order </w:t>
            </w:r>
            <w:r w:rsidR="00602612" w:rsidRPr="006567A1">
              <w:rPr>
                <w:rFonts w:eastAsia="Carlito" w:cstheme="minorHAnsi"/>
                <w:sz w:val="18"/>
                <w:szCs w:val="18"/>
              </w:rPr>
              <w:t xml:space="preserve">to </w:t>
            </w:r>
            <w:r w:rsidR="00CC5141" w:rsidRPr="006567A1">
              <w:rPr>
                <w:rFonts w:eastAsia="Carlito" w:cstheme="minorHAnsi"/>
                <w:sz w:val="18"/>
                <w:szCs w:val="18"/>
              </w:rPr>
              <w:t>plan, generate and support follow up activities</w:t>
            </w:r>
            <w:r w:rsidR="00BA3A5A" w:rsidRPr="006567A1">
              <w:rPr>
                <w:rFonts w:eastAsia="Carlito" w:cstheme="minorHAnsi"/>
                <w:sz w:val="18"/>
                <w:szCs w:val="18"/>
              </w:rPr>
              <w:t xml:space="preserve">, </w:t>
            </w:r>
            <w:r w:rsidR="00CC5141" w:rsidRPr="006567A1">
              <w:rPr>
                <w:rFonts w:eastAsia="Carlito" w:cstheme="minorHAnsi"/>
                <w:sz w:val="18"/>
                <w:szCs w:val="18"/>
              </w:rPr>
              <w:t xml:space="preserve"> implementation and sustainability of the achieved processes and products.</w:t>
            </w:r>
            <w:r w:rsidR="00CE14B3" w:rsidRPr="006567A1">
              <w:rPr>
                <w:rFonts w:eastAsia="Carlito" w:cstheme="minorHAnsi"/>
                <w:sz w:val="18"/>
                <w:szCs w:val="18"/>
              </w:rPr>
              <w:t xml:space="preserve"> </w:t>
            </w:r>
            <w:proofErr w:type="gramStart"/>
            <w:r w:rsidR="00602612" w:rsidRPr="006567A1">
              <w:rPr>
                <w:rFonts w:eastAsia="Carlito" w:cstheme="minorHAnsi"/>
                <w:sz w:val="18"/>
                <w:szCs w:val="18"/>
              </w:rPr>
              <w:t>S</w:t>
            </w:r>
            <w:r w:rsidR="00CE14B3" w:rsidRPr="006567A1">
              <w:rPr>
                <w:rFonts w:eastAsia="Carlito" w:cstheme="minorHAnsi"/>
                <w:sz w:val="18"/>
                <w:szCs w:val="18"/>
              </w:rPr>
              <w:t>pecifically</w:t>
            </w:r>
            <w:proofErr w:type="gramEnd"/>
            <w:r w:rsidR="00CE14B3" w:rsidRPr="006567A1">
              <w:rPr>
                <w:rFonts w:eastAsia="Carlito" w:cstheme="minorHAnsi"/>
                <w:sz w:val="18"/>
                <w:szCs w:val="18"/>
              </w:rPr>
              <w:t xml:space="preserve"> </w:t>
            </w:r>
            <w:r w:rsidR="00602612" w:rsidRPr="006567A1">
              <w:rPr>
                <w:rFonts w:eastAsia="Carlito" w:cstheme="minorHAnsi"/>
                <w:sz w:val="18"/>
                <w:szCs w:val="18"/>
              </w:rPr>
              <w:t xml:space="preserve">those that </w:t>
            </w:r>
            <w:r w:rsidR="00CE14B3" w:rsidRPr="006567A1">
              <w:rPr>
                <w:rFonts w:eastAsia="Carlito" w:cstheme="minorHAnsi"/>
                <w:sz w:val="18"/>
                <w:szCs w:val="18"/>
              </w:rPr>
              <w:t>relate to Project Concepts developed by local communities</w:t>
            </w:r>
            <w:r w:rsidR="00E955D8" w:rsidRPr="006567A1">
              <w:rPr>
                <w:rFonts w:eastAsia="Carlito" w:cstheme="minorHAnsi"/>
                <w:sz w:val="18"/>
                <w:szCs w:val="18"/>
              </w:rPr>
              <w:t>, and NAP document with M&amp;E and SOP</w:t>
            </w:r>
            <w:r w:rsidR="00743587" w:rsidRPr="006567A1">
              <w:rPr>
                <w:rFonts w:eastAsia="Carlito" w:cstheme="minorHAnsi"/>
                <w:sz w:val="18"/>
                <w:szCs w:val="18"/>
              </w:rPr>
              <w:t xml:space="preserve"> that ensure</w:t>
            </w:r>
            <w:r w:rsidR="00EE44DA" w:rsidRPr="006567A1">
              <w:rPr>
                <w:rFonts w:eastAsia="Carlito" w:cstheme="minorHAnsi"/>
                <w:sz w:val="18"/>
                <w:szCs w:val="18"/>
              </w:rPr>
              <w:t>s</w:t>
            </w:r>
            <w:r w:rsidR="00743587" w:rsidRPr="006567A1">
              <w:rPr>
                <w:rFonts w:eastAsia="Carlito" w:cstheme="minorHAnsi"/>
                <w:sz w:val="18"/>
                <w:szCs w:val="18"/>
              </w:rPr>
              <w:t xml:space="preserve"> interlink</w:t>
            </w:r>
            <w:r w:rsidR="00602612" w:rsidRPr="006567A1">
              <w:rPr>
                <w:rFonts w:eastAsia="Carlito" w:cstheme="minorHAnsi"/>
                <w:sz w:val="18"/>
                <w:szCs w:val="18"/>
              </w:rPr>
              <w:t>ages</w:t>
            </w:r>
            <w:r w:rsidR="00743587" w:rsidRPr="006567A1">
              <w:rPr>
                <w:rFonts w:eastAsia="Carlito" w:cstheme="minorHAnsi"/>
                <w:sz w:val="18"/>
                <w:szCs w:val="18"/>
              </w:rPr>
              <w:t xml:space="preserve"> and intersectoral exchange.</w:t>
            </w:r>
          </w:p>
        </w:tc>
        <w:tc>
          <w:tcPr>
            <w:tcW w:w="1772" w:type="dxa"/>
          </w:tcPr>
          <w:p w14:paraId="2565A363" w14:textId="0C540501" w:rsidR="00E61BD7" w:rsidRPr="007269DB" w:rsidRDefault="00E955D8" w:rsidP="00260FE5">
            <w:pPr>
              <w:tabs>
                <w:tab w:val="left" w:pos="1080"/>
              </w:tabs>
              <w:spacing w:after="0" w:line="240" w:lineRule="auto"/>
              <w:jc w:val="both"/>
              <w:rPr>
                <w:rFonts w:cstheme="minorHAnsi"/>
                <w:color w:val="185262"/>
              </w:rPr>
            </w:pPr>
            <w:r w:rsidRPr="007269DB">
              <w:rPr>
                <w:rFonts w:cstheme="minorHAnsi"/>
                <w:color w:val="185262"/>
              </w:rPr>
              <w:t>April, 2022</w:t>
            </w:r>
          </w:p>
        </w:tc>
        <w:tc>
          <w:tcPr>
            <w:tcW w:w="1755" w:type="dxa"/>
          </w:tcPr>
          <w:p w14:paraId="4739C60F" w14:textId="4658400A" w:rsidR="00E61BD7" w:rsidRPr="006567A1" w:rsidRDefault="00E955D8" w:rsidP="00260FE5">
            <w:pPr>
              <w:tabs>
                <w:tab w:val="left" w:pos="1080"/>
              </w:tabs>
              <w:spacing w:after="0" w:line="240" w:lineRule="auto"/>
              <w:jc w:val="both"/>
              <w:rPr>
                <w:rFonts w:cstheme="minorHAnsi"/>
                <w:color w:val="185262"/>
              </w:rPr>
            </w:pPr>
            <w:r w:rsidRPr="006567A1">
              <w:rPr>
                <w:rFonts w:cstheme="minorHAnsi"/>
                <w:color w:val="185262"/>
              </w:rPr>
              <w:t>UNDP Project team</w:t>
            </w:r>
            <w:r w:rsidR="006805A5" w:rsidRPr="006567A1">
              <w:rPr>
                <w:rFonts w:cstheme="minorHAnsi"/>
                <w:color w:val="185262"/>
              </w:rPr>
              <w:t>/ Country Office</w:t>
            </w:r>
          </w:p>
        </w:tc>
        <w:tc>
          <w:tcPr>
            <w:tcW w:w="1220" w:type="dxa"/>
          </w:tcPr>
          <w:p w14:paraId="0E701707" w14:textId="445F9570" w:rsidR="00E61BD7" w:rsidRPr="006567A1" w:rsidRDefault="00C37248" w:rsidP="00260FE5">
            <w:pPr>
              <w:tabs>
                <w:tab w:val="left" w:pos="1080"/>
              </w:tabs>
              <w:spacing w:after="0" w:line="240" w:lineRule="auto"/>
              <w:jc w:val="both"/>
              <w:rPr>
                <w:rFonts w:cstheme="minorHAnsi"/>
                <w:color w:val="185262"/>
              </w:rPr>
            </w:pPr>
            <w:r w:rsidRPr="006567A1">
              <w:rPr>
                <w:rFonts w:cstheme="minorHAnsi"/>
                <w:color w:val="185262"/>
              </w:rPr>
              <w:t>Formative meetings with donors already held as well as with local partners.</w:t>
            </w:r>
          </w:p>
        </w:tc>
        <w:tc>
          <w:tcPr>
            <w:tcW w:w="1709" w:type="dxa"/>
          </w:tcPr>
          <w:p w14:paraId="3D1DD637" w14:textId="77777777" w:rsidR="00E61BD7" w:rsidRPr="006567A1" w:rsidRDefault="00E955D8" w:rsidP="00260FE5">
            <w:pPr>
              <w:tabs>
                <w:tab w:val="left" w:pos="1080"/>
              </w:tabs>
              <w:spacing w:after="0" w:line="240" w:lineRule="auto"/>
              <w:jc w:val="both"/>
              <w:rPr>
                <w:rFonts w:cstheme="minorHAnsi"/>
                <w:color w:val="185262"/>
              </w:rPr>
            </w:pPr>
            <w:r w:rsidRPr="006567A1">
              <w:rPr>
                <w:rFonts w:cstheme="minorHAnsi"/>
                <w:color w:val="185262"/>
              </w:rPr>
              <w:t>Completed</w:t>
            </w:r>
          </w:p>
          <w:p w14:paraId="7D301865" w14:textId="1FFCE811" w:rsidR="00A70C59" w:rsidRPr="006567A1" w:rsidRDefault="00A70C59" w:rsidP="00260FE5">
            <w:pPr>
              <w:tabs>
                <w:tab w:val="left" w:pos="1080"/>
              </w:tabs>
              <w:spacing w:after="0" w:line="240" w:lineRule="auto"/>
              <w:jc w:val="both"/>
              <w:rPr>
                <w:rFonts w:cstheme="minorHAnsi"/>
                <w:color w:val="185262"/>
              </w:rPr>
            </w:pPr>
          </w:p>
        </w:tc>
      </w:tr>
      <w:bookmarkEnd w:id="2"/>
      <w:tr w:rsidR="00E87CD1" w:rsidRPr="006567A1" w14:paraId="3A40F84E" w14:textId="77777777" w:rsidTr="00CD7129">
        <w:tc>
          <w:tcPr>
            <w:tcW w:w="3105" w:type="dxa"/>
          </w:tcPr>
          <w:p w14:paraId="52A6FAB3" w14:textId="618AAA13" w:rsidR="000363EA" w:rsidRPr="006567A1" w:rsidRDefault="000363EA" w:rsidP="000363EA">
            <w:pPr>
              <w:tabs>
                <w:tab w:val="left" w:pos="1080"/>
              </w:tabs>
              <w:spacing w:after="0" w:line="240" w:lineRule="auto"/>
              <w:jc w:val="both"/>
              <w:rPr>
                <w:rFonts w:cstheme="minorHAnsi"/>
                <w:color w:val="185262"/>
              </w:rPr>
            </w:pPr>
            <w:r w:rsidRPr="006567A1">
              <w:rPr>
                <w:rFonts w:cstheme="minorHAnsi"/>
                <w:color w:val="185262"/>
              </w:rPr>
              <w:t>2.3</w:t>
            </w:r>
            <w:r w:rsidRPr="006567A1">
              <w:rPr>
                <w:rFonts w:cstheme="minorHAnsi"/>
              </w:rPr>
              <w:t xml:space="preserve"> </w:t>
            </w:r>
            <w:r w:rsidR="00890799" w:rsidRPr="006567A1">
              <w:rPr>
                <w:rFonts w:cstheme="minorHAnsi"/>
                <w:sz w:val="18"/>
                <w:szCs w:val="18"/>
              </w:rPr>
              <w:t xml:space="preserve">Strategically, in the </w:t>
            </w:r>
            <w:r w:rsidR="008E714B" w:rsidRPr="006567A1">
              <w:rPr>
                <w:rFonts w:cstheme="minorHAnsi"/>
                <w:sz w:val="18"/>
                <w:szCs w:val="18"/>
              </w:rPr>
              <w:t>context</w:t>
            </w:r>
            <w:r w:rsidR="00890799" w:rsidRPr="006567A1">
              <w:rPr>
                <w:rFonts w:cstheme="minorHAnsi"/>
                <w:sz w:val="18"/>
                <w:szCs w:val="18"/>
              </w:rPr>
              <w:t xml:space="preserve"> of </w:t>
            </w:r>
            <w:r w:rsidR="0040374F" w:rsidRPr="006567A1">
              <w:rPr>
                <w:rFonts w:cstheme="minorHAnsi"/>
                <w:sz w:val="18"/>
                <w:szCs w:val="18"/>
              </w:rPr>
              <w:t xml:space="preserve">gender equality UNDP commits to work on several parallel </w:t>
            </w:r>
            <w:r w:rsidR="00594F3C" w:rsidRPr="006567A1">
              <w:rPr>
                <w:rFonts w:cstheme="minorHAnsi"/>
                <w:sz w:val="18"/>
                <w:szCs w:val="18"/>
              </w:rPr>
              <w:t>ways</w:t>
            </w:r>
            <w:r w:rsidR="004272F7" w:rsidRPr="006567A1">
              <w:rPr>
                <w:rFonts w:cstheme="minorHAnsi"/>
                <w:sz w:val="18"/>
                <w:szCs w:val="18"/>
              </w:rPr>
              <w:t xml:space="preserve">: 1. </w:t>
            </w:r>
            <w:r w:rsidR="00545229" w:rsidRPr="006567A1">
              <w:rPr>
                <w:rFonts w:cstheme="minorHAnsi"/>
                <w:sz w:val="18"/>
                <w:szCs w:val="18"/>
              </w:rPr>
              <w:t>ensure</w:t>
            </w:r>
            <w:r w:rsidR="006F3F99" w:rsidRPr="006567A1">
              <w:rPr>
                <w:rFonts w:cstheme="minorHAnsi"/>
                <w:sz w:val="18"/>
                <w:szCs w:val="18"/>
              </w:rPr>
              <w:t>s</w:t>
            </w:r>
            <w:r w:rsidR="00545229" w:rsidRPr="006567A1">
              <w:rPr>
                <w:rFonts w:cstheme="minorHAnsi"/>
                <w:sz w:val="18"/>
                <w:szCs w:val="18"/>
              </w:rPr>
              <w:t xml:space="preserve"> </w:t>
            </w:r>
            <w:r w:rsidR="0040374F" w:rsidRPr="006567A1">
              <w:rPr>
                <w:rFonts w:cstheme="minorHAnsi"/>
                <w:sz w:val="18"/>
                <w:szCs w:val="18"/>
              </w:rPr>
              <w:t xml:space="preserve">gender mainstreaming </w:t>
            </w:r>
            <w:r w:rsidR="006F3F99" w:rsidRPr="006567A1">
              <w:rPr>
                <w:rFonts w:cstheme="minorHAnsi"/>
                <w:sz w:val="18"/>
                <w:szCs w:val="18"/>
              </w:rPr>
              <w:t>in</w:t>
            </w:r>
            <w:r w:rsidR="0040374F" w:rsidRPr="006567A1">
              <w:rPr>
                <w:rFonts w:cstheme="minorHAnsi"/>
                <w:sz w:val="18"/>
                <w:szCs w:val="18"/>
              </w:rPr>
              <w:t xml:space="preserve"> all project interventions</w:t>
            </w:r>
            <w:r w:rsidR="00545229" w:rsidRPr="006567A1">
              <w:rPr>
                <w:rFonts w:cstheme="minorHAnsi"/>
                <w:sz w:val="18"/>
                <w:szCs w:val="18"/>
              </w:rPr>
              <w:t>,</w:t>
            </w:r>
            <w:r w:rsidR="006F3F99" w:rsidRPr="006567A1">
              <w:rPr>
                <w:rFonts w:cstheme="minorHAnsi"/>
                <w:sz w:val="18"/>
                <w:szCs w:val="18"/>
              </w:rPr>
              <w:t xml:space="preserve"> 2. </w:t>
            </w:r>
            <w:r w:rsidR="0040374F" w:rsidRPr="006567A1">
              <w:rPr>
                <w:rFonts w:cstheme="minorHAnsi"/>
                <w:sz w:val="18"/>
                <w:szCs w:val="18"/>
              </w:rPr>
              <w:t xml:space="preserve">monitoring and evaluation </w:t>
            </w:r>
            <w:r w:rsidR="006F3F99" w:rsidRPr="006567A1">
              <w:rPr>
                <w:rFonts w:cstheme="minorHAnsi"/>
                <w:sz w:val="18"/>
                <w:szCs w:val="18"/>
              </w:rPr>
              <w:t>are</w:t>
            </w:r>
            <w:r w:rsidR="00AF65D8" w:rsidRPr="006567A1">
              <w:rPr>
                <w:rFonts w:cstheme="minorHAnsi"/>
                <w:sz w:val="18"/>
                <w:szCs w:val="18"/>
              </w:rPr>
              <w:t>/and will be</w:t>
            </w:r>
            <w:r w:rsidR="0040374F" w:rsidRPr="006567A1">
              <w:rPr>
                <w:rFonts w:cstheme="minorHAnsi"/>
                <w:sz w:val="18"/>
                <w:szCs w:val="18"/>
              </w:rPr>
              <w:t xml:space="preserve"> fully gender-sensitive</w:t>
            </w:r>
            <w:r w:rsidR="008239C2" w:rsidRPr="006567A1">
              <w:rPr>
                <w:rFonts w:cstheme="minorHAnsi"/>
                <w:sz w:val="18"/>
                <w:szCs w:val="18"/>
              </w:rPr>
              <w:t xml:space="preserve"> (</w:t>
            </w:r>
            <w:proofErr w:type="gramStart"/>
            <w:r w:rsidR="00302746" w:rsidRPr="006567A1">
              <w:rPr>
                <w:rFonts w:cstheme="minorHAnsi"/>
                <w:sz w:val="18"/>
                <w:szCs w:val="18"/>
              </w:rPr>
              <w:t xml:space="preserve">at </w:t>
            </w:r>
            <w:r w:rsidR="0040374F" w:rsidRPr="006567A1">
              <w:rPr>
                <w:rFonts w:cstheme="minorHAnsi"/>
                <w:sz w:val="18"/>
                <w:szCs w:val="18"/>
              </w:rPr>
              <w:t xml:space="preserve"> the</w:t>
            </w:r>
            <w:proofErr w:type="gramEnd"/>
            <w:r w:rsidR="0040374F" w:rsidRPr="006567A1">
              <w:rPr>
                <w:rFonts w:cstheme="minorHAnsi"/>
                <w:sz w:val="18"/>
                <w:szCs w:val="18"/>
              </w:rPr>
              <w:t xml:space="preserve"> Project </w:t>
            </w:r>
            <w:r w:rsidR="00302746" w:rsidRPr="006567A1">
              <w:rPr>
                <w:rFonts w:cstheme="minorHAnsi"/>
                <w:sz w:val="18"/>
                <w:szCs w:val="18"/>
              </w:rPr>
              <w:t xml:space="preserve">level gender </w:t>
            </w:r>
            <w:r w:rsidR="0040374F" w:rsidRPr="006567A1">
              <w:rPr>
                <w:rFonts w:cstheme="minorHAnsi"/>
                <w:sz w:val="18"/>
                <w:szCs w:val="18"/>
              </w:rPr>
              <w:t xml:space="preserve">disaggregated data </w:t>
            </w:r>
            <w:r w:rsidR="008764DD" w:rsidRPr="006567A1">
              <w:rPr>
                <w:rFonts w:cstheme="minorHAnsi"/>
                <w:sz w:val="18"/>
                <w:szCs w:val="18"/>
              </w:rPr>
              <w:t xml:space="preserve">are collected and </w:t>
            </w:r>
            <w:r w:rsidR="0040374F" w:rsidRPr="006567A1">
              <w:rPr>
                <w:rFonts w:cstheme="minorHAnsi"/>
                <w:sz w:val="18"/>
                <w:szCs w:val="18"/>
              </w:rPr>
              <w:t xml:space="preserve">regularly </w:t>
            </w:r>
            <w:proofErr w:type="spellStart"/>
            <w:r w:rsidR="0040374F" w:rsidRPr="006567A1">
              <w:rPr>
                <w:rFonts w:cstheme="minorHAnsi"/>
                <w:sz w:val="18"/>
                <w:szCs w:val="18"/>
              </w:rPr>
              <w:t>analyzed</w:t>
            </w:r>
            <w:proofErr w:type="spellEnd"/>
            <w:r w:rsidR="008239C2" w:rsidRPr="006567A1">
              <w:rPr>
                <w:rFonts w:cstheme="minorHAnsi"/>
                <w:sz w:val="18"/>
                <w:szCs w:val="18"/>
              </w:rPr>
              <w:t>)</w:t>
            </w:r>
            <w:r w:rsidR="0040374F" w:rsidRPr="006567A1">
              <w:rPr>
                <w:rFonts w:cstheme="minorHAnsi"/>
                <w:sz w:val="18"/>
                <w:szCs w:val="18"/>
              </w:rPr>
              <w:t>,</w:t>
            </w:r>
            <w:r w:rsidR="008E714B" w:rsidRPr="006567A1">
              <w:rPr>
                <w:rFonts w:cstheme="minorHAnsi"/>
                <w:sz w:val="18"/>
                <w:szCs w:val="18"/>
              </w:rPr>
              <w:t xml:space="preserve"> 3. </w:t>
            </w:r>
            <w:r w:rsidR="0040374F" w:rsidRPr="006567A1">
              <w:rPr>
                <w:rFonts w:cstheme="minorHAnsi"/>
                <w:sz w:val="18"/>
                <w:szCs w:val="18"/>
              </w:rPr>
              <w:t xml:space="preserve"> gender specific activities will be implemented where the need is or where gaps prove to be too high.</w:t>
            </w:r>
            <w:r w:rsidR="00083863" w:rsidRPr="006567A1">
              <w:rPr>
                <w:rFonts w:cstheme="minorHAnsi"/>
                <w:sz w:val="18"/>
                <w:szCs w:val="18"/>
              </w:rPr>
              <w:t xml:space="preserve"> Within the NAP project, the g</w:t>
            </w:r>
            <w:r w:rsidRPr="006567A1">
              <w:rPr>
                <w:rFonts w:cstheme="minorHAnsi"/>
                <w:sz w:val="18"/>
                <w:szCs w:val="18"/>
              </w:rPr>
              <w:t>ender issues are integrated in newly developed adaptation initiatives. Gender based indicators are established as a part of M&amp;E Information System</w:t>
            </w:r>
            <w:r w:rsidR="0087115F" w:rsidRPr="006567A1">
              <w:rPr>
                <w:rFonts w:cstheme="minorHAnsi"/>
                <w:sz w:val="18"/>
                <w:szCs w:val="18"/>
              </w:rPr>
              <w:t xml:space="preserve"> to </w:t>
            </w:r>
            <w:r w:rsidR="001B4B1D" w:rsidRPr="006567A1">
              <w:rPr>
                <w:rFonts w:cstheme="minorHAnsi"/>
                <w:sz w:val="18"/>
                <w:szCs w:val="18"/>
              </w:rPr>
              <w:t>follow</w:t>
            </w:r>
            <w:r w:rsidRPr="006567A1">
              <w:rPr>
                <w:rFonts w:cstheme="minorHAnsi"/>
              </w:rPr>
              <w:t xml:space="preserve"> </w:t>
            </w:r>
            <w:r w:rsidR="0087115F" w:rsidRPr="006567A1">
              <w:rPr>
                <w:rFonts w:cstheme="minorHAnsi"/>
                <w:sz w:val="18"/>
                <w:szCs w:val="18"/>
              </w:rPr>
              <w:t xml:space="preserve">differential impact of gender as well as the needed </w:t>
            </w:r>
            <w:r w:rsidR="001B4B1D" w:rsidRPr="006567A1">
              <w:rPr>
                <w:rFonts w:cstheme="minorHAnsi"/>
                <w:sz w:val="18"/>
                <w:szCs w:val="18"/>
              </w:rPr>
              <w:t xml:space="preserve">adaptation </w:t>
            </w:r>
            <w:r w:rsidR="0087115F" w:rsidRPr="006567A1">
              <w:rPr>
                <w:rFonts w:cstheme="minorHAnsi"/>
                <w:sz w:val="18"/>
                <w:szCs w:val="18"/>
              </w:rPr>
              <w:t>actions</w:t>
            </w:r>
            <w:r w:rsidR="001B4B1D" w:rsidRPr="006567A1">
              <w:rPr>
                <w:rFonts w:cstheme="minorHAnsi"/>
                <w:sz w:val="18"/>
                <w:szCs w:val="18"/>
              </w:rPr>
              <w:t>.</w:t>
            </w:r>
          </w:p>
        </w:tc>
        <w:tc>
          <w:tcPr>
            <w:tcW w:w="1772" w:type="dxa"/>
          </w:tcPr>
          <w:p w14:paraId="6AEC9378" w14:textId="0D090B97" w:rsidR="000363EA" w:rsidRPr="006567A1" w:rsidDel="00BA6647" w:rsidRDefault="000363EA" w:rsidP="000363EA">
            <w:pPr>
              <w:tabs>
                <w:tab w:val="left" w:pos="1080"/>
              </w:tabs>
              <w:spacing w:after="0" w:line="240" w:lineRule="auto"/>
              <w:jc w:val="both"/>
              <w:rPr>
                <w:rFonts w:cstheme="minorHAnsi"/>
                <w:color w:val="185262"/>
              </w:rPr>
            </w:pPr>
            <w:r w:rsidRPr="006567A1">
              <w:rPr>
                <w:rFonts w:cstheme="minorHAnsi"/>
                <w:color w:val="185262"/>
              </w:rPr>
              <w:t>April, 2022</w:t>
            </w:r>
          </w:p>
        </w:tc>
        <w:tc>
          <w:tcPr>
            <w:tcW w:w="1755" w:type="dxa"/>
          </w:tcPr>
          <w:p w14:paraId="10E258C2" w14:textId="7B37B1BD" w:rsidR="000363EA" w:rsidRPr="006567A1" w:rsidDel="00BA6647" w:rsidRDefault="000363EA" w:rsidP="000363EA">
            <w:pPr>
              <w:tabs>
                <w:tab w:val="left" w:pos="1080"/>
              </w:tabs>
              <w:spacing w:after="0" w:line="240" w:lineRule="auto"/>
              <w:jc w:val="both"/>
              <w:rPr>
                <w:rFonts w:cstheme="minorHAnsi"/>
                <w:color w:val="185262"/>
              </w:rPr>
            </w:pPr>
            <w:r w:rsidRPr="006567A1">
              <w:rPr>
                <w:rFonts w:cstheme="minorHAnsi"/>
                <w:color w:val="185262"/>
              </w:rPr>
              <w:t>UNDP Project team</w:t>
            </w:r>
            <w:r w:rsidR="00E865C2" w:rsidRPr="006567A1">
              <w:rPr>
                <w:rFonts w:cstheme="minorHAnsi"/>
                <w:color w:val="185262"/>
              </w:rPr>
              <w:t>/Country Office</w:t>
            </w:r>
          </w:p>
        </w:tc>
        <w:tc>
          <w:tcPr>
            <w:tcW w:w="1220" w:type="dxa"/>
          </w:tcPr>
          <w:p w14:paraId="5673CF2F" w14:textId="13754733" w:rsidR="000363EA" w:rsidRPr="006567A1" w:rsidRDefault="00C37248" w:rsidP="000363EA">
            <w:pPr>
              <w:tabs>
                <w:tab w:val="left" w:pos="1080"/>
              </w:tabs>
              <w:spacing w:after="0" w:line="240" w:lineRule="auto"/>
              <w:jc w:val="both"/>
              <w:rPr>
                <w:rFonts w:cstheme="minorHAnsi"/>
                <w:color w:val="185262"/>
              </w:rPr>
            </w:pPr>
            <w:r w:rsidRPr="006567A1">
              <w:rPr>
                <w:rFonts w:cstheme="minorHAnsi"/>
                <w:color w:val="185262"/>
              </w:rPr>
              <w:t>Gender aspects integrated in new adaptation initiatives (GCF). Gender climate indicators are identified and will be part of the new climate information system.</w:t>
            </w:r>
          </w:p>
        </w:tc>
        <w:tc>
          <w:tcPr>
            <w:tcW w:w="1709" w:type="dxa"/>
          </w:tcPr>
          <w:p w14:paraId="391B27DB" w14:textId="4E5F6C40" w:rsidR="000363EA" w:rsidRPr="006567A1" w:rsidRDefault="00EA406F" w:rsidP="000363EA">
            <w:pPr>
              <w:tabs>
                <w:tab w:val="left" w:pos="1080"/>
              </w:tabs>
              <w:spacing w:after="0" w:line="240" w:lineRule="auto"/>
              <w:jc w:val="both"/>
              <w:rPr>
                <w:rFonts w:cstheme="minorHAnsi"/>
                <w:color w:val="185262"/>
              </w:rPr>
            </w:pPr>
            <w:r w:rsidRPr="006567A1">
              <w:rPr>
                <w:rFonts w:cstheme="minorHAnsi"/>
                <w:color w:val="185262"/>
              </w:rPr>
              <w:t xml:space="preserve">Completed </w:t>
            </w:r>
          </w:p>
          <w:p w14:paraId="33E02D92" w14:textId="15393C2F" w:rsidR="00A70C59" w:rsidRPr="006567A1" w:rsidRDefault="00A70C59" w:rsidP="000363EA">
            <w:pPr>
              <w:tabs>
                <w:tab w:val="left" w:pos="1080"/>
              </w:tabs>
              <w:spacing w:after="0" w:line="240" w:lineRule="auto"/>
              <w:jc w:val="both"/>
              <w:rPr>
                <w:rFonts w:cstheme="minorHAnsi"/>
                <w:color w:val="185262"/>
              </w:rPr>
            </w:pPr>
          </w:p>
        </w:tc>
      </w:tr>
      <w:tr w:rsidR="00D13587" w:rsidRPr="006567A1" w14:paraId="6292B953" w14:textId="77777777" w:rsidTr="00CD7129">
        <w:tc>
          <w:tcPr>
            <w:tcW w:w="3105" w:type="dxa"/>
          </w:tcPr>
          <w:p w14:paraId="506B2219" w14:textId="37BFEB87" w:rsidR="00D13587" w:rsidRPr="006567A1" w:rsidRDefault="00D13587" w:rsidP="00D13587">
            <w:pPr>
              <w:tabs>
                <w:tab w:val="left" w:pos="1080"/>
              </w:tabs>
              <w:spacing w:after="0" w:line="240" w:lineRule="auto"/>
              <w:jc w:val="both"/>
              <w:rPr>
                <w:rFonts w:cstheme="minorHAnsi"/>
                <w:color w:val="185262"/>
              </w:rPr>
            </w:pPr>
            <w:r w:rsidRPr="006567A1">
              <w:rPr>
                <w:rFonts w:cstheme="minorHAnsi"/>
                <w:color w:val="185262"/>
              </w:rPr>
              <w:t xml:space="preserve">2.4 </w:t>
            </w:r>
            <w:r w:rsidRPr="006567A1">
              <w:rPr>
                <w:rFonts w:cstheme="minorHAnsi"/>
                <w:sz w:val="18"/>
                <w:szCs w:val="18"/>
              </w:rPr>
              <w:t>Innovative adaptation finance mechanisms are established in 4 pilot local communities. Local adaptation Finance Strategy as well as State Finance Strategy has been develop</w:t>
            </w:r>
            <w:r w:rsidR="0036313E" w:rsidRPr="006567A1">
              <w:rPr>
                <w:rFonts w:cstheme="minorHAnsi"/>
                <w:sz w:val="18"/>
                <w:szCs w:val="18"/>
              </w:rPr>
              <w:t>ed</w:t>
            </w:r>
            <w:r w:rsidRPr="006567A1">
              <w:rPr>
                <w:rFonts w:cstheme="minorHAnsi"/>
                <w:sz w:val="18"/>
                <w:szCs w:val="18"/>
              </w:rPr>
              <w:t xml:space="preserve"> to identify finance </w:t>
            </w:r>
            <w:r w:rsidRPr="006567A1">
              <w:rPr>
                <w:rFonts w:cstheme="minorHAnsi"/>
                <w:sz w:val="18"/>
                <w:szCs w:val="18"/>
              </w:rPr>
              <w:lastRenderedPageBreak/>
              <w:t>sources and support sustainable adaptation planning an</w:t>
            </w:r>
            <w:r w:rsidR="0036313E" w:rsidRPr="006567A1">
              <w:rPr>
                <w:rFonts w:cstheme="minorHAnsi"/>
                <w:sz w:val="18"/>
                <w:szCs w:val="18"/>
              </w:rPr>
              <w:t>d</w:t>
            </w:r>
            <w:r w:rsidRPr="006567A1">
              <w:rPr>
                <w:rFonts w:cstheme="minorHAnsi"/>
                <w:sz w:val="18"/>
                <w:szCs w:val="18"/>
              </w:rPr>
              <w:t xml:space="preserve"> implementation.</w:t>
            </w:r>
            <w:r w:rsidRPr="006567A1">
              <w:rPr>
                <w:rFonts w:cstheme="minorHAnsi"/>
              </w:rPr>
              <w:t xml:space="preserve"> </w:t>
            </w:r>
          </w:p>
        </w:tc>
        <w:tc>
          <w:tcPr>
            <w:tcW w:w="1772" w:type="dxa"/>
          </w:tcPr>
          <w:p w14:paraId="39080188" w14:textId="0B86719C" w:rsidR="00D13587" w:rsidRPr="006567A1" w:rsidRDefault="00D13587" w:rsidP="00D13587">
            <w:pPr>
              <w:tabs>
                <w:tab w:val="left" w:pos="1080"/>
              </w:tabs>
              <w:spacing w:after="0" w:line="240" w:lineRule="auto"/>
              <w:jc w:val="both"/>
              <w:rPr>
                <w:rFonts w:cstheme="minorHAnsi"/>
                <w:color w:val="185262"/>
              </w:rPr>
            </w:pPr>
            <w:r w:rsidRPr="006567A1">
              <w:rPr>
                <w:rFonts w:cstheme="minorHAnsi"/>
                <w:color w:val="185262"/>
              </w:rPr>
              <w:lastRenderedPageBreak/>
              <w:t>April, 2022</w:t>
            </w:r>
          </w:p>
        </w:tc>
        <w:tc>
          <w:tcPr>
            <w:tcW w:w="1755" w:type="dxa"/>
          </w:tcPr>
          <w:p w14:paraId="032FA031" w14:textId="3FC120A0" w:rsidR="00D13587" w:rsidRPr="006567A1" w:rsidRDefault="00D13587" w:rsidP="00D13587">
            <w:pPr>
              <w:tabs>
                <w:tab w:val="left" w:pos="1080"/>
              </w:tabs>
              <w:spacing w:after="0" w:line="240" w:lineRule="auto"/>
              <w:jc w:val="both"/>
              <w:rPr>
                <w:rFonts w:cstheme="minorHAnsi"/>
                <w:color w:val="185262"/>
              </w:rPr>
            </w:pPr>
            <w:r w:rsidRPr="006567A1">
              <w:rPr>
                <w:rFonts w:cstheme="minorHAnsi"/>
                <w:color w:val="185262"/>
              </w:rPr>
              <w:t>UNDP Project team</w:t>
            </w:r>
          </w:p>
        </w:tc>
        <w:tc>
          <w:tcPr>
            <w:tcW w:w="1220" w:type="dxa"/>
          </w:tcPr>
          <w:p w14:paraId="55212CD9" w14:textId="1D9FF6C0" w:rsidR="00D13587" w:rsidRPr="006567A1" w:rsidRDefault="00C37248" w:rsidP="00D13587">
            <w:pPr>
              <w:tabs>
                <w:tab w:val="left" w:pos="1080"/>
              </w:tabs>
              <w:spacing w:after="0" w:line="240" w:lineRule="auto"/>
              <w:jc w:val="both"/>
              <w:rPr>
                <w:rFonts w:cstheme="minorHAnsi"/>
                <w:color w:val="185262"/>
              </w:rPr>
            </w:pPr>
            <w:r w:rsidRPr="006567A1">
              <w:rPr>
                <w:rFonts w:cstheme="minorHAnsi"/>
                <w:color w:val="185262"/>
              </w:rPr>
              <w:t xml:space="preserve">Local adaptation Finance Strategy as well as State Finance Strategy has been </w:t>
            </w:r>
            <w:r w:rsidRPr="006567A1">
              <w:rPr>
                <w:rFonts w:cstheme="minorHAnsi"/>
                <w:color w:val="185262"/>
              </w:rPr>
              <w:lastRenderedPageBreak/>
              <w:t>developed to identify finance sources and support sustainable adaptation planning and implementation.</w:t>
            </w:r>
          </w:p>
        </w:tc>
        <w:tc>
          <w:tcPr>
            <w:tcW w:w="1709" w:type="dxa"/>
          </w:tcPr>
          <w:p w14:paraId="3363F857" w14:textId="77777777" w:rsidR="00D13587" w:rsidRPr="006567A1" w:rsidRDefault="00D13587" w:rsidP="00D13587">
            <w:pPr>
              <w:tabs>
                <w:tab w:val="left" w:pos="1080"/>
              </w:tabs>
              <w:spacing w:after="0" w:line="240" w:lineRule="auto"/>
              <w:jc w:val="both"/>
              <w:rPr>
                <w:rFonts w:cstheme="minorHAnsi"/>
                <w:color w:val="185262"/>
              </w:rPr>
            </w:pPr>
            <w:r w:rsidRPr="006567A1">
              <w:rPr>
                <w:rFonts w:cstheme="minorHAnsi"/>
                <w:color w:val="185262"/>
              </w:rPr>
              <w:lastRenderedPageBreak/>
              <w:t>Completed</w:t>
            </w:r>
          </w:p>
          <w:p w14:paraId="74C271C0" w14:textId="1CC9F580" w:rsidR="00A46357" w:rsidRPr="007269DB" w:rsidRDefault="00A46357" w:rsidP="00D13587">
            <w:pPr>
              <w:tabs>
                <w:tab w:val="left" w:pos="1080"/>
              </w:tabs>
              <w:spacing w:after="0" w:line="240" w:lineRule="auto"/>
              <w:jc w:val="both"/>
              <w:rPr>
                <w:rFonts w:cstheme="minorHAnsi"/>
                <w:color w:val="185262"/>
              </w:rPr>
            </w:pPr>
          </w:p>
        </w:tc>
      </w:tr>
      <w:tr w:rsidR="00C40CC1" w:rsidRPr="006567A1" w14:paraId="627E5DEB" w14:textId="77777777" w:rsidTr="00CD7129">
        <w:tc>
          <w:tcPr>
            <w:tcW w:w="3105" w:type="dxa"/>
          </w:tcPr>
          <w:p w14:paraId="4442C12D" w14:textId="593359AF" w:rsidR="00C40CC1" w:rsidRPr="006567A1" w:rsidRDefault="00C40CC1" w:rsidP="00C40CC1">
            <w:pPr>
              <w:tabs>
                <w:tab w:val="left" w:pos="1080"/>
              </w:tabs>
              <w:spacing w:after="0" w:line="240" w:lineRule="auto"/>
              <w:jc w:val="both"/>
              <w:rPr>
                <w:rFonts w:cstheme="minorHAnsi"/>
                <w:color w:val="185262"/>
              </w:rPr>
            </w:pPr>
            <w:r w:rsidRPr="006567A1">
              <w:rPr>
                <w:rFonts w:cstheme="minorHAnsi"/>
                <w:color w:val="185262"/>
              </w:rPr>
              <w:t xml:space="preserve">2.5. </w:t>
            </w:r>
            <w:r w:rsidRPr="006567A1">
              <w:rPr>
                <w:rFonts w:cstheme="minorHAnsi"/>
                <w:sz w:val="18"/>
                <w:szCs w:val="18"/>
              </w:rPr>
              <w:t>The potential</w:t>
            </w:r>
            <w:r w:rsidR="00934302" w:rsidRPr="006567A1">
              <w:rPr>
                <w:rFonts w:cstheme="minorHAnsi"/>
                <w:sz w:val="18"/>
                <w:szCs w:val="18"/>
              </w:rPr>
              <w:t>s</w:t>
            </w:r>
            <w:r w:rsidRPr="006567A1">
              <w:rPr>
                <w:rFonts w:cstheme="minorHAnsi"/>
                <w:sz w:val="18"/>
                <w:szCs w:val="18"/>
              </w:rPr>
              <w:t xml:space="preserve"> to expand activities at local level are recognised, initiative is ongoing to involve more municipalities, Concept Note for additional funding is developed and will be submitted to GCF. </w:t>
            </w:r>
            <w:r w:rsidRPr="006567A1">
              <w:rPr>
                <w:rFonts w:cstheme="minorHAnsi"/>
              </w:rPr>
              <w:t xml:space="preserve"> </w:t>
            </w:r>
          </w:p>
        </w:tc>
        <w:tc>
          <w:tcPr>
            <w:tcW w:w="1772" w:type="dxa"/>
          </w:tcPr>
          <w:p w14:paraId="4FF9AD3E" w14:textId="581CE746" w:rsidR="00C40CC1" w:rsidRPr="006567A1" w:rsidRDefault="00C40CC1" w:rsidP="00C40CC1">
            <w:pPr>
              <w:tabs>
                <w:tab w:val="left" w:pos="1080"/>
              </w:tabs>
              <w:spacing w:after="0" w:line="240" w:lineRule="auto"/>
              <w:jc w:val="both"/>
              <w:rPr>
                <w:rFonts w:cstheme="minorHAnsi"/>
                <w:color w:val="185262"/>
              </w:rPr>
            </w:pPr>
            <w:r w:rsidRPr="006567A1">
              <w:rPr>
                <w:rFonts w:cstheme="minorHAnsi"/>
                <w:color w:val="185262"/>
              </w:rPr>
              <w:t>June, 2022</w:t>
            </w:r>
          </w:p>
        </w:tc>
        <w:tc>
          <w:tcPr>
            <w:tcW w:w="1755" w:type="dxa"/>
          </w:tcPr>
          <w:p w14:paraId="387811D2" w14:textId="19349519" w:rsidR="00C40CC1" w:rsidRPr="006567A1" w:rsidRDefault="00C40CC1" w:rsidP="00C40CC1">
            <w:pPr>
              <w:tabs>
                <w:tab w:val="left" w:pos="1080"/>
              </w:tabs>
              <w:spacing w:after="0" w:line="240" w:lineRule="auto"/>
              <w:jc w:val="both"/>
              <w:rPr>
                <w:rFonts w:cstheme="minorHAnsi"/>
                <w:color w:val="185262"/>
              </w:rPr>
            </w:pPr>
            <w:r w:rsidRPr="006567A1">
              <w:rPr>
                <w:rFonts w:cstheme="minorHAnsi"/>
                <w:color w:val="185262"/>
              </w:rPr>
              <w:t>UNDP Project team</w:t>
            </w:r>
            <w:r w:rsidR="00D32CE5" w:rsidRPr="006567A1">
              <w:rPr>
                <w:rFonts w:cstheme="minorHAnsi"/>
                <w:color w:val="185262"/>
              </w:rPr>
              <w:t>/ Country Office</w:t>
            </w:r>
          </w:p>
        </w:tc>
        <w:tc>
          <w:tcPr>
            <w:tcW w:w="1220" w:type="dxa"/>
          </w:tcPr>
          <w:p w14:paraId="71506726" w14:textId="2258CD3B" w:rsidR="00C40CC1" w:rsidRPr="006567A1" w:rsidRDefault="00C37248" w:rsidP="00C40CC1">
            <w:pPr>
              <w:tabs>
                <w:tab w:val="left" w:pos="1080"/>
              </w:tabs>
              <w:spacing w:after="0" w:line="240" w:lineRule="auto"/>
              <w:jc w:val="both"/>
              <w:rPr>
                <w:rFonts w:cstheme="minorHAnsi"/>
                <w:color w:val="185262"/>
              </w:rPr>
            </w:pPr>
            <w:r w:rsidRPr="006567A1">
              <w:rPr>
                <w:rFonts w:cstheme="minorHAnsi"/>
                <w:color w:val="185262"/>
              </w:rPr>
              <w:t>Initiative for additional funding has been revised with local partners.</w:t>
            </w:r>
          </w:p>
        </w:tc>
        <w:tc>
          <w:tcPr>
            <w:tcW w:w="1709" w:type="dxa"/>
          </w:tcPr>
          <w:p w14:paraId="584D3984" w14:textId="77777777" w:rsidR="00C40CC1" w:rsidRPr="006567A1" w:rsidRDefault="00C40CC1" w:rsidP="00C40CC1">
            <w:pPr>
              <w:tabs>
                <w:tab w:val="left" w:pos="1080"/>
              </w:tabs>
              <w:spacing w:after="0" w:line="240" w:lineRule="auto"/>
              <w:jc w:val="both"/>
              <w:rPr>
                <w:rFonts w:cstheme="minorHAnsi"/>
                <w:color w:val="185262"/>
              </w:rPr>
            </w:pPr>
            <w:r w:rsidRPr="006567A1">
              <w:rPr>
                <w:rFonts w:cstheme="minorHAnsi"/>
                <w:color w:val="185262"/>
              </w:rPr>
              <w:t>Completed</w:t>
            </w:r>
          </w:p>
          <w:p w14:paraId="3492100C" w14:textId="16A2A9A7" w:rsidR="00A46357" w:rsidRPr="006567A1" w:rsidRDefault="00A46357" w:rsidP="00C40CC1">
            <w:pPr>
              <w:tabs>
                <w:tab w:val="left" w:pos="1080"/>
              </w:tabs>
              <w:spacing w:after="0" w:line="240" w:lineRule="auto"/>
              <w:jc w:val="both"/>
              <w:rPr>
                <w:rFonts w:cstheme="minorHAnsi"/>
                <w:color w:val="185262"/>
              </w:rPr>
            </w:pPr>
          </w:p>
        </w:tc>
      </w:tr>
    </w:tbl>
    <w:p w14:paraId="6982A000" w14:textId="77777777" w:rsidR="00E61BD7" w:rsidRPr="006567A1" w:rsidRDefault="00E61BD7" w:rsidP="00E61BD7">
      <w:pPr>
        <w:spacing w:after="0" w:line="240" w:lineRule="auto"/>
        <w:jc w:val="both"/>
        <w:rPr>
          <w:rFonts w:cstheme="minorHAnsi"/>
          <w:vanish/>
          <w:color w:val="185262"/>
        </w:rPr>
      </w:pPr>
    </w:p>
    <w:tbl>
      <w:tblPr>
        <w:tblpPr w:leftFromText="180" w:rightFromText="180" w:vertAnchor="text" w:horzAnchor="margin" w:tblpX="-545" w:tblpY="16"/>
        <w:tblW w:w="9561"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843"/>
        <w:gridCol w:w="1695"/>
        <w:gridCol w:w="1715"/>
        <w:gridCol w:w="1654"/>
        <w:gridCol w:w="1654"/>
      </w:tblGrid>
      <w:tr w:rsidR="00E61BD7" w:rsidRPr="006567A1" w14:paraId="01BA1C61" w14:textId="77777777" w:rsidTr="00CD7129">
        <w:tc>
          <w:tcPr>
            <w:tcW w:w="9561" w:type="dxa"/>
            <w:gridSpan w:val="5"/>
            <w:shd w:val="clear" w:color="auto" w:fill="EAF6F3"/>
          </w:tcPr>
          <w:p w14:paraId="5D868E63" w14:textId="77777777" w:rsidR="00E61BD7" w:rsidRPr="006567A1" w:rsidRDefault="00E61BD7" w:rsidP="00CD7129">
            <w:pPr>
              <w:tabs>
                <w:tab w:val="left" w:pos="1080"/>
              </w:tabs>
              <w:spacing w:after="0" w:line="240" w:lineRule="auto"/>
              <w:jc w:val="both"/>
              <w:rPr>
                <w:rFonts w:cstheme="minorHAnsi"/>
                <w:b/>
                <w:color w:val="185262"/>
              </w:rPr>
            </w:pPr>
            <w:r w:rsidRPr="006567A1">
              <w:rPr>
                <w:rFonts w:cstheme="minorHAnsi"/>
                <w:color w:val="185262"/>
              </w:rPr>
              <w:br w:type="page"/>
            </w:r>
            <w:r w:rsidRPr="006567A1">
              <w:rPr>
                <w:rFonts w:cstheme="minorHAnsi"/>
                <w:b/>
                <w:color w:val="185262"/>
              </w:rPr>
              <w:t xml:space="preserve">Evaluation recommendation 3. </w:t>
            </w:r>
          </w:p>
          <w:p w14:paraId="16C8ECE9" w14:textId="77777777" w:rsidR="00261146" w:rsidRPr="006567A1" w:rsidRDefault="00261146" w:rsidP="00CD7129">
            <w:pPr>
              <w:widowControl w:val="0"/>
              <w:autoSpaceDE w:val="0"/>
              <w:autoSpaceDN w:val="0"/>
              <w:spacing w:before="100" w:after="0" w:line="240" w:lineRule="auto"/>
              <w:jc w:val="both"/>
              <w:rPr>
                <w:rFonts w:eastAsia="Carlito" w:cstheme="minorHAnsi"/>
                <w:i/>
                <w:sz w:val="18"/>
                <w:szCs w:val="18"/>
              </w:rPr>
            </w:pPr>
            <w:r w:rsidRPr="006567A1">
              <w:rPr>
                <w:rFonts w:eastAsia="Carlito" w:cstheme="minorHAnsi"/>
                <w:i/>
                <w:sz w:val="18"/>
                <w:szCs w:val="18"/>
              </w:rPr>
              <w:t>Recommendations regarding possible after-Project priority interventions and general recommendations for future programming in different countries/contexts [</w:t>
            </w:r>
            <w:r w:rsidRPr="006567A1">
              <w:rPr>
                <w:rFonts w:eastAsia="Carlito" w:cstheme="minorHAnsi"/>
                <w:i/>
                <w:sz w:val="18"/>
                <w:szCs w:val="18"/>
                <w:u w:val="single"/>
              </w:rPr>
              <w:t>Responsible Parties</w:t>
            </w:r>
            <w:r w:rsidRPr="006567A1">
              <w:rPr>
                <w:rFonts w:eastAsia="Carlito" w:cstheme="minorHAnsi"/>
                <w:i/>
                <w:sz w:val="18"/>
                <w:szCs w:val="18"/>
              </w:rPr>
              <w:t>:  UNDP, GCF</w:t>
            </w:r>
            <w:proofErr w:type="gramStart"/>
            <w:r w:rsidRPr="006567A1">
              <w:rPr>
                <w:rFonts w:eastAsia="Carlito" w:cstheme="minorHAnsi"/>
                <w:i/>
                <w:sz w:val="18"/>
                <w:szCs w:val="18"/>
              </w:rPr>
              <w:t>] .</w:t>
            </w:r>
            <w:proofErr w:type="gramEnd"/>
          </w:p>
          <w:p w14:paraId="35355673" w14:textId="77777777" w:rsidR="00261146" w:rsidRPr="006567A1" w:rsidRDefault="00261146" w:rsidP="00CD7129">
            <w:pPr>
              <w:pStyle w:val="NoSpacing"/>
              <w:numPr>
                <w:ilvl w:val="0"/>
                <w:numId w:val="3"/>
              </w:numPr>
              <w:rPr>
                <w:rFonts w:eastAsia="Carlito" w:cstheme="minorHAnsi"/>
                <w:sz w:val="18"/>
                <w:szCs w:val="18"/>
              </w:rPr>
            </w:pPr>
            <w:r w:rsidRPr="006567A1">
              <w:rPr>
                <w:rFonts w:eastAsia="Carlito" w:cstheme="minorHAnsi"/>
                <w:sz w:val="18"/>
                <w:szCs w:val="18"/>
              </w:rPr>
              <w:t xml:space="preserve">All parties (donor, implementing entities, country stakeholders) need to have all the needed information and decisions on project implementation before an intervention begins. This cannot be changed </w:t>
            </w:r>
            <w:proofErr w:type="gramStart"/>
            <w:r w:rsidRPr="006567A1">
              <w:rPr>
                <w:rFonts w:eastAsia="Carlito" w:cstheme="minorHAnsi"/>
                <w:sz w:val="18"/>
                <w:szCs w:val="18"/>
              </w:rPr>
              <w:t>in the course of</w:t>
            </w:r>
            <w:proofErr w:type="gramEnd"/>
            <w:r w:rsidRPr="006567A1">
              <w:rPr>
                <w:rFonts w:eastAsia="Carlito" w:cstheme="minorHAnsi"/>
                <w:sz w:val="18"/>
                <w:szCs w:val="18"/>
              </w:rPr>
              <w:t xml:space="preserve"> implementation since this affects not only implementation process but also trust in an intervention. </w:t>
            </w:r>
            <w:bookmarkStart w:id="3" w:name="_Hlk94772076"/>
            <w:r w:rsidRPr="006567A1">
              <w:rPr>
                <w:rFonts w:eastAsia="Carlito" w:cstheme="minorHAnsi"/>
                <w:sz w:val="18"/>
                <w:szCs w:val="18"/>
              </w:rPr>
              <w:t>(Efficiency)</w:t>
            </w:r>
            <w:bookmarkEnd w:id="3"/>
          </w:p>
          <w:p w14:paraId="5A424F45" w14:textId="77777777" w:rsidR="00261146" w:rsidRPr="006567A1" w:rsidRDefault="00261146" w:rsidP="00CD7129">
            <w:pPr>
              <w:pStyle w:val="NoSpacing"/>
              <w:numPr>
                <w:ilvl w:val="0"/>
                <w:numId w:val="3"/>
              </w:numPr>
              <w:rPr>
                <w:rFonts w:eastAsia="Carlito" w:cstheme="minorHAnsi"/>
                <w:sz w:val="18"/>
                <w:szCs w:val="18"/>
              </w:rPr>
            </w:pPr>
            <w:r w:rsidRPr="006567A1">
              <w:rPr>
                <w:rFonts w:eastAsia="Carlito" w:cstheme="minorHAnsi"/>
                <w:sz w:val="18"/>
                <w:szCs w:val="18"/>
              </w:rPr>
              <w:t xml:space="preserve">Disbursements and financial flows need to take place as planned </w:t>
            </w:r>
            <w:proofErr w:type="gramStart"/>
            <w:r w:rsidRPr="006567A1">
              <w:rPr>
                <w:rFonts w:eastAsia="Carlito" w:cstheme="minorHAnsi"/>
                <w:sz w:val="18"/>
                <w:szCs w:val="18"/>
              </w:rPr>
              <w:t>in order to</w:t>
            </w:r>
            <w:proofErr w:type="gramEnd"/>
            <w:r w:rsidRPr="006567A1">
              <w:rPr>
                <w:rFonts w:eastAsia="Carlito" w:cstheme="minorHAnsi"/>
                <w:sz w:val="18"/>
                <w:szCs w:val="18"/>
              </w:rPr>
              <w:t xml:space="preserve"> avoid obstructing or stalling implementation, losing implementation momentum as well as foregoing beneficiaries support and ownership. (Efficiency)</w:t>
            </w:r>
          </w:p>
          <w:p w14:paraId="3CE7ED92" w14:textId="77777777" w:rsidR="00261146" w:rsidRPr="006567A1" w:rsidRDefault="00261146" w:rsidP="00CD7129">
            <w:pPr>
              <w:pStyle w:val="NoSpacing"/>
              <w:numPr>
                <w:ilvl w:val="0"/>
                <w:numId w:val="3"/>
              </w:numPr>
              <w:rPr>
                <w:rFonts w:eastAsia="Carlito" w:cstheme="minorHAnsi"/>
                <w:sz w:val="18"/>
                <w:szCs w:val="18"/>
              </w:rPr>
            </w:pPr>
            <w:r w:rsidRPr="006567A1">
              <w:rPr>
                <w:rFonts w:eastAsia="Carlito" w:cstheme="minorHAnsi"/>
                <w:sz w:val="18"/>
                <w:szCs w:val="18"/>
              </w:rPr>
              <w:t xml:space="preserve">All project activities, processes, and products need to fully integrate developmental gender considerations, from design onward. These should </w:t>
            </w:r>
            <w:proofErr w:type="gramStart"/>
            <w:r w:rsidRPr="006567A1">
              <w:rPr>
                <w:rFonts w:eastAsia="Carlito" w:cstheme="minorHAnsi"/>
                <w:sz w:val="18"/>
                <w:szCs w:val="18"/>
              </w:rPr>
              <w:t>take into account</w:t>
            </w:r>
            <w:proofErr w:type="gramEnd"/>
            <w:r w:rsidRPr="006567A1">
              <w:rPr>
                <w:rFonts w:eastAsia="Carlito" w:cstheme="minorHAnsi"/>
                <w:sz w:val="18"/>
                <w:szCs w:val="18"/>
              </w:rPr>
              <w:t xml:space="preserve"> the differential impact of gender upon women as well as the needed actions to work through these issues in an equitable manner. (Cross cutting issues: gender)</w:t>
            </w:r>
          </w:p>
          <w:p w14:paraId="2891DC46" w14:textId="77777777" w:rsidR="00261146" w:rsidRPr="006567A1" w:rsidRDefault="00261146" w:rsidP="00CD7129">
            <w:pPr>
              <w:pStyle w:val="NoSpacing"/>
              <w:numPr>
                <w:ilvl w:val="0"/>
                <w:numId w:val="3"/>
              </w:numPr>
              <w:rPr>
                <w:rFonts w:eastAsia="Carlito" w:cstheme="minorHAnsi"/>
                <w:sz w:val="18"/>
                <w:szCs w:val="18"/>
              </w:rPr>
            </w:pPr>
            <w:r w:rsidRPr="006567A1">
              <w:rPr>
                <w:rFonts w:eastAsia="Carlito" w:cstheme="minorHAnsi"/>
                <w:sz w:val="18"/>
                <w:szCs w:val="18"/>
              </w:rPr>
              <w:t xml:space="preserve">The inclusion of </w:t>
            </w:r>
            <w:proofErr w:type="gramStart"/>
            <w:r w:rsidRPr="006567A1">
              <w:rPr>
                <w:rFonts w:eastAsia="Carlito" w:cstheme="minorHAnsi"/>
                <w:sz w:val="18"/>
                <w:szCs w:val="18"/>
              </w:rPr>
              <w:t>bottom up</w:t>
            </w:r>
            <w:proofErr w:type="gramEnd"/>
            <w:r w:rsidRPr="006567A1">
              <w:rPr>
                <w:rFonts w:eastAsia="Carlito" w:cstheme="minorHAnsi"/>
                <w:sz w:val="18"/>
                <w:szCs w:val="18"/>
              </w:rPr>
              <w:t xml:space="preserve"> approaches is a good practice and needs to be included in all interventions that act at different institutional levels. This should be done inter linking with other level institutions (such as national and sub national) as much as possible and as feasible within each governance context and including stakeholder institutions in planning to reinforce overall relevance. (Relevance)</w:t>
            </w:r>
          </w:p>
          <w:p w14:paraId="7EBC21EC" w14:textId="77777777" w:rsidR="00261146" w:rsidRPr="006567A1" w:rsidRDefault="00261146" w:rsidP="00CD7129">
            <w:pPr>
              <w:pStyle w:val="NoSpacing"/>
              <w:numPr>
                <w:ilvl w:val="0"/>
                <w:numId w:val="3"/>
              </w:numPr>
              <w:rPr>
                <w:rFonts w:eastAsia="Carlito" w:cstheme="minorHAnsi"/>
                <w:sz w:val="18"/>
                <w:szCs w:val="18"/>
              </w:rPr>
            </w:pPr>
            <w:r w:rsidRPr="006567A1">
              <w:rPr>
                <w:rFonts w:eastAsia="Carlito" w:cstheme="minorHAnsi"/>
                <w:sz w:val="18"/>
                <w:szCs w:val="18"/>
              </w:rPr>
              <w:t xml:space="preserve">Projects need to integrate climate change planning instruments with financial strategies </w:t>
            </w:r>
            <w:proofErr w:type="gramStart"/>
            <w:r w:rsidRPr="006567A1">
              <w:rPr>
                <w:rFonts w:eastAsia="Carlito" w:cstheme="minorHAnsi"/>
                <w:sz w:val="18"/>
                <w:szCs w:val="18"/>
              </w:rPr>
              <w:t>in order to</w:t>
            </w:r>
            <w:proofErr w:type="gramEnd"/>
            <w:r w:rsidRPr="006567A1">
              <w:rPr>
                <w:rFonts w:eastAsia="Carlito" w:cstheme="minorHAnsi"/>
                <w:sz w:val="18"/>
                <w:szCs w:val="18"/>
              </w:rPr>
              <w:t xml:space="preserve"> develop and implement tools that have financial support and to generate climate finance strategies that have instrumental policy backing. (Sustainability)</w:t>
            </w:r>
          </w:p>
          <w:p w14:paraId="126E594B" w14:textId="77777777" w:rsidR="00261146" w:rsidRPr="006567A1" w:rsidRDefault="00261146" w:rsidP="00CD7129">
            <w:pPr>
              <w:pStyle w:val="NoSpacing"/>
              <w:numPr>
                <w:ilvl w:val="0"/>
                <w:numId w:val="3"/>
              </w:numPr>
              <w:rPr>
                <w:rFonts w:eastAsia="Carlito" w:cstheme="minorHAnsi"/>
                <w:sz w:val="18"/>
                <w:szCs w:val="18"/>
              </w:rPr>
            </w:pPr>
            <w:r w:rsidRPr="006567A1">
              <w:rPr>
                <w:rFonts w:eastAsia="Carlito" w:cstheme="minorHAnsi"/>
                <w:sz w:val="18"/>
                <w:szCs w:val="18"/>
              </w:rPr>
              <w:t xml:space="preserve">Given that at this point there is (globally) </w:t>
            </w:r>
            <w:proofErr w:type="gramStart"/>
            <w:r w:rsidRPr="006567A1">
              <w:rPr>
                <w:rFonts w:eastAsia="Carlito" w:cstheme="minorHAnsi"/>
                <w:sz w:val="18"/>
                <w:szCs w:val="18"/>
              </w:rPr>
              <w:t>a number of</w:t>
            </w:r>
            <w:proofErr w:type="gramEnd"/>
            <w:r w:rsidRPr="006567A1">
              <w:rPr>
                <w:rFonts w:eastAsia="Carlito" w:cstheme="minorHAnsi"/>
                <w:sz w:val="18"/>
                <w:szCs w:val="18"/>
              </w:rPr>
              <w:t xml:space="preserve"> interventions regarding climate change adaptation planning with different agencies (such as GCF, UNDP, UNEP, etc.) in different countries and in different settings, a fluid information exchange platform can be generated in order for the different projects learn from each other, from the lessons learned, achievements and challenges they have faced in the generation and/or implementation of climate change adaptation. (Effectiveness)</w:t>
            </w:r>
          </w:p>
          <w:p w14:paraId="53410DC5" w14:textId="4644EEB6" w:rsidR="00261146" w:rsidRPr="007269DB" w:rsidRDefault="00261146" w:rsidP="00CD7129">
            <w:pPr>
              <w:tabs>
                <w:tab w:val="left" w:pos="1080"/>
              </w:tabs>
              <w:spacing w:after="0" w:line="240" w:lineRule="auto"/>
              <w:jc w:val="both"/>
              <w:rPr>
                <w:rFonts w:cstheme="minorHAnsi"/>
                <w:b/>
                <w:color w:val="185262"/>
              </w:rPr>
            </w:pPr>
          </w:p>
        </w:tc>
      </w:tr>
      <w:tr w:rsidR="00E61BD7" w:rsidRPr="006567A1" w14:paraId="27226ABD" w14:textId="77777777" w:rsidTr="00CD7129">
        <w:tc>
          <w:tcPr>
            <w:tcW w:w="9561" w:type="dxa"/>
            <w:gridSpan w:val="5"/>
            <w:shd w:val="clear" w:color="auto" w:fill="EAF6F3"/>
          </w:tcPr>
          <w:p w14:paraId="5BDF7899" w14:textId="41A536EB" w:rsidR="00E61BD7" w:rsidRPr="006567A1" w:rsidRDefault="00E61BD7" w:rsidP="00CD7129">
            <w:pPr>
              <w:tabs>
                <w:tab w:val="left" w:pos="1080"/>
              </w:tabs>
              <w:spacing w:after="0" w:line="240" w:lineRule="auto"/>
              <w:jc w:val="both"/>
              <w:rPr>
                <w:rFonts w:cstheme="minorHAnsi"/>
                <w:color w:val="185262"/>
              </w:rPr>
            </w:pPr>
            <w:r w:rsidRPr="006567A1">
              <w:rPr>
                <w:rFonts w:cstheme="minorHAnsi"/>
                <w:b/>
                <w:color w:val="185262"/>
              </w:rPr>
              <w:t>Management response</w:t>
            </w:r>
            <w:r w:rsidRPr="006567A1">
              <w:rPr>
                <w:rFonts w:cstheme="minorHAnsi"/>
                <w:color w:val="185262"/>
              </w:rPr>
              <w:t xml:space="preserve">: </w:t>
            </w:r>
            <w:r w:rsidR="009572C2" w:rsidRPr="006567A1">
              <w:rPr>
                <w:rFonts w:cstheme="minorHAnsi"/>
              </w:rPr>
              <w:t xml:space="preserve"> </w:t>
            </w:r>
            <w:r w:rsidR="009572C2" w:rsidRPr="006567A1">
              <w:rPr>
                <w:rFonts w:cstheme="minorHAnsi"/>
                <w:sz w:val="18"/>
                <w:szCs w:val="18"/>
              </w:rPr>
              <w:t>UNDP will ensure that donor, implementing entities, country stakeholders have access to all the needed information and decisions on project implementation before beginning of interventions.</w:t>
            </w:r>
          </w:p>
        </w:tc>
      </w:tr>
      <w:tr w:rsidR="00CD7129" w:rsidRPr="006567A1" w14:paraId="3323C309" w14:textId="77777777" w:rsidTr="00CD7129">
        <w:trPr>
          <w:trHeight w:val="135"/>
        </w:trPr>
        <w:tc>
          <w:tcPr>
            <w:tcW w:w="2843" w:type="dxa"/>
            <w:vMerge w:val="restart"/>
            <w:shd w:val="clear" w:color="auto" w:fill="EAF6F3"/>
          </w:tcPr>
          <w:p w14:paraId="6E65A761" w14:textId="77777777" w:rsidR="00E61BD7" w:rsidRPr="006567A1" w:rsidRDefault="00E61BD7" w:rsidP="00CD7129">
            <w:pPr>
              <w:tabs>
                <w:tab w:val="left" w:pos="1080"/>
              </w:tabs>
              <w:spacing w:after="0" w:line="240" w:lineRule="auto"/>
              <w:jc w:val="both"/>
              <w:rPr>
                <w:rFonts w:cstheme="minorHAnsi"/>
                <w:b/>
                <w:color w:val="185262"/>
              </w:rPr>
            </w:pPr>
            <w:r w:rsidRPr="006567A1">
              <w:rPr>
                <w:rFonts w:cstheme="minorHAnsi"/>
                <w:b/>
                <w:color w:val="185262"/>
              </w:rPr>
              <w:t>Key action(s)</w:t>
            </w:r>
          </w:p>
        </w:tc>
        <w:tc>
          <w:tcPr>
            <w:tcW w:w="1695" w:type="dxa"/>
            <w:vMerge w:val="restart"/>
            <w:shd w:val="clear" w:color="auto" w:fill="EAF6F3"/>
          </w:tcPr>
          <w:p w14:paraId="4CD32275" w14:textId="77777777" w:rsidR="00E61BD7" w:rsidRPr="006567A1" w:rsidRDefault="00E61BD7" w:rsidP="00CD7129">
            <w:pPr>
              <w:tabs>
                <w:tab w:val="left" w:pos="1080"/>
              </w:tabs>
              <w:spacing w:after="0" w:line="240" w:lineRule="auto"/>
              <w:jc w:val="both"/>
              <w:rPr>
                <w:rFonts w:cstheme="minorHAnsi"/>
                <w:b/>
                <w:color w:val="185262"/>
              </w:rPr>
            </w:pPr>
            <w:r w:rsidRPr="006567A1">
              <w:rPr>
                <w:rFonts w:cstheme="minorHAnsi"/>
                <w:b/>
                <w:color w:val="185262"/>
              </w:rPr>
              <w:t>Completion date</w:t>
            </w:r>
          </w:p>
        </w:tc>
        <w:tc>
          <w:tcPr>
            <w:tcW w:w="1715" w:type="dxa"/>
            <w:vMerge w:val="restart"/>
            <w:shd w:val="clear" w:color="auto" w:fill="EAF6F3"/>
          </w:tcPr>
          <w:p w14:paraId="5ADDC3D6" w14:textId="77777777" w:rsidR="00E61BD7" w:rsidRPr="006567A1" w:rsidRDefault="00E61BD7" w:rsidP="00CD7129">
            <w:pPr>
              <w:tabs>
                <w:tab w:val="left" w:pos="1080"/>
              </w:tabs>
              <w:spacing w:after="0" w:line="240" w:lineRule="auto"/>
              <w:jc w:val="both"/>
              <w:rPr>
                <w:rFonts w:cstheme="minorHAnsi"/>
                <w:b/>
                <w:color w:val="185262"/>
              </w:rPr>
            </w:pPr>
            <w:r w:rsidRPr="006567A1">
              <w:rPr>
                <w:rFonts w:cstheme="minorHAnsi"/>
                <w:b/>
                <w:color w:val="185262"/>
              </w:rPr>
              <w:t>Responsible unit(s)</w:t>
            </w:r>
          </w:p>
        </w:tc>
        <w:tc>
          <w:tcPr>
            <w:tcW w:w="3308" w:type="dxa"/>
            <w:gridSpan w:val="2"/>
            <w:shd w:val="clear" w:color="auto" w:fill="EAF6F3"/>
          </w:tcPr>
          <w:p w14:paraId="08AEC0B6" w14:textId="77777777" w:rsidR="00E61BD7" w:rsidRPr="006567A1" w:rsidRDefault="00E61BD7" w:rsidP="00CD7129">
            <w:pPr>
              <w:tabs>
                <w:tab w:val="left" w:pos="1080"/>
              </w:tabs>
              <w:spacing w:after="0" w:line="240" w:lineRule="auto"/>
              <w:jc w:val="both"/>
              <w:rPr>
                <w:rFonts w:cstheme="minorHAnsi"/>
                <w:b/>
                <w:color w:val="185262"/>
              </w:rPr>
            </w:pPr>
            <w:r w:rsidRPr="006567A1">
              <w:rPr>
                <w:rFonts w:cstheme="minorHAnsi"/>
                <w:b/>
                <w:color w:val="185262"/>
              </w:rPr>
              <w:t>Tracking</w:t>
            </w:r>
          </w:p>
        </w:tc>
      </w:tr>
      <w:tr w:rsidR="00CD7129" w:rsidRPr="006567A1" w14:paraId="549C4B7E" w14:textId="77777777" w:rsidTr="00CD7129">
        <w:trPr>
          <w:trHeight w:val="135"/>
        </w:trPr>
        <w:tc>
          <w:tcPr>
            <w:tcW w:w="2843" w:type="dxa"/>
            <w:vMerge/>
            <w:shd w:val="clear" w:color="auto" w:fill="F3F3F3"/>
          </w:tcPr>
          <w:p w14:paraId="7DFDFD98" w14:textId="77777777" w:rsidR="00E61BD7" w:rsidRPr="006567A1" w:rsidRDefault="00E61BD7" w:rsidP="00CD7129">
            <w:pPr>
              <w:tabs>
                <w:tab w:val="left" w:pos="1080"/>
              </w:tabs>
              <w:spacing w:after="0" w:line="240" w:lineRule="auto"/>
              <w:jc w:val="both"/>
              <w:rPr>
                <w:rFonts w:cstheme="minorHAnsi"/>
                <w:color w:val="185262"/>
              </w:rPr>
            </w:pPr>
          </w:p>
        </w:tc>
        <w:tc>
          <w:tcPr>
            <w:tcW w:w="1695" w:type="dxa"/>
            <w:vMerge/>
            <w:shd w:val="clear" w:color="auto" w:fill="F3F3F3"/>
          </w:tcPr>
          <w:p w14:paraId="13F69B72" w14:textId="77777777" w:rsidR="00E61BD7" w:rsidRPr="006567A1" w:rsidRDefault="00E61BD7" w:rsidP="00CD7129">
            <w:pPr>
              <w:tabs>
                <w:tab w:val="left" w:pos="1080"/>
              </w:tabs>
              <w:spacing w:after="0" w:line="240" w:lineRule="auto"/>
              <w:jc w:val="both"/>
              <w:rPr>
                <w:rFonts w:cstheme="minorHAnsi"/>
                <w:b/>
                <w:color w:val="185262"/>
              </w:rPr>
            </w:pPr>
          </w:p>
        </w:tc>
        <w:tc>
          <w:tcPr>
            <w:tcW w:w="1715" w:type="dxa"/>
            <w:vMerge/>
            <w:shd w:val="clear" w:color="auto" w:fill="F3F3F3"/>
          </w:tcPr>
          <w:p w14:paraId="76B61530" w14:textId="77777777" w:rsidR="00E61BD7" w:rsidRPr="006567A1" w:rsidRDefault="00E61BD7" w:rsidP="00CD7129">
            <w:pPr>
              <w:tabs>
                <w:tab w:val="left" w:pos="1080"/>
              </w:tabs>
              <w:spacing w:after="0" w:line="240" w:lineRule="auto"/>
              <w:jc w:val="both"/>
              <w:rPr>
                <w:rFonts w:cstheme="minorHAnsi"/>
                <w:b/>
                <w:color w:val="185262"/>
              </w:rPr>
            </w:pPr>
          </w:p>
        </w:tc>
        <w:tc>
          <w:tcPr>
            <w:tcW w:w="1654" w:type="dxa"/>
          </w:tcPr>
          <w:p w14:paraId="4257DC28" w14:textId="77777777" w:rsidR="00E61BD7" w:rsidRPr="006567A1" w:rsidRDefault="00E61BD7" w:rsidP="00CD7129">
            <w:pPr>
              <w:tabs>
                <w:tab w:val="left" w:pos="1080"/>
              </w:tabs>
              <w:spacing w:after="0" w:line="240" w:lineRule="auto"/>
              <w:jc w:val="both"/>
              <w:rPr>
                <w:rFonts w:cstheme="minorHAnsi"/>
                <w:b/>
                <w:color w:val="185262"/>
              </w:rPr>
            </w:pPr>
            <w:r w:rsidRPr="006567A1">
              <w:rPr>
                <w:rFonts w:cstheme="minorHAnsi"/>
                <w:b/>
                <w:color w:val="185262"/>
              </w:rPr>
              <w:t>Comments</w:t>
            </w:r>
          </w:p>
        </w:tc>
        <w:tc>
          <w:tcPr>
            <w:tcW w:w="1654" w:type="dxa"/>
          </w:tcPr>
          <w:p w14:paraId="3FA5BEFA" w14:textId="77777777" w:rsidR="00E61BD7" w:rsidRPr="006567A1" w:rsidRDefault="00E61BD7" w:rsidP="00CD7129">
            <w:pPr>
              <w:tabs>
                <w:tab w:val="left" w:pos="1080"/>
              </w:tabs>
              <w:spacing w:after="0" w:line="240" w:lineRule="auto"/>
              <w:jc w:val="both"/>
              <w:rPr>
                <w:rFonts w:cstheme="minorHAnsi"/>
                <w:b/>
                <w:color w:val="185262"/>
              </w:rPr>
            </w:pPr>
            <w:r w:rsidRPr="006567A1">
              <w:rPr>
                <w:rFonts w:cstheme="minorHAnsi"/>
                <w:b/>
                <w:color w:val="185262"/>
              </w:rPr>
              <w:t>Status (initiated, completed or no due date)</w:t>
            </w:r>
          </w:p>
        </w:tc>
      </w:tr>
      <w:tr w:rsidR="00CD7129" w:rsidRPr="006567A1" w14:paraId="728061A0" w14:textId="77777777" w:rsidTr="00CD7129">
        <w:tc>
          <w:tcPr>
            <w:tcW w:w="2843" w:type="dxa"/>
          </w:tcPr>
          <w:p w14:paraId="0B091657" w14:textId="4395EECB" w:rsidR="00E61BD7" w:rsidRPr="006567A1" w:rsidRDefault="00E61BD7" w:rsidP="00CD7129">
            <w:pPr>
              <w:tabs>
                <w:tab w:val="left" w:pos="1080"/>
              </w:tabs>
              <w:spacing w:after="0" w:line="240" w:lineRule="auto"/>
              <w:jc w:val="both"/>
              <w:rPr>
                <w:rFonts w:cstheme="minorHAnsi"/>
                <w:color w:val="185262"/>
              </w:rPr>
            </w:pPr>
            <w:r w:rsidRPr="006567A1">
              <w:rPr>
                <w:rFonts w:cstheme="minorHAnsi"/>
                <w:color w:val="185262"/>
              </w:rPr>
              <w:t xml:space="preserve">3.1 </w:t>
            </w:r>
            <w:r w:rsidR="00E87CD1" w:rsidRPr="006567A1">
              <w:rPr>
                <w:rFonts w:cstheme="minorHAnsi"/>
                <w:sz w:val="18"/>
                <w:szCs w:val="18"/>
              </w:rPr>
              <w:t>The CO will e</w:t>
            </w:r>
            <w:r w:rsidR="00960553" w:rsidRPr="006567A1">
              <w:rPr>
                <w:rFonts w:cstheme="minorHAnsi"/>
                <w:sz w:val="18"/>
                <w:szCs w:val="18"/>
              </w:rPr>
              <w:t xml:space="preserve">nsure participatory approach to be </w:t>
            </w:r>
            <w:r w:rsidR="00EA30B4" w:rsidRPr="006567A1">
              <w:rPr>
                <w:rFonts w:cstheme="minorHAnsi"/>
                <w:sz w:val="18"/>
                <w:szCs w:val="18"/>
              </w:rPr>
              <w:t>implemented</w:t>
            </w:r>
            <w:r w:rsidR="00960553" w:rsidRPr="006567A1">
              <w:rPr>
                <w:rFonts w:cstheme="minorHAnsi"/>
                <w:sz w:val="18"/>
                <w:szCs w:val="18"/>
              </w:rPr>
              <w:t xml:space="preserve"> </w:t>
            </w:r>
            <w:r w:rsidR="00EA30B4" w:rsidRPr="006567A1">
              <w:rPr>
                <w:rFonts w:cstheme="minorHAnsi"/>
                <w:sz w:val="18"/>
                <w:szCs w:val="18"/>
              </w:rPr>
              <w:t>during the preparation of new interventions</w:t>
            </w:r>
            <w:r w:rsidR="00DB233D" w:rsidRPr="006567A1">
              <w:rPr>
                <w:rFonts w:cstheme="minorHAnsi"/>
                <w:sz w:val="18"/>
                <w:szCs w:val="18"/>
              </w:rPr>
              <w:t>,</w:t>
            </w:r>
            <w:r w:rsidR="00517376" w:rsidRPr="006567A1">
              <w:rPr>
                <w:rFonts w:cstheme="minorHAnsi"/>
              </w:rPr>
              <w:t xml:space="preserve"> </w:t>
            </w:r>
            <w:r w:rsidR="00517376" w:rsidRPr="006567A1">
              <w:rPr>
                <w:rFonts w:cstheme="minorHAnsi"/>
                <w:sz w:val="18"/>
                <w:szCs w:val="18"/>
              </w:rPr>
              <w:t xml:space="preserve">as it was during the preparatory stage of this </w:t>
            </w:r>
            <w:proofErr w:type="gramStart"/>
            <w:r w:rsidR="00517376" w:rsidRPr="006567A1">
              <w:rPr>
                <w:rFonts w:cstheme="minorHAnsi"/>
                <w:sz w:val="18"/>
                <w:szCs w:val="18"/>
              </w:rPr>
              <w:t>Project</w:t>
            </w:r>
            <w:r w:rsidR="00DB233D" w:rsidRPr="006567A1">
              <w:rPr>
                <w:rFonts w:cstheme="minorHAnsi"/>
                <w:sz w:val="18"/>
                <w:szCs w:val="18"/>
              </w:rPr>
              <w:t xml:space="preserve">, </w:t>
            </w:r>
            <w:r w:rsidR="00517376" w:rsidRPr="006567A1">
              <w:rPr>
                <w:rFonts w:cstheme="minorHAnsi"/>
                <w:sz w:val="18"/>
                <w:szCs w:val="18"/>
              </w:rPr>
              <w:t xml:space="preserve"> </w:t>
            </w:r>
            <w:r w:rsidR="00E40607" w:rsidRPr="006567A1">
              <w:rPr>
                <w:rFonts w:cstheme="minorHAnsi"/>
                <w:sz w:val="18"/>
                <w:szCs w:val="18"/>
              </w:rPr>
              <w:t>including</w:t>
            </w:r>
            <w:proofErr w:type="gramEnd"/>
            <w:r w:rsidR="00E40607" w:rsidRPr="006567A1">
              <w:rPr>
                <w:rFonts w:cstheme="minorHAnsi"/>
                <w:sz w:val="18"/>
                <w:szCs w:val="18"/>
              </w:rPr>
              <w:t xml:space="preserve"> the workshops, </w:t>
            </w:r>
            <w:r w:rsidR="00145DDD" w:rsidRPr="006567A1">
              <w:rPr>
                <w:rFonts w:cstheme="minorHAnsi"/>
                <w:sz w:val="18"/>
                <w:szCs w:val="18"/>
              </w:rPr>
              <w:t>presentation</w:t>
            </w:r>
            <w:r w:rsidR="00DB233D" w:rsidRPr="006567A1">
              <w:rPr>
                <w:rFonts w:cstheme="minorHAnsi"/>
                <w:sz w:val="18"/>
                <w:szCs w:val="18"/>
              </w:rPr>
              <w:t>s</w:t>
            </w:r>
            <w:r w:rsidR="00E40607" w:rsidRPr="006567A1">
              <w:rPr>
                <w:rFonts w:cstheme="minorHAnsi"/>
                <w:sz w:val="18"/>
                <w:szCs w:val="18"/>
              </w:rPr>
              <w:t>, LP</w:t>
            </w:r>
            <w:r w:rsidR="00145DDD" w:rsidRPr="006567A1">
              <w:rPr>
                <w:rFonts w:cstheme="minorHAnsi"/>
                <w:sz w:val="18"/>
                <w:szCs w:val="18"/>
              </w:rPr>
              <w:t>AC meetings, work group meetings</w:t>
            </w:r>
            <w:r w:rsidR="00CA2ECC" w:rsidRPr="006567A1">
              <w:rPr>
                <w:rFonts w:cstheme="minorHAnsi"/>
                <w:sz w:val="18"/>
                <w:szCs w:val="18"/>
              </w:rPr>
              <w:t xml:space="preserve">, questionnaires </w:t>
            </w:r>
            <w:r w:rsidR="001A12E5" w:rsidRPr="006567A1">
              <w:rPr>
                <w:rFonts w:cstheme="minorHAnsi"/>
                <w:sz w:val="18"/>
                <w:szCs w:val="18"/>
              </w:rPr>
              <w:t>etc.</w:t>
            </w:r>
            <w:r w:rsidR="001A12E5" w:rsidRPr="006567A1">
              <w:rPr>
                <w:rFonts w:cstheme="minorHAnsi"/>
                <w:color w:val="185262"/>
              </w:rPr>
              <w:t xml:space="preserve"> </w:t>
            </w:r>
            <w:r w:rsidR="00EA30B4" w:rsidRPr="006567A1">
              <w:rPr>
                <w:rFonts w:cstheme="minorHAnsi"/>
                <w:color w:val="185262"/>
              </w:rPr>
              <w:t xml:space="preserve"> </w:t>
            </w:r>
          </w:p>
        </w:tc>
        <w:tc>
          <w:tcPr>
            <w:tcW w:w="1695" w:type="dxa"/>
          </w:tcPr>
          <w:p w14:paraId="76AABADA" w14:textId="1786B319" w:rsidR="00E61BD7" w:rsidRPr="006567A1" w:rsidRDefault="00F40A88" w:rsidP="00CD7129">
            <w:pPr>
              <w:tabs>
                <w:tab w:val="left" w:pos="1080"/>
              </w:tabs>
              <w:spacing w:after="0" w:line="240" w:lineRule="auto"/>
              <w:jc w:val="both"/>
              <w:rPr>
                <w:rFonts w:cstheme="minorHAnsi"/>
                <w:color w:val="185262"/>
              </w:rPr>
            </w:pPr>
            <w:r w:rsidRPr="006567A1">
              <w:rPr>
                <w:rFonts w:cstheme="minorHAnsi"/>
                <w:color w:val="185262"/>
              </w:rPr>
              <w:t>April 2022</w:t>
            </w:r>
          </w:p>
        </w:tc>
        <w:tc>
          <w:tcPr>
            <w:tcW w:w="1715" w:type="dxa"/>
          </w:tcPr>
          <w:p w14:paraId="0ECF46B1" w14:textId="68D8E8E9" w:rsidR="00E61BD7" w:rsidRPr="006567A1" w:rsidRDefault="001A12E5" w:rsidP="00CD7129">
            <w:pPr>
              <w:tabs>
                <w:tab w:val="left" w:pos="1080"/>
              </w:tabs>
              <w:spacing w:after="0" w:line="240" w:lineRule="auto"/>
              <w:jc w:val="both"/>
              <w:rPr>
                <w:rFonts w:cstheme="minorHAnsi"/>
                <w:color w:val="185262"/>
              </w:rPr>
            </w:pPr>
            <w:r w:rsidRPr="006567A1">
              <w:rPr>
                <w:rFonts w:cstheme="minorHAnsi"/>
                <w:color w:val="185262"/>
              </w:rPr>
              <w:t>UNDP Country Office</w:t>
            </w:r>
          </w:p>
        </w:tc>
        <w:tc>
          <w:tcPr>
            <w:tcW w:w="1654" w:type="dxa"/>
          </w:tcPr>
          <w:p w14:paraId="40D7B3C4" w14:textId="5E3AD8D3" w:rsidR="00E61BD7" w:rsidRPr="006567A1" w:rsidRDefault="00CD7129" w:rsidP="00CD7129">
            <w:pPr>
              <w:tabs>
                <w:tab w:val="left" w:pos="1080"/>
              </w:tabs>
              <w:spacing w:after="0" w:line="240" w:lineRule="auto"/>
              <w:jc w:val="both"/>
              <w:rPr>
                <w:rFonts w:cstheme="minorHAnsi"/>
                <w:color w:val="185262"/>
              </w:rPr>
            </w:pPr>
            <w:r>
              <w:rPr>
                <w:rFonts w:cstheme="minorHAnsi"/>
                <w:color w:val="185262"/>
              </w:rPr>
              <w:t>P</w:t>
            </w:r>
            <w:r w:rsidRPr="006567A1">
              <w:rPr>
                <w:rFonts w:cstheme="minorHAnsi"/>
                <w:color w:val="185262"/>
              </w:rPr>
              <w:t>articipatory approach ensured during preparation of</w:t>
            </w:r>
            <w:r>
              <w:rPr>
                <w:rFonts w:cstheme="minorHAnsi"/>
                <w:color w:val="185262"/>
              </w:rPr>
              <w:t xml:space="preserve"> the new</w:t>
            </w:r>
            <w:r w:rsidRPr="006567A1">
              <w:rPr>
                <w:rFonts w:cstheme="minorHAnsi"/>
                <w:color w:val="185262"/>
              </w:rPr>
              <w:t xml:space="preserve"> adaptation interventions</w:t>
            </w:r>
            <w:r>
              <w:rPr>
                <w:rFonts w:cstheme="minorHAnsi"/>
                <w:color w:val="185262"/>
              </w:rPr>
              <w:t>.</w:t>
            </w:r>
          </w:p>
        </w:tc>
        <w:tc>
          <w:tcPr>
            <w:tcW w:w="1654" w:type="dxa"/>
          </w:tcPr>
          <w:p w14:paraId="2E183A46" w14:textId="054FDFA5" w:rsidR="00E61BD7" w:rsidRPr="006567A1" w:rsidRDefault="00F40A88" w:rsidP="00CD7129">
            <w:pPr>
              <w:tabs>
                <w:tab w:val="left" w:pos="1080"/>
              </w:tabs>
              <w:spacing w:after="0" w:line="240" w:lineRule="auto"/>
              <w:jc w:val="both"/>
              <w:rPr>
                <w:rFonts w:cstheme="minorHAnsi"/>
                <w:color w:val="185262"/>
              </w:rPr>
            </w:pPr>
            <w:r w:rsidRPr="006567A1">
              <w:rPr>
                <w:rFonts w:cstheme="minorHAnsi"/>
                <w:color w:val="185262"/>
              </w:rPr>
              <w:t xml:space="preserve">Completed </w:t>
            </w:r>
          </w:p>
        </w:tc>
      </w:tr>
      <w:tr w:rsidR="00CD7129" w:rsidRPr="006567A1" w14:paraId="2F06A403" w14:textId="77777777" w:rsidTr="00CD7129">
        <w:tc>
          <w:tcPr>
            <w:tcW w:w="2843" w:type="dxa"/>
          </w:tcPr>
          <w:p w14:paraId="422E1AEE" w14:textId="1CB1F5C4" w:rsidR="0019215F" w:rsidRPr="006567A1" w:rsidRDefault="0019215F" w:rsidP="00CD7129">
            <w:pPr>
              <w:tabs>
                <w:tab w:val="left" w:pos="1080"/>
              </w:tabs>
              <w:spacing w:after="0" w:line="240" w:lineRule="auto"/>
              <w:jc w:val="both"/>
              <w:rPr>
                <w:rFonts w:cstheme="minorHAnsi"/>
                <w:color w:val="185262"/>
              </w:rPr>
            </w:pPr>
            <w:r w:rsidRPr="006567A1">
              <w:rPr>
                <w:rFonts w:cstheme="minorHAnsi"/>
                <w:color w:val="185262"/>
              </w:rPr>
              <w:t xml:space="preserve">3.2 </w:t>
            </w:r>
            <w:r w:rsidRPr="006567A1">
              <w:rPr>
                <w:rFonts w:cstheme="minorHAnsi"/>
                <w:sz w:val="18"/>
                <w:szCs w:val="18"/>
              </w:rPr>
              <w:t>The Project and CO will analyse potential risks of disturbance of financial flows and implement</w:t>
            </w:r>
            <w:r w:rsidRPr="006567A1">
              <w:rPr>
                <w:rFonts w:cstheme="minorHAnsi"/>
                <w:color w:val="185262"/>
              </w:rPr>
              <w:t xml:space="preserve"> </w:t>
            </w:r>
            <w:r w:rsidRPr="006567A1">
              <w:rPr>
                <w:rFonts w:cstheme="minorHAnsi"/>
                <w:sz w:val="18"/>
                <w:szCs w:val="18"/>
              </w:rPr>
              <w:lastRenderedPageBreak/>
              <w:t>adaptation strategy when necessary.</w:t>
            </w:r>
            <w:r w:rsidRPr="006567A1">
              <w:rPr>
                <w:rFonts w:cstheme="minorHAnsi"/>
                <w:color w:val="185262"/>
              </w:rPr>
              <w:t xml:space="preserve">  </w:t>
            </w:r>
          </w:p>
        </w:tc>
        <w:tc>
          <w:tcPr>
            <w:tcW w:w="1695" w:type="dxa"/>
          </w:tcPr>
          <w:p w14:paraId="7DCBF433" w14:textId="25917A16" w:rsidR="0019215F" w:rsidRPr="006567A1" w:rsidRDefault="00C02F9C" w:rsidP="00CD7129">
            <w:pPr>
              <w:tabs>
                <w:tab w:val="left" w:pos="1080"/>
              </w:tabs>
              <w:spacing w:after="0" w:line="240" w:lineRule="auto"/>
              <w:jc w:val="both"/>
              <w:rPr>
                <w:rFonts w:cstheme="minorHAnsi"/>
                <w:color w:val="185262"/>
              </w:rPr>
            </w:pPr>
            <w:r w:rsidRPr="006567A1">
              <w:rPr>
                <w:rFonts w:cstheme="minorHAnsi"/>
                <w:color w:val="185262"/>
              </w:rPr>
              <w:lastRenderedPageBreak/>
              <w:t>April 2022</w:t>
            </w:r>
          </w:p>
        </w:tc>
        <w:tc>
          <w:tcPr>
            <w:tcW w:w="1715" w:type="dxa"/>
          </w:tcPr>
          <w:p w14:paraId="14643D45" w14:textId="1B82D6DD" w:rsidR="0019215F" w:rsidRPr="006567A1" w:rsidRDefault="0019215F" w:rsidP="00CD7129">
            <w:pPr>
              <w:tabs>
                <w:tab w:val="left" w:pos="1080"/>
              </w:tabs>
              <w:spacing w:after="0" w:line="240" w:lineRule="auto"/>
              <w:jc w:val="both"/>
              <w:rPr>
                <w:rFonts w:cstheme="minorHAnsi"/>
                <w:color w:val="185262"/>
              </w:rPr>
            </w:pPr>
            <w:r w:rsidRPr="006567A1">
              <w:rPr>
                <w:rFonts w:cstheme="minorHAnsi"/>
                <w:color w:val="185262"/>
              </w:rPr>
              <w:t>UNDP Country Office</w:t>
            </w:r>
          </w:p>
        </w:tc>
        <w:tc>
          <w:tcPr>
            <w:tcW w:w="1654" w:type="dxa"/>
          </w:tcPr>
          <w:p w14:paraId="648F338A" w14:textId="09066E5C" w:rsidR="0019215F" w:rsidRPr="006567A1" w:rsidRDefault="00CD7129" w:rsidP="00CD7129">
            <w:pPr>
              <w:tabs>
                <w:tab w:val="left" w:pos="1080"/>
              </w:tabs>
              <w:spacing w:after="0" w:line="240" w:lineRule="auto"/>
              <w:jc w:val="both"/>
              <w:rPr>
                <w:rFonts w:cstheme="minorHAnsi"/>
                <w:color w:val="185262"/>
              </w:rPr>
            </w:pPr>
            <w:r w:rsidRPr="006567A1">
              <w:rPr>
                <w:rFonts w:cstheme="minorHAnsi"/>
                <w:color w:val="185262"/>
              </w:rPr>
              <w:t xml:space="preserve">Country Office successfully mitigated risks </w:t>
            </w:r>
            <w:r w:rsidRPr="006567A1">
              <w:rPr>
                <w:rFonts w:cstheme="minorHAnsi"/>
                <w:color w:val="185262"/>
              </w:rPr>
              <w:lastRenderedPageBreak/>
              <w:t>of disturbance of financial flows</w:t>
            </w:r>
            <w:r>
              <w:rPr>
                <w:rFonts w:cstheme="minorHAnsi"/>
                <w:color w:val="185262"/>
              </w:rPr>
              <w:t>.</w:t>
            </w:r>
          </w:p>
        </w:tc>
        <w:tc>
          <w:tcPr>
            <w:tcW w:w="1654" w:type="dxa"/>
          </w:tcPr>
          <w:p w14:paraId="64B92D2B" w14:textId="40C059F6" w:rsidR="0019215F" w:rsidRPr="006567A1" w:rsidRDefault="00CD7129" w:rsidP="00CD7129">
            <w:pPr>
              <w:tabs>
                <w:tab w:val="left" w:pos="1080"/>
              </w:tabs>
              <w:spacing w:after="0" w:line="240" w:lineRule="auto"/>
              <w:jc w:val="both"/>
              <w:rPr>
                <w:rFonts w:cstheme="minorHAnsi"/>
                <w:color w:val="185262"/>
              </w:rPr>
            </w:pPr>
            <w:r>
              <w:rPr>
                <w:rFonts w:cstheme="minorHAnsi"/>
                <w:color w:val="185262"/>
              </w:rPr>
              <w:lastRenderedPageBreak/>
              <w:t>Completed</w:t>
            </w:r>
          </w:p>
        </w:tc>
      </w:tr>
      <w:tr w:rsidR="00CD7129" w:rsidRPr="006567A1" w14:paraId="629456A5" w14:textId="77777777" w:rsidTr="00CD7129">
        <w:tc>
          <w:tcPr>
            <w:tcW w:w="2843" w:type="dxa"/>
          </w:tcPr>
          <w:p w14:paraId="598D658E" w14:textId="5097330F" w:rsidR="00CD7129" w:rsidRPr="006567A1" w:rsidRDefault="00CD7129" w:rsidP="00CD7129">
            <w:pPr>
              <w:tabs>
                <w:tab w:val="left" w:pos="1080"/>
              </w:tabs>
              <w:spacing w:after="0" w:line="240" w:lineRule="auto"/>
              <w:jc w:val="both"/>
              <w:rPr>
                <w:rFonts w:cstheme="minorHAnsi"/>
                <w:color w:val="185262"/>
              </w:rPr>
            </w:pPr>
            <w:r w:rsidRPr="006567A1">
              <w:rPr>
                <w:rFonts w:cstheme="minorHAnsi"/>
                <w:color w:val="185262"/>
              </w:rPr>
              <w:t xml:space="preserve">3.4 </w:t>
            </w:r>
            <w:r w:rsidRPr="006567A1">
              <w:rPr>
                <w:rFonts w:cstheme="minorHAnsi"/>
                <w:sz w:val="18"/>
                <w:szCs w:val="18"/>
              </w:rPr>
              <w:t>The ‘’bottom up’’ approach will be applied considering the type of further interventions but also widen consultation process to ensure local ownership of intervention and future results.</w:t>
            </w:r>
            <w:r w:rsidRPr="006567A1">
              <w:rPr>
                <w:rFonts w:cstheme="minorHAnsi"/>
              </w:rPr>
              <w:t xml:space="preserve">  </w:t>
            </w:r>
          </w:p>
        </w:tc>
        <w:tc>
          <w:tcPr>
            <w:tcW w:w="1695" w:type="dxa"/>
          </w:tcPr>
          <w:p w14:paraId="207DDABF" w14:textId="17AF2D59" w:rsidR="00CD7129" w:rsidRPr="006567A1" w:rsidRDefault="00CD7129" w:rsidP="00CD7129">
            <w:pPr>
              <w:tabs>
                <w:tab w:val="left" w:pos="1080"/>
              </w:tabs>
              <w:spacing w:after="0" w:line="240" w:lineRule="auto"/>
              <w:jc w:val="both"/>
              <w:rPr>
                <w:rFonts w:cstheme="minorHAnsi"/>
                <w:color w:val="185262"/>
              </w:rPr>
            </w:pPr>
            <w:r w:rsidRPr="006567A1">
              <w:rPr>
                <w:rFonts w:cstheme="minorHAnsi"/>
                <w:color w:val="185262"/>
              </w:rPr>
              <w:t>April, 2022</w:t>
            </w:r>
          </w:p>
        </w:tc>
        <w:tc>
          <w:tcPr>
            <w:tcW w:w="1715" w:type="dxa"/>
          </w:tcPr>
          <w:p w14:paraId="173D82EB" w14:textId="366B6535" w:rsidR="00CD7129" w:rsidRPr="006567A1" w:rsidRDefault="00CD7129" w:rsidP="00CD7129">
            <w:pPr>
              <w:tabs>
                <w:tab w:val="left" w:pos="1080"/>
              </w:tabs>
              <w:spacing w:after="0" w:line="240" w:lineRule="auto"/>
              <w:jc w:val="both"/>
              <w:rPr>
                <w:rFonts w:cstheme="minorHAnsi"/>
                <w:color w:val="185262"/>
              </w:rPr>
            </w:pPr>
            <w:r w:rsidRPr="006567A1">
              <w:rPr>
                <w:rFonts w:cstheme="minorHAnsi"/>
                <w:color w:val="185262"/>
              </w:rPr>
              <w:t>UNDP Project team/Country Office</w:t>
            </w:r>
          </w:p>
        </w:tc>
        <w:tc>
          <w:tcPr>
            <w:tcW w:w="1654" w:type="dxa"/>
          </w:tcPr>
          <w:p w14:paraId="2DD42752" w14:textId="48E58D4D" w:rsidR="00CD7129" w:rsidRPr="006567A1" w:rsidRDefault="00CD7129" w:rsidP="00CD7129">
            <w:pPr>
              <w:tabs>
                <w:tab w:val="left" w:pos="1080"/>
              </w:tabs>
              <w:spacing w:after="0" w:line="240" w:lineRule="auto"/>
              <w:jc w:val="both"/>
              <w:rPr>
                <w:rFonts w:cstheme="minorHAnsi"/>
                <w:color w:val="185262"/>
              </w:rPr>
            </w:pPr>
            <w:r w:rsidRPr="006567A1">
              <w:rPr>
                <w:rFonts w:cstheme="minorHAnsi"/>
                <w:color w:val="185262"/>
              </w:rPr>
              <w:t xml:space="preserve">‘’Bottom up’’ approach was applied in </w:t>
            </w:r>
            <w:proofErr w:type="spellStart"/>
            <w:r w:rsidRPr="006567A1">
              <w:rPr>
                <w:rFonts w:cstheme="minorHAnsi"/>
                <w:color w:val="185262"/>
              </w:rPr>
              <w:t>designed</w:t>
            </w:r>
            <w:proofErr w:type="spellEnd"/>
            <w:r w:rsidRPr="006567A1">
              <w:rPr>
                <w:rFonts w:cstheme="minorHAnsi"/>
                <w:color w:val="185262"/>
              </w:rPr>
              <w:t xml:space="preserve"> of the new interventions (GCF new project, Floods Risk Reduction Initiative). </w:t>
            </w:r>
          </w:p>
        </w:tc>
        <w:tc>
          <w:tcPr>
            <w:tcW w:w="1654" w:type="dxa"/>
          </w:tcPr>
          <w:p w14:paraId="3EF5463D" w14:textId="7F6925B1" w:rsidR="00CD7129" w:rsidRPr="007269DB" w:rsidRDefault="00CD7129" w:rsidP="00CD7129">
            <w:pPr>
              <w:tabs>
                <w:tab w:val="left" w:pos="1080"/>
              </w:tabs>
              <w:spacing w:after="0" w:line="240" w:lineRule="auto"/>
              <w:jc w:val="both"/>
              <w:rPr>
                <w:rFonts w:cstheme="minorHAnsi"/>
                <w:color w:val="185262"/>
              </w:rPr>
            </w:pPr>
            <w:r>
              <w:rPr>
                <w:rFonts w:cstheme="minorHAnsi"/>
                <w:color w:val="185262"/>
              </w:rPr>
              <w:t>Completed</w:t>
            </w:r>
            <w:r w:rsidRPr="006567A1">
              <w:rPr>
                <w:rFonts w:cstheme="minorHAnsi"/>
                <w:color w:val="185262"/>
              </w:rPr>
              <w:t xml:space="preserve"> </w:t>
            </w:r>
          </w:p>
        </w:tc>
      </w:tr>
      <w:tr w:rsidR="00CD7129" w:rsidRPr="007269DB" w14:paraId="14A6430A" w14:textId="77777777" w:rsidTr="00CD7129">
        <w:tc>
          <w:tcPr>
            <w:tcW w:w="2843" w:type="dxa"/>
          </w:tcPr>
          <w:p w14:paraId="3D23F5AE" w14:textId="692858FF" w:rsidR="00CD7129" w:rsidRPr="007269DB" w:rsidRDefault="00CD7129" w:rsidP="00CD7129">
            <w:pPr>
              <w:tabs>
                <w:tab w:val="left" w:pos="1080"/>
              </w:tabs>
              <w:spacing w:after="0" w:line="240" w:lineRule="auto"/>
              <w:jc w:val="both"/>
              <w:rPr>
                <w:rFonts w:cstheme="minorHAnsi"/>
                <w:color w:val="185262"/>
              </w:rPr>
            </w:pPr>
            <w:r w:rsidRPr="007269DB">
              <w:rPr>
                <w:rFonts w:cstheme="minorHAnsi"/>
                <w:color w:val="185262"/>
              </w:rPr>
              <w:t xml:space="preserve">3.5 </w:t>
            </w:r>
            <w:r w:rsidRPr="007269DB">
              <w:rPr>
                <w:rFonts w:cstheme="minorHAnsi"/>
                <w:sz w:val="18"/>
                <w:szCs w:val="18"/>
              </w:rPr>
              <w:t>The Project has developed local and state level financial strategies aligned with Adaptation Plan and its financial projections to guide institutions in further searching financing for adaptation actions.</w:t>
            </w:r>
            <w:r w:rsidRPr="007269DB">
              <w:rPr>
                <w:rFonts w:cstheme="minorHAnsi"/>
              </w:rPr>
              <w:t xml:space="preserve"> </w:t>
            </w:r>
          </w:p>
        </w:tc>
        <w:tc>
          <w:tcPr>
            <w:tcW w:w="1695" w:type="dxa"/>
          </w:tcPr>
          <w:p w14:paraId="2794DEC4" w14:textId="05825D01" w:rsidR="00CD7129" w:rsidRPr="007269DB" w:rsidRDefault="00CD7129" w:rsidP="00CD7129">
            <w:pPr>
              <w:tabs>
                <w:tab w:val="left" w:pos="1080"/>
              </w:tabs>
              <w:spacing w:after="0" w:line="240" w:lineRule="auto"/>
              <w:jc w:val="both"/>
              <w:rPr>
                <w:rFonts w:cstheme="minorHAnsi"/>
                <w:color w:val="185262"/>
              </w:rPr>
            </w:pPr>
            <w:r w:rsidRPr="007269DB">
              <w:rPr>
                <w:rFonts w:cstheme="minorHAnsi"/>
                <w:color w:val="185262"/>
              </w:rPr>
              <w:t>April, 2022</w:t>
            </w:r>
          </w:p>
        </w:tc>
        <w:tc>
          <w:tcPr>
            <w:tcW w:w="1715" w:type="dxa"/>
          </w:tcPr>
          <w:p w14:paraId="1532D4C8" w14:textId="75369F17" w:rsidR="00CD7129" w:rsidRPr="007269DB" w:rsidRDefault="00CD7129" w:rsidP="00CD7129">
            <w:pPr>
              <w:tabs>
                <w:tab w:val="left" w:pos="1080"/>
              </w:tabs>
              <w:spacing w:after="0" w:line="240" w:lineRule="auto"/>
              <w:jc w:val="both"/>
              <w:rPr>
                <w:rFonts w:cstheme="minorHAnsi"/>
                <w:color w:val="185262"/>
              </w:rPr>
            </w:pPr>
            <w:r w:rsidRPr="007269DB">
              <w:rPr>
                <w:rFonts w:cstheme="minorHAnsi"/>
                <w:color w:val="185262"/>
              </w:rPr>
              <w:t>UNDP Project team/Country Office</w:t>
            </w:r>
          </w:p>
        </w:tc>
        <w:tc>
          <w:tcPr>
            <w:tcW w:w="1654" w:type="dxa"/>
          </w:tcPr>
          <w:p w14:paraId="5A19AC62" w14:textId="1CF0EE29" w:rsidR="00CD7129" w:rsidRPr="007269DB" w:rsidRDefault="00CD7129" w:rsidP="00CD7129">
            <w:pPr>
              <w:tabs>
                <w:tab w:val="left" w:pos="1080"/>
              </w:tabs>
              <w:spacing w:after="0" w:line="240" w:lineRule="auto"/>
              <w:jc w:val="both"/>
              <w:rPr>
                <w:rFonts w:cstheme="minorHAnsi"/>
                <w:color w:val="185262"/>
              </w:rPr>
            </w:pPr>
            <w:r w:rsidRPr="007269DB">
              <w:rPr>
                <w:rFonts w:cstheme="minorHAnsi"/>
                <w:color w:val="185262"/>
              </w:rPr>
              <w:t>The Project has developed and transferred the financial mechanisms to the partners and local institutions</w:t>
            </w:r>
            <w:r>
              <w:rPr>
                <w:rFonts w:cstheme="minorHAnsi"/>
                <w:color w:val="185262"/>
              </w:rPr>
              <w:t>.</w:t>
            </w:r>
          </w:p>
        </w:tc>
        <w:tc>
          <w:tcPr>
            <w:tcW w:w="1654" w:type="dxa"/>
          </w:tcPr>
          <w:p w14:paraId="2BEE6D55" w14:textId="77777777" w:rsidR="00CD7129" w:rsidRPr="007269DB" w:rsidRDefault="00CD7129" w:rsidP="00CD7129">
            <w:pPr>
              <w:tabs>
                <w:tab w:val="left" w:pos="1080"/>
              </w:tabs>
              <w:spacing w:after="0" w:line="240" w:lineRule="auto"/>
              <w:jc w:val="both"/>
              <w:rPr>
                <w:rFonts w:cstheme="minorHAnsi"/>
                <w:color w:val="185262"/>
              </w:rPr>
            </w:pPr>
            <w:r w:rsidRPr="007269DB">
              <w:rPr>
                <w:rFonts w:cstheme="minorHAnsi"/>
                <w:color w:val="185262"/>
              </w:rPr>
              <w:t>Completed</w:t>
            </w:r>
          </w:p>
          <w:p w14:paraId="25F7207E" w14:textId="61ED5377" w:rsidR="00CD7129" w:rsidRPr="007269DB" w:rsidRDefault="00CD7129" w:rsidP="00CD7129">
            <w:pPr>
              <w:tabs>
                <w:tab w:val="left" w:pos="1080"/>
              </w:tabs>
              <w:spacing w:after="0" w:line="240" w:lineRule="auto"/>
              <w:jc w:val="both"/>
              <w:rPr>
                <w:rFonts w:cstheme="minorHAnsi"/>
                <w:color w:val="185262"/>
              </w:rPr>
            </w:pPr>
          </w:p>
        </w:tc>
      </w:tr>
      <w:tr w:rsidR="00CD7129" w:rsidRPr="006567A1" w14:paraId="4C68B6F9" w14:textId="77777777" w:rsidTr="00CD7129">
        <w:tc>
          <w:tcPr>
            <w:tcW w:w="2843" w:type="dxa"/>
          </w:tcPr>
          <w:p w14:paraId="15D386DB" w14:textId="10EAD91E" w:rsidR="00CD7129" w:rsidRPr="007269DB" w:rsidRDefault="00CD7129" w:rsidP="00CD7129">
            <w:pPr>
              <w:tabs>
                <w:tab w:val="left" w:pos="1080"/>
              </w:tabs>
              <w:spacing w:after="0" w:line="240" w:lineRule="auto"/>
              <w:jc w:val="both"/>
              <w:rPr>
                <w:rFonts w:cstheme="minorHAnsi"/>
                <w:color w:val="185262"/>
              </w:rPr>
            </w:pPr>
            <w:r w:rsidRPr="007269DB">
              <w:rPr>
                <w:rFonts w:cstheme="minorHAnsi"/>
                <w:color w:val="185262"/>
              </w:rPr>
              <w:t xml:space="preserve">3.6 </w:t>
            </w:r>
            <w:r w:rsidRPr="007269DB">
              <w:rPr>
                <w:rFonts w:cstheme="minorHAnsi"/>
                <w:sz w:val="18"/>
                <w:szCs w:val="18"/>
              </w:rPr>
              <w:t xml:space="preserve">The regional and global information exchange is ensured </w:t>
            </w:r>
            <w:proofErr w:type="gramStart"/>
            <w:r w:rsidRPr="007269DB">
              <w:rPr>
                <w:rFonts w:cstheme="minorHAnsi"/>
                <w:sz w:val="18"/>
                <w:szCs w:val="18"/>
              </w:rPr>
              <w:t xml:space="preserve">through </w:t>
            </w:r>
            <w:r w:rsidRPr="007269DB">
              <w:rPr>
                <w:rFonts w:cstheme="minorHAnsi"/>
              </w:rPr>
              <w:t xml:space="preserve"> </w:t>
            </w:r>
            <w:r w:rsidRPr="007269DB">
              <w:rPr>
                <w:rFonts w:cstheme="minorHAnsi"/>
                <w:sz w:val="18"/>
                <w:szCs w:val="18"/>
              </w:rPr>
              <w:t>National</w:t>
            </w:r>
            <w:proofErr w:type="gramEnd"/>
            <w:r w:rsidRPr="007269DB">
              <w:rPr>
                <w:rFonts w:cstheme="minorHAnsi"/>
                <w:sz w:val="18"/>
                <w:szCs w:val="18"/>
              </w:rPr>
              <w:t xml:space="preserve"> Adaptation Global Support Programme- NAP-GSP,</w:t>
            </w:r>
            <w:r w:rsidRPr="007269DB">
              <w:rPr>
                <w:rFonts w:cstheme="minorHAnsi"/>
              </w:rPr>
              <w:t xml:space="preserve"> </w:t>
            </w:r>
            <w:r w:rsidRPr="007269DB">
              <w:rPr>
                <w:rFonts w:cstheme="minorHAnsi"/>
                <w:sz w:val="18"/>
                <w:szCs w:val="18"/>
              </w:rPr>
              <w:t xml:space="preserve">UNDP Climate Change Adaptation, </w:t>
            </w:r>
            <w:r w:rsidRPr="007269DB">
              <w:rPr>
                <w:rFonts w:cstheme="minorHAnsi"/>
              </w:rPr>
              <w:t xml:space="preserve"> </w:t>
            </w:r>
            <w:r w:rsidRPr="007269DB">
              <w:rPr>
                <w:rFonts w:cstheme="minorHAnsi"/>
                <w:sz w:val="18"/>
                <w:szCs w:val="18"/>
              </w:rPr>
              <w:t>UNDP Climate – Exposure…through various platforms (web, Teams etc…) that enables information exchange regarding climate change adaptation planning with different agencies in different countries and in different settings.</w:t>
            </w:r>
            <w:r w:rsidRPr="007269DB">
              <w:rPr>
                <w:rFonts w:cstheme="minorHAnsi"/>
              </w:rPr>
              <w:t xml:space="preserve"> </w:t>
            </w:r>
          </w:p>
        </w:tc>
        <w:tc>
          <w:tcPr>
            <w:tcW w:w="1695" w:type="dxa"/>
          </w:tcPr>
          <w:p w14:paraId="6EE92AB7" w14:textId="1754CA3D" w:rsidR="00CD7129" w:rsidRPr="007269DB" w:rsidRDefault="00CD7129" w:rsidP="00CD7129">
            <w:pPr>
              <w:tabs>
                <w:tab w:val="left" w:pos="1080"/>
              </w:tabs>
              <w:spacing w:after="0" w:line="240" w:lineRule="auto"/>
              <w:jc w:val="both"/>
              <w:rPr>
                <w:rFonts w:cstheme="minorHAnsi"/>
                <w:color w:val="185262"/>
              </w:rPr>
            </w:pPr>
            <w:r w:rsidRPr="007269DB">
              <w:rPr>
                <w:rFonts w:cstheme="minorHAnsi"/>
                <w:color w:val="185262"/>
              </w:rPr>
              <w:t>April, 2022</w:t>
            </w:r>
          </w:p>
        </w:tc>
        <w:tc>
          <w:tcPr>
            <w:tcW w:w="1715" w:type="dxa"/>
          </w:tcPr>
          <w:p w14:paraId="0218A04D" w14:textId="2ADF3C56" w:rsidR="00CD7129" w:rsidRPr="007269DB" w:rsidRDefault="00CD7129" w:rsidP="00CD7129">
            <w:pPr>
              <w:tabs>
                <w:tab w:val="left" w:pos="1080"/>
              </w:tabs>
              <w:spacing w:after="0" w:line="240" w:lineRule="auto"/>
              <w:jc w:val="both"/>
              <w:rPr>
                <w:rFonts w:cstheme="minorHAnsi"/>
                <w:color w:val="185262"/>
              </w:rPr>
            </w:pPr>
            <w:r w:rsidRPr="007269DB">
              <w:rPr>
                <w:rFonts w:cstheme="minorHAnsi"/>
                <w:color w:val="185262"/>
              </w:rPr>
              <w:t>UNDP Project team/Country Office</w:t>
            </w:r>
          </w:p>
        </w:tc>
        <w:tc>
          <w:tcPr>
            <w:tcW w:w="1654" w:type="dxa"/>
          </w:tcPr>
          <w:p w14:paraId="05CA5A28" w14:textId="104E25BE" w:rsidR="00CD7129" w:rsidRPr="007269DB" w:rsidRDefault="00CD7129" w:rsidP="00CD7129">
            <w:pPr>
              <w:tabs>
                <w:tab w:val="left" w:pos="1080"/>
              </w:tabs>
              <w:spacing w:after="0" w:line="240" w:lineRule="auto"/>
              <w:jc w:val="both"/>
              <w:rPr>
                <w:rFonts w:cstheme="minorHAnsi"/>
                <w:color w:val="185262"/>
              </w:rPr>
            </w:pPr>
            <w:r w:rsidRPr="007269DB">
              <w:rPr>
                <w:rFonts w:cstheme="minorHAnsi"/>
                <w:color w:val="185262"/>
              </w:rPr>
              <w:t>Information exchange was ensured throughout implementation of the Project (NAP-GCP, UNDP Clim</w:t>
            </w:r>
            <w:r w:rsidRPr="006567A1">
              <w:rPr>
                <w:rFonts w:cstheme="minorHAnsi"/>
                <w:color w:val="185262"/>
              </w:rPr>
              <w:t>ate Change Adaptation, UNDP Climate Exposure)</w:t>
            </w:r>
            <w:r>
              <w:rPr>
                <w:rFonts w:cstheme="minorHAnsi"/>
                <w:color w:val="185262"/>
              </w:rPr>
              <w:t>.</w:t>
            </w:r>
          </w:p>
        </w:tc>
        <w:tc>
          <w:tcPr>
            <w:tcW w:w="1654" w:type="dxa"/>
          </w:tcPr>
          <w:p w14:paraId="291F9086" w14:textId="77777777" w:rsidR="00CD7129" w:rsidRPr="007269DB" w:rsidRDefault="00CD7129" w:rsidP="00CD7129">
            <w:pPr>
              <w:tabs>
                <w:tab w:val="left" w:pos="1080"/>
              </w:tabs>
              <w:spacing w:after="0" w:line="240" w:lineRule="auto"/>
              <w:jc w:val="both"/>
              <w:rPr>
                <w:rFonts w:cstheme="minorHAnsi"/>
                <w:color w:val="185262"/>
              </w:rPr>
            </w:pPr>
            <w:r w:rsidRPr="007269DB">
              <w:rPr>
                <w:rFonts w:cstheme="minorHAnsi"/>
                <w:color w:val="185262"/>
              </w:rPr>
              <w:t>Completed</w:t>
            </w:r>
          </w:p>
          <w:p w14:paraId="5EB19AF0" w14:textId="77777777" w:rsidR="00CD7129" w:rsidRPr="007269DB" w:rsidRDefault="00CD7129" w:rsidP="00CD7129">
            <w:pPr>
              <w:tabs>
                <w:tab w:val="left" w:pos="1080"/>
              </w:tabs>
              <w:spacing w:after="0" w:line="240" w:lineRule="auto"/>
              <w:jc w:val="both"/>
              <w:rPr>
                <w:rFonts w:cstheme="minorHAnsi"/>
                <w:color w:val="185262"/>
              </w:rPr>
            </w:pPr>
          </w:p>
          <w:p w14:paraId="3EF15C24" w14:textId="753E0242" w:rsidR="00CD7129" w:rsidRPr="006567A1" w:rsidRDefault="00CD7129" w:rsidP="00CD7129">
            <w:pPr>
              <w:tabs>
                <w:tab w:val="left" w:pos="1080"/>
              </w:tabs>
              <w:spacing w:after="0" w:line="240" w:lineRule="auto"/>
              <w:jc w:val="both"/>
              <w:rPr>
                <w:rFonts w:cstheme="minorHAnsi"/>
                <w:color w:val="185262"/>
              </w:rPr>
            </w:pPr>
          </w:p>
        </w:tc>
      </w:tr>
    </w:tbl>
    <w:p w14:paraId="51BAEE1B" w14:textId="7E066AEF" w:rsidR="00DE19DA" w:rsidRPr="006567A1" w:rsidRDefault="00B84EF7" w:rsidP="006567A1">
      <w:pPr>
        <w:tabs>
          <w:tab w:val="left" w:pos="1080"/>
        </w:tabs>
        <w:spacing w:after="0" w:line="240" w:lineRule="auto"/>
        <w:jc w:val="both"/>
        <w:rPr>
          <w:rFonts w:cstheme="minorHAnsi"/>
        </w:rPr>
      </w:pPr>
    </w:p>
    <w:sectPr w:rsidR="00DE19DA" w:rsidRPr="006567A1" w:rsidSect="00CB589A">
      <w:pgSz w:w="11906" w:h="16838"/>
      <w:pgMar w:top="1170" w:right="1440" w:bottom="1440" w:left="1440" w:header="720" w:footer="720" w:gutter="0"/>
      <w:pgNumType w:start="4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8135" w14:textId="77777777" w:rsidR="00B84EF7" w:rsidRDefault="00B84EF7" w:rsidP="007269DB">
      <w:pPr>
        <w:spacing w:after="0" w:line="240" w:lineRule="auto"/>
      </w:pPr>
      <w:r>
        <w:separator/>
      </w:r>
    </w:p>
  </w:endnote>
  <w:endnote w:type="continuationSeparator" w:id="0">
    <w:p w14:paraId="05F70FFE" w14:textId="77777777" w:rsidR="00B84EF7" w:rsidRDefault="00B84EF7" w:rsidP="0072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B73F" w14:textId="77777777" w:rsidR="00B84EF7" w:rsidRDefault="00B84EF7" w:rsidP="007269DB">
      <w:pPr>
        <w:spacing w:after="0" w:line="240" w:lineRule="auto"/>
      </w:pPr>
      <w:r>
        <w:separator/>
      </w:r>
    </w:p>
  </w:footnote>
  <w:footnote w:type="continuationSeparator" w:id="0">
    <w:p w14:paraId="2C12EE28" w14:textId="77777777" w:rsidR="00B84EF7" w:rsidRDefault="00B84EF7" w:rsidP="00726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CE3595E"/>
    <w:multiLevelType w:val="hybridMultilevel"/>
    <w:tmpl w:val="F0BCE790"/>
    <w:lvl w:ilvl="0" w:tplc="60E215FA">
      <w:numFmt w:val="bullet"/>
      <w:lvlText w:val="–"/>
      <w:lvlJc w:val="left"/>
      <w:pPr>
        <w:ind w:left="1440" w:hanging="197"/>
      </w:pPr>
      <w:rPr>
        <w:rFonts w:ascii="Arial" w:eastAsia="Arial" w:hAnsi="Arial" w:cs="Arial" w:hint="default"/>
        <w:w w:val="89"/>
        <w:sz w:val="22"/>
        <w:szCs w:val="22"/>
        <w:lang w:val="en-US" w:eastAsia="en-US" w:bidi="ar-SA"/>
      </w:rPr>
    </w:lvl>
    <w:lvl w:ilvl="1" w:tplc="D6CE584C">
      <w:numFmt w:val="bullet"/>
      <w:lvlText w:val=""/>
      <w:lvlJc w:val="left"/>
      <w:pPr>
        <w:ind w:left="2664" w:hanging="360"/>
      </w:pPr>
      <w:rPr>
        <w:rFonts w:ascii="Wingdings" w:eastAsia="Wingdings" w:hAnsi="Wingdings" w:cs="Wingdings" w:hint="default"/>
        <w:w w:val="100"/>
        <w:sz w:val="22"/>
        <w:szCs w:val="22"/>
      </w:rPr>
    </w:lvl>
    <w:lvl w:ilvl="2" w:tplc="DDF46018">
      <w:numFmt w:val="bullet"/>
      <w:lvlText w:val="o"/>
      <w:lvlJc w:val="left"/>
      <w:pPr>
        <w:ind w:left="2880" w:hanging="216"/>
      </w:pPr>
      <w:rPr>
        <w:rFonts w:ascii="Courier New" w:eastAsia="Courier New" w:hAnsi="Courier New" w:hint="default"/>
        <w:w w:val="100"/>
        <w:sz w:val="22"/>
        <w:szCs w:val="22"/>
      </w:rPr>
    </w:lvl>
    <w:lvl w:ilvl="3" w:tplc="A30688EC">
      <w:numFmt w:val="bullet"/>
      <w:lvlText w:val="•"/>
      <w:lvlJc w:val="left"/>
      <w:pPr>
        <w:ind w:left="3020" w:hanging="360"/>
      </w:pPr>
      <w:rPr>
        <w:rFonts w:hint="default"/>
        <w:lang w:val="en-US" w:eastAsia="en-US" w:bidi="ar-SA"/>
      </w:rPr>
    </w:lvl>
    <w:lvl w:ilvl="4" w:tplc="4F4C7704">
      <w:numFmt w:val="bullet"/>
      <w:lvlText w:val="•"/>
      <w:lvlJc w:val="left"/>
      <w:pPr>
        <w:ind w:left="4337" w:hanging="360"/>
      </w:pPr>
      <w:rPr>
        <w:rFonts w:hint="default"/>
        <w:lang w:val="en-US" w:eastAsia="en-US" w:bidi="ar-SA"/>
      </w:rPr>
    </w:lvl>
    <w:lvl w:ilvl="5" w:tplc="55982424">
      <w:numFmt w:val="bullet"/>
      <w:lvlText w:val="•"/>
      <w:lvlJc w:val="left"/>
      <w:pPr>
        <w:ind w:left="5654" w:hanging="360"/>
      </w:pPr>
      <w:rPr>
        <w:rFonts w:hint="default"/>
        <w:lang w:val="en-US" w:eastAsia="en-US" w:bidi="ar-SA"/>
      </w:rPr>
    </w:lvl>
    <w:lvl w:ilvl="6" w:tplc="E758A7B2">
      <w:numFmt w:val="bullet"/>
      <w:lvlText w:val="•"/>
      <w:lvlJc w:val="left"/>
      <w:pPr>
        <w:ind w:left="6971" w:hanging="360"/>
      </w:pPr>
      <w:rPr>
        <w:rFonts w:hint="default"/>
        <w:lang w:val="en-US" w:eastAsia="en-US" w:bidi="ar-SA"/>
      </w:rPr>
    </w:lvl>
    <w:lvl w:ilvl="7" w:tplc="E2D2442E">
      <w:numFmt w:val="bullet"/>
      <w:lvlText w:val="•"/>
      <w:lvlJc w:val="left"/>
      <w:pPr>
        <w:ind w:left="8288" w:hanging="360"/>
      </w:pPr>
      <w:rPr>
        <w:rFonts w:hint="default"/>
        <w:lang w:val="en-US" w:eastAsia="en-US" w:bidi="ar-SA"/>
      </w:rPr>
    </w:lvl>
    <w:lvl w:ilvl="8" w:tplc="285840C4">
      <w:numFmt w:val="bullet"/>
      <w:lvlText w:val="•"/>
      <w:lvlJc w:val="left"/>
      <w:pPr>
        <w:ind w:left="9605" w:hanging="360"/>
      </w:pPr>
      <w:rPr>
        <w:rFonts w:hint="default"/>
        <w:lang w:val="en-US" w:eastAsia="en-US" w:bidi="ar-SA"/>
      </w:rPr>
    </w:lvl>
  </w:abstractNum>
  <w:abstractNum w:abstractNumId="2" w15:restartNumberingAfterBreak="0">
    <w:nsid w:val="7DA45DFC"/>
    <w:multiLevelType w:val="hybridMultilevel"/>
    <w:tmpl w:val="C1EAC478"/>
    <w:lvl w:ilvl="0" w:tplc="583EAC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00360"/>
    <w:rsid w:val="00012B2B"/>
    <w:rsid w:val="00031F48"/>
    <w:rsid w:val="000363EA"/>
    <w:rsid w:val="000645F1"/>
    <w:rsid w:val="00073112"/>
    <w:rsid w:val="00083863"/>
    <w:rsid w:val="00090693"/>
    <w:rsid w:val="000947F0"/>
    <w:rsid w:val="000A4CFD"/>
    <w:rsid w:val="000B5741"/>
    <w:rsid w:val="000F7029"/>
    <w:rsid w:val="000F7278"/>
    <w:rsid w:val="001427ED"/>
    <w:rsid w:val="00145DDD"/>
    <w:rsid w:val="00151E39"/>
    <w:rsid w:val="001537AF"/>
    <w:rsid w:val="00155172"/>
    <w:rsid w:val="00161810"/>
    <w:rsid w:val="001657A4"/>
    <w:rsid w:val="00167A47"/>
    <w:rsid w:val="00167A7D"/>
    <w:rsid w:val="0018250B"/>
    <w:rsid w:val="001870FA"/>
    <w:rsid w:val="0019215F"/>
    <w:rsid w:val="001A12E5"/>
    <w:rsid w:val="001B4B1D"/>
    <w:rsid w:val="001B78DF"/>
    <w:rsid w:val="001D557A"/>
    <w:rsid w:val="00213BD4"/>
    <w:rsid w:val="0022125E"/>
    <w:rsid w:val="0024266A"/>
    <w:rsid w:val="002429F5"/>
    <w:rsid w:val="00244C4A"/>
    <w:rsid w:val="00254DFD"/>
    <w:rsid w:val="00261146"/>
    <w:rsid w:val="00275B52"/>
    <w:rsid w:val="00282428"/>
    <w:rsid w:val="002B3D51"/>
    <w:rsid w:val="002E526A"/>
    <w:rsid w:val="002F1890"/>
    <w:rsid w:val="00301477"/>
    <w:rsid w:val="00302746"/>
    <w:rsid w:val="003100EB"/>
    <w:rsid w:val="00342783"/>
    <w:rsid w:val="00353C39"/>
    <w:rsid w:val="0036313E"/>
    <w:rsid w:val="003C3D48"/>
    <w:rsid w:val="003F2A2A"/>
    <w:rsid w:val="0040374F"/>
    <w:rsid w:val="004209EB"/>
    <w:rsid w:val="004228E7"/>
    <w:rsid w:val="004272F7"/>
    <w:rsid w:val="0044729D"/>
    <w:rsid w:val="004505D6"/>
    <w:rsid w:val="00456D84"/>
    <w:rsid w:val="00464DDA"/>
    <w:rsid w:val="00480D3B"/>
    <w:rsid w:val="004A7DDA"/>
    <w:rsid w:val="004C2347"/>
    <w:rsid w:val="004D4967"/>
    <w:rsid w:val="004D74E2"/>
    <w:rsid w:val="004E65F7"/>
    <w:rsid w:val="004F1CEE"/>
    <w:rsid w:val="004F1F0B"/>
    <w:rsid w:val="005003B9"/>
    <w:rsid w:val="005015B5"/>
    <w:rsid w:val="0051238C"/>
    <w:rsid w:val="0051696C"/>
    <w:rsid w:val="00517376"/>
    <w:rsid w:val="00525BBB"/>
    <w:rsid w:val="005315A9"/>
    <w:rsid w:val="00544BFD"/>
    <w:rsid w:val="00545229"/>
    <w:rsid w:val="005471C3"/>
    <w:rsid w:val="00555C01"/>
    <w:rsid w:val="00581A02"/>
    <w:rsid w:val="00585F78"/>
    <w:rsid w:val="0059336D"/>
    <w:rsid w:val="00594F3C"/>
    <w:rsid w:val="005B3B62"/>
    <w:rsid w:val="005C7753"/>
    <w:rsid w:val="005C7784"/>
    <w:rsid w:val="005D4177"/>
    <w:rsid w:val="005D4E59"/>
    <w:rsid w:val="005E5F95"/>
    <w:rsid w:val="00602612"/>
    <w:rsid w:val="0063768C"/>
    <w:rsid w:val="006468C3"/>
    <w:rsid w:val="006535B0"/>
    <w:rsid w:val="00653680"/>
    <w:rsid w:val="006567A1"/>
    <w:rsid w:val="00661D6C"/>
    <w:rsid w:val="00662A09"/>
    <w:rsid w:val="00664F86"/>
    <w:rsid w:val="00671244"/>
    <w:rsid w:val="006805A5"/>
    <w:rsid w:val="006879A4"/>
    <w:rsid w:val="00693F32"/>
    <w:rsid w:val="006A144C"/>
    <w:rsid w:val="006A6642"/>
    <w:rsid w:val="006C0F8E"/>
    <w:rsid w:val="006C377C"/>
    <w:rsid w:val="006D4BD1"/>
    <w:rsid w:val="006F0FD6"/>
    <w:rsid w:val="006F3F99"/>
    <w:rsid w:val="007132AE"/>
    <w:rsid w:val="007269DB"/>
    <w:rsid w:val="00740783"/>
    <w:rsid w:val="00743587"/>
    <w:rsid w:val="00744D0B"/>
    <w:rsid w:val="00754F96"/>
    <w:rsid w:val="00760F4E"/>
    <w:rsid w:val="00761F5F"/>
    <w:rsid w:val="007663A4"/>
    <w:rsid w:val="00766570"/>
    <w:rsid w:val="007677EB"/>
    <w:rsid w:val="00771316"/>
    <w:rsid w:val="00786DC5"/>
    <w:rsid w:val="007E1563"/>
    <w:rsid w:val="007F3354"/>
    <w:rsid w:val="0081019B"/>
    <w:rsid w:val="008239C2"/>
    <w:rsid w:val="008476C7"/>
    <w:rsid w:val="00857EE2"/>
    <w:rsid w:val="0087115F"/>
    <w:rsid w:val="00871602"/>
    <w:rsid w:val="008729CC"/>
    <w:rsid w:val="00876485"/>
    <w:rsid w:val="008764DD"/>
    <w:rsid w:val="00886AB0"/>
    <w:rsid w:val="00890799"/>
    <w:rsid w:val="008C4814"/>
    <w:rsid w:val="008E5584"/>
    <w:rsid w:val="008E714B"/>
    <w:rsid w:val="00907BC0"/>
    <w:rsid w:val="00907FF5"/>
    <w:rsid w:val="00913922"/>
    <w:rsid w:val="00914964"/>
    <w:rsid w:val="00915782"/>
    <w:rsid w:val="00932700"/>
    <w:rsid w:val="00934302"/>
    <w:rsid w:val="00935388"/>
    <w:rsid w:val="00935C9C"/>
    <w:rsid w:val="00943EA5"/>
    <w:rsid w:val="009572C2"/>
    <w:rsid w:val="00960553"/>
    <w:rsid w:val="009626D3"/>
    <w:rsid w:val="0098142C"/>
    <w:rsid w:val="009820C0"/>
    <w:rsid w:val="009902B1"/>
    <w:rsid w:val="009B5CB7"/>
    <w:rsid w:val="00A23CCE"/>
    <w:rsid w:val="00A31AEC"/>
    <w:rsid w:val="00A40299"/>
    <w:rsid w:val="00A43FC4"/>
    <w:rsid w:val="00A45BC5"/>
    <w:rsid w:val="00A46357"/>
    <w:rsid w:val="00A47FBA"/>
    <w:rsid w:val="00A70474"/>
    <w:rsid w:val="00A70C59"/>
    <w:rsid w:val="00A80DC2"/>
    <w:rsid w:val="00A8547F"/>
    <w:rsid w:val="00AC189F"/>
    <w:rsid w:val="00AE0A21"/>
    <w:rsid w:val="00AE1D41"/>
    <w:rsid w:val="00AF38DF"/>
    <w:rsid w:val="00AF4709"/>
    <w:rsid w:val="00AF65D8"/>
    <w:rsid w:val="00B0426E"/>
    <w:rsid w:val="00B05C75"/>
    <w:rsid w:val="00B122D8"/>
    <w:rsid w:val="00B3289D"/>
    <w:rsid w:val="00B523FC"/>
    <w:rsid w:val="00B61DC2"/>
    <w:rsid w:val="00B7119D"/>
    <w:rsid w:val="00B84EF7"/>
    <w:rsid w:val="00B853A0"/>
    <w:rsid w:val="00BA3A5A"/>
    <w:rsid w:val="00BB6769"/>
    <w:rsid w:val="00BC0A2D"/>
    <w:rsid w:val="00BC1FE6"/>
    <w:rsid w:val="00BD31B8"/>
    <w:rsid w:val="00BE2CE5"/>
    <w:rsid w:val="00BF759E"/>
    <w:rsid w:val="00C02F9C"/>
    <w:rsid w:val="00C16653"/>
    <w:rsid w:val="00C20E4A"/>
    <w:rsid w:val="00C30212"/>
    <w:rsid w:val="00C36544"/>
    <w:rsid w:val="00C37248"/>
    <w:rsid w:val="00C40CC1"/>
    <w:rsid w:val="00C444B7"/>
    <w:rsid w:val="00C5761F"/>
    <w:rsid w:val="00C65DB4"/>
    <w:rsid w:val="00C72FEB"/>
    <w:rsid w:val="00C87D19"/>
    <w:rsid w:val="00CA2ECC"/>
    <w:rsid w:val="00CA645B"/>
    <w:rsid w:val="00CA68A9"/>
    <w:rsid w:val="00CA6970"/>
    <w:rsid w:val="00CC1539"/>
    <w:rsid w:val="00CC5141"/>
    <w:rsid w:val="00CD5FA0"/>
    <w:rsid w:val="00CD7129"/>
    <w:rsid w:val="00CD7905"/>
    <w:rsid w:val="00CE14B3"/>
    <w:rsid w:val="00CE484B"/>
    <w:rsid w:val="00D13587"/>
    <w:rsid w:val="00D14C89"/>
    <w:rsid w:val="00D32CE5"/>
    <w:rsid w:val="00D35F64"/>
    <w:rsid w:val="00D400CD"/>
    <w:rsid w:val="00D600F3"/>
    <w:rsid w:val="00D70D60"/>
    <w:rsid w:val="00D85976"/>
    <w:rsid w:val="00DA0BAB"/>
    <w:rsid w:val="00DA34A3"/>
    <w:rsid w:val="00DB233D"/>
    <w:rsid w:val="00DC5F4A"/>
    <w:rsid w:val="00DC7EC2"/>
    <w:rsid w:val="00DE721B"/>
    <w:rsid w:val="00DF2661"/>
    <w:rsid w:val="00E11592"/>
    <w:rsid w:val="00E34467"/>
    <w:rsid w:val="00E40607"/>
    <w:rsid w:val="00E40DC3"/>
    <w:rsid w:val="00E42AF4"/>
    <w:rsid w:val="00E47AB5"/>
    <w:rsid w:val="00E61BD7"/>
    <w:rsid w:val="00E63866"/>
    <w:rsid w:val="00E70A2A"/>
    <w:rsid w:val="00E865C2"/>
    <w:rsid w:val="00E87CD1"/>
    <w:rsid w:val="00E906B4"/>
    <w:rsid w:val="00E955D8"/>
    <w:rsid w:val="00E9602B"/>
    <w:rsid w:val="00E9792C"/>
    <w:rsid w:val="00EA30B4"/>
    <w:rsid w:val="00EA406F"/>
    <w:rsid w:val="00EB4B16"/>
    <w:rsid w:val="00EC56A0"/>
    <w:rsid w:val="00ED11FF"/>
    <w:rsid w:val="00ED6963"/>
    <w:rsid w:val="00EE22BC"/>
    <w:rsid w:val="00EE44DA"/>
    <w:rsid w:val="00EE5141"/>
    <w:rsid w:val="00F123EF"/>
    <w:rsid w:val="00F27B26"/>
    <w:rsid w:val="00F33395"/>
    <w:rsid w:val="00F40A88"/>
    <w:rsid w:val="00F7313E"/>
    <w:rsid w:val="00FA7B83"/>
    <w:rsid w:val="00FB06F7"/>
    <w:rsid w:val="00FB3B84"/>
    <w:rsid w:val="00FC23E5"/>
    <w:rsid w:val="00FC5080"/>
    <w:rsid w:val="00FD534E"/>
    <w:rsid w:val="00FE300F"/>
    <w:rsid w:val="00FF7EC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D07F"/>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D7"/>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 w:type="paragraph" w:styleId="ListParagraph">
    <w:name w:val="List Paragraph"/>
    <w:basedOn w:val="Normal"/>
    <w:uiPriority w:val="34"/>
    <w:qFormat/>
    <w:rsid w:val="00E34467"/>
    <w:pPr>
      <w:ind w:left="720"/>
      <w:contextualSpacing/>
    </w:pPr>
  </w:style>
  <w:style w:type="paragraph" w:styleId="NoSpacing">
    <w:name w:val="No Spacing"/>
    <w:uiPriority w:val="1"/>
    <w:qFormat/>
    <w:rsid w:val="000645F1"/>
    <w:pPr>
      <w:spacing w:after="0" w:line="240" w:lineRule="auto"/>
    </w:pPr>
    <w:rPr>
      <w:lang w:val="en-GB"/>
    </w:rPr>
  </w:style>
  <w:style w:type="character" w:styleId="Hyperlink">
    <w:name w:val="Hyperlink"/>
    <w:basedOn w:val="DefaultParagraphFont"/>
    <w:uiPriority w:val="99"/>
    <w:semiHidden/>
    <w:unhideWhenUsed/>
    <w:rsid w:val="003C3D48"/>
    <w:rPr>
      <w:color w:val="0000FF"/>
      <w:u w:val="single"/>
    </w:rPr>
  </w:style>
  <w:style w:type="character" w:styleId="CommentReference">
    <w:name w:val="annotation reference"/>
    <w:basedOn w:val="DefaultParagraphFont"/>
    <w:uiPriority w:val="99"/>
    <w:semiHidden/>
    <w:unhideWhenUsed/>
    <w:rsid w:val="00A80DC2"/>
    <w:rPr>
      <w:sz w:val="16"/>
      <w:szCs w:val="16"/>
    </w:rPr>
  </w:style>
  <w:style w:type="paragraph" w:styleId="CommentText">
    <w:name w:val="annotation text"/>
    <w:basedOn w:val="Normal"/>
    <w:link w:val="CommentTextChar"/>
    <w:uiPriority w:val="99"/>
    <w:unhideWhenUsed/>
    <w:rsid w:val="00A80DC2"/>
    <w:pPr>
      <w:spacing w:line="240" w:lineRule="auto"/>
    </w:pPr>
    <w:rPr>
      <w:sz w:val="20"/>
      <w:szCs w:val="20"/>
    </w:rPr>
  </w:style>
  <w:style w:type="character" w:customStyle="1" w:styleId="CommentTextChar">
    <w:name w:val="Comment Text Char"/>
    <w:basedOn w:val="DefaultParagraphFont"/>
    <w:link w:val="CommentText"/>
    <w:uiPriority w:val="99"/>
    <w:rsid w:val="00A80DC2"/>
    <w:rPr>
      <w:sz w:val="20"/>
      <w:szCs w:val="20"/>
      <w:lang w:val="en-GB"/>
    </w:rPr>
  </w:style>
  <w:style w:type="paragraph" w:styleId="CommentSubject">
    <w:name w:val="annotation subject"/>
    <w:basedOn w:val="CommentText"/>
    <w:next w:val="CommentText"/>
    <w:link w:val="CommentSubjectChar"/>
    <w:uiPriority w:val="99"/>
    <w:semiHidden/>
    <w:unhideWhenUsed/>
    <w:rsid w:val="00A80DC2"/>
    <w:rPr>
      <w:b/>
      <w:bCs/>
    </w:rPr>
  </w:style>
  <w:style w:type="character" w:customStyle="1" w:styleId="CommentSubjectChar">
    <w:name w:val="Comment Subject Char"/>
    <w:basedOn w:val="CommentTextChar"/>
    <w:link w:val="CommentSubject"/>
    <w:uiPriority w:val="99"/>
    <w:semiHidden/>
    <w:rsid w:val="00A80DC2"/>
    <w:rPr>
      <w:b/>
      <w:bCs/>
      <w:sz w:val="20"/>
      <w:szCs w:val="20"/>
      <w:lang w:val="en-GB"/>
    </w:rPr>
  </w:style>
  <w:style w:type="paragraph" w:styleId="Header">
    <w:name w:val="header"/>
    <w:basedOn w:val="Normal"/>
    <w:link w:val="HeaderChar"/>
    <w:uiPriority w:val="99"/>
    <w:unhideWhenUsed/>
    <w:rsid w:val="00726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9DB"/>
    <w:rPr>
      <w:lang w:val="en-GB"/>
    </w:rPr>
  </w:style>
  <w:style w:type="paragraph" w:styleId="Footer">
    <w:name w:val="footer"/>
    <w:basedOn w:val="Normal"/>
    <w:link w:val="FooterChar"/>
    <w:uiPriority w:val="99"/>
    <w:unhideWhenUsed/>
    <w:rsid w:val="00726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D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pims.undp.org/project/view?id=5975"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4" ma:contentTypeDescription="Create a new document." ma:contentTypeScope="" ma:versionID="31b232e315a0e338e3a4bb8f789c06dd">
  <xsd:schema xmlns:xsd="http://www.w3.org/2001/XMLSchema" xmlns:xs="http://www.w3.org/2001/XMLSchema" xmlns:p="http://schemas.microsoft.com/office/2006/metadata/properties" xmlns:ns3="33856b32-dbbd-4996-9e5d-776de7c2e4f8" xmlns:ns4="a8946dc4-2e98-472c-b2e6-ca9019b8dfda" targetNamespace="http://schemas.microsoft.com/office/2006/metadata/properties" ma:root="true" ma:fieldsID="a07d8cabc436349a889eaded095ee733" ns3:_="" ns4:_="">
    <xsd:import namespace="33856b32-dbbd-4996-9e5d-776de7c2e4f8"/>
    <xsd:import namespace="a8946dc4-2e98-472c-b2e6-ca9019b8df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5E794-FF33-4304-8F96-6EDB1FF466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1D1CF4-ABF3-4CBE-A0BE-F5AF92DC0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56b32-dbbd-4996-9e5d-776de7c2e4f8"/>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19686-FA00-4AC3-BA7E-3121EE2F5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Amra Zorlak</cp:lastModifiedBy>
  <cp:revision>15</cp:revision>
  <dcterms:created xsi:type="dcterms:W3CDTF">2022-05-10T13:58:00Z</dcterms:created>
  <dcterms:modified xsi:type="dcterms:W3CDTF">2022-05-10T14:14:00Z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