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7E64" w14:textId="77777777" w:rsidR="00707654" w:rsidRPr="00707654" w:rsidRDefault="00707654" w:rsidP="00964FDA">
      <w:pPr>
        <w:keepNext/>
        <w:keepLines/>
        <w:tabs>
          <w:tab w:val="left" w:pos="1080"/>
        </w:tabs>
        <w:suppressAutoHyphens/>
        <w:spacing w:after="0" w:line="360" w:lineRule="exact"/>
        <w:ind w:left="720"/>
        <w:jc w:val="center"/>
        <w:outlineLvl w:val="0"/>
        <w:rPr>
          <w:rFonts w:ascii="Proxima Nova Rg" w:eastAsia="Times New Roman" w:hAnsi="Proxima Nova Rg" w:cs="Times New Roman"/>
          <w:b/>
          <w:spacing w:val="-3"/>
          <w:w w:val="99"/>
          <w:kern w:val="14"/>
          <w:sz w:val="34"/>
          <w:szCs w:val="20"/>
          <w:lang w:val="en-GB"/>
        </w:rPr>
      </w:pPr>
      <w:r w:rsidRPr="00707654">
        <w:rPr>
          <w:rFonts w:ascii="Proxima Nova Rg" w:eastAsia="Times New Roman" w:hAnsi="Proxima Nova Rg" w:cs="Times New Roman"/>
          <w:b/>
          <w:spacing w:val="-3"/>
          <w:w w:val="99"/>
          <w:kern w:val="14"/>
          <w:sz w:val="34"/>
          <w:szCs w:val="20"/>
          <w:lang w:val="en-GB"/>
        </w:rPr>
        <w:t>Management response to the Terminal Evaluation of the GEF-funded project</w:t>
      </w:r>
    </w:p>
    <w:p w14:paraId="293E75E1" w14:textId="77777777" w:rsidR="00707654" w:rsidRPr="00707654" w:rsidRDefault="00707654" w:rsidP="00964FDA">
      <w:pPr>
        <w:keepNext/>
        <w:keepLines/>
        <w:tabs>
          <w:tab w:val="left" w:pos="1080"/>
        </w:tabs>
        <w:suppressAutoHyphens/>
        <w:spacing w:after="0" w:line="360" w:lineRule="exact"/>
        <w:ind w:left="720"/>
        <w:jc w:val="center"/>
        <w:outlineLvl w:val="0"/>
        <w:rPr>
          <w:rFonts w:ascii="Proxima Nova Rg" w:eastAsia="Times New Roman" w:hAnsi="Proxima Nova Rg" w:cs="Times New Roman"/>
          <w:b/>
          <w:i/>
          <w:spacing w:val="-3"/>
          <w:w w:val="99"/>
          <w:kern w:val="14"/>
          <w:sz w:val="34"/>
          <w:szCs w:val="20"/>
          <w:lang w:val="en-GB"/>
        </w:rPr>
      </w:pPr>
      <w:bookmarkStart w:id="0" w:name="_Hlk66890257"/>
      <w:r w:rsidRPr="00707654">
        <w:rPr>
          <w:rFonts w:ascii="Proxima Nova Rg" w:eastAsia="Times New Roman" w:hAnsi="Proxima Nova Rg" w:cs="Times New Roman"/>
          <w:b/>
          <w:spacing w:val="-3"/>
          <w:w w:val="99"/>
          <w:kern w:val="14"/>
          <w:sz w:val="34"/>
          <w:szCs w:val="20"/>
          <w:lang w:val="en-GB"/>
        </w:rPr>
        <w:t>“</w:t>
      </w:r>
      <w:bookmarkStart w:id="1" w:name="_Hlk68183920"/>
      <w:r w:rsidRPr="00707654">
        <w:rPr>
          <w:rFonts w:ascii="Proxima Nova Rg" w:eastAsia="Times New Roman" w:hAnsi="Proxima Nova Rg" w:cs="Times New Roman"/>
          <w:b/>
          <w:spacing w:val="-3"/>
          <w:w w:val="99"/>
          <w:kern w:val="14"/>
          <w:sz w:val="34"/>
          <w:szCs w:val="20"/>
          <w:lang w:val="en-GB"/>
        </w:rPr>
        <w:t>Establishing Transparency Framework for the Republic of Serbia</w:t>
      </w:r>
      <w:bookmarkEnd w:id="1"/>
      <w:r w:rsidRPr="00707654">
        <w:rPr>
          <w:rFonts w:ascii="Proxima Nova Rg" w:eastAsia="Times New Roman" w:hAnsi="Proxima Nova Rg" w:cs="Times New Roman"/>
          <w:b/>
          <w:spacing w:val="-3"/>
          <w:w w:val="99"/>
          <w:kern w:val="14"/>
          <w:sz w:val="34"/>
          <w:szCs w:val="20"/>
          <w:lang w:val="en-GB"/>
        </w:rPr>
        <w:t>”</w:t>
      </w:r>
    </w:p>
    <w:bookmarkEnd w:id="0"/>
    <w:p w14:paraId="5C3D1161" w14:textId="77777777" w:rsidR="00707654" w:rsidRPr="00707654" w:rsidRDefault="00707654" w:rsidP="00964FDA">
      <w:pPr>
        <w:keepNext/>
        <w:keepLines/>
        <w:tabs>
          <w:tab w:val="left" w:pos="1080"/>
        </w:tabs>
        <w:suppressAutoHyphens/>
        <w:spacing w:after="0" w:line="360" w:lineRule="exact"/>
        <w:jc w:val="center"/>
        <w:outlineLvl w:val="0"/>
        <w:rPr>
          <w:rFonts w:ascii="Proxima Nova Rg" w:eastAsia="Times New Roman" w:hAnsi="Proxima Nova Rg" w:cs="Times New Roman"/>
          <w:b/>
          <w:spacing w:val="4"/>
          <w:w w:val="103"/>
          <w:kern w:val="14"/>
          <w:sz w:val="28"/>
          <w:szCs w:val="28"/>
          <w:lang w:val="en-GB"/>
        </w:rPr>
      </w:pPr>
    </w:p>
    <w:p w14:paraId="2DD08B82" w14:textId="77777777" w:rsidR="00707654" w:rsidRPr="00707654" w:rsidRDefault="00707654" w:rsidP="00E0513E">
      <w:pPr>
        <w:tabs>
          <w:tab w:val="left" w:pos="108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6" w:lineRule="auto"/>
        <w:ind w:right="1267"/>
        <w:rPr>
          <w:rFonts w:ascii="Proxima Nova Rg" w:hAnsi="Proxima Nova Rg"/>
          <w:sz w:val="20"/>
          <w:szCs w:val="20"/>
        </w:rPr>
      </w:pPr>
      <w:r w:rsidRPr="00707654">
        <w:rPr>
          <w:rFonts w:ascii="Proxima Nova Rg" w:hAnsi="Proxima Nova Rg"/>
          <w:sz w:val="20"/>
          <w:szCs w:val="20"/>
        </w:rPr>
        <w:t>Project Title: Establishing Transparency Framework for the Republic of Serbia</w:t>
      </w:r>
    </w:p>
    <w:p w14:paraId="3484C8D4" w14:textId="77777777" w:rsidR="00707654" w:rsidRPr="00707654" w:rsidRDefault="00707654" w:rsidP="00E0513E">
      <w:pPr>
        <w:tabs>
          <w:tab w:val="left" w:pos="108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6" w:lineRule="auto"/>
        <w:ind w:right="1267"/>
        <w:rPr>
          <w:rFonts w:ascii="Proxima Nova Rg" w:hAnsi="Proxima Nova Rg"/>
          <w:sz w:val="20"/>
          <w:szCs w:val="20"/>
        </w:rPr>
      </w:pPr>
      <w:r w:rsidRPr="00707654">
        <w:rPr>
          <w:rFonts w:ascii="Proxima Nova Rg" w:hAnsi="Proxima Nova Rg"/>
          <w:sz w:val="20"/>
          <w:szCs w:val="20"/>
        </w:rPr>
        <w:t>Project PIMS #: 6211</w:t>
      </w:r>
    </w:p>
    <w:p w14:paraId="6519353F" w14:textId="77777777" w:rsidR="00707654" w:rsidRPr="00707654" w:rsidRDefault="00707654" w:rsidP="00E0513E">
      <w:pPr>
        <w:tabs>
          <w:tab w:val="left" w:pos="108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6" w:lineRule="auto"/>
        <w:ind w:right="1267"/>
        <w:rPr>
          <w:rFonts w:ascii="Proxima Nova Rg" w:hAnsi="Proxima Nova Rg"/>
          <w:sz w:val="20"/>
          <w:szCs w:val="20"/>
        </w:rPr>
      </w:pPr>
      <w:r w:rsidRPr="00707654">
        <w:rPr>
          <w:rFonts w:ascii="Proxima Nova Rg" w:hAnsi="Proxima Nova Rg"/>
          <w:sz w:val="20"/>
          <w:szCs w:val="20"/>
        </w:rPr>
        <w:t>GEF Project ID (PMIS) #: 10029</w:t>
      </w:r>
    </w:p>
    <w:p w14:paraId="49BEA984" w14:textId="29221573" w:rsidR="00707654" w:rsidRPr="00964FDA" w:rsidRDefault="00707654" w:rsidP="00E0513E">
      <w:pPr>
        <w:tabs>
          <w:tab w:val="left" w:pos="108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6" w:lineRule="auto"/>
        <w:ind w:right="1267"/>
        <w:rPr>
          <w:rFonts w:ascii="Proxima Nova Rg" w:eastAsia="Times New Roman" w:hAnsi="Proxima Nova Rg" w:cs="Times New Roman"/>
          <w:color w:val="FF0000"/>
          <w:spacing w:val="4"/>
          <w:w w:val="103"/>
          <w:kern w:val="14"/>
          <w:sz w:val="20"/>
          <w:szCs w:val="20"/>
          <w:lang w:val="en-GB"/>
        </w:rPr>
      </w:pPr>
      <w:r w:rsidRPr="00707654">
        <w:rPr>
          <w:rFonts w:ascii="Proxima Nova Rg" w:hAnsi="Proxima Nova Rg"/>
          <w:sz w:val="20"/>
          <w:szCs w:val="20"/>
        </w:rPr>
        <w:t xml:space="preserve">Date of Issue of Management Response: </w:t>
      </w:r>
      <w:r w:rsidRPr="00F730AD">
        <w:rPr>
          <w:rFonts w:ascii="Proxima Nova Rg" w:hAnsi="Proxima Nova Rg"/>
          <w:sz w:val="20"/>
          <w:szCs w:val="20"/>
        </w:rPr>
        <w:t>8 June 2022</w:t>
      </w:r>
    </w:p>
    <w:p w14:paraId="1B9D9F77" w14:textId="77777777" w:rsidR="00964FDA" w:rsidRPr="00707654" w:rsidRDefault="00964FDA" w:rsidP="00E0513E">
      <w:pPr>
        <w:tabs>
          <w:tab w:val="left" w:pos="108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6" w:lineRule="auto"/>
        <w:ind w:right="1267"/>
        <w:rPr>
          <w:rFonts w:ascii="Proxima Nova Rg" w:eastAsia="Times New Roman" w:hAnsi="Proxima Nova Rg" w:cs="Times New Roman"/>
          <w:spacing w:val="4"/>
          <w:w w:val="103"/>
          <w:kern w:val="14"/>
          <w:sz w:val="20"/>
          <w:szCs w:val="20"/>
          <w:lang w:val="en-GB"/>
        </w:rPr>
      </w:pPr>
    </w:p>
    <w:p w14:paraId="327A163B" w14:textId="220B45F0" w:rsidR="00707654" w:rsidRPr="00707654" w:rsidRDefault="00707654" w:rsidP="00E0513E">
      <w:pPr>
        <w:tabs>
          <w:tab w:val="left" w:pos="2880"/>
        </w:tabs>
        <w:spacing w:after="0" w:line="276" w:lineRule="auto"/>
        <w:ind w:left="2880" w:hanging="2880"/>
        <w:rPr>
          <w:rFonts w:ascii="Proxima Nova Rg" w:eastAsia="Times New Roman" w:hAnsi="Proxima Nova Rg" w:cs="Times New Roman"/>
          <w:sz w:val="20"/>
          <w:szCs w:val="20"/>
        </w:rPr>
      </w:pPr>
      <w:r w:rsidRPr="00707654">
        <w:rPr>
          <w:rFonts w:ascii="Proxima Nova Rg" w:eastAsia="Times New Roman" w:hAnsi="Proxima Nova Rg" w:cs="Times New Roman"/>
          <w:sz w:val="20"/>
          <w:szCs w:val="20"/>
        </w:rPr>
        <w:t xml:space="preserve">Prepared by: </w:t>
      </w:r>
      <w:r w:rsidRPr="00707654">
        <w:rPr>
          <w:rFonts w:ascii="Proxima Nova Rg" w:eastAsia="Times New Roman" w:hAnsi="Proxima Nova Rg" w:cs="Times New Roman"/>
          <w:sz w:val="20"/>
          <w:szCs w:val="20"/>
        </w:rPr>
        <w:tab/>
      </w:r>
      <w:r w:rsidR="00964FDA">
        <w:rPr>
          <w:rFonts w:ascii="Proxima Nova Rg" w:eastAsia="Times New Roman" w:hAnsi="Proxima Nova Rg" w:cs="Times New Roman"/>
          <w:sz w:val="20"/>
          <w:szCs w:val="20"/>
        </w:rPr>
        <w:t>Miroslav Tadic Programme Analyst</w:t>
      </w:r>
      <w:r w:rsidRPr="00707654">
        <w:rPr>
          <w:rFonts w:ascii="Proxima Nova Rg" w:eastAsia="Times New Roman" w:hAnsi="Proxima Nova Rg" w:cs="Times New Roman"/>
          <w:sz w:val="20"/>
          <w:szCs w:val="20"/>
        </w:rPr>
        <w:t>, UNDP CO Serbia</w:t>
      </w:r>
    </w:p>
    <w:p w14:paraId="10B390C8" w14:textId="6A01E197" w:rsidR="00707654" w:rsidRPr="00707654" w:rsidRDefault="00707654" w:rsidP="00E0513E">
      <w:pPr>
        <w:tabs>
          <w:tab w:val="left" w:pos="2880"/>
        </w:tabs>
        <w:spacing w:after="0" w:line="276" w:lineRule="auto"/>
        <w:ind w:left="2880" w:hanging="2880"/>
        <w:rPr>
          <w:rFonts w:ascii="Proxima Nova Rg" w:eastAsia="Times New Roman" w:hAnsi="Proxima Nova Rg" w:cs="Times New Roman"/>
          <w:sz w:val="20"/>
          <w:szCs w:val="20"/>
        </w:rPr>
      </w:pPr>
      <w:r w:rsidRPr="00707654">
        <w:rPr>
          <w:rFonts w:ascii="Proxima Nova Rg" w:eastAsia="Times New Roman" w:hAnsi="Proxima Nova Rg" w:cs="Times New Roman"/>
          <w:sz w:val="20"/>
          <w:szCs w:val="20"/>
        </w:rPr>
        <w:t xml:space="preserve">Cleared by: </w:t>
      </w:r>
      <w:r w:rsidRPr="00707654">
        <w:rPr>
          <w:rFonts w:ascii="Proxima Nova Rg" w:eastAsia="Times New Roman" w:hAnsi="Proxima Nova Rg" w:cs="Times New Roman"/>
          <w:sz w:val="20"/>
          <w:szCs w:val="20"/>
        </w:rPr>
        <w:tab/>
        <w:t>Anas Fayyad Qarman, Resident Representative</w:t>
      </w:r>
      <w:r w:rsidR="00964FDA">
        <w:rPr>
          <w:rFonts w:ascii="Proxima Nova Rg" w:eastAsia="Times New Roman" w:hAnsi="Proxima Nova Rg" w:cs="Times New Roman"/>
          <w:sz w:val="20"/>
          <w:szCs w:val="20"/>
        </w:rPr>
        <w:t xml:space="preserve"> </w:t>
      </w:r>
      <w:proofErr w:type="spellStart"/>
      <w:r w:rsidR="00964FDA">
        <w:rPr>
          <w:rFonts w:ascii="Proxima Nova Rg" w:eastAsia="Times New Roman" w:hAnsi="Proxima Nova Rg" w:cs="Times New Roman"/>
          <w:sz w:val="20"/>
          <w:szCs w:val="20"/>
        </w:rPr>
        <w:t>a.i.</w:t>
      </w:r>
      <w:proofErr w:type="spellEnd"/>
      <w:r w:rsidRPr="00707654">
        <w:rPr>
          <w:rFonts w:ascii="Proxima Nova Rg" w:eastAsia="Times New Roman" w:hAnsi="Proxima Nova Rg" w:cs="Times New Roman"/>
          <w:sz w:val="20"/>
          <w:szCs w:val="20"/>
        </w:rPr>
        <w:t>, UNDP CO Serbia</w:t>
      </w:r>
    </w:p>
    <w:p w14:paraId="53C5F6BC" w14:textId="1B4E876D" w:rsidR="00707654" w:rsidRDefault="00707654" w:rsidP="00E0513E">
      <w:pPr>
        <w:tabs>
          <w:tab w:val="left" w:pos="2880"/>
        </w:tabs>
        <w:spacing w:after="0" w:line="276" w:lineRule="auto"/>
        <w:ind w:left="2880" w:hanging="2880"/>
        <w:rPr>
          <w:rFonts w:ascii="Proxima Nova Rg" w:eastAsia="Times New Roman" w:hAnsi="Proxima Nova Rg" w:cs="Times New Roman"/>
          <w:sz w:val="20"/>
          <w:szCs w:val="20"/>
        </w:rPr>
      </w:pPr>
      <w:r w:rsidRPr="00707654">
        <w:rPr>
          <w:rFonts w:ascii="Proxima Nova Rg" w:eastAsia="Times New Roman" w:hAnsi="Proxima Nova Rg" w:cs="Times New Roman"/>
          <w:sz w:val="20"/>
          <w:szCs w:val="20"/>
        </w:rPr>
        <w:t>Input into and update in ERC:</w:t>
      </w:r>
      <w:r w:rsidRPr="00707654">
        <w:rPr>
          <w:rFonts w:ascii="Proxima Nova Rg" w:eastAsia="Times New Roman" w:hAnsi="Proxima Nova Rg" w:cs="Times New Roman"/>
          <w:sz w:val="20"/>
          <w:szCs w:val="20"/>
        </w:rPr>
        <w:tab/>
        <w:t>Daniel Varga, Programme Analyst, UNDP CO Serbia</w:t>
      </w:r>
    </w:p>
    <w:p w14:paraId="008DB223" w14:textId="77777777" w:rsidR="00964FDA" w:rsidRDefault="00964FDA" w:rsidP="00707654">
      <w:pPr>
        <w:keepNext/>
        <w:keepLines/>
        <w:suppressAutoHyphens/>
        <w:spacing w:after="0" w:line="300" w:lineRule="exact"/>
        <w:outlineLvl w:val="0"/>
        <w:rPr>
          <w:rFonts w:ascii="Proxima Nova Rg" w:eastAsia="MS Mincho" w:hAnsi="Proxima Nova Rg" w:cs="Times New Roman"/>
          <w:b/>
          <w:spacing w:val="-2"/>
          <w:w w:val="103"/>
          <w:kern w:val="14"/>
          <w:sz w:val="24"/>
          <w:szCs w:val="24"/>
          <w:lang w:val="en-GB"/>
        </w:rPr>
      </w:pPr>
    </w:p>
    <w:p w14:paraId="73F37830" w14:textId="4F91FBCB" w:rsidR="00964FDA" w:rsidRPr="00964FDA" w:rsidRDefault="00964FDA" w:rsidP="00964FDA">
      <w:pPr>
        <w:keepNext/>
        <w:keepLines/>
        <w:suppressAutoHyphens/>
        <w:spacing w:after="0" w:line="300" w:lineRule="exact"/>
        <w:jc w:val="both"/>
        <w:outlineLvl w:val="0"/>
        <w:rPr>
          <w:rFonts w:ascii="Proxima Nova Rg" w:eastAsia="Times New Roman" w:hAnsi="Proxima Nova Rg" w:cs="Times New Roman"/>
          <w:spacing w:val="4"/>
          <w:w w:val="103"/>
          <w:kern w:val="14"/>
          <w:sz w:val="20"/>
          <w:szCs w:val="20"/>
          <w:lang w:val="en-GB"/>
        </w:rPr>
      </w:pPr>
      <w:r w:rsidRPr="00707654">
        <w:rPr>
          <w:rFonts w:ascii="Proxima Nova Rg" w:eastAsia="Times New Roman" w:hAnsi="Proxima Nova Rg" w:cs="Times New Roman"/>
          <w:spacing w:val="4"/>
          <w:w w:val="103"/>
          <w:kern w:val="14"/>
          <w:sz w:val="20"/>
          <w:szCs w:val="20"/>
          <w:lang w:val="en-GB"/>
        </w:rPr>
        <w:t>The GEF-funded project “Establishing Transparency Framework for the Republic of</w:t>
      </w:r>
      <w:r w:rsidRPr="00964FDA">
        <w:rPr>
          <w:rFonts w:ascii="Proxima Nova Rg" w:eastAsia="Times New Roman" w:hAnsi="Proxima Nova Rg" w:cs="Times New Roman"/>
          <w:spacing w:val="4"/>
          <w:w w:val="103"/>
          <w:kern w:val="14"/>
          <w:sz w:val="20"/>
          <w:szCs w:val="20"/>
          <w:lang w:val="en-GB"/>
        </w:rPr>
        <w:t xml:space="preserve"> </w:t>
      </w:r>
      <w:r w:rsidRPr="00707654">
        <w:rPr>
          <w:rFonts w:ascii="Proxima Nova Rg" w:eastAsia="Times New Roman" w:hAnsi="Proxima Nova Rg" w:cs="Times New Roman"/>
          <w:spacing w:val="4"/>
          <w:w w:val="103"/>
          <w:kern w:val="14"/>
          <w:sz w:val="20"/>
          <w:szCs w:val="20"/>
          <w:lang w:val="en-GB"/>
        </w:rPr>
        <w:t>Serbia” (PIMS#6211) is implemented by the Ministry of Environmental Protection with UNDP’s technical support</w:t>
      </w:r>
      <w:r w:rsidRPr="00964FDA">
        <w:rPr>
          <w:rFonts w:ascii="Proxima Nova Rg" w:eastAsia="Times New Roman" w:hAnsi="Proxima Nova Rg" w:cs="Times New Roman"/>
          <w:spacing w:val="4"/>
          <w:w w:val="103"/>
          <w:kern w:val="14"/>
          <w:sz w:val="20"/>
          <w:szCs w:val="20"/>
          <w:lang w:val="en-GB"/>
        </w:rPr>
        <w:t>.</w:t>
      </w:r>
    </w:p>
    <w:p w14:paraId="2E757363" w14:textId="26F58364" w:rsidR="00964FDA" w:rsidRPr="00964FDA" w:rsidRDefault="00964FDA" w:rsidP="00964FDA">
      <w:pPr>
        <w:keepNext/>
        <w:keepLines/>
        <w:suppressAutoHyphens/>
        <w:spacing w:after="0" w:line="300" w:lineRule="exact"/>
        <w:jc w:val="both"/>
        <w:outlineLvl w:val="0"/>
        <w:rPr>
          <w:rFonts w:ascii="Proxima Nova Rg" w:eastAsia="MS Mincho" w:hAnsi="Proxima Nova Rg" w:cs="Times New Roman"/>
          <w:spacing w:val="-2"/>
          <w:w w:val="103"/>
          <w:kern w:val="14"/>
          <w:sz w:val="20"/>
          <w:szCs w:val="20"/>
          <w:lang w:val="en-GB"/>
        </w:rPr>
      </w:pPr>
      <w:r w:rsidRPr="00964FDA">
        <w:rPr>
          <w:rFonts w:ascii="Proxima Nova Rg" w:eastAsia="MS Mincho" w:hAnsi="Proxima Nova Rg" w:cs="Times New Roman"/>
          <w:spacing w:val="-2"/>
          <w:w w:val="103"/>
          <w:kern w:val="14"/>
          <w:sz w:val="20"/>
          <w:szCs w:val="20"/>
          <w:lang w:val="en-GB"/>
        </w:rPr>
        <w:t>The Terminal Evaluation was conducted during April and May 2022.</w:t>
      </w:r>
      <w:r>
        <w:rPr>
          <w:rFonts w:ascii="Proxima Nova Rg" w:eastAsia="MS Mincho" w:hAnsi="Proxima Nova Rg" w:cs="Times New Roman"/>
          <w:spacing w:val="-2"/>
          <w:w w:val="103"/>
          <w:kern w:val="14"/>
          <w:sz w:val="20"/>
          <w:szCs w:val="20"/>
          <w:lang w:val="en-GB"/>
        </w:rPr>
        <w:t xml:space="preserve"> The TE report is finalised in June 2022.</w:t>
      </w:r>
    </w:p>
    <w:p w14:paraId="35A23FC1" w14:textId="10F05F74" w:rsidR="00964FDA" w:rsidRPr="00964FDA" w:rsidRDefault="00964FDA" w:rsidP="00964FDA">
      <w:pPr>
        <w:keepNext/>
        <w:keepLines/>
        <w:suppressAutoHyphens/>
        <w:spacing w:after="0" w:line="300" w:lineRule="exact"/>
        <w:jc w:val="both"/>
        <w:outlineLvl w:val="0"/>
        <w:rPr>
          <w:rFonts w:ascii="Proxima Nova Rg" w:eastAsia="Times New Roman" w:hAnsi="Proxima Nova Rg" w:cs="Times New Roman"/>
          <w:spacing w:val="4"/>
          <w:w w:val="103"/>
          <w:kern w:val="14"/>
          <w:sz w:val="20"/>
          <w:szCs w:val="20"/>
          <w:lang w:val="en-GB"/>
        </w:rPr>
      </w:pPr>
      <w:r w:rsidRPr="00707654">
        <w:rPr>
          <w:rFonts w:ascii="Proxima Nova Rg" w:eastAsia="Times New Roman" w:hAnsi="Proxima Nova Rg" w:cs="Times New Roman"/>
          <w:spacing w:val="4"/>
          <w:w w:val="103"/>
          <w:kern w:val="14"/>
          <w:sz w:val="20"/>
          <w:szCs w:val="20"/>
          <w:lang w:val="en-GB"/>
        </w:rPr>
        <w:t>Overall, the progress towards the results of the project is adjudged as ‘</w:t>
      </w:r>
      <w:r w:rsidRPr="00707654">
        <w:rPr>
          <w:rFonts w:ascii="Proxima Nova Rg" w:eastAsia="Times New Roman" w:hAnsi="Proxima Nova Rg" w:cs="Times New Roman"/>
          <w:spacing w:val="4"/>
          <w:w w:val="103"/>
          <w:kern w:val="14"/>
          <w:sz w:val="20"/>
          <w:szCs w:val="20"/>
          <w:u w:val="single"/>
          <w:lang w:val="en-GB"/>
        </w:rPr>
        <w:t>Satisfactory</w:t>
      </w:r>
      <w:r w:rsidRPr="00707654">
        <w:rPr>
          <w:rFonts w:ascii="Proxima Nova Rg" w:eastAsia="Times New Roman" w:hAnsi="Proxima Nova Rg" w:cs="Times New Roman"/>
          <w:spacing w:val="4"/>
          <w:w w:val="103"/>
          <w:kern w:val="14"/>
          <w:sz w:val="20"/>
          <w:szCs w:val="20"/>
          <w:lang w:val="en-GB"/>
        </w:rPr>
        <w:t>’ and the project is expected to achieve most of the planned targets</w:t>
      </w:r>
      <w:r w:rsidRPr="00964FDA">
        <w:rPr>
          <w:rFonts w:ascii="Proxima Nova Rg" w:eastAsia="Times New Roman" w:hAnsi="Proxima Nova Rg" w:cs="Times New Roman"/>
          <w:spacing w:val="4"/>
          <w:w w:val="103"/>
          <w:kern w:val="14"/>
          <w:sz w:val="20"/>
          <w:szCs w:val="20"/>
          <w:lang w:val="en-GB"/>
        </w:rPr>
        <w:t xml:space="preserve">. </w:t>
      </w:r>
    </w:p>
    <w:p w14:paraId="708AAEA5" w14:textId="77777777" w:rsidR="00964FDA" w:rsidRDefault="00964FDA" w:rsidP="00707654">
      <w:pPr>
        <w:keepNext/>
        <w:keepLines/>
        <w:suppressAutoHyphens/>
        <w:spacing w:after="0" w:line="300" w:lineRule="exact"/>
        <w:outlineLvl w:val="0"/>
        <w:rPr>
          <w:rFonts w:ascii="Proxima Nova Rg" w:eastAsia="MS Mincho" w:hAnsi="Proxima Nova Rg" w:cs="Times New Roman"/>
          <w:b/>
          <w:spacing w:val="-2"/>
          <w:w w:val="103"/>
          <w:kern w:val="14"/>
          <w:sz w:val="24"/>
          <w:szCs w:val="24"/>
          <w:lang w:val="en-GB"/>
        </w:rPr>
      </w:pPr>
    </w:p>
    <w:p w14:paraId="1E3D51DC" w14:textId="56F79A9E" w:rsidR="00707654" w:rsidRPr="00707654" w:rsidRDefault="00707654" w:rsidP="00707654">
      <w:pPr>
        <w:keepNext/>
        <w:keepLines/>
        <w:suppressAutoHyphens/>
        <w:spacing w:after="0" w:line="300" w:lineRule="exact"/>
        <w:outlineLvl w:val="0"/>
        <w:rPr>
          <w:rFonts w:ascii="Proxima Nova Rg" w:eastAsia="MS Mincho" w:hAnsi="Proxima Nova Rg" w:cs="Times New Roman"/>
          <w:b/>
          <w:spacing w:val="-2"/>
          <w:w w:val="103"/>
          <w:kern w:val="14"/>
          <w:sz w:val="24"/>
          <w:szCs w:val="24"/>
          <w:lang w:val="en-GB"/>
        </w:rPr>
      </w:pPr>
      <w:r w:rsidRPr="00707654">
        <w:rPr>
          <w:rFonts w:ascii="Proxima Nova Rg" w:eastAsia="MS Mincho" w:hAnsi="Proxima Nova Rg" w:cs="Times New Roman"/>
          <w:b/>
          <w:spacing w:val="-2"/>
          <w:w w:val="103"/>
          <w:kern w:val="14"/>
          <w:sz w:val="24"/>
          <w:szCs w:val="24"/>
          <w:lang w:val="en-GB"/>
        </w:rPr>
        <w:t>Key recommendations and management response</w:t>
      </w:r>
    </w:p>
    <w:p w14:paraId="33CA7572" w14:textId="79085341" w:rsidR="00707654" w:rsidRDefault="00707654"/>
    <w:tbl>
      <w:tblPr>
        <w:tblStyle w:val="TableGrid"/>
        <w:tblW w:w="10075" w:type="dxa"/>
        <w:tblLook w:val="04A0" w:firstRow="1" w:lastRow="0" w:firstColumn="1" w:lastColumn="0" w:noHBand="0" w:noVBand="1"/>
      </w:tblPr>
      <w:tblGrid>
        <w:gridCol w:w="475"/>
        <w:gridCol w:w="3660"/>
        <w:gridCol w:w="1620"/>
        <w:gridCol w:w="1260"/>
        <w:gridCol w:w="3060"/>
      </w:tblGrid>
      <w:tr w:rsidR="00707654" w:rsidRPr="00707654" w14:paraId="6042D645" w14:textId="76CEDD45" w:rsidTr="00E83ECD">
        <w:trPr>
          <w:trHeight w:val="377"/>
        </w:trPr>
        <w:tc>
          <w:tcPr>
            <w:tcW w:w="7015" w:type="dxa"/>
            <w:gridSpan w:val="4"/>
          </w:tcPr>
          <w:p w14:paraId="6961994C" w14:textId="6F4D05BF" w:rsidR="00707654" w:rsidRPr="00707654" w:rsidRDefault="00707654" w:rsidP="00707654">
            <w:pPr>
              <w:spacing w:before="120" w:after="120"/>
              <w:jc w:val="center"/>
              <w:rPr>
                <w:rFonts w:ascii="Proxima Nova Rg" w:eastAsia="Arial" w:hAnsi="Proxima Nova Rg"/>
                <w:sz w:val="24"/>
              </w:rPr>
            </w:pPr>
            <w:r w:rsidRPr="00707654">
              <w:rPr>
                <w:rFonts w:ascii="Proxima Nova Rg" w:hAnsi="Proxima Nova Rg"/>
                <w:b/>
                <w:bCs/>
              </w:rPr>
              <w:t xml:space="preserve">Recommendations </w:t>
            </w:r>
          </w:p>
        </w:tc>
        <w:tc>
          <w:tcPr>
            <w:tcW w:w="3060" w:type="dxa"/>
          </w:tcPr>
          <w:p w14:paraId="790BA85C" w14:textId="6AD23BC1" w:rsidR="00707654" w:rsidRPr="00707654" w:rsidRDefault="00707654" w:rsidP="00707654">
            <w:pPr>
              <w:spacing w:before="120" w:after="120"/>
              <w:jc w:val="center"/>
              <w:rPr>
                <w:rFonts w:ascii="Proxima Nova Rg" w:hAnsi="Proxima Nova Rg"/>
                <w:b/>
                <w:bCs/>
              </w:rPr>
            </w:pPr>
            <w:r w:rsidRPr="00707654">
              <w:rPr>
                <w:rFonts w:ascii="Proxima Nova Rg" w:hAnsi="Proxima Nova Rg"/>
                <w:b/>
                <w:bCs/>
                <w:lang w:val="en-US"/>
              </w:rPr>
              <w:t>Management response</w:t>
            </w:r>
          </w:p>
        </w:tc>
      </w:tr>
      <w:tr w:rsidR="00707654" w:rsidRPr="00707654" w14:paraId="7A7EC896" w14:textId="4F46BAD8" w:rsidTr="00E83ECD">
        <w:trPr>
          <w:trHeight w:val="368"/>
        </w:trPr>
        <w:tc>
          <w:tcPr>
            <w:tcW w:w="7015" w:type="dxa"/>
            <w:gridSpan w:val="4"/>
            <w:shd w:val="clear" w:color="auto" w:fill="000000" w:themeFill="text1"/>
          </w:tcPr>
          <w:p w14:paraId="7F22F0DA"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hAnsi="Proxima Nova Rg"/>
                <w:color w:val="FFFFFF" w:themeColor="background1"/>
                <w:highlight w:val="black"/>
              </w:rPr>
              <w:t>Category 1: Corrective Actions for the Design, Implementation, Monitoring and Evaluation (M&amp;E) of the project</w:t>
            </w:r>
          </w:p>
        </w:tc>
        <w:tc>
          <w:tcPr>
            <w:tcW w:w="3060" w:type="dxa"/>
            <w:shd w:val="clear" w:color="auto" w:fill="000000" w:themeFill="text1"/>
          </w:tcPr>
          <w:p w14:paraId="677AE02F" w14:textId="77777777" w:rsidR="00707654" w:rsidRPr="00707654" w:rsidRDefault="00707654" w:rsidP="00707654">
            <w:pPr>
              <w:widowControl w:val="0"/>
              <w:spacing w:before="120" w:after="120"/>
              <w:rPr>
                <w:rFonts w:ascii="Proxima Nova Rg" w:hAnsi="Proxima Nova Rg"/>
                <w:color w:val="FFFFFF" w:themeColor="background1"/>
                <w:highlight w:val="black"/>
              </w:rPr>
            </w:pPr>
          </w:p>
        </w:tc>
      </w:tr>
      <w:tr w:rsidR="00707654" w:rsidRPr="00707654" w14:paraId="688F1B02" w14:textId="6FF7649B" w:rsidTr="002B5D18">
        <w:trPr>
          <w:trHeight w:val="296"/>
        </w:trPr>
        <w:tc>
          <w:tcPr>
            <w:tcW w:w="475" w:type="dxa"/>
            <w:shd w:val="clear" w:color="auto" w:fill="BFBFBF" w:themeFill="background1" w:themeFillShade="BF"/>
          </w:tcPr>
          <w:p w14:paraId="6CE22A2F" w14:textId="77777777" w:rsidR="00707654" w:rsidRPr="00707654" w:rsidRDefault="00707654" w:rsidP="00707654">
            <w:pPr>
              <w:widowControl w:val="0"/>
              <w:spacing w:before="120" w:after="120"/>
              <w:jc w:val="center"/>
              <w:rPr>
                <w:rFonts w:ascii="Proxima Nova Rg" w:eastAsia="Arial" w:hAnsi="Proxima Nova Rg" w:cs="Calibri"/>
              </w:rPr>
            </w:pPr>
            <w:r w:rsidRPr="00707654">
              <w:rPr>
                <w:rFonts w:ascii="Proxima Nova Rg" w:eastAsia="Arial" w:hAnsi="Proxima Nova Rg" w:cs="Calibri"/>
              </w:rPr>
              <w:t>No</w:t>
            </w:r>
          </w:p>
        </w:tc>
        <w:tc>
          <w:tcPr>
            <w:tcW w:w="3660" w:type="dxa"/>
            <w:shd w:val="clear" w:color="auto" w:fill="BFBFBF" w:themeFill="background1" w:themeFillShade="BF"/>
          </w:tcPr>
          <w:p w14:paraId="3B794B7B" w14:textId="77777777" w:rsidR="00707654" w:rsidRPr="00707654" w:rsidRDefault="00707654" w:rsidP="00707654">
            <w:pPr>
              <w:widowControl w:val="0"/>
              <w:spacing w:before="120" w:after="120"/>
              <w:jc w:val="center"/>
              <w:rPr>
                <w:rFonts w:ascii="Proxima Nova Rg" w:eastAsia="Arial" w:hAnsi="Proxima Nova Rg" w:cs="Calibri"/>
              </w:rPr>
            </w:pPr>
            <w:r w:rsidRPr="00707654">
              <w:rPr>
                <w:rFonts w:ascii="Proxima Nova Rg" w:eastAsia="Arial" w:hAnsi="Proxima Nova Rg" w:cs="Calibri"/>
              </w:rPr>
              <w:t>Action</w:t>
            </w:r>
          </w:p>
        </w:tc>
        <w:tc>
          <w:tcPr>
            <w:tcW w:w="1620" w:type="dxa"/>
            <w:shd w:val="clear" w:color="auto" w:fill="BFBFBF" w:themeFill="background1" w:themeFillShade="BF"/>
          </w:tcPr>
          <w:p w14:paraId="375171A5" w14:textId="77777777" w:rsidR="00707654" w:rsidRPr="00707654" w:rsidRDefault="00707654" w:rsidP="00707654">
            <w:pPr>
              <w:widowControl w:val="0"/>
              <w:spacing w:before="120" w:after="120"/>
              <w:jc w:val="center"/>
              <w:rPr>
                <w:rFonts w:ascii="Proxima Nova Rg" w:eastAsia="Arial" w:hAnsi="Proxima Nova Rg" w:cs="Calibri"/>
              </w:rPr>
            </w:pPr>
            <w:r w:rsidRPr="00707654">
              <w:rPr>
                <w:rFonts w:ascii="Proxima Nova Rg" w:eastAsia="Arial" w:hAnsi="Proxima Nova Rg" w:cs="Calibri"/>
              </w:rPr>
              <w:t>Entity responsible</w:t>
            </w:r>
          </w:p>
        </w:tc>
        <w:tc>
          <w:tcPr>
            <w:tcW w:w="1260" w:type="dxa"/>
            <w:shd w:val="clear" w:color="auto" w:fill="BFBFBF" w:themeFill="background1" w:themeFillShade="BF"/>
          </w:tcPr>
          <w:p w14:paraId="4A81971D" w14:textId="77777777" w:rsidR="00707654" w:rsidRPr="00707654" w:rsidRDefault="00707654" w:rsidP="00707654">
            <w:pPr>
              <w:widowControl w:val="0"/>
              <w:spacing w:before="120" w:after="120"/>
              <w:jc w:val="center"/>
              <w:rPr>
                <w:rFonts w:ascii="Proxima Nova Rg" w:eastAsia="Arial" w:hAnsi="Proxima Nova Rg" w:cs="Calibri"/>
              </w:rPr>
            </w:pPr>
            <w:r w:rsidRPr="00707654">
              <w:rPr>
                <w:rFonts w:ascii="Proxima Nova Rg" w:eastAsia="Arial" w:hAnsi="Proxima Nova Rg" w:cs="Calibri"/>
              </w:rPr>
              <w:t>Timeframe</w:t>
            </w:r>
          </w:p>
        </w:tc>
        <w:tc>
          <w:tcPr>
            <w:tcW w:w="3060" w:type="dxa"/>
            <w:shd w:val="clear" w:color="auto" w:fill="BFBFBF" w:themeFill="background1" w:themeFillShade="BF"/>
          </w:tcPr>
          <w:p w14:paraId="00DB7FFB" w14:textId="55FDA27A" w:rsidR="00707654" w:rsidRPr="00707654" w:rsidRDefault="00707654" w:rsidP="00707654">
            <w:pPr>
              <w:widowControl w:val="0"/>
              <w:spacing w:before="120" w:after="120"/>
              <w:jc w:val="center"/>
              <w:rPr>
                <w:rFonts w:ascii="Proxima Nova Rg" w:eastAsia="Arial" w:hAnsi="Proxima Nova Rg" w:cs="Calibri"/>
              </w:rPr>
            </w:pPr>
            <w:r w:rsidRPr="00707654">
              <w:rPr>
                <w:rFonts w:ascii="Proxima Nova Rg" w:eastAsia="Times New Roman" w:hAnsi="Proxima Nova Rg"/>
                <w:b/>
              </w:rPr>
              <w:t>Key action(s)</w:t>
            </w:r>
          </w:p>
        </w:tc>
      </w:tr>
      <w:tr w:rsidR="00707654" w:rsidRPr="00707654" w14:paraId="104A09BD" w14:textId="7FC9626C" w:rsidTr="002B5D18">
        <w:trPr>
          <w:trHeight w:val="1097"/>
        </w:trPr>
        <w:tc>
          <w:tcPr>
            <w:tcW w:w="475" w:type="dxa"/>
          </w:tcPr>
          <w:p w14:paraId="550C1602" w14:textId="77777777" w:rsidR="00707654" w:rsidRPr="00707654" w:rsidRDefault="00707654" w:rsidP="00707654">
            <w:pPr>
              <w:widowControl w:val="0"/>
              <w:spacing w:before="120" w:after="120"/>
              <w:jc w:val="center"/>
              <w:rPr>
                <w:rFonts w:ascii="Proxima Nova Rg" w:eastAsia="Arial" w:hAnsi="Proxima Nova Rg" w:cs="Calibri"/>
              </w:rPr>
            </w:pPr>
            <w:r w:rsidRPr="00707654">
              <w:rPr>
                <w:rFonts w:ascii="Proxima Nova Rg" w:eastAsia="Arial" w:hAnsi="Proxima Nova Rg" w:cs="Calibri"/>
              </w:rPr>
              <w:t>1</w:t>
            </w:r>
          </w:p>
        </w:tc>
        <w:tc>
          <w:tcPr>
            <w:tcW w:w="3660" w:type="dxa"/>
          </w:tcPr>
          <w:p w14:paraId="4BB53559" w14:textId="77777777" w:rsidR="00707654" w:rsidRPr="00707654" w:rsidRDefault="00707654" w:rsidP="007076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Arial" w:hAnsi="Proxima Nova Rg" w:cs="Calibri"/>
                <w:lang w:val="en-GB" w:eastAsia="en-GB"/>
              </w:rPr>
            </w:pPr>
            <w:r w:rsidRPr="00707654">
              <w:rPr>
                <w:rFonts w:ascii="Proxima Nova Rg" w:eastAsia="Times New Roman" w:hAnsi="Proxima Nova Rg"/>
                <w:lang w:val="en-GB" w:eastAsia="en-GB"/>
              </w:rPr>
              <w:t xml:space="preserve">Establish a dedicated MRV unit sitting in </w:t>
            </w:r>
            <w:proofErr w:type="spellStart"/>
            <w:r w:rsidRPr="00707654">
              <w:rPr>
                <w:rFonts w:ascii="Proxima Nova Rg" w:eastAsia="Times New Roman" w:hAnsi="Proxima Nova Rg"/>
                <w:lang w:val="en-GB" w:eastAsia="en-GB"/>
              </w:rPr>
              <w:t>MoEP</w:t>
            </w:r>
            <w:proofErr w:type="spellEnd"/>
            <w:r w:rsidRPr="00707654">
              <w:rPr>
                <w:rFonts w:ascii="Proxima Nova Rg" w:eastAsia="Times New Roman" w:hAnsi="Proxima Nova Rg"/>
                <w:lang w:val="en-GB" w:eastAsia="en-GB"/>
              </w:rPr>
              <w:t xml:space="preserve"> (its seat to be confirmed/decided at inter-ministerial level). This will effectuate national ownership of the MRV platform and reinforce implementation of the new Law on Climate.</w:t>
            </w:r>
          </w:p>
        </w:tc>
        <w:tc>
          <w:tcPr>
            <w:tcW w:w="1620" w:type="dxa"/>
          </w:tcPr>
          <w:p w14:paraId="01CC8362" w14:textId="77777777" w:rsidR="00707654" w:rsidRPr="00707654" w:rsidRDefault="00707654" w:rsidP="00707654">
            <w:pPr>
              <w:widowControl w:val="0"/>
              <w:spacing w:before="120" w:after="120"/>
              <w:rPr>
                <w:rFonts w:ascii="Proxima Nova Rg" w:eastAsia="Arial" w:hAnsi="Proxima Nova Rg" w:cs="Calibri"/>
              </w:rPr>
            </w:pPr>
            <w:proofErr w:type="spellStart"/>
            <w:r w:rsidRPr="00707654">
              <w:rPr>
                <w:rFonts w:ascii="Proxima Nova Rg" w:eastAsia="Arial" w:hAnsi="Proxima Nova Rg" w:cs="Calibri"/>
              </w:rPr>
              <w:t>MoEP</w:t>
            </w:r>
            <w:proofErr w:type="spellEnd"/>
            <w:r w:rsidRPr="00707654">
              <w:rPr>
                <w:rFonts w:ascii="Proxima Nova Rg" w:eastAsia="Arial" w:hAnsi="Proxima Nova Rg" w:cs="Calibri"/>
              </w:rPr>
              <w:t xml:space="preserve"> in cooperation with other relevant ministries</w:t>
            </w:r>
          </w:p>
        </w:tc>
        <w:tc>
          <w:tcPr>
            <w:tcW w:w="1260" w:type="dxa"/>
          </w:tcPr>
          <w:p w14:paraId="1DD8F73C"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t>Short to medium term</w:t>
            </w:r>
          </w:p>
          <w:p w14:paraId="279167DB" w14:textId="77777777" w:rsidR="00707654" w:rsidRPr="00707654" w:rsidRDefault="00707654" w:rsidP="00707654">
            <w:pPr>
              <w:widowControl w:val="0"/>
              <w:spacing w:before="120" w:after="120"/>
              <w:rPr>
                <w:rFonts w:ascii="Proxima Nova Rg" w:eastAsia="Arial" w:hAnsi="Proxima Nova Rg" w:cs="Calibri"/>
              </w:rPr>
            </w:pPr>
          </w:p>
        </w:tc>
        <w:tc>
          <w:tcPr>
            <w:tcW w:w="3060" w:type="dxa"/>
          </w:tcPr>
          <w:p w14:paraId="729E489F" w14:textId="77777777" w:rsidR="00707654" w:rsidRPr="007C1145" w:rsidRDefault="00E83ECD" w:rsidP="00707654">
            <w:pPr>
              <w:widowControl w:val="0"/>
              <w:spacing w:before="120" w:after="120"/>
              <w:rPr>
                <w:rFonts w:ascii="Proxima Nova Rg" w:eastAsia="Arial" w:hAnsi="Proxima Nova Rg" w:cs="Calibri"/>
                <w:b/>
                <w:bCs/>
                <w:sz w:val="22"/>
                <w:szCs w:val="22"/>
              </w:rPr>
            </w:pPr>
            <w:r w:rsidRPr="007C1145">
              <w:rPr>
                <w:rFonts w:ascii="Proxima Nova Rg" w:eastAsia="Arial" w:hAnsi="Proxima Nova Rg" w:cs="Calibri"/>
                <w:b/>
                <w:bCs/>
                <w:sz w:val="22"/>
                <w:szCs w:val="22"/>
              </w:rPr>
              <w:t>Recommendation noted.</w:t>
            </w:r>
          </w:p>
          <w:p w14:paraId="6BD1C9CF" w14:textId="596102DB" w:rsidR="00E83ECD" w:rsidRPr="00E83ECD" w:rsidRDefault="00E83ECD" w:rsidP="00707654">
            <w:pPr>
              <w:widowControl w:val="0"/>
              <w:spacing w:before="120" w:after="120"/>
              <w:rPr>
                <w:rFonts w:ascii="Proxima Nova Rg" w:eastAsia="Arial" w:hAnsi="Proxima Nova Rg" w:cs="Calibri"/>
              </w:rPr>
            </w:pPr>
            <w:r w:rsidRPr="00E83ECD">
              <w:rPr>
                <w:rFonts w:ascii="Proxima Nova Rg" w:eastAsia="Arial" w:hAnsi="Proxima Nova Rg" w:cs="Calibri"/>
              </w:rPr>
              <w:t>The Ministry recognized the need for increased capacities and is working diligently on providing administrative and technical assistance where needed in line with the dynamic prescribed by the Climate Change Law.</w:t>
            </w:r>
          </w:p>
        </w:tc>
      </w:tr>
      <w:tr w:rsidR="00707654" w:rsidRPr="00707654" w14:paraId="2E376E3F" w14:textId="6A380A40" w:rsidTr="002B5D18">
        <w:tc>
          <w:tcPr>
            <w:tcW w:w="475" w:type="dxa"/>
          </w:tcPr>
          <w:p w14:paraId="03644E96" w14:textId="77777777" w:rsidR="00707654" w:rsidRPr="00707654" w:rsidRDefault="00707654" w:rsidP="00707654">
            <w:pPr>
              <w:widowControl w:val="0"/>
              <w:spacing w:before="120" w:after="120"/>
              <w:jc w:val="center"/>
              <w:rPr>
                <w:rFonts w:ascii="Proxima Nova Rg" w:eastAsia="Arial" w:hAnsi="Proxima Nova Rg" w:cs="Calibri"/>
              </w:rPr>
            </w:pPr>
            <w:r w:rsidRPr="00707654">
              <w:rPr>
                <w:rFonts w:ascii="Proxima Nova Rg" w:eastAsia="Arial" w:hAnsi="Proxima Nova Rg" w:cs="Calibri"/>
              </w:rPr>
              <w:t>2</w:t>
            </w:r>
          </w:p>
        </w:tc>
        <w:tc>
          <w:tcPr>
            <w:tcW w:w="3660" w:type="dxa"/>
          </w:tcPr>
          <w:p w14:paraId="3A278970" w14:textId="77777777" w:rsidR="00707654" w:rsidRPr="00707654" w:rsidRDefault="00707654" w:rsidP="007076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Arial" w:hAnsi="Proxima Nova Rg" w:cs="Calibri"/>
                <w:lang w:val="en-GB" w:eastAsia="en-GB"/>
              </w:rPr>
            </w:pPr>
            <w:r w:rsidRPr="00707654">
              <w:rPr>
                <w:rFonts w:ascii="Proxima Nova Rg" w:eastAsia="Times New Roman" w:hAnsi="Proxima Nova Rg"/>
                <w:lang w:val="en-GB" w:eastAsia="en-GB"/>
              </w:rPr>
              <w:t xml:space="preserve">Engage a Chief Technical Advisor (CTA) for technical support to the </w:t>
            </w:r>
            <w:r w:rsidRPr="00707654">
              <w:rPr>
                <w:rFonts w:ascii="Proxima Nova Rg" w:eastAsia="Times New Roman" w:hAnsi="Proxima Nova Rg" w:cs="Calibri"/>
                <w:lang w:val="en-GB" w:eastAsia="en-GB"/>
              </w:rPr>
              <w:t>Project Implementation Unit</w:t>
            </w:r>
            <w:r w:rsidRPr="00707654">
              <w:rPr>
                <w:rFonts w:ascii="Proxima Nova Rg" w:eastAsia="Times New Roman" w:hAnsi="Proxima Nova Rg"/>
                <w:lang w:val="en-GB" w:eastAsia="en-GB"/>
              </w:rPr>
              <w:t xml:space="preserve"> (PIU) in designing the Terms of References </w:t>
            </w:r>
            <w:r w:rsidRPr="00707654">
              <w:rPr>
                <w:rFonts w:ascii="Proxima Nova Rg" w:eastAsia="Times New Roman" w:hAnsi="Proxima Nova Rg"/>
                <w:lang w:val="en-GB" w:eastAsia="en-GB"/>
              </w:rPr>
              <w:lastRenderedPageBreak/>
              <w:t>(TORs), monitoring and supporting the activities, Quality Assurance /Quality Control (QA/QC) of deliverables, as well as coordination of knowledge and communication flows among the engaged experts.</w:t>
            </w:r>
          </w:p>
        </w:tc>
        <w:tc>
          <w:tcPr>
            <w:tcW w:w="1620" w:type="dxa"/>
          </w:tcPr>
          <w:p w14:paraId="19D06954"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lastRenderedPageBreak/>
              <w:t>Project Team</w:t>
            </w:r>
          </w:p>
        </w:tc>
        <w:tc>
          <w:tcPr>
            <w:tcW w:w="1260" w:type="dxa"/>
          </w:tcPr>
          <w:p w14:paraId="6B65749C"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t>For future projects</w:t>
            </w:r>
          </w:p>
        </w:tc>
        <w:tc>
          <w:tcPr>
            <w:tcW w:w="3060" w:type="dxa"/>
          </w:tcPr>
          <w:p w14:paraId="2745861E" w14:textId="77777777" w:rsidR="00707654" w:rsidRPr="007C1145" w:rsidRDefault="00E83ECD" w:rsidP="00707654">
            <w:pPr>
              <w:widowControl w:val="0"/>
              <w:spacing w:before="120" w:after="120"/>
              <w:rPr>
                <w:rFonts w:ascii="Proxima Nova Rg" w:eastAsia="Arial" w:hAnsi="Proxima Nova Rg" w:cs="Calibri"/>
                <w:b/>
                <w:bCs/>
                <w:sz w:val="22"/>
                <w:szCs w:val="22"/>
              </w:rPr>
            </w:pPr>
            <w:r w:rsidRPr="007C1145">
              <w:rPr>
                <w:rFonts w:ascii="Proxima Nova Rg" w:eastAsia="Arial" w:hAnsi="Proxima Nova Rg" w:cs="Calibri"/>
                <w:b/>
                <w:bCs/>
                <w:sz w:val="22"/>
                <w:szCs w:val="22"/>
              </w:rPr>
              <w:t>Recommendation accepted.</w:t>
            </w:r>
          </w:p>
          <w:p w14:paraId="02EE236D" w14:textId="1F1006EF" w:rsidR="00E83ECD" w:rsidRPr="00E83ECD" w:rsidRDefault="00E83ECD" w:rsidP="00707654">
            <w:pPr>
              <w:widowControl w:val="0"/>
              <w:spacing w:before="120" w:after="120"/>
              <w:rPr>
                <w:rFonts w:ascii="Proxima Nova Rg" w:eastAsia="Arial" w:hAnsi="Proxima Nova Rg" w:cs="Calibri"/>
              </w:rPr>
            </w:pPr>
            <w:r w:rsidRPr="00E83ECD">
              <w:rPr>
                <w:rFonts w:ascii="Proxima Nova Rg" w:eastAsia="Arial" w:hAnsi="Proxima Nova Rg" w:cs="Calibri"/>
              </w:rPr>
              <w:t xml:space="preserve">Terms of Reference for Chief </w:t>
            </w:r>
            <w:r w:rsidRPr="00E83ECD">
              <w:rPr>
                <w:rFonts w:ascii="Proxima Nova Rg" w:eastAsia="Arial" w:hAnsi="Proxima Nova Rg" w:cs="Calibri"/>
              </w:rPr>
              <w:lastRenderedPageBreak/>
              <w:t>Technical Advisor (CTA) will be included in the future Project Documents.</w:t>
            </w:r>
          </w:p>
        </w:tc>
      </w:tr>
      <w:tr w:rsidR="00707654" w:rsidRPr="00707654" w14:paraId="3A946201" w14:textId="04D1CED7" w:rsidTr="002B5D18">
        <w:tc>
          <w:tcPr>
            <w:tcW w:w="475" w:type="dxa"/>
          </w:tcPr>
          <w:p w14:paraId="1F8D3E2E" w14:textId="77777777" w:rsidR="00707654" w:rsidRPr="00707654" w:rsidRDefault="00707654" w:rsidP="007076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Proxima Nova Rg" w:eastAsia="Times New Roman" w:hAnsi="Proxima Nova Rg"/>
                <w:lang w:val="en-GB" w:eastAsia="en-GB"/>
              </w:rPr>
            </w:pPr>
            <w:r w:rsidRPr="00707654">
              <w:rPr>
                <w:rFonts w:ascii="Proxima Nova Rg" w:eastAsia="Times New Roman" w:hAnsi="Proxima Nova Rg"/>
                <w:lang w:val="en-GB" w:eastAsia="en-GB"/>
              </w:rPr>
              <w:lastRenderedPageBreak/>
              <w:t>3</w:t>
            </w:r>
          </w:p>
        </w:tc>
        <w:tc>
          <w:tcPr>
            <w:tcW w:w="3660" w:type="dxa"/>
          </w:tcPr>
          <w:p w14:paraId="089735A5" w14:textId="77777777" w:rsidR="00707654" w:rsidRPr="00707654" w:rsidRDefault="00707654" w:rsidP="007076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lang w:val="en-GB" w:eastAsia="en-GB"/>
              </w:rPr>
            </w:pPr>
            <w:r w:rsidRPr="00707654">
              <w:rPr>
                <w:rFonts w:ascii="Proxima Nova Rg" w:eastAsia="Times New Roman" w:hAnsi="Proxima Nova Rg"/>
                <w:lang w:val="en-GB" w:eastAsia="en-GB"/>
              </w:rPr>
              <w:t xml:space="preserve">Use the revised </w:t>
            </w:r>
            <w:proofErr w:type="spellStart"/>
            <w:r w:rsidRPr="00707654">
              <w:rPr>
                <w:rFonts w:ascii="Proxima Nova Rg" w:eastAsia="Times New Roman" w:hAnsi="Proxima Nova Rg"/>
                <w:lang w:val="en-GB" w:eastAsia="en-GB"/>
              </w:rPr>
              <w:t>logframe</w:t>
            </w:r>
            <w:proofErr w:type="spellEnd"/>
            <w:r w:rsidRPr="00707654">
              <w:rPr>
                <w:rFonts w:ascii="Proxima Nova Rg" w:eastAsia="Times New Roman" w:hAnsi="Proxima Nova Rg"/>
                <w:lang w:val="en-GB" w:eastAsia="en-GB"/>
              </w:rPr>
              <w:t xml:space="preserve"> at the Mid-Term Report (MTR) as a good example for a </w:t>
            </w:r>
            <w:r w:rsidRPr="00707654">
              <w:rPr>
                <w:rFonts w:ascii="Proxima Nova Rg" w:eastAsia="Times New Roman" w:hAnsi="Proxima Nova Rg" w:cs="Arial"/>
                <w:bCs/>
                <w:color w:val="202124"/>
                <w:shd w:val="clear" w:color="auto" w:fill="FFFFFF"/>
                <w:lang w:val="en-GB" w:eastAsia="en-GB"/>
              </w:rPr>
              <w:t>Specific, Measurable, Achievable, Relevant, and Time-Bound</w:t>
            </w:r>
            <w:r w:rsidRPr="00707654">
              <w:rPr>
                <w:rFonts w:ascii="Proxima Nova Rg" w:eastAsia="Times New Roman" w:hAnsi="Proxima Nova Rg"/>
                <w:lang w:val="en-GB" w:eastAsia="en-GB"/>
              </w:rPr>
              <w:t xml:space="preserve"> (SMART) </w:t>
            </w:r>
            <w:proofErr w:type="spellStart"/>
            <w:r w:rsidRPr="00707654">
              <w:rPr>
                <w:rFonts w:ascii="Proxima Nova Rg" w:eastAsia="Times New Roman" w:hAnsi="Proxima Nova Rg"/>
                <w:lang w:val="en-GB" w:eastAsia="en-GB"/>
              </w:rPr>
              <w:t>logframe</w:t>
            </w:r>
            <w:proofErr w:type="spellEnd"/>
            <w:r w:rsidRPr="00707654">
              <w:rPr>
                <w:rFonts w:ascii="Proxima Nova Rg" w:eastAsia="Times New Roman" w:hAnsi="Proxima Nova Rg"/>
                <w:lang w:val="en-GB" w:eastAsia="en-GB"/>
              </w:rPr>
              <w:t xml:space="preserve"> for future projects.</w:t>
            </w:r>
          </w:p>
        </w:tc>
        <w:tc>
          <w:tcPr>
            <w:tcW w:w="1620" w:type="dxa"/>
          </w:tcPr>
          <w:p w14:paraId="2BF1A0A2" w14:textId="77777777" w:rsidR="00707654" w:rsidRPr="00707654" w:rsidRDefault="00707654" w:rsidP="007076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lang w:val="en-GB" w:eastAsia="en-GB"/>
              </w:rPr>
            </w:pPr>
            <w:r w:rsidRPr="00707654">
              <w:rPr>
                <w:rFonts w:ascii="Proxima Nova Rg" w:eastAsia="Times New Roman" w:hAnsi="Proxima Nova Rg"/>
                <w:lang w:val="en-GB" w:eastAsia="en-GB"/>
              </w:rPr>
              <w:t>Project Team</w:t>
            </w:r>
            <w:r w:rsidRPr="00707654">
              <w:rPr>
                <w:rFonts w:ascii="Proxima Nova Rg" w:eastAsia="Times New Roman" w:hAnsi="Proxima Nova Rg"/>
                <w:lang w:val="en-GB" w:eastAsia="en-GB"/>
              </w:rPr>
              <w:tab/>
            </w:r>
          </w:p>
        </w:tc>
        <w:tc>
          <w:tcPr>
            <w:tcW w:w="1260" w:type="dxa"/>
          </w:tcPr>
          <w:p w14:paraId="6FAC2856" w14:textId="77777777" w:rsidR="00707654" w:rsidRPr="00707654" w:rsidRDefault="00707654" w:rsidP="007076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lang w:val="en-GB" w:eastAsia="en-GB"/>
              </w:rPr>
            </w:pPr>
            <w:r w:rsidRPr="00707654">
              <w:rPr>
                <w:rFonts w:ascii="Proxima Nova Rg" w:eastAsia="Times New Roman" w:hAnsi="Proxima Nova Rg"/>
                <w:lang w:val="en-GB" w:eastAsia="en-GB"/>
              </w:rPr>
              <w:t>For future projects</w:t>
            </w:r>
          </w:p>
        </w:tc>
        <w:tc>
          <w:tcPr>
            <w:tcW w:w="3060" w:type="dxa"/>
          </w:tcPr>
          <w:p w14:paraId="64B16E29" w14:textId="77777777" w:rsidR="00707654" w:rsidRDefault="00E83ECD" w:rsidP="007076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b/>
                <w:bCs/>
                <w:sz w:val="22"/>
                <w:szCs w:val="22"/>
                <w:lang w:val="en-GB" w:eastAsia="en-GB"/>
              </w:rPr>
            </w:pPr>
            <w:r w:rsidRPr="002B5D18">
              <w:rPr>
                <w:rFonts w:ascii="Proxima Nova Rg" w:eastAsia="Times New Roman" w:hAnsi="Proxima Nova Rg"/>
                <w:b/>
                <w:bCs/>
                <w:sz w:val="22"/>
                <w:szCs w:val="22"/>
                <w:lang w:val="en-GB" w:eastAsia="en-GB"/>
              </w:rPr>
              <w:t>Recommendation accepted.</w:t>
            </w:r>
          </w:p>
          <w:p w14:paraId="7FF8B119" w14:textId="79656F16" w:rsidR="002B5D18" w:rsidRPr="002B5D18" w:rsidRDefault="002B5D18" w:rsidP="007076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lang w:val="en-GB" w:eastAsia="en-GB"/>
              </w:rPr>
            </w:pPr>
            <w:r w:rsidRPr="002B5D18">
              <w:rPr>
                <w:rFonts w:ascii="Proxima Nova Rg" w:eastAsia="Times New Roman" w:hAnsi="Proxima Nova Rg"/>
                <w:lang w:val="en-GB" w:eastAsia="en-GB"/>
              </w:rPr>
              <w:t xml:space="preserve">SMART </w:t>
            </w:r>
            <w:proofErr w:type="spellStart"/>
            <w:r w:rsidRPr="002B5D18">
              <w:rPr>
                <w:rFonts w:ascii="Proxima Nova Rg" w:eastAsia="Times New Roman" w:hAnsi="Proxima Nova Rg"/>
                <w:lang w:val="en-GB" w:eastAsia="en-GB"/>
              </w:rPr>
              <w:t>logframe</w:t>
            </w:r>
            <w:proofErr w:type="spellEnd"/>
            <w:r w:rsidRPr="002B5D18">
              <w:rPr>
                <w:rFonts w:ascii="Proxima Nova Rg" w:eastAsia="Times New Roman" w:hAnsi="Proxima Nova Rg"/>
                <w:lang w:val="en-GB" w:eastAsia="en-GB"/>
              </w:rPr>
              <w:t xml:space="preserve"> will be applied during new projects designs.</w:t>
            </w:r>
          </w:p>
        </w:tc>
      </w:tr>
      <w:tr w:rsidR="00707654" w:rsidRPr="00707654" w14:paraId="75730EB3" w14:textId="02AEF640" w:rsidTr="002B5D18">
        <w:tc>
          <w:tcPr>
            <w:tcW w:w="475" w:type="dxa"/>
          </w:tcPr>
          <w:p w14:paraId="69809674" w14:textId="77777777" w:rsidR="00707654" w:rsidRPr="00707654" w:rsidRDefault="00707654" w:rsidP="007076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Proxima Nova Rg" w:eastAsia="Times New Roman" w:hAnsi="Proxima Nova Rg"/>
                <w:lang w:val="en-GB" w:eastAsia="en-GB"/>
              </w:rPr>
            </w:pPr>
            <w:r w:rsidRPr="00707654">
              <w:rPr>
                <w:rFonts w:ascii="Proxima Nova Rg" w:eastAsia="Times New Roman" w:hAnsi="Proxima Nova Rg"/>
                <w:lang w:val="en-GB" w:eastAsia="en-GB"/>
              </w:rPr>
              <w:t>4</w:t>
            </w:r>
          </w:p>
        </w:tc>
        <w:tc>
          <w:tcPr>
            <w:tcW w:w="3660" w:type="dxa"/>
          </w:tcPr>
          <w:p w14:paraId="0518D508" w14:textId="77777777" w:rsidR="00707654" w:rsidRPr="00707654" w:rsidRDefault="00707654" w:rsidP="007076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Arial" w:hAnsi="Proxima Nova Rg" w:cs="Calibri"/>
                <w:lang w:val="en-GB" w:eastAsia="en-GB"/>
              </w:rPr>
            </w:pPr>
            <w:r w:rsidRPr="00707654">
              <w:rPr>
                <w:rFonts w:ascii="Proxima Nova Rg" w:eastAsia="Times New Roman" w:hAnsi="Proxima Nova Rg"/>
                <w:lang w:val="en-GB" w:eastAsia="en-GB"/>
              </w:rPr>
              <w:t>Include (1) devising a methodology for identification of the level of the capacity built and (2) assessing the level of capacity built  among the tasks in the TOR for expert-trainers.</w:t>
            </w:r>
          </w:p>
        </w:tc>
        <w:tc>
          <w:tcPr>
            <w:tcW w:w="1620" w:type="dxa"/>
          </w:tcPr>
          <w:p w14:paraId="24B1552C" w14:textId="77777777" w:rsidR="00707654" w:rsidRPr="00707654" w:rsidRDefault="00707654" w:rsidP="007076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lang w:val="en-GB" w:eastAsia="en-GB"/>
              </w:rPr>
            </w:pPr>
            <w:r w:rsidRPr="00707654">
              <w:rPr>
                <w:rFonts w:ascii="Proxima Nova Rg" w:eastAsia="Times New Roman" w:hAnsi="Proxima Nova Rg"/>
                <w:lang w:val="en-GB" w:eastAsia="en-GB"/>
              </w:rPr>
              <w:t>Project Team</w:t>
            </w:r>
            <w:r w:rsidRPr="00707654">
              <w:rPr>
                <w:rFonts w:ascii="Proxima Nova Rg" w:eastAsia="Times New Roman" w:hAnsi="Proxima Nova Rg"/>
                <w:lang w:val="en-GB" w:eastAsia="en-GB"/>
              </w:rPr>
              <w:tab/>
            </w:r>
          </w:p>
        </w:tc>
        <w:tc>
          <w:tcPr>
            <w:tcW w:w="1260" w:type="dxa"/>
          </w:tcPr>
          <w:p w14:paraId="421D347A" w14:textId="77777777" w:rsidR="00707654" w:rsidRPr="00707654" w:rsidRDefault="00707654" w:rsidP="007076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Arial" w:hAnsi="Proxima Nova Rg" w:cs="Calibri"/>
                <w:lang w:val="en-GB" w:eastAsia="en-GB"/>
              </w:rPr>
            </w:pPr>
            <w:r w:rsidRPr="00707654">
              <w:rPr>
                <w:rFonts w:ascii="Proxima Nova Rg" w:eastAsia="Times New Roman" w:hAnsi="Proxima Nova Rg"/>
                <w:lang w:val="en-GB" w:eastAsia="en-GB"/>
              </w:rPr>
              <w:t>For future projects</w:t>
            </w:r>
          </w:p>
        </w:tc>
        <w:tc>
          <w:tcPr>
            <w:tcW w:w="3060" w:type="dxa"/>
          </w:tcPr>
          <w:p w14:paraId="6546F99C" w14:textId="77777777" w:rsidR="00707654" w:rsidRDefault="00E83ECD" w:rsidP="007076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b/>
                <w:bCs/>
                <w:sz w:val="22"/>
                <w:szCs w:val="22"/>
                <w:lang w:val="en-GB" w:eastAsia="en-GB"/>
              </w:rPr>
            </w:pPr>
            <w:r w:rsidRPr="002B5D18">
              <w:rPr>
                <w:rFonts w:ascii="Proxima Nova Rg" w:eastAsia="Times New Roman" w:hAnsi="Proxima Nova Rg"/>
                <w:b/>
                <w:bCs/>
                <w:sz w:val="22"/>
                <w:szCs w:val="22"/>
                <w:lang w:val="en-GB" w:eastAsia="en-GB"/>
              </w:rPr>
              <w:t>Recommendation accepted.</w:t>
            </w:r>
          </w:p>
          <w:p w14:paraId="0D29A848" w14:textId="47919BE2" w:rsidR="002B5D18" w:rsidRPr="002B5D18" w:rsidRDefault="002B5D18" w:rsidP="007076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lang w:val="en-GB" w:eastAsia="en-GB"/>
              </w:rPr>
            </w:pPr>
            <w:r w:rsidRPr="002B5D18">
              <w:rPr>
                <w:rFonts w:ascii="Proxima Nova Rg" w:eastAsia="Times New Roman" w:hAnsi="Proxima Nova Rg"/>
                <w:lang w:val="en-GB" w:eastAsia="en-GB"/>
              </w:rPr>
              <w:t xml:space="preserve">Methodology </w:t>
            </w:r>
            <w:r>
              <w:rPr>
                <w:rFonts w:ascii="Proxima Nova Rg" w:eastAsia="Times New Roman" w:hAnsi="Proxima Nova Rg"/>
                <w:lang w:val="en-GB" w:eastAsia="en-GB"/>
              </w:rPr>
              <w:t xml:space="preserve">for </w:t>
            </w:r>
            <w:r w:rsidRPr="002B5D18">
              <w:rPr>
                <w:rFonts w:ascii="Proxima Nova Rg" w:eastAsia="Times New Roman" w:hAnsi="Proxima Nova Rg"/>
                <w:lang w:val="en-GB" w:eastAsia="en-GB"/>
              </w:rPr>
              <w:t>assessing the level of capacity built</w:t>
            </w:r>
            <w:r>
              <w:rPr>
                <w:rFonts w:ascii="Proxima Nova Rg" w:eastAsia="Times New Roman" w:hAnsi="Proxima Nova Rg"/>
                <w:lang w:val="en-GB" w:eastAsia="en-GB"/>
              </w:rPr>
              <w:t xml:space="preserve"> will be one of requir</w:t>
            </w:r>
            <w:r w:rsidR="005A4817">
              <w:rPr>
                <w:rFonts w:ascii="Proxima Nova Rg" w:eastAsia="Times New Roman" w:hAnsi="Proxima Nova Rg"/>
                <w:lang w:val="en-GB" w:eastAsia="en-GB"/>
              </w:rPr>
              <w:t xml:space="preserve">ed deliverables of </w:t>
            </w:r>
            <w:r>
              <w:rPr>
                <w:rFonts w:ascii="Proxima Nova Rg" w:eastAsia="Times New Roman" w:hAnsi="Proxima Nova Rg"/>
                <w:lang w:val="en-GB" w:eastAsia="en-GB"/>
              </w:rPr>
              <w:t xml:space="preserve">future </w:t>
            </w:r>
            <w:r w:rsidR="005A4817" w:rsidRPr="005A4817">
              <w:rPr>
                <w:rFonts w:ascii="Proxima Nova Rg" w:eastAsia="Times New Roman" w:hAnsi="Proxima Nova Rg"/>
                <w:lang w:val="en-GB" w:eastAsia="en-GB"/>
              </w:rPr>
              <w:t>expert-trainers.</w:t>
            </w:r>
          </w:p>
        </w:tc>
      </w:tr>
      <w:tr w:rsidR="00707654" w:rsidRPr="00707654" w14:paraId="79A2CF99" w14:textId="12297A06" w:rsidTr="00E83ECD">
        <w:trPr>
          <w:trHeight w:val="530"/>
        </w:trPr>
        <w:tc>
          <w:tcPr>
            <w:tcW w:w="7015" w:type="dxa"/>
            <w:gridSpan w:val="4"/>
            <w:shd w:val="clear" w:color="auto" w:fill="000000" w:themeFill="text1"/>
          </w:tcPr>
          <w:p w14:paraId="5A07D5D2" w14:textId="77777777" w:rsidR="00707654" w:rsidRPr="00707654" w:rsidRDefault="00707654" w:rsidP="00707654">
            <w:pPr>
              <w:widowControl w:val="0"/>
              <w:spacing w:before="120" w:after="120"/>
              <w:rPr>
                <w:rFonts w:ascii="Proxima Nova Rg" w:hAnsi="Proxima Nova Rg"/>
                <w:color w:val="FFFFFF" w:themeColor="background1"/>
                <w:highlight w:val="black"/>
              </w:rPr>
            </w:pPr>
            <w:r w:rsidRPr="00707654">
              <w:rPr>
                <w:rFonts w:ascii="Proxima Nova Rg" w:hAnsi="Proxima Nova Rg"/>
                <w:color w:val="FFFFFF" w:themeColor="background1"/>
                <w:highlight w:val="black"/>
              </w:rPr>
              <w:t xml:space="preserve">Category 2: Actions to follow up to reinforce the benefits from the project support </w:t>
            </w:r>
          </w:p>
        </w:tc>
        <w:tc>
          <w:tcPr>
            <w:tcW w:w="3060" w:type="dxa"/>
            <w:shd w:val="clear" w:color="auto" w:fill="000000" w:themeFill="text1"/>
          </w:tcPr>
          <w:p w14:paraId="5C3AF490" w14:textId="77777777" w:rsidR="00707654" w:rsidRPr="00707654" w:rsidRDefault="00707654" w:rsidP="00707654">
            <w:pPr>
              <w:widowControl w:val="0"/>
              <w:spacing w:before="120" w:after="120"/>
              <w:rPr>
                <w:rFonts w:ascii="Proxima Nova Rg" w:hAnsi="Proxima Nova Rg"/>
                <w:color w:val="FFFFFF" w:themeColor="background1"/>
                <w:highlight w:val="black"/>
              </w:rPr>
            </w:pPr>
          </w:p>
        </w:tc>
      </w:tr>
      <w:tr w:rsidR="00707654" w:rsidRPr="00707654" w14:paraId="02A3412D" w14:textId="5CC51256" w:rsidTr="002B5D18">
        <w:tc>
          <w:tcPr>
            <w:tcW w:w="475" w:type="dxa"/>
            <w:shd w:val="clear" w:color="auto" w:fill="BFBFBF" w:themeFill="background1" w:themeFillShade="BF"/>
          </w:tcPr>
          <w:p w14:paraId="76031983" w14:textId="77777777" w:rsidR="00707654" w:rsidRPr="00707654" w:rsidRDefault="00707654" w:rsidP="00707654">
            <w:pPr>
              <w:widowControl w:val="0"/>
              <w:spacing w:before="120" w:after="120"/>
              <w:jc w:val="center"/>
              <w:rPr>
                <w:rFonts w:ascii="Proxima Nova Rg" w:eastAsia="Arial" w:hAnsi="Proxima Nova Rg" w:cs="Calibri"/>
              </w:rPr>
            </w:pPr>
            <w:r w:rsidRPr="00707654">
              <w:rPr>
                <w:rFonts w:ascii="Proxima Nova Rg" w:eastAsia="Arial" w:hAnsi="Proxima Nova Rg" w:cs="Calibri"/>
              </w:rPr>
              <w:t>No</w:t>
            </w:r>
          </w:p>
        </w:tc>
        <w:tc>
          <w:tcPr>
            <w:tcW w:w="3660" w:type="dxa"/>
            <w:shd w:val="clear" w:color="auto" w:fill="BFBFBF" w:themeFill="background1" w:themeFillShade="BF"/>
          </w:tcPr>
          <w:p w14:paraId="6FF6BD62" w14:textId="77777777" w:rsidR="00707654" w:rsidRPr="00707654" w:rsidRDefault="00707654" w:rsidP="00707654">
            <w:pPr>
              <w:widowControl w:val="0"/>
              <w:spacing w:before="120" w:after="120"/>
              <w:jc w:val="center"/>
              <w:rPr>
                <w:rFonts w:ascii="Proxima Nova Rg" w:eastAsia="Arial" w:hAnsi="Proxima Nova Rg" w:cs="Calibri"/>
              </w:rPr>
            </w:pPr>
            <w:r w:rsidRPr="00707654">
              <w:rPr>
                <w:rFonts w:ascii="Proxima Nova Rg" w:eastAsia="Arial" w:hAnsi="Proxima Nova Rg" w:cs="Calibri"/>
              </w:rPr>
              <w:t>Action</w:t>
            </w:r>
          </w:p>
        </w:tc>
        <w:tc>
          <w:tcPr>
            <w:tcW w:w="1620" w:type="dxa"/>
            <w:shd w:val="clear" w:color="auto" w:fill="BFBFBF" w:themeFill="background1" w:themeFillShade="BF"/>
          </w:tcPr>
          <w:p w14:paraId="67CC501C" w14:textId="77777777" w:rsidR="00707654" w:rsidRPr="00707654" w:rsidRDefault="00707654" w:rsidP="00707654">
            <w:pPr>
              <w:widowControl w:val="0"/>
              <w:spacing w:before="120" w:after="120"/>
              <w:jc w:val="center"/>
              <w:rPr>
                <w:rFonts w:ascii="Proxima Nova Rg" w:eastAsia="Arial" w:hAnsi="Proxima Nova Rg" w:cs="Calibri"/>
              </w:rPr>
            </w:pPr>
            <w:r w:rsidRPr="00707654">
              <w:rPr>
                <w:rFonts w:ascii="Proxima Nova Rg" w:eastAsia="Arial" w:hAnsi="Proxima Nova Rg" w:cs="Calibri"/>
              </w:rPr>
              <w:t>Entity responsible</w:t>
            </w:r>
          </w:p>
        </w:tc>
        <w:tc>
          <w:tcPr>
            <w:tcW w:w="1260" w:type="dxa"/>
            <w:shd w:val="clear" w:color="auto" w:fill="BFBFBF" w:themeFill="background1" w:themeFillShade="BF"/>
          </w:tcPr>
          <w:p w14:paraId="242A3796" w14:textId="77777777" w:rsidR="00707654" w:rsidRPr="00707654" w:rsidRDefault="00707654" w:rsidP="00707654">
            <w:pPr>
              <w:widowControl w:val="0"/>
              <w:spacing w:before="120" w:after="120"/>
              <w:jc w:val="center"/>
              <w:rPr>
                <w:rFonts w:ascii="Proxima Nova Rg" w:eastAsia="Arial" w:hAnsi="Proxima Nova Rg" w:cs="Calibri"/>
              </w:rPr>
            </w:pPr>
            <w:r w:rsidRPr="00707654">
              <w:rPr>
                <w:rFonts w:ascii="Proxima Nova Rg" w:eastAsia="Arial" w:hAnsi="Proxima Nova Rg" w:cs="Calibri"/>
              </w:rPr>
              <w:t>Timeframe</w:t>
            </w:r>
          </w:p>
        </w:tc>
        <w:tc>
          <w:tcPr>
            <w:tcW w:w="3060" w:type="dxa"/>
            <w:shd w:val="clear" w:color="auto" w:fill="BFBFBF" w:themeFill="background1" w:themeFillShade="BF"/>
          </w:tcPr>
          <w:p w14:paraId="0F5D637B" w14:textId="77777777" w:rsidR="00707654" w:rsidRPr="00707654" w:rsidRDefault="00707654" w:rsidP="00707654">
            <w:pPr>
              <w:widowControl w:val="0"/>
              <w:spacing w:before="120" w:after="120"/>
              <w:jc w:val="center"/>
              <w:rPr>
                <w:rFonts w:ascii="Proxima Nova Rg" w:eastAsia="Arial" w:hAnsi="Proxima Nova Rg" w:cs="Calibri"/>
              </w:rPr>
            </w:pPr>
          </w:p>
        </w:tc>
      </w:tr>
      <w:tr w:rsidR="00707654" w:rsidRPr="00707654" w14:paraId="66482CEE" w14:textId="0CBE314A" w:rsidTr="002B5D18">
        <w:tc>
          <w:tcPr>
            <w:tcW w:w="475" w:type="dxa"/>
          </w:tcPr>
          <w:p w14:paraId="4C07F9FE" w14:textId="77777777" w:rsidR="00707654" w:rsidRPr="00707654" w:rsidRDefault="00707654" w:rsidP="00707654">
            <w:pPr>
              <w:widowControl w:val="0"/>
              <w:spacing w:before="120" w:after="120"/>
              <w:jc w:val="center"/>
              <w:rPr>
                <w:rFonts w:ascii="Proxima Nova Rg" w:eastAsia="Arial" w:hAnsi="Proxima Nova Rg" w:cs="Calibri"/>
              </w:rPr>
            </w:pPr>
            <w:r w:rsidRPr="00707654">
              <w:rPr>
                <w:rFonts w:ascii="Proxima Nova Rg" w:eastAsia="Arial" w:hAnsi="Proxima Nova Rg" w:cs="Calibri"/>
              </w:rPr>
              <w:t>5</w:t>
            </w:r>
          </w:p>
        </w:tc>
        <w:tc>
          <w:tcPr>
            <w:tcW w:w="3660" w:type="dxa"/>
          </w:tcPr>
          <w:p w14:paraId="690E6A47" w14:textId="77777777" w:rsidR="00707654" w:rsidRPr="00707654" w:rsidRDefault="00707654" w:rsidP="007076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lang w:val="en-GB" w:eastAsia="en-GB"/>
              </w:rPr>
            </w:pPr>
            <w:r w:rsidRPr="00707654">
              <w:rPr>
                <w:rFonts w:ascii="Proxima Nova Rg" w:eastAsia="Times New Roman" w:hAnsi="Proxima Nova Rg"/>
                <w:lang w:val="en-GB" w:eastAsia="en-GB"/>
              </w:rPr>
              <w:t>Improve knowledge management of project results by:</w:t>
            </w:r>
          </w:p>
          <w:p w14:paraId="691010F0" w14:textId="77777777" w:rsidR="00707654" w:rsidRPr="00707654" w:rsidRDefault="00707654" w:rsidP="00707654">
            <w:pPr>
              <w:widowControl w:val="0"/>
              <w:numPr>
                <w:ilvl w:val="0"/>
                <w:numId w:val="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lang w:val="en-GB" w:eastAsia="en-GB"/>
              </w:rPr>
            </w:pPr>
            <w:r w:rsidRPr="00707654">
              <w:rPr>
                <w:rFonts w:ascii="Proxima Nova Rg" w:eastAsia="Times New Roman" w:hAnsi="Proxima Nova Rg"/>
                <w:lang w:val="en-GB" w:eastAsia="en-GB"/>
              </w:rPr>
              <w:t>Capturing lessons learned, good practices and knowledge management products in a separate report that will be transparently published online. This project is one of the first CBIT projects approved in the world, and therefore it can feed other CBIT projects and enhance their implementation.</w:t>
            </w:r>
          </w:p>
          <w:p w14:paraId="2866BDA7" w14:textId="77777777" w:rsidR="00707654" w:rsidRPr="00707654" w:rsidRDefault="00707654" w:rsidP="00707654">
            <w:pPr>
              <w:widowControl w:val="0"/>
              <w:numPr>
                <w:ilvl w:val="0"/>
                <w:numId w:val="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lang w:val="en-GB" w:eastAsia="en-GB"/>
              </w:rPr>
            </w:pPr>
            <w:r w:rsidRPr="00707654">
              <w:rPr>
                <w:rFonts w:ascii="Proxima Nova Rg" w:eastAsia="Times New Roman" w:hAnsi="Proxima Nova Rg"/>
                <w:lang w:val="en-GB" w:eastAsia="en-GB"/>
              </w:rPr>
              <w:t>Reviewing the MRV platform modules and the national climate change web site and uploading the missing studies, reports, technical papers, guidelines and manuals, developed under different components.</w:t>
            </w:r>
          </w:p>
          <w:p w14:paraId="088669D1" w14:textId="77777777" w:rsidR="00707654" w:rsidRPr="00707654" w:rsidRDefault="00707654" w:rsidP="00707654">
            <w:pPr>
              <w:widowControl w:val="0"/>
              <w:numPr>
                <w:ilvl w:val="0"/>
                <w:numId w:val="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lang w:val="en-GB" w:eastAsia="en-GB"/>
              </w:rPr>
            </w:pPr>
            <w:r w:rsidRPr="00707654">
              <w:rPr>
                <w:rFonts w:ascii="Proxima Nova Rg" w:eastAsia="Times New Roman" w:hAnsi="Proxima Nova Rg"/>
                <w:lang w:val="en-GB" w:eastAsia="en-GB"/>
              </w:rPr>
              <w:t xml:space="preserve">Turning some of the training material and manuals into interactive self-learning tools and enhance the cooperation with National Academy for Public Administration (NAPA) regarding </w:t>
            </w:r>
            <w:r w:rsidRPr="00707654">
              <w:rPr>
                <w:rFonts w:ascii="Proxima Nova Rg" w:eastAsia="Times New Roman" w:hAnsi="Proxima Nova Rg"/>
                <w:lang w:val="en-GB" w:eastAsia="en-GB"/>
              </w:rPr>
              <w:lastRenderedPageBreak/>
              <w:t>accredited courses on MRV of data and information in the field of climate change.</w:t>
            </w:r>
          </w:p>
          <w:p w14:paraId="2796289B" w14:textId="77777777" w:rsidR="00707654" w:rsidRPr="00707654" w:rsidRDefault="00707654" w:rsidP="00707654">
            <w:pPr>
              <w:widowControl w:val="0"/>
              <w:numPr>
                <w:ilvl w:val="0"/>
                <w:numId w:val="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240"/>
              <w:rPr>
                <w:rFonts w:ascii="Proxima Nova Rg" w:eastAsia="Times New Roman" w:hAnsi="Proxima Nova Rg"/>
                <w:lang w:val="en-GB" w:eastAsia="en-GB"/>
              </w:rPr>
            </w:pPr>
            <w:r w:rsidRPr="00707654">
              <w:rPr>
                <w:rFonts w:ascii="Proxima Nova Rg" w:eastAsia="Times New Roman" w:hAnsi="Proxima Nova Rg"/>
                <w:lang w:val="en-GB" w:eastAsia="en-GB"/>
              </w:rPr>
              <w:t xml:space="preserve">Targeted dissemination of CBIT knowledge products as part of the dissemination of UNDP Energy Efficiency (EE) portfolio products </w:t>
            </w:r>
            <w:proofErr w:type="gramStart"/>
            <w:r w:rsidRPr="00707654">
              <w:rPr>
                <w:rFonts w:ascii="Proxima Nova Rg" w:eastAsia="Times New Roman" w:hAnsi="Proxima Nova Rg"/>
                <w:lang w:val="en-GB" w:eastAsia="en-GB"/>
              </w:rPr>
              <w:t>and also</w:t>
            </w:r>
            <w:proofErr w:type="gramEnd"/>
            <w:r w:rsidRPr="00707654">
              <w:rPr>
                <w:rFonts w:ascii="Proxima Nova Rg" w:eastAsia="Times New Roman" w:hAnsi="Proxima Nova Rg"/>
                <w:lang w:val="en-GB" w:eastAsia="en-GB"/>
              </w:rPr>
              <w:t xml:space="preserve"> through cooperation with communication office of the </w:t>
            </w:r>
            <w:proofErr w:type="spellStart"/>
            <w:r w:rsidRPr="00707654">
              <w:rPr>
                <w:rFonts w:ascii="Proxima Nova Rg" w:eastAsia="Times New Roman" w:hAnsi="Proxima Nova Rg"/>
                <w:lang w:val="en-GB" w:eastAsia="en-GB"/>
              </w:rPr>
              <w:t>MoEP</w:t>
            </w:r>
            <w:proofErr w:type="spellEnd"/>
            <w:r w:rsidRPr="00707654">
              <w:rPr>
                <w:rFonts w:ascii="Proxima Nova Rg" w:eastAsia="Times New Roman" w:hAnsi="Proxima Nova Rg"/>
                <w:lang w:val="en-GB" w:eastAsia="en-GB"/>
              </w:rPr>
              <w:t xml:space="preserve">.  </w:t>
            </w:r>
          </w:p>
        </w:tc>
        <w:tc>
          <w:tcPr>
            <w:tcW w:w="1620" w:type="dxa"/>
          </w:tcPr>
          <w:p w14:paraId="46A08632"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lastRenderedPageBreak/>
              <w:t>Project Team</w:t>
            </w:r>
          </w:p>
          <w:p w14:paraId="1748F55F"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t xml:space="preserve">Communication office of the </w:t>
            </w:r>
            <w:proofErr w:type="spellStart"/>
            <w:r w:rsidRPr="00707654">
              <w:rPr>
                <w:rFonts w:ascii="Proxima Nova Rg" w:eastAsia="Arial" w:hAnsi="Proxima Nova Rg" w:cs="Calibri"/>
              </w:rPr>
              <w:t>MoEP</w:t>
            </w:r>
            <w:proofErr w:type="spellEnd"/>
          </w:p>
        </w:tc>
        <w:tc>
          <w:tcPr>
            <w:tcW w:w="1260" w:type="dxa"/>
          </w:tcPr>
          <w:p w14:paraId="64FA02BE"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t>Short to medium term</w:t>
            </w:r>
          </w:p>
        </w:tc>
        <w:tc>
          <w:tcPr>
            <w:tcW w:w="3060" w:type="dxa"/>
          </w:tcPr>
          <w:p w14:paraId="6E2D0948" w14:textId="77777777" w:rsidR="00E83ECD" w:rsidRPr="00E83ECD" w:rsidRDefault="00E83ECD" w:rsidP="00E83ECD">
            <w:pPr>
              <w:widowControl w:val="0"/>
              <w:spacing w:before="120" w:after="120"/>
              <w:rPr>
                <w:rFonts w:ascii="Proxima Nova Rg" w:eastAsia="Arial" w:hAnsi="Proxima Nova Rg" w:cs="Calibri"/>
                <w:b/>
                <w:bCs/>
                <w:sz w:val="22"/>
                <w:szCs w:val="22"/>
              </w:rPr>
            </w:pPr>
            <w:r w:rsidRPr="00E83ECD">
              <w:rPr>
                <w:rFonts w:ascii="Proxima Nova Rg" w:eastAsia="Arial" w:hAnsi="Proxima Nova Rg" w:cs="Calibri"/>
                <w:b/>
                <w:bCs/>
                <w:sz w:val="22"/>
                <w:szCs w:val="22"/>
              </w:rPr>
              <w:t>Recommendation accepted.</w:t>
            </w:r>
          </w:p>
          <w:p w14:paraId="50C9FC07" w14:textId="77777777" w:rsidR="00E83ECD" w:rsidRPr="00E83ECD" w:rsidRDefault="00E83ECD" w:rsidP="00E83ECD">
            <w:pPr>
              <w:widowControl w:val="0"/>
              <w:spacing w:before="120" w:after="120"/>
              <w:rPr>
                <w:rFonts w:ascii="Proxima Nova Rg" w:eastAsia="Arial" w:hAnsi="Proxima Nova Rg" w:cs="Calibri"/>
              </w:rPr>
            </w:pPr>
          </w:p>
          <w:p w14:paraId="6FD66F88" w14:textId="0F5B9939" w:rsidR="00E83ECD" w:rsidRPr="00E83ECD" w:rsidRDefault="00E83ECD" w:rsidP="00E83ECD">
            <w:pPr>
              <w:widowControl w:val="0"/>
              <w:spacing w:before="120" w:after="120"/>
              <w:rPr>
                <w:rFonts w:ascii="Proxima Nova Rg" w:eastAsia="Arial" w:hAnsi="Proxima Nova Rg" w:cs="Calibri"/>
              </w:rPr>
            </w:pPr>
            <w:r w:rsidRPr="00E83ECD">
              <w:rPr>
                <w:rFonts w:ascii="Proxima Nova Rg" w:eastAsia="Arial" w:hAnsi="Proxima Nova Rg" w:cs="Calibri"/>
              </w:rPr>
              <w:t xml:space="preserve">All outreach and knowledge products are already and will be available on the website: </w:t>
            </w:r>
            <w:hyperlink r:id="rId5" w:history="1">
              <w:r w:rsidRPr="00E83ECD">
                <w:rPr>
                  <w:rStyle w:val="Hyperlink"/>
                  <w:rFonts w:ascii="Proxima Nova Rg" w:eastAsia="Arial" w:hAnsi="Proxima Nova Rg" w:cs="Calibri"/>
                </w:rPr>
                <w:t>www.klimatskepromene.rs</w:t>
              </w:r>
            </w:hyperlink>
            <w:r>
              <w:rPr>
                <w:rFonts w:ascii="Proxima Nova Rg" w:eastAsia="Arial" w:hAnsi="Proxima Nova Rg" w:cs="Calibri"/>
              </w:rPr>
              <w:t xml:space="preserve"> </w:t>
            </w:r>
            <w:r w:rsidRPr="00E83ECD">
              <w:rPr>
                <w:rFonts w:ascii="Proxima Nova Rg" w:eastAsia="Arial" w:hAnsi="Proxima Nova Rg" w:cs="Calibri"/>
              </w:rPr>
              <w:t xml:space="preserve">   </w:t>
            </w:r>
          </w:p>
          <w:p w14:paraId="1081B031" w14:textId="77777777" w:rsidR="00E83ECD" w:rsidRPr="00E83ECD" w:rsidRDefault="00E83ECD" w:rsidP="00E83ECD">
            <w:pPr>
              <w:widowControl w:val="0"/>
              <w:spacing w:before="120" w:after="120"/>
              <w:rPr>
                <w:rFonts w:ascii="Proxima Nova Rg" w:eastAsia="Arial" w:hAnsi="Proxima Nova Rg" w:cs="Calibri"/>
              </w:rPr>
            </w:pPr>
          </w:p>
          <w:p w14:paraId="5A50FDF9" w14:textId="77777777" w:rsidR="00E83ECD" w:rsidRPr="00E83ECD" w:rsidRDefault="00E83ECD" w:rsidP="00E83ECD">
            <w:pPr>
              <w:widowControl w:val="0"/>
              <w:spacing w:before="120" w:after="120"/>
              <w:rPr>
                <w:rFonts w:ascii="Proxima Nova Rg" w:eastAsia="Arial" w:hAnsi="Proxima Nova Rg" w:cs="Calibri"/>
              </w:rPr>
            </w:pPr>
            <w:r w:rsidRPr="00E83ECD">
              <w:rPr>
                <w:rFonts w:ascii="Proxima Nova Rg" w:eastAsia="Arial" w:hAnsi="Proxima Nova Rg" w:cs="Calibri"/>
              </w:rPr>
              <w:t xml:space="preserve">The website is managed jointly by UNDP and </w:t>
            </w:r>
            <w:proofErr w:type="spellStart"/>
            <w:r w:rsidRPr="00E83ECD">
              <w:rPr>
                <w:rFonts w:ascii="Proxima Nova Rg" w:eastAsia="Arial" w:hAnsi="Proxima Nova Rg" w:cs="Calibri"/>
              </w:rPr>
              <w:t>MoEP</w:t>
            </w:r>
            <w:proofErr w:type="spellEnd"/>
          </w:p>
          <w:p w14:paraId="702C1FCE" w14:textId="77777777" w:rsidR="00E83ECD" w:rsidRPr="00E83ECD" w:rsidRDefault="00E83ECD" w:rsidP="00E83ECD">
            <w:pPr>
              <w:widowControl w:val="0"/>
              <w:spacing w:before="120" w:after="120"/>
              <w:rPr>
                <w:rFonts w:ascii="Proxima Nova Rg" w:eastAsia="Arial" w:hAnsi="Proxima Nova Rg" w:cs="Calibri"/>
              </w:rPr>
            </w:pPr>
          </w:p>
          <w:p w14:paraId="7775A1EC" w14:textId="67CD26AF" w:rsidR="00707654" w:rsidRPr="00E83ECD" w:rsidRDefault="00E83ECD" w:rsidP="00E83ECD">
            <w:pPr>
              <w:widowControl w:val="0"/>
              <w:spacing w:before="120" w:after="120"/>
              <w:rPr>
                <w:rFonts w:ascii="Proxima Nova Rg" w:eastAsia="Arial" w:hAnsi="Proxima Nova Rg" w:cs="Calibri"/>
              </w:rPr>
            </w:pPr>
            <w:r w:rsidRPr="00E83ECD">
              <w:rPr>
                <w:rFonts w:ascii="Proxima Nova Rg" w:eastAsia="Arial" w:hAnsi="Proxima Nova Rg" w:cs="Calibri"/>
                <w:lang w:val="en-US" w:eastAsia="en-US"/>
              </w:rPr>
              <w:t>MRV training in NAPA will be part of already launched training on Climate Change</w:t>
            </w:r>
          </w:p>
        </w:tc>
      </w:tr>
      <w:tr w:rsidR="00707654" w:rsidRPr="00707654" w14:paraId="4109C06B" w14:textId="76D1C3DB" w:rsidTr="002B5D18">
        <w:tc>
          <w:tcPr>
            <w:tcW w:w="475" w:type="dxa"/>
          </w:tcPr>
          <w:p w14:paraId="79F0949A" w14:textId="77777777" w:rsidR="00707654" w:rsidRPr="00707654" w:rsidRDefault="00707654" w:rsidP="00707654">
            <w:pPr>
              <w:widowControl w:val="0"/>
              <w:spacing w:before="120" w:after="120"/>
              <w:jc w:val="center"/>
              <w:rPr>
                <w:rFonts w:ascii="Proxima Nova Rg" w:eastAsia="Arial" w:hAnsi="Proxima Nova Rg" w:cs="Calibri"/>
              </w:rPr>
            </w:pPr>
            <w:r w:rsidRPr="00707654">
              <w:rPr>
                <w:rFonts w:ascii="Proxima Nova Rg" w:eastAsia="Arial" w:hAnsi="Proxima Nova Rg" w:cs="Calibri"/>
              </w:rPr>
              <w:t>6</w:t>
            </w:r>
          </w:p>
        </w:tc>
        <w:tc>
          <w:tcPr>
            <w:tcW w:w="3660" w:type="dxa"/>
          </w:tcPr>
          <w:p w14:paraId="1D81D89A" w14:textId="77777777" w:rsidR="00707654" w:rsidRPr="00707654" w:rsidRDefault="00707654" w:rsidP="007076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rPr>
                <w:rFonts w:ascii="Proxima Nova Rg" w:eastAsia="Times New Roman" w:hAnsi="Proxima Nova Rg"/>
                <w:lang w:val="en-GB" w:eastAsia="en-GB"/>
              </w:rPr>
            </w:pPr>
            <w:r w:rsidRPr="00707654">
              <w:rPr>
                <w:rFonts w:ascii="Proxima Nova Rg" w:eastAsia="Times New Roman" w:hAnsi="Proxima Nova Rg"/>
                <w:lang w:val="en-GB" w:eastAsia="en-GB"/>
              </w:rPr>
              <w:t xml:space="preserve">Maintain/enhance the link with GEF Climate Smart Urban Development (CSUD) project, to connect the CSUD IT system for LSGs with the MRV tool (ensuring thus inputs and contributions from the LSGs also), as well as with the </w:t>
            </w:r>
            <w:r w:rsidRPr="00707654">
              <w:rPr>
                <w:rFonts w:ascii="Proxima Nova Rg" w:eastAsia="Times New Roman" w:hAnsi="Proxima Nova Rg" w:cs="Calibri"/>
                <w:lang w:val="en-GB" w:eastAsia="en-GB"/>
              </w:rPr>
              <w:t>Green Climate Fund</w:t>
            </w:r>
            <w:r w:rsidRPr="00707654">
              <w:rPr>
                <w:rFonts w:ascii="Proxima Nova Rg" w:eastAsia="Times New Roman" w:hAnsi="Proxima Nova Rg"/>
                <w:lang w:val="en-GB" w:eastAsia="en-GB"/>
              </w:rPr>
              <w:t xml:space="preserve"> National Adaptation Plan (GCF-NAP) project, to connect its online and open platform on climate related data with the MRV tool (ensuring thus adequate focus on adaptation component also). Furthermore, when finalized, ensure integration of the Forestry Information System developed under </w:t>
            </w:r>
            <w:r w:rsidRPr="00707654">
              <w:rPr>
                <w:rFonts w:ascii="Proxima Nova Rg" w:eastAsia="Times New Roman" w:hAnsi="Proxima Nova Rg" w:cs="Calibri"/>
                <w:lang w:val="en-GB" w:eastAsia="en-GB"/>
              </w:rPr>
              <w:t>Global Environment Facility</w:t>
            </w:r>
            <w:r w:rsidRPr="00707654">
              <w:rPr>
                <w:rFonts w:ascii="Proxima Nova Rg" w:eastAsia="Times New Roman" w:hAnsi="Proxima Nova Rg"/>
                <w:lang w:val="en-GB" w:eastAsia="en-GB"/>
              </w:rPr>
              <w:t xml:space="preserve"> /</w:t>
            </w:r>
            <w:r w:rsidRPr="00707654">
              <w:rPr>
                <w:rFonts w:ascii="Proxima Nova Rg" w:eastAsia="Times New Roman" w:hAnsi="Proxima Nova Rg" w:cs="Calibri"/>
                <w:lang w:val="en-GB" w:eastAsia="en-GB"/>
              </w:rPr>
              <w:t>Ministry of Agriculture, Forestry and Water Management</w:t>
            </w:r>
            <w:r w:rsidRPr="00707654">
              <w:rPr>
                <w:rFonts w:ascii="Proxima Nova Rg" w:eastAsia="Times New Roman" w:hAnsi="Proxima Nova Rg"/>
                <w:lang w:val="en-GB" w:eastAsia="en-GB"/>
              </w:rPr>
              <w:t xml:space="preserve"> (GEF/</w:t>
            </w:r>
            <w:proofErr w:type="spellStart"/>
            <w:r w:rsidRPr="00707654">
              <w:rPr>
                <w:rFonts w:ascii="Proxima Nova Rg" w:eastAsia="Times New Roman" w:hAnsi="Proxima Nova Rg"/>
                <w:lang w:val="en-GB" w:eastAsia="en-GB"/>
              </w:rPr>
              <w:t>MoAFW</w:t>
            </w:r>
            <w:proofErr w:type="spellEnd"/>
            <w:r w:rsidRPr="00707654">
              <w:rPr>
                <w:rFonts w:ascii="Proxima Nova Rg" w:eastAsia="Times New Roman" w:hAnsi="Proxima Nova Rg"/>
                <w:lang w:val="en-GB" w:eastAsia="en-GB"/>
              </w:rPr>
              <w:t>) project on forestry management.</w:t>
            </w:r>
          </w:p>
        </w:tc>
        <w:tc>
          <w:tcPr>
            <w:tcW w:w="1620" w:type="dxa"/>
          </w:tcPr>
          <w:p w14:paraId="195F3AC7"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t>Project Team</w:t>
            </w:r>
          </w:p>
          <w:p w14:paraId="755EABEC"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t>UNDP and other GEF Implementing Agencies</w:t>
            </w:r>
          </w:p>
          <w:p w14:paraId="4BF66F73"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t>GEF Operational Focal point</w:t>
            </w:r>
          </w:p>
          <w:p w14:paraId="481E6C36"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t>Green Climate Fund (GCF)</w:t>
            </w:r>
          </w:p>
          <w:p w14:paraId="522A40DD" w14:textId="77777777" w:rsidR="00707654" w:rsidRPr="00707654" w:rsidRDefault="00707654" w:rsidP="00707654">
            <w:pPr>
              <w:widowControl w:val="0"/>
              <w:spacing w:before="120" w:after="120"/>
              <w:rPr>
                <w:rFonts w:ascii="Proxima Nova Rg" w:eastAsia="Arial" w:hAnsi="Proxima Nova Rg" w:cs="Calibri"/>
              </w:rPr>
            </w:pPr>
            <w:proofErr w:type="spellStart"/>
            <w:r w:rsidRPr="00707654">
              <w:rPr>
                <w:rFonts w:ascii="Proxima Nova Rg" w:eastAsia="Arial" w:hAnsi="Proxima Nova Rg" w:cs="Calibri"/>
              </w:rPr>
              <w:t>MoAFW</w:t>
            </w:r>
            <w:proofErr w:type="spellEnd"/>
          </w:p>
        </w:tc>
        <w:tc>
          <w:tcPr>
            <w:tcW w:w="1260" w:type="dxa"/>
          </w:tcPr>
          <w:p w14:paraId="3A0731AE"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t>Short to medium term</w:t>
            </w:r>
          </w:p>
        </w:tc>
        <w:tc>
          <w:tcPr>
            <w:tcW w:w="3060" w:type="dxa"/>
          </w:tcPr>
          <w:p w14:paraId="48F5B75E" w14:textId="77777777" w:rsidR="00E83ECD" w:rsidRPr="00E83ECD" w:rsidRDefault="00E83ECD" w:rsidP="00E83ECD">
            <w:pPr>
              <w:widowControl w:val="0"/>
              <w:spacing w:before="120" w:after="120"/>
              <w:rPr>
                <w:rFonts w:ascii="Proxima Nova Rg" w:eastAsia="Arial" w:hAnsi="Proxima Nova Rg" w:cs="Calibri"/>
                <w:b/>
                <w:bCs/>
                <w:sz w:val="22"/>
                <w:szCs w:val="22"/>
              </w:rPr>
            </w:pPr>
            <w:r w:rsidRPr="00E83ECD">
              <w:rPr>
                <w:rFonts w:ascii="Proxima Nova Rg" w:eastAsia="Arial" w:hAnsi="Proxima Nova Rg" w:cs="Calibri"/>
                <w:b/>
                <w:bCs/>
                <w:sz w:val="22"/>
                <w:szCs w:val="22"/>
              </w:rPr>
              <w:t>Recommendation accepted.</w:t>
            </w:r>
          </w:p>
          <w:p w14:paraId="6853A2C4" w14:textId="3F48ECC7" w:rsidR="00707654" w:rsidRPr="007C1145" w:rsidRDefault="00E83ECD" w:rsidP="00E83ECD">
            <w:pPr>
              <w:widowControl w:val="0"/>
              <w:spacing w:before="120" w:after="120"/>
              <w:rPr>
                <w:rFonts w:ascii="Proxima Nova Rg" w:eastAsia="Arial" w:hAnsi="Proxima Nova Rg" w:cs="Calibri"/>
              </w:rPr>
            </w:pPr>
            <w:r w:rsidRPr="007C1145">
              <w:rPr>
                <w:rFonts w:ascii="Proxima Nova Rg" w:eastAsia="Arial" w:hAnsi="Proxima Nova Rg" w:cs="Calibri"/>
                <w:lang w:val="en-US" w:eastAsia="en-US"/>
              </w:rPr>
              <w:t xml:space="preserve">All three IT systems are hosted by IT Office and eGovernment and managed in close collaboration with </w:t>
            </w:r>
            <w:proofErr w:type="spellStart"/>
            <w:r w:rsidRPr="007C1145">
              <w:rPr>
                <w:rFonts w:ascii="Proxima Nova Rg" w:eastAsia="Arial" w:hAnsi="Proxima Nova Rg" w:cs="Calibri"/>
                <w:lang w:val="en-US" w:eastAsia="en-US"/>
              </w:rPr>
              <w:t>MoEP</w:t>
            </w:r>
            <w:proofErr w:type="spellEnd"/>
            <w:r w:rsidRPr="007C1145">
              <w:rPr>
                <w:rFonts w:ascii="Proxima Nova Rg" w:eastAsia="Arial" w:hAnsi="Proxima Nova Rg" w:cs="Calibri"/>
                <w:lang w:val="en-US" w:eastAsia="en-US"/>
              </w:rPr>
              <w:t xml:space="preserve"> Climate Change Department:  </w:t>
            </w:r>
            <w:hyperlink r:id="rId6" w:history="1">
              <w:r w:rsidR="007C1145" w:rsidRPr="00353C73">
                <w:rPr>
                  <w:rStyle w:val="Hyperlink"/>
                  <w:rFonts w:ascii="Proxima Nova Rg" w:eastAsia="Arial" w:hAnsi="Proxima Nova Rg" w:cs="Calibri"/>
                  <w:lang w:val="en-US" w:eastAsia="en-US"/>
                </w:rPr>
                <w:t>www.kis.gov.rs</w:t>
              </w:r>
            </w:hyperlink>
            <w:r w:rsidRPr="007C1145">
              <w:rPr>
                <w:rFonts w:ascii="Proxima Nova Rg" w:eastAsia="Arial" w:hAnsi="Proxima Nova Rg" w:cs="Calibri"/>
                <w:lang w:val="en-US" w:eastAsia="en-US"/>
              </w:rPr>
              <w:t>;</w:t>
            </w:r>
            <w:r w:rsidR="007C1145">
              <w:rPr>
                <w:rFonts w:ascii="Proxima Nova Rg" w:eastAsia="Arial" w:hAnsi="Proxima Nova Rg" w:cs="Calibri"/>
                <w:lang w:val="en-US" w:eastAsia="en-US"/>
              </w:rPr>
              <w:t xml:space="preserve"> </w:t>
            </w:r>
            <w:r w:rsidRPr="007C1145">
              <w:rPr>
                <w:rFonts w:ascii="Proxima Nova Rg" w:eastAsia="Arial" w:hAnsi="Proxima Nova Rg" w:cs="Calibri"/>
                <w:lang w:val="en-US" w:eastAsia="en-US"/>
              </w:rPr>
              <w:t xml:space="preserve"> </w:t>
            </w:r>
            <w:hyperlink r:id="rId7" w:history="1">
              <w:r w:rsidR="007C1145" w:rsidRPr="00353C73">
                <w:rPr>
                  <w:rStyle w:val="Hyperlink"/>
                  <w:rFonts w:ascii="Proxima Nova Rg" w:eastAsia="Arial" w:hAnsi="Proxima Nova Rg" w:cs="Calibri"/>
                  <w:lang w:val="en-US" w:eastAsia="en-US"/>
                </w:rPr>
                <w:t>www.atlasklime.gov.rs</w:t>
              </w:r>
            </w:hyperlink>
            <w:r w:rsidRPr="007C1145">
              <w:rPr>
                <w:rFonts w:ascii="Proxima Nova Rg" w:eastAsia="Arial" w:hAnsi="Proxima Nova Rg" w:cs="Calibri"/>
                <w:lang w:val="en-US" w:eastAsia="en-US"/>
              </w:rPr>
              <w:t>;</w:t>
            </w:r>
            <w:r w:rsidR="007C1145">
              <w:rPr>
                <w:rFonts w:ascii="Proxima Nova Rg" w:eastAsia="Arial" w:hAnsi="Proxima Nova Rg" w:cs="Calibri"/>
                <w:lang w:val="en-US" w:eastAsia="en-US"/>
              </w:rPr>
              <w:t xml:space="preserve"> </w:t>
            </w:r>
            <w:r w:rsidRPr="007C1145">
              <w:rPr>
                <w:rFonts w:ascii="Proxima Nova Rg" w:eastAsia="Arial" w:hAnsi="Proxima Nova Rg" w:cs="Calibri"/>
                <w:lang w:val="en-US" w:eastAsia="en-US"/>
              </w:rPr>
              <w:t xml:space="preserve"> </w:t>
            </w:r>
            <w:r w:rsidR="007C1145">
              <w:rPr>
                <w:rFonts w:ascii="Proxima Nova Rg" w:eastAsia="Arial" w:hAnsi="Proxima Nova Rg" w:cs="Calibri"/>
                <w:lang w:val="en-US" w:eastAsia="en-US"/>
              </w:rPr>
              <w:t xml:space="preserve"> </w:t>
            </w:r>
            <w:hyperlink r:id="rId8" w:history="1">
              <w:r w:rsidR="007C1145" w:rsidRPr="00353C73">
                <w:rPr>
                  <w:rStyle w:val="Hyperlink"/>
                  <w:rFonts w:ascii="Proxima Nova Rg" w:eastAsia="Arial" w:hAnsi="Proxima Nova Rg" w:cs="Calibri"/>
                  <w:lang w:val="en-US" w:eastAsia="en-US"/>
                </w:rPr>
                <w:t>www.klimainfo.gov.rs</w:t>
              </w:r>
            </w:hyperlink>
            <w:r w:rsidRPr="007C1145">
              <w:rPr>
                <w:rFonts w:ascii="Proxima Nova Rg" w:eastAsia="Arial" w:hAnsi="Proxima Nova Rg" w:cs="Calibri"/>
                <w:lang w:val="en-US" w:eastAsia="en-US"/>
              </w:rPr>
              <w:t>.</w:t>
            </w:r>
            <w:r w:rsidR="007C1145">
              <w:rPr>
                <w:rFonts w:ascii="Proxima Nova Rg" w:eastAsia="Arial" w:hAnsi="Proxima Nova Rg" w:cs="Calibri"/>
                <w:lang w:val="en-US" w:eastAsia="en-US"/>
              </w:rPr>
              <w:t xml:space="preserve"> </w:t>
            </w:r>
            <w:r w:rsidRPr="007C1145">
              <w:rPr>
                <w:rFonts w:ascii="Proxima Nova Rg" w:eastAsia="Arial" w:hAnsi="Proxima Nova Rg" w:cs="Calibri"/>
                <w:lang w:val="en-US" w:eastAsia="en-US"/>
              </w:rPr>
              <w:t xml:space="preserve">  </w:t>
            </w:r>
          </w:p>
        </w:tc>
      </w:tr>
      <w:tr w:rsidR="00707654" w:rsidRPr="00707654" w14:paraId="37DADDF0" w14:textId="6B981CEE" w:rsidTr="002B5D18">
        <w:tc>
          <w:tcPr>
            <w:tcW w:w="475" w:type="dxa"/>
          </w:tcPr>
          <w:p w14:paraId="2E27AB67" w14:textId="77777777" w:rsidR="00707654" w:rsidRPr="00707654" w:rsidRDefault="00707654" w:rsidP="00707654">
            <w:pPr>
              <w:widowControl w:val="0"/>
              <w:spacing w:before="120" w:after="120"/>
              <w:jc w:val="center"/>
              <w:rPr>
                <w:rFonts w:ascii="Proxima Nova Rg" w:eastAsia="Arial" w:hAnsi="Proxima Nova Rg" w:cs="Calibri"/>
              </w:rPr>
            </w:pPr>
            <w:r w:rsidRPr="00707654">
              <w:rPr>
                <w:rFonts w:ascii="Proxima Nova Rg" w:eastAsia="Arial" w:hAnsi="Proxima Nova Rg" w:cs="Calibri"/>
              </w:rPr>
              <w:t>7</w:t>
            </w:r>
          </w:p>
        </w:tc>
        <w:tc>
          <w:tcPr>
            <w:tcW w:w="3660" w:type="dxa"/>
          </w:tcPr>
          <w:p w14:paraId="42E762CA" w14:textId="77777777" w:rsidR="00707654" w:rsidRPr="00707654" w:rsidRDefault="00707654" w:rsidP="007076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lang w:val="en-GB" w:eastAsia="en-GB"/>
              </w:rPr>
            </w:pPr>
            <w:r w:rsidRPr="00707654">
              <w:rPr>
                <w:rFonts w:ascii="Proxima Nova Rg" w:eastAsia="Times New Roman" w:hAnsi="Proxima Nova Rg"/>
                <w:lang w:val="en-GB" w:eastAsia="en-GB"/>
              </w:rPr>
              <w:t>Initiate cooperation with national institutions responsible for other relevant international reporting requirements like SDGs, Sendai Framework for Disaster Risk Reduction, as well as at EU energy and climate reporting under Energy Community. Make synergies with other projects which provide support of those international reporting requirements.</w:t>
            </w:r>
          </w:p>
        </w:tc>
        <w:tc>
          <w:tcPr>
            <w:tcW w:w="1620" w:type="dxa"/>
          </w:tcPr>
          <w:p w14:paraId="41C5A717"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t>Project Team</w:t>
            </w:r>
          </w:p>
          <w:p w14:paraId="56A7F0AD" w14:textId="77777777" w:rsidR="00707654" w:rsidRPr="00707654" w:rsidRDefault="00707654" w:rsidP="00707654">
            <w:pPr>
              <w:widowControl w:val="0"/>
              <w:spacing w:before="120" w:after="120"/>
              <w:rPr>
                <w:rFonts w:ascii="Proxima Nova Rg" w:eastAsia="Arial" w:hAnsi="Proxima Nova Rg" w:cs="Calibri"/>
              </w:rPr>
            </w:pPr>
            <w:proofErr w:type="spellStart"/>
            <w:r w:rsidRPr="00707654">
              <w:rPr>
                <w:rFonts w:ascii="Proxima Nova Rg" w:eastAsia="Arial" w:hAnsi="Proxima Nova Rg" w:cs="Calibri"/>
              </w:rPr>
              <w:t>MoEP</w:t>
            </w:r>
            <w:proofErr w:type="spellEnd"/>
          </w:p>
          <w:p w14:paraId="03C8F617"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t>Other relevant ministries</w:t>
            </w:r>
          </w:p>
        </w:tc>
        <w:tc>
          <w:tcPr>
            <w:tcW w:w="1260" w:type="dxa"/>
          </w:tcPr>
          <w:p w14:paraId="4F9590A5"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t>Medium to long term</w:t>
            </w:r>
          </w:p>
        </w:tc>
        <w:tc>
          <w:tcPr>
            <w:tcW w:w="3060" w:type="dxa"/>
          </w:tcPr>
          <w:p w14:paraId="40A7B6A1" w14:textId="77777777" w:rsidR="00707654" w:rsidRDefault="007C1145" w:rsidP="00707654">
            <w:pPr>
              <w:widowControl w:val="0"/>
              <w:spacing w:before="120" w:after="120"/>
              <w:rPr>
                <w:rFonts w:ascii="Proxima Nova Rg" w:eastAsia="Arial" w:hAnsi="Proxima Nova Rg" w:cs="Calibri"/>
                <w:b/>
                <w:bCs/>
                <w:sz w:val="22"/>
                <w:szCs w:val="22"/>
              </w:rPr>
            </w:pPr>
            <w:r w:rsidRPr="007C1145">
              <w:rPr>
                <w:rFonts w:ascii="Proxima Nova Rg" w:eastAsia="Arial" w:hAnsi="Proxima Nova Rg" w:cs="Calibri"/>
                <w:b/>
                <w:bCs/>
                <w:sz w:val="22"/>
                <w:szCs w:val="22"/>
              </w:rPr>
              <w:t>Recommendation noted.</w:t>
            </w:r>
          </w:p>
          <w:p w14:paraId="50DEA0A6" w14:textId="77777777" w:rsidR="005A4817" w:rsidRDefault="005A4817" w:rsidP="00707654">
            <w:pPr>
              <w:widowControl w:val="0"/>
              <w:spacing w:before="120" w:after="120"/>
              <w:rPr>
                <w:rFonts w:ascii="Proxima Nova Rg" w:eastAsia="Arial" w:hAnsi="Proxima Nova Rg" w:cs="Calibri"/>
                <w:b/>
                <w:bCs/>
                <w:sz w:val="22"/>
                <w:szCs w:val="22"/>
              </w:rPr>
            </w:pPr>
          </w:p>
          <w:p w14:paraId="459ACD99" w14:textId="41E68F2F" w:rsidR="005A4817" w:rsidRPr="005A4817" w:rsidRDefault="005A4817" w:rsidP="00707654">
            <w:pPr>
              <w:widowControl w:val="0"/>
              <w:spacing w:before="120" w:after="120"/>
              <w:rPr>
                <w:rFonts w:ascii="Proxima Nova Rg" w:eastAsia="Arial" w:hAnsi="Proxima Nova Rg" w:cs="Calibri"/>
              </w:rPr>
            </w:pPr>
            <w:r w:rsidRPr="005A4817">
              <w:rPr>
                <w:rFonts w:ascii="Proxima Nova Rg" w:eastAsia="Arial" w:hAnsi="Proxima Nova Rg" w:cs="Calibri"/>
              </w:rPr>
              <w:t xml:space="preserve">The </w:t>
            </w:r>
            <w:proofErr w:type="spellStart"/>
            <w:r w:rsidRPr="005A4817">
              <w:rPr>
                <w:rFonts w:ascii="Proxima Nova Rg" w:eastAsia="Arial" w:hAnsi="Proxima Nova Rg" w:cs="Calibri"/>
              </w:rPr>
              <w:t>MoEP</w:t>
            </w:r>
            <w:proofErr w:type="spellEnd"/>
            <w:r w:rsidRPr="005A4817">
              <w:rPr>
                <w:rFonts w:ascii="Proxima Nova Rg" w:eastAsia="Arial" w:hAnsi="Proxima Nova Rg" w:cs="Calibri"/>
              </w:rPr>
              <w:t xml:space="preserve"> will keep the coordination role in the climate change field, and</w:t>
            </w:r>
            <w:r>
              <w:rPr>
                <w:rFonts w:ascii="Proxima Nova Rg" w:eastAsia="Arial" w:hAnsi="Proxima Nova Rg" w:cs="Calibri"/>
              </w:rPr>
              <w:t xml:space="preserve"> established CBIT project interinstitutional working group will be actively involved in MRV – IT system.</w:t>
            </w:r>
          </w:p>
        </w:tc>
      </w:tr>
      <w:tr w:rsidR="00707654" w:rsidRPr="00707654" w14:paraId="55222933" w14:textId="5ECE393A" w:rsidTr="002B5D18">
        <w:tc>
          <w:tcPr>
            <w:tcW w:w="475" w:type="dxa"/>
          </w:tcPr>
          <w:p w14:paraId="62810B6A" w14:textId="77777777" w:rsidR="00707654" w:rsidRPr="00707654" w:rsidRDefault="00707654" w:rsidP="00707654">
            <w:pPr>
              <w:widowControl w:val="0"/>
              <w:spacing w:before="120" w:after="120"/>
              <w:jc w:val="center"/>
              <w:rPr>
                <w:rFonts w:ascii="Proxima Nova Rg" w:eastAsia="Arial" w:hAnsi="Proxima Nova Rg" w:cs="Calibri"/>
              </w:rPr>
            </w:pPr>
            <w:r w:rsidRPr="00707654">
              <w:rPr>
                <w:rFonts w:ascii="Proxima Nova Rg" w:eastAsia="Arial" w:hAnsi="Proxima Nova Rg" w:cs="Calibri"/>
              </w:rPr>
              <w:t>8</w:t>
            </w:r>
          </w:p>
        </w:tc>
        <w:tc>
          <w:tcPr>
            <w:tcW w:w="3660" w:type="dxa"/>
          </w:tcPr>
          <w:p w14:paraId="0B9FC970" w14:textId="77777777" w:rsidR="00707654" w:rsidRPr="00707654" w:rsidRDefault="00707654" w:rsidP="0070765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lang w:val="en-GB" w:eastAsia="en-GB"/>
              </w:rPr>
            </w:pPr>
            <w:r w:rsidRPr="00707654">
              <w:rPr>
                <w:rFonts w:ascii="Proxima Nova Rg" w:eastAsia="Times New Roman" w:hAnsi="Proxima Nova Rg"/>
                <w:lang w:val="en-GB" w:eastAsia="en-GB"/>
              </w:rPr>
              <w:t>Consider the following proposal for components of future projects in the area:</w:t>
            </w:r>
          </w:p>
          <w:p w14:paraId="0BFF7EB2" w14:textId="77777777" w:rsidR="00707654" w:rsidRPr="00707654" w:rsidRDefault="00707654" w:rsidP="00707654">
            <w:pPr>
              <w:widowControl w:val="0"/>
              <w:numPr>
                <w:ilvl w:val="0"/>
                <w:numId w:val="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lang w:val="en-GB" w:eastAsia="en-GB"/>
              </w:rPr>
            </w:pPr>
            <w:r w:rsidRPr="00707654">
              <w:rPr>
                <w:rFonts w:ascii="Proxima Nova Rg" w:eastAsia="Times New Roman" w:hAnsi="Proxima Nova Rg"/>
                <w:lang w:val="en-GB" w:eastAsia="en-GB"/>
              </w:rPr>
              <w:t>Peer to peer or mentorship training for municipalities on preparation of Local Adaptation Plan (based on methodology for Local Adaptation Plan developed under the CBIT</w:t>
            </w:r>
            <w:proofErr w:type="gramStart"/>
            <w:r w:rsidRPr="00707654">
              <w:rPr>
                <w:rFonts w:ascii="Proxima Nova Rg" w:eastAsia="Times New Roman" w:hAnsi="Proxima Nova Rg"/>
                <w:lang w:val="en-GB" w:eastAsia="en-GB"/>
              </w:rPr>
              <w:t>);</w:t>
            </w:r>
            <w:proofErr w:type="gramEnd"/>
          </w:p>
          <w:p w14:paraId="63AC1E32" w14:textId="77777777" w:rsidR="00707654" w:rsidRPr="00707654" w:rsidRDefault="00707654" w:rsidP="00707654">
            <w:pPr>
              <w:widowControl w:val="0"/>
              <w:numPr>
                <w:ilvl w:val="0"/>
                <w:numId w:val="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lang w:val="en-GB" w:eastAsia="en-GB"/>
              </w:rPr>
            </w:pPr>
            <w:r w:rsidRPr="00707654">
              <w:rPr>
                <w:rFonts w:ascii="Proxima Nova Rg" w:eastAsia="Times New Roman" w:hAnsi="Proxima Nova Rg"/>
                <w:lang w:val="en-GB" w:eastAsia="en-GB"/>
              </w:rPr>
              <w:lastRenderedPageBreak/>
              <w:t>Training modules for framework for following the gender aspects of climate change in the seven thematic areas - Participation in decision making and policy design; Access to resources; Economy and employment; Consumption, lifestyles and living conditions; Education; Health and health protection; Climate change knowledge, attitudes and behaviour. The utilization of the CBIT gender sensitive monitoring framework for development of gender responsive methodologies and guidelines for improving national climate change adaptation planning under the GCF-NAP project should be taken as a good starting point.</w:t>
            </w:r>
          </w:p>
          <w:p w14:paraId="5D0F5275" w14:textId="77777777" w:rsidR="00707654" w:rsidRPr="00707654" w:rsidRDefault="00707654" w:rsidP="00707654">
            <w:pPr>
              <w:widowControl w:val="0"/>
              <w:numPr>
                <w:ilvl w:val="0"/>
                <w:numId w:val="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lang w:val="en-GB" w:eastAsia="en-GB"/>
              </w:rPr>
            </w:pPr>
            <w:r w:rsidRPr="00707654">
              <w:rPr>
                <w:rFonts w:ascii="Proxima Nova Rg" w:eastAsia="Times New Roman" w:hAnsi="Proxima Nova Rg"/>
                <w:lang w:val="en-GB" w:eastAsia="en-GB"/>
              </w:rPr>
              <w:t xml:space="preserve">Training modules for Carbon Budget Tagging in consultation with the Ministry of Finance and </w:t>
            </w:r>
            <w:proofErr w:type="gramStart"/>
            <w:r w:rsidRPr="00707654">
              <w:rPr>
                <w:rFonts w:ascii="Proxima Nova Rg" w:eastAsia="Times New Roman" w:hAnsi="Proxima Nova Rg"/>
                <w:lang w:val="en-GB" w:eastAsia="en-GB"/>
              </w:rPr>
              <w:t>LSGs;</w:t>
            </w:r>
            <w:proofErr w:type="gramEnd"/>
            <w:r w:rsidRPr="00707654">
              <w:rPr>
                <w:rFonts w:ascii="Proxima Nova Rg" w:eastAsia="Times New Roman" w:hAnsi="Proxima Nova Rg"/>
                <w:lang w:val="en-GB" w:eastAsia="en-GB"/>
              </w:rPr>
              <w:t xml:space="preserve"> </w:t>
            </w:r>
          </w:p>
          <w:p w14:paraId="2FDB3ABB" w14:textId="77777777" w:rsidR="00707654" w:rsidRPr="00707654" w:rsidRDefault="00707654" w:rsidP="00707654">
            <w:pPr>
              <w:widowControl w:val="0"/>
              <w:numPr>
                <w:ilvl w:val="0"/>
                <w:numId w:val="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lang w:val="en-GB" w:eastAsia="en-GB"/>
              </w:rPr>
            </w:pPr>
            <w:r w:rsidRPr="00707654">
              <w:rPr>
                <w:rFonts w:ascii="Proxima Nova Rg" w:eastAsia="Times New Roman" w:hAnsi="Proxima Nova Rg"/>
                <w:lang w:val="en-GB" w:eastAsia="en-GB"/>
              </w:rPr>
              <w:t xml:space="preserve">Climate change trainings for </w:t>
            </w:r>
            <w:proofErr w:type="gramStart"/>
            <w:r w:rsidRPr="00707654">
              <w:rPr>
                <w:rFonts w:ascii="Proxima Nova Rg" w:eastAsia="Times New Roman" w:hAnsi="Proxima Nova Rg"/>
                <w:lang w:val="en-GB" w:eastAsia="en-GB"/>
              </w:rPr>
              <w:t>media;</w:t>
            </w:r>
            <w:proofErr w:type="gramEnd"/>
          </w:p>
          <w:p w14:paraId="0868E4D0" w14:textId="77777777" w:rsidR="00707654" w:rsidRPr="00707654" w:rsidRDefault="00707654" w:rsidP="00707654">
            <w:pPr>
              <w:widowControl w:val="0"/>
              <w:numPr>
                <w:ilvl w:val="0"/>
                <w:numId w:val="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lang w:val="en-GB" w:eastAsia="en-GB"/>
              </w:rPr>
            </w:pPr>
            <w:r w:rsidRPr="00707654">
              <w:rPr>
                <w:rFonts w:ascii="Proxima Nova Rg" w:eastAsia="Times New Roman" w:hAnsi="Proxima Nova Rg"/>
                <w:lang w:val="en-GB" w:eastAsia="en-GB"/>
              </w:rPr>
              <w:t xml:space="preserve">MRV framework for local adaptation </w:t>
            </w:r>
            <w:proofErr w:type="gramStart"/>
            <w:r w:rsidRPr="00707654">
              <w:rPr>
                <w:rFonts w:ascii="Proxima Nova Rg" w:eastAsia="Times New Roman" w:hAnsi="Proxima Nova Rg"/>
                <w:lang w:val="en-GB" w:eastAsia="en-GB"/>
              </w:rPr>
              <w:t>measures;</w:t>
            </w:r>
            <w:proofErr w:type="gramEnd"/>
          </w:p>
          <w:p w14:paraId="3B1EC0FA" w14:textId="77777777" w:rsidR="00707654" w:rsidRPr="00707654" w:rsidRDefault="00707654" w:rsidP="00707654">
            <w:pPr>
              <w:widowControl w:val="0"/>
              <w:numPr>
                <w:ilvl w:val="0"/>
                <w:numId w:val="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Times New Roman" w:hAnsi="Proxima Nova Rg"/>
                <w:lang w:val="en-GB" w:eastAsia="en-GB"/>
              </w:rPr>
            </w:pPr>
            <w:r w:rsidRPr="00707654">
              <w:rPr>
                <w:rFonts w:ascii="Proxima Nova Rg" w:eastAsia="Times New Roman" w:hAnsi="Proxima Nova Rg"/>
                <w:lang w:val="en-GB" w:eastAsia="en-GB"/>
              </w:rPr>
              <w:t>In-depth sectorial elaboration of the MRV system (for energy, agriculture, forestry, health etc…</w:t>
            </w:r>
            <w:proofErr w:type="gramStart"/>
            <w:r w:rsidRPr="00707654">
              <w:rPr>
                <w:rFonts w:ascii="Proxima Nova Rg" w:eastAsia="Times New Roman" w:hAnsi="Proxima Nova Rg"/>
                <w:lang w:val="en-GB" w:eastAsia="en-GB"/>
              </w:rPr>
              <w:t>);</w:t>
            </w:r>
            <w:proofErr w:type="gramEnd"/>
          </w:p>
          <w:p w14:paraId="25DE0041" w14:textId="77777777" w:rsidR="00707654" w:rsidRPr="00707654" w:rsidRDefault="00707654" w:rsidP="00707654">
            <w:pPr>
              <w:widowControl w:val="0"/>
              <w:numPr>
                <w:ilvl w:val="0"/>
                <w:numId w:val="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Proxima Nova Rg" w:eastAsia="Arial" w:hAnsi="Proxima Nova Rg" w:cs="Calibri"/>
                <w:lang w:val="en-GB" w:eastAsia="en-GB"/>
              </w:rPr>
            </w:pPr>
            <w:r w:rsidRPr="00707654">
              <w:rPr>
                <w:rFonts w:ascii="Proxima Nova Rg" w:eastAsia="Times New Roman" w:hAnsi="Proxima Nova Rg"/>
                <w:lang w:val="en-GB" w:eastAsia="en-GB"/>
              </w:rPr>
              <w:t xml:space="preserve">Training to </w:t>
            </w:r>
            <w:proofErr w:type="spellStart"/>
            <w:r w:rsidRPr="00707654">
              <w:rPr>
                <w:rFonts w:ascii="Proxima Nova Rg" w:eastAsia="Times New Roman" w:hAnsi="Proxima Nova Rg"/>
                <w:lang w:val="en-GB" w:eastAsia="en-GB"/>
              </w:rPr>
              <w:t>MoEP</w:t>
            </w:r>
            <w:proofErr w:type="spellEnd"/>
            <w:r w:rsidRPr="00707654">
              <w:rPr>
                <w:rFonts w:ascii="Proxima Nova Rg" w:eastAsia="Times New Roman" w:hAnsi="Proxima Nova Rg"/>
                <w:lang w:val="en-GB" w:eastAsia="en-GB"/>
              </w:rPr>
              <w:t xml:space="preserve"> and other relevant ministries on the use of the improved data that will be available through MRV platform in policy design and decision making in various areas.</w:t>
            </w:r>
          </w:p>
        </w:tc>
        <w:tc>
          <w:tcPr>
            <w:tcW w:w="1620" w:type="dxa"/>
          </w:tcPr>
          <w:p w14:paraId="50BC7163"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lastRenderedPageBreak/>
              <w:t>Project Team</w:t>
            </w:r>
          </w:p>
          <w:p w14:paraId="6856D082"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t>UNDP and other GEF Implementing Agencies</w:t>
            </w:r>
          </w:p>
          <w:p w14:paraId="6589FA7E"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t>GEF Operational Focal point</w:t>
            </w:r>
          </w:p>
          <w:p w14:paraId="795BA9DB"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lastRenderedPageBreak/>
              <w:t>Donor community</w:t>
            </w:r>
          </w:p>
          <w:p w14:paraId="4C9040F3" w14:textId="77777777" w:rsidR="00707654" w:rsidRPr="00707654" w:rsidRDefault="00707654" w:rsidP="00707654">
            <w:pPr>
              <w:widowControl w:val="0"/>
              <w:spacing w:before="120" w:after="120"/>
              <w:rPr>
                <w:rFonts w:ascii="Proxima Nova Rg" w:eastAsia="Arial" w:hAnsi="Proxima Nova Rg" w:cs="Calibri"/>
              </w:rPr>
            </w:pPr>
            <w:proofErr w:type="spellStart"/>
            <w:r w:rsidRPr="00707654">
              <w:rPr>
                <w:rFonts w:ascii="Proxima Nova Rg" w:eastAsia="Arial" w:hAnsi="Proxima Nova Rg" w:cs="Calibri"/>
              </w:rPr>
              <w:t>MoEP</w:t>
            </w:r>
            <w:proofErr w:type="spellEnd"/>
            <w:r w:rsidRPr="00707654">
              <w:rPr>
                <w:rFonts w:ascii="Proxima Nova Rg" w:eastAsia="Arial" w:hAnsi="Proxima Nova Rg" w:cs="Calibri"/>
              </w:rPr>
              <w:t xml:space="preserve"> and other relevant ministries</w:t>
            </w:r>
          </w:p>
          <w:p w14:paraId="551896FF"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t>LSGs</w:t>
            </w:r>
          </w:p>
          <w:p w14:paraId="2B65A3FB"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Times New Roman" w:hAnsi="Proxima Nova Rg" w:cs="Calibri"/>
                <w:lang w:val="en-GB"/>
              </w:rPr>
              <w:t>Civil Society Organizations</w:t>
            </w:r>
            <w:r w:rsidRPr="00707654">
              <w:rPr>
                <w:rFonts w:ascii="Proxima Nova Rg" w:eastAsia="Arial" w:hAnsi="Proxima Nova Rg" w:cs="Calibri"/>
              </w:rPr>
              <w:t xml:space="preserve"> (CSOs)</w:t>
            </w:r>
          </w:p>
          <w:p w14:paraId="7550AADF"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t>Media</w:t>
            </w:r>
          </w:p>
          <w:p w14:paraId="32B83349" w14:textId="77777777" w:rsidR="00707654" w:rsidRPr="00707654" w:rsidRDefault="00707654" w:rsidP="00707654">
            <w:pPr>
              <w:widowControl w:val="0"/>
              <w:spacing w:before="120" w:after="120"/>
              <w:rPr>
                <w:rFonts w:ascii="Proxima Nova Rg" w:eastAsia="Arial" w:hAnsi="Proxima Nova Rg" w:cs="Calibri"/>
              </w:rPr>
            </w:pPr>
          </w:p>
        </w:tc>
        <w:tc>
          <w:tcPr>
            <w:tcW w:w="1260" w:type="dxa"/>
          </w:tcPr>
          <w:p w14:paraId="5F943E2D" w14:textId="77777777" w:rsidR="00707654" w:rsidRPr="00707654" w:rsidRDefault="00707654" w:rsidP="00707654">
            <w:pPr>
              <w:widowControl w:val="0"/>
              <w:spacing w:before="120" w:after="120"/>
              <w:rPr>
                <w:rFonts w:ascii="Proxima Nova Rg" w:eastAsia="Arial" w:hAnsi="Proxima Nova Rg" w:cs="Calibri"/>
              </w:rPr>
            </w:pPr>
            <w:r w:rsidRPr="00707654">
              <w:rPr>
                <w:rFonts w:ascii="Proxima Nova Rg" w:eastAsia="Arial" w:hAnsi="Proxima Nova Rg" w:cs="Calibri"/>
              </w:rPr>
              <w:lastRenderedPageBreak/>
              <w:t>For future projects</w:t>
            </w:r>
          </w:p>
        </w:tc>
        <w:tc>
          <w:tcPr>
            <w:tcW w:w="3060" w:type="dxa"/>
          </w:tcPr>
          <w:p w14:paraId="0D5F0C39" w14:textId="77777777" w:rsidR="00707654" w:rsidRDefault="002B5D18" w:rsidP="00707654">
            <w:pPr>
              <w:widowControl w:val="0"/>
              <w:spacing w:before="120" w:after="120"/>
              <w:rPr>
                <w:rFonts w:ascii="Proxima Nova Rg" w:eastAsia="Arial" w:hAnsi="Proxima Nova Rg" w:cs="Calibri"/>
                <w:b/>
                <w:bCs/>
                <w:sz w:val="22"/>
                <w:szCs w:val="22"/>
              </w:rPr>
            </w:pPr>
            <w:r w:rsidRPr="002B5D18">
              <w:rPr>
                <w:rFonts w:ascii="Proxima Nova Rg" w:eastAsia="Arial" w:hAnsi="Proxima Nova Rg" w:cs="Calibri"/>
                <w:b/>
                <w:bCs/>
                <w:sz w:val="22"/>
                <w:szCs w:val="22"/>
              </w:rPr>
              <w:t>Recommendation noted.</w:t>
            </w:r>
          </w:p>
          <w:p w14:paraId="3B478E8B" w14:textId="77777777" w:rsidR="005A4817" w:rsidRDefault="005A4817" w:rsidP="00707654">
            <w:pPr>
              <w:widowControl w:val="0"/>
              <w:spacing w:before="120" w:after="120"/>
              <w:rPr>
                <w:rFonts w:ascii="Proxima Nova Rg" w:eastAsia="Arial" w:hAnsi="Proxima Nova Rg" w:cs="Calibri"/>
                <w:b/>
                <w:bCs/>
                <w:sz w:val="22"/>
                <w:szCs w:val="22"/>
              </w:rPr>
            </w:pPr>
          </w:p>
          <w:p w14:paraId="15567F92" w14:textId="51BDD4D1" w:rsidR="005A4817" w:rsidRDefault="009E76D0" w:rsidP="009E76D0">
            <w:pPr>
              <w:widowControl w:val="0"/>
              <w:spacing w:before="120" w:after="120"/>
              <w:rPr>
                <w:rFonts w:ascii="Proxima Nova Rg" w:eastAsia="Arial" w:hAnsi="Proxima Nova Rg" w:cs="Calibri"/>
              </w:rPr>
            </w:pPr>
            <w:r w:rsidRPr="009E76D0">
              <w:rPr>
                <w:rFonts w:ascii="Proxima Nova Rg" w:eastAsia="Arial" w:hAnsi="Proxima Nova Rg" w:cs="Calibri"/>
              </w:rPr>
              <w:t>-</w:t>
            </w:r>
            <w:r>
              <w:rPr>
                <w:rFonts w:ascii="Proxima Nova Rg" w:eastAsia="Arial" w:hAnsi="Proxima Nova Rg" w:cs="Calibri"/>
              </w:rPr>
              <w:t xml:space="preserve"> </w:t>
            </w:r>
            <w:r w:rsidR="005A4817" w:rsidRPr="009E76D0">
              <w:rPr>
                <w:rFonts w:ascii="Proxima Nova Rg" w:eastAsia="Arial" w:hAnsi="Proxima Nova Rg" w:cs="Calibri"/>
              </w:rPr>
              <w:t>Preparation of Local Adaptation Plans continued under the GCF-NAP project.</w:t>
            </w:r>
          </w:p>
          <w:p w14:paraId="7A9A44BE" w14:textId="77777777" w:rsidR="009E76D0" w:rsidRPr="009E76D0" w:rsidRDefault="009E76D0" w:rsidP="009E76D0">
            <w:pPr>
              <w:widowControl w:val="0"/>
              <w:spacing w:before="120" w:after="120"/>
              <w:rPr>
                <w:rFonts w:ascii="Proxima Nova Rg" w:eastAsia="Arial" w:hAnsi="Proxima Nova Rg" w:cs="Calibri"/>
              </w:rPr>
            </w:pPr>
          </w:p>
          <w:p w14:paraId="1C91A6B6" w14:textId="0B4C1FAB" w:rsidR="005A4817" w:rsidRDefault="009E76D0" w:rsidP="009E76D0">
            <w:pPr>
              <w:widowControl w:val="0"/>
              <w:spacing w:before="120" w:after="120"/>
              <w:rPr>
                <w:rFonts w:ascii="Proxima Nova Rg" w:eastAsia="Arial" w:hAnsi="Proxima Nova Rg" w:cs="Calibri"/>
              </w:rPr>
            </w:pPr>
            <w:r>
              <w:rPr>
                <w:rFonts w:ascii="Proxima Nova Rg" w:eastAsia="Arial" w:hAnsi="Proxima Nova Rg" w:cs="Calibri"/>
              </w:rPr>
              <w:t>- Developed</w:t>
            </w:r>
            <w:r w:rsidRPr="009E76D0">
              <w:rPr>
                <w:rFonts w:ascii="Proxima Nova Rg" w:eastAsia="Arial" w:hAnsi="Proxima Nova Rg" w:cs="Calibri"/>
              </w:rPr>
              <w:t xml:space="preserve"> gender sensitive </w:t>
            </w:r>
            <w:r w:rsidRPr="009E76D0">
              <w:rPr>
                <w:rFonts w:ascii="Proxima Nova Rg" w:eastAsia="Arial" w:hAnsi="Proxima Nova Rg" w:cs="Calibri"/>
              </w:rPr>
              <w:lastRenderedPageBreak/>
              <w:t xml:space="preserve">monitoring framework </w:t>
            </w:r>
            <w:r>
              <w:rPr>
                <w:rFonts w:ascii="Proxima Nova Rg" w:eastAsia="Arial" w:hAnsi="Proxima Nova Rg" w:cs="Calibri"/>
              </w:rPr>
              <w:t xml:space="preserve">has been already used as baseline for development </w:t>
            </w:r>
            <w:r w:rsidRPr="009E76D0">
              <w:rPr>
                <w:rFonts w:ascii="Proxima Nova Rg" w:eastAsia="Arial" w:hAnsi="Proxima Nova Rg" w:cs="Calibri"/>
              </w:rPr>
              <w:t xml:space="preserve">of </w:t>
            </w:r>
            <w:r>
              <w:rPr>
                <w:rFonts w:ascii="Proxima Nova Rg" w:eastAsia="Arial" w:hAnsi="Proxima Nova Rg" w:cs="Calibri"/>
              </w:rPr>
              <w:t xml:space="preserve">sectorial </w:t>
            </w:r>
            <w:r w:rsidRPr="009E76D0">
              <w:rPr>
                <w:rFonts w:ascii="Proxima Nova Rg" w:eastAsia="Arial" w:hAnsi="Proxima Nova Rg" w:cs="Calibri"/>
              </w:rPr>
              <w:t xml:space="preserve">gender responsive </w:t>
            </w:r>
            <w:r>
              <w:rPr>
                <w:rFonts w:ascii="Proxima Nova Rg" w:eastAsia="Arial" w:hAnsi="Proxima Nova Rg" w:cs="Calibri"/>
              </w:rPr>
              <w:t>m</w:t>
            </w:r>
            <w:r w:rsidRPr="009E76D0">
              <w:rPr>
                <w:rFonts w:ascii="Proxima Nova Rg" w:eastAsia="Arial" w:hAnsi="Proxima Nova Rg" w:cs="Calibri"/>
              </w:rPr>
              <w:t>ethodologies and guidelines for improving national climate change adaptation planning under the GCF-NAP project</w:t>
            </w:r>
            <w:r>
              <w:rPr>
                <w:rFonts w:ascii="Proxima Nova Rg" w:eastAsia="Arial" w:hAnsi="Proxima Nova Rg" w:cs="Calibri"/>
              </w:rPr>
              <w:t>.</w:t>
            </w:r>
          </w:p>
          <w:p w14:paraId="0267934E" w14:textId="77777777" w:rsidR="009E76D0" w:rsidRDefault="009E76D0" w:rsidP="009E76D0">
            <w:pPr>
              <w:widowControl w:val="0"/>
              <w:spacing w:before="120" w:after="120"/>
              <w:rPr>
                <w:rFonts w:ascii="Proxima Nova Rg" w:eastAsia="Arial" w:hAnsi="Proxima Nova Rg" w:cs="Calibri"/>
              </w:rPr>
            </w:pPr>
          </w:p>
          <w:p w14:paraId="49496E33" w14:textId="5A8DF119" w:rsidR="009E76D0" w:rsidRDefault="009E76D0" w:rsidP="009E76D0">
            <w:pPr>
              <w:widowControl w:val="0"/>
              <w:spacing w:before="120" w:after="120"/>
              <w:rPr>
                <w:rFonts w:ascii="Proxima Nova Rg" w:eastAsia="Arial" w:hAnsi="Proxima Nova Rg" w:cs="Calibri"/>
              </w:rPr>
            </w:pPr>
            <w:r>
              <w:rPr>
                <w:rFonts w:ascii="Proxima Nova Rg" w:eastAsia="Arial" w:hAnsi="Proxima Nova Rg" w:cs="Calibri"/>
              </w:rPr>
              <w:t xml:space="preserve">- The Ministry already expressed the need for continuation of support in the </w:t>
            </w:r>
            <w:r w:rsidRPr="009E76D0">
              <w:rPr>
                <w:rFonts w:ascii="Proxima Nova Rg" w:eastAsia="Arial" w:hAnsi="Proxima Nova Rg" w:cs="Calibri"/>
              </w:rPr>
              <w:t>development of two Biennial Transparency Reports (BTR) and 4th National Communication</w:t>
            </w:r>
            <w:r>
              <w:rPr>
                <w:rFonts w:ascii="Proxima Nova Rg" w:eastAsia="Arial" w:hAnsi="Proxima Nova Rg" w:cs="Calibri"/>
              </w:rPr>
              <w:t>.</w:t>
            </w:r>
            <w:r w:rsidR="00814616">
              <w:rPr>
                <w:rFonts w:ascii="Proxima Nova Rg" w:eastAsia="Arial" w:hAnsi="Proxima Nova Rg" w:cs="Calibri"/>
              </w:rPr>
              <w:t xml:space="preserve"> Also, the Ministry expressed need for continuation of joint work with UNDP in the implementation of the MRV system and related capacity building through CBIT 2 project under the GEF 8 programming cycle. </w:t>
            </w:r>
          </w:p>
          <w:p w14:paraId="6C2B3C86" w14:textId="77777777" w:rsidR="009E76D0" w:rsidRPr="009E76D0" w:rsidRDefault="009E76D0" w:rsidP="009E76D0">
            <w:pPr>
              <w:widowControl w:val="0"/>
              <w:spacing w:before="120" w:after="120"/>
              <w:rPr>
                <w:rFonts w:ascii="Proxima Nova Rg" w:eastAsia="Arial" w:hAnsi="Proxima Nova Rg" w:cs="Calibri"/>
              </w:rPr>
            </w:pPr>
          </w:p>
          <w:p w14:paraId="28764D53" w14:textId="10E42CA6" w:rsidR="009E76D0" w:rsidRPr="005A4817" w:rsidRDefault="009E76D0" w:rsidP="009E76D0">
            <w:pPr>
              <w:widowControl w:val="0"/>
              <w:spacing w:before="120" w:after="120"/>
              <w:rPr>
                <w:rFonts w:ascii="Proxima Nova Rg" w:eastAsia="Arial" w:hAnsi="Proxima Nova Rg" w:cs="Calibri"/>
              </w:rPr>
            </w:pPr>
          </w:p>
        </w:tc>
      </w:tr>
    </w:tbl>
    <w:p w14:paraId="4F6ED155" w14:textId="77777777" w:rsidR="00707654" w:rsidRPr="00707654" w:rsidRDefault="00707654">
      <w:pPr>
        <w:rPr>
          <w:rFonts w:ascii="Proxima Nova Rg" w:hAnsi="Proxima Nova Rg"/>
        </w:rPr>
      </w:pPr>
    </w:p>
    <w:sectPr w:rsidR="00707654" w:rsidRPr="00707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Rg">
    <w:altName w:val="Tahoma"/>
    <w:panose1 w:val="00000000000000000000"/>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B67CB"/>
    <w:multiLevelType w:val="hybridMultilevel"/>
    <w:tmpl w:val="E2DEEAE6"/>
    <w:lvl w:ilvl="0" w:tplc="562688A6">
      <w:numFmt w:val="bullet"/>
      <w:lvlText w:val="-"/>
      <w:lvlJc w:val="left"/>
      <w:pPr>
        <w:ind w:left="720" w:hanging="360"/>
      </w:pPr>
      <w:rPr>
        <w:rFonts w:ascii="Proxima Nova Rg" w:eastAsia="Arial" w:hAnsi="Proxima Nova Rg"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7753B"/>
    <w:multiLevelType w:val="hybridMultilevel"/>
    <w:tmpl w:val="69CE6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FE0AAD"/>
    <w:multiLevelType w:val="hybridMultilevel"/>
    <w:tmpl w:val="FE547D4C"/>
    <w:lvl w:ilvl="0" w:tplc="BF140BE0">
      <w:numFmt w:val="bullet"/>
      <w:lvlText w:val="-"/>
      <w:lvlJc w:val="left"/>
      <w:pPr>
        <w:ind w:left="720" w:hanging="360"/>
      </w:pPr>
      <w:rPr>
        <w:rFonts w:ascii="Proxima Nova Rg" w:eastAsia="Arial" w:hAnsi="Proxima Nova Rg"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54"/>
    <w:rsid w:val="002B5D18"/>
    <w:rsid w:val="005A4817"/>
    <w:rsid w:val="00707654"/>
    <w:rsid w:val="007C1145"/>
    <w:rsid w:val="00814616"/>
    <w:rsid w:val="00895949"/>
    <w:rsid w:val="00964FDA"/>
    <w:rsid w:val="009D2973"/>
    <w:rsid w:val="009E63AF"/>
    <w:rsid w:val="009E76D0"/>
    <w:rsid w:val="00C0744E"/>
    <w:rsid w:val="00E0513E"/>
    <w:rsid w:val="00E83ECD"/>
    <w:rsid w:val="00F7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349A"/>
  <w15:chartTrackingRefBased/>
  <w15:docId w15:val="{F7703C38-EEC9-46EB-85FB-004AF255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654"/>
    <w:pPr>
      <w:spacing w:after="0" w:line="240" w:lineRule="auto"/>
    </w:pPr>
    <w:rPr>
      <w:rFonts w:ascii="Times New Roman" w:eastAsia="SimSu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ECD"/>
    <w:rPr>
      <w:color w:val="0563C1" w:themeColor="hyperlink"/>
      <w:u w:val="single"/>
    </w:rPr>
  </w:style>
  <w:style w:type="character" w:styleId="UnresolvedMention">
    <w:name w:val="Unresolved Mention"/>
    <w:basedOn w:val="DefaultParagraphFont"/>
    <w:uiPriority w:val="99"/>
    <w:semiHidden/>
    <w:unhideWhenUsed/>
    <w:rsid w:val="00E83ECD"/>
    <w:rPr>
      <w:color w:val="605E5C"/>
      <w:shd w:val="clear" w:color="auto" w:fill="E1DFDD"/>
    </w:rPr>
  </w:style>
  <w:style w:type="paragraph" w:styleId="ListParagraph">
    <w:name w:val="List Paragraph"/>
    <w:basedOn w:val="Normal"/>
    <w:uiPriority w:val="34"/>
    <w:qFormat/>
    <w:rsid w:val="009E76D0"/>
    <w:pPr>
      <w:ind w:left="720"/>
      <w:contextualSpacing/>
    </w:pPr>
  </w:style>
  <w:style w:type="paragraph" w:styleId="Revision">
    <w:name w:val="Revision"/>
    <w:hidden/>
    <w:uiPriority w:val="99"/>
    <w:semiHidden/>
    <w:rsid w:val="00F73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info.gov.rs" TargetMode="External"/><Relationship Id="rId3" Type="http://schemas.openxmlformats.org/officeDocument/2006/relationships/settings" Target="settings.xml"/><Relationship Id="rId7" Type="http://schemas.openxmlformats.org/officeDocument/2006/relationships/hyperlink" Target="http://www.atlasklime.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s.gov.rs" TargetMode="External"/><Relationship Id="rId5" Type="http://schemas.openxmlformats.org/officeDocument/2006/relationships/hyperlink" Target="http://www.klimatskepromen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Ostojic Paunovic</dc:creator>
  <cp:keywords/>
  <dc:description/>
  <cp:lastModifiedBy>Daniel</cp:lastModifiedBy>
  <cp:revision>2</cp:revision>
  <dcterms:created xsi:type="dcterms:W3CDTF">2022-06-10T09:07:00Z</dcterms:created>
  <dcterms:modified xsi:type="dcterms:W3CDTF">2022-06-10T09:07:00Z</dcterms:modified>
</cp:coreProperties>
</file>