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ED58F" w14:textId="77777777" w:rsidR="00214DFD" w:rsidRDefault="003B2D57" w:rsidP="00214DFD">
      <w:pPr>
        <w:jc w:val="center"/>
        <w:rPr>
          <w:b/>
          <w:sz w:val="20"/>
          <w:szCs w:val="20"/>
        </w:rPr>
      </w:pPr>
      <w:bookmarkStart w:id="0" w:name="_GoBack"/>
      <w:bookmarkEnd w:id="0"/>
      <w:r>
        <w:rPr>
          <w:b/>
          <w:sz w:val="20"/>
          <w:szCs w:val="20"/>
        </w:rPr>
        <w:t xml:space="preserve">UNDP Management Response </w:t>
      </w:r>
    </w:p>
    <w:p w14:paraId="10C7792F" w14:textId="30F5E11C" w:rsidR="008E0616" w:rsidRPr="008E0616" w:rsidRDefault="004E5810" w:rsidP="008E0616">
      <w:pPr>
        <w:spacing w:line="276" w:lineRule="auto"/>
        <w:jc w:val="center"/>
        <w:rPr>
          <w:rFonts w:ascii="Calibri" w:hAnsi="Calibri"/>
          <w:b/>
          <w:sz w:val="36"/>
          <w:szCs w:val="36"/>
        </w:rPr>
      </w:pPr>
      <w:r>
        <w:rPr>
          <w:b/>
          <w:sz w:val="20"/>
          <w:szCs w:val="20"/>
        </w:rPr>
        <w:t xml:space="preserve">Project # </w:t>
      </w:r>
      <w:r w:rsidR="00B00082">
        <w:rPr>
          <w:b/>
          <w:sz w:val="20"/>
          <w:szCs w:val="20"/>
        </w:rPr>
        <w:t>000</w:t>
      </w:r>
      <w:r w:rsidR="002A686F">
        <w:rPr>
          <w:b/>
          <w:sz w:val="20"/>
          <w:szCs w:val="20"/>
        </w:rPr>
        <w:t>90983</w:t>
      </w:r>
      <w:r w:rsidR="00B00082">
        <w:rPr>
          <w:b/>
          <w:sz w:val="20"/>
          <w:szCs w:val="20"/>
        </w:rPr>
        <w:t xml:space="preserve"> PIMS </w:t>
      </w:r>
      <w:r w:rsidR="008E0616">
        <w:rPr>
          <w:b/>
          <w:sz w:val="20"/>
          <w:szCs w:val="20"/>
        </w:rPr>
        <w:t>4</w:t>
      </w:r>
      <w:r w:rsidR="002A686F">
        <w:rPr>
          <w:b/>
          <w:sz w:val="20"/>
          <w:szCs w:val="20"/>
        </w:rPr>
        <w:t>981</w:t>
      </w:r>
      <w:r w:rsidR="00E500B6">
        <w:rPr>
          <w:b/>
          <w:sz w:val="20"/>
          <w:szCs w:val="20"/>
        </w:rPr>
        <w:t xml:space="preserve"> </w:t>
      </w:r>
      <w:r w:rsidR="002A686F" w:rsidRPr="002A686F">
        <w:rPr>
          <w:b/>
          <w:sz w:val="20"/>
          <w:szCs w:val="20"/>
        </w:rPr>
        <w:t xml:space="preserve">Belarus: </w:t>
      </w:r>
      <w:bookmarkStart w:id="1" w:name="_Hlk14440698"/>
      <w:r w:rsidR="002A686F" w:rsidRPr="002A686F">
        <w:rPr>
          <w:b/>
          <w:sz w:val="20"/>
          <w:szCs w:val="20"/>
        </w:rPr>
        <w:t>Supporting Green Urban Development in Small and Medium-Sized Cities in Belarus</w:t>
      </w:r>
      <w:bookmarkEnd w:id="1"/>
    </w:p>
    <w:p w14:paraId="26C2730F" w14:textId="1E020532" w:rsidR="00E500B6" w:rsidRDefault="00FD77F0" w:rsidP="00214DFD">
      <w:pPr>
        <w:jc w:val="center"/>
        <w:rPr>
          <w:b/>
          <w:sz w:val="20"/>
          <w:szCs w:val="20"/>
        </w:rPr>
      </w:pPr>
      <w:r>
        <w:rPr>
          <w:b/>
          <w:sz w:val="20"/>
          <w:szCs w:val="20"/>
        </w:rPr>
        <w:t xml:space="preserve">Mid-Term Review </w:t>
      </w:r>
    </w:p>
    <w:p w14:paraId="514B7286" w14:textId="1242C2DC" w:rsidR="00DA5B4B" w:rsidRPr="00BC1519" w:rsidRDefault="00DA5B4B" w:rsidP="00214DFD">
      <w:pPr>
        <w:jc w:val="center"/>
        <w:rPr>
          <w:sz w:val="20"/>
          <w:szCs w:val="20"/>
        </w:rPr>
      </w:pPr>
      <w:r>
        <w:rPr>
          <w:sz w:val="20"/>
          <w:szCs w:val="20"/>
        </w:rPr>
        <w:t>Date:</w:t>
      </w:r>
      <w:r w:rsidR="00E500B6">
        <w:rPr>
          <w:sz w:val="20"/>
          <w:szCs w:val="20"/>
        </w:rPr>
        <w:t xml:space="preserve"> </w:t>
      </w:r>
      <w:r w:rsidR="002A686F">
        <w:rPr>
          <w:sz w:val="20"/>
          <w:szCs w:val="20"/>
        </w:rPr>
        <w:t>July</w:t>
      </w:r>
      <w:r w:rsidR="00E500B6">
        <w:rPr>
          <w:sz w:val="20"/>
          <w:szCs w:val="20"/>
        </w:rPr>
        <w:t xml:space="preserve"> 201</w:t>
      </w:r>
      <w:r w:rsidR="00A32040">
        <w:rPr>
          <w:sz w:val="20"/>
          <w:szCs w:val="20"/>
        </w:rPr>
        <w:t>9</w:t>
      </w:r>
    </w:p>
    <w:p w14:paraId="56757211" w14:textId="650B1A73" w:rsidR="003B2D57" w:rsidRDefault="003B2D57" w:rsidP="00000064">
      <w:pPr>
        <w:tabs>
          <w:tab w:val="left" w:pos="4320"/>
          <w:tab w:val="left" w:pos="7200"/>
        </w:tabs>
        <w:rPr>
          <w:sz w:val="20"/>
          <w:szCs w:val="20"/>
        </w:rPr>
      </w:pPr>
      <w:r w:rsidRPr="003B2D57">
        <w:rPr>
          <w:sz w:val="20"/>
          <w:szCs w:val="20"/>
        </w:rPr>
        <w:t xml:space="preserve">Prepared by: </w:t>
      </w:r>
      <w:r w:rsidR="00E500B6">
        <w:rPr>
          <w:sz w:val="20"/>
          <w:szCs w:val="20"/>
        </w:rPr>
        <w:t>Igar Tchoulba</w:t>
      </w:r>
      <w:r w:rsidR="00000064">
        <w:rPr>
          <w:sz w:val="20"/>
          <w:szCs w:val="20"/>
        </w:rPr>
        <w:t xml:space="preserve"> </w:t>
      </w:r>
      <w:r>
        <w:rPr>
          <w:sz w:val="20"/>
          <w:szCs w:val="20"/>
        </w:rPr>
        <w:tab/>
      </w:r>
      <w:r w:rsidR="00000064">
        <w:rPr>
          <w:sz w:val="20"/>
          <w:szCs w:val="20"/>
        </w:rPr>
        <w:t>Position:</w:t>
      </w:r>
      <w:r w:rsidR="00E500B6">
        <w:rPr>
          <w:sz w:val="20"/>
          <w:szCs w:val="20"/>
        </w:rPr>
        <w:t xml:space="preserve"> Programme Officer</w:t>
      </w:r>
      <w:r w:rsidR="00000064">
        <w:rPr>
          <w:sz w:val="20"/>
          <w:szCs w:val="20"/>
        </w:rPr>
        <w:tab/>
      </w:r>
      <w:r w:rsidR="00000064">
        <w:rPr>
          <w:sz w:val="20"/>
          <w:szCs w:val="20"/>
        </w:rPr>
        <w:tab/>
      </w:r>
      <w:r w:rsidR="00C41A31">
        <w:rPr>
          <w:sz w:val="20"/>
          <w:szCs w:val="20"/>
        </w:rPr>
        <w:tab/>
      </w:r>
      <w:r w:rsidR="009177CD">
        <w:rPr>
          <w:sz w:val="20"/>
          <w:szCs w:val="20"/>
        </w:rPr>
        <w:t>Unit/Bureau</w:t>
      </w:r>
      <w:r w:rsidR="00947F8D">
        <w:rPr>
          <w:sz w:val="20"/>
          <w:szCs w:val="20"/>
        </w:rPr>
        <w:t>:</w:t>
      </w:r>
      <w:r w:rsidR="00E500B6">
        <w:rPr>
          <w:sz w:val="20"/>
          <w:szCs w:val="20"/>
        </w:rPr>
        <w:t xml:space="preserve"> Belarus CO</w:t>
      </w:r>
    </w:p>
    <w:p w14:paraId="72A5EBE3" w14:textId="1C6C0EF8" w:rsidR="009177CD" w:rsidRPr="003B2D57" w:rsidRDefault="009177CD" w:rsidP="009177CD">
      <w:pPr>
        <w:tabs>
          <w:tab w:val="left" w:pos="4320"/>
          <w:tab w:val="left" w:pos="7200"/>
        </w:tabs>
        <w:rPr>
          <w:sz w:val="20"/>
          <w:szCs w:val="20"/>
        </w:rPr>
      </w:pPr>
      <w:r>
        <w:rPr>
          <w:sz w:val="20"/>
          <w:szCs w:val="20"/>
        </w:rPr>
        <w:t>Cleared by:</w:t>
      </w:r>
      <w:r w:rsidR="00C41A31">
        <w:rPr>
          <w:sz w:val="20"/>
          <w:szCs w:val="20"/>
        </w:rPr>
        <w:t xml:space="preserve"> Zachary Taylor</w:t>
      </w:r>
      <w:r>
        <w:rPr>
          <w:sz w:val="20"/>
          <w:szCs w:val="20"/>
        </w:rPr>
        <w:tab/>
        <w:t>Position:</w:t>
      </w:r>
      <w:r w:rsidR="00C41A31">
        <w:rPr>
          <w:sz w:val="20"/>
          <w:szCs w:val="20"/>
        </w:rPr>
        <w:t xml:space="preserve"> Deputy Resident Representative</w:t>
      </w:r>
      <w:r>
        <w:rPr>
          <w:sz w:val="20"/>
          <w:szCs w:val="20"/>
        </w:rPr>
        <w:tab/>
      </w:r>
      <w:r>
        <w:rPr>
          <w:sz w:val="20"/>
          <w:szCs w:val="20"/>
        </w:rPr>
        <w:tab/>
        <w:t>Unit/Bureau:</w:t>
      </w:r>
      <w:r w:rsidR="00D01D02" w:rsidRPr="00D01D02">
        <w:rPr>
          <w:sz w:val="20"/>
          <w:szCs w:val="20"/>
        </w:rPr>
        <w:t xml:space="preserve"> </w:t>
      </w:r>
      <w:r w:rsidR="00D01D02">
        <w:rPr>
          <w:sz w:val="20"/>
          <w:szCs w:val="20"/>
        </w:rPr>
        <w:t>Belarus CO</w:t>
      </w:r>
    </w:p>
    <w:p w14:paraId="62574B04" w14:textId="707BB551" w:rsidR="007E1A4C" w:rsidRDefault="009C526B" w:rsidP="00000064">
      <w:pPr>
        <w:tabs>
          <w:tab w:val="left" w:pos="4320"/>
          <w:tab w:val="left" w:pos="7200"/>
        </w:tabs>
        <w:rPr>
          <w:sz w:val="20"/>
          <w:szCs w:val="20"/>
        </w:rPr>
      </w:pPr>
      <w:r>
        <w:rPr>
          <w:noProof/>
          <w:sz w:val="20"/>
          <w:szCs w:val="20"/>
          <w:lang w:eastAsia="zh-CN"/>
        </w:rPr>
        <mc:AlternateContent>
          <mc:Choice Requires="wps">
            <w:drawing>
              <wp:anchor distT="0" distB="0" distL="114300" distR="114300" simplePos="0" relativeHeight="251657728" behindDoc="0" locked="0" layoutInCell="1" allowOverlap="1" wp14:anchorId="64563B5F" wp14:editId="28DDEB79">
                <wp:simplePos x="0" y="0"/>
                <wp:positionH relativeFrom="column">
                  <wp:posOffset>-114300</wp:posOffset>
                </wp:positionH>
                <wp:positionV relativeFrom="paragraph">
                  <wp:posOffset>159385</wp:posOffset>
                </wp:positionV>
                <wp:extent cx="8458200" cy="7524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752475"/>
                        </a:xfrm>
                        <a:prstGeom prst="rect">
                          <a:avLst/>
                        </a:prstGeom>
                        <a:solidFill>
                          <a:srgbClr val="FFFFFF"/>
                        </a:solidFill>
                        <a:ln w="9525">
                          <a:solidFill>
                            <a:srgbClr val="000000"/>
                          </a:solidFill>
                          <a:miter lim="800000"/>
                          <a:headEnd/>
                          <a:tailEnd/>
                        </a:ln>
                      </wps:spPr>
                      <wps:txbx>
                        <w:txbxContent>
                          <w:p w14:paraId="39DD4051" w14:textId="373D5F56" w:rsidR="00CB3A88" w:rsidRDefault="00BC1519">
                            <w:r w:rsidRPr="00BC1519">
                              <w:rPr>
                                <w:b/>
                                <w:sz w:val="20"/>
                                <w:szCs w:val="20"/>
                              </w:rPr>
                              <w:t>Overall comments:</w:t>
                            </w:r>
                            <w:r w:rsidR="00B00082">
                              <w:rPr>
                                <w:b/>
                                <w:sz w:val="20"/>
                                <w:szCs w:val="20"/>
                              </w:rPr>
                              <w:t xml:space="preserve"> </w:t>
                            </w:r>
                            <w:r w:rsidR="00CB3A88" w:rsidRPr="00BD201F">
                              <w:rPr>
                                <w:sz w:val="20"/>
                                <w:szCs w:val="20"/>
                              </w:rPr>
                              <w:t xml:space="preserve">An independent </w:t>
                            </w:r>
                            <w:r w:rsidR="008E0616" w:rsidRPr="00BD201F">
                              <w:rPr>
                                <w:sz w:val="20"/>
                                <w:szCs w:val="20"/>
                              </w:rPr>
                              <w:t xml:space="preserve">mid-term </w:t>
                            </w:r>
                            <w:r w:rsidR="00BD201F" w:rsidRPr="00BD201F">
                              <w:rPr>
                                <w:sz w:val="20"/>
                                <w:szCs w:val="20"/>
                              </w:rPr>
                              <w:t>review</w:t>
                            </w:r>
                            <w:r w:rsidR="00B00082" w:rsidRPr="00BD201F">
                              <w:rPr>
                                <w:sz w:val="20"/>
                                <w:szCs w:val="20"/>
                              </w:rPr>
                              <w:t xml:space="preserve"> </w:t>
                            </w:r>
                            <w:r w:rsidR="00CB3A88" w:rsidRPr="00BD201F">
                              <w:rPr>
                                <w:sz w:val="20"/>
                                <w:szCs w:val="20"/>
                              </w:rPr>
                              <w:t xml:space="preserve">of the GEF funded project </w:t>
                            </w:r>
                            <w:r w:rsidR="002A686F" w:rsidRPr="002A686F">
                              <w:rPr>
                                <w:sz w:val="20"/>
                                <w:szCs w:val="20"/>
                              </w:rPr>
                              <w:t>Supporting Green Urban Development in Small and Medium-Sized Cities in Belarus</w:t>
                            </w:r>
                            <w:r w:rsidR="00CB3A88" w:rsidRPr="00BD201F">
                              <w:rPr>
                                <w:sz w:val="20"/>
                                <w:szCs w:val="20"/>
                              </w:rPr>
                              <w:t xml:space="preserve">, PIMS </w:t>
                            </w:r>
                            <w:r w:rsidR="00BD201F" w:rsidRPr="00BD201F">
                              <w:rPr>
                                <w:sz w:val="20"/>
                                <w:szCs w:val="20"/>
                              </w:rPr>
                              <w:t>4</w:t>
                            </w:r>
                            <w:r w:rsidR="002A686F">
                              <w:rPr>
                                <w:sz w:val="20"/>
                                <w:szCs w:val="20"/>
                              </w:rPr>
                              <w:t>981</w:t>
                            </w:r>
                            <w:r w:rsidR="00CB3A88" w:rsidRPr="00BD201F">
                              <w:rPr>
                                <w:sz w:val="20"/>
                                <w:szCs w:val="20"/>
                              </w:rPr>
                              <w:t xml:space="preserve">, </w:t>
                            </w:r>
                            <w:r w:rsidR="00B00082" w:rsidRPr="00BD201F">
                              <w:rPr>
                                <w:sz w:val="20"/>
                                <w:szCs w:val="20"/>
                              </w:rPr>
                              <w:t>was con</w:t>
                            </w:r>
                            <w:r w:rsidR="00CB3A88" w:rsidRPr="00BD201F">
                              <w:rPr>
                                <w:sz w:val="20"/>
                                <w:szCs w:val="20"/>
                              </w:rPr>
                              <w:t xml:space="preserve">ducted </w:t>
                            </w:r>
                            <w:r w:rsidR="00BD201F" w:rsidRPr="00BD201F">
                              <w:rPr>
                                <w:sz w:val="20"/>
                                <w:szCs w:val="20"/>
                              </w:rPr>
                              <w:t xml:space="preserve">in </w:t>
                            </w:r>
                            <w:r w:rsidR="002A686F">
                              <w:rPr>
                                <w:sz w:val="20"/>
                                <w:szCs w:val="20"/>
                              </w:rPr>
                              <w:t>the first half of 2</w:t>
                            </w:r>
                            <w:r w:rsidR="00BD201F" w:rsidRPr="00BD201F">
                              <w:rPr>
                                <w:sz w:val="20"/>
                                <w:szCs w:val="20"/>
                              </w:rPr>
                              <w:t>01</w:t>
                            </w:r>
                            <w:r w:rsidR="002A686F">
                              <w:rPr>
                                <w:sz w:val="20"/>
                                <w:szCs w:val="20"/>
                              </w:rPr>
                              <w:t>9</w:t>
                            </w:r>
                            <w:r w:rsidR="00BD201F" w:rsidRPr="00BD201F">
                              <w:rPr>
                                <w:sz w:val="20"/>
                                <w:szCs w:val="20"/>
                              </w:rPr>
                              <w:t xml:space="preserve"> </w:t>
                            </w:r>
                            <w:r w:rsidR="00717F5D" w:rsidRPr="00BD201F">
                              <w:rPr>
                                <w:sz w:val="20"/>
                                <w:szCs w:val="20"/>
                              </w:rPr>
                              <w:t>by a team of experts comprising of one international and one national specialists in accordance with GEF requirements and the respective UNDP rules and procedures. The evaluation team managed to capture the key project related aspects.</w:t>
                            </w:r>
                            <w:r w:rsidR="00D70309" w:rsidRPr="00BD201F">
                              <w:rPr>
                                <w:sz w:val="20"/>
                                <w:szCs w:val="20"/>
                              </w:rPr>
                              <w:t xml:space="preserve"> </w:t>
                            </w:r>
                            <w:r w:rsidR="00BD201F" w:rsidRPr="00BD201F">
                              <w:rPr>
                                <w:sz w:val="20"/>
                                <w:szCs w:val="20"/>
                              </w:rPr>
                              <w:t>Actions proposed to address the MTR team are presented and described below in more detail.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3B5F" id="_x0000_t202" coordsize="21600,21600" o:spt="202" path="m,l,21600r21600,l21600,xe">
                <v:stroke joinstyle="miter"/>
                <v:path gradientshapeok="t" o:connecttype="rect"/>
              </v:shapetype>
              <v:shape id="Text Box 4" o:spid="_x0000_s1026" type="#_x0000_t202" style="position:absolute;margin-left:-9pt;margin-top:12.55pt;width:666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">
                <v:textbox>
                  <w:txbxContent>
                    <w:p w14:paraId="39DD4051" w14:textId="373D5F56" w:rsidR="00CB3A88" w:rsidRDefault="00BC1519">
                      <w:r w:rsidRPr="00BC1519">
                        <w:rPr>
                          <w:b/>
                          <w:sz w:val="20"/>
                          <w:szCs w:val="20"/>
                        </w:rPr>
                        <w:t>Overall comments:</w:t>
                      </w:r>
                      <w:r w:rsidR="00B00082">
                        <w:rPr>
                          <w:b/>
                          <w:sz w:val="20"/>
                          <w:szCs w:val="20"/>
                        </w:rPr>
                        <w:t xml:space="preserve"> </w:t>
                      </w:r>
                      <w:r w:rsidR="00CB3A88" w:rsidRPr="00BD201F">
                        <w:rPr>
                          <w:sz w:val="20"/>
                          <w:szCs w:val="20"/>
                        </w:rPr>
                        <w:t xml:space="preserve">An independent </w:t>
                      </w:r>
                      <w:r w:rsidR="008E0616" w:rsidRPr="00BD201F">
                        <w:rPr>
                          <w:sz w:val="20"/>
                          <w:szCs w:val="20"/>
                        </w:rPr>
                        <w:t xml:space="preserve">mid-term </w:t>
                      </w:r>
                      <w:r w:rsidR="00BD201F" w:rsidRPr="00BD201F">
                        <w:rPr>
                          <w:sz w:val="20"/>
                          <w:szCs w:val="20"/>
                        </w:rPr>
                        <w:t>review</w:t>
                      </w:r>
                      <w:r w:rsidR="00B00082" w:rsidRPr="00BD201F">
                        <w:rPr>
                          <w:sz w:val="20"/>
                          <w:szCs w:val="20"/>
                        </w:rPr>
                        <w:t xml:space="preserve"> </w:t>
                      </w:r>
                      <w:r w:rsidR="00CB3A88" w:rsidRPr="00BD201F">
                        <w:rPr>
                          <w:sz w:val="20"/>
                          <w:szCs w:val="20"/>
                        </w:rPr>
                        <w:t xml:space="preserve">of the GEF funded project </w:t>
                      </w:r>
                      <w:r w:rsidR="002A686F" w:rsidRPr="002A686F">
                        <w:rPr>
                          <w:sz w:val="20"/>
                          <w:szCs w:val="20"/>
                        </w:rPr>
                        <w:t>Supporting Green Urban Development in Small and Medium-Sized Cities in Belarus</w:t>
                      </w:r>
                      <w:r w:rsidR="00CB3A88" w:rsidRPr="00BD201F">
                        <w:rPr>
                          <w:sz w:val="20"/>
                          <w:szCs w:val="20"/>
                        </w:rPr>
                        <w:t xml:space="preserve">, PIMS </w:t>
                      </w:r>
                      <w:r w:rsidR="00BD201F" w:rsidRPr="00BD201F">
                        <w:rPr>
                          <w:sz w:val="20"/>
                          <w:szCs w:val="20"/>
                        </w:rPr>
                        <w:t>4</w:t>
                      </w:r>
                      <w:r w:rsidR="002A686F">
                        <w:rPr>
                          <w:sz w:val="20"/>
                          <w:szCs w:val="20"/>
                        </w:rPr>
                        <w:t>981</w:t>
                      </w:r>
                      <w:r w:rsidR="00CB3A88" w:rsidRPr="00BD201F">
                        <w:rPr>
                          <w:sz w:val="20"/>
                          <w:szCs w:val="20"/>
                        </w:rPr>
                        <w:t xml:space="preserve">, </w:t>
                      </w:r>
                      <w:r w:rsidR="00B00082" w:rsidRPr="00BD201F">
                        <w:rPr>
                          <w:sz w:val="20"/>
                          <w:szCs w:val="20"/>
                        </w:rPr>
                        <w:t>was con</w:t>
                      </w:r>
                      <w:r w:rsidR="00CB3A88" w:rsidRPr="00BD201F">
                        <w:rPr>
                          <w:sz w:val="20"/>
                          <w:szCs w:val="20"/>
                        </w:rPr>
                        <w:t xml:space="preserve">ducted </w:t>
                      </w:r>
                      <w:r w:rsidR="00BD201F" w:rsidRPr="00BD201F">
                        <w:rPr>
                          <w:sz w:val="20"/>
                          <w:szCs w:val="20"/>
                        </w:rPr>
                        <w:t xml:space="preserve">in </w:t>
                      </w:r>
                      <w:r w:rsidR="002A686F">
                        <w:rPr>
                          <w:sz w:val="20"/>
                          <w:szCs w:val="20"/>
                        </w:rPr>
                        <w:t>the first half of 2</w:t>
                      </w:r>
                      <w:r w:rsidR="00BD201F" w:rsidRPr="00BD201F">
                        <w:rPr>
                          <w:sz w:val="20"/>
                          <w:szCs w:val="20"/>
                        </w:rPr>
                        <w:t>01</w:t>
                      </w:r>
                      <w:r w:rsidR="002A686F">
                        <w:rPr>
                          <w:sz w:val="20"/>
                          <w:szCs w:val="20"/>
                        </w:rPr>
                        <w:t>9</w:t>
                      </w:r>
                      <w:r w:rsidR="00BD201F" w:rsidRPr="00BD201F">
                        <w:rPr>
                          <w:sz w:val="20"/>
                          <w:szCs w:val="20"/>
                        </w:rPr>
                        <w:t xml:space="preserve"> </w:t>
                      </w:r>
                      <w:r w:rsidR="00717F5D" w:rsidRPr="00BD201F">
                        <w:rPr>
                          <w:sz w:val="20"/>
                          <w:szCs w:val="20"/>
                        </w:rPr>
                        <w:t>by a team of experts comprising of one international and one national specialists in accordance with GEF requirements and the respective UNDP rules and procedures. The evaluation team managed to capture the key project related aspects.</w:t>
                      </w:r>
                      <w:r w:rsidR="00D70309" w:rsidRPr="00BD201F">
                        <w:rPr>
                          <w:sz w:val="20"/>
                          <w:szCs w:val="20"/>
                        </w:rPr>
                        <w:t xml:space="preserve"> </w:t>
                      </w:r>
                      <w:r w:rsidR="00BD201F" w:rsidRPr="00BD201F">
                        <w:rPr>
                          <w:sz w:val="20"/>
                          <w:szCs w:val="20"/>
                        </w:rPr>
                        <w:t>Actions proposed to address the MTR team are presented and described below in more detail.</w:t>
                      </w:r>
                    </w:p>
                  </w:txbxContent>
                </v:textbox>
              </v:shape>
            </w:pict>
          </mc:Fallback>
        </mc:AlternateContent>
      </w:r>
      <w:r w:rsidR="007E1A4C">
        <w:rPr>
          <w:sz w:val="20"/>
          <w:szCs w:val="20"/>
        </w:rPr>
        <w:t xml:space="preserve">Input into </w:t>
      </w:r>
      <w:r w:rsidR="00035701">
        <w:rPr>
          <w:sz w:val="20"/>
          <w:szCs w:val="20"/>
        </w:rPr>
        <w:t>and update in ERC</w:t>
      </w:r>
      <w:r w:rsidR="007E1A4C">
        <w:rPr>
          <w:sz w:val="20"/>
          <w:szCs w:val="20"/>
        </w:rPr>
        <w:t>:</w:t>
      </w:r>
      <w:r w:rsidR="007E1A4C">
        <w:rPr>
          <w:sz w:val="20"/>
          <w:szCs w:val="20"/>
        </w:rPr>
        <w:tab/>
        <w:t>Position:</w:t>
      </w:r>
      <w:r w:rsidR="007E1A4C">
        <w:rPr>
          <w:sz w:val="20"/>
          <w:szCs w:val="20"/>
        </w:rPr>
        <w:tab/>
      </w:r>
      <w:r w:rsidR="007E1A4C">
        <w:rPr>
          <w:sz w:val="20"/>
          <w:szCs w:val="20"/>
        </w:rPr>
        <w:tab/>
      </w:r>
      <w:r w:rsidR="00C41A31">
        <w:rPr>
          <w:sz w:val="20"/>
          <w:szCs w:val="20"/>
        </w:rPr>
        <w:tab/>
      </w:r>
      <w:r w:rsidR="009177CD">
        <w:rPr>
          <w:sz w:val="20"/>
          <w:szCs w:val="20"/>
        </w:rPr>
        <w:t>Unit/Bureau</w:t>
      </w:r>
      <w:r w:rsidR="007E1A4C">
        <w:rPr>
          <w:sz w:val="20"/>
          <w:szCs w:val="20"/>
        </w:rPr>
        <w:t>:</w:t>
      </w:r>
    </w:p>
    <w:p w14:paraId="49E5B37E" w14:textId="038DC2ED" w:rsidR="00000064" w:rsidRDefault="00000064">
      <w:pPr>
        <w:rPr>
          <w:sz w:val="20"/>
          <w:szCs w:val="20"/>
        </w:rPr>
      </w:pPr>
    </w:p>
    <w:p w14:paraId="0C23B6DA" w14:textId="77777777" w:rsidR="000375A7" w:rsidRDefault="000375A7">
      <w:pPr>
        <w:rPr>
          <w:sz w:val="20"/>
          <w:szCs w:val="20"/>
        </w:rPr>
      </w:pPr>
    </w:p>
    <w:p w14:paraId="512A8703" w14:textId="77777777" w:rsidR="00BC1519" w:rsidRDefault="00BC1519">
      <w:pPr>
        <w:rPr>
          <w:sz w:val="20"/>
          <w:szCs w:val="20"/>
        </w:rPr>
      </w:pPr>
    </w:p>
    <w:p w14:paraId="678A524F" w14:textId="77777777" w:rsidR="00BC1519" w:rsidRDefault="00BC1519">
      <w:pPr>
        <w:rPr>
          <w:sz w:val="20"/>
          <w:szCs w:val="20"/>
        </w:rPr>
      </w:pPr>
    </w:p>
    <w:p w14:paraId="408480D5" w14:textId="77777777" w:rsidR="00BC1519" w:rsidRDefault="00BC1519">
      <w:pPr>
        <w:rPr>
          <w:sz w:val="20"/>
          <w:szCs w:val="20"/>
        </w:rPr>
      </w:pPr>
    </w:p>
    <w:p w14:paraId="364F46F1" w14:textId="77777777" w:rsidR="00BC1519" w:rsidRDefault="00BC151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2252"/>
        <w:gridCol w:w="1884"/>
        <w:gridCol w:w="2243"/>
        <w:gridCol w:w="2199"/>
      </w:tblGrid>
      <w:tr w:rsidR="00AE0DF1" w:rsidRPr="004617E9" w14:paraId="17388C1B" w14:textId="77777777" w:rsidTr="00BF41B8">
        <w:tc>
          <w:tcPr>
            <w:tcW w:w="12950" w:type="dxa"/>
            <w:gridSpan w:val="5"/>
            <w:tcBorders>
              <w:bottom w:val="single" w:sz="4" w:space="0" w:color="auto"/>
            </w:tcBorders>
            <w:shd w:val="clear" w:color="auto" w:fill="E6E6E6"/>
          </w:tcPr>
          <w:p w14:paraId="06C38E58" w14:textId="5F8F3093" w:rsidR="00AE0DF1" w:rsidRPr="00C32230" w:rsidRDefault="00AE0DF1" w:rsidP="00C32230">
            <w:pPr>
              <w:tabs>
                <w:tab w:val="left" w:pos="720"/>
              </w:tabs>
              <w:rPr>
                <w:sz w:val="20"/>
                <w:szCs w:val="20"/>
              </w:rPr>
            </w:pPr>
            <w:r w:rsidRPr="00C32230">
              <w:rPr>
                <w:b/>
                <w:sz w:val="20"/>
                <w:szCs w:val="20"/>
              </w:rPr>
              <w:t>Evaluation Recommendation or Issue 1:</w:t>
            </w:r>
            <w:r w:rsidRPr="00C32230">
              <w:rPr>
                <w:sz w:val="20"/>
                <w:szCs w:val="20"/>
              </w:rPr>
              <w:t xml:space="preserve"> </w:t>
            </w:r>
            <w:r w:rsidR="00AA10D0" w:rsidRPr="00AA10D0">
              <w:rPr>
                <w:sz w:val="20"/>
                <w:szCs w:val="20"/>
              </w:rPr>
              <w:t>Shift from output-oriented approach (e.g. reports, plans, conferences) of first phase of project to full focus on long-lasting, sustainable, and impactful results</w:t>
            </w:r>
            <w:r w:rsidR="00AA10D0">
              <w:rPr>
                <w:sz w:val="20"/>
                <w:szCs w:val="20"/>
              </w:rPr>
              <w:t>.</w:t>
            </w:r>
          </w:p>
        </w:tc>
      </w:tr>
      <w:tr w:rsidR="00AA10D0" w:rsidRPr="004617E9" w14:paraId="01050B3F" w14:textId="77777777" w:rsidTr="0038319E">
        <w:tc>
          <w:tcPr>
            <w:tcW w:w="12950" w:type="dxa"/>
            <w:gridSpan w:val="5"/>
            <w:shd w:val="clear" w:color="auto" w:fill="F3F3F3"/>
          </w:tcPr>
          <w:p w14:paraId="1B540308" w14:textId="13474E06" w:rsidR="00AA10D0" w:rsidRPr="004617E9" w:rsidRDefault="00AA10D0" w:rsidP="008B0A41">
            <w:pPr>
              <w:rPr>
                <w:b/>
                <w:sz w:val="20"/>
                <w:szCs w:val="20"/>
              </w:rPr>
            </w:pPr>
            <w:r w:rsidRPr="004617E9">
              <w:rPr>
                <w:b/>
                <w:sz w:val="20"/>
                <w:szCs w:val="20"/>
              </w:rPr>
              <w:t>Management Response:</w:t>
            </w:r>
            <w:r>
              <w:rPr>
                <w:b/>
                <w:sz w:val="20"/>
                <w:szCs w:val="20"/>
              </w:rPr>
              <w:t xml:space="preserve"> </w:t>
            </w:r>
            <w:r>
              <w:rPr>
                <w:sz w:val="20"/>
                <w:szCs w:val="20"/>
              </w:rPr>
              <w:t xml:space="preserve">During the first half of the project implementation period the project team focused mainly on studies related to identification of the current situation in Belarus, capacity building and preparation of feasibility studies and design documentations required for the respective pilots. During the second half, the project will focus on practical implementation of the pilots to reduce green-house gas emissions. </w:t>
            </w:r>
          </w:p>
        </w:tc>
      </w:tr>
      <w:tr w:rsidR="00091E92" w:rsidRPr="004617E9" w14:paraId="4DABE36F" w14:textId="77777777" w:rsidTr="00F46D8E">
        <w:tc>
          <w:tcPr>
            <w:tcW w:w="4372" w:type="dxa"/>
            <w:vMerge w:val="restart"/>
            <w:shd w:val="clear" w:color="auto" w:fill="F3F3F3"/>
          </w:tcPr>
          <w:p w14:paraId="398D3259" w14:textId="77777777" w:rsidR="00091E92" w:rsidRPr="004617E9" w:rsidRDefault="00091E92">
            <w:pPr>
              <w:rPr>
                <w:b/>
                <w:sz w:val="20"/>
                <w:szCs w:val="20"/>
              </w:rPr>
            </w:pPr>
            <w:r w:rsidRPr="004617E9">
              <w:rPr>
                <w:b/>
                <w:sz w:val="20"/>
                <w:szCs w:val="20"/>
              </w:rPr>
              <w:t>Key Action(s)</w:t>
            </w:r>
          </w:p>
        </w:tc>
        <w:tc>
          <w:tcPr>
            <w:tcW w:w="2252" w:type="dxa"/>
            <w:vMerge w:val="restart"/>
            <w:shd w:val="clear" w:color="auto" w:fill="F3F3F3"/>
          </w:tcPr>
          <w:p w14:paraId="78D15E97" w14:textId="77777777" w:rsidR="00091E92" w:rsidRPr="004617E9" w:rsidRDefault="00091E92">
            <w:pPr>
              <w:rPr>
                <w:b/>
                <w:sz w:val="20"/>
                <w:szCs w:val="20"/>
              </w:rPr>
            </w:pPr>
            <w:r w:rsidRPr="004617E9">
              <w:rPr>
                <w:b/>
                <w:sz w:val="20"/>
                <w:szCs w:val="20"/>
              </w:rPr>
              <w:t>Time Frame</w:t>
            </w:r>
          </w:p>
        </w:tc>
        <w:tc>
          <w:tcPr>
            <w:tcW w:w="1884" w:type="dxa"/>
            <w:vMerge w:val="restart"/>
            <w:shd w:val="clear" w:color="auto" w:fill="F3F3F3"/>
          </w:tcPr>
          <w:p w14:paraId="1326BF7E" w14:textId="77777777" w:rsidR="00091E92" w:rsidRPr="004617E9" w:rsidRDefault="00091E92">
            <w:pPr>
              <w:rPr>
                <w:b/>
                <w:sz w:val="20"/>
                <w:szCs w:val="20"/>
              </w:rPr>
            </w:pPr>
            <w:r w:rsidRPr="004617E9">
              <w:rPr>
                <w:b/>
                <w:sz w:val="20"/>
                <w:szCs w:val="20"/>
              </w:rPr>
              <w:t>Responsible Unit(s)</w:t>
            </w:r>
          </w:p>
        </w:tc>
        <w:tc>
          <w:tcPr>
            <w:tcW w:w="4442" w:type="dxa"/>
            <w:gridSpan w:val="2"/>
            <w:shd w:val="clear" w:color="auto" w:fill="F3F3F3"/>
          </w:tcPr>
          <w:p w14:paraId="508D0955" w14:textId="77777777" w:rsidR="00091E92" w:rsidRPr="004617E9" w:rsidRDefault="00091E92" w:rsidP="004617E9">
            <w:pPr>
              <w:jc w:val="center"/>
              <w:rPr>
                <w:b/>
                <w:sz w:val="20"/>
                <w:szCs w:val="20"/>
              </w:rPr>
            </w:pPr>
            <w:r w:rsidRPr="004617E9">
              <w:rPr>
                <w:b/>
                <w:sz w:val="20"/>
                <w:szCs w:val="20"/>
              </w:rPr>
              <w:t>Tracking</w:t>
            </w:r>
            <w:r w:rsidR="00F52D34" w:rsidRPr="004617E9">
              <w:rPr>
                <w:b/>
                <w:sz w:val="20"/>
                <w:szCs w:val="20"/>
              </w:rPr>
              <w:t>*</w:t>
            </w:r>
          </w:p>
        </w:tc>
      </w:tr>
      <w:tr w:rsidR="00091E92" w:rsidRPr="004617E9" w14:paraId="30124D33" w14:textId="77777777" w:rsidTr="00F46D8E">
        <w:tc>
          <w:tcPr>
            <w:tcW w:w="4372" w:type="dxa"/>
            <w:vMerge/>
            <w:shd w:val="clear" w:color="auto" w:fill="auto"/>
          </w:tcPr>
          <w:p w14:paraId="56410632" w14:textId="77777777" w:rsidR="00091E92" w:rsidRPr="004617E9" w:rsidRDefault="00091E92">
            <w:pPr>
              <w:rPr>
                <w:b/>
                <w:sz w:val="20"/>
                <w:szCs w:val="20"/>
              </w:rPr>
            </w:pPr>
          </w:p>
        </w:tc>
        <w:tc>
          <w:tcPr>
            <w:tcW w:w="2252" w:type="dxa"/>
            <w:vMerge/>
            <w:shd w:val="clear" w:color="auto" w:fill="auto"/>
          </w:tcPr>
          <w:p w14:paraId="17978315" w14:textId="77777777" w:rsidR="00091E92" w:rsidRPr="004617E9" w:rsidRDefault="00091E92">
            <w:pPr>
              <w:rPr>
                <w:b/>
                <w:sz w:val="20"/>
                <w:szCs w:val="20"/>
              </w:rPr>
            </w:pPr>
          </w:p>
        </w:tc>
        <w:tc>
          <w:tcPr>
            <w:tcW w:w="1884" w:type="dxa"/>
            <w:vMerge/>
            <w:shd w:val="clear" w:color="auto" w:fill="auto"/>
          </w:tcPr>
          <w:p w14:paraId="2A8C8B15" w14:textId="77777777" w:rsidR="00091E92" w:rsidRPr="004617E9" w:rsidRDefault="00091E92">
            <w:pPr>
              <w:rPr>
                <w:b/>
                <w:sz w:val="20"/>
                <w:szCs w:val="20"/>
              </w:rPr>
            </w:pPr>
          </w:p>
        </w:tc>
        <w:tc>
          <w:tcPr>
            <w:tcW w:w="2243" w:type="dxa"/>
            <w:shd w:val="clear" w:color="auto" w:fill="auto"/>
          </w:tcPr>
          <w:p w14:paraId="6CC05EEC" w14:textId="77777777" w:rsidR="00091E92" w:rsidRPr="004617E9" w:rsidRDefault="00091E92" w:rsidP="004617E9">
            <w:pPr>
              <w:jc w:val="center"/>
              <w:rPr>
                <w:b/>
                <w:sz w:val="20"/>
                <w:szCs w:val="20"/>
              </w:rPr>
            </w:pPr>
            <w:r w:rsidRPr="004617E9">
              <w:rPr>
                <w:b/>
                <w:sz w:val="20"/>
                <w:szCs w:val="20"/>
              </w:rPr>
              <w:t>Status</w:t>
            </w:r>
          </w:p>
        </w:tc>
        <w:tc>
          <w:tcPr>
            <w:tcW w:w="2199" w:type="dxa"/>
            <w:shd w:val="clear" w:color="auto" w:fill="auto"/>
          </w:tcPr>
          <w:p w14:paraId="2B0669B7" w14:textId="77777777" w:rsidR="00091E92" w:rsidRPr="004617E9" w:rsidRDefault="00091E92" w:rsidP="004617E9">
            <w:pPr>
              <w:jc w:val="center"/>
              <w:rPr>
                <w:b/>
                <w:sz w:val="20"/>
                <w:szCs w:val="20"/>
              </w:rPr>
            </w:pPr>
            <w:r w:rsidRPr="004617E9">
              <w:rPr>
                <w:b/>
                <w:sz w:val="20"/>
                <w:szCs w:val="20"/>
              </w:rPr>
              <w:t>Comments</w:t>
            </w:r>
          </w:p>
        </w:tc>
      </w:tr>
      <w:tr w:rsidR="00885EED" w:rsidRPr="004617E9" w14:paraId="2FD17824" w14:textId="77777777" w:rsidTr="00F46D8E">
        <w:tc>
          <w:tcPr>
            <w:tcW w:w="4372" w:type="dxa"/>
            <w:shd w:val="clear" w:color="auto" w:fill="auto"/>
          </w:tcPr>
          <w:p w14:paraId="492172B0" w14:textId="7FCC32FA" w:rsidR="00885EED" w:rsidRPr="004617E9" w:rsidRDefault="00885EED" w:rsidP="00121560">
            <w:pPr>
              <w:tabs>
                <w:tab w:val="left" w:pos="720"/>
              </w:tabs>
              <w:rPr>
                <w:sz w:val="20"/>
                <w:szCs w:val="20"/>
              </w:rPr>
            </w:pPr>
            <w:r w:rsidRPr="004617E9">
              <w:rPr>
                <w:sz w:val="20"/>
                <w:szCs w:val="20"/>
              </w:rPr>
              <w:t xml:space="preserve">1.1. </w:t>
            </w:r>
            <w:r w:rsidR="000862E3">
              <w:rPr>
                <w:sz w:val="20"/>
                <w:szCs w:val="20"/>
              </w:rPr>
              <w:t>P</w:t>
            </w:r>
            <w:r w:rsidR="009C7DFA">
              <w:rPr>
                <w:sz w:val="20"/>
                <w:szCs w:val="20"/>
              </w:rPr>
              <w:t>repare the respective ADWP focusing mainly on pilots</w:t>
            </w:r>
            <w:r w:rsidR="000862E3">
              <w:rPr>
                <w:sz w:val="20"/>
                <w:szCs w:val="20"/>
              </w:rPr>
              <w:t xml:space="preserve"> and other actions with concrete results and long-lasting impact</w:t>
            </w:r>
            <w:r w:rsidR="00AA10D0">
              <w:rPr>
                <w:sz w:val="20"/>
                <w:szCs w:val="20"/>
              </w:rPr>
              <w:t xml:space="preserve"> </w:t>
            </w:r>
            <w:r w:rsidRPr="004617E9">
              <w:rPr>
                <w:sz w:val="20"/>
                <w:szCs w:val="20"/>
              </w:rPr>
              <w:t xml:space="preserve"> </w:t>
            </w:r>
          </w:p>
        </w:tc>
        <w:tc>
          <w:tcPr>
            <w:tcW w:w="2252" w:type="dxa"/>
            <w:shd w:val="clear" w:color="auto" w:fill="auto"/>
          </w:tcPr>
          <w:p w14:paraId="2339B84F" w14:textId="687F6DB6" w:rsidR="00885EED" w:rsidRPr="004617E9" w:rsidRDefault="000862E3">
            <w:pPr>
              <w:rPr>
                <w:sz w:val="20"/>
                <w:szCs w:val="20"/>
              </w:rPr>
            </w:pPr>
            <w:r>
              <w:rPr>
                <w:sz w:val="20"/>
                <w:szCs w:val="20"/>
              </w:rPr>
              <w:t>May 2019 - on</w:t>
            </w:r>
            <w:r w:rsidR="00C32230">
              <w:rPr>
                <w:sz w:val="20"/>
                <w:szCs w:val="20"/>
              </w:rPr>
              <w:t xml:space="preserve"> </w:t>
            </w:r>
          </w:p>
        </w:tc>
        <w:tc>
          <w:tcPr>
            <w:tcW w:w="1884" w:type="dxa"/>
            <w:shd w:val="clear" w:color="auto" w:fill="auto"/>
          </w:tcPr>
          <w:p w14:paraId="78607787" w14:textId="7E921051" w:rsidR="00885EED" w:rsidRPr="004617E9" w:rsidRDefault="000862E3">
            <w:pPr>
              <w:rPr>
                <w:sz w:val="20"/>
                <w:szCs w:val="20"/>
              </w:rPr>
            </w:pPr>
            <w:r>
              <w:rPr>
                <w:sz w:val="20"/>
                <w:szCs w:val="20"/>
              </w:rPr>
              <w:t xml:space="preserve">UNDP and </w:t>
            </w:r>
            <w:proofErr w:type="spellStart"/>
            <w:r w:rsidR="00C32230">
              <w:rPr>
                <w:sz w:val="20"/>
                <w:szCs w:val="20"/>
              </w:rPr>
              <w:t>MoEnv</w:t>
            </w:r>
            <w:proofErr w:type="spellEnd"/>
          </w:p>
        </w:tc>
        <w:tc>
          <w:tcPr>
            <w:tcW w:w="2243" w:type="dxa"/>
            <w:shd w:val="clear" w:color="auto" w:fill="auto"/>
          </w:tcPr>
          <w:p w14:paraId="27D6652A" w14:textId="4133CCF6" w:rsidR="00885EED" w:rsidRPr="004617E9" w:rsidRDefault="000862E3">
            <w:pPr>
              <w:rPr>
                <w:sz w:val="20"/>
                <w:szCs w:val="20"/>
              </w:rPr>
            </w:pPr>
            <w:r>
              <w:rPr>
                <w:sz w:val="20"/>
                <w:szCs w:val="20"/>
              </w:rPr>
              <w:t>On-going</w:t>
            </w:r>
          </w:p>
        </w:tc>
        <w:tc>
          <w:tcPr>
            <w:tcW w:w="2199" w:type="dxa"/>
            <w:shd w:val="clear" w:color="auto" w:fill="auto"/>
          </w:tcPr>
          <w:p w14:paraId="66F3BE1E" w14:textId="1A35BAB8" w:rsidR="00C32230" w:rsidRPr="004617E9" w:rsidRDefault="002F47A4" w:rsidP="00C32230">
            <w:pPr>
              <w:rPr>
                <w:sz w:val="20"/>
                <w:szCs w:val="20"/>
              </w:rPr>
            </w:pPr>
            <w:r>
              <w:rPr>
                <w:sz w:val="20"/>
                <w:szCs w:val="20"/>
              </w:rPr>
              <w:t xml:space="preserve">This to be done in consultations with the </w:t>
            </w:r>
            <w:proofErr w:type="spellStart"/>
            <w:r>
              <w:rPr>
                <w:sz w:val="20"/>
                <w:szCs w:val="20"/>
              </w:rPr>
              <w:t>MoEnv</w:t>
            </w:r>
            <w:proofErr w:type="spellEnd"/>
            <w:r>
              <w:rPr>
                <w:sz w:val="20"/>
                <w:szCs w:val="20"/>
              </w:rPr>
              <w:t xml:space="preserve"> and other national stakeholders</w:t>
            </w:r>
          </w:p>
        </w:tc>
      </w:tr>
      <w:tr w:rsidR="00B77806" w:rsidRPr="004617E9" w14:paraId="653384BD" w14:textId="77777777" w:rsidTr="00C47146">
        <w:tc>
          <w:tcPr>
            <w:tcW w:w="12950" w:type="dxa"/>
            <w:gridSpan w:val="5"/>
            <w:tcBorders>
              <w:bottom w:val="single" w:sz="4" w:space="0" w:color="auto"/>
            </w:tcBorders>
            <w:shd w:val="clear" w:color="auto" w:fill="E6E6E6"/>
          </w:tcPr>
          <w:p w14:paraId="26A363AC" w14:textId="1C6EE8B7" w:rsidR="00B77806" w:rsidRPr="004617E9" w:rsidRDefault="00B77806" w:rsidP="000C5446">
            <w:pPr>
              <w:autoSpaceDE w:val="0"/>
              <w:autoSpaceDN w:val="0"/>
              <w:adjustRightInd w:val="0"/>
              <w:spacing w:before="100" w:beforeAutospacing="1" w:after="100" w:afterAutospacing="1"/>
              <w:rPr>
                <w:b/>
                <w:sz w:val="20"/>
                <w:szCs w:val="20"/>
              </w:rPr>
            </w:pPr>
            <w:r w:rsidRPr="004617E9">
              <w:rPr>
                <w:b/>
                <w:sz w:val="20"/>
                <w:szCs w:val="20"/>
              </w:rPr>
              <w:t>Evaluation Recommendation or Issue 2:</w:t>
            </w:r>
            <w:r>
              <w:rPr>
                <w:rFonts w:ascii="TTF9o00" w:hAnsi="TTF9o00" w:cs="TTF9o00"/>
                <w:sz w:val="22"/>
                <w:szCs w:val="22"/>
                <w:lang w:eastAsia="zh-CN"/>
              </w:rPr>
              <w:t xml:space="preserve"> </w:t>
            </w:r>
            <w:r w:rsidR="00BB4819" w:rsidRPr="00BB4819">
              <w:rPr>
                <w:sz w:val="20"/>
                <w:szCs w:val="20"/>
              </w:rPr>
              <w:t xml:space="preserve">Apply for extension of up to 18 months, contingent on plan/ reallocation of budget so it is available over extended period to focus on achievement of </w:t>
            </w:r>
            <w:proofErr w:type="gramStart"/>
            <w:r w:rsidR="00BB4819" w:rsidRPr="00BB4819">
              <w:rPr>
                <w:sz w:val="20"/>
                <w:szCs w:val="20"/>
              </w:rPr>
              <w:t>aforementioned long-lasting</w:t>
            </w:r>
            <w:proofErr w:type="gramEnd"/>
            <w:r w:rsidR="00BB4819" w:rsidRPr="00BB4819">
              <w:rPr>
                <w:sz w:val="20"/>
                <w:szCs w:val="20"/>
              </w:rPr>
              <w:t xml:space="preserve"> and impactful results</w:t>
            </w:r>
            <w:r w:rsidR="00BB4819">
              <w:rPr>
                <w:sz w:val="20"/>
                <w:szCs w:val="20"/>
              </w:rPr>
              <w:t>.</w:t>
            </w:r>
          </w:p>
        </w:tc>
      </w:tr>
      <w:tr w:rsidR="008424A0" w:rsidRPr="004617E9" w14:paraId="7ED51931" w14:textId="77777777" w:rsidTr="00180942">
        <w:tc>
          <w:tcPr>
            <w:tcW w:w="12950" w:type="dxa"/>
            <w:gridSpan w:val="5"/>
            <w:shd w:val="clear" w:color="auto" w:fill="F3F3F3"/>
          </w:tcPr>
          <w:p w14:paraId="3B99300C" w14:textId="7FC3F6BA" w:rsidR="008424A0" w:rsidRPr="008424A0" w:rsidRDefault="008424A0" w:rsidP="00D22955">
            <w:pPr>
              <w:rPr>
                <w:sz w:val="20"/>
                <w:szCs w:val="20"/>
              </w:rPr>
            </w:pPr>
            <w:r w:rsidRPr="000C5446">
              <w:rPr>
                <w:b/>
                <w:sz w:val="20"/>
                <w:szCs w:val="20"/>
              </w:rPr>
              <w:t>Management Response:</w:t>
            </w:r>
            <w:r w:rsidRPr="008424A0">
              <w:rPr>
                <w:sz w:val="20"/>
                <w:szCs w:val="20"/>
              </w:rPr>
              <w:t xml:space="preserve"> </w:t>
            </w:r>
            <w:r w:rsidR="00BB4819">
              <w:rPr>
                <w:sz w:val="20"/>
                <w:szCs w:val="20"/>
              </w:rPr>
              <w:t>A discussion on the project extension and the period of this extension will be conducted in late 2019</w:t>
            </w:r>
            <w:r w:rsidR="000C5446">
              <w:rPr>
                <w:sz w:val="20"/>
                <w:szCs w:val="20"/>
              </w:rPr>
              <w:t xml:space="preserve"> </w:t>
            </w:r>
          </w:p>
        </w:tc>
      </w:tr>
      <w:tr w:rsidR="00C96F2A" w:rsidRPr="004617E9" w14:paraId="252C0AF6" w14:textId="77777777" w:rsidTr="00F46D8E">
        <w:tc>
          <w:tcPr>
            <w:tcW w:w="4372" w:type="dxa"/>
            <w:vMerge w:val="restart"/>
            <w:shd w:val="clear" w:color="auto" w:fill="F3F3F3"/>
          </w:tcPr>
          <w:p w14:paraId="50346F07" w14:textId="77777777" w:rsidR="00C96F2A" w:rsidRPr="004617E9" w:rsidRDefault="00C96F2A" w:rsidP="00D22955">
            <w:pPr>
              <w:rPr>
                <w:b/>
                <w:sz w:val="20"/>
                <w:szCs w:val="20"/>
              </w:rPr>
            </w:pPr>
            <w:r w:rsidRPr="004617E9">
              <w:rPr>
                <w:b/>
                <w:sz w:val="20"/>
                <w:szCs w:val="20"/>
              </w:rPr>
              <w:t>Key Action(s)</w:t>
            </w:r>
          </w:p>
        </w:tc>
        <w:tc>
          <w:tcPr>
            <w:tcW w:w="2252" w:type="dxa"/>
            <w:vMerge w:val="restart"/>
            <w:shd w:val="clear" w:color="auto" w:fill="F3F3F3"/>
          </w:tcPr>
          <w:p w14:paraId="06942DB2" w14:textId="77777777" w:rsidR="00C96F2A" w:rsidRPr="004617E9" w:rsidRDefault="00C96F2A" w:rsidP="00D22955">
            <w:pPr>
              <w:rPr>
                <w:b/>
                <w:sz w:val="20"/>
                <w:szCs w:val="20"/>
              </w:rPr>
            </w:pPr>
            <w:r w:rsidRPr="004617E9">
              <w:rPr>
                <w:b/>
                <w:sz w:val="20"/>
                <w:szCs w:val="20"/>
              </w:rPr>
              <w:t>Time Frame</w:t>
            </w:r>
          </w:p>
        </w:tc>
        <w:tc>
          <w:tcPr>
            <w:tcW w:w="1884" w:type="dxa"/>
            <w:vMerge w:val="restart"/>
            <w:shd w:val="clear" w:color="auto" w:fill="F3F3F3"/>
          </w:tcPr>
          <w:p w14:paraId="7DA9CA72" w14:textId="77777777" w:rsidR="00C96F2A" w:rsidRPr="004617E9" w:rsidRDefault="00C96F2A" w:rsidP="00D22955">
            <w:pPr>
              <w:rPr>
                <w:b/>
                <w:sz w:val="20"/>
                <w:szCs w:val="20"/>
              </w:rPr>
            </w:pPr>
            <w:r w:rsidRPr="004617E9">
              <w:rPr>
                <w:b/>
                <w:sz w:val="20"/>
                <w:szCs w:val="20"/>
              </w:rPr>
              <w:t>Responsible Unit(s)</w:t>
            </w:r>
          </w:p>
        </w:tc>
        <w:tc>
          <w:tcPr>
            <w:tcW w:w="4442" w:type="dxa"/>
            <w:gridSpan w:val="2"/>
            <w:shd w:val="clear" w:color="auto" w:fill="F3F3F3"/>
          </w:tcPr>
          <w:p w14:paraId="75C86DDF" w14:textId="77777777" w:rsidR="00C96F2A" w:rsidRPr="004617E9" w:rsidRDefault="00C96F2A" w:rsidP="004617E9">
            <w:pPr>
              <w:jc w:val="center"/>
              <w:rPr>
                <w:b/>
                <w:sz w:val="20"/>
                <w:szCs w:val="20"/>
              </w:rPr>
            </w:pPr>
            <w:r w:rsidRPr="004617E9">
              <w:rPr>
                <w:b/>
                <w:sz w:val="20"/>
                <w:szCs w:val="20"/>
              </w:rPr>
              <w:t>Tracking</w:t>
            </w:r>
          </w:p>
        </w:tc>
      </w:tr>
      <w:tr w:rsidR="00C96F2A" w:rsidRPr="004617E9" w14:paraId="248A2E9D" w14:textId="77777777" w:rsidTr="00F46D8E">
        <w:tc>
          <w:tcPr>
            <w:tcW w:w="4372" w:type="dxa"/>
            <w:vMerge/>
            <w:shd w:val="clear" w:color="auto" w:fill="auto"/>
          </w:tcPr>
          <w:p w14:paraId="25AD3817" w14:textId="77777777" w:rsidR="00C96F2A" w:rsidRPr="004617E9" w:rsidRDefault="00C96F2A" w:rsidP="00D22955">
            <w:pPr>
              <w:rPr>
                <w:b/>
                <w:sz w:val="20"/>
                <w:szCs w:val="20"/>
              </w:rPr>
            </w:pPr>
          </w:p>
        </w:tc>
        <w:tc>
          <w:tcPr>
            <w:tcW w:w="2252" w:type="dxa"/>
            <w:vMerge/>
            <w:shd w:val="clear" w:color="auto" w:fill="auto"/>
          </w:tcPr>
          <w:p w14:paraId="014D9118" w14:textId="77777777" w:rsidR="00C96F2A" w:rsidRPr="004617E9" w:rsidRDefault="00C96F2A" w:rsidP="00D22955">
            <w:pPr>
              <w:rPr>
                <w:b/>
                <w:sz w:val="20"/>
                <w:szCs w:val="20"/>
              </w:rPr>
            </w:pPr>
          </w:p>
        </w:tc>
        <w:tc>
          <w:tcPr>
            <w:tcW w:w="1884" w:type="dxa"/>
            <w:vMerge/>
            <w:shd w:val="clear" w:color="auto" w:fill="auto"/>
          </w:tcPr>
          <w:p w14:paraId="17C3E4D1" w14:textId="77777777" w:rsidR="00C96F2A" w:rsidRPr="004617E9" w:rsidRDefault="00C96F2A" w:rsidP="00D22955">
            <w:pPr>
              <w:rPr>
                <w:b/>
                <w:sz w:val="20"/>
                <w:szCs w:val="20"/>
              </w:rPr>
            </w:pPr>
          </w:p>
        </w:tc>
        <w:tc>
          <w:tcPr>
            <w:tcW w:w="2243" w:type="dxa"/>
            <w:shd w:val="clear" w:color="auto" w:fill="auto"/>
          </w:tcPr>
          <w:p w14:paraId="512DE803" w14:textId="77777777" w:rsidR="00C96F2A" w:rsidRPr="004617E9" w:rsidRDefault="00C96F2A" w:rsidP="004617E9">
            <w:pPr>
              <w:jc w:val="center"/>
              <w:rPr>
                <w:b/>
                <w:sz w:val="20"/>
                <w:szCs w:val="20"/>
              </w:rPr>
            </w:pPr>
            <w:r w:rsidRPr="004617E9">
              <w:rPr>
                <w:b/>
                <w:sz w:val="20"/>
                <w:szCs w:val="20"/>
              </w:rPr>
              <w:t>Status</w:t>
            </w:r>
          </w:p>
        </w:tc>
        <w:tc>
          <w:tcPr>
            <w:tcW w:w="2199" w:type="dxa"/>
            <w:shd w:val="clear" w:color="auto" w:fill="auto"/>
          </w:tcPr>
          <w:p w14:paraId="692AA85F" w14:textId="77777777" w:rsidR="00C96F2A" w:rsidRPr="004617E9" w:rsidRDefault="00C96F2A" w:rsidP="004617E9">
            <w:pPr>
              <w:jc w:val="center"/>
              <w:rPr>
                <w:b/>
                <w:sz w:val="20"/>
                <w:szCs w:val="20"/>
              </w:rPr>
            </w:pPr>
            <w:r w:rsidRPr="004617E9">
              <w:rPr>
                <w:b/>
                <w:sz w:val="20"/>
                <w:szCs w:val="20"/>
              </w:rPr>
              <w:t>Comments</w:t>
            </w:r>
          </w:p>
        </w:tc>
      </w:tr>
      <w:tr w:rsidR="00FC5537" w:rsidRPr="004617E9" w14:paraId="0C9254E6" w14:textId="77777777" w:rsidTr="00F46D8E">
        <w:tc>
          <w:tcPr>
            <w:tcW w:w="4372" w:type="dxa"/>
            <w:shd w:val="clear" w:color="auto" w:fill="auto"/>
          </w:tcPr>
          <w:p w14:paraId="7C741F5B" w14:textId="404CD3DB" w:rsidR="00FC5537" w:rsidRPr="004617E9" w:rsidRDefault="00FC5537" w:rsidP="006358BA">
            <w:pPr>
              <w:rPr>
                <w:sz w:val="20"/>
                <w:szCs w:val="20"/>
              </w:rPr>
            </w:pPr>
            <w:r w:rsidRPr="004617E9">
              <w:rPr>
                <w:sz w:val="20"/>
                <w:szCs w:val="20"/>
              </w:rPr>
              <w:t xml:space="preserve">2.1.  </w:t>
            </w:r>
            <w:r>
              <w:rPr>
                <w:sz w:val="20"/>
                <w:szCs w:val="20"/>
              </w:rPr>
              <w:t xml:space="preserve">Conduct consultations with the key stakeholders to </w:t>
            </w:r>
            <w:r w:rsidR="00BB4819">
              <w:rPr>
                <w:sz w:val="20"/>
                <w:szCs w:val="20"/>
              </w:rPr>
              <w:t xml:space="preserve">justify the need of project extension and the period of this extension. </w:t>
            </w:r>
          </w:p>
        </w:tc>
        <w:tc>
          <w:tcPr>
            <w:tcW w:w="2252" w:type="dxa"/>
            <w:shd w:val="clear" w:color="auto" w:fill="auto"/>
          </w:tcPr>
          <w:p w14:paraId="0DE3DB40" w14:textId="57AE1EFA" w:rsidR="00FC5537" w:rsidRPr="004617E9" w:rsidRDefault="00BB4819" w:rsidP="00D22955">
            <w:pPr>
              <w:rPr>
                <w:sz w:val="20"/>
                <w:szCs w:val="20"/>
              </w:rPr>
            </w:pPr>
            <w:r>
              <w:rPr>
                <w:sz w:val="20"/>
                <w:szCs w:val="20"/>
              </w:rPr>
              <w:t>October-early November 2019</w:t>
            </w:r>
            <w:r w:rsidR="00FC5537">
              <w:rPr>
                <w:sz w:val="20"/>
                <w:szCs w:val="20"/>
              </w:rPr>
              <w:t xml:space="preserve"> </w:t>
            </w:r>
          </w:p>
        </w:tc>
        <w:tc>
          <w:tcPr>
            <w:tcW w:w="1884" w:type="dxa"/>
            <w:shd w:val="clear" w:color="auto" w:fill="auto"/>
          </w:tcPr>
          <w:p w14:paraId="795EDD05" w14:textId="41CEC934" w:rsidR="00FC5537" w:rsidRPr="004617E9" w:rsidRDefault="00BB4819" w:rsidP="00D22955">
            <w:pPr>
              <w:rPr>
                <w:sz w:val="20"/>
                <w:szCs w:val="20"/>
              </w:rPr>
            </w:pPr>
            <w:r>
              <w:rPr>
                <w:sz w:val="20"/>
                <w:szCs w:val="20"/>
              </w:rPr>
              <w:t xml:space="preserve">UNDP </w:t>
            </w:r>
            <w:proofErr w:type="spellStart"/>
            <w:r w:rsidR="00FC5537">
              <w:rPr>
                <w:sz w:val="20"/>
                <w:szCs w:val="20"/>
              </w:rPr>
              <w:t>MoEnv</w:t>
            </w:r>
            <w:proofErr w:type="spellEnd"/>
            <w:r w:rsidR="00FC5537">
              <w:rPr>
                <w:sz w:val="20"/>
                <w:szCs w:val="20"/>
              </w:rPr>
              <w:t xml:space="preserve"> PIU</w:t>
            </w:r>
          </w:p>
        </w:tc>
        <w:tc>
          <w:tcPr>
            <w:tcW w:w="2243" w:type="dxa"/>
            <w:shd w:val="clear" w:color="auto" w:fill="auto"/>
          </w:tcPr>
          <w:p w14:paraId="4752008D" w14:textId="27D4B213" w:rsidR="00FC5537" w:rsidRPr="004617E9" w:rsidRDefault="00556A4B" w:rsidP="00D22955">
            <w:pPr>
              <w:rPr>
                <w:sz w:val="20"/>
                <w:szCs w:val="20"/>
              </w:rPr>
            </w:pPr>
            <w:r>
              <w:rPr>
                <w:sz w:val="20"/>
                <w:szCs w:val="20"/>
              </w:rPr>
              <w:t>P</w:t>
            </w:r>
            <w:r w:rsidR="00BB4819">
              <w:rPr>
                <w:sz w:val="20"/>
                <w:szCs w:val="20"/>
              </w:rPr>
              <w:t>ending</w:t>
            </w:r>
          </w:p>
        </w:tc>
        <w:tc>
          <w:tcPr>
            <w:tcW w:w="2199" w:type="dxa"/>
            <w:shd w:val="clear" w:color="auto" w:fill="auto"/>
          </w:tcPr>
          <w:p w14:paraId="2FEC0541" w14:textId="6624658F" w:rsidR="00FC5537" w:rsidRPr="004617E9" w:rsidRDefault="00FC5537" w:rsidP="00D22955">
            <w:pPr>
              <w:rPr>
                <w:sz w:val="20"/>
                <w:szCs w:val="20"/>
              </w:rPr>
            </w:pPr>
          </w:p>
        </w:tc>
      </w:tr>
      <w:tr w:rsidR="00FC5537" w:rsidRPr="004617E9" w14:paraId="2D942CA0" w14:textId="77777777" w:rsidTr="00F46D8E">
        <w:tc>
          <w:tcPr>
            <w:tcW w:w="4372" w:type="dxa"/>
            <w:shd w:val="clear" w:color="auto" w:fill="auto"/>
          </w:tcPr>
          <w:p w14:paraId="4B9D5A68" w14:textId="3DED540B" w:rsidR="00FC5537" w:rsidRPr="004617E9" w:rsidRDefault="00FC5537" w:rsidP="006358BA">
            <w:pPr>
              <w:rPr>
                <w:sz w:val="20"/>
                <w:szCs w:val="20"/>
              </w:rPr>
            </w:pPr>
            <w:r>
              <w:rPr>
                <w:sz w:val="20"/>
                <w:szCs w:val="20"/>
              </w:rPr>
              <w:t xml:space="preserve">2.2. </w:t>
            </w:r>
            <w:r w:rsidR="00BB4819">
              <w:rPr>
                <w:sz w:val="20"/>
                <w:szCs w:val="20"/>
              </w:rPr>
              <w:t>Project Board decision on extension</w:t>
            </w:r>
          </w:p>
        </w:tc>
        <w:tc>
          <w:tcPr>
            <w:tcW w:w="2252" w:type="dxa"/>
            <w:shd w:val="clear" w:color="auto" w:fill="auto"/>
          </w:tcPr>
          <w:p w14:paraId="6EA2237E" w14:textId="4DE74DBD" w:rsidR="00FC5537" w:rsidRDefault="00FC5537" w:rsidP="00D22955">
            <w:pPr>
              <w:rPr>
                <w:sz w:val="20"/>
                <w:szCs w:val="20"/>
              </w:rPr>
            </w:pPr>
            <w:r>
              <w:rPr>
                <w:sz w:val="20"/>
                <w:szCs w:val="20"/>
              </w:rPr>
              <w:t>Dec-2019</w:t>
            </w:r>
          </w:p>
        </w:tc>
        <w:tc>
          <w:tcPr>
            <w:tcW w:w="1884" w:type="dxa"/>
            <w:shd w:val="clear" w:color="auto" w:fill="auto"/>
          </w:tcPr>
          <w:p w14:paraId="5D387F33" w14:textId="2C4820F0" w:rsidR="00FC5537" w:rsidRDefault="00BB4819" w:rsidP="00D22955">
            <w:pPr>
              <w:rPr>
                <w:sz w:val="20"/>
                <w:szCs w:val="20"/>
              </w:rPr>
            </w:pPr>
            <w:r>
              <w:rPr>
                <w:sz w:val="20"/>
                <w:szCs w:val="20"/>
              </w:rPr>
              <w:t xml:space="preserve">UNDP </w:t>
            </w:r>
            <w:proofErr w:type="spellStart"/>
            <w:r w:rsidR="00FC5537">
              <w:rPr>
                <w:sz w:val="20"/>
                <w:szCs w:val="20"/>
              </w:rPr>
              <w:t>MoEnv</w:t>
            </w:r>
            <w:proofErr w:type="spellEnd"/>
            <w:r w:rsidR="00FC5537">
              <w:rPr>
                <w:sz w:val="20"/>
                <w:szCs w:val="20"/>
              </w:rPr>
              <w:t xml:space="preserve"> PIU</w:t>
            </w:r>
          </w:p>
        </w:tc>
        <w:tc>
          <w:tcPr>
            <w:tcW w:w="2243" w:type="dxa"/>
            <w:shd w:val="clear" w:color="auto" w:fill="auto"/>
          </w:tcPr>
          <w:p w14:paraId="5B74AD0E" w14:textId="25C04391" w:rsidR="00FC5537" w:rsidRPr="00DB72F5" w:rsidRDefault="00556A4B" w:rsidP="00D22955">
            <w:pPr>
              <w:rPr>
                <w:sz w:val="20"/>
                <w:szCs w:val="20"/>
              </w:rPr>
            </w:pPr>
            <w:r>
              <w:rPr>
                <w:sz w:val="20"/>
                <w:szCs w:val="20"/>
              </w:rPr>
              <w:t>P</w:t>
            </w:r>
            <w:r w:rsidR="00FC5537">
              <w:rPr>
                <w:sz w:val="20"/>
                <w:szCs w:val="20"/>
              </w:rPr>
              <w:t>ending</w:t>
            </w:r>
          </w:p>
        </w:tc>
        <w:tc>
          <w:tcPr>
            <w:tcW w:w="2199" w:type="dxa"/>
            <w:shd w:val="clear" w:color="auto" w:fill="auto"/>
          </w:tcPr>
          <w:p w14:paraId="261FD0A6" w14:textId="77777777" w:rsidR="00FC5537" w:rsidRDefault="00FC5537" w:rsidP="00D22955">
            <w:pPr>
              <w:rPr>
                <w:sz w:val="20"/>
                <w:szCs w:val="20"/>
              </w:rPr>
            </w:pPr>
          </w:p>
        </w:tc>
      </w:tr>
      <w:tr w:rsidR="00FC5537" w:rsidRPr="004617E9" w14:paraId="49602D14" w14:textId="77777777" w:rsidTr="00F46D8E">
        <w:tc>
          <w:tcPr>
            <w:tcW w:w="4372" w:type="dxa"/>
            <w:shd w:val="clear" w:color="auto" w:fill="auto"/>
          </w:tcPr>
          <w:p w14:paraId="3537D40A" w14:textId="6D3C5341" w:rsidR="00FC5537" w:rsidRPr="004617E9" w:rsidRDefault="00FC5537" w:rsidP="006358BA">
            <w:pPr>
              <w:rPr>
                <w:sz w:val="20"/>
                <w:szCs w:val="20"/>
              </w:rPr>
            </w:pPr>
            <w:r>
              <w:rPr>
                <w:sz w:val="20"/>
                <w:szCs w:val="20"/>
              </w:rPr>
              <w:t xml:space="preserve">2.3 </w:t>
            </w:r>
            <w:r w:rsidR="005D70A4">
              <w:rPr>
                <w:sz w:val="20"/>
                <w:szCs w:val="20"/>
              </w:rPr>
              <w:t>S</w:t>
            </w:r>
            <w:r w:rsidR="00BB4819">
              <w:rPr>
                <w:sz w:val="20"/>
                <w:szCs w:val="20"/>
              </w:rPr>
              <w:t>ubmit request for extension to UNDP HQ</w:t>
            </w:r>
          </w:p>
        </w:tc>
        <w:tc>
          <w:tcPr>
            <w:tcW w:w="2252" w:type="dxa"/>
            <w:shd w:val="clear" w:color="auto" w:fill="auto"/>
          </w:tcPr>
          <w:p w14:paraId="39CE5F6C" w14:textId="44333083" w:rsidR="00FC5537" w:rsidRDefault="00BB4819" w:rsidP="00D22955">
            <w:pPr>
              <w:rPr>
                <w:sz w:val="20"/>
                <w:szCs w:val="20"/>
              </w:rPr>
            </w:pPr>
            <w:r>
              <w:rPr>
                <w:sz w:val="20"/>
                <w:szCs w:val="20"/>
              </w:rPr>
              <w:t>Dec</w:t>
            </w:r>
            <w:r w:rsidR="00FC5537">
              <w:rPr>
                <w:sz w:val="20"/>
                <w:szCs w:val="20"/>
              </w:rPr>
              <w:t xml:space="preserve">-2019 </w:t>
            </w:r>
          </w:p>
        </w:tc>
        <w:tc>
          <w:tcPr>
            <w:tcW w:w="1884" w:type="dxa"/>
            <w:shd w:val="clear" w:color="auto" w:fill="auto"/>
          </w:tcPr>
          <w:p w14:paraId="3D2F7944" w14:textId="62A923B3" w:rsidR="00FC5537" w:rsidRDefault="00BB4819" w:rsidP="00D22955">
            <w:pPr>
              <w:rPr>
                <w:sz w:val="20"/>
                <w:szCs w:val="20"/>
              </w:rPr>
            </w:pPr>
            <w:r>
              <w:rPr>
                <w:sz w:val="20"/>
                <w:szCs w:val="20"/>
              </w:rPr>
              <w:t xml:space="preserve">UNDP </w:t>
            </w:r>
            <w:proofErr w:type="spellStart"/>
            <w:r w:rsidR="00FC5537">
              <w:rPr>
                <w:sz w:val="20"/>
                <w:szCs w:val="20"/>
              </w:rPr>
              <w:t>MoEnv</w:t>
            </w:r>
            <w:proofErr w:type="spellEnd"/>
            <w:r w:rsidR="00FC5537">
              <w:rPr>
                <w:sz w:val="20"/>
                <w:szCs w:val="20"/>
              </w:rPr>
              <w:t xml:space="preserve"> PIU</w:t>
            </w:r>
          </w:p>
        </w:tc>
        <w:tc>
          <w:tcPr>
            <w:tcW w:w="2243" w:type="dxa"/>
            <w:shd w:val="clear" w:color="auto" w:fill="auto"/>
          </w:tcPr>
          <w:p w14:paraId="614C0709" w14:textId="5BECE226" w:rsidR="00FC5537" w:rsidRPr="00DB72F5" w:rsidRDefault="00556A4B" w:rsidP="00D22955">
            <w:pPr>
              <w:rPr>
                <w:sz w:val="20"/>
                <w:szCs w:val="20"/>
              </w:rPr>
            </w:pPr>
            <w:r>
              <w:rPr>
                <w:sz w:val="20"/>
                <w:szCs w:val="20"/>
              </w:rPr>
              <w:t>P</w:t>
            </w:r>
            <w:r w:rsidR="00FC5537">
              <w:rPr>
                <w:sz w:val="20"/>
                <w:szCs w:val="20"/>
              </w:rPr>
              <w:t>ending</w:t>
            </w:r>
          </w:p>
        </w:tc>
        <w:tc>
          <w:tcPr>
            <w:tcW w:w="2199" w:type="dxa"/>
            <w:shd w:val="clear" w:color="auto" w:fill="auto"/>
          </w:tcPr>
          <w:p w14:paraId="3CB6BC3C" w14:textId="77777777" w:rsidR="00FC5537" w:rsidRDefault="00FC5537" w:rsidP="00D22955">
            <w:pPr>
              <w:rPr>
                <w:sz w:val="20"/>
                <w:szCs w:val="20"/>
              </w:rPr>
            </w:pPr>
          </w:p>
        </w:tc>
      </w:tr>
      <w:tr w:rsidR="008530CD" w:rsidRPr="004617E9" w14:paraId="44045722" w14:textId="77777777" w:rsidTr="00CC1626">
        <w:tc>
          <w:tcPr>
            <w:tcW w:w="12950" w:type="dxa"/>
            <w:gridSpan w:val="5"/>
            <w:tcBorders>
              <w:bottom w:val="single" w:sz="4" w:space="0" w:color="auto"/>
            </w:tcBorders>
            <w:shd w:val="clear" w:color="auto" w:fill="E6E6E6"/>
          </w:tcPr>
          <w:p w14:paraId="32A0204F" w14:textId="3E52C918" w:rsidR="008530CD" w:rsidRPr="004617E9" w:rsidRDefault="008530CD" w:rsidP="00EE6BBB">
            <w:pPr>
              <w:autoSpaceDE w:val="0"/>
              <w:autoSpaceDN w:val="0"/>
              <w:adjustRightInd w:val="0"/>
              <w:rPr>
                <w:b/>
                <w:sz w:val="20"/>
                <w:szCs w:val="20"/>
              </w:rPr>
            </w:pPr>
            <w:r w:rsidRPr="004617E9">
              <w:rPr>
                <w:b/>
                <w:sz w:val="20"/>
                <w:szCs w:val="20"/>
              </w:rPr>
              <w:t>Evaluation Recommendation or Issue 3:</w:t>
            </w:r>
            <w:r>
              <w:rPr>
                <w:rFonts w:ascii="TTF9o00" w:hAnsi="TTF9o00" w:cs="TTF9o00"/>
                <w:sz w:val="22"/>
                <w:szCs w:val="22"/>
                <w:lang w:eastAsia="zh-CN"/>
              </w:rPr>
              <w:t xml:space="preserve"> </w:t>
            </w:r>
            <w:r w:rsidR="00CD04C0" w:rsidRPr="00CD04C0">
              <w:rPr>
                <w:sz w:val="20"/>
                <w:szCs w:val="20"/>
              </w:rPr>
              <w:t>Pursue a set of meaningful national-level policy achievements (namely, the adoption or revision of national strategies, standards, acts, resolutions, policies, action plans, and/ or regulations to promote GUD, city EE, and SUT). Adopt a new and targeted approach to do so, with face-to-face one-on-one “briefings” of officials as centerpiece.</w:t>
            </w:r>
          </w:p>
        </w:tc>
      </w:tr>
      <w:tr w:rsidR="00EE6BBB" w:rsidRPr="004617E9" w14:paraId="73CF6397" w14:textId="77777777" w:rsidTr="00C86C94">
        <w:tc>
          <w:tcPr>
            <w:tcW w:w="12950" w:type="dxa"/>
            <w:gridSpan w:val="5"/>
            <w:shd w:val="clear" w:color="auto" w:fill="F3F3F3"/>
          </w:tcPr>
          <w:p w14:paraId="19B9466C" w14:textId="5A9AFC24" w:rsidR="00EE6BBB" w:rsidRPr="004617E9" w:rsidRDefault="00EE6BBB" w:rsidP="00D22955">
            <w:pPr>
              <w:rPr>
                <w:b/>
                <w:sz w:val="20"/>
                <w:szCs w:val="20"/>
              </w:rPr>
            </w:pPr>
            <w:r w:rsidRPr="004617E9">
              <w:rPr>
                <w:b/>
                <w:sz w:val="20"/>
                <w:szCs w:val="20"/>
              </w:rPr>
              <w:lastRenderedPageBreak/>
              <w:t>Management Response:</w:t>
            </w:r>
            <w:r>
              <w:rPr>
                <w:b/>
                <w:sz w:val="20"/>
                <w:szCs w:val="20"/>
              </w:rPr>
              <w:t xml:space="preserve"> </w:t>
            </w:r>
            <w:r w:rsidR="00D3239D" w:rsidRPr="00D3239D">
              <w:rPr>
                <w:sz w:val="20"/>
                <w:szCs w:val="20"/>
              </w:rPr>
              <w:t xml:space="preserve">Agree. </w:t>
            </w:r>
            <w:r w:rsidR="00D3239D">
              <w:rPr>
                <w:sz w:val="20"/>
                <w:szCs w:val="20"/>
              </w:rPr>
              <w:t xml:space="preserve">The </w:t>
            </w:r>
            <w:r w:rsidR="00CD04C0">
              <w:rPr>
                <w:sz w:val="20"/>
                <w:szCs w:val="20"/>
              </w:rPr>
              <w:t xml:space="preserve">project has been doing policy related work from its commissioning. </w:t>
            </w:r>
            <w:proofErr w:type="gramStart"/>
            <w:r w:rsidR="00CD04C0">
              <w:rPr>
                <w:sz w:val="20"/>
                <w:szCs w:val="20"/>
              </w:rPr>
              <w:t>A number of</w:t>
            </w:r>
            <w:proofErr w:type="gramEnd"/>
            <w:r w:rsidR="00CD04C0">
              <w:rPr>
                <w:sz w:val="20"/>
                <w:szCs w:val="20"/>
              </w:rPr>
              <w:t xml:space="preserve"> legal and regulatory acts and policies have been updated based on project recommendations. For instance, the project developed green urban development plans for 3 Belarusian cities</w:t>
            </w:r>
            <w:r w:rsidR="008013D8">
              <w:rPr>
                <w:sz w:val="20"/>
                <w:szCs w:val="20"/>
              </w:rPr>
              <w:t xml:space="preserve"> and </w:t>
            </w:r>
            <w:proofErr w:type="gramStart"/>
            <w:r w:rsidR="008013D8">
              <w:rPr>
                <w:sz w:val="20"/>
                <w:szCs w:val="20"/>
              </w:rPr>
              <w:t>a number of</w:t>
            </w:r>
            <w:proofErr w:type="gramEnd"/>
            <w:r w:rsidR="008013D8">
              <w:rPr>
                <w:sz w:val="20"/>
                <w:szCs w:val="20"/>
              </w:rPr>
              <w:t xml:space="preserve"> urban transportation plans. This work will continue</w:t>
            </w:r>
            <w:r w:rsidR="008B2338">
              <w:rPr>
                <w:sz w:val="20"/>
                <w:szCs w:val="20"/>
              </w:rPr>
              <w:t>.</w:t>
            </w:r>
          </w:p>
        </w:tc>
      </w:tr>
      <w:tr w:rsidR="005B3DB4" w:rsidRPr="004617E9" w14:paraId="1ECC3C38" w14:textId="77777777" w:rsidTr="00F46D8E">
        <w:tc>
          <w:tcPr>
            <w:tcW w:w="4372" w:type="dxa"/>
            <w:vMerge w:val="restart"/>
            <w:shd w:val="clear" w:color="auto" w:fill="F3F3F3"/>
          </w:tcPr>
          <w:p w14:paraId="762C8732" w14:textId="77777777" w:rsidR="005B3DB4" w:rsidRPr="004617E9" w:rsidRDefault="005B3DB4" w:rsidP="00D22955">
            <w:pPr>
              <w:rPr>
                <w:b/>
                <w:sz w:val="20"/>
                <w:szCs w:val="20"/>
              </w:rPr>
            </w:pPr>
            <w:r w:rsidRPr="004617E9">
              <w:rPr>
                <w:b/>
                <w:sz w:val="20"/>
                <w:szCs w:val="20"/>
              </w:rPr>
              <w:t>Key Action(s)</w:t>
            </w:r>
          </w:p>
        </w:tc>
        <w:tc>
          <w:tcPr>
            <w:tcW w:w="2252" w:type="dxa"/>
            <w:vMerge w:val="restart"/>
            <w:shd w:val="clear" w:color="auto" w:fill="F3F3F3"/>
          </w:tcPr>
          <w:p w14:paraId="254B865F" w14:textId="77777777" w:rsidR="005B3DB4" w:rsidRPr="004617E9" w:rsidRDefault="005B3DB4" w:rsidP="00D22955">
            <w:pPr>
              <w:rPr>
                <w:b/>
                <w:sz w:val="20"/>
                <w:szCs w:val="20"/>
              </w:rPr>
            </w:pPr>
            <w:r w:rsidRPr="004617E9">
              <w:rPr>
                <w:b/>
                <w:sz w:val="20"/>
                <w:szCs w:val="20"/>
              </w:rPr>
              <w:t>Time Frame</w:t>
            </w:r>
          </w:p>
        </w:tc>
        <w:tc>
          <w:tcPr>
            <w:tcW w:w="1884" w:type="dxa"/>
            <w:vMerge w:val="restart"/>
            <w:shd w:val="clear" w:color="auto" w:fill="F3F3F3"/>
          </w:tcPr>
          <w:p w14:paraId="5D6EB211" w14:textId="77777777" w:rsidR="005B3DB4" w:rsidRPr="004617E9" w:rsidRDefault="005B3DB4" w:rsidP="00D22955">
            <w:pPr>
              <w:rPr>
                <w:b/>
                <w:sz w:val="20"/>
                <w:szCs w:val="20"/>
              </w:rPr>
            </w:pPr>
            <w:r w:rsidRPr="004617E9">
              <w:rPr>
                <w:b/>
                <w:sz w:val="20"/>
                <w:szCs w:val="20"/>
              </w:rPr>
              <w:t>Responsible Unit(s)</w:t>
            </w:r>
          </w:p>
        </w:tc>
        <w:tc>
          <w:tcPr>
            <w:tcW w:w="4442" w:type="dxa"/>
            <w:gridSpan w:val="2"/>
            <w:shd w:val="clear" w:color="auto" w:fill="F3F3F3"/>
          </w:tcPr>
          <w:p w14:paraId="7AB221EB" w14:textId="77777777" w:rsidR="005B3DB4" w:rsidRPr="004617E9" w:rsidRDefault="005B3DB4" w:rsidP="004617E9">
            <w:pPr>
              <w:jc w:val="center"/>
              <w:rPr>
                <w:b/>
                <w:sz w:val="20"/>
                <w:szCs w:val="20"/>
              </w:rPr>
            </w:pPr>
            <w:r w:rsidRPr="004617E9">
              <w:rPr>
                <w:b/>
                <w:sz w:val="20"/>
                <w:szCs w:val="20"/>
              </w:rPr>
              <w:t>Tracking</w:t>
            </w:r>
          </w:p>
        </w:tc>
      </w:tr>
      <w:tr w:rsidR="005B3DB4" w:rsidRPr="004617E9" w14:paraId="5F8B2D00" w14:textId="77777777" w:rsidTr="00F46D8E">
        <w:tc>
          <w:tcPr>
            <w:tcW w:w="4372" w:type="dxa"/>
            <w:vMerge/>
            <w:shd w:val="clear" w:color="auto" w:fill="auto"/>
          </w:tcPr>
          <w:p w14:paraId="1C2EEFF6" w14:textId="77777777" w:rsidR="005B3DB4" w:rsidRPr="004617E9" w:rsidRDefault="005B3DB4" w:rsidP="00D22955">
            <w:pPr>
              <w:rPr>
                <w:b/>
                <w:sz w:val="20"/>
                <w:szCs w:val="20"/>
              </w:rPr>
            </w:pPr>
          </w:p>
        </w:tc>
        <w:tc>
          <w:tcPr>
            <w:tcW w:w="2252" w:type="dxa"/>
            <w:vMerge/>
            <w:shd w:val="clear" w:color="auto" w:fill="auto"/>
          </w:tcPr>
          <w:p w14:paraId="4FB86C02" w14:textId="77777777" w:rsidR="005B3DB4" w:rsidRPr="004617E9" w:rsidRDefault="005B3DB4" w:rsidP="00D22955">
            <w:pPr>
              <w:rPr>
                <w:b/>
                <w:sz w:val="20"/>
                <w:szCs w:val="20"/>
              </w:rPr>
            </w:pPr>
          </w:p>
        </w:tc>
        <w:tc>
          <w:tcPr>
            <w:tcW w:w="1884" w:type="dxa"/>
            <w:vMerge/>
            <w:shd w:val="clear" w:color="auto" w:fill="auto"/>
          </w:tcPr>
          <w:p w14:paraId="7114790B" w14:textId="77777777" w:rsidR="005B3DB4" w:rsidRPr="004617E9" w:rsidRDefault="005B3DB4" w:rsidP="00D22955">
            <w:pPr>
              <w:rPr>
                <w:b/>
                <w:sz w:val="20"/>
                <w:szCs w:val="20"/>
              </w:rPr>
            </w:pPr>
          </w:p>
        </w:tc>
        <w:tc>
          <w:tcPr>
            <w:tcW w:w="2243" w:type="dxa"/>
            <w:shd w:val="clear" w:color="auto" w:fill="auto"/>
          </w:tcPr>
          <w:p w14:paraId="39747F8D" w14:textId="77777777" w:rsidR="005B3DB4" w:rsidRPr="004617E9" w:rsidRDefault="005B3DB4" w:rsidP="004617E9">
            <w:pPr>
              <w:jc w:val="center"/>
              <w:rPr>
                <w:b/>
                <w:sz w:val="20"/>
                <w:szCs w:val="20"/>
              </w:rPr>
            </w:pPr>
            <w:r w:rsidRPr="004617E9">
              <w:rPr>
                <w:b/>
                <w:sz w:val="20"/>
                <w:szCs w:val="20"/>
              </w:rPr>
              <w:t>Status</w:t>
            </w:r>
          </w:p>
        </w:tc>
        <w:tc>
          <w:tcPr>
            <w:tcW w:w="2199" w:type="dxa"/>
            <w:shd w:val="clear" w:color="auto" w:fill="auto"/>
          </w:tcPr>
          <w:p w14:paraId="454E1512" w14:textId="77777777" w:rsidR="005B3DB4" w:rsidRPr="004617E9" w:rsidRDefault="005B3DB4" w:rsidP="004617E9">
            <w:pPr>
              <w:jc w:val="center"/>
              <w:rPr>
                <w:b/>
                <w:sz w:val="20"/>
                <w:szCs w:val="20"/>
              </w:rPr>
            </w:pPr>
            <w:r w:rsidRPr="004617E9">
              <w:rPr>
                <w:b/>
                <w:sz w:val="20"/>
                <w:szCs w:val="20"/>
              </w:rPr>
              <w:t>Comments</w:t>
            </w:r>
          </w:p>
        </w:tc>
      </w:tr>
      <w:tr w:rsidR="005B3DB4" w:rsidRPr="004617E9" w14:paraId="6D0B1354" w14:textId="77777777" w:rsidTr="00F46D8E">
        <w:tc>
          <w:tcPr>
            <w:tcW w:w="4372" w:type="dxa"/>
            <w:shd w:val="clear" w:color="auto" w:fill="auto"/>
          </w:tcPr>
          <w:p w14:paraId="51CE557B" w14:textId="27AEDC51" w:rsidR="005B3DB4" w:rsidRPr="004617E9" w:rsidRDefault="0071787E" w:rsidP="00C35200">
            <w:pPr>
              <w:rPr>
                <w:sz w:val="20"/>
                <w:szCs w:val="20"/>
              </w:rPr>
            </w:pPr>
            <w:proofErr w:type="gramStart"/>
            <w:r w:rsidRPr="004617E9">
              <w:rPr>
                <w:sz w:val="20"/>
                <w:szCs w:val="20"/>
              </w:rPr>
              <w:t>3.1</w:t>
            </w:r>
            <w:r w:rsidR="005B3DB4" w:rsidRPr="004617E9">
              <w:rPr>
                <w:sz w:val="20"/>
                <w:szCs w:val="20"/>
              </w:rPr>
              <w:t xml:space="preserve">  </w:t>
            </w:r>
            <w:r w:rsidR="008013D8">
              <w:rPr>
                <w:sz w:val="20"/>
                <w:szCs w:val="20"/>
              </w:rPr>
              <w:t>Continue</w:t>
            </w:r>
            <w:proofErr w:type="gramEnd"/>
            <w:r w:rsidR="008013D8">
              <w:rPr>
                <w:sz w:val="20"/>
                <w:szCs w:val="20"/>
              </w:rPr>
              <w:t xml:space="preserve"> work related to setting the national policies and legislation related to green urban development</w:t>
            </w:r>
          </w:p>
        </w:tc>
        <w:tc>
          <w:tcPr>
            <w:tcW w:w="2252" w:type="dxa"/>
            <w:shd w:val="clear" w:color="auto" w:fill="auto"/>
          </w:tcPr>
          <w:p w14:paraId="73B22D0B" w14:textId="73A74AFD" w:rsidR="005B3DB4" w:rsidRPr="004617E9" w:rsidRDefault="00556A4B" w:rsidP="00D22955">
            <w:pPr>
              <w:rPr>
                <w:sz w:val="20"/>
                <w:szCs w:val="20"/>
              </w:rPr>
            </w:pPr>
            <w:r>
              <w:rPr>
                <w:sz w:val="20"/>
                <w:szCs w:val="20"/>
              </w:rPr>
              <w:t xml:space="preserve">Jan </w:t>
            </w:r>
            <w:r w:rsidR="008013D8">
              <w:rPr>
                <w:sz w:val="20"/>
                <w:szCs w:val="20"/>
              </w:rPr>
              <w:t>2019</w:t>
            </w:r>
            <w:r w:rsidR="0060710D">
              <w:rPr>
                <w:sz w:val="20"/>
                <w:szCs w:val="20"/>
              </w:rPr>
              <w:t xml:space="preserve"> - on</w:t>
            </w:r>
          </w:p>
        </w:tc>
        <w:tc>
          <w:tcPr>
            <w:tcW w:w="1884" w:type="dxa"/>
            <w:shd w:val="clear" w:color="auto" w:fill="auto"/>
          </w:tcPr>
          <w:p w14:paraId="1576E547" w14:textId="7A07794E" w:rsidR="005B3DB4" w:rsidRPr="004617E9" w:rsidRDefault="0060710D" w:rsidP="00D22955">
            <w:pPr>
              <w:rPr>
                <w:sz w:val="20"/>
                <w:szCs w:val="20"/>
              </w:rPr>
            </w:pPr>
            <w:proofErr w:type="spellStart"/>
            <w:r>
              <w:rPr>
                <w:sz w:val="20"/>
                <w:szCs w:val="20"/>
              </w:rPr>
              <w:t>MoEnv</w:t>
            </w:r>
            <w:proofErr w:type="spellEnd"/>
            <w:r>
              <w:rPr>
                <w:sz w:val="20"/>
                <w:szCs w:val="20"/>
              </w:rPr>
              <w:t xml:space="preserve"> PIU</w:t>
            </w:r>
            <w:r w:rsidR="00FC5537">
              <w:rPr>
                <w:sz w:val="20"/>
                <w:szCs w:val="20"/>
              </w:rPr>
              <w:t xml:space="preserve"> UNDP</w:t>
            </w:r>
          </w:p>
        </w:tc>
        <w:tc>
          <w:tcPr>
            <w:tcW w:w="2243" w:type="dxa"/>
            <w:shd w:val="clear" w:color="auto" w:fill="auto"/>
          </w:tcPr>
          <w:p w14:paraId="0D468606" w14:textId="1957EAEF" w:rsidR="005B3DB4" w:rsidRPr="004617E9" w:rsidRDefault="00556A4B" w:rsidP="00D22955">
            <w:pPr>
              <w:rPr>
                <w:sz w:val="20"/>
                <w:szCs w:val="20"/>
              </w:rPr>
            </w:pPr>
            <w:r>
              <w:rPr>
                <w:sz w:val="20"/>
                <w:szCs w:val="20"/>
              </w:rPr>
              <w:t>O</w:t>
            </w:r>
            <w:r w:rsidR="0060710D">
              <w:rPr>
                <w:sz w:val="20"/>
                <w:szCs w:val="20"/>
              </w:rPr>
              <w:t>n-going</w:t>
            </w:r>
          </w:p>
        </w:tc>
        <w:tc>
          <w:tcPr>
            <w:tcW w:w="2199" w:type="dxa"/>
            <w:shd w:val="clear" w:color="auto" w:fill="auto"/>
          </w:tcPr>
          <w:p w14:paraId="6590549E" w14:textId="4E7B342F" w:rsidR="005B3DB4" w:rsidRPr="004617E9" w:rsidRDefault="008013D8" w:rsidP="00D22955">
            <w:pPr>
              <w:rPr>
                <w:sz w:val="20"/>
                <w:szCs w:val="20"/>
              </w:rPr>
            </w:pPr>
            <w:r>
              <w:rPr>
                <w:sz w:val="20"/>
                <w:szCs w:val="20"/>
              </w:rPr>
              <w:t>N/A</w:t>
            </w:r>
          </w:p>
        </w:tc>
      </w:tr>
      <w:tr w:rsidR="008530CD" w:rsidRPr="00F46D8E" w14:paraId="2AAE890B" w14:textId="77777777" w:rsidTr="00711B2D">
        <w:tc>
          <w:tcPr>
            <w:tcW w:w="129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508C7" w14:textId="62FDBD76" w:rsidR="008530CD" w:rsidRPr="00FC5537" w:rsidRDefault="008530CD" w:rsidP="00131C23">
            <w:pPr>
              <w:rPr>
                <w:sz w:val="20"/>
                <w:szCs w:val="20"/>
              </w:rPr>
            </w:pPr>
            <w:r w:rsidRPr="00FC5537">
              <w:rPr>
                <w:b/>
                <w:sz w:val="20"/>
                <w:szCs w:val="20"/>
              </w:rPr>
              <w:t>Evaluation Recommendation or Issue 4:</w:t>
            </w:r>
            <w:r w:rsidR="00131C23" w:rsidRPr="00FC5537">
              <w:rPr>
                <w:sz w:val="20"/>
                <w:szCs w:val="20"/>
              </w:rPr>
              <w:t xml:space="preserve"> </w:t>
            </w:r>
            <w:r w:rsidR="00EE6FA5" w:rsidRPr="00EE6FA5">
              <w:rPr>
                <w:sz w:val="20"/>
                <w:szCs w:val="20"/>
              </w:rPr>
              <w:t xml:space="preserve">Adopt new and targeted approach to influence the city planning process. Engage </w:t>
            </w:r>
            <w:proofErr w:type="spellStart"/>
            <w:r w:rsidR="00EE6FA5" w:rsidRPr="00EE6FA5">
              <w:rPr>
                <w:sz w:val="20"/>
                <w:szCs w:val="20"/>
              </w:rPr>
              <w:t>BelNIIP</w:t>
            </w:r>
            <w:proofErr w:type="spellEnd"/>
            <w:r w:rsidR="00EE6FA5" w:rsidRPr="00EE6FA5">
              <w:rPr>
                <w:sz w:val="20"/>
                <w:szCs w:val="20"/>
              </w:rPr>
              <w:t xml:space="preserve">, and potentially other state and private sector urban planners (e.g. </w:t>
            </w:r>
            <w:proofErr w:type="spellStart"/>
            <w:r w:rsidR="00EE6FA5" w:rsidRPr="00EE6FA5">
              <w:rPr>
                <w:sz w:val="20"/>
                <w:szCs w:val="20"/>
              </w:rPr>
              <w:t>MinskGrado</w:t>
            </w:r>
            <w:proofErr w:type="spellEnd"/>
            <w:r w:rsidR="00EE6FA5" w:rsidRPr="00EE6FA5">
              <w:rPr>
                <w:sz w:val="20"/>
                <w:szCs w:val="20"/>
              </w:rPr>
              <w:t>, Level80, etc.), in one-on-one meetings with project experts and in planning process/ policy related assignment, if possible. Bring the “clients” (</w:t>
            </w:r>
            <w:proofErr w:type="spellStart"/>
            <w:r w:rsidR="00EE6FA5" w:rsidRPr="00EE6FA5">
              <w:rPr>
                <w:sz w:val="20"/>
                <w:szCs w:val="20"/>
              </w:rPr>
              <w:t>MoAC</w:t>
            </w:r>
            <w:proofErr w:type="spellEnd"/>
            <w:r w:rsidR="00EE6FA5" w:rsidRPr="00EE6FA5">
              <w:rPr>
                <w:sz w:val="20"/>
                <w:szCs w:val="20"/>
              </w:rPr>
              <w:t xml:space="preserve"> and city executive committees) into the process once progress is made with the planners.</w:t>
            </w:r>
          </w:p>
        </w:tc>
      </w:tr>
      <w:tr w:rsidR="008530CD" w:rsidRPr="00F46D8E" w14:paraId="14E608B6" w14:textId="77777777" w:rsidTr="00C3186A">
        <w:tc>
          <w:tcPr>
            <w:tcW w:w="129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16255" w14:textId="01416472" w:rsidR="008530CD" w:rsidRPr="00F46D8E" w:rsidRDefault="008530CD" w:rsidP="00E96404">
            <w:pPr>
              <w:rPr>
                <w:b/>
                <w:sz w:val="20"/>
                <w:szCs w:val="20"/>
              </w:rPr>
            </w:pPr>
            <w:r w:rsidRPr="00F46D8E">
              <w:rPr>
                <w:b/>
                <w:sz w:val="20"/>
                <w:szCs w:val="20"/>
              </w:rPr>
              <w:t>Management Response:</w:t>
            </w:r>
            <w:r w:rsidR="00AF304F">
              <w:rPr>
                <w:b/>
                <w:sz w:val="20"/>
                <w:szCs w:val="20"/>
              </w:rPr>
              <w:t xml:space="preserve"> </w:t>
            </w:r>
            <w:r w:rsidR="00FC5537" w:rsidRPr="00FC5537">
              <w:rPr>
                <w:sz w:val="20"/>
                <w:szCs w:val="20"/>
              </w:rPr>
              <w:t>Agree. T</w:t>
            </w:r>
            <w:r w:rsidR="00FC5537">
              <w:rPr>
                <w:sz w:val="20"/>
                <w:szCs w:val="20"/>
              </w:rPr>
              <w:t xml:space="preserve">he project </w:t>
            </w:r>
            <w:r w:rsidR="0052563D">
              <w:rPr>
                <w:sz w:val="20"/>
                <w:szCs w:val="20"/>
              </w:rPr>
              <w:t xml:space="preserve">has been working on </w:t>
            </w:r>
            <w:r w:rsidR="00EE6FA5">
              <w:rPr>
                <w:sz w:val="20"/>
                <w:szCs w:val="20"/>
              </w:rPr>
              <w:t xml:space="preserve">city planning with the relevant central authorities and municipalities. A </w:t>
            </w:r>
            <w:proofErr w:type="gramStart"/>
            <w:r w:rsidR="00EE6FA5">
              <w:rPr>
                <w:sz w:val="20"/>
                <w:szCs w:val="20"/>
              </w:rPr>
              <w:t>focused actions</w:t>
            </w:r>
            <w:proofErr w:type="gramEnd"/>
            <w:r w:rsidR="00EE6FA5">
              <w:rPr>
                <w:sz w:val="20"/>
                <w:szCs w:val="20"/>
              </w:rPr>
              <w:t xml:space="preserve"> should be taken to engage actively in this work the Ministry of Architecture and Construction (</w:t>
            </w:r>
            <w:proofErr w:type="spellStart"/>
            <w:r w:rsidR="00EE6FA5">
              <w:rPr>
                <w:sz w:val="20"/>
                <w:szCs w:val="20"/>
              </w:rPr>
              <w:t>MoAC</w:t>
            </w:r>
            <w:proofErr w:type="spellEnd"/>
            <w:r w:rsidR="00EE6FA5">
              <w:rPr>
                <w:sz w:val="20"/>
                <w:szCs w:val="20"/>
              </w:rPr>
              <w:t>) and its Urban Development Institute (</w:t>
            </w:r>
            <w:proofErr w:type="spellStart"/>
            <w:r w:rsidR="00EE6FA5">
              <w:rPr>
                <w:sz w:val="20"/>
                <w:szCs w:val="20"/>
              </w:rPr>
              <w:t>BelNIIP</w:t>
            </w:r>
            <w:proofErr w:type="spellEnd"/>
            <w:r w:rsidR="00EE6FA5">
              <w:rPr>
                <w:sz w:val="20"/>
                <w:szCs w:val="20"/>
              </w:rPr>
              <w:t xml:space="preserve">) using different tools and levers. </w:t>
            </w:r>
            <w:r w:rsidR="00FC5537">
              <w:rPr>
                <w:sz w:val="20"/>
                <w:szCs w:val="20"/>
              </w:rPr>
              <w:t xml:space="preserve"> </w:t>
            </w:r>
          </w:p>
        </w:tc>
      </w:tr>
      <w:tr w:rsidR="0059064D" w:rsidRPr="004617E9" w14:paraId="11FE9F63" w14:textId="77777777" w:rsidTr="0059064D">
        <w:tc>
          <w:tcPr>
            <w:tcW w:w="4372" w:type="dxa"/>
            <w:vMerge w:val="restart"/>
            <w:shd w:val="clear" w:color="auto" w:fill="F3F3F3"/>
          </w:tcPr>
          <w:p w14:paraId="57E8D993" w14:textId="77777777" w:rsidR="0059064D" w:rsidRPr="004617E9" w:rsidRDefault="0059064D" w:rsidP="00E96404">
            <w:pPr>
              <w:rPr>
                <w:b/>
                <w:sz w:val="20"/>
                <w:szCs w:val="20"/>
              </w:rPr>
            </w:pPr>
            <w:r w:rsidRPr="004617E9">
              <w:rPr>
                <w:b/>
                <w:sz w:val="20"/>
                <w:szCs w:val="20"/>
              </w:rPr>
              <w:t>Key Action(s)</w:t>
            </w:r>
          </w:p>
        </w:tc>
        <w:tc>
          <w:tcPr>
            <w:tcW w:w="2252" w:type="dxa"/>
            <w:vMerge w:val="restart"/>
            <w:shd w:val="clear" w:color="auto" w:fill="F3F3F3"/>
          </w:tcPr>
          <w:p w14:paraId="1AEFC3BB" w14:textId="77777777" w:rsidR="0059064D" w:rsidRPr="004617E9" w:rsidRDefault="0059064D" w:rsidP="00E96404">
            <w:pPr>
              <w:rPr>
                <w:b/>
                <w:sz w:val="20"/>
                <w:szCs w:val="20"/>
              </w:rPr>
            </w:pPr>
            <w:r w:rsidRPr="004617E9">
              <w:rPr>
                <w:b/>
                <w:sz w:val="20"/>
                <w:szCs w:val="20"/>
              </w:rPr>
              <w:t>Time Frame</w:t>
            </w:r>
          </w:p>
        </w:tc>
        <w:tc>
          <w:tcPr>
            <w:tcW w:w="1884" w:type="dxa"/>
            <w:vMerge w:val="restart"/>
            <w:shd w:val="clear" w:color="auto" w:fill="F3F3F3"/>
          </w:tcPr>
          <w:p w14:paraId="7B34A2EA" w14:textId="77777777" w:rsidR="0059064D" w:rsidRPr="004617E9" w:rsidRDefault="0059064D" w:rsidP="00E96404">
            <w:pPr>
              <w:rPr>
                <w:b/>
                <w:sz w:val="20"/>
                <w:szCs w:val="20"/>
              </w:rPr>
            </w:pPr>
            <w:r w:rsidRPr="004617E9">
              <w:rPr>
                <w:b/>
                <w:sz w:val="20"/>
                <w:szCs w:val="20"/>
              </w:rPr>
              <w:t>Responsible Unit(s)</w:t>
            </w:r>
          </w:p>
        </w:tc>
        <w:tc>
          <w:tcPr>
            <w:tcW w:w="4442" w:type="dxa"/>
            <w:gridSpan w:val="2"/>
            <w:shd w:val="clear" w:color="auto" w:fill="F3F3F3"/>
          </w:tcPr>
          <w:p w14:paraId="2D5ADDE0" w14:textId="77777777" w:rsidR="0059064D" w:rsidRPr="004617E9" w:rsidRDefault="0059064D" w:rsidP="00E96404">
            <w:pPr>
              <w:jc w:val="center"/>
              <w:rPr>
                <w:b/>
                <w:sz w:val="20"/>
                <w:szCs w:val="20"/>
              </w:rPr>
            </w:pPr>
            <w:r w:rsidRPr="004617E9">
              <w:rPr>
                <w:b/>
                <w:sz w:val="20"/>
                <w:szCs w:val="20"/>
              </w:rPr>
              <w:t>Tracking</w:t>
            </w:r>
          </w:p>
        </w:tc>
      </w:tr>
      <w:tr w:rsidR="0059064D" w:rsidRPr="004617E9" w14:paraId="2F75F6E2" w14:textId="77777777" w:rsidTr="0059064D">
        <w:tc>
          <w:tcPr>
            <w:tcW w:w="4372" w:type="dxa"/>
            <w:vMerge/>
            <w:shd w:val="clear" w:color="auto" w:fill="auto"/>
          </w:tcPr>
          <w:p w14:paraId="7035579A" w14:textId="77777777" w:rsidR="0059064D" w:rsidRPr="004617E9" w:rsidRDefault="0059064D" w:rsidP="00E96404">
            <w:pPr>
              <w:rPr>
                <w:b/>
                <w:sz w:val="20"/>
                <w:szCs w:val="20"/>
              </w:rPr>
            </w:pPr>
          </w:p>
        </w:tc>
        <w:tc>
          <w:tcPr>
            <w:tcW w:w="2252" w:type="dxa"/>
            <w:vMerge/>
            <w:shd w:val="clear" w:color="auto" w:fill="auto"/>
          </w:tcPr>
          <w:p w14:paraId="496EA974" w14:textId="77777777" w:rsidR="0059064D" w:rsidRPr="004617E9" w:rsidRDefault="0059064D" w:rsidP="00E96404">
            <w:pPr>
              <w:rPr>
                <w:b/>
                <w:sz w:val="20"/>
                <w:szCs w:val="20"/>
              </w:rPr>
            </w:pPr>
          </w:p>
        </w:tc>
        <w:tc>
          <w:tcPr>
            <w:tcW w:w="1884" w:type="dxa"/>
            <w:vMerge/>
            <w:shd w:val="clear" w:color="auto" w:fill="auto"/>
          </w:tcPr>
          <w:p w14:paraId="3567A062" w14:textId="77777777" w:rsidR="0059064D" w:rsidRPr="004617E9" w:rsidRDefault="0059064D" w:rsidP="00E96404">
            <w:pPr>
              <w:rPr>
                <w:b/>
                <w:sz w:val="20"/>
                <w:szCs w:val="20"/>
              </w:rPr>
            </w:pPr>
          </w:p>
        </w:tc>
        <w:tc>
          <w:tcPr>
            <w:tcW w:w="2243" w:type="dxa"/>
            <w:shd w:val="clear" w:color="auto" w:fill="auto"/>
          </w:tcPr>
          <w:p w14:paraId="63808FE3" w14:textId="77777777" w:rsidR="0059064D" w:rsidRPr="004617E9" w:rsidRDefault="0059064D" w:rsidP="00E96404">
            <w:pPr>
              <w:jc w:val="center"/>
              <w:rPr>
                <w:b/>
                <w:sz w:val="20"/>
                <w:szCs w:val="20"/>
              </w:rPr>
            </w:pPr>
            <w:r w:rsidRPr="004617E9">
              <w:rPr>
                <w:b/>
                <w:sz w:val="20"/>
                <w:szCs w:val="20"/>
              </w:rPr>
              <w:t>Status</w:t>
            </w:r>
          </w:p>
        </w:tc>
        <w:tc>
          <w:tcPr>
            <w:tcW w:w="2199" w:type="dxa"/>
            <w:shd w:val="clear" w:color="auto" w:fill="auto"/>
          </w:tcPr>
          <w:p w14:paraId="561CF1D2" w14:textId="77777777" w:rsidR="0059064D" w:rsidRPr="004617E9" w:rsidRDefault="0059064D" w:rsidP="00E96404">
            <w:pPr>
              <w:jc w:val="center"/>
              <w:rPr>
                <w:b/>
                <w:sz w:val="20"/>
                <w:szCs w:val="20"/>
              </w:rPr>
            </w:pPr>
            <w:r w:rsidRPr="004617E9">
              <w:rPr>
                <w:b/>
                <w:sz w:val="20"/>
                <w:szCs w:val="20"/>
              </w:rPr>
              <w:t>Comments</w:t>
            </w:r>
          </w:p>
        </w:tc>
      </w:tr>
      <w:tr w:rsidR="008B5759" w:rsidRPr="004617E9" w14:paraId="77F17E16" w14:textId="77777777" w:rsidTr="0059064D">
        <w:tc>
          <w:tcPr>
            <w:tcW w:w="4372" w:type="dxa"/>
            <w:shd w:val="clear" w:color="auto" w:fill="auto"/>
          </w:tcPr>
          <w:p w14:paraId="637EAF85" w14:textId="1ADC3580" w:rsidR="008B5759" w:rsidRPr="004617E9" w:rsidRDefault="008B5759" w:rsidP="00AF304F">
            <w:pPr>
              <w:rPr>
                <w:sz w:val="20"/>
                <w:szCs w:val="20"/>
              </w:rPr>
            </w:pPr>
            <w:r>
              <w:rPr>
                <w:sz w:val="20"/>
                <w:szCs w:val="20"/>
              </w:rPr>
              <w:t xml:space="preserve">4.1 </w:t>
            </w:r>
            <w:r w:rsidR="00EE6FA5">
              <w:rPr>
                <w:sz w:val="20"/>
                <w:szCs w:val="20"/>
              </w:rPr>
              <w:t xml:space="preserve">Arrange one-to-one meetings with the </w:t>
            </w:r>
            <w:proofErr w:type="spellStart"/>
            <w:r w:rsidR="00EE6FA5">
              <w:rPr>
                <w:sz w:val="20"/>
                <w:szCs w:val="20"/>
              </w:rPr>
              <w:t>MoAC</w:t>
            </w:r>
            <w:proofErr w:type="spellEnd"/>
            <w:r w:rsidR="00EE6FA5">
              <w:rPr>
                <w:sz w:val="20"/>
                <w:szCs w:val="20"/>
              </w:rPr>
              <w:t xml:space="preserve"> and </w:t>
            </w:r>
            <w:proofErr w:type="spellStart"/>
            <w:r w:rsidR="00EE6FA5">
              <w:rPr>
                <w:sz w:val="20"/>
                <w:szCs w:val="20"/>
              </w:rPr>
              <w:t>BelNIIP</w:t>
            </w:r>
            <w:proofErr w:type="spellEnd"/>
          </w:p>
        </w:tc>
        <w:tc>
          <w:tcPr>
            <w:tcW w:w="2252" w:type="dxa"/>
            <w:shd w:val="clear" w:color="auto" w:fill="auto"/>
          </w:tcPr>
          <w:p w14:paraId="0E206F9D" w14:textId="73F4D2C7" w:rsidR="008B5759" w:rsidRPr="004617E9" w:rsidRDefault="00FF0CE8" w:rsidP="00E96404">
            <w:pPr>
              <w:rPr>
                <w:sz w:val="20"/>
                <w:szCs w:val="20"/>
              </w:rPr>
            </w:pPr>
            <w:r>
              <w:rPr>
                <w:sz w:val="20"/>
                <w:szCs w:val="20"/>
              </w:rPr>
              <w:t xml:space="preserve"> </w:t>
            </w:r>
            <w:r w:rsidR="00556A4B">
              <w:rPr>
                <w:sz w:val="20"/>
                <w:szCs w:val="20"/>
              </w:rPr>
              <w:t>From June</w:t>
            </w:r>
            <w:r>
              <w:rPr>
                <w:sz w:val="20"/>
                <w:szCs w:val="20"/>
              </w:rPr>
              <w:t xml:space="preserve"> </w:t>
            </w:r>
            <w:r w:rsidR="008B5759">
              <w:rPr>
                <w:sz w:val="20"/>
                <w:szCs w:val="20"/>
              </w:rPr>
              <w:t>201</w:t>
            </w:r>
            <w:r w:rsidR="00EE6FA5">
              <w:rPr>
                <w:sz w:val="20"/>
                <w:szCs w:val="20"/>
              </w:rPr>
              <w:t>9</w:t>
            </w:r>
            <w:r w:rsidR="00556A4B">
              <w:rPr>
                <w:sz w:val="20"/>
                <w:szCs w:val="20"/>
              </w:rPr>
              <w:t xml:space="preserve"> - on</w:t>
            </w:r>
          </w:p>
        </w:tc>
        <w:tc>
          <w:tcPr>
            <w:tcW w:w="1884" w:type="dxa"/>
            <w:shd w:val="clear" w:color="auto" w:fill="auto"/>
          </w:tcPr>
          <w:p w14:paraId="0D669BE7" w14:textId="339D120A" w:rsidR="008B5759" w:rsidRPr="004617E9" w:rsidRDefault="00EE6FA5" w:rsidP="00E96404">
            <w:pPr>
              <w:rPr>
                <w:sz w:val="20"/>
                <w:szCs w:val="20"/>
              </w:rPr>
            </w:pPr>
            <w:r>
              <w:rPr>
                <w:sz w:val="20"/>
                <w:szCs w:val="20"/>
              </w:rPr>
              <w:t xml:space="preserve">PIU UNDP </w:t>
            </w:r>
            <w:proofErr w:type="spellStart"/>
            <w:r w:rsidR="008B5759">
              <w:rPr>
                <w:sz w:val="20"/>
                <w:szCs w:val="20"/>
              </w:rPr>
              <w:t>MoEnv</w:t>
            </w:r>
            <w:proofErr w:type="spellEnd"/>
            <w:r w:rsidR="008B5759">
              <w:rPr>
                <w:sz w:val="20"/>
                <w:szCs w:val="20"/>
              </w:rPr>
              <w:t xml:space="preserve"> </w:t>
            </w:r>
          </w:p>
        </w:tc>
        <w:tc>
          <w:tcPr>
            <w:tcW w:w="2243" w:type="dxa"/>
            <w:shd w:val="clear" w:color="auto" w:fill="auto"/>
          </w:tcPr>
          <w:p w14:paraId="3477936F" w14:textId="49DE4219" w:rsidR="008B5759" w:rsidRPr="004617E9" w:rsidRDefault="00EE6FA5" w:rsidP="00E96404">
            <w:pPr>
              <w:rPr>
                <w:sz w:val="20"/>
                <w:szCs w:val="20"/>
              </w:rPr>
            </w:pPr>
            <w:r>
              <w:rPr>
                <w:sz w:val="20"/>
                <w:szCs w:val="20"/>
              </w:rPr>
              <w:t>On-going</w:t>
            </w:r>
          </w:p>
        </w:tc>
        <w:tc>
          <w:tcPr>
            <w:tcW w:w="2199" w:type="dxa"/>
            <w:shd w:val="clear" w:color="auto" w:fill="auto"/>
          </w:tcPr>
          <w:p w14:paraId="6A5FCABC" w14:textId="6E9A9684" w:rsidR="008B5759" w:rsidRPr="004617E9" w:rsidRDefault="008B5759" w:rsidP="00E96404">
            <w:pPr>
              <w:rPr>
                <w:sz w:val="20"/>
                <w:szCs w:val="20"/>
              </w:rPr>
            </w:pPr>
          </w:p>
        </w:tc>
      </w:tr>
      <w:tr w:rsidR="008B5759" w:rsidRPr="004617E9" w14:paraId="6A926849" w14:textId="77777777" w:rsidTr="0059064D">
        <w:tc>
          <w:tcPr>
            <w:tcW w:w="4372" w:type="dxa"/>
            <w:shd w:val="clear" w:color="auto" w:fill="auto"/>
          </w:tcPr>
          <w:p w14:paraId="067F1280" w14:textId="17ACFB63" w:rsidR="008B5759" w:rsidRPr="004617E9" w:rsidRDefault="008B5759" w:rsidP="00E96404">
            <w:pPr>
              <w:rPr>
                <w:sz w:val="20"/>
                <w:szCs w:val="20"/>
              </w:rPr>
            </w:pPr>
            <w:r>
              <w:rPr>
                <w:sz w:val="20"/>
                <w:szCs w:val="20"/>
              </w:rPr>
              <w:t xml:space="preserve">4.2. </w:t>
            </w:r>
            <w:r w:rsidR="00EE6FA5">
              <w:rPr>
                <w:sz w:val="20"/>
                <w:szCs w:val="20"/>
              </w:rPr>
              <w:t xml:space="preserve">Discuss with the </w:t>
            </w:r>
            <w:proofErr w:type="spellStart"/>
            <w:r w:rsidR="00EE6FA5">
              <w:rPr>
                <w:sz w:val="20"/>
                <w:szCs w:val="20"/>
              </w:rPr>
              <w:t>MoEnv</w:t>
            </w:r>
            <w:proofErr w:type="spellEnd"/>
            <w:r w:rsidR="00EE6FA5">
              <w:rPr>
                <w:sz w:val="20"/>
                <w:szCs w:val="20"/>
              </w:rPr>
              <w:t xml:space="preserve"> the ways of dealing with </w:t>
            </w:r>
            <w:proofErr w:type="spellStart"/>
            <w:r w:rsidR="00EE6FA5">
              <w:rPr>
                <w:sz w:val="20"/>
                <w:szCs w:val="20"/>
              </w:rPr>
              <w:t>MoAC</w:t>
            </w:r>
            <w:proofErr w:type="spellEnd"/>
            <w:r w:rsidR="00EE6FA5">
              <w:rPr>
                <w:sz w:val="20"/>
                <w:szCs w:val="20"/>
              </w:rPr>
              <w:t xml:space="preserve"> and </w:t>
            </w:r>
            <w:proofErr w:type="spellStart"/>
            <w:r w:rsidR="00EE6FA5">
              <w:rPr>
                <w:sz w:val="20"/>
                <w:szCs w:val="20"/>
              </w:rPr>
              <w:t>BelNIIP</w:t>
            </w:r>
            <w:proofErr w:type="spellEnd"/>
            <w:r w:rsidR="00EE6FA5">
              <w:rPr>
                <w:sz w:val="20"/>
                <w:szCs w:val="20"/>
              </w:rPr>
              <w:t xml:space="preserve"> to involve them in urban development actions</w:t>
            </w:r>
          </w:p>
        </w:tc>
        <w:tc>
          <w:tcPr>
            <w:tcW w:w="2252" w:type="dxa"/>
            <w:shd w:val="clear" w:color="auto" w:fill="auto"/>
          </w:tcPr>
          <w:p w14:paraId="53F55965" w14:textId="2A56F607" w:rsidR="008B5759" w:rsidRPr="004617E9" w:rsidRDefault="00EE6FA5" w:rsidP="00E96404">
            <w:pPr>
              <w:rPr>
                <w:sz w:val="20"/>
                <w:szCs w:val="20"/>
              </w:rPr>
            </w:pPr>
            <w:r>
              <w:rPr>
                <w:sz w:val="20"/>
                <w:szCs w:val="20"/>
              </w:rPr>
              <w:t>Aug-Sep 2019</w:t>
            </w:r>
          </w:p>
        </w:tc>
        <w:tc>
          <w:tcPr>
            <w:tcW w:w="1884" w:type="dxa"/>
            <w:shd w:val="clear" w:color="auto" w:fill="auto"/>
          </w:tcPr>
          <w:p w14:paraId="06734792" w14:textId="5DB8CC8A" w:rsidR="008B5759" w:rsidRPr="004617E9" w:rsidRDefault="008B5759" w:rsidP="00E96404">
            <w:pPr>
              <w:rPr>
                <w:sz w:val="20"/>
                <w:szCs w:val="20"/>
              </w:rPr>
            </w:pPr>
            <w:proofErr w:type="spellStart"/>
            <w:r>
              <w:rPr>
                <w:sz w:val="20"/>
                <w:szCs w:val="20"/>
              </w:rPr>
              <w:t>MoEnv</w:t>
            </w:r>
            <w:proofErr w:type="spellEnd"/>
            <w:r>
              <w:rPr>
                <w:sz w:val="20"/>
                <w:szCs w:val="20"/>
              </w:rPr>
              <w:t xml:space="preserve"> PIU</w:t>
            </w:r>
            <w:r w:rsidR="00EE6FA5">
              <w:rPr>
                <w:sz w:val="20"/>
                <w:szCs w:val="20"/>
              </w:rPr>
              <w:t xml:space="preserve"> UNDP</w:t>
            </w:r>
          </w:p>
        </w:tc>
        <w:tc>
          <w:tcPr>
            <w:tcW w:w="2243" w:type="dxa"/>
            <w:shd w:val="clear" w:color="auto" w:fill="auto"/>
          </w:tcPr>
          <w:p w14:paraId="0F8D5148" w14:textId="65FC8AC6" w:rsidR="008B5759" w:rsidRPr="004617E9" w:rsidRDefault="00556A4B" w:rsidP="00E96404">
            <w:pPr>
              <w:rPr>
                <w:sz w:val="20"/>
                <w:szCs w:val="20"/>
              </w:rPr>
            </w:pPr>
            <w:r>
              <w:rPr>
                <w:sz w:val="20"/>
                <w:szCs w:val="20"/>
              </w:rPr>
              <w:t>P</w:t>
            </w:r>
            <w:r w:rsidR="00EE6FA5">
              <w:rPr>
                <w:sz w:val="20"/>
                <w:szCs w:val="20"/>
              </w:rPr>
              <w:t>ending</w:t>
            </w:r>
          </w:p>
        </w:tc>
        <w:tc>
          <w:tcPr>
            <w:tcW w:w="2199" w:type="dxa"/>
            <w:shd w:val="clear" w:color="auto" w:fill="auto"/>
          </w:tcPr>
          <w:p w14:paraId="3B73F533" w14:textId="273B7383" w:rsidR="008B5759" w:rsidRPr="004617E9" w:rsidRDefault="008B5759" w:rsidP="00E96404">
            <w:pPr>
              <w:rPr>
                <w:sz w:val="20"/>
                <w:szCs w:val="20"/>
              </w:rPr>
            </w:pPr>
          </w:p>
        </w:tc>
      </w:tr>
      <w:tr w:rsidR="00AF2FDD" w:rsidRPr="004617E9" w14:paraId="2C2568E8" w14:textId="77777777" w:rsidTr="003D6497">
        <w:tc>
          <w:tcPr>
            <w:tcW w:w="12950" w:type="dxa"/>
            <w:gridSpan w:val="5"/>
            <w:tcBorders>
              <w:bottom w:val="single" w:sz="4" w:space="0" w:color="auto"/>
            </w:tcBorders>
            <w:shd w:val="clear" w:color="auto" w:fill="E6E6E6"/>
          </w:tcPr>
          <w:p w14:paraId="716789FB" w14:textId="42718360" w:rsidR="00AF2FDD" w:rsidRPr="004617E9" w:rsidRDefault="00AF2FDD" w:rsidP="0065068E">
            <w:pPr>
              <w:rPr>
                <w:b/>
                <w:sz w:val="20"/>
                <w:szCs w:val="20"/>
              </w:rPr>
            </w:pPr>
            <w:r w:rsidRPr="004617E9">
              <w:rPr>
                <w:b/>
                <w:sz w:val="20"/>
                <w:szCs w:val="20"/>
              </w:rPr>
              <w:t xml:space="preserve">Evaluation Recommendation or Issue </w:t>
            </w:r>
            <w:r>
              <w:rPr>
                <w:b/>
                <w:sz w:val="20"/>
                <w:szCs w:val="20"/>
              </w:rPr>
              <w:t>5</w:t>
            </w:r>
            <w:r w:rsidRPr="004617E9">
              <w:rPr>
                <w:b/>
                <w:sz w:val="20"/>
                <w:szCs w:val="20"/>
              </w:rPr>
              <w:t>:</w:t>
            </w:r>
            <w:r>
              <w:rPr>
                <w:rFonts w:ascii="TTF9o00" w:hAnsi="TTF9o00" w:cs="TTF9o00"/>
                <w:sz w:val="22"/>
                <w:szCs w:val="22"/>
                <w:lang w:eastAsia="zh-CN"/>
              </w:rPr>
              <w:t xml:space="preserve"> </w:t>
            </w:r>
            <w:r w:rsidR="005E6AF1" w:rsidRPr="005E6AF1">
              <w:rPr>
                <w:sz w:val="20"/>
                <w:szCs w:val="20"/>
              </w:rPr>
              <w:t>Building on recently launched financing support work, put substantial focus on assisting cities to prepare and secure financing for specific priority projects in the plans that have been prepared.</w:t>
            </w:r>
          </w:p>
        </w:tc>
      </w:tr>
      <w:tr w:rsidR="0065068E" w:rsidRPr="004617E9" w14:paraId="41B2E72A" w14:textId="77777777" w:rsidTr="00F05615">
        <w:tc>
          <w:tcPr>
            <w:tcW w:w="12950" w:type="dxa"/>
            <w:gridSpan w:val="5"/>
            <w:shd w:val="clear" w:color="auto" w:fill="F3F3F3"/>
          </w:tcPr>
          <w:p w14:paraId="5A852A41" w14:textId="12471AB3" w:rsidR="0065068E" w:rsidRPr="004617E9" w:rsidRDefault="0065068E" w:rsidP="00E96404">
            <w:pPr>
              <w:rPr>
                <w:b/>
                <w:sz w:val="20"/>
                <w:szCs w:val="20"/>
              </w:rPr>
            </w:pPr>
            <w:r w:rsidRPr="004617E9">
              <w:rPr>
                <w:b/>
                <w:sz w:val="20"/>
                <w:szCs w:val="20"/>
              </w:rPr>
              <w:t>Management Response:</w:t>
            </w:r>
            <w:r w:rsidRPr="00AF304F">
              <w:rPr>
                <w:sz w:val="20"/>
                <w:szCs w:val="20"/>
              </w:rPr>
              <w:t xml:space="preserve"> </w:t>
            </w:r>
            <w:r w:rsidR="008D7433">
              <w:rPr>
                <w:sz w:val="20"/>
                <w:szCs w:val="20"/>
              </w:rPr>
              <w:t>Agree. T</w:t>
            </w:r>
            <w:r w:rsidR="009F1CEE">
              <w:rPr>
                <w:sz w:val="20"/>
                <w:szCs w:val="20"/>
              </w:rPr>
              <w:t xml:space="preserve">he project team </w:t>
            </w:r>
            <w:r w:rsidR="005E6AF1">
              <w:rPr>
                <w:sz w:val="20"/>
                <w:szCs w:val="20"/>
              </w:rPr>
              <w:t xml:space="preserve">should </w:t>
            </w:r>
            <w:r w:rsidR="005E1728">
              <w:rPr>
                <w:sz w:val="20"/>
                <w:szCs w:val="20"/>
              </w:rPr>
              <w:t xml:space="preserve">intensify its work on helping the target municipalities to find sources of funding for their energy efficiency and transport related projects. </w:t>
            </w:r>
          </w:p>
        </w:tc>
      </w:tr>
      <w:tr w:rsidR="00F46D8E" w:rsidRPr="004617E9" w14:paraId="09924947" w14:textId="77777777" w:rsidTr="00F46D8E">
        <w:tc>
          <w:tcPr>
            <w:tcW w:w="4372" w:type="dxa"/>
            <w:vMerge w:val="restart"/>
            <w:shd w:val="clear" w:color="auto" w:fill="F3F3F3"/>
          </w:tcPr>
          <w:p w14:paraId="075B1126" w14:textId="77777777" w:rsidR="00F46D8E" w:rsidRPr="004617E9" w:rsidRDefault="00F46D8E" w:rsidP="00E96404">
            <w:pPr>
              <w:rPr>
                <w:b/>
                <w:sz w:val="20"/>
                <w:szCs w:val="20"/>
              </w:rPr>
            </w:pPr>
            <w:r w:rsidRPr="004617E9">
              <w:rPr>
                <w:b/>
                <w:sz w:val="20"/>
                <w:szCs w:val="20"/>
              </w:rPr>
              <w:t>Key Action(s)</w:t>
            </w:r>
          </w:p>
        </w:tc>
        <w:tc>
          <w:tcPr>
            <w:tcW w:w="2252" w:type="dxa"/>
            <w:vMerge w:val="restart"/>
            <w:shd w:val="clear" w:color="auto" w:fill="F3F3F3"/>
          </w:tcPr>
          <w:p w14:paraId="4BAD9EF1" w14:textId="77777777" w:rsidR="00F46D8E" w:rsidRPr="004617E9" w:rsidRDefault="00F46D8E" w:rsidP="00E96404">
            <w:pPr>
              <w:rPr>
                <w:b/>
                <w:sz w:val="20"/>
                <w:szCs w:val="20"/>
              </w:rPr>
            </w:pPr>
            <w:r w:rsidRPr="004617E9">
              <w:rPr>
                <w:b/>
                <w:sz w:val="20"/>
                <w:szCs w:val="20"/>
              </w:rPr>
              <w:t>Time Frame</w:t>
            </w:r>
          </w:p>
        </w:tc>
        <w:tc>
          <w:tcPr>
            <w:tcW w:w="1884" w:type="dxa"/>
            <w:vMerge w:val="restart"/>
            <w:shd w:val="clear" w:color="auto" w:fill="F3F3F3"/>
          </w:tcPr>
          <w:p w14:paraId="5EB76FF8" w14:textId="77777777" w:rsidR="00F46D8E" w:rsidRPr="004617E9" w:rsidRDefault="00F46D8E" w:rsidP="00E96404">
            <w:pPr>
              <w:rPr>
                <w:b/>
                <w:sz w:val="20"/>
                <w:szCs w:val="20"/>
              </w:rPr>
            </w:pPr>
            <w:r w:rsidRPr="004617E9">
              <w:rPr>
                <w:b/>
                <w:sz w:val="20"/>
                <w:szCs w:val="20"/>
              </w:rPr>
              <w:t>Responsible Unit(s)</w:t>
            </w:r>
          </w:p>
        </w:tc>
        <w:tc>
          <w:tcPr>
            <w:tcW w:w="4442" w:type="dxa"/>
            <w:gridSpan w:val="2"/>
            <w:shd w:val="clear" w:color="auto" w:fill="F3F3F3"/>
          </w:tcPr>
          <w:p w14:paraId="3E4F76ED" w14:textId="77777777" w:rsidR="00F46D8E" w:rsidRPr="004617E9" w:rsidRDefault="00F46D8E" w:rsidP="00E96404">
            <w:pPr>
              <w:jc w:val="center"/>
              <w:rPr>
                <w:b/>
                <w:sz w:val="20"/>
                <w:szCs w:val="20"/>
              </w:rPr>
            </w:pPr>
            <w:r w:rsidRPr="004617E9">
              <w:rPr>
                <w:b/>
                <w:sz w:val="20"/>
                <w:szCs w:val="20"/>
              </w:rPr>
              <w:t>Tracking</w:t>
            </w:r>
          </w:p>
        </w:tc>
      </w:tr>
      <w:tr w:rsidR="00F46D8E" w:rsidRPr="004617E9" w14:paraId="63EB7E2D" w14:textId="77777777" w:rsidTr="00F46D8E">
        <w:tc>
          <w:tcPr>
            <w:tcW w:w="4372" w:type="dxa"/>
            <w:vMerge/>
            <w:shd w:val="clear" w:color="auto" w:fill="auto"/>
          </w:tcPr>
          <w:p w14:paraId="4C11E0D7" w14:textId="77777777" w:rsidR="00F46D8E" w:rsidRPr="004617E9" w:rsidRDefault="00F46D8E" w:rsidP="00E96404">
            <w:pPr>
              <w:rPr>
                <w:b/>
                <w:sz w:val="20"/>
                <w:szCs w:val="20"/>
              </w:rPr>
            </w:pPr>
          </w:p>
        </w:tc>
        <w:tc>
          <w:tcPr>
            <w:tcW w:w="2252" w:type="dxa"/>
            <w:vMerge/>
            <w:shd w:val="clear" w:color="auto" w:fill="auto"/>
          </w:tcPr>
          <w:p w14:paraId="64EB6CD9" w14:textId="77777777" w:rsidR="00F46D8E" w:rsidRPr="004617E9" w:rsidRDefault="00F46D8E" w:rsidP="00E96404">
            <w:pPr>
              <w:rPr>
                <w:b/>
                <w:sz w:val="20"/>
                <w:szCs w:val="20"/>
              </w:rPr>
            </w:pPr>
          </w:p>
        </w:tc>
        <w:tc>
          <w:tcPr>
            <w:tcW w:w="1884" w:type="dxa"/>
            <w:vMerge/>
            <w:shd w:val="clear" w:color="auto" w:fill="auto"/>
          </w:tcPr>
          <w:p w14:paraId="36BBAB62" w14:textId="77777777" w:rsidR="00F46D8E" w:rsidRPr="004617E9" w:rsidRDefault="00F46D8E" w:rsidP="00E96404">
            <w:pPr>
              <w:rPr>
                <w:b/>
                <w:sz w:val="20"/>
                <w:szCs w:val="20"/>
              </w:rPr>
            </w:pPr>
          </w:p>
        </w:tc>
        <w:tc>
          <w:tcPr>
            <w:tcW w:w="2243" w:type="dxa"/>
            <w:shd w:val="clear" w:color="auto" w:fill="auto"/>
          </w:tcPr>
          <w:p w14:paraId="58AA8D51" w14:textId="77777777" w:rsidR="00F46D8E" w:rsidRPr="004617E9" w:rsidRDefault="00F46D8E" w:rsidP="00E96404">
            <w:pPr>
              <w:jc w:val="center"/>
              <w:rPr>
                <w:b/>
                <w:sz w:val="20"/>
                <w:szCs w:val="20"/>
              </w:rPr>
            </w:pPr>
            <w:r w:rsidRPr="004617E9">
              <w:rPr>
                <w:b/>
                <w:sz w:val="20"/>
                <w:szCs w:val="20"/>
              </w:rPr>
              <w:t>Status</w:t>
            </w:r>
          </w:p>
        </w:tc>
        <w:tc>
          <w:tcPr>
            <w:tcW w:w="2199" w:type="dxa"/>
            <w:shd w:val="clear" w:color="auto" w:fill="auto"/>
          </w:tcPr>
          <w:p w14:paraId="21FC378A" w14:textId="77777777" w:rsidR="00F46D8E" w:rsidRPr="004617E9" w:rsidRDefault="00F46D8E" w:rsidP="00E96404">
            <w:pPr>
              <w:jc w:val="center"/>
              <w:rPr>
                <w:b/>
                <w:sz w:val="20"/>
                <w:szCs w:val="20"/>
              </w:rPr>
            </w:pPr>
            <w:r w:rsidRPr="004617E9">
              <w:rPr>
                <w:b/>
                <w:sz w:val="20"/>
                <w:szCs w:val="20"/>
              </w:rPr>
              <w:t>Comments</w:t>
            </w:r>
          </w:p>
        </w:tc>
      </w:tr>
      <w:tr w:rsidR="00F82F64" w:rsidRPr="004617E9" w14:paraId="15BF53FE" w14:textId="77777777" w:rsidTr="002055ED">
        <w:trPr>
          <w:trHeight w:val="690"/>
        </w:trPr>
        <w:tc>
          <w:tcPr>
            <w:tcW w:w="4372" w:type="dxa"/>
            <w:shd w:val="clear" w:color="auto" w:fill="auto"/>
          </w:tcPr>
          <w:p w14:paraId="1440457D" w14:textId="1844851A" w:rsidR="00F82F64" w:rsidRPr="004617E9" w:rsidRDefault="00F82F64" w:rsidP="00E96404">
            <w:pPr>
              <w:rPr>
                <w:sz w:val="20"/>
                <w:szCs w:val="20"/>
              </w:rPr>
            </w:pPr>
            <w:proofErr w:type="gramStart"/>
            <w:r>
              <w:rPr>
                <w:sz w:val="20"/>
                <w:szCs w:val="20"/>
              </w:rPr>
              <w:t>5</w:t>
            </w:r>
            <w:r w:rsidRPr="004617E9">
              <w:rPr>
                <w:sz w:val="20"/>
                <w:szCs w:val="20"/>
              </w:rPr>
              <w:t xml:space="preserve">.1  </w:t>
            </w:r>
            <w:r w:rsidR="005E1728">
              <w:rPr>
                <w:sz w:val="20"/>
                <w:szCs w:val="20"/>
              </w:rPr>
              <w:t>Develop</w:t>
            </w:r>
            <w:proofErr w:type="gramEnd"/>
            <w:r w:rsidR="005E1728">
              <w:rPr>
                <w:sz w:val="20"/>
                <w:szCs w:val="20"/>
              </w:rPr>
              <w:t xml:space="preserve"> a short and clear manual on potential funding sources that Belarusian municipalities can tap into to finance their energy efficiency and sustainable transport projects and initiatives. </w:t>
            </w:r>
          </w:p>
        </w:tc>
        <w:tc>
          <w:tcPr>
            <w:tcW w:w="2252" w:type="dxa"/>
            <w:shd w:val="clear" w:color="auto" w:fill="auto"/>
          </w:tcPr>
          <w:p w14:paraId="00B6935F" w14:textId="60AF9A54" w:rsidR="00F82F64" w:rsidRPr="004617E9" w:rsidRDefault="005E1728" w:rsidP="00E96404">
            <w:pPr>
              <w:rPr>
                <w:sz w:val="20"/>
                <w:szCs w:val="20"/>
              </w:rPr>
            </w:pPr>
            <w:r>
              <w:rPr>
                <w:sz w:val="20"/>
                <w:szCs w:val="20"/>
              </w:rPr>
              <w:t>2020</w:t>
            </w:r>
          </w:p>
        </w:tc>
        <w:tc>
          <w:tcPr>
            <w:tcW w:w="1884" w:type="dxa"/>
            <w:shd w:val="clear" w:color="auto" w:fill="auto"/>
          </w:tcPr>
          <w:p w14:paraId="77405782" w14:textId="3AAF4175" w:rsidR="00F82F64" w:rsidRPr="004617E9" w:rsidRDefault="00F82F64" w:rsidP="00E96404">
            <w:pPr>
              <w:rPr>
                <w:sz w:val="20"/>
                <w:szCs w:val="20"/>
              </w:rPr>
            </w:pPr>
            <w:r>
              <w:rPr>
                <w:sz w:val="20"/>
                <w:szCs w:val="20"/>
              </w:rPr>
              <w:t>PIU</w:t>
            </w:r>
            <w:r w:rsidR="005E1728">
              <w:rPr>
                <w:sz w:val="20"/>
                <w:szCs w:val="20"/>
              </w:rPr>
              <w:t xml:space="preserve"> </w:t>
            </w:r>
            <w:proofErr w:type="spellStart"/>
            <w:r w:rsidR="005E1728">
              <w:rPr>
                <w:sz w:val="20"/>
                <w:szCs w:val="20"/>
              </w:rPr>
              <w:t>MoEnv</w:t>
            </w:r>
            <w:proofErr w:type="spellEnd"/>
            <w:r w:rsidR="005E1728">
              <w:rPr>
                <w:sz w:val="20"/>
                <w:szCs w:val="20"/>
              </w:rPr>
              <w:t xml:space="preserve"> municipalities.</w:t>
            </w:r>
          </w:p>
        </w:tc>
        <w:tc>
          <w:tcPr>
            <w:tcW w:w="2243" w:type="dxa"/>
            <w:shd w:val="clear" w:color="auto" w:fill="auto"/>
          </w:tcPr>
          <w:p w14:paraId="7A6A18AD" w14:textId="4CD808FD" w:rsidR="00F82F64" w:rsidRPr="004617E9" w:rsidRDefault="008D7433" w:rsidP="00E96404">
            <w:pPr>
              <w:rPr>
                <w:sz w:val="20"/>
                <w:szCs w:val="20"/>
              </w:rPr>
            </w:pPr>
            <w:r>
              <w:rPr>
                <w:sz w:val="20"/>
                <w:szCs w:val="20"/>
              </w:rPr>
              <w:t>On-going</w:t>
            </w:r>
          </w:p>
        </w:tc>
        <w:tc>
          <w:tcPr>
            <w:tcW w:w="2199" w:type="dxa"/>
            <w:shd w:val="clear" w:color="auto" w:fill="auto"/>
          </w:tcPr>
          <w:p w14:paraId="5341935E" w14:textId="542D3329" w:rsidR="00F82F64" w:rsidRPr="004617E9" w:rsidRDefault="00556A4B" w:rsidP="00E96404">
            <w:pPr>
              <w:rPr>
                <w:sz w:val="20"/>
                <w:szCs w:val="20"/>
              </w:rPr>
            </w:pPr>
            <w:r>
              <w:rPr>
                <w:sz w:val="20"/>
                <w:szCs w:val="20"/>
              </w:rPr>
              <w:t>Information gathering</w:t>
            </w:r>
            <w:r w:rsidR="00647F04">
              <w:rPr>
                <w:sz w:val="20"/>
                <w:szCs w:val="20"/>
              </w:rPr>
              <w:t xml:space="preserve"> on available national and foreign funding sources</w:t>
            </w:r>
            <w:r w:rsidR="0078326F">
              <w:rPr>
                <w:sz w:val="20"/>
                <w:szCs w:val="20"/>
              </w:rPr>
              <w:t>. Working meeting</w:t>
            </w:r>
            <w:r w:rsidR="00647F04">
              <w:rPr>
                <w:sz w:val="20"/>
                <w:szCs w:val="20"/>
              </w:rPr>
              <w:t>s</w:t>
            </w:r>
            <w:r w:rsidR="0078326F">
              <w:rPr>
                <w:sz w:val="20"/>
                <w:szCs w:val="20"/>
              </w:rPr>
              <w:t xml:space="preserve"> with representatives of banks and companies.</w:t>
            </w:r>
          </w:p>
        </w:tc>
      </w:tr>
      <w:tr w:rsidR="005E1728" w:rsidRPr="004617E9" w14:paraId="292BC909" w14:textId="77777777" w:rsidTr="002055ED">
        <w:trPr>
          <w:trHeight w:val="690"/>
        </w:trPr>
        <w:tc>
          <w:tcPr>
            <w:tcW w:w="4372" w:type="dxa"/>
            <w:shd w:val="clear" w:color="auto" w:fill="auto"/>
          </w:tcPr>
          <w:p w14:paraId="1CEBB714" w14:textId="5BC12DB1" w:rsidR="005E1728" w:rsidRDefault="005E1728" w:rsidP="00E96404">
            <w:pPr>
              <w:rPr>
                <w:sz w:val="20"/>
                <w:szCs w:val="20"/>
              </w:rPr>
            </w:pPr>
            <w:r>
              <w:rPr>
                <w:sz w:val="20"/>
                <w:szCs w:val="20"/>
              </w:rPr>
              <w:t>5.2 Conduct a row or workshops with municipalities to present the manual and discuss the funding issues</w:t>
            </w:r>
          </w:p>
        </w:tc>
        <w:tc>
          <w:tcPr>
            <w:tcW w:w="2252" w:type="dxa"/>
            <w:shd w:val="clear" w:color="auto" w:fill="auto"/>
          </w:tcPr>
          <w:p w14:paraId="19DB4A37" w14:textId="27D60934" w:rsidR="005E1728" w:rsidRDefault="005E1728" w:rsidP="00E96404">
            <w:pPr>
              <w:rPr>
                <w:sz w:val="20"/>
                <w:szCs w:val="20"/>
              </w:rPr>
            </w:pPr>
            <w:r>
              <w:rPr>
                <w:sz w:val="20"/>
                <w:szCs w:val="20"/>
              </w:rPr>
              <w:t>2020</w:t>
            </w:r>
          </w:p>
        </w:tc>
        <w:tc>
          <w:tcPr>
            <w:tcW w:w="1884" w:type="dxa"/>
            <w:shd w:val="clear" w:color="auto" w:fill="auto"/>
          </w:tcPr>
          <w:p w14:paraId="0CBAF28E" w14:textId="05505013" w:rsidR="005E1728" w:rsidRDefault="005E1728" w:rsidP="00E96404">
            <w:pPr>
              <w:rPr>
                <w:sz w:val="20"/>
                <w:szCs w:val="20"/>
              </w:rPr>
            </w:pPr>
            <w:r>
              <w:rPr>
                <w:sz w:val="20"/>
                <w:szCs w:val="20"/>
              </w:rPr>
              <w:t xml:space="preserve">PIU </w:t>
            </w:r>
            <w:proofErr w:type="spellStart"/>
            <w:r>
              <w:rPr>
                <w:sz w:val="20"/>
                <w:szCs w:val="20"/>
              </w:rPr>
              <w:t>MoEnv</w:t>
            </w:r>
            <w:proofErr w:type="spellEnd"/>
            <w:r>
              <w:rPr>
                <w:sz w:val="20"/>
                <w:szCs w:val="20"/>
              </w:rPr>
              <w:t xml:space="preserve"> municipalities.</w:t>
            </w:r>
          </w:p>
        </w:tc>
        <w:tc>
          <w:tcPr>
            <w:tcW w:w="2243" w:type="dxa"/>
            <w:shd w:val="clear" w:color="auto" w:fill="auto"/>
          </w:tcPr>
          <w:p w14:paraId="7AF7EB81" w14:textId="4EFAC513" w:rsidR="005E1728" w:rsidRDefault="008D7433" w:rsidP="00E96404">
            <w:pPr>
              <w:rPr>
                <w:sz w:val="20"/>
                <w:szCs w:val="20"/>
              </w:rPr>
            </w:pPr>
            <w:r>
              <w:rPr>
                <w:sz w:val="20"/>
                <w:szCs w:val="20"/>
              </w:rPr>
              <w:t>P</w:t>
            </w:r>
            <w:r w:rsidR="005E1728">
              <w:rPr>
                <w:sz w:val="20"/>
                <w:szCs w:val="20"/>
              </w:rPr>
              <w:t>ending</w:t>
            </w:r>
          </w:p>
        </w:tc>
        <w:tc>
          <w:tcPr>
            <w:tcW w:w="2199" w:type="dxa"/>
            <w:shd w:val="clear" w:color="auto" w:fill="auto"/>
          </w:tcPr>
          <w:p w14:paraId="14129D5E" w14:textId="77777777" w:rsidR="005E1728" w:rsidRDefault="005E1728" w:rsidP="00E96404">
            <w:pPr>
              <w:rPr>
                <w:sz w:val="20"/>
                <w:szCs w:val="20"/>
              </w:rPr>
            </w:pPr>
          </w:p>
        </w:tc>
      </w:tr>
      <w:tr w:rsidR="00D56C3C" w:rsidRPr="004617E9" w14:paraId="1EAE7927" w14:textId="77777777" w:rsidTr="00144127">
        <w:tc>
          <w:tcPr>
            <w:tcW w:w="12950" w:type="dxa"/>
            <w:gridSpan w:val="5"/>
            <w:tcBorders>
              <w:bottom w:val="single" w:sz="4" w:space="0" w:color="auto"/>
            </w:tcBorders>
            <w:shd w:val="clear" w:color="auto" w:fill="E6E6E6"/>
          </w:tcPr>
          <w:p w14:paraId="7F8EA720" w14:textId="1D7597D3" w:rsidR="00D56C3C" w:rsidRPr="004617E9" w:rsidRDefault="00D56C3C" w:rsidP="00C04795">
            <w:pPr>
              <w:spacing w:after="120" w:line="259" w:lineRule="auto"/>
              <w:rPr>
                <w:b/>
                <w:sz w:val="20"/>
                <w:szCs w:val="20"/>
              </w:rPr>
            </w:pPr>
            <w:r w:rsidRPr="004617E9">
              <w:rPr>
                <w:b/>
                <w:sz w:val="20"/>
                <w:szCs w:val="20"/>
              </w:rPr>
              <w:t xml:space="preserve">Evaluation Recommendation or </w:t>
            </w:r>
            <w:r w:rsidRPr="00433A7C">
              <w:rPr>
                <w:b/>
                <w:sz w:val="20"/>
                <w:szCs w:val="20"/>
              </w:rPr>
              <w:t>Issue 6:</w:t>
            </w:r>
            <w:r w:rsidR="00F72976" w:rsidRPr="00433A7C">
              <w:rPr>
                <w:rFonts w:ascii="TTF9o00" w:hAnsi="TTF9o00" w:cs="TTF9o00"/>
                <w:sz w:val="22"/>
                <w:szCs w:val="22"/>
                <w:lang w:eastAsia="zh-CN"/>
              </w:rPr>
              <w:t xml:space="preserve"> </w:t>
            </w:r>
            <w:r w:rsidR="00433A7C" w:rsidRPr="00433A7C">
              <w:rPr>
                <w:sz w:val="20"/>
                <w:szCs w:val="20"/>
              </w:rPr>
              <w:t xml:space="preserve">Revise approach for </w:t>
            </w:r>
            <w:proofErr w:type="spellStart"/>
            <w:r w:rsidR="00433A7C" w:rsidRPr="00433A7C">
              <w:rPr>
                <w:sz w:val="20"/>
                <w:szCs w:val="20"/>
              </w:rPr>
              <w:t>Polotsk</w:t>
            </w:r>
            <w:proofErr w:type="spellEnd"/>
            <w:r w:rsidR="00433A7C" w:rsidRPr="00433A7C">
              <w:rPr>
                <w:sz w:val="20"/>
                <w:szCs w:val="20"/>
              </w:rPr>
              <w:t>/</w:t>
            </w:r>
            <w:proofErr w:type="spellStart"/>
            <w:r w:rsidR="00433A7C" w:rsidRPr="00433A7C">
              <w:rPr>
                <w:sz w:val="20"/>
                <w:szCs w:val="20"/>
              </w:rPr>
              <w:t>Novopolotsk</w:t>
            </w:r>
            <w:proofErr w:type="spellEnd"/>
            <w:r w:rsidR="00433A7C" w:rsidRPr="00433A7C">
              <w:rPr>
                <w:sz w:val="20"/>
                <w:szCs w:val="20"/>
              </w:rPr>
              <w:t xml:space="preserve"> demos building on recent, post-MTR mission progress in </w:t>
            </w:r>
            <w:proofErr w:type="spellStart"/>
            <w:r w:rsidR="00433A7C" w:rsidRPr="00433A7C">
              <w:rPr>
                <w:sz w:val="20"/>
                <w:szCs w:val="20"/>
              </w:rPr>
              <w:t>Polotsk</w:t>
            </w:r>
            <w:proofErr w:type="spellEnd"/>
            <w:r w:rsidR="00433A7C" w:rsidRPr="00433A7C">
              <w:rPr>
                <w:sz w:val="20"/>
                <w:szCs w:val="20"/>
              </w:rPr>
              <w:t>: (</w:t>
            </w:r>
            <w:proofErr w:type="spellStart"/>
            <w:r w:rsidR="00433A7C" w:rsidRPr="00433A7C">
              <w:rPr>
                <w:sz w:val="20"/>
                <w:szCs w:val="20"/>
              </w:rPr>
              <w:t>i</w:t>
            </w:r>
            <w:proofErr w:type="spellEnd"/>
            <w:r w:rsidR="00433A7C" w:rsidRPr="00433A7C">
              <w:rPr>
                <w:sz w:val="20"/>
                <w:szCs w:val="20"/>
              </w:rPr>
              <w:t xml:space="preserve">) reconsider selection of key measures, with emphasis on achieving long-term GHG ERs and making sure that the project targets, including direct ERs of </w:t>
            </w:r>
            <w:r w:rsidR="00433A7C" w:rsidRPr="00433A7C">
              <w:rPr>
                <w:sz w:val="20"/>
                <w:szCs w:val="20"/>
              </w:rPr>
              <w:lastRenderedPageBreak/>
              <w:t xml:space="preserve">91,100 </w:t>
            </w:r>
            <w:proofErr w:type="spellStart"/>
            <w:r w:rsidR="00433A7C" w:rsidRPr="00433A7C">
              <w:rPr>
                <w:sz w:val="20"/>
                <w:szCs w:val="20"/>
              </w:rPr>
              <w:t>tonnes</w:t>
            </w:r>
            <w:proofErr w:type="spellEnd"/>
            <w:r w:rsidR="00433A7C" w:rsidRPr="00433A7C">
              <w:rPr>
                <w:sz w:val="20"/>
                <w:szCs w:val="20"/>
              </w:rPr>
              <w:t xml:space="preserve"> of CO2e, are met; (ii) engage city executives and coordinating committees frequently with project experts so they understand demo goals, budget, and efficacy of various options; (iii) convince cities to adopt low-cost, high efficacy measures as part of demo “package.” (See 9iii.)</w:t>
            </w:r>
          </w:p>
        </w:tc>
      </w:tr>
      <w:tr w:rsidR="00D56C3C" w:rsidRPr="004617E9" w14:paraId="0FDCAD8E" w14:textId="77777777" w:rsidTr="009F0E2C">
        <w:tc>
          <w:tcPr>
            <w:tcW w:w="12950" w:type="dxa"/>
            <w:gridSpan w:val="5"/>
            <w:shd w:val="clear" w:color="auto" w:fill="F3F3F3"/>
          </w:tcPr>
          <w:p w14:paraId="4DDF701B" w14:textId="42F66982" w:rsidR="00D56C3C" w:rsidRPr="004617E9" w:rsidRDefault="00D56C3C" w:rsidP="00E96404">
            <w:pPr>
              <w:rPr>
                <w:b/>
                <w:sz w:val="20"/>
                <w:szCs w:val="20"/>
              </w:rPr>
            </w:pPr>
            <w:r w:rsidRPr="004617E9">
              <w:rPr>
                <w:b/>
                <w:sz w:val="20"/>
                <w:szCs w:val="20"/>
              </w:rPr>
              <w:lastRenderedPageBreak/>
              <w:t>Management Response:</w:t>
            </w:r>
            <w:r w:rsidR="00F72976">
              <w:rPr>
                <w:b/>
                <w:sz w:val="20"/>
                <w:szCs w:val="20"/>
              </w:rPr>
              <w:t xml:space="preserve"> </w:t>
            </w:r>
            <w:r w:rsidR="005650EA" w:rsidRPr="005650EA">
              <w:rPr>
                <w:sz w:val="20"/>
                <w:szCs w:val="20"/>
              </w:rPr>
              <w:t>Agree.</w:t>
            </w:r>
            <w:r w:rsidR="005650EA">
              <w:rPr>
                <w:b/>
                <w:sz w:val="20"/>
                <w:szCs w:val="20"/>
              </w:rPr>
              <w:t xml:space="preserve"> </w:t>
            </w:r>
            <w:r w:rsidR="005650EA" w:rsidRPr="00565BE0">
              <w:rPr>
                <w:sz w:val="20"/>
                <w:szCs w:val="20"/>
              </w:rPr>
              <w:t xml:space="preserve">The project team should </w:t>
            </w:r>
            <w:r w:rsidR="0065350A">
              <w:rPr>
                <w:sz w:val="20"/>
                <w:szCs w:val="20"/>
              </w:rPr>
              <w:t xml:space="preserve">identify the measures brining the most significant GHG reduction results and discuss these measures with the </w:t>
            </w:r>
            <w:proofErr w:type="spellStart"/>
            <w:r w:rsidR="0065350A">
              <w:rPr>
                <w:sz w:val="20"/>
                <w:szCs w:val="20"/>
              </w:rPr>
              <w:t>MoEnv</w:t>
            </w:r>
            <w:proofErr w:type="spellEnd"/>
            <w:r w:rsidR="0065350A">
              <w:rPr>
                <w:sz w:val="20"/>
                <w:szCs w:val="20"/>
              </w:rPr>
              <w:t xml:space="preserve"> and the pilot municipalities.  </w:t>
            </w:r>
          </w:p>
        </w:tc>
      </w:tr>
      <w:tr w:rsidR="00F46D8E" w:rsidRPr="004617E9" w14:paraId="1EBCA6B6" w14:textId="77777777" w:rsidTr="00F46D8E">
        <w:tc>
          <w:tcPr>
            <w:tcW w:w="4372" w:type="dxa"/>
            <w:vMerge w:val="restart"/>
            <w:shd w:val="clear" w:color="auto" w:fill="F3F3F3"/>
          </w:tcPr>
          <w:p w14:paraId="1FFAC9B9" w14:textId="77777777" w:rsidR="00F46D8E" w:rsidRPr="004617E9" w:rsidRDefault="00F46D8E" w:rsidP="00E96404">
            <w:pPr>
              <w:rPr>
                <w:b/>
                <w:sz w:val="20"/>
                <w:szCs w:val="20"/>
              </w:rPr>
            </w:pPr>
            <w:r w:rsidRPr="004617E9">
              <w:rPr>
                <w:b/>
                <w:sz w:val="20"/>
                <w:szCs w:val="20"/>
              </w:rPr>
              <w:t>Key Action(s)</w:t>
            </w:r>
          </w:p>
        </w:tc>
        <w:tc>
          <w:tcPr>
            <w:tcW w:w="2252" w:type="dxa"/>
            <w:vMerge w:val="restart"/>
            <w:shd w:val="clear" w:color="auto" w:fill="F3F3F3"/>
          </w:tcPr>
          <w:p w14:paraId="73198D54" w14:textId="77777777" w:rsidR="00F46D8E" w:rsidRPr="004617E9" w:rsidRDefault="00F46D8E" w:rsidP="00E96404">
            <w:pPr>
              <w:rPr>
                <w:b/>
                <w:sz w:val="20"/>
                <w:szCs w:val="20"/>
              </w:rPr>
            </w:pPr>
            <w:r w:rsidRPr="004617E9">
              <w:rPr>
                <w:b/>
                <w:sz w:val="20"/>
                <w:szCs w:val="20"/>
              </w:rPr>
              <w:t>Time Frame</w:t>
            </w:r>
          </w:p>
        </w:tc>
        <w:tc>
          <w:tcPr>
            <w:tcW w:w="1884" w:type="dxa"/>
            <w:vMerge w:val="restart"/>
            <w:shd w:val="clear" w:color="auto" w:fill="F3F3F3"/>
          </w:tcPr>
          <w:p w14:paraId="364FC887" w14:textId="77777777" w:rsidR="00F46D8E" w:rsidRPr="004617E9" w:rsidRDefault="00F46D8E" w:rsidP="00E96404">
            <w:pPr>
              <w:rPr>
                <w:b/>
                <w:sz w:val="20"/>
                <w:szCs w:val="20"/>
              </w:rPr>
            </w:pPr>
            <w:r w:rsidRPr="004617E9">
              <w:rPr>
                <w:b/>
                <w:sz w:val="20"/>
                <w:szCs w:val="20"/>
              </w:rPr>
              <w:t>Responsible Unit(s)</w:t>
            </w:r>
          </w:p>
        </w:tc>
        <w:tc>
          <w:tcPr>
            <w:tcW w:w="4442" w:type="dxa"/>
            <w:gridSpan w:val="2"/>
            <w:shd w:val="clear" w:color="auto" w:fill="F3F3F3"/>
          </w:tcPr>
          <w:p w14:paraId="2DCCA402" w14:textId="77777777" w:rsidR="00F46D8E" w:rsidRPr="004617E9" w:rsidRDefault="00F46D8E" w:rsidP="00E96404">
            <w:pPr>
              <w:jc w:val="center"/>
              <w:rPr>
                <w:b/>
                <w:sz w:val="20"/>
                <w:szCs w:val="20"/>
              </w:rPr>
            </w:pPr>
            <w:r w:rsidRPr="004617E9">
              <w:rPr>
                <w:b/>
                <w:sz w:val="20"/>
                <w:szCs w:val="20"/>
              </w:rPr>
              <w:t>Tracking</w:t>
            </w:r>
          </w:p>
        </w:tc>
      </w:tr>
      <w:tr w:rsidR="00F46D8E" w:rsidRPr="004617E9" w14:paraId="14B1278D" w14:textId="77777777" w:rsidTr="00F46D8E">
        <w:tc>
          <w:tcPr>
            <w:tcW w:w="4372" w:type="dxa"/>
            <w:vMerge/>
            <w:shd w:val="clear" w:color="auto" w:fill="auto"/>
          </w:tcPr>
          <w:p w14:paraId="4654609E" w14:textId="77777777" w:rsidR="00F46D8E" w:rsidRPr="004617E9" w:rsidRDefault="00F46D8E" w:rsidP="00E96404">
            <w:pPr>
              <w:rPr>
                <w:b/>
                <w:sz w:val="20"/>
                <w:szCs w:val="20"/>
              </w:rPr>
            </w:pPr>
          </w:p>
        </w:tc>
        <w:tc>
          <w:tcPr>
            <w:tcW w:w="2252" w:type="dxa"/>
            <w:vMerge/>
            <w:shd w:val="clear" w:color="auto" w:fill="auto"/>
          </w:tcPr>
          <w:p w14:paraId="2E0B78B2" w14:textId="77777777" w:rsidR="00F46D8E" w:rsidRPr="004617E9" w:rsidRDefault="00F46D8E" w:rsidP="00E96404">
            <w:pPr>
              <w:rPr>
                <w:b/>
                <w:sz w:val="20"/>
                <w:szCs w:val="20"/>
              </w:rPr>
            </w:pPr>
          </w:p>
        </w:tc>
        <w:tc>
          <w:tcPr>
            <w:tcW w:w="1884" w:type="dxa"/>
            <w:vMerge/>
            <w:shd w:val="clear" w:color="auto" w:fill="auto"/>
          </w:tcPr>
          <w:p w14:paraId="092222B4" w14:textId="77777777" w:rsidR="00F46D8E" w:rsidRPr="004617E9" w:rsidRDefault="00F46D8E" w:rsidP="00E96404">
            <w:pPr>
              <w:rPr>
                <w:b/>
                <w:sz w:val="20"/>
                <w:szCs w:val="20"/>
              </w:rPr>
            </w:pPr>
          </w:p>
        </w:tc>
        <w:tc>
          <w:tcPr>
            <w:tcW w:w="2243" w:type="dxa"/>
            <w:shd w:val="clear" w:color="auto" w:fill="auto"/>
          </w:tcPr>
          <w:p w14:paraId="7D9A054A" w14:textId="77777777" w:rsidR="00F46D8E" w:rsidRPr="004617E9" w:rsidRDefault="00F46D8E" w:rsidP="00E96404">
            <w:pPr>
              <w:jc w:val="center"/>
              <w:rPr>
                <w:b/>
                <w:sz w:val="20"/>
                <w:szCs w:val="20"/>
              </w:rPr>
            </w:pPr>
            <w:r w:rsidRPr="004617E9">
              <w:rPr>
                <w:b/>
                <w:sz w:val="20"/>
                <w:szCs w:val="20"/>
              </w:rPr>
              <w:t>Status</w:t>
            </w:r>
          </w:p>
        </w:tc>
        <w:tc>
          <w:tcPr>
            <w:tcW w:w="2199" w:type="dxa"/>
            <w:shd w:val="clear" w:color="auto" w:fill="auto"/>
          </w:tcPr>
          <w:p w14:paraId="18C9E70A" w14:textId="77777777" w:rsidR="00F46D8E" w:rsidRPr="004617E9" w:rsidRDefault="00F46D8E" w:rsidP="00E96404">
            <w:pPr>
              <w:jc w:val="center"/>
              <w:rPr>
                <w:b/>
                <w:sz w:val="20"/>
                <w:szCs w:val="20"/>
              </w:rPr>
            </w:pPr>
            <w:r w:rsidRPr="004617E9">
              <w:rPr>
                <w:b/>
                <w:sz w:val="20"/>
                <w:szCs w:val="20"/>
              </w:rPr>
              <w:t>Comments</w:t>
            </w:r>
          </w:p>
        </w:tc>
      </w:tr>
      <w:tr w:rsidR="00404F3B" w:rsidRPr="004617E9" w14:paraId="72F81B5B" w14:textId="77777777" w:rsidTr="00F46D8E">
        <w:tc>
          <w:tcPr>
            <w:tcW w:w="4372" w:type="dxa"/>
            <w:shd w:val="clear" w:color="auto" w:fill="auto"/>
          </w:tcPr>
          <w:p w14:paraId="5DCC2BC5" w14:textId="381AD0C8" w:rsidR="00404F3B" w:rsidRPr="004617E9" w:rsidRDefault="00404F3B" w:rsidP="003931C7">
            <w:pPr>
              <w:rPr>
                <w:sz w:val="20"/>
                <w:szCs w:val="20"/>
              </w:rPr>
            </w:pPr>
            <w:r>
              <w:rPr>
                <w:sz w:val="20"/>
                <w:szCs w:val="20"/>
              </w:rPr>
              <w:t>6</w:t>
            </w:r>
            <w:r w:rsidRPr="004617E9">
              <w:rPr>
                <w:sz w:val="20"/>
                <w:szCs w:val="20"/>
              </w:rPr>
              <w:t xml:space="preserve">.1 </w:t>
            </w:r>
            <w:r w:rsidR="008D7433">
              <w:rPr>
                <w:sz w:val="20"/>
                <w:szCs w:val="20"/>
              </w:rPr>
              <w:t>D</w:t>
            </w:r>
            <w:r w:rsidR="0065350A">
              <w:rPr>
                <w:sz w:val="20"/>
                <w:szCs w:val="20"/>
              </w:rPr>
              <w:t>evelop a list of most effective GHG reduction measures in the transportation sector and discuss those with Polack/</w:t>
            </w:r>
            <w:proofErr w:type="spellStart"/>
            <w:r w:rsidR="0065350A">
              <w:rPr>
                <w:sz w:val="20"/>
                <w:szCs w:val="20"/>
              </w:rPr>
              <w:t>Navapolack</w:t>
            </w:r>
            <w:proofErr w:type="spellEnd"/>
            <w:r w:rsidR="0065350A">
              <w:rPr>
                <w:sz w:val="20"/>
                <w:szCs w:val="20"/>
              </w:rPr>
              <w:t xml:space="preserve"> municipalities.</w:t>
            </w:r>
          </w:p>
        </w:tc>
        <w:tc>
          <w:tcPr>
            <w:tcW w:w="2252" w:type="dxa"/>
            <w:shd w:val="clear" w:color="auto" w:fill="auto"/>
          </w:tcPr>
          <w:p w14:paraId="7CB807EB" w14:textId="16DDA216" w:rsidR="00404F3B" w:rsidRPr="004617E9" w:rsidRDefault="00404F3B" w:rsidP="008D7433">
            <w:pPr>
              <w:rPr>
                <w:sz w:val="20"/>
                <w:szCs w:val="20"/>
              </w:rPr>
            </w:pPr>
            <w:r>
              <w:rPr>
                <w:sz w:val="20"/>
                <w:szCs w:val="20"/>
              </w:rPr>
              <w:t xml:space="preserve">By </w:t>
            </w:r>
            <w:r w:rsidR="008D7433">
              <w:rPr>
                <w:sz w:val="20"/>
                <w:szCs w:val="20"/>
              </w:rPr>
              <w:t>Dec</w:t>
            </w:r>
            <w:r w:rsidR="0065350A">
              <w:rPr>
                <w:sz w:val="20"/>
                <w:szCs w:val="20"/>
              </w:rPr>
              <w:t xml:space="preserve"> 2019</w:t>
            </w:r>
            <w:r>
              <w:rPr>
                <w:sz w:val="20"/>
                <w:szCs w:val="20"/>
              </w:rPr>
              <w:t xml:space="preserve"> </w:t>
            </w:r>
          </w:p>
        </w:tc>
        <w:tc>
          <w:tcPr>
            <w:tcW w:w="1884" w:type="dxa"/>
            <w:shd w:val="clear" w:color="auto" w:fill="auto"/>
          </w:tcPr>
          <w:p w14:paraId="3B14BD08" w14:textId="5801B8D3" w:rsidR="00404F3B" w:rsidRPr="004617E9" w:rsidRDefault="0065350A" w:rsidP="00E96404">
            <w:pPr>
              <w:rPr>
                <w:sz w:val="20"/>
                <w:szCs w:val="20"/>
              </w:rPr>
            </w:pPr>
            <w:r>
              <w:rPr>
                <w:sz w:val="20"/>
                <w:szCs w:val="20"/>
              </w:rPr>
              <w:t xml:space="preserve">PIU </w:t>
            </w:r>
            <w:proofErr w:type="spellStart"/>
            <w:r w:rsidR="00404F3B">
              <w:rPr>
                <w:sz w:val="20"/>
                <w:szCs w:val="20"/>
              </w:rPr>
              <w:t>MoEnv</w:t>
            </w:r>
            <w:proofErr w:type="spellEnd"/>
            <w:r w:rsidR="00404F3B">
              <w:rPr>
                <w:sz w:val="20"/>
                <w:szCs w:val="20"/>
              </w:rPr>
              <w:t xml:space="preserve">. </w:t>
            </w:r>
          </w:p>
        </w:tc>
        <w:tc>
          <w:tcPr>
            <w:tcW w:w="2243" w:type="dxa"/>
            <w:shd w:val="clear" w:color="auto" w:fill="auto"/>
          </w:tcPr>
          <w:p w14:paraId="25A49CB9" w14:textId="3DA95F9B" w:rsidR="00404F3B" w:rsidRPr="004617E9" w:rsidRDefault="008D7433" w:rsidP="00E96404">
            <w:pPr>
              <w:rPr>
                <w:sz w:val="20"/>
                <w:szCs w:val="20"/>
              </w:rPr>
            </w:pPr>
            <w:r>
              <w:rPr>
                <w:sz w:val="20"/>
                <w:szCs w:val="20"/>
              </w:rPr>
              <w:t>O</w:t>
            </w:r>
            <w:r w:rsidR="00404F3B">
              <w:rPr>
                <w:sz w:val="20"/>
                <w:szCs w:val="20"/>
              </w:rPr>
              <w:t>n-going</w:t>
            </w:r>
          </w:p>
        </w:tc>
        <w:tc>
          <w:tcPr>
            <w:tcW w:w="2199" w:type="dxa"/>
            <w:shd w:val="clear" w:color="auto" w:fill="auto"/>
          </w:tcPr>
          <w:p w14:paraId="371D1D41" w14:textId="6B49F9CC" w:rsidR="00404F3B" w:rsidRPr="004617E9" w:rsidRDefault="00404F3B" w:rsidP="00E96404">
            <w:pPr>
              <w:rPr>
                <w:sz w:val="20"/>
                <w:szCs w:val="20"/>
              </w:rPr>
            </w:pPr>
          </w:p>
        </w:tc>
      </w:tr>
      <w:tr w:rsidR="005F772B" w:rsidRPr="004617E9" w14:paraId="4F4AB85B" w14:textId="77777777" w:rsidTr="00E96404">
        <w:tc>
          <w:tcPr>
            <w:tcW w:w="12950" w:type="dxa"/>
            <w:gridSpan w:val="5"/>
            <w:tcBorders>
              <w:bottom w:val="single" w:sz="4" w:space="0" w:color="auto"/>
            </w:tcBorders>
            <w:shd w:val="clear" w:color="auto" w:fill="E6E6E6"/>
          </w:tcPr>
          <w:p w14:paraId="314215CA" w14:textId="05B53015" w:rsidR="005F772B" w:rsidRPr="004617E9" w:rsidRDefault="005F772B" w:rsidP="00541854">
            <w:pPr>
              <w:rPr>
                <w:b/>
                <w:sz w:val="20"/>
                <w:szCs w:val="20"/>
              </w:rPr>
            </w:pPr>
            <w:r w:rsidRPr="0043349D">
              <w:rPr>
                <w:b/>
                <w:sz w:val="20"/>
                <w:szCs w:val="20"/>
              </w:rPr>
              <w:t xml:space="preserve">Evaluation Recommendation or Issue </w:t>
            </w:r>
            <w:r w:rsidR="00B6450B" w:rsidRPr="0043349D">
              <w:rPr>
                <w:b/>
                <w:sz w:val="20"/>
                <w:szCs w:val="20"/>
              </w:rPr>
              <w:t>7</w:t>
            </w:r>
            <w:r w:rsidRPr="0043349D">
              <w:rPr>
                <w:b/>
                <w:sz w:val="20"/>
                <w:szCs w:val="20"/>
              </w:rPr>
              <w:t>:</w:t>
            </w:r>
            <w:r w:rsidRPr="0043349D">
              <w:rPr>
                <w:rFonts w:ascii="TTF9o00" w:hAnsi="TTF9o00" w:cs="TTF9o00"/>
                <w:sz w:val="22"/>
                <w:szCs w:val="22"/>
                <w:lang w:eastAsia="zh-CN"/>
              </w:rPr>
              <w:t xml:space="preserve"> </w:t>
            </w:r>
            <w:r w:rsidR="005D477D" w:rsidRPr="005D477D">
              <w:rPr>
                <w:sz w:val="20"/>
                <w:szCs w:val="20"/>
              </w:rPr>
              <w:t>Before moving forward with smart meter demo, clearly identify and confirm specific means and amount of energy savings and GHG ERs (current preliminary estimate is just 252 tons CO2 direct ERs). Adjust demo plans accordingly to maximize savings and GHG ERs. Clarify to all involved.</w:t>
            </w:r>
          </w:p>
        </w:tc>
      </w:tr>
      <w:tr w:rsidR="005F772B" w:rsidRPr="004617E9" w14:paraId="1415201C" w14:textId="77777777" w:rsidTr="00E96404">
        <w:tc>
          <w:tcPr>
            <w:tcW w:w="12950" w:type="dxa"/>
            <w:gridSpan w:val="5"/>
            <w:shd w:val="clear" w:color="auto" w:fill="F3F3F3"/>
          </w:tcPr>
          <w:p w14:paraId="008F49F6" w14:textId="0443DDA9" w:rsidR="005F772B" w:rsidRPr="004617E9" w:rsidRDefault="005F772B" w:rsidP="00E96404">
            <w:pPr>
              <w:rPr>
                <w:b/>
                <w:sz w:val="20"/>
                <w:szCs w:val="20"/>
              </w:rPr>
            </w:pPr>
            <w:r w:rsidRPr="004617E9">
              <w:rPr>
                <w:b/>
                <w:sz w:val="20"/>
                <w:szCs w:val="20"/>
              </w:rPr>
              <w:t>Management Response:</w:t>
            </w:r>
            <w:r w:rsidRPr="00AF304F">
              <w:rPr>
                <w:sz w:val="20"/>
                <w:szCs w:val="20"/>
              </w:rPr>
              <w:t xml:space="preserve"> </w:t>
            </w:r>
            <w:r w:rsidR="005D1424">
              <w:rPr>
                <w:sz w:val="20"/>
                <w:szCs w:val="20"/>
              </w:rPr>
              <w:t xml:space="preserve">Agree. </w:t>
            </w:r>
            <w:r w:rsidR="005D477D">
              <w:rPr>
                <w:sz w:val="20"/>
                <w:szCs w:val="20"/>
              </w:rPr>
              <w:t xml:space="preserve">To double check the planned </w:t>
            </w:r>
            <w:r w:rsidR="002A5E16">
              <w:rPr>
                <w:sz w:val="20"/>
                <w:szCs w:val="20"/>
              </w:rPr>
              <w:t xml:space="preserve">GHG ER figures expected from the smart metering demo. Conduct consultations with specialists and </w:t>
            </w:r>
            <w:proofErr w:type="spellStart"/>
            <w:r w:rsidR="002A5E16">
              <w:rPr>
                <w:sz w:val="20"/>
                <w:szCs w:val="20"/>
              </w:rPr>
              <w:t>Navahrudak</w:t>
            </w:r>
            <w:proofErr w:type="spellEnd"/>
            <w:r w:rsidR="002A5E16">
              <w:rPr>
                <w:sz w:val="20"/>
                <w:szCs w:val="20"/>
              </w:rPr>
              <w:t xml:space="preserve"> authorities to maximize the HGH ER benefits. Based on the discussion, adjust the demo design, if needed. </w:t>
            </w:r>
          </w:p>
        </w:tc>
      </w:tr>
      <w:tr w:rsidR="005F772B" w:rsidRPr="004617E9" w14:paraId="1AB7B348" w14:textId="77777777" w:rsidTr="00E96404">
        <w:tc>
          <w:tcPr>
            <w:tcW w:w="4372" w:type="dxa"/>
            <w:vMerge w:val="restart"/>
            <w:shd w:val="clear" w:color="auto" w:fill="F3F3F3"/>
          </w:tcPr>
          <w:p w14:paraId="097D9F6E" w14:textId="77777777" w:rsidR="005F772B" w:rsidRPr="004617E9" w:rsidRDefault="005F772B" w:rsidP="00E96404">
            <w:pPr>
              <w:rPr>
                <w:b/>
                <w:sz w:val="20"/>
                <w:szCs w:val="20"/>
              </w:rPr>
            </w:pPr>
            <w:r w:rsidRPr="004617E9">
              <w:rPr>
                <w:b/>
                <w:sz w:val="20"/>
                <w:szCs w:val="20"/>
              </w:rPr>
              <w:t>Key Action(s)</w:t>
            </w:r>
          </w:p>
        </w:tc>
        <w:tc>
          <w:tcPr>
            <w:tcW w:w="2252" w:type="dxa"/>
            <w:vMerge w:val="restart"/>
            <w:shd w:val="clear" w:color="auto" w:fill="F3F3F3"/>
          </w:tcPr>
          <w:p w14:paraId="3359E1FE" w14:textId="77777777" w:rsidR="005F772B" w:rsidRPr="004617E9" w:rsidRDefault="005F772B" w:rsidP="00E96404">
            <w:pPr>
              <w:rPr>
                <w:b/>
                <w:sz w:val="20"/>
                <w:szCs w:val="20"/>
              </w:rPr>
            </w:pPr>
            <w:r w:rsidRPr="004617E9">
              <w:rPr>
                <w:b/>
                <w:sz w:val="20"/>
                <w:szCs w:val="20"/>
              </w:rPr>
              <w:t>Time Frame</w:t>
            </w:r>
          </w:p>
        </w:tc>
        <w:tc>
          <w:tcPr>
            <w:tcW w:w="1884" w:type="dxa"/>
            <w:vMerge w:val="restart"/>
            <w:shd w:val="clear" w:color="auto" w:fill="F3F3F3"/>
          </w:tcPr>
          <w:p w14:paraId="1A3F90C0" w14:textId="77777777" w:rsidR="005F772B" w:rsidRPr="004617E9" w:rsidRDefault="005F772B" w:rsidP="00E96404">
            <w:pPr>
              <w:rPr>
                <w:b/>
                <w:sz w:val="20"/>
                <w:szCs w:val="20"/>
              </w:rPr>
            </w:pPr>
            <w:r w:rsidRPr="004617E9">
              <w:rPr>
                <w:b/>
                <w:sz w:val="20"/>
                <w:szCs w:val="20"/>
              </w:rPr>
              <w:t>Responsible Unit(s)</w:t>
            </w:r>
          </w:p>
        </w:tc>
        <w:tc>
          <w:tcPr>
            <w:tcW w:w="4442" w:type="dxa"/>
            <w:gridSpan w:val="2"/>
            <w:shd w:val="clear" w:color="auto" w:fill="F3F3F3"/>
          </w:tcPr>
          <w:p w14:paraId="13A0CBD0" w14:textId="77777777" w:rsidR="005F772B" w:rsidRPr="004617E9" w:rsidRDefault="005F772B" w:rsidP="00E96404">
            <w:pPr>
              <w:jc w:val="center"/>
              <w:rPr>
                <w:b/>
                <w:sz w:val="20"/>
                <w:szCs w:val="20"/>
              </w:rPr>
            </w:pPr>
            <w:r w:rsidRPr="004617E9">
              <w:rPr>
                <w:b/>
                <w:sz w:val="20"/>
                <w:szCs w:val="20"/>
              </w:rPr>
              <w:t>Tracking</w:t>
            </w:r>
          </w:p>
        </w:tc>
      </w:tr>
      <w:tr w:rsidR="005F772B" w:rsidRPr="004617E9" w14:paraId="58DAB2D1" w14:textId="77777777" w:rsidTr="00E96404">
        <w:tc>
          <w:tcPr>
            <w:tcW w:w="4372" w:type="dxa"/>
            <w:vMerge/>
            <w:shd w:val="clear" w:color="auto" w:fill="auto"/>
          </w:tcPr>
          <w:p w14:paraId="1465A2A5" w14:textId="77777777" w:rsidR="005F772B" w:rsidRPr="004617E9" w:rsidRDefault="005F772B" w:rsidP="00E96404">
            <w:pPr>
              <w:rPr>
                <w:b/>
                <w:sz w:val="20"/>
                <w:szCs w:val="20"/>
              </w:rPr>
            </w:pPr>
          </w:p>
        </w:tc>
        <w:tc>
          <w:tcPr>
            <w:tcW w:w="2252" w:type="dxa"/>
            <w:vMerge/>
            <w:shd w:val="clear" w:color="auto" w:fill="auto"/>
          </w:tcPr>
          <w:p w14:paraId="1A1D48BB" w14:textId="77777777" w:rsidR="005F772B" w:rsidRPr="004617E9" w:rsidRDefault="005F772B" w:rsidP="00E96404">
            <w:pPr>
              <w:rPr>
                <w:b/>
                <w:sz w:val="20"/>
                <w:szCs w:val="20"/>
              </w:rPr>
            </w:pPr>
          </w:p>
        </w:tc>
        <w:tc>
          <w:tcPr>
            <w:tcW w:w="1884" w:type="dxa"/>
            <w:vMerge/>
            <w:shd w:val="clear" w:color="auto" w:fill="auto"/>
          </w:tcPr>
          <w:p w14:paraId="707BF347" w14:textId="77777777" w:rsidR="005F772B" w:rsidRPr="004617E9" w:rsidRDefault="005F772B" w:rsidP="00E96404">
            <w:pPr>
              <w:rPr>
                <w:b/>
                <w:sz w:val="20"/>
                <w:szCs w:val="20"/>
              </w:rPr>
            </w:pPr>
          </w:p>
        </w:tc>
        <w:tc>
          <w:tcPr>
            <w:tcW w:w="2243" w:type="dxa"/>
            <w:shd w:val="clear" w:color="auto" w:fill="auto"/>
          </w:tcPr>
          <w:p w14:paraId="5E30DBF8" w14:textId="77777777" w:rsidR="005F772B" w:rsidRPr="004617E9" w:rsidRDefault="005F772B" w:rsidP="00E96404">
            <w:pPr>
              <w:jc w:val="center"/>
              <w:rPr>
                <w:b/>
                <w:sz w:val="20"/>
                <w:szCs w:val="20"/>
              </w:rPr>
            </w:pPr>
            <w:r w:rsidRPr="004617E9">
              <w:rPr>
                <w:b/>
                <w:sz w:val="20"/>
                <w:szCs w:val="20"/>
              </w:rPr>
              <w:t>Status</w:t>
            </w:r>
          </w:p>
        </w:tc>
        <w:tc>
          <w:tcPr>
            <w:tcW w:w="2199" w:type="dxa"/>
            <w:shd w:val="clear" w:color="auto" w:fill="auto"/>
          </w:tcPr>
          <w:p w14:paraId="1373B45B" w14:textId="77777777" w:rsidR="005F772B" w:rsidRPr="004617E9" w:rsidRDefault="005F772B" w:rsidP="00E96404">
            <w:pPr>
              <w:jc w:val="center"/>
              <w:rPr>
                <w:b/>
                <w:sz w:val="20"/>
                <w:szCs w:val="20"/>
              </w:rPr>
            </w:pPr>
            <w:r w:rsidRPr="004617E9">
              <w:rPr>
                <w:b/>
                <w:sz w:val="20"/>
                <w:szCs w:val="20"/>
              </w:rPr>
              <w:t>Comments</w:t>
            </w:r>
          </w:p>
        </w:tc>
      </w:tr>
      <w:tr w:rsidR="005F772B" w:rsidRPr="004617E9" w14:paraId="20923FCB" w14:textId="77777777" w:rsidTr="00E96404">
        <w:tc>
          <w:tcPr>
            <w:tcW w:w="4372" w:type="dxa"/>
            <w:shd w:val="clear" w:color="auto" w:fill="auto"/>
          </w:tcPr>
          <w:p w14:paraId="590AD8C3" w14:textId="7385E6B4" w:rsidR="005F772B" w:rsidRPr="004617E9" w:rsidRDefault="000C31D7" w:rsidP="00E96404">
            <w:pPr>
              <w:rPr>
                <w:sz w:val="20"/>
                <w:szCs w:val="20"/>
              </w:rPr>
            </w:pPr>
            <w:r>
              <w:rPr>
                <w:sz w:val="20"/>
                <w:szCs w:val="20"/>
              </w:rPr>
              <w:t>7</w:t>
            </w:r>
            <w:r w:rsidR="005D1424">
              <w:rPr>
                <w:sz w:val="20"/>
                <w:szCs w:val="20"/>
              </w:rPr>
              <w:t xml:space="preserve">.1 </w:t>
            </w:r>
            <w:r w:rsidR="002A5E16">
              <w:rPr>
                <w:sz w:val="20"/>
                <w:szCs w:val="20"/>
              </w:rPr>
              <w:t xml:space="preserve">Check the figures of GHG ER from the smart demo in </w:t>
            </w:r>
            <w:proofErr w:type="spellStart"/>
            <w:r w:rsidR="002A5E16">
              <w:rPr>
                <w:sz w:val="20"/>
                <w:szCs w:val="20"/>
              </w:rPr>
              <w:t>Navahrudak</w:t>
            </w:r>
            <w:proofErr w:type="spellEnd"/>
            <w:r w:rsidR="002A5E16">
              <w:rPr>
                <w:sz w:val="20"/>
                <w:szCs w:val="20"/>
              </w:rPr>
              <w:t xml:space="preserve"> </w:t>
            </w:r>
            <w:r w:rsidR="005D1424">
              <w:rPr>
                <w:sz w:val="20"/>
                <w:szCs w:val="20"/>
              </w:rPr>
              <w:t xml:space="preserve"> </w:t>
            </w:r>
          </w:p>
        </w:tc>
        <w:tc>
          <w:tcPr>
            <w:tcW w:w="2252" w:type="dxa"/>
            <w:shd w:val="clear" w:color="auto" w:fill="auto"/>
          </w:tcPr>
          <w:p w14:paraId="102A8CB5" w14:textId="610EAE45" w:rsidR="005F772B" w:rsidRPr="004617E9" w:rsidRDefault="002A5E16" w:rsidP="00E96404">
            <w:pPr>
              <w:rPr>
                <w:sz w:val="20"/>
                <w:szCs w:val="20"/>
              </w:rPr>
            </w:pPr>
            <w:r>
              <w:rPr>
                <w:sz w:val="20"/>
                <w:szCs w:val="20"/>
              </w:rPr>
              <w:t>Jul-Aug</w:t>
            </w:r>
            <w:r w:rsidR="005D1424">
              <w:rPr>
                <w:sz w:val="20"/>
                <w:szCs w:val="20"/>
              </w:rPr>
              <w:t xml:space="preserve"> 2019</w:t>
            </w:r>
          </w:p>
        </w:tc>
        <w:tc>
          <w:tcPr>
            <w:tcW w:w="1884" w:type="dxa"/>
            <w:shd w:val="clear" w:color="auto" w:fill="auto"/>
          </w:tcPr>
          <w:p w14:paraId="4B64A364" w14:textId="3611D3FF" w:rsidR="005F772B" w:rsidRPr="004617E9" w:rsidRDefault="005D1424" w:rsidP="00E96404">
            <w:pPr>
              <w:rPr>
                <w:sz w:val="20"/>
                <w:szCs w:val="20"/>
              </w:rPr>
            </w:pPr>
            <w:r>
              <w:rPr>
                <w:sz w:val="20"/>
                <w:szCs w:val="20"/>
              </w:rPr>
              <w:t xml:space="preserve">PIU, </w:t>
            </w:r>
            <w:proofErr w:type="spellStart"/>
            <w:r w:rsidR="002A5E16">
              <w:rPr>
                <w:sz w:val="20"/>
                <w:szCs w:val="20"/>
              </w:rPr>
              <w:t>Navahrudak</w:t>
            </w:r>
            <w:proofErr w:type="spellEnd"/>
            <w:r w:rsidR="002A5E16">
              <w:rPr>
                <w:sz w:val="20"/>
                <w:szCs w:val="20"/>
              </w:rPr>
              <w:t xml:space="preserve"> </w:t>
            </w:r>
            <w:proofErr w:type="spellStart"/>
            <w:r w:rsidR="002A5E16">
              <w:rPr>
                <w:sz w:val="20"/>
                <w:szCs w:val="20"/>
              </w:rPr>
              <w:t>minicipality</w:t>
            </w:r>
            <w:proofErr w:type="spellEnd"/>
          </w:p>
        </w:tc>
        <w:tc>
          <w:tcPr>
            <w:tcW w:w="2243" w:type="dxa"/>
            <w:shd w:val="clear" w:color="auto" w:fill="auto"/>
          </w:tcPr>
          <w:p w14:paraId="6EDD1089" w14:textId="25C599C6" w:rsidR="005F772B" w:rsidRPr="004617E9" w:rsidRDefault="008D7433" w:rsidP="00E96404">
            <w:pPr>
              <w:rPr>
                <w:sz w:val="20"/>
                <w:szCs w:val="20"/>
              </w:rPr>
            </w:pPr>
            <w:r>
              <w:rPr>
                <w:sz w:val="20"/>
                <w:szCs w:val="20"/>
              </w:rPr>
              <w:t>O</w:t>
            </w:r>
            <w:r w:rsidR="005D1424">
              <w:rPr>
                <w:sz w:val="20"/>
                <w:szCs w:val="20"/>
              </w:rPr>
              <w:t>n-going</w:t>
            </w:r>
          </w:p>
        </w:tc>
        <w:tc>
          <w:tcPr>
            <w:tcW w:w="2199" w:type="dxa"/>
            <w:shd w:val="clear" w:color="auto" w:fill="auto"/>
          </w:tcPr>
          <w:p w14:paraId="31D05679" w14:textId="64FEAFE8" w:rsidR="005F772B" w:rsidRPr="004617E9" w:rsidRDefault="005D1424" w:rsidP="00E96404">
            <w:pPr>
              <w:rPr>
                <w:sz w:val="20"/>
                <w:szCs w:val="20"/>
              </w:rPr>
            </w:pPr>
            <w:r>
              <w:rPr>
                <w:sz w:val="20"/>
                <w:szCs w:val="20"/>
              </w:rPr>
              <w:t>.</w:t>
            </w:r>
          </w:p>
        </w:tc>
      </w:tr>
      <w:tr w:rsidR="002A5E16" w:rsidRPr="004617E9" w14:paraId="6EE82761" w14:textId="77777777" w:rsidTr="00E96404">
        <w:tc>
          <w:tcPr>
            <w:tcW w:w="4372" w:type="dxa"/>
            <w:shd w:val="clear" w:color="auto" w:fill="auto"/>
          </w:tcPr>
          <w:p w14:paraId="51F14141" w14:textId="0F03A4B3" w:rsidR="002A5E16" w:rsidRDefault="002A5E16" w:rsidP="00E96404">
            <w:pPr>
              <w:rPr>
                <w:sz w:val="20"/>
                <w:szCs w:val="20"/>
              </w:rPr>
            </w:pPr>
            <w:r>
              <w:rPr>
                <w:sz w:val="20"/>
                <w:szCs w:val="20"/>
              </w:rPr>
              <w:t xml:space="preserve">7.2. In case, the GHG ER is not ambitious enough, conduct consultations with the EE specialists, </w:t>
            </w:r>
            <w:proofErr w:type="spellStart"/>
            <w:r>
              <w:rPr>
                <w:sz w:val="20"/>
                <w:szCs w:val="20"/>
              </w:rPr>
              <w:t>MoEnv</w:t>
            </w:r>
            <w:proofErr w:type="spellEnd"/>
            <w:r>
              <w:rPr>
                <w:sz w:val="20"/>
                <w:szCs w:val="20"/>
              </w:rPr>
              <w:t xml:space="preserve"> and </w:t>
            </w:r>
            <w:proofErr w:type="spellStart"/>
            <w:r>
              <w:rPr>
                <w:sz w:val="20"/>
                <w:szCs w:val="20"/>
              </w:rPr>
              <w:t>Navahrudak</w:t>
            </w:r>
            <w:proofErr w:type="spellEnd"/>
            <w:r>
              <w:rPr>
                <w:sz w:val="20"/>
                <w:szCs w:val="20"/>
              </w:rPr>
              <w:t xml:space="preserve"> municipality on how to increase the ER</w:t>
            </w:r>
          </w:p>
        </w:tc>
        <w:tc>
          <w:tcPr>
            <w:tcW w:w="2252" w:type="dxa"/>
            <w:shd w:val="clear" w:color="auto" w:fill="auto"/>
          </w:tcPr>
          <w:p w14:paraId="2F613F9E" w14:textId="5D16BEA7" w:rsidR="002A5E16" w:rsidRDefault="002A5E16" w:rsidP="00E96404">
            <w:pPr>
              <w:rPr>
                <w:sz w:val="20"/>
                <w:szCs w:val="20"/>
              </w:rPr>
            </w:pPr>
            <w:r>
              <w:rPr>
                <w:sz w:val="20"/>
                <w:szCs w:val="20"/>
              </w:rPr>
              <w:t>Sep 2019</w:t>
            </w:r>
          </w:p>
        </w:tc>
        <w:tc>
          <w:tcPr>
            <w:tcW w:w="1884" w:type="dxa"/>
            <w:shd w:val="clear" w:color="auto" w:fill="auto"/>
          </w:tcPr>
          <w:p w14:paraId="40D2648B" w14:textId="2991DB2A" w:rsidR="002A5E16" w:rsidRDefault="002A5E16" w:rsidP="00E96404">
            <w:pPr>
              <w:rPr>
                <w:sz w:val="20"/>
                <w:szCs w:val="20"/>
              </w:rPr>
            </w:pPr>
            <w:r>
              <w:rPr>
                <w:sz w:val="20"/>
                <w:szCs w:val="20"/>
              </w:rPr>
              <w:t xml:space="preserve">PIU, </w:t>
            </w:r>
            <w:proofErr w:type="spellStart"/>
            <w:r>
              <w:rPr>
                <w:sz w:val="20"/>
                <w:szCs w:val="20"/>
              </w:rPr>
              <w:t>Navahrudak</w:t>
            </w:r>
            <w:proofErr w:type="spellEnd"/>
            <w:r>
              <w:rPr>
                <w:sz w:val="20"/>
                <w:szCs w:val="20"/>
              </w:rPr>
              <w:t xml:space="preserve"> </w:t>
            </w:r>
            <w:proofErr w:type="spellStart"/>
            <w:r>
              <w:rPr>
                <w:sz w:val="20"/>
                <w:szCs w:val="20"/>
              </w:rPr>
              <w:t>minicipality</w:t>
            </w:r>
            <w:proofErr w:type="spellEnd"/>
          </w:p>
        </w:tc>
        <w:tc>
          <w:tcPr>
            <w:tcW w:w="2243" w:type="dxa"/>
            <w:shd w:val="clear" w:color="auto" w:fill="auto"/>
          </w:tcPr>
          <w:p w14:paraId="626801A9" w14:textId="28A8F9F4" w:rsidR="002A5E16" w:rsidRDefault="008D7433" w:rsidP="00E96404">
            <w:pPr>
              <w:rPr>
                <w:sz w:val="20"/>
                <w:szCs w:val="20"/>
              </w:rPr>
            </w:pPr>
            <w:r>
              <w:rPr>
                <w:sz w:val="20"/>
                <w:szCs w:val="20"/>
              </w:rPr>
              <w:t>P</w:t>
            </w:r>
            <w:r w:rsidR="002A5E16">
              <w:rPr>
                <w:sz w:val="20"/>
                <w:szCs w:val="20"/>
              </w:rPr>
              <w:t>ending</w:t>
            </w:r>
          </w:p>
        </w:tc>
        <w:tc>
          <w:tcPr>
            <w:tcW w:w="2199" w:type="dxa"/>
            <w:shd w:val="clear" w:color="auto" w:fill="auto"/>
          </w:tcPr>
          <w:p w14:paraId="4B149014" w14:textId="5BDC38FB" w:rsidR="002A5E16" w:rsidRDefault="002A5E16" w:rsidP="00E96404">
            <w:pPr>
              <w:rPr>
                <w:sz w:val="20"/>
                <w:szCs w:val="20"/>
              </w:rPr>
            </w:pPr>
            <w:r>
              <w:rPr>
                <w:sz w:val="20"/>
                <w:szCs w:val="20"/>
              </w:rPr>
              <w:t>Will depend on the results of the Act 7.1</w:t>
            </w:r>
          </w:p>
        </w:tc>
      </w:tr>
      <w:tr w:rsidR="002A5E16" w:rsidRPr="004617E9" w14:paraId="0EC96D8C" w14:textId="77777777" w:rsidTr="00E96404">
        <w:tc>
          <w:tcPr>
            <w:tcW w:w="4372" w:type="dxa"/>
            <w:shd w:val="clear" w:color="auto" w:fill="auto"/>
          </w:tcPr>
          <w:p w14:paraId="59BB9624" w14:textId="00A57255" w:rsidR="002A5E16" w:rsidRDefault="002A5E16" w:rsidP="00E96404">
            <w:pPr>
              <w:rPr>
                <w:sz w:val="20"/>
                <w:szCs w:val="20"/>
              </w:rPr>
            </w:pPr>
            <w:r>
              <w:rPr>
                <w:sz w:val="20"/>
                <w:szCs w:val="20"/>
              </w:rPr>
              <w:t xml:space="preserve">7.3 Adjust the demo design to </w:t>
            </w:r>
            <w:r w:rsidR="00C66737">
              <w:rPr>
                <w:sz w:val="20"/>
                <w:szCs w:val="20"/>
              </w:rPr>
              <w:t>maximize</w:t>
            </w:r>
            <w:r>
              <w:rPr>
                <w:sz w:val="20"/>
                <w:szCs w:val="20"/>
              </w:rPr>
              <w:t xml:space="preserve"> the GHG ER from the smart metering demo or propose a substitution. </w:t>
            </w:r>
          </w:p>
        </w:tc>
        <w:tc>
          <w:tcPr>
            <w:tcW w:w="2252" w:type="dxa"/>
            <w:shd w:val="clear" w:color="auto" w:fill="auto"/>
          </w:tcPr>
          <w:p w14:paraId="0C7BC982" w14:textId="104A66CF" w:rsidR="002A5E16" w:rsidRDefault="002A5E16" w:rsidP="00E96404">
            <w:pPr>
              <w:rPr>
                <w:sz w:val="20"/>
                <w:szCs w:val="20"/>
              </w:rPr>
            </w:pPr>
            <w:r>
              <w:rPr>
                <w:sz w:val="20"/>
                <w:szCs w:val="20"/>
              </w:rPr>
              <w:t>Oct-Nov 2019</w:t>
            </w:r>
          </w:p>
        </w:tc>
        <w:tc>
          <w:tcPr>
            <w:tcW w:w="1884" w:type="dxa"/>
            <w:shd w:val="clear" w:color="auto" w:fill="auto"/>
          </w:tcPr>
          <w:p w14:paraId="03EE3F52" w14:textId="79F17F74" w:rsidR="002A5E16" w:rsidRDefault="002A5E16" w:rsidP="00E96404">
            <w:pPr>
              <w:rPr>
                <w:sz w:val="20"/>
                <w:szCs w:val="20"/>
              </w:rPr>
            </w:pPr>
            <w:r>
              <w:rPr>
                <w:sz w:val="20"/>
                <w:szCs w:val="20"/>
              </w:rPr>
              <w:t xml:space="preserve">PIU, </w:t>
            </w:r>
            <w:proofErr w:type="spellStart"/>
            <w:r>
              <w:rPr>
                <w:sz w:val="20"/>
                <w:szCs w:val="20"/>
              </w:rPr>
              <w:t>Navahrudak</w:t>
            </w:r>
            <w:proofErr w:type="spellEnd"/>
            <w:r>
              <w:rPr>
                <w:sz w:val="20"/>
                <w:szCs w:val="20"/>
              </w:rPr>
              <w:t xml:space="preserve"> </w:t>
            </w:r>
            <w:r w:rsidR="003E5966">
              <w:rPr>
                <w:sz w:val="20"/>
                <w:szCs w:val="20"/>
              </w:rPr>
              <w:t>municipality</w:t>
            </w:r>
          </w:p>
        </w:tc>
        <w:tc>
          <w:tcPr>
            <w:tcW w:w="2243" w:type="dxa"/>
            <w:shd w:val="clear" w:color="auto" w:fill="auto"/>
          </w:tcPr>
          <w:p w14:paraId="65FFDE04" w14:textId="7589C1E1" w:rsidR="002A5E16" w:rsidRDefault="008D7433" w:rsidP="00E96404">
            <w:pPr>
              <w:rPr>
                <w:sz w:val="20"/>
                <w:szCs w:val="20"/>
              </w:rPr>
            </w:pPr>
            <w:r>
              <w:rPr>
                <w:sz w:val="20"/>
                <w:szCs w:val="20"/>
              </w:rPr>
              <w:t>P</w:t>
            </w:r>
            <w:r w:rsidR="002A5E16">
              <w:rPr>
                <w:sz w:val="20"/>
                <w:szCs w:val="20"/>
              </w:rPr>
              <w:t>ending</w:t>
            </w:r>
          </w:p>
        </w:tc>
        <w:tc>
          <w:tcPr>
            <w:tcW w:w="2199" w:type="dxa"/>
            <w:shd w:val="clear" w:color="auto" w:fill="auto"/>
          </w:tcPr>
          <w:p w14:paraId="23F52642" w14:textId="6C75E028" w:rsidR="002A5E16" w:rsidRDefault="002A5E16" w:rsidP="00E96404">
            <w:pPr>
              <w:rPr>
                <w:sz w:val="20"/>
                <w:szCs w:val="20"/>
              </w:rPr>
            </w:pPr>
            <w:r>
              <w:rPr>
                <w:sz w:val="20"/>
                <w:szCs w:val="20"/>
              </w:rPr>
              <w:t>Will depend on the results of the Act 7.1</w:t>
            </w:r>
          </w:p>
        </w:tc>
      </w:tr>
      <w:tr w:rsidR="005F772B" w:rsidRPr="004617E9" w14:paraId="37055DC0" w14:textId="77777777" w:rsidTr="00E96404">
        <w:tc>
          <w:tcPr>
            <w:tcW w:w="12950" w:type="dxa"/>
            <w:gridSpan w:val="5"/>
            <w:tcBorders>
              <w:bottom w:val="single" w:sz="4" w:space="0" w:color="auto"/>
            </w:tcBorders>
            <w:shd w:val="clear" w:color="auto" w:fill="E6E6E6"/>
          </w:tcPr>
          <w:p w14:paraId="1AF152E2" w14:textId="7E2BEB1E" w:rsidR="005F772B" w:rsidRPr="004617E9" w:rsidRDefault="005F772B" w:rsidP="005D1424">
            <w:pPr>
              <w:rPr>
                <w:b/>
                <w:sz w:val="20"/>
                <w:szCs w:val="20"/>
              </w:rPr>
            </w:pPr>
            <w:bookmarkStart w:id="2" w:name="_Hlk14443937"/>
            <w:r w:rsidRPr="004617E9">
              <w:rPr>
                <w:b/>
                <w:sz w:val="20"/>
                <w:szCs w:val="20"/>
              </w:rPr>
              <w:t xml:space="preserve">Evaluation </w:t>
            </w:r>
            <w:r w:rsidRPr="00C66737">
              <w:rPr>
                <w:b/>
                <w:sz w:val="20"/>
                <w:szCs w:val="20"/>
              </w:rPr>
              <w:t xml:space="preserve">Recommendation or Issue </w:t>
            </w:r>
            <w:r w:rsidR="00B41B52" w:rsidRPr="00C66737">
              <w:rPr>
                <w:b/>
                <w:sz w:val="20"/>
                <w:szCs w:val="20"/>
              </w:rPr>
              <w:t>8</w:t>
            </w:r>
            <w:r w:rsidRPr="00C66737">
              <w:rPr>
                <w:b/>
                <w:sz w:val="20"/>
                <w:szCs w:val="20"/>
              </w:rPr>
              <w:t>:</w:t>
            </w:r>
            <w:r w:rsidRPr="00C66737">
              <w:rPr>
                <w:rFonts w:ascii="TTF9o00" w:hAnsi="TTF9o00" w:cs="TTF9o00"/>
                <w:sz w:val="22"/>
                <w:szCs w:val="22"/>
                <w:lang w:eastAsia="zh-CN"/>
              </w:rPr>
              <w:t xml:space="preserve"> </w:t>
            </w:r>
            <w:r w:rsidR="000968D6" w:rsidRPr="00C66737">
              <w:rPr>
                <w:sz w:val="20"/>
                <w:szCs w:val="20"/>
              </w:rPr>
              <w:t>Develop</w:t>
            </w:r>
            <w:r w:rsidR="000968D6" w:rsidRPr="000968D6">
              <w:rPr>
                <w:sz w:val="20"/>
                <w:szCs w:val="20"/>
              </w:rPr>
              <w:t xml:space="preserve"> clear means of communicating main aim of the project (e.g. “to incorporate environmental sustainability and people-centeredness in city planning and ensure priority projects are implemented”) and ensure all stakeholders understand from the start. Eliminate confusion that “green planning” is just about “green areas” or that project is just very generally addressing the SDGs.</w:t>
            </w:r>
          </w:p>
        </w:tc>
      </w:tr>
      <w:tr w:rsidR="005F772B" w:rsidRPr="004617E9" w14:paraId="330BB6E8" w14:textId="77777777" w:rsidTr="00E96404">
        <w:tc>
          <w:tcPr>
            <w:tcW w:w="12950" w:type="dxa"/>
            <w:gridSpan w:val="5"/>
            <w:shd w:val="clear" w:color="auto" w:fill="F3F3F3"/>
          </w:tcPr>
          <w:p w14:paraId="63EA6AAF" w14:textId="5B976A6D" w:rsidR="005F772B" w:rsidRPr="004617E9" w:rsidRDefault="005F772B" w:rsidP="00E96404">
            <w:pPr>
              <w:rPr>
                <w:b/>
                <w:sz w:val="20"/>
                <w:szCs w:val="20"/>
              </w:rPr>
            </w:pPr>
            <w:r w:rsidRPr="004617E9">
              <w:rPr>
                <w:b/>
                <w:sz w:val="20"/>
                <w:szCs w:val="20"/>
              </w:rPr>
              <w:t>Management Response:</w:t>
            </w:r>
            <w:r w:rsidRPr="00AF304F">
              <w:rPr>
                <w:sz w:val="20"/>
                <w:szCs w:val="20"/>
              </w:rPr>
              <w:t xml:space="preserve"> </w:t>
            </w:r>
            <w:r w:rsidR="005D1424">
              <w:rPr>
                <w:sz w:val="20"/>
                <w:szCs w:val="20"/>
              </w:rPr>
              <w:t xml:space="preserve">Agree. The project </w:t>
            </w:r>
            <w:r w:rsidR="000968D6">
              <w:rPr>
                <w:sz w:val="20"/>
                <w:szCs w:val="20"/>
              </w:rPr>
              <w:t>team to intensify its work with the national stakeholders with respect to raising their awareness</w:t>
            </w:r>
            <w:r w:rsidR="00C66737">
              <w:rPr>
                <w:sz w:val="20"/>
                <w:szCs w:val="20"/>
              </w:rPr>
              <w:t xml:space="preserve"> on green urban development using plain understandable and clear language. Carefully plan the projects </w:t>
            </w:r>
            <w:proofErr w:type="gramStart"/>
            <w:r w:rsidR="00C66737">
              <w:rPr>
                <w:sz w:val="20"/>
                <w:szCs w:val="20"/>
              </w:rPr>
              <w:t>PR  and</w:t>
            </w:r>
            <w:proofErr w:type="gramEnd"/>
            <w:r w:rsidR="00C66737">
              <w:rPr>
                <w:sz w:val="20"/>
                <w:szCs w:val="20"/>
              </w:rPr>
              <w:t xml:space="preserve"> other informational activities and ensure allocation of sufficient resources. </w:t>
            </w:r>
          </w:p>
        </w:tc>
      </w:tr>
      <w:tr w:rsidR="005F772B" w:rsidRPr="004617E9" w14:paraId="0369F352" w14:textId="77777777" w:rsidTr="00E96404">
        <w:tc>
          <w:tcPr>
            <w:tcW w:w="4372" w:type="dxa"/>
            <w:vMerge w:val="restart"/>
            <w:shd w:val="clear" w:color="auto" w:fill="F3F3F3"/>
          </w:tcPr>
          <w:p w14:paraId="6374BB5F" w14:textId="77777777" w:rsidR="005F772B" w:rsidRPr="004617E9" w:rsidRDefault="005F772B" w:rsidP="00E96404">
            <w:pPr>
              <w:rPr>
                <w:b/>
                <w:sz w:val="20"/>
                <w:szCs w:val="20"/>
              </w:rPr>
            </w:pPr>
            <w:r w:rsidRPr="004617E9">
              <w:rPr>
                <w:b/>
                <w:sz w:val="20"/>
                <w:szCs w:val="20"/>
              </w:rPr>
              <w:t>Key Action(s)</w:t>
            </w:r>
          </w:p>
        </w:tc>
        <w:tc>
          <w:tcPr>
            <w:tcW w:w="2252" w:type="dxa"/>
            <w:vMerge w:val="restart"/>
            <w:shd w:val="clear" w:color="auto" w:fill="F3F3F3"/>
          </w:tcPr>
          <w:p w14:paraId="1045043B" w14:textId="77777777" w:rsidR="005F772B" w:rsidRPr="004617E9" w:rsidRDefault="005F772B" w:rsidP="00E96404">
            <w:pPr>
              <w:rPr>
                <w:b/>
                <w:sz w:val="20"/>
                <w:szCs w:val="20"/>
              </w:rPr>
            </w:pPr>
            <w:r w:rsidRPr="004617E9">
              <w:rPr>
                <w:b/>
                <w:sz w:val="20"/>
                <w:szCs w:val="20"/>
              </w:rPr>
              <w:t>Time Frame</w:t>
            </w:r>
          </w:p>
        </w:tc>
        <w:tc>
          <w:tcPr>
            <w:tcW w:w="1884" w:type="dxa"/>
            <w:vMerge w:val="restart"/>
            <w:shd w:val="clear" w:color="auto" w:fill="F3F3F3"/>
          </w:tcPr>
          <w:p w14:paraId="42C0014F" w14:textId="77777777" w:rsidR="005F772B" w:rsidRPr="004617E9" w:rsidRDefault="005F772B" w:rsidP="00E96404">
            <w:pPr>
              <w:rPr>
                <w:b/>
                <w:sz w:val="20"/>
                <w:szCs w:val="20"/>
              </w:rPr>
            </w:pPr>
            <w:r w:rsidRPr="004617E9">
              <w:rPr>
                <w:b/>
                <w:sz w:val="20"/>
                <w:szCs w:val="20"/>
              </w:rPr>
              <w:t>Responsible Unit(s)</w:t>
            </w:r>
          </w:p>
        </w:tc>
        <w:tc>
          <w:tcPr>
            <w:tcW w:w="4442" w:type="dxa"/>
            <w:gridSpan w:val="2"/>
            <w:shd w:val="clear" w:color="auto" w:fill="F3F3F3"/>
          </w:tcPr>
          <w:p w14:paraId="5AFEFE2D" w14:textId="77777777" w:rsidR="005F772B" w:rsidRPr="004617E9" w:rsidRDefault="005F772B" w:rsidP="00E96404">
            <w:pPr>
              <w:jc w:val="center"/>
              <w:rPr>
                <w:b/>
                <w:sz w:val="20"/>
                <w:szCs w:val="20"/>
              </w:rPr>
            </w:pPr>
            <w:r w:rsidRPr="004617E9">
              <w:rPr>
                <w:b/>
                <w:sz w:val="20"/>
                <w:szCs w:val="20"/>
              </w:rPr>
              <w:t>Tracking</w:t>
            </w:r>
          </w:p>
        </w:tc>
      </w:tr>
      <w:tr w:rsidR="005F772B" w:rsidRPr="004617E9" w14:paraId="497C667D" w14:textId="77777777" w:rsidTr="00E96404">
        <w:tc>
          <w:tcPr>
            <w:tcW w:w="4372" w:type="dxa"/>
            <w:vMerge/>
            <w:shd w:val="clear" w:color="auto" w:fill="auto"/>
          </w:tcPr>
          <w:p w14:paraId="12A844A4" w14:textId="77777777" w:rsidR="005F772B" w:rsidRPr="004617E9" w:rsidRDefault="005F772B" w:rsidP="00E96404">
            <w:pPr>
              <w:rPr>
                <w:b/>
                <w:sz w:val="20"/>
                <w:szCs w:val="20"/>
              </w:rPr>
            </w:pPr>
          </w:p>
        </w:tc>
        <w:tc>
          <w:tcPr>
            <w:tcW w:w="2252" w:type="dxa"/>
            <w:vMerge/>
            <w:shd w:val="clear" w:color="auto" w:fill="auto"/>
          </w:tcPr>
          <w:p w14:paraId="5C5E15BA" w14:textId="77777777" w:rsidR="005F772B" w:rsidRPr="004617E9" w:rsidRDefault="005F772B" w:rsidP="00E96404">
            <w:pPr>
              <w:rPr>
                <w:b/>
                <w:sz w:val="20"/>
                <w:szCs w:val="20"/>
              </w:rPr>
            </w:pPr>
          </w:p>
        </w:tc>
        <w:tc>
          <w:tcPr>
            <w:tcW w:w="1884" w:type="dxa"/>
            <w:vMerge/>
            <w:shd w:val="clear" w:color="auto" w:fill="auto"/>
          </w:tcPr>
          <w:p w14:paraId="20746BB8" w14:textId="77777777" w:rsidR="005F772B" w:rsidRPr="004617E9" w:rsidRDefault="005F772B" w:rsidP="00E96404">
            <w:pPr>
              <w:rPr>
                <w:b/>
                <w:sz w:val="20"/>
                <w:szCs w:val="20"/>
              </w:rPr>
            </w:pPr>
          </w:p>
        </w:tc>
        <w:tc>
          <w:tcPr>
            <w:tcW w:w="2243" w:type="dxa"/>
            <w:shd w:val="clear" w:color="auto" w:fill="auto"/>
          </w:tcPr>
          <w:p w14:paraId="2D5541F2" w14:textId="77777777" w:rsidR="005F772B" w:rsidRPr="004617E9" w:rsidRDefault="005F772B" w:rsidP="00E96404">
            <w:pPr>
              <w:jc w:val="center"/>
              <w:rPr>
                <w:b/>
                <w:sz w:val="20"/>
                <w:szCs w:val="20"/>
              </w:rPr>
            </w:pPr>
            <w:r w:rsidRPr="004617E9">
              <w:rPr>
                <w:b/>
                <w:sz w:val="20"/>
                <w:szCs w:val="20"/>
              </w:rPr>
              <w:t>Status</w:t>
            </w:r>
          </w:p>
        </w:tc>
        <w:tc>
          <w:tcPr>
            <w:tcW w:w="2199" w:type="dxa"/>
            <w:shd w:val="clear" w:color="auto" w:fill="auto"/>
          </w:tcPr>
          <w:p w14:paraId="3ACF9B0F" w14:textId="77777777" w:rsidR="005F772B" w:rsidRPr="004617E9" w:rsidRDefault="005F772B" w:rsidP="00E96404">
            <w:pPr>
              <w:jc w:val="center"/>
              <w:rPr>
                <w:b/>
                <w:sz w:val="20"/>
                <w:szCs w:val="20"/>
              </w:rPr>
            </w:pPr>
            <w:r w:rsidRPr="004617E9">
              <w:rPr>
                <w:b/>
                <w:sz w:val="20"/>
                <w:szCs w:val="20"/>
              </w:rPr>
              <w:t>Comments</w:t>
            </w:r>
          </w:p>
        </w:tc>
      </w:tr>
      <w:tr w:rsidR="005F772B" w:rsidRPr="004617E9" w14:paraId="0A3553C5" w14:textId="77777777" w:rsidTr="00E96404">
        <w:tc>
          <w:tcPr>
            <w:tcW w:w="4372" w:type="dxa"/>
            <w:shd w:val="clear" w:color="auto" w:fill="auto"/>
          </w:tcPr>
          <w:p w14:paraId="4474B3A9" w14:textId="3A85B62A" w:rsidR="005F772B" w:rsidRPr="004617E9" w:rsidRDefault="000560F8" w:rsidP="004561E7">
            <w:pPr>
              <w:rPr>
                <w:sz w:val="20"/>
                <w:szCs w:val="20"/>
              </w:rPr>
            </w:pPr>
            <w:proofErr w:type="gramStart"/>
            <w:r>
              <w:rPr>
                <w:sz w:val="20"/>
                <w:szCs w:val="20"/>
              </w:rPr>
              <w:t>8</w:t>
            </w:r>
            <w:r w:rsidR="005F772B" w:rsidRPr="004617E9">
              <w:rPr>
                <w:sz w:val="20"/>
                <w:szCs w:val="20"/>
              </w:rPr>
              <w:t xml:space="preserve">.1  </w:t>
            </w:r>
            <w:r w:rsidR="00C66737">
              <w:rPr>
                <w:sz w:val="20"/>
                <w:szCs w:val="20"/>
              </w:rPr>
              <w:t>Intensify</w:t>
            </w:r>
            <w:proofErr w:type="gramEnd"/>
            <w:r w:rsidR="00C66737">
              <w:rPr>
                <w:sz w:val="20"/>
                <w:szCs w:val="20"/>
              </w:rPr>
              <w:t xml:space="preserve"> the information campaign and PR work with the national stakeholders  to raise their awareness with respect to green urban development. </w:t>
            </w:r>
          </w:p>
        </w:tc>
        <w:tc>
          <w:tcPr>
            <w:tcW w:w="2252" w:type="dxa"/>
            <w:shd w:val="clear" w:color="auto" w:fill="auto"/>
          </w:tcPr>
          <w:p w14:paraId="4C1D2399" w14:textId="4F9FE71B" w:rsidR="005F772B" w:rsidRPr="004617E9" w:rsidRDefault="005D1424" w:rsidP="00E96404">
            <w:pPr>
              <w:rPr>
                <w:sz w:val="20"/>
                <w:szCs w:val="20"/>
              </w:rPr>
            </w:pPr>
            <w:r>
              <w:rPr>
                <w:sz w:val="20"/>
                <w:szCs w:val="20"/>
              </w:rPr>
              <w:t xml:space="preserve">By </w:t>
            </w:r>
            <w:r w:rsidR="008D7433">
              <w:rPr>
                <w:sz w:val="20"/>
                <w:szCs w:val="20"/>
              </w:rPr>
              <w:t xml:space="preserve">Dec </w:t>
            </w:r>
            <w:r>
              <w:rPr>
                <w:sz w:val="20"/>
                <w:szCs w:val="20"/>
              </w:rPr>
              <w:t>2019</w:t>
            </w:r>
          </w:p>
        </w:tc>
        <w:tc>
          <w:tcPr>
            <w:tcW w:w="1884" w:type="dxa"/>
            <w:shd w:val="clear" w:color="auto" w:fill="auto"/>
          </w:tcPr>
          <w:p w14:paraId="14EB902F" w14:textId="67E1C48C" w:rsidR="005F772B" w:rsidRPr="004617E9" w:rsidRDefault="005D1424" w:rsidP="00E96404">
            <w:pPr>
              <w:rPr>
                <w:sz w:val="20"/>
                <w:szCs w:val="20"/>
              </w:rPr>
            </w:pPr>
            <w:r>
              <w:rPr>
                <w:sz w:val="20"/>
                <w:szCs w:val="20"/>
              </w:rPr>
              <w:t xml:space="preserve">PIU </w:t>
            </w:r>
            <w:proofErr w:type="spellStart"/>
            <w:r>
              <w:rPr>
                <w:sz w:val="20"/>
                <w:szCs w:val="20"/>
              </w:rPr>
              <w:t>MoEnv</w:t>
            </w:r>
            <w:proofErr w:type="spellEnd"/>
            <w:r>
              <w:rPr>
                <w:sz w:val="20"/>
                <w:szCs w:val="20"/>
              </w:rPr>
              <w:t xml:space="preserve"> </w:t>
            </w:r>
            <w:r w:rsidR="005F772B">
              <w:rPr>
                <w:sz w:val="20"/>
                <w:szCs w:val="20"/>
              </w:rPr>
              <w:t xml:space="preserve">UNDP </w:t>
            </w:r>
          </w:p>
        </w:tc>
        <w:tc>
          <w:tcPr>
            <w:tcW w:w="2243" w:type="dxa"/>
            <w:shd w:val="clear" w:color="auto" w:fill="auto"/>
          </w:tcPr>
          <w:p w14:paraId="2C070842" w14:textId="4471CABA" w:rsidR="005F772B" w:rsidRPr="004617E9" w:rsidRDefault="008D7433" w:rsidP="00E96404">
            <w:pPr>
              <w:rPr>
                <w:sz w:val="20"/>
                <w:szCs w:val="20"/>
              </w:rPr>
            </w:pPr>
            <w:r>
              <w:rPr>
                <w:sz w:val="20"/>
                <w:szCs w:val="20"/>
              </w:rPr>
              <w:t>On-going</w:t>
            </w:r>
          </w:p>
        </w:tc>
        <w:tc>
          <w:tcPr>
            <w:tcW w:w="2199" w:type="dxa"/>
            <w:shd w:val="clear" w:color="auto" w:fill="auto"/>
          </w:tcPr>
          <w:p w14:paraId="54F71064" w14:textId="5C7B2C31" w:rsidR="008D7433" w:rsidRDefault="008D7433" w:rsidP="008D7433">
            <w:pPr>
              <w:rPr>
                <w:sz w:val="20"/>
                <w:szCs w:val="20"/>
              </w:rPr>
            </w:pPr>
          </w:p>
          <w:p w14:paraId="24D493C3" w14:textId="762E4E8D" w:rsidR="008D7433" w:rsidRPr="004617E9" w:rsidRDefault="008D7433" w:rsidP="008D7433">
            <w:pPr>
              <w:rPr>
                <w:sz w:val="20"/>
                <w:szCs w:val="20"/>
              </w:rPr>
            </w:pPr>
            <w:r>
              <w:rPr>
                <w:sz w:val="20"/>
                <w:szCs w:val="20"/>
              </w:rPr>
              <w:t>Stakeholder analysis is made. Communication strategy is developed.</w:t>
            </w:r>
          </w:p>
        </w:tc>
      </w:tr>
      <w:tr w:rsidR="00C66737" w:rsidRPr="004617E9" w14:paraId="27F58654" w14:textId="77777777" w:rsidTr="00F901FA">
        <w:tc>
          <w:tcPr>
            <w:tcW w:w="12950" w:type="dxa"/>
            <w:gridSpan w:val="5"/>
            <w:tcBorders>
              <w:bottom w:val="single" w:sz="4" w:space="0" w:color="auto"/>
            </w:tcBorders>
            <w:shd w:val="clear" w:color="auto" w:fill="E6E6E6"/>
          </w:tcPr>
          <w:p w14:paraId="2E69B29A" w14:textId="5D0CAAD1" w:rsidR="00C66737" w:rsidRPr="004617E9" w:rsidRDefault="00C66737" w:rsidP="00F901FA">
            <w:pPr>
              <w:rPr>
                <w:b/>
                <w:sz w:val="20"/>
                <w:szCs w:val="20"/>
              </w:rPr>
            </w:pPr>
            <w:r w:rsidRPr="004617E9">
              <w:rPr>
                <w:b/>
                <w:sz w:val="20"/>
                <w:szCs w:val="20"/>
              </w:rPr>
              <w:t xml:space="preserve">Evaluation </w:t>
            </w:r>
            <w:r w:rsidRPr="00C66737">
              <w:rPr>
                <w:b/>
                <w:sz w:val="20"/>
                <w:szCs w:val="20"/>
              </w:rPr>
              <w:t xml:space="preserve">Recommendation or Issue </w:t>
            </w:r>
            <w:r>
              <w:rPr>
                <w:b/>
                <w:sz w:val="20"/>
                <w:szCs w:val="20"/>
              </w:rPr>
              <w:t>9</w:t>
            </w:r>
            <w:r w:rsidRPr="00C66737">
              <w:rPr>
                <w:b/>
                <w:sz w:val="20"/>
                <w:szCs w:val="20"/>
              </w:rPr>
              <w:t>:</w:t>
            </w:r>
            <w:r w:rsidRPr="00C66737">
              <w:rPr>
                <w:rFonts w:ascii="TTF9o00" w:hAnsi="TTF9o00" w:cs="TTF9o00"/>
                <w:sz w:val="22"/>
                <w:szCs w:val="22"/>
                <w:lang w:eastAsia="zh-CN"/>
              </w:rPr>
              <w:t xml:space="preserve"> </w:t>
            </w:r>
            <w:r w:rsidR="00C77D5B" w:rsidRPr="00935AF9">
              <w:rPr>
                <w:sz w:val="20"/>
                <w:szCs w:val="20"/>
              </w:rPr>
              <w:t>Increase focus of city official mindset change work, ensuring they understand: (</w:t>
            </w:r>
            <w:proofErr w:type="spellStart"/>
            <w:r w:rsidR="00C77D5B" w:rsidRPr="00935AF9">
              <w:rPr>
                <w:sz w:val="20"/>
                <w:szCs w:val="20"/>
              </w:rPr>
              <w:t>i</w:t>
            </w:r>
            <w:proofErr w:type="spellEnd"/>
            <w:r w:rsidR="00C77D5B" w:rsidRPr="00935AF9">
              <w:rPr>
                <w:sz w:val="20"/>
                <w:szCs w:val="20"/>
              </w:rPr>
              <w:t xml:space="preserve">) why they need a plan rather than just measures; (ii) goals of measures; (iii) how low cost measures, such as those in transport can save money and be more effective than new infrastructure; </w:t>
            </w:r>
            <w:r w:rsidR="00C77D5B" w:rsidRPr="00935AF9">
              <w:rPr>
                <w:sz w:val="20"/>
                <w:szCs w:val="20"/>
              </w:rPr>
              <w:lastRenderedPageBreak/>
              <w:t>(iv) how GUD and SUMPs should be promoted as TORs for Master Plan and its Transport Annex. Further leverage President’s Academy of Public Administration and leverage official government site visits for heads of regions, districts, and cities.</w:t>
            </w:r>
          </w:p>
        </w:tc>
      </w:tr>
      <w:tr w:rsidR="00C66737" w:rsidRPr="004617E9" w14:paraId="5498BE2A" w14:textId="77777777" w:rsidTr="00F901FA">
        <w:tc>
          <w:tcPr>
            <w:tcW w:w="12950" w:type="dxa"/>
            <w:gridSpan w:val="5"/>
            <w:shd w:val="clear" w:color="auto" w:fill="F3F3F3"/>
          </w:tcPr>
          <w:p w14:paraId="112F09D4" w14:textId="607323DE" w:rsidR="00C66737" w:rsidRPr="004617E9" w:rsidRDefault="00C66737" w:rsidP="00F901FA">
            <w:pPr>
              <w:rPr>
                <w:b/>
                <w:sz w:val="20"/>
                <w:szCs w:val="20"/>
              </w:rPr>
            </w:pPr>
            <w:r w:rsidRPr="004617E9">
              <w:rPr>
                <w:b/>
                <w:sz w:val="20"/>
                <w:szCs w:val="20"/>
              </w:rPr>
              <w:lastRenderedPageBreak/>
              <w:t>Management Response:</w:t>
            </w:r>
            <w:r w:rsidRPr="00AF304F">
              <w:rPr>
                <w:sz w:val="20"/>
                <w:szCs w:val="20"/>
              </w:rPr>
              <w:t xml:space="preserve"> </w:t>
            </w:r>
            <w:r>
              <w:rPr>
                <w:sz w:val="20"/>
                <w:szCs w:val="20"/>
              </w:rPr>
              <w:t>Agree. The project team to intensify its work with the national stakeholders with respect to raising their awareness on green urban development using plain</w:t>
            </w:r>
            <w:r w:rsidR="001012CA">
              <w:rPr>
                <w:sz w:val="20"/>
                <w:szCs w:val="20"/>
              </w:rPr>
              <w:t>,</w:t>
            </w:r>
            <w:r>
              <w:rPr>
                <w:sz w:val="20"/>
                <w:szCs w:val="20"/>
              </w:rPr>
              <w:t xml:space="preserve"> understandable and clear language. Carefully plan the projects PR and other informational activities and ensure allocation of </w:t>
            </w:r>
            <w:proofErr w:type="gramStart"/>
            <w:r>
              <w:rPr>
                <w:sz w:val="20"/>
                <w:szCs w:val="20"/>
              </w:rPr>
              <w:t>sufficient</w:t>
            </w:r>
            <w:proofErr w:type="gramEnd"/>
            <w:r>
              <w:rPr>
                <w:sz w:val="20"/>
                <w:szCs w:val="20"/>
              </w:rPr>
              <w:t xml:space="preserve"> resources. </w:t>
            </w:r>
          </w:p>
        </w:tc>
      </w:tr>
      <w:tr w:rsidR="00C66737" w:rsidRPr="004617E9" w14:paraId="329ABD1C" w14:textId="77777777" w:rsidTr="00F901FA">
        <w:tc>
          <w:tcPr>
            <w:tcW w:w="4372" w:type="dxa"/>
            <w:vMerge w:val="restart"/>
            <w:shd w:val="clear" w:color="auto" w:fill="F3F3F3"/>
          </w:tcPr>
          <w:p w14:paraId="02C43B49" w14:textId="77777777" w:rsidR="00C66737" w:rsidRPr="004617E9" w:rsidRDefault="00C66737" w:rsidP="00F901FA">
            <w:pPr>
              <w:rPr>
                <w:b/>
                <w:sz w:val="20"/>
                <w:szCs w:val="20"/>
              </w:rPr>
            </w:pPr>
            <w:r w:rsidRPr="004617E9">
              <w:rPr>
                <w:b/>
                <w:sz w:val="20"/>
                <w:szCs w:val="20"/>
              </w:rPr>
              <w:t>Key Action(s)</w:t>
            </w:r>
          </w:p>
        </w:tc>
        <w:tc>
          <w:tcPr>
            <w:tcW w:w="2252" w:type="dxa"/>
            <w:vMerge w:val="restart"/>
            <w:shd w:val="clear" w:color="auto" w:fill="F3F3F3"/>
          </w:tcPr>
          <w:p w14:paraId="3D2313D2" w14:textId="77777777" w:rsidR="00C66737" w:rsidRPr="004617E9" w:rsidRDefault="00C66737" w:rsidP="00F901FA">
            <w:pPr>
              <w:rPr>
                <w:b/>
                <w:sz w:val="20"/>
                <w:szCs w:val="20"/>
              </w:rPr>
            </w:pPr>
            <w:r w:rsidRPr="004617E9">
              <w:rPr>
                <w:b/>
                <w:sz w:val="20"/>
                <w:szCs w:val="20"/>
              </w:rPr>
              <w:t>Time Frame</w:t>
            </w:r>
          </w:p>
        </w:tc>
        <w:tc>
          <w:tcPr>
            <w:tcW w:w="1884" w:type="dxa"/>
            <w:vMerge w:val="restart"/>
            <w:shd w:val="clear" w:color="auto" w:fill="F3F3F3"/>
          </w:tcPr>
          <w:p w14:paraId="05BC30E4" w14:textId="77777777" w:rsidR="00C66737" w:rsidRPr="004617E9" w:rsidRDefault="00C66737" w:rsidP="00F901FA">
            <w:pPr>
              <w:rPr>
                <w:b/>
                <w:sz w:val="20"/>
                <w:szCs w:val="20"/>
              </w:rPr>
            </w:pPr>
            <w:r w:rsidRPr="004617E9">
              <w:rPr>
                <w:b/>
                <w:sz w:val="20"/>
                <w:szCs w:val="20"/>
              </w:rPr>
              <w:t>Responsible Unit(s)</w:t>
            </w:r>
          </w:p>
        </w:tc>
        <w:tc>
          <w:tcPr>
            <w:tcW w:w="4442" w:type="dxa"/>
            <w:gridSpan w:val="2"/>
            <w:shd w:val="clear" w:color="auto" w:fill="F3F3F3"/>
          </w:tcPr>
          <w:p w14:paraId="1FAC5DE4" w14:textId="77777777" w:rsidR="00C66737" w:rsidRPr="004617E9" w:rsidRDefault="00C66737" w:rsidP="00F901FA">
            <w:pPr>
              <w:jc w:val="center"/>
              <w:rPr>
                <w:b/>
                <w:sz w:val="20"/>
                <w:szCs w:val="20"/>
              </w:rPr>
            </w:pPr>
            <w:r w:rsidRPr="004617E9">
              <w:rPr>
                <w:b/>
                <w:sz w:val="20"/>
                <w:szCs w:val="20"/>
              </w:rPr>
              <w:t>Tracking</w:t>
            </w:r>
          </w:p>
        </w:tc>
      </w:tr>
      <w:tr w:rsidR="00C66737" w:rsidRPr="004617E9" w14:paraId="2F427593" w14:textId="77777777" w:rsidTr="00F901FA">
        <w:tc>
          <w:tcPr>
            <w:tcW w:w="4372" w:type="dxa"/>
            <w:vMerge/>
            <w:shd w:val="clear" w:color="auto" w:fill="auto"/>
          </w:tcPr>
          <w:p w14:paraId="7555A75F" w14:textId="77777777" w:rsidR="00C66737" w:rsidRPr="004617E9" w:rsidRDefault="00C66737" w:rsidP="00F901FA">
            <w:pPr>
              <w:rPr>
                <w:b/>
                <w:sz w:val="20"/>
                <w:szCs w:val="20"/>
              </w:rPr>
            </w:pPr>
          </w:p>
        </w:tc>
        <w:tc>
          <w:tcPr>
            <w:tcW w:w="2252" w:type="dxa"/>
            <w:vMerge/>
            <w:shd w:val="clear" w:color="auto" w:fill="auto"/>
          </w:tcPr>
          <w:p w14:paraId="7202DD4C" w14:textId="77777777" w:rsidR="00C66737" w:rsidRPr="004617E9" w:rsidRDefault="00C66737" w:rsidP="00F901FA">
            <w:pPr>
              <w:rPr>
                <w:b/>
                <w:sz w:val="20"/>
                <w:szCs w:val="20"/>
              </w:rPr>
            </w:pPr>
          </w:p>
        </w:tc>
        <w:tc>
          <w:tcPr>
            <w:tcW w:w="1884" w:type="dxa"/>
            <w:vMerge/>
            <w:shd w:val="clear" w:color="auto" w:fill="auto"/>
          </w:tcPr>
          <w:p w14:paraId="72F09B20" w14:textId="77777777" w:rsidR="00C66737" w:rsidRPr="004617E9" w:rsidRDefault="00C66737" w:rsidP="00F901FA">
            <w:pPr>
              <w:rPr>
                <w:b/>
                <w:sz w:val="20"/>
                <w:szCs w:val="20"/>
              </w:rPr>
            </w:pPr>
          </w:p>
        </w:tc>
        <w:tc>
          <w:tcPr>
            <w:tcW w:w="2243" w:type="dxa"/>
            <w:shd w:val="clear" w:color="auto" w:fill="auto"/>
          </w:tcPr>
          <w:p w14:paraId="137C17D5" w14:textId="77777777" w:rsidR="00C66737" w:rsidRPr="004617E9" w:rsidRDefault="00C66737" w:rsidP="00F901FA">
            <w:pPr>
              <w:jc w:val="center"/>
              <w:rPr>
                <w:b/>
                <w:sz w:val="20"/>
                <w:szCs w:val="20"/>
              </w:rPr>
            </w:pPr>
            <w:r w:rsidRPr="004617E9">
              <w:rPr>
                <w:b/>
                <w:sz w:val="20"/>
                <w:szCs w:val="20"/>
              </w:rPr>
              <w:t>Status</w:t>
            </w:r>
          </w:p>
        </w:tc>
        <w:tc>
          <w:tcPr>
            <w:tcW w:w="2199" w:type="dxa"/>
            <w:shd w:val="clear" w:color="auto" w:fill="auto"/>
          </w:tcPr>
          <w:p w14:paraId="1AAB0DF0" w14:textId="77777777" w:rsidR="00C66737" w:rsidRPr="004617E9" w:rsidRDefault="00C66737" w:rsidP="00F901FA">
            <w:pPr>
              <w:jc w:val="center"/>
              <w:rPr>
                <w:b/>
                <w:sz w:val="20"/>
                <w:szCs w:val="20"/>
              </w:rPr>
            </w:pPr>
            <w:r w:rsidRPr="004617E9">
              <w:rPr>
                <w:b/>
                <w:sz w:val="20"/>
                <w:szCs w:val="20"/>
              </w:rPr>
              <w:t>Comments</w:t>
            </w:r>
          </w:p>
        </w:tc>
      </w:tr>
      <w:tr w:rsidR="00C66737" w:rsidRPr="004617E9" w14:paraId="61FA48C3" w14:textId="77777777" w:rsidTr="00F901FA">
        <w:tc>
          <w:tcPr>
            <w:tcW w:w="4372" w:type="dxa"/>
            <w:shd w:val="clear" w:color="auto" w:fill="auto"/>
          </w:tcPr>
          <w:p w14:paraId="23A54386" w14:textId="2E1712B5" w:rsidR="00C66737" w:rsidRPr="004617E9" w:rsidRDefault="002B0DF6" w:rsidP="00F901FA">
            <w:pPr>
              <w:rPr>
                <w:sz w:val="20"/>
                <w:szCs w:val="20"/>
              </w:rPr>
            </w:pPr>
            <w:proofErr w:type="gramStart"/>
            <w:r>
              <w:rPr>
                <w:sz w:val="20"/>
                <w:szCs w:val="20"/>
              </w:rPr>
              <w:t>9</w:t>
            </w:r>
            <w:r w:rsidR="00C66737" w:rsidRPr="004617E9">
              <w:rPr>
                <w:sz w:val="20"/>
                <w:szCs w:val="20"/>
              </w:rPr>
              <w:t xml:space="preserve">.1  </w:t>
            </w:r>
            <w:r w:rsidR="00C66737">
              <w:rPr>
                <w:sz w:val="20"/>
                <w:szCs w:val="20"/>
              </w:rPr>
              <w:t>Intensify</w:t>
            </w:r>
            <w:proofErr w:type="gramEnd"/>
            <w:r w:rsidR="00C66737">
              <w:rPr>
                <w:sz w:val="20"/>
                <w:szCs w:val="20"/>
              </w:rPr>
              <w:t xml:space="preserve"> the information campaign and PR work with the national stakeholders  to raise their awareness with respect to green urban development. </w:t>
            </w:r>
            <w:r>
              <w:rPr>
                <w:sz w:val="20"/>
                <w:szCs w:val="20"/>
              </w:rPr>
              <w:t>Intensify work with the Belarusian Parliament.</w:t>
            </w:r>
          </w:p>
        </w:tc>
        <w:tc>
          <w:tcPr>
            <w:tcW w:w="2252" w:type="dxa"/>
            <w:shd w:val="clear" w:color="auto" w:fill="auto"/>
          </w:tcPr>
          <w:p w14:paraId="161C2B39" w14:textId="1A6FCBB7" w:rsidR="00C66737" w:rsidRPr="004617E9" w:rsidRDefault="002B0DF6" w:rsidP="00F901FA">
            <w:pPr>
              <w:rPr>
                <w:sz w:val="20"/>
                <w:szCs w:val="20"/>
              </w:rPr>
            </w:pPr>
            <w:r>
              <w:rPr>
                <w:sz w:val="20"/>
                <w:szCs w:val="20"/>
              </w:rPr>
              <w:t>From Jun 2019 - on</w:t>
            </w:r>
          </w:p>
        </w:tc>
        <w:tc>
          <w:tcPr>
            <w:tcW w:w="1884" w:type="dxa"/>
            <w:shd w:val="clear" w:color="auto" w:fill="auto"/>
          </w:tcPr>
          <w:p w14:paraId="51B2DE62" w14:textId="77777777" w:rsidR="00C66737" w:rsidRPr="004617E9" w:rsidRDefault="00C66737" w:rsidP="00F901FA">
            <w:pPr>
              <w:rPr>
                <w:sz w:val="20"/>
                <w:szCs w:val="20"/>
              </w:rPr>
            </w:pPr>
            <w:r>
              <w:rPr>
                <w:sz w:val="20"/>
                <w:szCs w:val="20"/>
              </w:rPr>
              <w:t xml:space="preserve">PIU </w:t>
            </w:r>
            <w:proofErr w:type="spellStart"/>
            <w:r>
              <w:rPr>
                <w:sz w:val="20"/>
                <w:szCs w:val="20"/>
              </w:rPr>
              <w:t>MoEnv</w:t>
            </w:r>
            <w:proofErr w:type="spellEnd"/>
            <w:r>
              <w:rPr>
                <w:sz w:val="20"/>
                <w:szCs w:val="20"/>
              </w:rPr>
              <w:t xml:space="preserve"> UNDP </w:t>
            </w:r>
          </w:p>
        </w:tc>
        <w:tc>
          <w:tcPr>
            <w:tcW w:w="2243" w:type="dxa"/>
            <w:shd w:val="clear" w:color="auto" w:fill="auto"/>
          </w:tcPr>
          <w:p w14:paraId="560A23AD" w14:textId="6180AB15" w:rsidR="00C66737" w:rsidRPr="004617E9" w:rsidRDefault="002B0DF6" w:rsidP="00F901FA">
            <w:pPr>
              <w:rPr>
                <w:sz w:val="20"/>
                <w:szCs w:val="20"/>
              </w:rPr>
            </w:pPr>
            <w:r>
              <w:rPr>
                <w:sz w:val="20"/>
                <w:szCs w:val="20"/>
              </w:rPr>
              <w:t>On-going</w:t>
            </w:r>
          </w:p>
        </w:tc>
        <w:tc>
          <w:tcPr>
            <w:tcW w:w="2199" w:type="dxa"/>
            <w:shd w:val="clear" w:color="auto" w:fill="auto"/>
          </w:tcPr>
          <w:p w14:paraId="5E078806" w14:textId="53AD3ED3" w:rsidR="00C66737" w:rsidRPr="004617E9" w:rsidRDefault="002B0DF6" w:rsidP="00F901FA">
            <w:pPr>
              <w:rPr>
                <w:sz w:val="20"/>
                <w:szCs w:val="20"/>
              </w:rPr>
            </w:pPr>
            <w:r>
              <w:rPr>
                <w:sz w:val="20"/>
                <w:szCs w:val="20"/>
              </w:rPr>
              <w:t xml:space="preserve">One awareness meeting with </w:t>
            </w:r>
            <w:r w:rsidR="005A4C07">
              <w:rPr>
                <w:sz w:val="20"/>
                <w:szCs w:val="20"/>
              </w:rPr>
              <w:t xml:space="preserve">Belarusian </w:t>
            </w:r>
            <w:r w:rsidR="006F1C94">
              <w:rPr>
                <w:sz w:val="20"/>
                <w:szCs w:val="20"/>
              </w:rPr>
              <w:t xml:space="preserve">Parliament </w:t>
            </w:r>
            <w:r>
              <w:rPr>
                <w:sz w:val="20"/>
                <w:szCs w:val="20"/>
              </w:rPr>
              <w:t xml:space="preserve">was already held in </w:t>
            </w:r>
            <w:r w:rsidR="006F1C94">
              <w:rPr>
                <w:sz w:val="20"/>
                <w:szCs w:val="20"/>
              </w:rPr>
              <w:t xml:space="preserve">June </w:t>
            </w:r>
            <w:r>
              <w:rPr>
                <w:sz w:val="20"/>
                <w:szCs w:val="20"/>
              </w:rPr>
              <w:t>2019. The project should consider making it regular.</w:t>
            </w:r>
          </w:p>
        </w:tc>
      </w:tr>
      <w:tr w:rsidR="00C66737" w:rsidRPr="004617E9" w14:paraId="65810726" w14:textId="77777777" w:rsidTr="00F901FA">
        <w:tc>
          <w:tcPr>
            <w:tcW w:w="12950" w:type="dxa"/>
            <w:gridSpan w:val="5"/>
            <w:tcBorders>
              <w:bottom w:val="single" w:sz="4" w:space="0" w:color="auto"/>
            </w:tcBorders>
            <w:shd w:val="clear" w:color="auto" w:fill="E6E6E6"/>
          </w:tcPr>
          <w:p w14:paraId="6ECDBAB8" w14:textId="559A2966" w:rsidR="00C66737" w:rsidRPr="004617E9" w:rsidRDefault="00C66737" w:rsidP="00F901FA">
            <w:pPr>
              <w:rPr>
                <w:b/>
                <w:sz w:val="20"/>
                <w:szCs w:val="20"/>
              </w:rPr>
            </w:pPr>
            <w:r w:rsidRPr="004617E9">
              <w:rPr>
                <w:b/>
                <w:sz w:val="20"/>
                <w:szCs w:val="20"/>
              </w:rPr>
              <w:t xml:space="preserve">Evaluation </w:t>
            </w:r>
            <w:r w:rsidRPr="00C66737">
              <w:rPr>
                <w:b/>
                <w:sz w:val="20"/>
                <w:szCs w:val="20"/>
              </w:rPr>
              <w:t xml:space="preserve">Recommendation or Issue </w:t>
            </w:r>
            <w:r>
              <w:rPr>
                <w:b/>
                <w:sz w:val="20"/>
                <w:szCs w:val="20"/>
              </w:rPr>
              <w:t>10</w:t>
            </w:r>
            <w:r w:rsidRPr="00C66737">
              <w:rPr>
                <w:b/>
                <w:sz w:val="20"/>
                <w:szCs w:val="20"/>
              </w:rPr>
              <w:t>:</w:t>
            </w:r>
            <w:r w:rsidRPr="00C66737">
              <w:rPr>
                <w:rFonts w:ascii="TTF9o00" w:hAnsi="TTF9o00" w:cs="TTF9o00"/>
                <w:sz w:val="22"/>
                <w:szCs w:val="22"/>
                <w:lang w:eastAsia="zh-CN"/>
              </w:rPr>
              <w:t xml:space="preserve"> </w:t>
            </w:r>
            <w:r w:rsidR="002B0DF6" w:rsidRPr="002B0DF6">
              <w:rPr>
                <w:sz w:val="20"/>
                <w:szCs w:val="20"/>
              </w:rPr>
              <w:t>Engage city residents (and, possibly, other non-governmental and commercial stakeholders) in the planning process. Educate them as in item above. Work to achieve simple language in visions/plans that residents can understand. Ensure plans reflect their priorities.</w:t>
            </w:r>
          </w:p>
        </w:tc>
      </w:tr>
      <w:tr w:rsidR="00C66737" w:rsidRPr="004617E9" w14:paraId="60C974EB" w14:textId="77777777" w:rsidTr="00F901FA">
        <w:tc>
          <w:tcPr>
            <w:tcW w:w="12950" w:type="dxa"/>
            <w:gridSpan w:val="5"/>
            <w:shd w:val="clear" w:color="auto" w:fill="F3F3F3"/>
          </w:tcPr>
          <w:p w14:paraId="21FC22A2" w14:textId="384FFA25" w:rsidR="00C66737" w:rsidRPr="004617E9" w:rsidRDefault="00C66737" w:rsidP="00F901FA">
            <w:pPr>
              <w:rPr>
                <w:b/>
                <w:sz w:val="20"/>
                <w:szCs w:val="20"/>
              </w:rPr>
            </w:pPr>
            <w:r w:rsidRPr="004617E9">
              <w:rPr>
                <w:b/>
                <w:sz w:val="20"/>
                <w:szCs w:val="20"/>
              </w:rPr>
              <w:t>Management Response:</w:t>
            </w:r>
            <w:r w:rsidRPr="00AF304F">
              <w:rPr>
                <w:sz w:val="20"/>
                <w:szCs w:val="20"/>
              </w:rPr>
              <w:t xml:space="preserve"> </w:t>
            </w:r>
            <w:r w:rsidR="002B0DF6">
              <w:rPr>
                <w:sz w:val="20"/>
                <w:szCs w:val="20"/>
              </w:rPr>
              <w:t>The project has limited power to e</w:t>
            </w:r>
            <w:r w:rsidR="002B0DF6" w:rsidRPr="002B0DF6">
              <w:rPr>
                <w:sz w:val="20"/>
                <w:szCs w:val="20"/>
              </w:rPr>
              <w:t xml:space="preserve">ngage city residents (and, possibly, other non-governmental and commercial stakeholders) in the </w:t>
            </w:r>
            <w:r w:rsidR="002B0DF6">
              <w:rPr>
                <w:sz w:val="20"/>
                <w:szCs w:val="20"/>
              </w:rPr>
              <w:t xml:space="preserve">national </w:t>
            </w:r>
            <w:r w:rsidR="002B0DF6" w:rsidRPr="002B0DF6">
              <w:rPr>
                <w:sz w:val="20"/>
                <w:szCs w:val="20"/>
              </w:rPr>
              <w:t>planning process.</w:t>
            </w:r>
            <w:r w:rsidR="002B0DF6">
              <w:rPr>
                <w:sz w:val="20"/>
                <w:szCs w:val="20"/>
              </w:rPr>
              <w:t xml:space="preserve"> What can be done is to show the clear benefits of this engagement for the local authorities and the Government. The project will also continue arranging public consultations on strategies and programmatic documents (e.g. green urban development plans or sustainable urban transport plans) developed with project support</w:t>
            </w:r>
            <w:r w:rsidR="00533B7A">
              <w:rPr>
                <w:sz w:val="20"/>
                <w:szCs w:val="20"/>
              </w:rPr>
              <w:t xml:space="preserve"> and to inform about the progress with implementation of demo projects</w:t>
            </w:r>
          </w:p>
        </w:tc>
      </w:tr>
      <w:tr w:rsidR="00C66737" w:rsidRPr="004617E9" w14:paraId="7C886712" w14:textId="77777777" w:rsidTr="00F901FA">
        <w:tc>
          <w:tcPr>
            <w:tcW w:w="4372" w:type="dxa"/>
            <w:vMerge w:val="restart"/>
            <w:shd w:val="clear" w:color="auto" w:fill="F3F3F3"/>
          </w:tcPr>
          <w:p w14:paraId="2B9753EF" w14:textId="77777777" w:rsidR="00C66737" w:rsidRPr="004617E9" w:rsidRDefault="00C66737" w:rsidP="00F901FA">
            <w:pPr>
              <w:rPr>
                <w:b/>
                <w:sz w:val="20"/>
                <w:szCs w:val="20"/>
              </w:rPr>
            </w:pPr>
            <w:r w:rsidRPr="004617E9">
              <w:rPr>
                <w:b/>
                <w:sz w:val="20"/>
                <w:szCs w:val="20"/>
              </w:rPr>
              <w:t>Key Action(s)</w:t>
            </w:r>
          </w:p>
        </w:tc>
        <w:tc>
          <w:tcPr>
            <w:tcW w:w="2252" w:type="dxa"/>
            <w:vMerge w:val="restart"/>
            <w:shd w:val="clear" w:color="auto" w:fill="F3F3F3"/>
          </w:tcPr>
          <w:p w14:paraId="677BB543" w14:textId="77777777" w:rsidR="00C66737" w:rsidRPr="004617E9" w:rsidRDefault="00C66737" w:rsidP="00F901FA">
            <w:pPr>
              <w:rPr>
                <w:b/>
                <w:sz w:val="20"/>
                <w:szCs w:val="20"/>
              </w:rPr>
            </w:pPr>
            <w:r w:rsidRPr="004617E9">
              <w:rPr>
                <w:b/>
                <w:sz w:val="20"/>
                <w:szCs w:val="20"/>
              </w:rPr>
              <w:t>Time Frame</w:t>
            </w:r>
          </w:p>
        </w:tc>
        <w:tc>
          <w:tcPr>
            <w:tcW w:w="1884" w:type="dxa"/>
            <w:vMerge w:val="restart"/>
            <w:shd w:val="clear" w:color="auto" w:fill="F3F3F3"/>
          </w:tcPr>
          <w:p w14:paraId="0FE5C973" w14:textId="77777777" w:rsidR="00C66737" w:rsidRPr="004617E9" w:rsidRDefault="00C66737" w:rsidP="00F901FA">
            <w:pPr>
              <w:rPr>
                <w:b/>
                <w:sz w:val="20"/>
                <w:szCs w:val="20"/>
              </w:rPr>
            </w:pPr>
            <w:r w:rsidRPr="004617E9">
              <w:rPr>
                <w:b/>
                <w:sz w:val="20"/>
                <w:szCs w:val="20"/>
              </w:rPr>
              <w:t>Responsible Unit(s)</w:t>
            </w:r>
          </w:p>
        </w:tc>
        <w:tc>
          <w:tcPr>
            <w:tcW w:w="4442" w:type="dxa"/>
            <w:gridSpan w:val="2"/>
            <w:shd w:val="clear" w:color="auto" w:fill="F3F3F3"/>
          </w:tcPr>
          <w:p w14:paraId="7D6DE8C9" w14:textId="77777777" w:rsidR="00C66737" w:rsidRPr="004617E9" w:rsidRDefault="00C66737" w:rsidP="00F901FA">
            <w:pPr>
              <w:jc w:val="center"/>
              <w:rPr>
                <w:b/>
                <w:sz w:val="20"/>
                <w:szCs w:val="20"/>
              </w:rPr>
            </w:pPr>
            <w:r w:rsidRPr="004617E9">
              <w:rPr>
                <w:b/>
                <w:sz w:val="20"/>
                <w:szCs w:val="20"/>
              </w:rPr>
              <w:t>Tracking</w:t>
            </w:r>
          </w:p>
        </w:tc>
      </w:tr>
      <w:tr w:rsidR="00C66737" w:rsidRPr="004617E9" w14:paraId="0E80E6BA" w14:textId="77777777" w:rsidTr="00F901FA">
        <w:tc>
          <w:tcPr>
            <w:tcW w:w="4372" w:type="dxa"/>
            <w:vMerge/>
            <w:shd w:val="clear" w:color="auto" w:fill="auto"/>
          </w:tcPr>
          <w:p w14:paraId="17E707B7" w14:textId="77777777" w:rsidR="00C66737" w:rsidRPr="004617E9" w:rsidRDefault="00C66737" w:rsidP="00F901FA">
            <w:pPr>
              <w:rPr>
                <w:b/>
                <w:sz w:val="20"/>
                <w:szCs w:val="20"/>
              </w:rPr>
            </w:pPr>
          </w:p>
        </w:tc>
        <w:tc>
          <w:tcPr>
            <w:tcW w:w="2252" w:type="dxa"/>
            <w:vMerge/>
            <w:shd w:val="clear" w:color="auto" w:fill="auto"/>
          </w:tcPr>
          <w:p w14:paraId="151FB9CC" w14:textId="77777777" w:rsidR="00C66737" w:rsidRPr="004617E9" w:rsidRDefault="00C66737" w:rsidP="00F901FA">
            <w:pPr>
              <w:rPr>
                <w:b/>
                <w:sz w:val="20"/>
                <w:szCs w:val="20"/>
              </w:rPr>
            </w:pPr>
          </w:p>
        </w:tc>
        <w:tc>
          <w:tcPr>
            <w:tcW w:w="1884" w:type="dxa"/>
            <w:vMerge/>
            <w:shd w:val="clear" w:color="auto" w:fill="auto"/>
          </w:tcPr>
          <w:p w14:paraId="7D277111" w14:textId="77777777" w:rsidR="00C66737" w:rsidRPr="004617E9" w:rsidRDefault="00C66737" w:rsidP="00F901FA">
            <w:pPr>
              <w:rPr>
                <w:b/>
                <w:sz w:val="20"/>
                <w:szCs w:val="20"/>
              </w:rPr>
            </w:pPr>
          </w:p>
        </w:tc>
        <w:tc>
          <w:tcPr>
            <w:tcW w:w="2243" w:type="dxa"/>
            <w:shd w:val="clear" w:color="auto" w:fill="auto"/>
          </w:tcPr>
          <w:p w14:paraId="6D298E96" w14:textId="77777777" w:rsidR="00C66737" w:rsidRPr="004617E9" w:rsidRDefault="00C66737" w:rsidP="00F901FA">
            <w:pPr>
              <w:jc w:val="center"/>
              <w:rPr>
                <w:b/>
                <w:sz w:val="20"/>
                <w:szCs w:val="20"/>
              </w:rPr>
            </w:pPr>
            <w:r w:rsidRPr="004617E9">
              <w:rPr>
                <w:b/>
                <w:sz w:val="20"/>
                <w:szCs w:val="20"/>
              </w:rPr>
              <w:t>Status</w:t>
            </w:r>
          </w:p>
        </w:tc>
        <w:tc>
          <w:tcPr>
            <w:tcW w:w="2199" w:type="dxa"/>
            <w:shd w:val="clear" w:color="auto" w:fill="auto"/>
          </w:tcPr>
          <w:p w14:paraId="6E50029B" w14:textId="77777777" w:rsidR="00C66737" w:rsidRPr="004617E9" w:rsidRDefault="00C66737" w:rsidP="00F901FA">
            <w:pPr>
              <w:jc w:val="center"/>
              <w:rPr>
                <w:b/>
                <w:sz w:val="20"/>
                <w:szCs w:val="20"/>
              </w:rPr>
            </w:pPr>
            <w:r w:rsidRPr="004617E9">
              <w:rPr>
                <w:b/>
                <w:sz w:val="20"/>
                <w:szCs w:val="20"/>
              </w:rPr>
              <w:t>Comments</w:t>
            </w:r>
          </w:p>
        </w:tc>
      </w:tr>
      <w:tr w:rsidR="00C66737" w:rsidRPr="004617E9" w14:paraId="59117BF5" w14:textId="77777777" w:rsidTr="00F901FA">
        <w:tc>
          <w:tcPr>
            <w:tcW w:w="4372" w:type="dxa"/>
            <w:shd w:val="clear" w:color="auto" w:fill="auto"/>
          </w:tcPr>
          <w:p w14:paraId="02202F23" w14:textId="1FBA0445" w:rsidR="00C66737" w:rsidRPr="004617E9" w:rsidRDefault="002B0DF6" w:rsidP="00F901FA">
            <w:pPr>
              <w:rPr>
                <w:sz w:val="20"/>
                <w:szCs w:val="20"/>
              </w:rPr>
            </w:pPr>
            <w:proofErr w:type="gramStart"/>
            <w:r>
              <w:rPr>
                <w:sz w:val="20"/>
                <w:szCs w:val="20"/>
              </w:rPr>
              <w:t>10</w:t>
            </w:r>
            <w:r w:rsidR="00C66737" w:rsidRPr="004617E9">
              <w:rPr>
                <w:sz w:val="20"/>
                <w:szCs w:val="20"/>
              </w:rPr>
              <w:t xml:space="preserve">.1  </w:t>
            </w:r>
            <w:r>
              <w:rPr>
                <w:sz w:val="20"/>
                <w:szCs w:val="20"/>
              </w:rPr>
              <w:t>Continue</w:t>
            </w:r>
            <w:proofErr w:type="gramEnd"/>
            <w:r>
              <w:rPr>
                <w:sz w:val="20"/>
                <w:szCs w:val="20"/>
              </w:rPr>
              <w:t xml:space="preserve"> </w:t>
            </w:r>
            <w:r w:rsidR="005A4C07">
              <w:rPr>
                <w:sz w:val="20"/>
                <w:szCs w:val="20"/>
              </w:rPr>
              <w:t xml:space="preserve">involving public in national urban planning process through consultations on the respective plans and strategies developed with project support. </w:t>
            </w:r>
          </w:p>
        </w:tc>
        <w:tc>
          <w:tcPr>
            <w:tcW w:w="2252" w:type="dxa"/>
            <w:shd w:val="clear" w:color="auto" w:fill="auto"/>
          </w:tcPr>
          <w:p w14:paraId="27BD02B8" w14:textId="530EE6ED" w:rsidR="00C66737" w:rsidRPr="004617E9" w:rsidRDefault="005A4C07" w:rsidP="00F901FA">
            <w:pPr>
              <w:rPr>
                <w:sz w:val="20"/>
                <w:szCs w:val="20"/>
              </w:rPr>
            </w:pPr>
            <w:r>
              <w:rPr>
                <w:sz w:val="20"/>
                <w:szCs w:val="20"/>
              </w:rPr>
              <w:t xml:space="preserve">From </w:t>
            </w:r>
            <w:r w:rsidR="00A75446">
              <w:rPr>
                <w:sz w:val="20"/>
                <w:szCs w:val="20"/>
              </w:rPr>
              <w:t xml:space="preserve">Jun 2019 </w:t>
            </w:r>
            <w:r>
              <w:rPr>
                <w:sz w:val="20"/>
                <w:szCs w:val="20"/>
              </w:rPr>
              <w:t>- on</w:t>
            </w:r>
          </w:p>
        </w:tc>
        <w:tc>
          <w:tcPr>
            <w:tcW w:w="1884" w:type="dxa"/>
            <w:shd w:val="clear" w:color="auto" w:fill="auto"/>
          </w:tcPr>
          <w:p w14:paraId="191E1EBF" w14:textId="77777777" w:rsidR="00C66737" w:rsidRPr="004617E9" w:rsidRDefault="00C66737" w:rsidP="00F901FA">
            <w:pPr>
              <w:rPr>
                <w:sz w:val="20"/>
                <w:szCs w:val="20"/>
              </w:rPr>
            </w:pPr>
            <w:r>
              <w:rPr>
                <w:sz w:val="20"/>
                <w:szCs w:val="20"/>
              </w:rPr>
              <w:t xml:space="preserve">PIU </w:t>
            </w:r>
            <w:proofErr w:type="spellStart"/>
            <w:r>
              <w:rPr>
                <w:sz w:val="20"/>
                <w:szCs w:val="20"/>
              </w:rPr>
              <w:t>MoEnv</w:t>
            </w:r>
            <w:proofErr w:type="spellEnd"/>
            <w:r>
              <w:rPr>
                <w:sz w:val="20"/>
                <w:szCs w:val="20"/>
              </w:rPr>
              <w:t xml:space="preserve"> UNDP </w:t>
            </w:r>
          </w:p>
        </w:tc>
        <w:tc>
          <w:tcPr>
            <w:tcW w:w="2243" w:type="dxa"/>
            <w:shd w:val="clear" w:color="auto" w:fill="auto"/>
          </w:tcPr>
          <w:p w14:paraId="338E3DF5" w14:textId="645E5641" w:rsidR="00C66737" w:rsidRPr="004617E9" w:rsidRDefault="005A4C07" w:rsidP="00F901FA">
            <w:pPr>
              <w:rPr>
                <w:sz w:val="20"/>
                <w:szCs w:val="20"/>
              </w:rPr>
            </w:pPr>
            <w:r>
              <w:rPr>
                <w:sz w:val="20"/>
                <w:szCs w:val="20"/>
              </w:rPr>
              <w:t>On-going</w:t>
            </w:r>
          </w:p>
        </w:tc>
        <w:tc>
          <w:tcPr>
            <w:tcW w:w="2199" w:type="dxa"/>
            <w:shd w:val="clear" w:color="auto" w:fill="auto"/>
          </w:tcPr>
          <w:p w14:paraId="51BF5381" w14:textId="77777777" w:rsidR="00C66737" w:rsidRDefault="00A75446" w:rsidP="00F901FA">
            <w:pPr>
              <w:rPr>
                <w:sz w:val="20"/>
                <w:szCs w:val="20"/>
              </w:rPr>
            </w:pPr>
            <w:r>
              <w:rPr>
                <w:sz w:val="20"/>
                <w:szCs w:val="20"/>
              </w:rPr>
              <w:t xml:space="preserve">Public hearings on green urban development plans and SUMP are arranged. </w:t>
            </w:r>
          </w:p>
          <w:p w14:paraId="72EBBF29" w14:textId="4ECF4A9F" w:rsidR="00A75446" w:rsidRPr="004617E9" w:rsidRDefault="00A75446" w:rsidP="00F901FA">
            <w:pPr>
              <w:rPr>
                <w:sz w:val="20"/>
                <w:szCs w:val="20"/>
              </w:rPr>
            </w:pPr>
            <w:r>
              <w:rPr>
                <w:sz w:val="20"/>
                <w:szCs w:val="20"/>
              </w:rPr>
              <w:t>Information about the progress with implementation of transport demo is published regularly in local mass-media.</w:t>
            </w:r>
          </w:p>
        </w:tc>
      </w:tr>
      <w:tr w:rsidR="00C66737" w:rsidRPr="004617E9" w14:paraId="7ECADD64" w14:textId="77777777" w:rsidTr="00F901FA">
        <w:tc>
          <w:tcPr>
            <w:tcW w:w="12950" w:type="dxa"/>
            <w:gridSpan w:val="5"/>
            <w:tcBorders>
              <w:bottom w:val="single" w:sz="4" w:space="0" w:color="auto"/>
            </w:tcBorders>
            <w:shd w:val="clear" w:color="auto" w:fill="E6E6E6"/>
          </w:tcPr>
          <w:p w14:paraId="0B9C1B2A" w14:textId="76AA1407" w:rsidR="00C66737" w:rsidRPr="004617E9" w:rsidRDefault="00C66737" w:rsidP="00F901FA">
            <w:pPr>
              <w:rPr>
                <w:b/>
                <w:sz w:val="20"/>
                <w:szCs w:val="20"/>
              </w:rPr>
            </w:pPr>
            <w:bookmarkStart w:id="3" w:name="_Hlk14444996"/>
            <w:r w:rsidRPr="004617E9">
              <w:rPr>
                <w:b/>
                <w:sz w:val="20"/>
                <w:szCs w:val="20"/>
              </w:rPr>
              <w:t xml:space="preserve">Evaluation </w:t>
            </w:r>
            <w:r w:rsidRPr="00C66737">
              <w:rPr>
                <w:b/>
                <w:sz w:val="20"/>
                <w:szCs w:val="20"/>
              </w:rPr>
              <w:t xml:space="preserve">Recommendation or Issue </w:t>
            </w:r>
            <w:r>
              <w:rPr>
                <w:b/>
                <w:sz w:val="20"/>
                <w:szCs w:val="20"/>
              </w:rPr>
              <w:t>11</w:t>
            </w:r>
            <w:r w:rsidRPr="00C66737">
              <w:rPr>
                <w:b/>
                <w:sz w:val="20"/>
                <w:szCs w:val="20"/>
              </w:rPr>
              <w:t>:</w:t>
            </w:r>
            <w:r w:rsidRPr="00C66737">
              <w:rPr>
                <w:rFonts w:ascii="TTF9o00" w:hAnsi="TTF9o00" w:cs="TTF9o00"/>
                <w:sz w:val="22"/>
                <w:szCs w:val="22"/>
                <w:lang w:eastAsia="zh-CN"/>
              </w:rPr>
              <w:t xml:space="preserve"> </w:t>
            </w:r>
            <w:r w:rsidR="003166A6" w:rsidRPr="003166A6">
              <w:rPr>
                <w:sz w:val="20"/>
                <w:szCs w:val="20"/>
              </w:rPr>
              <w:t>Consider expanding engagement to other key groups: (</w:t>
            </w:r>
            <w:proofErr w:type="spellStart"/>
            <w:r w:rsidR="003166A6" w:rsidRPr="003166A6">
              <w:rPr>
                <w:sz w:val="20"/>
                <w:szCs w:val="20"/>
              </w:rPr>
              <w:t>i</w:t>
            </w:r>
            <w:proofErr w:type="spellEnd"/>
            <w:r w:rsidR="003166A6" w:rsidRPr="003166A6">
              <w:rPr>
                <w:sz w:val="20"/>
                <w:szCs w:val="20"/>
              </w:rPr>
              <w:t>) involving private sector designers and students via competition for design of urban blocks/pilot projects; (ii) working with education sector to incorporate GUD in official university urban design curriculum; (iii) leveraging relationship with select influential think tanks and NGOs to promote policy and process change.</w:t>
            </w:r>
          </w:p>
        </w:tc>
      </w:tr>
      <w:tr w:rsidR="00C66737" w:rsidRPr="004617E9" w14:paraId="4FB454B5" w14:textId="77777777" w:rsidTr="00F901FA">
        <w:tc>
          <w:tcPr>
            <w:tcW w:w="12950" w:type="dxa"/>
            <w:gridSpan w:val="5"/>
            <w:shd w:val="clear" w:color="auto" w:fill="F3F3F3"/>
          </w:tcPr>
          <w:p w14:paraId="479C3BF1" w14:textId="46183B4F" w:rsidR="00C66737" w:rsidRPr="004617E9" w:rsidRDefault="00C66737" w:rsidP="00F901FA">
            <w:pPr>
              <w:rPr>
                <w:b/>
                <w:sz w:val="20"/>
                <w:szCs w:val="20"/>
              </w:rPr>
            </w:pPr>
            <w:r w:rsidRPr="004617E9">
              <w:rPr>
                <w:b/>
                <w:sz w:val="20"/>
                <w:szCs w:val="20"/>
              </w:rPr>
              <w:t>Management Response:</w:t>
            </w:r>
            <w:r w:rsidRPr="00AF304F">
              <w:rPr>
                <w:sz w:val="20"/>
                <w:szCs w:val="20"/>
              </w:rPr>
              <w:t xml:space="preserve"> </w:t>
            </w:r>
            <w:r w:rsidR="003166A6">
              <w:rPr>
                <w:sz w:val="20"/>
                <w:szCs w:val="20"/>
              </w:rPr>
              <w:t xml:space="preserve">Procurement of services is done in accordance with the respective UNDP rules and procedures through an open competitive process. Private companies and entrepreneurs can participate. The project has been working on incorporating green urban development aspects into the curricular of the relevel Belarusian universities, particularly, the Belarusian National Technical University.  </w:t>
            </w:r>
          </w:p>
        </w:tc>
      </w:tr>
      <w:tr w:rsidR="00C66737" w:rsidRPr="004617E9" w14:paraId="604281A9" w14:textId="77777777" w:rsidTr="00F901FA">
        <w:tc>
          <w:tcPr>
            <w:tcW w:w="4372" w:type="dxa"/>
            <w:vMerge w:val="restart"/>
            <w:shd w:val="clear" w:color="auto" w:fill="F3F3F3"/>
          </w:tcPr>
          <w:p w14:paraId="54227A85" w14:textId="77777777" w:rsidR="00C66737" w:rsidRPr="004617E9" w:rsidRDefault="00C66737" w:rsidP="00F901FA">
            <w:pPr>
              <w:rPr>
                <w:b/>
                <w:sz w:val="20"/>
                <w:szCs w:val="20"/>
              </w:rPr>
            </w:pPr>
            <w:r w:rsidRPr="004617E9">
              <w:rPr>
                <w:b/>
                <w:sz w:val="20"/>
                <w:szCs w:val="20"/>
              </w:rPr>
              <w:t>Key Action(s)</w:t>
            </w:r>
          </w:p>
        </w:tc>
        <w:tc>
          <w:tcPr>
            <w:tcW w:w="2252" w:type="dxa"/>
            <w:vMerge w:val="restart"/>
            <w:shd w:val="clear" w:color="auto" w:fill="F3F3F3"/>
          </w:tcPr>
          <w:p w14:paraId="49C32731" w14:textId="77777777" w:rsidR="00C66737" w:rsidRPr="004617E9" w:rsidRDefault="00C66737" w:rsidP="00F901FA">
            <w:pPr>
              <w:rPr>
                <w:b/>
                <w:sz w:val="20"/>
                <w:szCs w:val="20"/>
              </w:rPr>
            </w:pPr>
            <w:r w:rsidRPr="004617E9">
              <w:rPr>
                <w:b/>
                <w:sz w:val="20"/>
                <w:szCs w:val="20"/>
              </w:rPr>
              <w:t>Time Frame</w:t>
            </w:r>
          </w:p>
        </w:tc>
        <w:tc>
          <w:tcPr>
            <w:tcW w:w="1884" w:type="dxa"/>
            <w:vMerge w:val="restart"/>
            <w:shd w:val="clear" w:color="auto" w:fill="F3F3F3"/>
          </w:tcPr>
          <w:p w14:paraId="5EC36BB3" w14:textId="77777777" w:rsidR="00C66737" w:rsidRPr="004617E9" w:rsidRDefault="00C66737" w:rsidP="00F901FA">
            <w:pPr>
              <w:rPr>
                <w:b/>
                <w:sz w:val="20"/>
                <w:szCs w:val="20"/>
              </w:rPr>
            </w:pPr>
            <w:r w:rsidRPr="004617E9">
              <w:rPr>
                <w:b/>
                <w:sz w:val="20"/>
                <w:szCs w:val="20"/>
              </w:rPr>
              <w:t>Responsible Unit(s)</w:t>
            </w:r>
          </w:p>
        </w:tc>
        <w:tc>
          <w:tcPr>
            <w:tcW w:w="4442" w:type="dxa"/>
            <w:gridSpan w:val="2"/>
            <w:shd w:val="clear" w:color="auto" w:fill="F3F3F3"/>
          </w:tcPr>
          <w:p w14:paraId="0A079742" w14:textId="77777777" w:rsidR="00C66737" w:rsidRPr="004617E9" w:rsidRDefault="00C66737" w:rsidP="00F901FA">
            <w:pPr>
              <w:jc w:val="center"/>
              <w:rPr>
                <w:b/>
                <w:sz w:val="20"/>
                <w:szCs w:val="20"/>
              </w:rPr>
            </w:pPr>
            <w:r w:rsidRPr="004617E9">
              <w:rPr>
                <w:b/>
                <w:sz w:val="20"/>
                <w:szCs w:val="20"/>
              </w:rPr>
              <w:t>Tracking</w:t>
            </w:r>
          </w:p>
        </w:tc>
      </w:tr>
      <w:tr w:rsidR="00C66737" w:rsidRPr="004617E9" w14:paraId="0F06D4EF" w14:textId="77777777" w:rsidTr="00F901FA">
        <w:tc>
          <w:tcPr>
            <w:tcW w:w="4372" w:type="dxa"/>
            <w:vMerge/>
            <w:shd w:val="clear" w:color="auto" w:fill="auto"/>
          </w:tcPr>
          <w:p w14:paraId="7275238E" w14:textId="77777777" w:rsidR="00C66737" w:rsidRPr="004617E9" w:rsidRDefault="00C66737" w:rsidP="00F901FA">
            <w:pPr>
              <w:rPr>
                <w:b/>
                <w:sz w:val="20"/>
                <w:szCs w:val="20"/>
              </w:rPr>
            </w:pPr>
          </w:p>
        </w:tc>
        <w:tc>
          <w:tcPr>
            <w:tcW w:w="2252" w:type="dxa"/>
            <w:vMerge/>
            <w:shd w:val="clear" w:color="auto" w:fill="auto"/>
          </w:tcPr>
          <w:p w14:paraId="12E205C2" w14:textId="77777777" w:rsidR="00C66737" w:rsidRPr="004617E9" w:rsidRDefault="00C66737" w:rsidP="00F901FA">
            <w:pPr>
              <w:rPr>
                <w:b/>
                <w:sz w:val="20"/>
                <w:szCs w:val="20"/>
              </w:rPr>
            </w:pPr>
          </w:p>
        </w:tc>
        <w:tc>
          <w:tcPr>
            <w:tcW w:w="1884" w:type="dxa"/>
            <w:vMerge/>
            <w:shd w:val="clear" w:color="auto" w:fill="auto"/>
          </w:tcPr>
          <w:p w14:paraId="0403B108" w14:textId="77777777" w:rsidR="00C66737" w:rsidRPr="004617E9" w:rsidRDefault="00C66737" w:rsidP="00F901FA">
            <w:pPr>
              <w:rPr>
                <w:b/>
                <w:sz w:val="20"/>
                <w:szCs w:val="20"/>
              </w:rPr>
            </w:pPr>
          </w:p>
        </w:tc>
        <w:tc>
          <w:tcPr>
            <w:tcW w:w="2243" w:type="dxa"/>
            <w:shd w:val="clear" w:color="auto" w:fill="auto"/>
          </w:tcPr>
          <w:p w14:paraId="1CAB334F" w14:textId="77777777" w:rsidR="00C66737" w:rsidRPr="004617E9" w:rsidRDefault="00C66737" w:rsidP="00F901FA">
            <w:pPr>
              <w:jc w:val="center"/>
              <w:rPr>
                <w:b/>
                <w:sz w:val="20"/>
                <w:szCs w:val="20"/>
              </w:rPr>
            </w:pPr>
            <w:r w:rsidRPr="004617E9">
              <w:rPr>
                <w:b/>
                <w:sz w:val="20"/>
                <w:szCs w:val="20"/>
              </w:rPr>
              <w:t>Status</w:t>
            </w:r>
          </w:p>
        </w:tc>
        <w:tc>
          <w:tcPr>
            <w:tcW w:w="2199" w:type="dxa"/>
            <w:shd w:val="clear" w:color="auto" w:fill="auto"/>
          </w:tcPr>
          <w:p w14:paraId="6EDC2866" w14:textId="77777777" w:rsidR="00C66737" w:rsidRPr="004617E9" w:rsidRDefault="00C66737" w:rsidP="00F901FA">
            <w:pPr>
              <w:jc w:val="center"/>
              <w:rPr>
                <w:b/>
                <w:sz w:val="20"/>
                <w:szCs w:val="20"/>
              </w:rPr>
            </w:pPr>
            <w:r w:rsidRPr="004617E9">
              <w:rPr>
                <w:b/>
                <w:sz w:val="20"/>
                <w:szCs w:val="20"/>
              </w:rPr>
              <w:t>Comments</w:t>
            </w:r>
          </w:p>
        </w:tc>
      </w:tr>
      <w:tr w:rsidR="00C66737" w:rsidRPr="004617E9" w14:paraId="0BC5DF43" w14:textId="77777777" w:rsidTr="00F901FA">
        <w:tc>
          <w:tcPr>
            <w:tcW w:w="4372" w:type="dxa"/>
            <w:shd w:val="clear" w:color="auto" w:fill="auto"/>
          </w:tcPr>
          <w:p w14:paraId="14237C50" w14:textId="7E1B08FB" w:rsidR="00C66737" w:rsidRPr="004617E9" w:rsidRDefault="003166A6" w:rsidP="00F901FA">
            <w:pPr>
              <w:rPr>
                <w:sz w:val="20"/>
                <w:szCs w:val="20"/>
              </w:rPr>
            </w:pPr>
            <w:proofErr w:type="gramStart"/>
            <w:r>
              <w:rPr>
                <w:sz w:val="20"/>
                <w:szCs w:val="20"/>
              </w:rPr>
              <w:lastRenderedPageBreak/>
              <w:t>11</w:t>
            </w:r>
            <w:r w:rsidR="00C66737" w:rsidRPr="004617E9">
              <w:rPr>
                <w:sz w:val="20"/>
                <w:szCs w:val="20"/>
              </w:rPr>
              <w:t xml:space="preserve">.1  </w:t>
            </w:r>
            <w:r>
              <w:rPr>
                <w:sz w:val="20"/>
                <w:szCs w:val="20"/>
              </w:rPr>
              <w:t>Continue</w:t>
            </w:r>
            <w:proofErr w:type="gramEnd"/>
            <w:r>
              <w:rPr>
                <w:sz w:val="20"/>
                <w:szCs w:val="20"/>
              </w:rPr>
              <w:t xml:space="preserve"> the on-going work to incorporate green urban development aspects into university curricular in Belarus.</w:t>
            </w:r>
            <w:r w:rsidR="00C66737">
              <w:rPr>
                <w:sz w:val="20"/>
                <w:szCs w:val="20"/>
              </w:rPr>
              <w:t xml:space="preserve"> </w:t>
            </w:r>
          </w:p>
        </w:tc>
        <w:tc>
          <w:tcPr>
            <w:tcW w:w="2252" w:type="dxa"/>
            <w:shd w:val="clear" w:color="auto" w:fill="auto"/>
          </w:tcPr>
          <w:p w14:paraId="3064D857" w14:textId="6F3C40F2" w:rsidR="00C66737" w:rsidRPr="004617E9" w:rsidRDefault="003166A6" w:rsidP="00F901FA">
            <w:pPr>
              <w:rPr>
                <w:sz w:val="20"/>
                <w:szCs w:val="20"/>
              </w:rPr>
            </w:pPr>
            <w:r w:rsidRPr="003166A6">
              <w:rPr>
                <w:sz w:val="20"/>
                <w:szCs w:val="20"/>
              </w:rPr>
              <w:t xml:space="preserve">From </w:t>
            </w:r>
            <w:r w:rsidR="00533B7A" w:rsidRPr="003166A6">
              <w:rPr>
                <w:sz w:val="20"/>
                <w:szCs w:val="20"/>
              </w:rPr>
              <w:t>J</w:t>
            </w:r>
            <w:r w:rsidR="00533B7A">
              <w:rPr>
                <w:sz w:val="20"/>
                <w:szCs w:val="20"/>
              </w:rPr>
              <w:t>an</w:t>
            </w:r>
            <w:r w:rsidR="00533B7A" w:rsidRPr="003166A6">
              <w:rPr>
                <w:sz w:val="20"/>
                <w:szCs w:val="20"/>
              </w:rPr>
              <w:t xml:space="preserve"> </w:t>
            </w:r>
            <w:r w:rsidRPr="003166A6">
              <w:rPr>
                <w:sz w:val="20"/>
                <w:szCs w:val="20"/>
              </w:rPr>
              <w:t>2019 - on</w:t>
            </w:r>
          </w:p>
        </w:tc>
        <w:tc>
          <w:tcPr>
            <w:tcW w:w="1884" w:type="dxa"/>
            <w:shd w:val="clear" w:color="auto" w:fill="auto"/>
          </w:tcPr>
          <w:p w14:paraId="27CC3BD4" w14:textId="77777777" w:rsidR="00C66737" w:rsidRPr="004617E9" w:rsidRDefault="00C66737" w:rsidP="00F901FA">
            <w:pPr>
              <w:rPr>
                <w:sz w:val="20"/>
                <w:szCs w:val="20"/>
              </w:rPr>
            </w:pPr>
            <w:r>
              <w:rPr>
                <w:sz w:val="20"/>
                <w:szCs w:val="20"/>
              </w:rPr>
              <w:t xml:space="preserve">PIU </w:t>
            </w:r>
            <w:proofErr w:type="spellStart"/>
            <w:r>
              <w:rPr>
                <w:sz w:val="20"/>
                <w:szCs w:val="20"/>
              </w:rPr>
              <w:t>MoEnv</w:t>
            </w:r>
            <w:proofErr w:type="spellEnd"/>
            <w:r>
              <w:rPr>
                <w:sz w:val="20"/>
                <w:szCs w:val="20"/>
              </w:rPr>
              <w:t xml:space="preserve"> UNDP </w:t>
            </w:r>
          </w:p>
        </w:tc>
        <w:tc>
          <w:tcPr>
            <w:tcW w:w="2243" w:type="dxa"/>
            <w:shd w:val="clear" w:color="auto" w:fill="auto"/>
          </w:tcPr>
          <w:p w14:paraId="611FECA9" w14:textId="5432AF37" w:rsidR="00C66737" w:rsidRPr="004617E9" w:rsidRDefault="003166A6" w:rsidP="00F901FA">
            <w:pPr>
              <w:rPr>
                <w:sz w:val="20"/>
                <w:szCs w:val="20"/>
              </w:rPr>
            </w:pPr>
            <w:r>
              <w:rPr>
                <w:sz w:val="20"/>
                <w:szCs w:val="20"/>
              </w:rPr>
              <w:t>On-going</w:t>
            </w:r>
          </w:p>
        </w:tc>
        <w:tc>
          <w:tcPr>
            <w:tcW w:w="2199" w:type="dxa"/>
            <w:shd w:val="clear" w:color="auto" w:fill="auto"/>
          </w:tcPr>
          <w:p w14:paraId="20C6F586" w14:textId="3778BAC8" w:rsidR="00C66737" w:rsidRPr="004617E9" w:rsidRDefault="00C66737" w:rsidP="00F901FA">
            <w:pPr>
              <w:rPr>
                <w:sz w:val="20"/>
                <w:szCs w:val="20"/>
              </w:rPr>
            </w:pPr>
          </w:p>
        </w:tc>
      </w:tr>
      <w:bookmarkEnd w:id="2"/>
      <w:bookmarkEnd w:id="3"/>
      <w:tr w:rsidR="00A32040" w:rsidRPr="004617E9" w14:paraId="7A14100C" w14:textId="77777777" w:rsidTr="00F901FA">
        <w:tc>
          <w:tcPr>
            <w:tcW w:w="12950" w:type="dxa"/>
            <w:gridSpan w:val="5"/>
            <w:tcBorders>
              <w:bottom w:val="single" w:sz="4" w:space="0" w:color="auto"/>
            </w:tcBorders>
            <w:shd w:val="clear" w:color="auto" w:fill="E6E6E6"/>
          </w:tcPr>
          <w:p w14:paraId="21CE154E" w14:textId="5D826DA0" w:rsidR="00A32040" w:rsidRPr="004617E9" w:rsidRDefault="00A32040" w:rsidP="00F901FA">
            <w:pPr>
              <w:rPr>
                <w:b/>
                <w:sz w:val="20"/>
                <w:szCs w:val="20"/>
              </w:rPr>
            </w:pPr>
            <w:r w:rsidRPr="004617E9">
              <w:rPr>
                <w:b/>
                <w:sz w:val="20"/>
                <w:szCs w:val="20"/>
              </w:rPr>
              <w:t xml:space="preserve">Evaluation </w:t>
            </w:r>
            <w:r w:rsidRPr="00C66737">
              <w:rPr>
                <w:b/>
                <w:sz w:val="20"/>
                <w:szCs w:val="20"/>
              </w:rPr>
              <w:t xml:space="preserve">Recommendation or Issue </w:t>
            </w:r>
            <w:r>
              <w:rPr>
                <w:b/>
                <w:sz w:val="20"/>
                <w:szCs w:val="20"/>
              </w:rPr>
              <w:t>12</w:t>
            </w:r>
            <w:r w:rsidRPr="00C66737">
              <w:rPr>
                <w:b/>
                <w:sz w:val="20"/>
                <w:szCs w:val="20"/>
              </w:rPr>
              <w:t>:</w:t>
            </w:r>
            <w:r w:rsidRPr="00C66737">
              <w:rPr>
                <w:rFonts w:ascii="TTF9o00" w:hAnsi="TTF9o00" w:cs="TTF9o00"/>
                <w:sz w:val="22"/>
                <w:szCs w:val="22"/>
                <w:lang w:eastAsia="zh-CN"/>
              </w:rPr>
              <w:t xml:space="preserve"> </w:t>
            </w:r>
            <w:r w:rsidR="005420C3" w:rsidRPr="005420C3">
              <w:rPr>
                <w:sz w:val="20"/>
                <w:szCs w:val="20"/>
              </w:rPr>
              <w:t xml:space="preserve"> Exchange with GEF/WB Global Platform for Sustainable Cities to harmonize indicators and get information on/connections for channels for financing sustainable city initiatives.</w:t>
            </w:r>
          </w:p>
        </w:tc>
      </w:tr>
      <w:tr w:rsidR="00A32040" w:rsidRPr="004617E9" w14:paraId="3B8BEFC9" w14:textId="77777777" w:rsidTr="00F901FA">
        <w:tc>
          <w:tcPr>
            <w:tcW w:w="12950" w:type="dxa"/>
            <w:gridSpan w:val="5"/>
            <w:shd w:val="clear" w:color="auto" w:fill="F3F3F3"/>
          </w:tcPr>
          <w:p w14:paraId="6EB89DD5" w14:textId="700C5BC8" w:rsidR="00A32040" w:rsidRPr="004617E9" w:rsidRDefault="00A32040" w:rsidP="00F901FA">
            <w:pPr>
              <w:rPr>
                <w:b/>
                <w:sz w:val="20"/>
                <w:szCs w:val="20"/>
              </w:rPr>
            </w:pPr>
            <w:r w:rsidRPr="004617E9">
              <w:rPr>
                <w:b/>
                <w:sz w:val="20"/>
                <w:szCs w:val="20"/>
              </w:rPr>
              <w:t>Management Response:</w:t>
            </w:r>
            <w:r w:rsidRPr="00AF304F">
              <w:rPr>
                <w:sz w:val="20"/>
                <w:szCs w:val="20"/>
              </w:rPr>
              <w:t xml:space="preserve"> </w:t>
            </w:r>
            <w:r>
              <w:rPr>
                <w:sz w:val="20"/>
                <w:szCs w:val="20"/>
              </w:rPr>
              <w:t xml:space="preserve">Agree. </w:t>
            </w:r>
            <w:r w:rsidR="00D123FA">
              <w:rPr>
                <w:sz w:val="20"/>
                <w:szCs w:val="20"/>
              </w:rPr>
              <w:t>Work closely with the</w:t>
            </w:r>
            <w:r>
              <w:rPr>
                <w:sz w:val="20"/>
                <w:szCs w:val="20"/>
              </w:rPr>
              <w:t xml:space="preserve"> </w:t>
            </w:r>
            <w:r w:rsidR="00D123FA" w:rsidRPr="005420C3">
              <w:rPr>
                <w:sz w:val="20"/>
                <w:szCs w:val="20"/>
              </w:rPr>
              <w:t>GEF/WB Global Platform for Sustainable Cities</w:t>
            </w:r>
            <w:r w:rsidR="00D123FA">
              <w:rPr>
                <w:sz w:val="20"/>
                <w:szCs w:val="20"/>
              </w:rPr>
              <w:t xml:space="preserve"> on indicators and potential funded sources.</w:t>
            </w:r>
          </w:p>
        </w:tc>
      </w:tr>
      <w:tr w:rsidR="00A32040" w:rsidRPr="004617E9" w14:paraId="48536499" w14:textId="77777777" w:rsidTr="00F901FA">
        <w:tc>
          <w:tcPr>
            <w:tcW w:w="4372" w:type="dxa"/>
            <w:vMerge w:val="restart"/>
            <w:shd w:val="clear" w:color="auto" w:fill="F3F3F3"/>
          </w:tcPr>
          <w:p w14:paraId="027AD228" w14:textId="77777777" w:rsidR="00A32040" w:rsidRPr="004617E9" w:rsidRDefault="00A32040" w:rsidP="00F901FA">
            <w:pPr>
              <w:rPr>
                <w:b/>
                <w:sz w:val="20"/>
                <w:szCs w:val="20"/>
              </w:rPr>
            </w:pPr>
            <w:r w:rsidRPr="004617E9">
              <w:rPr>
                <w:b/>
                <w:sz w:val="20"/>
                <w:szCs w:val="20"/>
              </w:rPr>
              <w:t>Key Action(s)</w:t>
            </w:r>
          </w:p>
        </w:tc>
        <w:tc>
          <w:tcPr>
            <w:tcW w:w="2252" w:type="dxa"/>
            <w:vMerge w:val="restart"/>
            <w:shd w:val="clear" w:color="auto" w:fill="F3F3F3"/>
          </w:tcPr>
          <w:p w14:paraId="3CDCFDBB" w14:textId="77777777" w:rsidR="00A32040" w:rsidRPr="004617E9" w:rsidRDefault="00A32040" w:rsidP="00F901FA">
            <w:pPr>
              <w:rPr>
                <w:b/>
                <w:sz w:val="20"/>
                <w:szCs w:val="20"/>
              </w:rPr>
            </w:pPr>
            <w:r w:rsidRPr="004617E9">
              <w:rPr>
                <w:b/>
                <w:sz w:val="20"/>
                <w:szCs w:val="20"/>
              </w:rPr>
              <w:t>Time Frame</w:t>
            </w:r>
          </w:p>
        </w:tc>
        <w:tc>
          <w:tcPr>
            <w:tcW w:w="1884" w:type="dxa"/>
            <w:vMerge w:val="restart"/>
            <w:shd w:val="clear" w:color="auto" w:fill="F3F3F3"/>
          </w:tcPr>
          <w:p w14:paraId="04FEC76E" w14:textId="77777777" w:rsidR="00A32040" w:rsidRPr="004617E9" w:rsidRDefault="00A32040" w:rsidP="00F901FA">
            <w:pPr>
              <w:rPr>
                <w:b/>
                <w:sz w:val="20"/>
                <w:szCs w:val="20"/>
              </w:rPr>
            </w:pPr>
            <w:r w:rsidRPr="004617E9">
              <w:rPr>
                <w:b/>
                <w:sz w:val="20"/>
                <w:szCs w:val="20"/>
              </w:rPr>
              <w:t>Responsible Unit(s)</w:t>
            </w:r>
          </w:p>
        </w:tc>
        <w:tc>
          <w:tcPr>
            <w:tcW w:w="4442" w:type="dxa"/>
            <w:gridSpan w:val="2"/>
            <w:shd w:val="clear" w:color="auto" w:fill="F3F3F3"/>
          </w:tcPr>
          <w:p w14:paraId="3D357EEF" w14:textId="77777777" w:rsidR="00A32040" w:rsidRPr="004617E9" w:rsidRDefault="00A32040" w:rsidP="00F901FA">
            <w:pPr>
              <w:jc w:val="center"/>
              <w:rPr>
                <w:b/>
                <w:sz w:val="20"/>
                <w:szCs w:val="20"/>
              </w:rPr>
            </w:pPr>
            <w:r w:rsidRPr="004617E9">
              <w:rPr>
                <w:b/>
                <w:sz w:val="20"/>
                <w:szCs w:val="20"/>
              </w:rPr>
              <w:t>Tracking</w:t>
            </w:r>
          </w:p>
        </w:tc>
      </w:tr>
      <w:tr w:rsidR="00A32040" w:rsidRPr="004617E9" w14:paraId="1FC8500F" w14:textId="77777777" w:rsidTr="00F901FA">
        <w:tc>
          <w:tcPr>
            <w:tcW w:w="4372" w:type="dxa"/>
            <w:vMerge/>
            <w:shd w:val="clear" w:color="auto" w:fill="auto"/>
          </w:tcPr>
          <w:p w14:paraId="42473040" w14:textId="77777777" w:rsidR="00A32040" w:rsidRPr="004617E9" w:rsidRDefault="00A32040" w:rsidP="00F901FA">
            <w:pPr>
              <w:rPr>
                <w:b/>
                <w:sz w:val="20"/>
                <w:szCs w:val="20"/>
              </w:rPr>
            </w:pPr>
          </w:p>
        </w:tc>
        <w:tc>
          <w:tcPr>
            <w:tcW w:w="2252" w:type="dxa"/>
            <w:vMerge/>
            <w:shd w:val="clear" w:color="auto" w:fill="auto"/>
          </w:tcPr>
          <w:p w14:paraId="4012EBF4" w14:textId="77777777" w:rsidR="00A32040" w:rsidRPr="004617E9" w:rsidRDefault="00A32040" w:rsidP="00F901FA">
            <w:pPr>
              <w:rPr>
                <w:b/>
                <w:sz w:val="20"/>
                <w:szCs w:val="20"/>
              </w:rPr>
            </w:pPr>
          </w:p>
        </w:tc>
        <w:tc>
          <w:tcPr>
            <w:tcW w:w="1884" w:type="dxa"/>
            <w:vMerge/>
            <w:shd w:val="clear" w:color="auto" w:fill="auto"/>
          </w:tcPr>
          <w:p w14:paraId="30F2CE47" w14:textId="77777777" w:rsidR="00A32040" w:rsidRPr="004617E9" w:rsidRDefault="00A32040" w:rsidP="00F901FA">
            <w:pPr>
              <w:rPr>
                <w:b/>
                <w:sz w:val="20"/>
                <w:szCs w:val="20"/>
              </w:rPr>
            </w:pPr>
          </w:p>
        </w:tc>
        <w:tc>
          <w:tcPr>
            <w:tcW w:w="2243" w:type="dxa"/>
            <w:shd w:val="clear" w:color="auto" w:fill="auto"/>
          </w:tcPr>
          <w:p w14:paraId="6DE03D13" w14:textId="77777777" w:rsidR="00A32040" w:rsidRPr="004617E9" w:rsidRDefault="00A32040" w:rsidP="00F901FA">
            <w:pPr>
              <w:jc w:val="center"/>
              <w:rPr>
                <w:b/>
                <w:sz w:val="20"/>
                <w:szCs w:val="20"/>
              </w:rPr>
            </w:pPr>
            <w:r w:rsidRPr="004617E9">
              <w:rPr>
                <w:b/>
                <w:sz w:val="20"/>
                <w:szCs w:val="20"/>
              </w:rPr>
              <w:t>Status</w:t>
            </w:r>
          </w:p>
        </w:tc>
        <w:tc>
          <w:tcPr>
            <w:tcW w:w="2199" w:type="dxa"/>
            <w:shd w:val="clear" w:color="auto" w:fill="auto"/>
          </w:tcPr>
          <w:p w14:paraId="4E940673" w14:textId="77777777" w:rsidR="00A32040" w:rsidRPr="004617E9" w:rsidRDefault="00A32040" w:rsidP="00F901FA">
            <w:pPr>
              <w:jc w:val="center"/>
              <w:rPr>
                <w:b/>
                <w:sz w:val="20"/>
                <w:szCs w:val="20"/>
              </w:rPr>
            </w:pPr>
            <w:r w:rsidRPr="004617E9">
              <w:rPr>
                <w:b/>
                <w:sz w:val="20"/>
                <w:szCs w:val="20"/>
              </w:rPr>
              <w:t>Comments</w:t>
            </w:r>
          </w:p>
        </w:tc>
      </w:tr>
      <w:tr w:rsidR="00A32040" w:rsidRPr="004617E9" w14:paraId="55DC9C50" w14:textId="77777777" w:rsidTr="00F901FA">
        <w:tc>
          <w:tcPr>
            <w:tcW w:w="4372" w:type="dxa"/>
            <w:shd w:val="clear" w:color="auto" w:fill="auto"/>
          </w:tcPr>
          <w:p w14:paraId="62B4009A" w14:textId="2A39DCC6" w:rsidR="00A32040" w:rsidRPr="004617E9" w:rsidRDefault="005420C3" w:rsidP="00F901FA">
            <w:pPr>
              <w:rPr>
                <w:sz w:val="20"/>
                <w:szCs w:val="20"/>
              </w:rPr>
            </w:pPr>
            <w:proofErr w:type="gramStart"/>
            <w:r>
              <w:rPr>
                <w:sz w:val="20"/>
                <w:szCs w:val="20"/>
              </w:rPr>
              <w:t>12</w:t>
            </w:r>
            <w:r w:rsidR="00A32040" w:rsidRPr="004617E9">
              <w:rPr>
                <w:sz w:val="20"/>
                <w:szCs w:val="20"/>
              </w:rPr>
              <w:t xml:space="preserve">.1  </w:t>
            </w:r>
            <w:r w:rsidRPr="005420C3">
              <w:rPr>
                <w:sz w:val="20"/>
                <w:szCs w:val="20"/>
              </w:rPr>
              <w:t>Gather</w:t>
            </w:r>
            <w:proofErr w:type="gramEnd"/>
            <w:r w:rsidRPr="005420C3">
              <w:rPr>
                <w:sz w:val="20"/>
                <w:szCs w:val="20"/>
              </w:rPr>
              <w:t xml:space="preserve"> information on Global Platform’s indicators, work to harmonize Belarus GUDP indicators with these, prepare table showing relationship between Global Platform indicators and indicators adopted by Green Cities for GUDP in Belarus.</w:t>
            </w:r>
          </w:p>
        </w:tc>
        <w:tc>
          <w:tcPr>
            <w:tcW w:w="2252" w:type="dxa"/>
            <w:shd w:val="clear" w:color="auto" w:fill="auto"/>
          </w:tcPr>
          <w:p w14:paraId="2E87F3C8" w14:textId="58BE73AF" w:rsidR="00A32040" w:rsidRPr="004617E9" w:rsidRDefault="00A32040" w:rsidP="00F901FA">
            <w:pPr>
              <w:rPr>
                <w:sz w:val="20"/>
                <w:szCs w:val="20"/>
              </w:rPr>
            </w:pPr>
            <w:r>
              <w:rPr>
                <w:sz w:val="20"/>
                <w:szCs w:val="20"/>
              </w:rPr>
              <w:t xml:space="preserve">By </w:t>
            </w:r>
            <w:r w:rsidR="001C4228">
              <w:rPr>
                <w:sz w:val="20"/>
                <w:szCs w:val="20"/>
              </w:rPr>
              <w:t xml:space="preserve">Dec 2019 </w:t>
            </w:r>
          </w:p>
        </w:tc>
        <w:tc>
          <w:tcPr>
            <w:tcW w:w="1884" w:type="dxa"/>
            <w:shd w:val="clear" w:color="auto" w:fill="auto"/>
          </w:tcPr>
          <w:p w14:paraId="309FFF59" w14:textId="7CE320A9" w:rsidR="00A32040" w:rsidRPr="004617E9" w:rsidRDefault="00A32040" w:rsidP="00F901FA">
            <w:pPr>
              <w:rPr>
                <w:sz w:val="20"/>
                <w:szCs w:val="20"/>
              </w:rPr>
            </w:pPr>
            <w:r>
              <w:rPr>
                <w:sz w:val="20"/>
                <w:szCs w:val="20"/>
              </w:rPr>
              <w:t xml:space="preserve">PIU </w:t>
            </w:r>
          </w:p>
        </w:tc>
        <w:tc>
          <w:tcPr>
            <w:tcW w:w="2243" w:type="dxa"/>
            <w:shd w:val="clear" w:color="auto" w:fill="auto"/>
          </w:tcPr>
          <w:p w14:paraId="0513BBF2" w14:textId="76E0830E" w:rsidR="00A32040" w:rsidRPr="004617E9" w:rsidRDefault="005420C3" w:rsidP="00F901FA">
            <w:pPr>
              <w:rPr>
                <w:sz w:val="20"/>
                <w:szCs w:val="20"/>
              </w:rPr>
            </w:pPr>
            <w:r>
              <w:rPr>
                <w:sz w:val="20"/>
                <w:szCs w:val="20"/>
              </w:rPr>
              <w:t>On-going</w:t>
            </w:r>
          </w:p>
        </w:tc>
        <w:tc>
          <w:tcPr>
            <w:tcW w:w="2199" w:type="dxa"/>
            <w:shd w:val="clear" w:color="auto" w:fill="auto"/>
          </w:tcPr>
          <w:p w14:paraId="611DF8BF" w14:textId="13902164" w:rsidR="00A32040" w:rsidRPr="004617E9" w:rsidRDefault="00A32040" w:rsidP="00F901FA">
            <w:pPr>
              <w:rPr>
                <w:sz w:val="20"/>
                <w:szCs w:val="20"/>
              </w:rPr>
            </w:pPr>
          </w:p>
        </w:tc>
      </w:tr>
      <w:tr w:rsidR="005420C3" w:rsidRPr="004617E9" w14:paraId="28A042E8" w14:textId="77777777" w:rsidTr="00E96404">
        <w:tc>
          <w:tcPr>
            <w:tcW w:w="4372" w:type="dxa"/>
            <w:shd w:val="clear" w:color="auto" w:fill="auto"/>
          </w:tcPr>
          <w:p w14:paraId="30E69407" w14:textId="23C6D7B0" w:rsidR="005420C3" w:rsidRDefault="005420C3" w:rsidP="00A32040">
            <w:pPr>
              <w:rPr>
                <w:sz w:val="20"/>
                <w:szCs w:val="20"/>
              </w:rPr>
            </w:pPr>
            <w:r>
              <w:rPr>
                <w:sz w:val="20"/>
                <w:szCs w:val="20"/>
              </w:rPr>
              <w:t>12.2</w:t>
            </w:r>
            <w:r w:rsidR="005E627A">
              <w:rPr>
                <w:sz w:val="20"/>
                <w:szCs w:val="20"/>
              </w:rPr>
              <w:t xml:space="preserve"> </w:t>
            </w:r>
            <w:r w:rsidR="005E627A" w:rsidRPr="005E627A">
              <w:rPr>
                <w:sz w:val="20"/>
                <w:szCs w:val="20"/>
              </w:rPr>
              <w:t>Liaise with Global Platform to determine best funding sources for Belarus GUDP projects and compile list of funding sources and contacts. Obtain personal introductions if possible.</w:t>
            </w:r>
          </w:p>
        </w:tc>
        <w:tc>
          <w:tcPr>
            <w:tcW w:w="2252" w:type="dxa"/>
            <w:shd w:val="clear" w:color="auto" w:fill="auto"/>
          </w:tcPr>
          <w:p w14:paraId="18C98D63" w14:textId="5677A14F" w:rsidR="005420C3" w:rsidRDefault="005E627A" w:rsidP="00A32040">
            <w:pPr>
              <w:rPr>
                <w:sz w:val="20"/>
                <w:szCs w:val="20"/>
              </w:rPr>
            </w:pPr>
            <w:r>
              <w:rPr>
                <w:sz w:val="20"/>
                <w:szCs w:val="20"/>
              </w:rPr>
              <w:t xml:space="preserve">By </w:t>
            </w:r>
            <w:proofErr w:type="gramStart"/>
            <w:r>
              <w:rPr>
                <w:sz w:val="20"/>
                <w:szCs w:val="20"/>
              </w:rPr>
              <w:t>Sep  2019</w:t>
            </w:r>
            <w:proofErr w:type="gramEnd"/>
          </w:p>
        </w:tc>
        <w:tc>
          <w:tcPr>
            <w:tcW w:w="1884" w:type="dxa"/>
            <w:shd w:val="clear" w:color="auto" w:fill="auto"/>
          </w:tcPr>
          <w:p w14:paraId="0741D554" w14:textId="1F9A48AF" w:rsidR="005420C3" w:rsidRDefault="005E627A" w:rsidP="00A32040">
            <w:pPr>
              <w:rPr>
                <w:sz w:val="20"/>
                <w:szCs w:val="20"/>
              </w:rPr>
            </w:pPr>
            <w:r>
              <w:rPr>
                <w:sz w:val="20"/>
                <w:szCs w:val="20"/>
              </w:rPr>
              <w:t xml:space="preserve">PIU </w:t>
            </w:r>
          </w:p>
        </w:tc>
        <w:tc>
          <w:tcPr>
            <w:tcW w:w="2243" w:type="dxa"/>
            <w:shd w:val="clear" w:color="auto" w:fill="auto"/>
          </w:tcPr>
          <w:p w14:paraId="03A19A23" w14:textId="680B462D" w:rsidR="005420C3" w:rsidRDefault="005E627A" w:rsidP="00A32040">
            <w:pPr>
              <w:rPr>
                <w:sz w:val="20"/>
                <w:szCs w:val="20"/>
              </w:rPr>
            </w:pPr>
            <w:r>
              <w:rPr>
                <w:sz w:val="20"/>
                <w:szCs w:val="20"/>
              </w:rPr>
              <w:t>On-going</w:t>
            </w:r>
          </w:p>
        </w:tc>
        <w:tc>
          <w:tcPr>
            <w:tcW w:w="2199" w:type="dxa"/>
            <w:shd w:val="clear" w:color="auto" w:fill="auto"/>
          </w:tcPr>
          <w:p w14:paraId="69A2E10B" w14:textId="77777777" w:rsidR="005420C3" w:rsidRDefault="005420C3" w:rsidP="00A32040">
            <w:pPr>
              <w:rPr>
                <w:sz w:val="20"/>
                <w:szCs w:val="20"/>
              </w:rPr>
            </w:pPr>
          </w:p>
        </w:tc>
      </w:tr>
      <w:tr w:rsidR="00A32040" w:rsidRPr="004617E9" w14:paraId="31ADEFED" w14:textId="77777777" w:rsidTr="00E96404">
        <w:tc>
          <w:tcPr>
            <w:tcW w:w="4372" w:type="dxa"/>
            <w:shd w:val="clear" w:color="auto" w:fill="auto"/>
          </w:tcPr>
          <w:p w14:paraId="50D5F698" w14:textId="4396B4B1" w:rsidR="00A32040" w:rsidRDefault="005420C3" w:rsidP="00A32040">
            <w:pPr>
              <w:rPr>
                <w:sz w:val="20"/>
                <w:szCs w:val="20"/>
              </w:rPr>
            </w:pPr>
            <w:r>
              <w:rPr>
                <w:sz w:val="20"/>
                <w:szCs w:val="20"/>
              </w:rPr>
              <w:t>12.3</w:t>
            </w:r>
            <w:r w:rsidR="005E627A">
              <w:rPr>
                <w:sz w:val="20"/>
                <w:szCs w:val="20"/>
              </w:rPr>
              <w:t xml:space="preserve"> </w:t>
            </w:r>
            <w:r w:rsidR="005E627A" w:rsidRPr="005E627A">
              <w:rPr>
                <w:sz w:val="20"/>
                <w:szCs w:val="20"/>
              </w:rPr>
              <w:t>Follow up with each of the funding sources recommended by Global Platform contacts, with special attention to those with personal introductions. Introduce to these funding sources the portfolio of initiatives in pilot and other partner cities that the project aims to support in the securing of financing.</w:t>
            </w:r>
          </w:p>
        </w:tc>
        <w:tc>
          <w:tcPr>
            <w:tcW w:w="2252" w:type="dxa"/>
            <w:shd w:val="clear" w:color="auto" w:fill="auto"/>
          </w:tcPr>
          <w:p w14:paraId="3B61F5EB" w14:textId="6E65F12F" w:rsidR="00A32040" w:rsidRDefault="005E627A" w:rsidP="00A32040">
            <w:pPr>
              <w:rPr>
                <w:sz w:val="20"/>
                <w:szCs w:val="20"/>
              </w:rPr>
            </w:pPr>
            <w:r>
              <w:rPr>
                <w:sz w:val="20"/>
                <w:szCs w:val="20"/>
              </w:rPr>
              <w:t xml:space="preserve">By </w:t>
            </w:r>
            <w:proofErr w:type="gramStart"/>
            <w:r>
              <w:rPr>
                <w:sz w:val="20"/>
                <w:szCs w:val="20"/>
              </w:rPr>
              <w:t>Mar  2020</w:t>
            </w:r>
            <w:proofErr w:type="gramEnd"/>
          </w:p>
        </w:tc>
        <w:tc>
          <w:tcPr>
            <w:tcW w:w="1884" w:type="dxa"/>
            <w:shd w:val="clear" w:color="auto" w:fill="auto"/>
          </w:tcPr>
          <w:p w14:paraId="382403E6" w14:textId="0B1BF093" w:rsidR="00A32040" w:rsidRDefault="005E627A" w:rsidP="00A32040">
            <w:pPr>
              <w:rPr>
                <w:sz w:val="20"/>
                <w:szCs w:val="20"/>
              </w:rPr>
            </w:pPr>
            <w:r>
              <w:rPr>
                <w:sz w:val="20"/>
                <w:szCs w:val="20"/>
              </w:rPr>
              <w:t>PIU</w:t>
            </w:r>
          </w:p>
        </w:tc>
        <w:tc>
          <w:tcPr>
            <w:tcW w:w="2243" w:type="dxa"/>
            <w:shd w:val="clear" w:color="auto" w:fill="auto"/>
          </w:tcPr>
          <w:p w14:paraId="58B66BFD" w14:textId="1D68E9C7" w:rsidR="00A32040" w:rsidRDefault="001C4228" w:rsidP="00A32040">
            <w:pPr>
              <w:rPr>
                <w:sz w:val="20"/>
                <w:szCs w:val="20"/>
              </w:rPr>
            </w:pPr>
            <w:r>
              <w:rPr>
                <w:sz w:val="20"/>
                <w:szCs w:val="20"/>
              </w:rPr>
              <w:t>On-going</w:t>
            </w:r>
          </w:p>
        </w:tc>
        <w:tc>
          <w:tcPr>
            <w:tcW w:w="2199" w:type="dxa"/>
            <w:shd w:val="clear" w:color="auto" w:fill="auto"/>
          </w:tcPr>
          <w:p w14:paraId="6959B627" w14:textId="1F88E0A2" w:rsidR="00A32040" w:rsidRDefault="005E627A" w:rsidP="00A32040">
            <w:pPr>
              <w:rPr>
                <w:sz w:val="20"/>
                <w:szCs w:val="20"/>
              </w:rPr>
            </w:pPr>
            <w:r>
              <w:rPr>
                <w:sz w:val="20"/>
                <w:szCs w:val="20"/>
              </w:rPr>
              <w:t>Pending the completion of 12.1</w:t>
            </w:r>
            <w:r w:rsidR="00533B7A">
              <w:rPr>
                <w:sz w:val="20"/>
                <w:szCs w:val="20"/>
              </w:rPr>
              <w:t>. Development of the portfolio of initiatives from GUDP, SUMP and SECAPs for pilot cities.</w:t>
            </w:r>
          </w:p>
        </w:tc>
      </w:tr>
      <w:tr w:rsidR="00A32040" w:rsidRPr="004617E9" w14:paraId="0111B7AA" w14:textId="77777777" w:rsidTr="00F901FA">
        <w:tc>
          <w:tcPr>
            <w:tcW w:w="12950" w:type="dxa"/>
            <w:gridSpan w:val="5"/>
            <w:tcBorders>
              <w:bottom w:val="single" w:sz="4" w:space="0" w:color="auto"/>
            </w:tcBorders>
            <w:shd w:val="clear" w:color="auto" w:fill="E6E6E6"/>
          </w:tcPr>
          <w:p w14:paraId="27DDBFBF" w14:textId="2B56281E" w:rsidR="00A32040" w:rsidRPr="004617E9" w:rsidRDefault="00A32040" w:rsidP="00F901FA">
            <w:pPr>
              <w:rPr>
                <w:b/>
                <w:sz w:val="20"/>
                <w:szCs w:val="20"/>
              </w:rPr>
            </w:pPr>
            <w:r w:rsidRPr="004617E9">
              <w:rPr>
                <w:b/>
                <w:sz w:val="20"/>
                <w:szCs w:val="20"/>
              </w:rPr>
              <w:t xml:space="preserve">Evaluation </w:t>
            </w:r>
            <w:r w:rsidRPr="00C66737">
              <w:rPr>
                <w:b/>
                <w:sz w:val="20"/>
                <w:szCs w:val="20"/>
              </w:rPr>
              <w:t xml:space="preserve">Recommendation or Issue </w:t>
            </w:r>
            <w:r>
              <w:rPr>
                <w:b/>
                <w:sz w:val="20"/>
                <w:szCs w:val="20"/>
              </w:rPr>
              <w:t>13</w:t>
            </w:r>
            <w:r w:rsidRPr="00C66737">
              <w:rPr>
                <w:b/>
                <w:sz w:val="20"/>
                <w:szCs w:val="20"/>
              </w:rPr>
              <w:t>:</w:t>
            </w:r>
            <w:r w:rsidRPr="00C66737">
              <w:rPr>
                <w:rFonts w:ascii="TTF9o00" w:hAnsi="TTF9o00" w:cs="TTF9o00"/>
                <w:sz w:val="22"/>
                <w:szCs w:val="22"/>
                <w:lang w:eastAsia="zh-CN"/>
              </w:rPr>
              <w:t xml:space="preserve"> </w:t>
            </w:r>
            <w:r w:rsidR="007F56FE" w:rsidRPr="007F56FE">
              <w:rPr>
                <w:sz w:val="20"/>
                <w:szCs w:val="20"/>
              </w:rPr>
              <w:t xml:space="preserve">Building on plans for preparation in 2019 of a </w:t>
            </w:r>
            <w:proofErr w:type="gramStart"/>
            <w:r w:rsidR="007F56FE" w:rsidRPr="007F56FE">
              <w:rPr>
                <w:sz w:val="20"/>
                <w:szCs w:val="20"/>
              </w:rPr>
              <w:t>video</w:t>
            </w:r>
            <w:proofErr w:type="gramEnd"/>
            <w:r w:rsidR="007F56FE" w:rsidRPr="007F56FE">
              <w:rPr>
                <w:sz w:val="20"/>
                <w:szCs w:val="20"/>
              </w:rPr>
              <w:t xml:space="preserve"> on the street lighting demo, prepare comprehensive video on all demos and other initiatives for which financing is secured. Video should be quite attractive, such as through use of drones. Also, prepare a </w:t>
            </w:r>
            <w:proofErr w:type="gramStart"/>
            <w:r w:rsidR="007F56FE" w:rsidRPr="007F56FE">
              <w:rPr>
                <w:sz w:val="20"/>
                <w:szCs w:val="20"/>
              </w:rPr>
              <w:t>lessons</w:t>
            </w:r>
            <w:proofErr w:type="gramEnd"/>
            <w:r w:rsidR="007F56FE" w:rsidRPr="007F56FE">
              <w:rPr>
                <w:sz w:val="20"/>
                <w:szCs w:val="20"/>
              </w:rPr>
              <w:t xml:space="preserve"> learned study and short electronic brochures on the demo projects.</w:t>
            </w:r>
          </w:p>
        </w:tc>
      </w:tr>
      <w:tr w:rsidR="00A32040" w:rsidRPr="004617E9" w14:paraId="177D6DC6" w14:textId="77777777" w:rsidTr="00F901FA">
        <w:tc>
          <w:tcPr>
            <w:tcW w:w="12950" w:type="dxa"/>
            <w:gridSpan w:val="5"/>
            <w:shd w:val="clear" w:color="auto" w:fill="F3F3F3"/>
          </w:tcPr>
          <w:p w14:paraId="1FBFADDB" w14:textId="56A313DD" w:rsidR="00A32040" w:rsidRPr="004617E9" w:rsidRDefault="00A32040" w:rsidP="00F901FA">
            <w:pPr>
              <w:rPr>
                <w:b/>
                <w:sz w:val="20"/>
                <w:szCs w:val="20"/>
              </w:rPr>
            </w:pPr>
            <w:r w:rsidRPr="004617E9">
              <w:rPr>
                <w:b/>
                <w:sz w:val="20"/>
                <w:szCs w:val="20"/>
              </w:rPr>
              <w:t>Management Response:</w:t>
            </w:r>
            <w:r w:rsidRPr="00AF304F">
              <w:rPr>
                <w:sz w:val="20"/>
                <w:szCs w:val="20"/>
              </w:rPr>
              <w:t xml:space="preserve"> </w:t>
            </w:r>
            <w:r>
              <w:rPr>
                <w:sz w:val="20"/>
                <w:szCs w:val="20"/>
              </w:rPr>
              <w:t xml:space="preserve">Agree. The project team </w:t>
            </w:r>
            <w:r w:rsidR="007F56FE">
              <w:rPr>
                <w:sz w:val="20"/>
                <w:szCs w:val="20"/>
              </w:rPr>
              <w:t>led by the project communication officer should create high quality video and other materials on the project pilots. These materials should be clear and understandable for the general public.</w:t>
            </w:r>
            <w:r>
              <w:rPr>
                <w:sz w:val="20"/>
                <w:szCs w:val="20"/>
              </w:rPr>
              <w:t xml:space="preserve"> </w:t>
            </w:r>
          </w:p>
        </w:tc>
      </w:tr>
      <w:tr w:rsidR="00A32040" w:rsidRPr="004617E9" w14:paraId="750FD9D9" w14:textId="77777777" w:rsidTr="00F901FA">
        <w:tc>
          <w:tcPr>
            <w:tcW w:w="4372" w:type="dxa"/>
            <w:vMerge w:val="restart"/>
            <w:shd w:val="clear" w:color="auto" w:fill="F3F3F3"/>
          </w:tcPr>
          <w:p w14:paraId="41E90149" w14:textId="77777777" w:rsidR="00A32040" w:rsidRPr="004617E9" w:rsidRDefault="00A32040" w:rsidP="00F901FA">
            <w:pPr>
              <w:rPr>
                <w:b/>
                <w:sz w:val="20"/>
                <w:szCs w:val="20"/>
              </w:rPr>
            </w:pPr>
            <w:r w:rsidRPr="004617E9">
              <w:rPr>
                <w:b/>
                <w:sz w:val="20"/>
                <w:szCs w:val="20"/>
              </w:rPr>
              <w:t>Key Action(s)</w:t>
            </w:r>
          </w:p>
        </w:tc>
        <w:tc>
          <w:tcPr>
            <w:tcW w:w="2252" w:type="dxa"/>
            <w:vMerge w:val="restart"/>
            <w:shd w:val="clear" w:color="auto" w:fill="F3F3F3"/>
          </w:tcPr>
          <w:p w14:paraId="22E32021" w14:textId="77777777" w:rsidR="00A32040" w:rsidRPr="004617E9" w:rsidRDefault="00A32040" w:rsidP="00F901FA">
            <w:pPr>
              <w:rPr>
                <w:b/>
                <w:sz w:val="20"/>
                <w:szCs w:val="20"/>
              </w:rPr>
            </w:pPr>
            <w:r w:rsidRPr="004617E9">
              <w:rPr>
                <w:b/>
                <w:sz w:val="20"/>
                <w:szCs w:val="20"/>
              </w:rPr>
              <w:t>Time Frame</w:t>
            </w:r>
          </w:p>
        </w:tc>
        <w:tc>
          <w:tcPr>
            <w:tcW w:w="1884" w:type="dxa"/>
            <w:vMerge w:val="restart"/>
            <w:shd w:val="clear" w:color="auto" w:fill="F3F3F3"/>
          </w:tcPr>
          <w:p w14:paraId="7E54629C" w14:textId="77777777" w:rsidR="00A32040" w:rsidRPr="004617E9" w:rsidRDefault="00A32040" w:rsidP="00F901FA">
            <w:pPr>
              <w:rPr>
                <w:b/>
                <w:sz w:val="20"/>
                <w:szCs w:val="20"/>
              </w:rPr>
            </w:pPr>
            <w:r w:rsidRPr="004617E9">
              <w:rPr>
                <w:b/>
                <w:sz w:val="20"/>
                <w:szCs w:val="20"/>
              </w:rPr>
              <w:t>Responsible Unit(s)</w:t>
            </w:r>
          </w:p>
        </w:tc>
        <w:tc>
          <w:tcPr>
            <w:tcW w:w="4442" w:type="dxa"/>
            <w:gridSpan w:val="2"/>
            <w:shd w:val="clear" w:color="auto" w:fill="F3F3F3"/>
          </w:tcPr>
          <w:p w14:paraId="0657E599" w14:textId="77777777" w:rsidR="00A32040" w:rsidRPr="004617E9" w:rsidRDefault="00A32040" w:rsidP="00F901FA">
            <w:pPr>
              <w:jc w:val="center"/>
              <w:rPr>
                <w:b/>
                <w:sz w:val="20"/>
                <w:szCs w:val="20"/>
              </w:rPr>
            </w:pPr>
            <w:r w:rsidRPr="004617E9">
              <w:rPr>
                <w:b/>
                <w:sz w:val="20"/>
                <w:szCs w:val="20"/>
              </w:rPr>
              <w:t>Tracking</w:t>
            </w:r>
          </w:p>
        </w:tc>
      </w:tr>
      <w:tr w:rsidR="00A32040" w:rsidRPr="004617E9" w14:paraId="1BD1CAB8" w14:textId="77777777" w:rsidTr="00F901FA">
        <w:tc>
          <w:tcPr>
            <w:tcW w:w="4372" w:type="dxa"/>
            <w:vMerge/>
            <w:shd w:val="clear" w:color="auto" w:fill="auto"/>
          </w:tcPr>
          <w:p w14:paraId="7C254DAB" w14:textId="77777777" w:rsidR="00A32040" w:rsidRPr="004617E9" w:rsidRDefault="00A32040" w:rsidP="00F901FA">
            <w:pPr>
              <w:rPr>
                <w:b/>
                <w:sz w:val="20"/>
                <w:szCs w:val="20"/>
              </w:rPr>
            </w:pPr>
          </w:p>
        </w:tc>
        <w:tc>
          <w:tcPr>
            <w:tcW w:w="2252" w:type="dxa"/>
            <w:vMerge/>
            <w:shd w:val="clear" w:color="auto" w:fill="auto"/>
          </w:tcPr>
          <w:p w14:paraId="3E21926E" w14:textId="77777777" w:rsidR="00A32040" w:rsidRPr="004617E9" w:rsidRDefault="00A32040" w:rsidP="00F901FA">
            <w:pPr>
              <w:rPr>
                <w:b/>
                <w:sz w:val="20"/>
                <w:szCs w:val="20"/>
              </w:rPr>
            </w:pPr>
          </w:p>
        </w:tc>
        <w:tc>
          <w:tcPr>
            <w:tcW w:w="1884" w:type="dxa"/>
            <w:vMerge/>
            <w:shd w:val="clear" w:color="auto" w:fill="auto"/>
          </w:tcPr>
          <w:p w14:paraId="28FB62CC" w14:textId="77777777" w:rsidR="00A32040" w:rsidRPr="004617E9" w:rsidRDefault="00A32040" w:rsidP="00F901FA">
            <w:pPr>
              <w:rPr>
                <w:b/>
                <w:sz w:val="20"/>
                <w:szCs w:val="20"/>
              </w:rPr>
            </w:pPr>
          </w:p>
        </w:tc>
        <w:tc>
          <w:tcPr>
            <w:tcW w:w="2243" w:type="dxa"/>
            <w:shd w:val="clear" w:color="auto" w:fill="auto"/>
          </w:tcPr>
          <w:p w14:paraId="4F0A07F9" w14:textId="77777777" w:rsidR="00A32040" w:rsidRPr="004617E9" w:rsidRDefault="00A32040" w:rsidP="00F901FA">
            <w:pPr>
              <w:jc w:val="center"/>
              <w:rPr>
                <w:b/>
                <w:sz w:val="20"/>
                <w:szCs w:val="20"/>
              </w:rPr>
            </w:pPr>
            <w:r w:rsidRPr="004617E9">
              <w:rPr>
                <w:b/>
                <w:sz w:val="20"/>
                <w:szCs w:val="20"/>
              </w:rPr>
              <w:t>Status</w:t>
            </w:r>
          </w:p>
        </w:tc>
        <w:tc>
          <w:tcPr>
            <w:tcW w:w="2199" w:type="dxa"/>
            <w:shd w:val="clear" w:color="auto" w:fill="auto"/>
          </w:tcPr>
          <w:p w14:paraId="4EE0A975" w14:textId="77777777" w:rsidR="00A32040" w:rsidRPr="004617E9" w:rsidRDefault="00A32040" w:rsidP="00F901FA">
            <w:pPr>
              <w:jc w:val="center"/>
              <w:rPr>
                <w:b/>
                <w:sz w:val="20"/>
                <w:szCs w:val="20"/>
              </w:rPr>
            </w:pPr>
            <w:r w:rsidRPr="004617E9">
              <w:rPr>
                <w:b/>
                <w:sz w:val="20"/>
                <w:szCs w:val="20"/>
              </w:rPr>
              <w:t>Comments</w:t>
            </w:r>
          </w:p>
        </w:tc>
      </w:tr>
      <w:tr w:rsidR="00A32040" w:rsidRPr="004617E9" w14:paraId="28A4C6CB" w14:textId="77777777" w:rsidTr="00F901FA">
        <w:tc>
          <w:tcPr>
            <w:tcW w:w="4372" w:type="dxa"/>
            <w:shd w:val="clear" w:color="auto" w:fill="auto"/>
          </w:tcPr>
          <w:p w14:paraId="5A5AA6D2" w14:textId="36FD0BB9" w:rsidR="00A32040" w:rsidRPr="004617E9" w:rsidRDefault="007F56FE" w:rsidP="00F901FA">
            <w:pPr>
              <w:rPr>
                <w:sz w:val="20"/>
                <w:szCs w:val="20"/>
              </w:rPr>
            </w:pPr>
            <w:r>
              <w:rPr>
                <w:sz w:val="20"/>
                <w:szCs w:val="20"/>
              </w:rPr>
              <w:t>13</w:t>
            </w:r>
            <w:r w:rsidR="00A32040" w:rsidRPr="004617E9">
              <w:rPr>
                <w:sz w:val="20"/>
                <w:szCs w:val="20"/>
              </w:rPr>
              <w:t xml:space="preserve">.1 </w:t>
            </w:r>
            <w:r>
              <w:rPr>
                <w:sz w:val="20"/>
                <w:szCs w:val="20"/>
              </w:rPr>
              <w:t xml:space="preserve">Create a video on the street lighting demo </w:t>
            </w:r>
            <w:r w:rsidR="00A32040">
              <w:rPr>
                <w:sz w:val="20"/>
                <w:szCs w:val="20"/>
              </w:rPr>
              <w:t xml:space="preserve"> </w:t>
            </w:r>
          </w:p>
        </w:tc>
        <w:tc>
          <w:tcPr>
            <w:tcW w:w="2252" w:type="dxa"/>
            <w:shd w:val="clear" w:color="auto" w:fill="auto"/>
          </w:tcPr>
          <w:p w14:paraId="62BEA60C" w14:textId="69F44A4A" w:rsidR="00A32040" w:rsidRPr="004617E9" w:rsidRDefault="00A32040" w:rsidP="00F901FA">
            <w:pPr>
              <w:rPr>
                <w:sz w:val="20"/>
                <w:szCs w:val="20"/>
              </w:rPr>
            </w:pPr>
            <w:r>
              <w:rPr>
                <w:sz w:val="20"/>
                <w:szCs w:val="20"/>
              </w:rPr>
              <w:t xml:space="preserve">By </w:t>
            </w:r>
            <w:r w:rsidR="007F56FE">
              <w:rPr>
                <w:sz w:val="20"/>
                <w:szCs w:val="20"/>
              </w:rPr>
              <w:t>mid-Jun</w:t>
            </w:r>
            <w:r w:rsidR="00C41CC6">
              <w:rPr>
                <w:sz w:val="20"/>
                <w:szCs w:val="20"/>
              </w:rPr>
              <w:t xml:space="preserve"> </w:t>
            </w:r>
            <w:r>
              <w:rPr>
                <w:sz w:val="20"/>
                <w:szCs w:val="20"/>
              </w:rPr>
              <w:t>2019</w:t>
            </w:r>
          </w:p>
        </w:tc>
        <w:tc>
          <w:tcPr>
            <w:tcW w:w="1884" w:type="dxa"/>
            <w:shd w:val="clear" w:color="auto" w:fill="auto"/>
          </w:tcPr>
          <w:p w14:paraId="46F4F971" w14:textId="1FA39E3C" w:rsidR="00A32040" w:rsidRPr="004617E9" w:rsidRDefault="00A32040" w:rsidP="00F901FA">
            <w:pPr>
              <w:rPr>
                <w:sz w:val="20"/>
                <w:szCs w:val="20"/>
              </w:rPr>
            </w:pPr>
            <w:r>
              <w:rPr>
                <w:sz w:val="20"/>
                <w:szCs w:val="20"/>
              </w:rPr>
              <w:t xml:space="preserve">PIU </w:t>
            </w:r>
            <w:proofErr w:type="spellStart"/>
            <w:r>
              <w:rPr>
                <w:sz w:val="20"/>
                <w:szCs w:val="20"/>
              </w:rPr>
              <w:t>MoEnv</w:t>
            </w:r>
            <w:proofErr w:type="spellEnd"/>
            <w:r>
              <w:rPr>
                <w:sz w:val="20"/>
                <w:szCs w:val="20"/>
              </w:rPr>
              <w:t xml:space="preserve"> </w:t>
            </w:r>
          </w:p>
        </w:tc>
        <w:tc>
          <w:tcPr>
            <w:tcW w:w="2243" w:type="dxa"/>
            <w:shd w:val="clear" w:color="auto" w:fill="auto"/>
          </w:tcPr>
          <w:p w14:paraId="3F125126" w14:textId="40DFD670" w:rsidR="00A32040" w:rsidRPr="004617E9" w:rsidRDefault="001C4228" w:rsidP="00F901FA">
            <w:pPr>
              <w:rPr>
                <w:sz w:val="20"/>
                <w:szCs w:val="20"/>
              </w:rPr>
            </w:pPr>
            <w:r>
              <w:rPr>
                <w:sz w:val="20"/>
                <w:szCs w:val="20"/>
              </w:rPr>
              <w:t>C</w:t>
            </w:r>
            <w:r w:rsidR="007F56FE">
              <w:rPr>
                <w:sz w:val="20"/>
                <w:szCs w:val="20"/>
              </w:rPr>
              <w:t>ompleted</w:t>
            </w:r>
          </w:p>
        </w:tc>
        <w:tc>
          <w:tcPr>
            <w:tcW w:w="2199" w:type="dxa"/>
            <w:shd w:val="clear" w:color="auto" w:fill="auto"/>
          </w:tcPr>
          <w:p w14:paraId="3CBFE444" w14:textId="228F7F21" w:rsidR="00A32040" w:rsidRPr="004617E9" w:rsidRDefault="00C41CC6" w:rsidP="00F901FA">
            <w:pPr>
              <w:rPr>
                <w:sz w:val="20"/>
                <w:szCs w:val="20"/>
              </w:rPr>
            </w:pPr>
            <w:r>
              <w:rPr>
                <w:sz w:val="20"/>
                <w:szCs w:val="20"/>
              </w:rPr>
              <w:t>Placed on the UNDP Facebook page</w:t>
            </w:r>
            <w:r w:rsidR="00A32040">
              <w:rPr>
                <w:sz w:val="20"/>
                <w:szCs w:val="20"/>
              </w:rPr>
              <w:t xml:space="preserve"> </w:t>
            </w:r>
          </w:p>
        </w:tc>
      </w:tr>
      <w:tr w:rsidR="00C41CC6" w:rsidRPr="004617E9" w14:paraId="6A2910A0" w14:textId="77777777" w:rsidTr="00F901FA">
        <w:tc>
          <w:tcPr>
            <w:tcW w:w="4372" w:type="dxa"/>
            <w:shd w:val="clear" w:color="auto" w:fill="auto"/>
          </w:tcPr>
          <w:p w14:paraId="1DE7D2DF" w14:textId="5C775B3E" w:rsidR="00C41CC6" w:rsidRDefault="00C41CC6" w:rsidP="00F901FA">
            <w:pPr>
              <w:rPr>
                <w:sz w:val="20"/>
                <w:szCs w:val="20"/>
              </w:rPr>
            </w:pPr>
            <w:r>
              <w:rPr>
                <w:sz w:val="20"/>
                <w:szCs w:val="20"/>
              </w:rPr>
              <w:t>13</w:t>
            </w:r>
            <w:r w:rsidRPr="004617E9">
              <w:rPr>
                <w:sz w:val="20"/>
                <w:szCs w:val="20"/>
              </w:rPr>
              <w:t>.</w:t>
            </w:r>
            <w:r>
              <w:rPr>
                <w:sz w:val="20"/>
                <w:szCs w:val="20"/>
              </w:rPr>
              <w:t>2</w:t>
            </w:r>
            <w:r w:rsidRPr="004617E9">
              <w:rPr>
                <w:sz w:val="20"/>
                <w:szCs w:val="20"/>
              </w:rPr>
              <w:t xml:space="preserve"> </w:t>
            </w:r>
            <w:r>
              <w:rPr>
                <w:sz w:val="20"/>
                <w:szCs w:val="20"/>
              </w:rPr>
              <w:t xml:space="preserve">Create a video on the sustainable transport pilot  </w:t>
            </w:r>
          </w:p>
        </w:tc>
        <w:tc>
          <w:tcPr>
            <w:tcW w:w="2252" w:type="dxa"/>
            <w:shd w:val="clear" w:color="auto" w:fill="auto"/>
          </w:tcPr>
          <w:p w14:paraId="61916D22" w14:textId="2BE117B0" w:rsidR="00C41CC6" w:rsidRDefault="00C41CC6" w:rsidP="00F901FA">
            <w:pPr>
              <w:rPr>
                <w:sz w:val="20"/>
                <w:szCs w:val="20"/>
              </w:rPr>
            </w:pPr>
            <w:r>
              <w:rPr>
                <w:sz w:val="20"/>
                <w:szCs w:val="20"/>
              </w:rPr>
              <w:t xml:space="preserve">By </w:t>
            </w:r>
            <w:r w:rsidR="00856A04">
              <w:rPr>
                <w:sz w:val="20"/>
                <w:szCs w:val="20"/>
              </w:rPr>
              <w:t xml:space="preserve">Jun </w:t>
            </w:r>
            <w:r>
              <w:rPr>
                <w:sz w:val="20"/>
                <w:szCs w:val="20"/>
              </w:rPr>
              <w:t>20</w:t>
            </w:r>
            <w:r w:rsidR="00695955">
              <w:rPr>
                <w:sz w:val="20"/>
                <w:szCs w:val="20"/>
              </w:rPr>
              <w:t>20</w:t>
            </w:r>
          </w:p>
        </w:tc>
        <w:tc>
          <w:tcPr>
            <w:tcW w:w="1884" w:type="dxa"/>
            <w:shd w:val="clear" w:color="auto" w:fill="auto"/>
          </w:tcPr>
          <w:p w14:paraId="23148D11" w14:textId="1706745B" w:rsidR="00C41CC6" w:rsidRDefault="00695955" w:rsidP="00F901FA">
            <w:pPr>
              <w:rPr>
                <w:sz w:val="20"/>
                <w:szCs w:val="20"/>
              </w:rPr>
            </w:pPr>
            <w:r>
              <w:rPr>
                <w:sz w:val="20"/>
                <w:szCs w:val="20"/>
              </w:rPr>
              <w:t xml:space="preserve">PIU </w:t>
            </w:r>
            <w:proofErr w:type="spellStart"/>
            <w:r>
              <w:rPr>
                <w:sz w:val="20"/>
                <w:szCs w:val="20"/>
              </w:rPr>
              <w:t>MoEnv</w:t>
            </w:r>
            <w:proofErr w:type="spellEnd"/>
          </w:p>
        </w:tc>
        <w:tc>
          <w:tcPr>
            <w:tcW w:w="2243" w:type="dxa"/>
            <w:shd w:val="clear" w:color="auto" w:fill="auto"/>
          </w:tcPr>
          <w:p w14:paraId="6674853D" w14:textId="663270B6" w:rsidR="00C41CC6" w:rsidRDefault="001C4228" w:rsidP="00F901FA">
            <w:pPr>
              <w:rPr>
                <w:sz w:val="20"/>
                <w:szCs w:val="20"/>
              </w:rPr>
            </w:pPr>
            <w:r>
              <w:rPr>
                <w:sz w:val="20"/>
                <w:szCs w:val="20"/>
              </w:rPr>
              <w:t>P</w:t>
            </w:r>
            <w:r w:rsidR="00695955">
              <w:rPr>
                <w:sz w:val="20"/>
                <w:szCs w:val="20"/>
              </w:rPr>
              <w:t>ending</w:t>
            </w:r>
          </w:p>
        </w:tc>
        <w:tc>
          <w:tcPr>
            <w:tcW w:w="2199" w:type="dxa"/>
            <w:shd w:val="clear" w:color="auto" w:fill="auto"/>
          </w:tcPr>
          <w:p w14:paraId="1F285A9E" w14:textId="1AB74B6E" w:rsidR="00C41CC6" w:rsidRDefault="00695955" w:rsidP="00F901FA">
            <w:pPr>
              <w:rPr>
                <w:sz w:val="20"/>
                <w:szCs w:val="20"/>
              </w:rPr>
            </w:pPr>
            <w:r>
              <w:rPr>
                <w:sz w:val="20"/>
                <w:szCs w:val="20"/>
              </w:rPr>
              <w:t>Pending completing of the transport demo</w:t>
            </w:r>
          </w:p>
        </w:tc>
      </w:tr>
      <w:tr w:rsidR="00C41CC6" w:rsidRPr="004617E9" w14:paraId="506C2635" w14:textId="77777777" w:rsidTr="00F901FA">
        <w:tc>
          <w:tcPr>
            <w:tcW w:w="4372" w:type="dxa"/>
            <w:shd w:val="clear" w:color="auto" w:fill="auto"/>
          </w:tcPr>
          <w:p w14:paraId="4B1D5B7D" w14:textId="4CF88B2B" w:rsidR="00C41CC6" w:rsidRDefault="00C41CC6" w:rsidP="00F901FA">
            <w:pPr>
              <w:rPr>
                <w:sz w:val="20"/>
                <w:szCs w:val="20"/>
              </w:rPr>
            </w:pPr>
            <w:r>
              <w:rPr>
                <w:sz w:val="20"/>
                <w:szCs w:val="20"/>
              </w:rPr>
              <w:t xml:space="preserve">13.3 </w:t>
            </w:r>
            <w:r w:rsidRPr="00C41CC6">
              <w:rPr>
                <w:sz w:val="20"/>
                <w:szCs w:val="20"/>
              </w:rPr>
              <w:t>Prepare short electronic brochures on each demo and each of the other financed projects installed during the project’s lifetime.</w:t>
            </w:r>
          </w:p>
        </w:tc>
        <w:tc>
          <w:tcPr>
            <w:tcW w:w="2252" w:type="dxa"/>
            <w:shd w:val="clear" w:color="auto" w:fill="auto"/>
          </w:tcPr>
          <w:p w14:paraId="404B9617" w14:textId="065B34A7" w:rsidR="00C41CC6" w:rsidRDefault="00695955" w:rsidP="00F901FA">
            <w:pPr>
              <w:rPr>
                <w:sz w:val="20"/>
                <w:szCs w:val="20"/>
              </w:rPr>
            </w:pPr>
            <w:r>
              <w:rPr>
                <w:sz w:val="20"/>
                <w:szCs w:val="20"/>
              </w:rPr>
              <w:t>By the end of project</w:t>
            </w:r>
          </w:p>
        </w:tc>
        <w:tc>
          <w:tcPr>
            <w:tcW w:w="1884" w:type="dxa"/>
            <w:shd w:val="clear" w:color="auto" w:fill="auto"/>
          </w:tcPr>
          <w:p w14:paraId="2EC9B55E" w14:textId="6DA9A173" w:rsidR="00C41CC6" w:rsidRDefault="00695955" w:rsidP="00F901FA">
            <w:pPr>
              <w:rPr>
                <w:sz w:val="20"/>
                <w:szCs w:val="20"/>
              </w:rPr>
            </w:pPr>
            <w:r>
              <w:rPr>
                <w:sz w:val="20"/>
                <w:szCs w:val="20"/>
              </w:rPr>
              <w:t>PIU</w:t>
            </w:r>
          </w:p>
        </w:tc>
        <w:tc>
          <w:tcPr>
            <w:tcW w:w="2243" w:type="dxa"/>
            <w:shd w:val="clear" w:color="auto" w:fill="auto"/>
          </w:tcPr>
          <w:p w14:paraId="0B3F95CB" w14:textId="252344B1" w:rsidR="00C41CC6" w:rsidRDefault="00695955" w:rsidP="00F901FA">
            <w:pPr>
              <w:rPr>
                <w:sz w:val="20"/>
                <w:szCs w:val="20"/>
              </w:rPr>
            </w:pPr>
            <w:r>
              <w:rPr>
                <w:sz w:val="20"/>
                <w:szCs w:val="20"/>
              </w:rPr>
              <w:t>On-going</w:t>
            </w:r>
          </w:p>
        </w:tc>
        <w:tc>
          <w:tcPr>
            <w:tcW w:w="2199" w:type="dxa"/>
            <w:shd w:val="clear" w:color="auto" w:fill="auto"/>
          </w:tcPr>
          <w:p w14:paraId="21623A88" w14:textId="4BFAEF6F" w:rsidR="00C41CC6" w:rsidRDefault="00695955" w:rsidP="00F901FA">
            <w:pPr>
              <w:rPr>
                <w:sz w:val="20"/>
                <w:szCs w:val="20"/>
              </w:rPr>
            </w:pPr>
            <w:r>
              <w:rPr>
                <w:sz w:val="20"/>
                <w:szCs w:val="20"/>
              </w:rPr>
              <w:t>Information gathering</w:t>
            </w:r>
          </w:p>
        </w:tc>
      </w:tr>
      <w:tr w:rsidR="00695955" w:rsidRPr="004617E9" w14:paraId="5FE0DF4B" w14:textId="77777777" w:rsidTr="00F901FA">
        <w:tc>
          <w:tcPr>
            <w:tcW w:w="4372" w:type="dxa"/>
            <w:shd w:val="clear" w:color="auto" w:fill="auto"/>
          </w:tcPr>
          <w:p w14:paraId="0E8C5ED0" w14:textId="741891B4" w:rsidR="00695955" w:rsidRDefault="00695955" w:rsidP="00F901FA">
            <w:pPr>
              <w:rPr>
                <w:sz w:val="20"/>
                <w:szCs w:val="20"/>
              </w:rPr>
            </w:pPr>
            <w:r>
              <w:rPr>
                <w:sz w:val="20"/>
                <w:szCs w:val="20"/>
              </w:rPr>
              <w:lastRenderedPageBreak/>
              <w:t xml:space="preserve">13.4 </w:t>
            </w:r>
            <w:r w:rsidRPr="00695955">
              <w:rPr>
                <w:sz w:val="20"/>
                <w:szCs w:val="20"/>
              </w:rPr>
              <w:t>Lessons learned study on each demo</w:t>
            </w:r>
          </w:p>
        </w:tc>
        <w:tc>
          <w:tcPr>
            <w:tcW w:w="2252" w:type="dxa"/>
            <w:shd w:val="clear" w:color="auto" w:fill="auto"/>
          </w:tcPr>
          <w:p w14:paraId="3A1DFFA5" w14:textId="7C258B57" w:rsidR="00695955" w:rsidRDefault="00695955" w:rsidP="00F901FA">
            <w:pPr>
              <w:rPr>
                <w:sz w:val="20"/>
                <w:szCs w:val="20"/>
              </w:rPr>
            </w:pPr>
            <w:r>
              <w:rPr>
                <w:sz w:val="20"/>
                <w:szCs w:val="20"/>
              </w:rPr>
              <w:t>By the end of project</w:t>
            </w:r>
          </w:p>
        </w:tc>
        <w:tc>
          <w:tcPr>
            <w:tcW w:w="1884" w:type="dxa"/>
            <w:shd w:val="clear" w:color="auto" w:fill="auto"/>
          </w:tcPr>
          <w:p w14:paraId="2BE52B9E" w14:textId="5DD008C8" w:rsidR="00695955" w:rsidRDefault="00695955" w:rsidP="00F901FA">
            <w:pPr>
              <w:rPr>
                <w:sz w:val="20"/>
                <w:szCs w:val="20"/>
              </w:rPr>
            </w:pPr>
            <w:r>
              <w:rPr>
                <w:sz w:val="20"/>
                <w:szCs w:val="20"/>
              </w:rPr>
              <w:t>PIU</w:t>
            </w:r>
          </w:p>
        </w:tc>
        <w:tc>
          <w:tcPr>
            <w:tcW w:w="2243" w:type="dxa"/>
            <w:shd w:val="clear" w:color="auto" w:fill="auto"/>
          </w:tcPr>
          <w:p w14:paraId="11C71B9A" w14:textId="077191E3" w:rsidR="00695955" w:rsidRDefault="00695955" w:rsidP="00F901FA">
            <w:pPr>
              <w:rPr>
                <w:sz w:val="20"/>
                <w:szCs w:val="20"/>
              </w:rPr>
            </w:pPr>
            <w:r>
              <w:rPr>
                <w:sz w:val="20"/>
                <w:szCs w:val="20"/>
              </w:rPr>
              <w:t>On-going</w:t>
            </w:r>
          </w:p>
        </w:tc>
        <w:tc>
          <w:tcPr>
            <w:tcW w:w="2199" w:type="dxa"/>
            <w:shd w:val="clear" w:color="auto" w:fill="auto"/>
          </w:tcPr>
          <w:p w14:paraId="1E7A9633" w14:textId="3BEB2307" w:rsidR="00695955" w:rsidRDefault="00695955" w:rsidP="00F901FA">
            <w:pPr>
              <w:rPr>
                <w:sz w:val="20"/>
                <w:szCs w:val="20"/>
              </w:rPr>
            </w:pPr>
            <w:r>
              <w:rPr>
                <w:sz w:val="20"/>
                <w:szCs w:val="20"/>
              </w:rPr>
              <w:t>Information gathering on the street lighting demo. Pending completing of the transport demo</w:t>
            </w:r>
          </w:p>
        </w:tc>
      </w:tr>
    </w:tbl>
    <w:p w14:paraId="5E156929" w14:textId="77777777" w:rsidR="005D1424" w:rsidRDefault="005D1424" w:rsidP="00304E8F">
      <w:pPr>
        <w:tabs>
          <w:tab w:val="left" w:pos="2880"/>
        </w:tabs>
        <w:rPr>
          <w:sz w:val="20"/>
          <w:szCs w:val="20"/>
        </w:rPr>
      </w:pPr>
    </w:p>
    <w:p w14:paraId="4C281AA4" w14:textId="77777777" w:rsidR="005D1424" w:rsidRDefault="005D1424" w:rsidP="00304E8F">
      <w:pPr>
        <w:tabs>
          <w:tab w:val="left" w:pos="2880"/>
        </w:tabs>
        <w:rPr>
          <w:sz w:val="20"/>
          <w:szCs w:val="20"/>
        </w:rPr>
      </w:pPr>
    </w:p>
    <w:sectPr w:rsidR="005D1424" w:rsidSect="003B2D57">
      <w:pgSz w:w="15840" w:h="12240" w:orient="landscape"/>
      <w:pgMar w:top="10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TF9o00">
    <w:altName w:val="Calibri"/>
    <w:panose1 w:val="00000000000000000000"/>
    <w:charset w:val="CC"/>
    <w:family w:val="auto"/>
    <w:notTrueType/>
    <w:pitch w:val="default"/>
    <w:sig w:usb0="00000201" w:usb1="00000000" w:usb2="00000000" w:usb3="00000000" w:csb0="00000004"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57"/>
    <w:rsid w:val="00000064"/>
    <w:rsid w:val="00035701"/>
    <w:rsid w:val="000375A7"/>
    <w:rsid w:val="00041B36"/>
    <w:rsid w:val="000560F8"/>
    <w:rsid w:val="000862E3"/>
    <w:rsid w:val="00090DA1"/>
    <w:rsid w:val="00091E92"/>
    <w:rsid w:val="00092303"/>
    <w:rsid w:val="000968D6"/>
    <w:rsid w:val="000A5AAB"/>
    <w:rsid w:val="000C31D7"/>
    <w:rsid w:val="000C5446"/>
    <w:rsid w:val="0010114B"/>
    <w:rsid w:val="001012CA"/>
    <w:rsid w:val="00103988"/>
    <w:rsid w:val="00121560"/>
    <w:rsid w:val="00131C23"/>
    <w:rsid w:val="001407B8"/>
    <w:rsid w:val="00144EED"/>
    <w:rsid w:val="00150685"/>
    <w:rsid w:val="00181AA3"/>
    <w:rsid w:val="00184DB8"/>
    <w:rsid w:val="00192A5A"/>
    <w:rsid w:val="00196730"/>
    <w:rsid w:val="001A1758"/>
    <w:rsid w:val="001B54D3"/>
    <w:rsid w:val="001C4228"/>
    <w:rsid w:val="001D69C9"/>
    <w:rsid w:val="001F34FA"/>
    <w:rsid w:val="00203D67"/>
    <w:rsid w:val="0020494B"/>
    <w:rsid w:val="002122C1"/>
    <w:rsid w:val="00214DFD"/>
    <w:rsid w:val="0021618F"/>
    <w:rsid w:val="002215D9"/>
    <w:rsid w:val="002321FD"/>
    <w:rsid w:val="00261E89"/>
    <w:rsid w:val="0027004A"/>
    <w:rsid w:val="00270C10"/>
    <w:rsid w:val="002726B1"/>
    <w:rsid w:val="002A5E16"/>
    <w:rsid w:val="002A686F"/>
    <w:rsid w:val="002B0DF6"/>
    <w:rsid w:val="002B3A78"/>
    <w:rsid w:val="002D3F99"/>
    <w:rsid w:val="002F47A4"/>
    <w:rsid w:val="00304E8F"/>
    <w:rsid w:val="003166A6"/>
    <w:rsid w:val="00350CA2"/>
    <w:rsid w:val="00351A18"/>
    <w:rsid w:val="00364FA5"/>
    <w:rsid w:val="00380C1C"/>
    <w:rsid w:val="00382112"/>
    <w:rsid w:val="00385192"/>
    <w:rsid w:val="00390EB4"/>
    <w:rsid w:val="003931C7"/>
    <w:rsid w:val="0039467B"/>
    <w:rsid w:val="003B2D57"/>
    <w:rsid w:val="003B67A7"/>
    <w:rsid w:val="003C14A5"/>
    <w:rsid w:val="003C672E"/>
    <w:rsid w:val="003E5966"/>
    <w:rsid w:val="00400528"/>
    <w:rsid w:val="00404F3B"/>
    <w:rsid w:val="004129A9"/>
    <w:rsid w:val="00426D2E"/>
    <w:rsid w:val="0043349D"/>
    <w:rsid w:val="00433A7C"/>
    <w:rsid w:val="004346DA"/>
    <w:rsid w:val="004561E7"/>
    <w:rsid w:val="004617E9"/>
    <w:rsid w:val="00470A89"/>
    <w:rsid w:val="00470ABE"/>
    <w:rsid w:val="004868CE"/>
    <w:rsid w:val="00487F33"/>
    <w:rsid w:val="004C02EF"/>
    <w:rsid w:val="004C1AB9"/>
    <w:rsid w:val="004C2B24"/>
    <w:rsid w:val="004E5810"/>
    <w:rsid w:val="00511342"/>
    <w:rsid w:val="0052563D"/>
    <w:rsid w:val="00533B7A"/>
    <w:rsid w:val="00541854"/>
    <w:rsid w:val="005418F8"/>
    <w:rsid w:val="005420C3"/>
    <w:rsid w:val="005463BE"/>
    <w:rsid w:val="005513DB"/>
    <w:rsid w:val="00556A4B"/>
    <w:rsid w:val="00562EDE"/>
    <w:rsid w:val="005650EA"/>
    <w:rsid w:val="00565BE0"/>
    <w:rsid w:val="00571C87"/>
    <w:rsid w:val="00590299"/>
    <w:rsid w:val="0059064D"/>
    <w:rsid w:val="005A4C07"/>
    <w:rsid w:val="005A79C2"/>
    <w:rsid w:val="005B3DB4"/>
    <w:rsid w:val="005D1424"/>
    <w:rsid w:val="005D477D"/>
    <w:rsid w:val="005D70A4"/>
    <w:rsid w:val="005E1728"/>
    <w:rsid w:val="005E627A"/>
    <w:rsid w:val="005E6AF1"/>
    <w:rsid w:val="005F4CDF"/>
    <w:rsid w:val="005F772B"/>
    <w:rsid w:val="0060710D"/>
    <w:rsid w:val="006358BA"/>
    <w:rsid w:val="00647F04"/>
    <w:rsid w:val="0065068E"/>
    <w:rsid w:val="0065350A"/>
    <w:rsid w:val="006760C8"/>
    <w:rsid w:val="00695955"/>
    <w:rsid w:val="006A19DD"/>
    <w:rsid w:val="006D309C"/>
    <w:rsid w:val="006F1C94"/>
    <w:rsid w:val="006F7278"/>
    <w:rsid w:val="00715CB5"/>
    <w:rsid w:val="0071787E"/>
    <w:rsid w:val="00717F5D"/>
    <w:rsid w:val="0072354E"/>
    <w:rsid w:val="007430BB"/>
    <w:rsid w:val="0074532A"/>
    <w:rsid w:val="0078326F"/>
    <w:rsid w:val="007940FB"/>
    <w:rsid w:val="007A7EAA"/>
    <w:rsid w:val="007E1A4C"/>
    <w:rsid w:val="007F56FE"/>
    <w:rsid w:val="008013D8"/>
    <w:rsid w:val="00803211"/>
    <w:rsid w:val="00837E7A"/>
    <w:rsid w:val="008424A0"/>
    <w:rsid w:val="008530CD"/>
    <w:rsid w:val="00856A04"/>
    <w:rsid w:val="008650A7"/>
    <w:rsid w:val="00885EED"/>
    <w:rsid w:val="008950C7"/>
    <w:rsid w:val="008B0A41"/>
    <w:rsid w:val="008B2338"/>
    <w:rsid w:val="008B5759"/>
    <w:rsid w:val="008D7433"/>
    <w:rsid w:val="008D7BDA"/>
    <w:rsid w:val="008E0616"/>
    <w:rsid w:val="008F12C1"/>
    <w:rsid w:val="008F7B36"/>
    <w:rsid w:val="009177CD"/>
    <w:rsid w:val="00921B7A"/>
    <w:rsid w:val="0092683F"/>
    <w:rsid w:val="00935AF9"/>
    <w:rsid w:val="00947F8D"/>
    <w:rsid w:val="00982E98"/>
    <w:rsid w:val="0099678B"/>
    <w:rsid w:val="009C526B"/>
    <w:rsid w:val="009C5D5B"/>
    <w:rsid w:val="009C7DFA"/>
    <w:rsid w:val="009D46C4"/>
    <w:rsid w:val="009E2EF4"/>
    <w:rsid w:val="009E70DC"/>
    <w:rsid w:val="009F1CEE"/>
    <w:rsid w:val="00A06271"/>
    <w:rsid w:val="00A32040"/>
    <w:rsid w:val="00A73E6B"/>
    <w:rsid w:val="00A75446"/>
    <w:rsid w:val="00A91508"/>
    <w:rsid w:val="00AA10D0"/>
    <w:rsid w:val="00AE0DF1"/>
    <w:rsid w:val="00AE62C2"/>
    <w:rsid w:val="00AF2FDD"/>
    <w:rsid w:val="00AF304F"/>
    <w:rsid w:val="00AF5D12"/>
    <w:rsid w:val="00B00082"/>
    <w:rsid w:val="00B04C2A"/>
    <w:rsid w:val="00B23CCB"/>
    <w:rsid w:val="00B41B52"/>
    <w:rsid w:val="00B6450B"/>
    <w:rsid w:val="00B77806"/>
    <w:rsid w:val="00B915BC"/>
    <w:rsid w:val="00BA332B"/>
    <w:rsid w:val="00BA57F0"/>
    <w:rsid w:val="00BB4819"/>
    <w:rsid w:val="00BC1519"/>
    <w:rsid w:val="00BD201F"/>
    <w:rsid w:val="00BD7397"/>
    <w:rsid w:val="00BF2738"/>
    <w:rsid w:val="00C04795"/>
    <w:rsid w:val="00C07076"/>
    <w:rsid w:val="00C32230"/>
    <w:rsid w:val="00C35200"/>
    <w:rsid w:val="00C401FC"/>
    <w:rsid w:val="00C41A31"/>
    <w:rsid w:val="00C41CC6"/>
    <w:rsid w:val="00C41D69"/>
    <w:rsid w:val="00C570C9"/>
    <w:rsid w:val="00C66737"/>
    <w:rsid w:val="00C72540"/>
    <w:rsid w:val="00C75069"/>
    <w:rsid w:val="00C750B3"/>
    <w:rsid w:val="00C77D5B"/>
    <w:rsid w:val="00C86CF5"/>
    <w:rsid w:val="00C8790C"/>
    <w:rsid w:val="00C96F2A"/>
    <w:rsid w:val="00CB3A88"/>
    <w:rsid w:val="00CD04C0"/>
    <w:rsid w:val="00CD29BF"/>
    <w:rsid w:val="00CF5F32"/>
    <w:rsid w:val="00D01D02"/>
    <w:rsid w:val="00D123FA"/>
    <w:rsid w:val="00D22955"/>
    <w:rsid w:val="00D3239D"/>
    <w:rsid w:val="00D40122"/>
    <w:rsid w:val="00D51842"/>
    <w:rsid w:val="00D53EE5"/>
    <w:rsid w:val="00D56004"/>
    <w:rsid w:val="00D56C3C"/>
    <w:rsid w:val="00D70309"/>
    <w:rsid w:val="00D81006"/>
    <w:rsid w:val="00DA5B4B"/>
    <w:rsid w:val="00DB7E77"/>
    <w:rsid w:val="00DE506E"/>
    <w:rsid w:val="00E15B66"/>
    <w:rsid w:val="00E25054"/>
    <w:rsid w:val="00E500B6"/>
    <w:rsid w:val="00E640E2"/>
    <w:rsid w:val="00E87F0D"/>
    <w:rsid w:val="00E91564"/>
    <w:rsid w:val="00EB68F5"/>
    <w:rsid w:val="00EC3948"/>
    <w:rsid w:val="00ED4C9A"/>
    <w:rsid w:val="00ED6C25"/>
    <w:rsid w:val="00EE6BBB"/>
    <w:rsid w:val="00EE6FA5"/>
    <w:rsid w:val="00EF4939"/>
    <w:rsid w:val="00F03199"/>
    <w:rsid w:val="00F03DA9"/>
    <w:rsid w:val="00F04A10"/>
    <w:rsid w:val="00F242AA"/>
    <w:rsid w:val="00F24877"/>
    <w:rsid w:val="00F33FFF"/>
    <w:rsid w:val="00F46D8E"/>
    <w:rsid w:val="00F50C5D"/>
    <w:rsid w:val="00F52D34"/>
    <w:rsid w:val="00F55193"/>
    <w:rsid w:val="00F72976"/>
    <w:rsid w:val="00F779D5"/>
    <w:rsid w:val="00F82F64"/>
    <w:rsid w:val="00FB4629"/>
    <w:rsid w:val="00FC0483"/>
    <w:rsid w:val="00FC1B4E"/>
    <w:rsid w:val="00FC5537"/>
    <w:rsid w:val="00FD77F0"/>
    <w:rsid w:val="00FF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36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character" w:styleId="CommentReference">
    <w:name w:val="annotation reference"/>
    <w:basedOn w:val="DefaultParagraphFont"/>
    <w:rsid w:val="00C66737"/>
    <w:rPr>
      <w:sz w:val="16"/>
      <w:szCs w:val="16"/>
    </w:rPr>
  </w:style>
  <w:style w:type="paragraph" w:styleId="CommentText">
    <w:name w:val="annotation text"/>
    <w:basedOn w:val="Normal"/>
    <w:link w:val="CommentTextChar"/>
    <w:rsid w:val="00C66737"/>
    <w:rPr>
      <w:sz w:val="20"/>
      <w:szCs w:val="20"/>
    </w:rPr>
  </w:style>
  <w:style w:type="character" w:customStyle="1" w:styleId="CommentTextChar">
    <w:name w:val="Comment Text Char"/>
    <w:basedOn w:val="DefaultParagraphFont"/>
    <w:link w:val="CommentText"/>
    <w:rsid w:val="00C66737"/>
    <w:rPr>
      <w:lang w:eastAsia="en-US"/>
    </w:rPr>
  </w:style>
  <w:style w:type="paragraph" w:styleId="CommentSubject">
    <w:name w:val="annotation subject"/>
    <w:basedOn w:val="CommentText"/>
    <w:next w:val="CommentText"/>
    <w:link w:val="CommentSubjectChar"/>
    <w:rsid w:val="00C66737"/>
    <w:rPr>
      <w:b/>
      <w:bCs/>
    </w:rPr>
  </w:style>
  <w:style w:type="character" w:customStyle="1" w:styleId="CommentSubjectChar">
    <w:name w:val="Comment Subject Char"/>
    <w:basedOn w:val="CommentTextChar"/>
    <w:link w:val="CommentSubject"/>
    <w:rsid w:val="00C66737"/>
    <w:rPr>
      <w:b/>
      <w:bCs/>
      <w:lang w:eastAsia="en-US"/>
    </w:rPr>
  </w:style>
  <w:style w:type="paragraph" w:styleId="BalloonText">
    <w:name w:val="Balloon Text"/>
    <w:basedOn w:val="Normal"/>
    <w:link w:val="BalloonTextChar"/>
    <w:rsid w:val="00C66737"/>
    <w:rPr>
      <w:rFonts w:ascii="Segoe UI" w:hAnsi="Segoe UI" w:cs="Segoe UI"/>
      <w:sz w:val="18"/>
      <w:szCs w:val="18"/>
    </w:rPr>
  </w:style>
  <w:style w:type="character" w:customStyle="1" w:styleId="BalloonTextChar">
    <w:name w:val="Balloon Text Char"/>
    <w:basedOn w:val="DefaultParagraphFont"/>
    <w:link w:val="BalloonText"/>
    <w:rsid w:val="00C667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2</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Programme Management Response to Decentralized Evaluations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POPP-11-1509</_dlc_DocId>
    <_dlc_DocIdUrl xmlns="8264c5cc-ec60-4b56-8111-ce635d3d139a">
      <Url>https://popp.undp.org/_layouts/15/DocIdRedir.aspx?ID=POPP-11-1509</Url>
      <Description>POPP-11-1509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Props1.xml><?xml version="1.0" encoding="utf-8"?>
<ds:datastoreItem xmlns:ds="http://schemas.openxmlformats.org/officeDocument/2006/customXml" ds:itemID="{D2369C0C-DFF0-48A4-AA5E-D7F4D1E3C19D}">
  <ds:schemaRefs>
    <ds:schemaRef ds:uri="http://schemas.microsoft.com/sharepoint/events"/>
  </ds:schemaRefs>
</ds:datastoreItem>
</file>

<file path=customXml/itemProps2.xml><?xml version="1.0" encoding="utf-8"?>
<ds:datastoreItem xmlns:ds="http://schemas.openxmlformats.org/officeDocument/2006/customXml" ds:itemID="{424E2F8A-253E-47FC-98F5-FDEDE4C4485A}">
  <ds:schemaRefs>
    <ds:schemaRef ds:uri="office.server.policy"/>
  </ds:schemaRefs>
</ds:datastoreItem>
</file>

<file path=customXml/itemProps3.xml><?xml version="1.0" encoding="utf-8"?>
<ds:datastoreItem xmlns:ds="http://schemas.openxmlformats.org/officeDocument/2006/customXml" ds:itemID="{889CC3F0-4F4A-428A-86F9-33D37A71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E5E51-75E1-49DE-8D7D-CA49C900CE0F}">
  <ds:schemaRefs>
    <ds:schemaRef ds:uri="http://schemas.microsoft.com/sharepoint/v3/contenttype/forms"/>
  </ds:schemaRefs>
</ds:datastoreItem>
</file>

<file path=customXml/itemProps5.xml><?xml version="1.0" encoding="utf-8"?>
<ds:datastoreItem xmlns:ds="http://schemas.openxmlformats.org/officeDocument/2006/customXml" ds:itemID="{8F82684F-C88D-47B1-9CEE-7E22B5847D8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Igar Tchoulba</cp:lastModifiedBy>
  <cp:revision>4</cp:revision>
  <dcterms:created xsi:type="dcterms:W3CDTF">2019-07-22T11:51:00Z</dcterms:created>
  <dcterms:modified xsi:type="dcterms:W3CDTF">2019-07-22T11:52:00Z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l0e6ef0c43e74560bd7f3acd1f5e8571">
    <vt:lpwstr>Programme and Project Management|dea4c69a-7909-43f6-8de1-50c95d5a9f3f</vt:lpwstr>
  </property>
  <property fmtid="{D5CDD505-2E9C-101B-9397-08002B2CF9AE}" pid="6" name="UNDP_POPP_BUSINESSUNIT">
    <vt:lpwstr>2;#Programme and Project Management|dea4c69a-7909-43f6-8de1-50c95d5a9f3f</vt:lpwstr>
  </property>
  <property fmtid="{D5CDD505-2E9C-101B-9397-08002B2CF9AE}" pid="7" name="_dlc_DocIdItemGuid">
    <vt:lpwstr>b917019f-faf1-4967-a4d3-0c1658e346b5</vt:lpwstr>
  </property>
</Properties>
</file>