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FF95" w14:textId="68F7F564" w:rsidR="00AE5BD1" w:rsidRPr="00BB3329" w:rsidRDefault="00AE5BD1" w:rsidP="00BB3329">
      <w:pPr>
        <w:pStyle w:val="G-heading2"/>
        <w:numPr>
          <w:ilvl w:val="0"/>
          <w:numId w:val="0"/>
        </w:numPr>
        <w:ind w:left="576" w:hanging="576"/>
      </w:pPr>
      <w:bookmarkStart w:id="0" w:name="_Toc71726294"/>
      <w:r w:rsidRPr="00D60D1F">
        <w:t>Management response template</w:t>
      </w:r>
      <w:bookmarkEnd w:id="0"/>
    </w:p>
    <w:p w14:paraId="4762B937" w14:textId="77777777" w:rsidR="00AE5BD1" w:rsidRPr="00BF5D14" w:rsidRDefault="00AE5BD1" w:rsidP="00AE5BD1">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14:paraId="0A889842" w14:textId="596BC193" w:rsidR="00AE5BD1" w:rsidRPr="00BF5D14" w:rsidRDefault="003D25E8" w:rsidP="00BB3329">
      <w:pPr>
        <w:spacing w:after="0" w:line="240" w:lineRule="auto"/>
        <w:ind w:left="4320"/>
        <w:jc w:val="both"/>
        <w:rPr>
          <w:rFonts w:cstheme="minorHAnsi"/>
        </w:rPr>
      </w:pPr>
      <w:r w:rsidRPr="00BF5D14">
        <w:rPr>
          <w:rFonts w:cstheme="minorHAnsi"/>
        </w:rPr>
        <w:t>Date</w:t>
      </w:r>
      <w:r w:rsidR="00AE5BD1" w:rsidRPr="00BF5D14">
        <w:rPr>
          <w:rFonts w:cstheme="minorHAnsi"/>
        </w:rPr>
        <w:t>:</w:t>
      </w:r>
      <w:r>
        <w:rPr>
          <w:rFonts w:cstheme="minorHAnsi"/>
        </w:rPr>
        <w:t xml:space="preserve"> </w:t>
      </w:r>
      <w:r w:rsidR="00A629EF">
        <w:rPr>
          <w:rFonts w:cstheme="minorHAnsi"/>
        </w:rPr>
        <w:t>0</w:t>
      </w:r>
      <w:r w:rsidR="00ED5771">
        <w:rPr>
          <w:rFonts w:cstheme="minorHAnsi"/>
        </w:rPr>
        <w:t>7</w:t>
      </w:r>
      <w:r w:rsidR="00A629EF">
        <w:rPr>
          <w:rFonts w:cstheme="minorHAnsi"/>
        </w:rPr>
        <w:t>/06/2022</w:t>
      </w:r>
    </w:p>
    <w:p w14:paraId="3545C02B" w14:textId="7E8728FE" w:rsidR="00AE5BD1" w:rsidRPr="00BF5D14" w:rsidRDefault="00AE5BD1" w:rsidP="00AE5BD1">
      <w:pPr>
        <w:tabs>
          <w:tab w:val="left" w:pos="4320"/>
          <w:tab w:val="left" w:pos="7200"/>
        </w:tabs>
        <w:spacing w:after="0" w:line="240" w:lineRule="auto"/>
        <w:jc w:val="both"/>
        <w:rPr>
          <w:rFonts w:cstheme="minorHAnsi"/>
        </w:rPr>
      </w:pPr>
      <w:r w:rsidRPr="00BF5D14">
        <w:rPr>
          <w:rFonts w:cstheme="minorHAnsi"/>
        </w:rPr>
        <w:t xml:space="preserve">Prepared by:  </w:t>
      </w:r>
      <w:r w:rsidR="00A930F1">
        <w:rPr>
          <w:rFonts w:cstheme="minorHAnsi"/>
        </w:rPr>
        <w:t xml:space="preserve">Solomon Yimam </w:t>
      </w:r>
      <w:r w:rsidRPr="00BF5D14">
        <w:rPr>
          <w:rFonts w:cstheme="minorHAnsi"/>
        </w:rPr>
        <w:tab/>
        <w:t>Position:</w:t>
      </w:r>
      <w:r w:rsidR="0097702D">
        <w:rPr>
          <w:rFonts w:cstheme="minorHAnsi"/>
        </w:rPr>
        <w:t xml:space="preserve"> </w:t>
      </w:r>
      <w:r w:rsidR="00A930F1">
        <w:rPr>
          <w:rFonts w:cstheme="minorHAnsi"/>
        </w:rPr>
        <w:t xml:space="preserve">M&amp;E Specialist </w:t>
      </w:r>
      <w:r w:rsidRPr="00BF5D14">
        <w:rPr>
          <w:rFonts w:cstheme="minorHAnsi"/>
        </w:rPr>
        <w:tab/>
      </w:r>
      <w:r w:rsidRPr="00BF5D14">
        <w:rPr>
          <w:rFonts w:cstheme="minorHAnsi"/>
        </w:rPr>
        <w:tab/>
        <w:t>Unit/Bureau:</w:t>
      </w:r>
      <w:r w:rsidR="0097702D">
        <w:rPr>
          <w:rFonts w:cstheme="minorHAnsi"/>
        </w:rPr>
        <w:t xml:space="preserve"> </w:t>
      </w:r>
      <w:r w:rsidR="001253B3">
        <w:rPr>
          <w:rFonts w:cstheme="minorHAnsi"/>
        </w:rPr>
        <w:t xml:space="preserve">South Sudan </w:t>
      </w:r>
      <w:r w:rsidR="0097702D">
        <w:rPr>
          <w:rFonts w:cstheme="minorHAnsi"/>
        </w:rPr>
        <w:t xml:space="preserve"> </w:t>
      </w:r>
    </w:p>
    <w:p w14:paraId="4FEA0132" w14:textId="03B1E42B" w:rsidR="00AE5BD1" w:rsidRPr="00BF5D14" w:rsidRDefault="00AE5BD1" w:rsidP="00AE5BD1">
      <w:pPr>
        <w:tabs>
          <w:tab w:val="left" w:pos="4320"/>
          <w:tab w:val="left" w:pos="7200"/>
        </w:tabs>
        <w:spacing w:after="0" w:line="240" w:lineRule="auto"/>
        <w:jc w:val="both"/>
        <w:rPr>
          <w:rFonts w:cstheme="minorHAnsi"/>
        </w:rPr>
      </w:pPr>
      <w:r w:rsidRPr="00BF5D14">
        <w:rPr>
          <w:rFonts w:cstheme="minorHAnsi"/>
        </w:rPr>
        <w:t>Cleared by:</w:t>
      </w:r>
      <w:r w:rsidR="009F6939">
        <w:rPr>
          <w:rFonts w:cstheme="minorHAnsi"/>
        </w:rPr>
        <w:t xml:space="preserve"> </w:t>
      </w:r>
      <w:r w:rsidR="00A930F1">
        <w:rPr>
          <w:rFonts w:cstheme="minorHAnsi"/>
        </w:rPr>
        <w:t xml:space="preserve">Amit Arora </w:t>
      </w:r>
      <w:r w:rsidR="00A930F1">
        <w:rPr>
          <w:rFonts w:cstheme="minorHAnsi"/>
        </w:rPr>
        <w:tab/>
      </w:r>
      <w:r w:rsidRPr="00BF5D14">
        <w:rPr>
          <w:rFonts w:cstheme="minorHAnsi"/>
        </w:rPr>
        <w:t>Position:</w:t>
      </w:r>
      <w:r w:rsidR="0097702D">
        <w:rPr>
          <w:rFonts w:cstheme="minorHAnsi"/>
        </w:rPr>
        <w:t xml:space="preserve">  </w:t>
      </w:r>
      <w:r w:rsidR="00A930F1">
        <w:rPr>
          <w:rFonts w:cstheme="minorHAnsi"/>
        </w:rPr>
        <w:t xml:space="preserve">PMSU Team Leader </w:t>
      </w:r>
      <w:r w:rsidR="00A930F1">
        <w:rPr>
          <w:rFonts w:cstheme="minorHAnsi"/>
        </w:rPr>
        <w:tab/>
      </w:r>
      <w:r w:rsidRPr="00BF5D14">
        <w:rPr>
          <w:rFonts w:cstheme="minorHAnsi"/>
        </w:rPr>
        <w:tab/>
        <w:t>Unit/Bureau:</w:t>
      </w:r>
      <w:r w:rsidR="0097702D">
        <w:rPr>
          <w:rFonts w:cstheme="minorHAnsi"/>
        </w:rPr>
        <w:t xml:space="preserve"> </w:t>
      </w:r>
      <w:r w:rsidR="001253B3">
        <w:rPr>
          <w:rFonts w:cstheme="minorHAnsi"/>
        </w:rPr>
        <w:t xml:space="preserve">South Sudan  </w:t>
      </w:r>
    </w:p>
    <w:p w14:paraId="5F3CB141" w14:textId="77777777" w:rsidR="00AE5BD1" w:rsidRPr="00BF5D14" w:rsidRDefault="00AE5BD1" w:rsidP="00AE5BD1">
      <w:pPr>
        <w:tabs>
          <w:tab w:val="left" w:pos="4320"/>
          <w:tab w:val="left" w:pos="7200"/>
        </w:tabs>
        <w:spacing w:after="0" w:line="240" w:lineRule="auto"/>
        <w:jc w:val="both"/>
        <w:rPr>
          <w:rFonts w:cstheme="minorHAnsi"/>
        </w:rPr>
      </w:pPr>
      <w:r w:rsidRPr="00BF5D14">
        <w:rPr>
          <w:rFonts w:cstheme="minorHAnsi"/>
        </w:rPr>
        <w:t>Input into and update in ERC:</w:t>
      </w:r>
      <w:r w:rsidRPr="00BF5D14">
        <w:rPr>
          <w:rFonts w:cstheme="minorHAnsi"/>
        </w:rPr>
        <w:tab/>
        <w:t>Position:</w:t>
      </w:r>
      <w:r w:rsidRPr="00BF5D14">
        <w:rPr>
          <w:rFonts w:cstheme="minorHAnsi"/>
        </w:rPr>
        <w:tab/>
      </w:r>
      <w:r w:rsidRPr="00BF5D14">
        <w:rPr>
          <w:rFonts w:cstheme="minorHAnsi"/>
        </w:rPr>
        <w:tab/>
        <w:t>Unit/Bureau:</w:t>
      </w:r>
    </w:p>
    <w:p w14:paraId="3668FF81" w14:textId="77777777" w:rsidR="00AE5BD1" w:rsidRPr="00BF5D14" w:rsidRDefault="00AE5BD1" w:rsidP="00AE5BD1">
      <w:pPr>
        <w:spacing w:after="0" w:line="240" w:lineRule="auto"/>
        <w:jc w:val="both"/>
        <w:rPr>
          <w:rFonts w:cstheme="minorHAnsi"/>
        </w:rPr>
      </w:pPr>
    </w:p>
    <w:tbl>
      <w:tblPr>
        <w:tblpPr w:leftFromText="180" w:rightFromText="180" w:vertAnchor="text" w:tblpX="-431" w:tblpY="31"/>
        <w:tblW w:w="10207"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920"/>
        <w:gridCol w:w="1967"/>
        <w:gridCol w:w="2216"/>
        <w:gridCol w:w="1223"/>
        <w:gridCol w:w="1881"/>
      </w:tblGrid>
      <w:tr w:rsidR="00AE5BD1" w:rsidRPr="008711DF" w14:paraId="36B0E27B" w14:textId="77777777" w:rsidTr="00550714">
        <w:trPr>
          <w:trHeight w:val="710"/>
        </w:trPr>
        <w:tc>
          <w:tcPr>
            <w:tcW w:w="10207" w:type="dxa"/>
            <w:gridSpan w:val="5"/>
            <w:shd w:val="clear" w:color="auto" w:fill="E2EFD9" w:themeFill="accent6" w:themeFillTint="33"/>
          </w:tcPr>
          <w:p w14:paraId="643991B3" w14:textId="651924C3" w:rsidR="000D1909" w:rsidRDefault="00AE5BD1" w:rsidP="00A455CC">
            <w:pPr>
              <w:tabs>
                <w:tab w:val="left" w:pos="1080"/>
              </w:tabs>
              <w:spacing w:after="0" w:line="240" w:lineRule="auto"/>
              <w:jc w:val="both"/>
              <w:rPr>
                <w:rFonts w:cstheme="minorHAnsi"/>
                <w:b/>
                <w:color w:val="185262"/>
              </w:rPr>
            </w:pPr>
            <w:r w:rsidRPr="008711DF">
              <w:rPr>
                <w:rFonts w:cstheme="minorHAnsi"/>
                <w:b/>
                <w:color w:val="185262"/>
              </w:rPr>
              <w:t xml:space="preserve">Evaluation recommendation 1. </w:t>
            </w:r>
          </w:p>
          <w:p w14:paraId="10A42EB4" w14:textId="77777777" w:rsidR="005C34FA" w:rsidRPr="003A3603" w:rsidRDefault="005C34FA" w:rsidP="00A455CC">
            <w:pPr>
              <w:tabs>
                <w:tab w:val="left" w:pos="1080"/>
              </w:tabs>
              <w:spacing w:after="0" w:line="240" w:lineRule="auto"/>
              <w:jc w:val="both"/>
              <w:rPr>
                <w:rFonts w:cstheme="minorHAnsi"/>
                <w:b/>
                <w:color w:val="185262"/>
              </w:rPr>
            </w:pPr>
          </w:p>
          <w:p w14:paraId="751EB91F" w14:textId="1DF6831D" w:rsidR="000D1909" w:rsidRPr="008711DF" w:rsidRDefault="00A930F1" w:rsidP="00A455CC">
            <w:pPr>
              <w:tabs>
                <w:tab w:val="left" w:pos="1080"/>
              </w:tabs>
              <w:spacing w:after="0" w:line="240" w:lineRule="auto"/>
              <w:jc w:val="both"/>
              <w:rPr>
                <w:rFonts w:cstheme="minorHAnsi"/>
                <w:color w:val="185262"/>
              </w:rPr>
            </w:pPr>
            <w:r w:rsidRPr="00A930F1">
              <w:rPr>
                <w:rFonts w:cstheme="minorHAnsi"/>
                <w:color w:val="185262"/>
              </w:rPr>
              <w:t>Ensure continued alignment of the Cooperation framework to national planning frameworks and strategies and pay special attention to emerging issues related to climate change, environment, gender, youth, and private sector</w:t>
            </w:r>
          </w:p>
        </w:tc>
      </w:tr>
      <w:tr w:rsidR="00AE5BD1" w:rsidRPr="008711DF" w14:paraId="4136F15A" w14:textId="77777777" w:rsidTr="00550714">
        <w:tc>
          <w:tcPr>
            <w:tcW w:w="10207" w:type="dxa"/>
            <w:gridSpan w:val="5"/>
            <w:shd w:val="clear" w:color="auto" w:fill="E2EFD9" w:themeFill="accent6" w:themeFillTint="33"/>
          </w:tcPr>
          <w:p w14:paraId="63D27E48" w14:textId="77777777" w:rsidR="00BA7652" w:rsidRDefault="00AE5BD1" w:rsidP="00A455CC">
            <w:pPr>
              <w:tabs>
                <w:tab w:val="left" w:pos="1080"/>
              </w:tabs>
              <w:spacing w:after="0" w:line="240" w:lineRule="auto"/>
              <w:jc w:val="both"/>
              <w:rPr>
                <w:rFonts w:cstheme="minorHAnsi"/>
                <w:b/>
                <w:color w:val="185262"/>
              </w:rPr>
            </w:pPr>
            <w:r w:rsidRPr="008711DF">
              <w:rPr>
                <w:rFonts w:cstheme="minorHAnsi"/>
                <w:b/>
                <w:color w:val="185262"/>
              </w:rPr>
              <w:t xml:space="preserve">Management response: </w:t>
            </w:r>
          </w:p>
          <w:p w14:paraId="0F8E5C59" w14:textId="003A9E2B" w:rsidR="00BA7652" w:rsidRDefault="00AE0D2F" w:rsidP="00A455CC">
            <w:pPr>
              <w:tabs>
                <w:tab w:val="left" w:pos="1080"/>
              </w:tabs>
              <w:spacing w:after="0" w:line="240" w:lineRule="auto"/>
              <w:jc w:val="both"/>
              <w:rPr>
                <w:rFonts w:cstheme="minorHAnsi"/>
                <w:bCs/>
                <w:color w:val="185262"/>
              </w:rPr>
            </w:pPr>
            <w:r>
              <w:rPr>
                <w:rFonts w:cstheme="minorHAnsi"/>
                <w:b/>
                <w:color w:val="185262"/>
              </w:rPr>
              <w:t xml:space="preserve">Agreed: </w:t>
            </w:r>
            <w:r w:rsidR="003D25E8" w:rsidRPr="003D25E8">
              <w:rPr>
                <w:rFonts w:ascii="Corbel" w:hAnsi="Corbel"/>
                <w:sz w:val="16"/>
                <w:szCs w:val="16"/>
              </w:rPr>
              <w:t xml:space="preserve"> </w:t>
            </w:r>
            <w:r w:rsidR="00272C9E" w:rsidRPr="00272C9E">
              <w:rPr>
                <w:rFonts w:cstheme="minorHAnsi"/>
                <w:bCs/>
                <w:color w:val="185262"/>
              </w:rPr>
              <w:t xml:space="preserve"> </w:t>
            </w:r>
          </w:p>
          <w:p w14:paraId="3AED6B37" w14:textId="281A1587" w:rsidR="005C34FA" w:rsidRPr="00BB3329" w:rsidRDefault="00ED5771" w:rsidP="00A455CC">
            <w:pPr>
              <w:tabs>
                <w:tab w:val="left" w:pos="1080"/>
              </w:tabs>
              <w:spacing w:after="0" w:line="240" w:lineRule="auto"/>
              <w:jc w:val="both"/>
              <w:rPr>
                <w:rFonts w:ascii="Corbel" w:hAnsi="Corbel"/>
                <w:sz w:val="16"/>
                <w:szCs w:val="16"/>
              </w:rPr>
            </w:pPr>
            <w:r w:rsidRPr="00ED5771">
              <w:rPr>
                <w:rFonts w:cstheme="minorHAnsi"/>
                <w:bCs/>
                <w:color w:val="185262"/>
              </w:rPr>
              <w:t xml:space="preserve">To ensure national ownership and relevance of the UNSDCF, UNDP will contribute to and </w:t>
            </w:r>
            <w:r w:rsidRPr="00ED5771">
              <w:rPr>
                <w:rFonts w:cstheme="minorHAnsi"/>
                <w:bCs/>
                <w:color w:val="185262"/>
              </w:rPr>
              <w:t>advocate</w:t>
            </w:r>
            <w:r w:rsidRPr="00ED5771">
              <w:rPr>
                <w:rFonts w:cstheme="minorHAnsi"/>
                <w:bCs/>
                <w:color w:val="185262"/>
              </w:rPr>
              <w:t xml:space="preserve"> for alignment of the Cooperation framework to national planning frameworks and strategies. </w:t>
            </w:r>
          </w:p>
        </w:tc>
      </w:tr>
      <w:tr w:rsidR="003A3603" w:rsidRPr="008711DF" w14:paraId="0A16791F" w14:textId="77777777" w:rsidTr="00ED5771">
        <w:trPr>
          <w:trHeight w:val="135"/>
        </w:trPr>
        <w:tc>
          <w:tcPr>
            <w:tcW w:w="2920" w:type="dxa"/>
            <w:vMerge w:val="restart"/>
            <w:shd w:val="clear" w:color="auto" w:fill="EAF6F3"/>
          </w:tcPr>
          <w:p w14:paraId="73D5D166" w14:textId="77777777" w:rsidR="00AE5BD1" w:rsidRPr="008711DF" w:rsidRDefault="00AE5BD1" w:rsidP="00A455CC">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67" w:type="dxa"/>
            <w:vMerge w:val="restart"/>
            <w:shd w:val="clear" w:color="auto" w:fill="EAF6F3"/>
          </w:tcPr>
          <w:p w14:paraId="6CCF2FBC" w14:textId="77777777" w:rsidR="00AE5BD1" w:rsidRPr="008711DF" w:rsidRDefault="00AE5BD1" w:rsidP="00A455CC">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216" w:type="dxa"/>
            <w:vMerge w:val="restart"/>
            <w:shd w:val="clear" w:color="auto" w:fill="EAF6F3"/>
          </w:tcPr>
          <w:p w14:paraId="63673EE6" w14:textId="77777777" w:rsidR="00AE5BD1" w:rsidRPr="008711DF" w:rsidRDefault="00AE5BD1" w:rsidP="00A455CC">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104" w:type="dxa"/>
            <w:gridSpan w:val="2"/>
            <w:shd w:val="clear" w:color="auto" w:fill="EAF6F3"/>
          </w:tcPr>
          <w:p w14:paraId="0AE4E449" w14:textId="77777777" w:rsidR="00AE5BD1" w:rsidRPr="008711DF" w:rsidRDefault="00AE5BD1" w:rsidP="00A455CC">
            <w:pPr>
              <w:tabs>
                <w:tab w:val="left" w:pos="1080"/>
              </w:tabs>
              <w:spacing w:after="0" w:line="240" w:lineRule="auto"/>
              <w:jc w:val="both"/>
              <w:rPr>
                <w:rFonts w:cstheme="minorHAnsi"/>
                <w:b/>
                <w:color w:val="185262"/>
              </w:rPr>
            </w:pPr>
            <w:r w:rsidRPr="008711DF">
              <w:rPr>
                <w:rFonts w:cstheme="minorHAnsi"/>
                <w:b/>
                <w:color w:val="185262"/>
              </w:rPr>
              <w:t>Tracking*</w:t>
            </w:r>
          </w:p>
        </w:tc>
      </w:tr>
      <w:tr w:rsidR="003A3603" w:rsidRPr="008711DF" w14:paraId="593AD82B" w14:textId="77777777" w:rsidTr="00ED5771">
        <w:trPr>
          <w:trHeight w:val="135"/>
        </w:trPr>
        <w:tc>
          <w:tcPr>
            <w:tcW w:w="2920" w:type="dxa"/>
            <w:vMerge/>
            <w:shd w:val="clear" w:color="auto" w:fill="F3F3F3"/>
          </w:tcPr>
          <w:p w14:paraId="1B31615F" w14:textId="77777777" w:rsidR="00AE5BD1" w:rsidRPr="008711DF" w:rsidRDefault="00AE5BD1" w:rsidP="00A455CC">
            <w:pPr>
              <w:tabs>
                <w:tab w:val="left" w:pos="1080"/>
              </w:tabs>
              <w:spacing w:after="0" w:line="240" w:lineRule="auto"/>
              <w:jc w:val="both"/>
              <w:rPr>
                <w:rFonts w:cstheme="minorHAnsi"/>
                <w:color w:val="185262"/>
              </w:rPr>
            </w:pPr>
          </w:p>
        </w:tc>
        <w:tc>
          <w:tcPr>
            <w:tcW w:w="1967" w:type="dxa"/>
            <w:vMerge/>
            <w:shd w:val="clear" w:color="auto" w:fill="F3F3F3"/>
          </w:tcPr>
          <w:p w14:paraId="50713B73" w14:textId="77777777" w:rsidR="00AE5BD1" w:rsidRPr="008711DF" w:rsidRDefault="00AE5BD1" w:rsidP="00A455CC">
            <w:pPr>
              <w:tabs>
                <w:tab w:val="left" w:pos="1080"/>
              </w:tabs>
              <w:spacing w:after="0" w:line="240" w:lineRule="auto"/>
              <w:jc w:val="both"/>
              <w:rPr>
                <w:rFonts w:cstheme="minorHAnsi"/>
                <w:b/>
                <w:color w:val="185262"/>
              </w:rPr>
            </w:pPr>
          </w:p>
        </w:tc>
        <w:tc>
          <w:tcPr>
            <w:tcW w:w="2216" w:type="dxa"/>
            <w:vMerge/>
            <w:shd w:val="clear" w:color="auto" w:fill="F3F3F3"/>
          </w:tcPr>
          <w:p w14:paraId="23027EA0" w14:textId="77777777" w:rsidR="00AE5BD1" w:rsidRPr="008711DF" w:rsidRDefault="00AE5BD1" w:rsidP="00A455CC">
            <w:pPr>
              <w:tabs>
                <w:tab w:val="left" w:pos="1080"/>
              </w:tabs>
              <w:spacing w:after="0" w:line="240" w:lineRule="auto"/>
              <w:jc w:val="both"/>
              <w:rPr>
                <w:rFonts w:cstheme="minorHAnsi"/>
                <w:b/>
                <w:color w:val="185262"/>
              </w:rPr>
            </w:pPr>
          </w:p>
        </w:tc>
        <w:tc>
          <w:tcPr>
            <w:tcW w:w="1223" w:type="dxa"/>
          </w:tcPr>
          <w:p w14:paraId="31C07D6B" w14:textId="77777777" w:rsidR="00AE5BD1" w:rsidRPr="008711DF" w:rsidRDefault="00AE5BD1" w:rsidP="00A455CC">
            <w:pPr>
              <w:tabs>
                <w:tab w:val="left" w:pos="1080"/>
              </w:tabs>
              <w:spacing w:after="0" w:line="240" w:lineRule="auto"/>
              <w:jc w:val="both"/>
              <w:rPr>
                <w:rFonts w:cstheme="minorHAnsi"/>
                <w:b/>
                <w:color w:val="185262"/>
              </w:rPr>
            </w:pPr>
            <w:r w:rsidRPr="008711DF">
              <w:rPr>
                <w:rFonts w:cstheme="minorHAnsi"/>
                <w:b/>
                <w:color w:val="185262"/>
              </w:rPr>
              <w:t>Comments</w:t>
            </w:r>
          </w:p>
        </w:tc>
        <w:tc>
          <w:tcPr>
            <w:tcW w:w="1881" w:type="dxa"/>
          </w:tcPr>
          <w:p w14:paraId="40983BAD" w14:textId="77777777" w:rsidR="00AE5BD1" w:rsidRPr="008711DF" w:rsidRDefault="00AE5BD1" w:rsidP="00A455CC">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2B363277" w14:textId="559856C5" w:rsidR="00AE5BD1" w:rsidRPr="008711DF" w:rsidRDefault="00AE5BD1" w:rsidP="00A455CC">
            <w:pPr>
              <w:tabs>
                <w:tab w:val="left" w:pos="1080"/>
              </w:tabs>
              <w:spacing w:after="0" w:line="240" w:lineRule="auto"/>
              <w:jc w:val="both"/>
              <w:rPr>
                <w:rFonts w:cstheme="minorHAnsi"/>
                <w:b/>
                <w:color w:val="185262"/>
              </w:rPr>
            </w:pPr>
            <w:r w:rsidRPr="008711DF">
              <w:rPr>
                <w:rFonts w:cstheme="minorHAnsi"/>
                <w:b/>
                <w:color w:val="185262"/>
              </w:rPr>
              <w:t>(</w:t>
            </w:r>
            <w:r w:rsidR="00D55DF7" w:rsidRPr="008711DF">
              <w:rPr>
                <w:rFonts w:cstheme="minorHAnsi"/>
                <w:b/>
                <w:color w:val="185262"/>
              </w:rPr>
              <w:t>Initiated</w:t>
            </w:r>
            <w:r w:rsidRPr="008711DF">
              <w:rPr>
                <w:rFonts w:cstheme="minorHAnsi"/>
                <w:b/>
                <w:color w:val="185262"/>
              </w:rPr>
              <w:t>, completed or no due date)</w:t>
            </w:r>
          </w:p>
        </w:tc>
      </w:tr>
      <w:tr w:rsidR="003A3603" w:rsidRPr="008711DF" w14:paraId="0C51D927" w14:textId="77777777" w:rsidTr="00ED5771">
        <w:tc>
          <w:tcPr>
            <w:tcW w:w="2920" w:type="dxa"/>
          </w:tcPr>
          <w:p w14:paraId="4183DAC3" w14:textId="6B19996D" w:rsidR="00AE5BD1" w:rsidRPr="008711DF" w:rsidRDefault="00ED5771" w:rsidP="00A455CC">
            <w:pPr>
              <w:tabs>
                <w:tab w:val="left" w:pos="1080"/>
              </w:tabs>
              <w:spacing w:after="0" w:line="240" w:lineRule="auto"/>
              <w:jc w:val="both"/>
              <w:rPr>
                <w:rFonts w:cstheme="minorHAnsi"/>
                <w:color w:val="185262"/>
              </w:rPr>
            </w:pPr>
            <w:r w:rsidRPr="00ED5771">
              <w:rPr>
                <w:rFonts w:cstheme="minorHAnsi"/>
                <w:color w:val="185262"/>
              </w:rPr>
              <w:t>UNDP will contribute to and advocate that the 2023-2025 UNSDCF design to be strongly linked to the R-NDS priority areas, SDGs</w:t>
            </w:r>
          </w:p>
        </w:tc>
        <w:tc>
          <w:tcPr>
            <w:tcW w:w="1967" w:type="dxa"/>
          </w:tcPr>
          <w:p w14:paraId="7A6C4F51" w14:textId="068C4A52" w:rsidR="00CA23F5" w:rsidRPr="008711DF" w:rsidRDefault="00A930F1" w:rsidP="00A455CC">
            <w:pPr>
              <w:tabs>
                <w:tab w:val="left" w:pos="1080"/>
              </w:tabs>
              <w:spacing w:after="0" w:line="240" w:lineRule="auto"/>
              <w:jc w:val="both"/>
              <w:rPr>
                <w:rFonts w:cstheme="minorHAnsi"/>
                <w:color w:val="185262"/>
              </w:rPr>
            </w:pPr>
            <w:r>
              <w:rPr>
                <w:rFonts w:cstheme="minorHAnsi"/>
                <w:color w:val="185262"/>
              </w:rPr>
              <w:t xml:space="preserve">March 2023 </w:t>
            </w:r>
          </w:p>
        </w:tc>
        <w:tc>
          <w:tcPr>
            <w:tcW w:w="2216" w:type="dxa"/>
          </w:tcPr>
          <w:p w14:paraId="282BC685" w14:textId="799D47D7" w:rsidR="00AE5BD1" w:rsidRPr="008711DF" w:rsidRDefault="00ED5771" w:rsidP="00387F7F">
            <w:pPr>
              <w:tabs>
                <w:tab w:val="left" w:pos="1080"/>
              </w:tabs>
              <w:spacing w:after="0" w:line="240" w:lineRule="auto"/>
              <w:jc w:val="both"/>
              <w:rPr>
                <w:rFonts w:cstheme="minorHAnsi"/>
                <w:color w:val="185262"/>
              </w:rPr>
            </w:pPr>
            <w:r w:rsidRPr="00ED5771">
              <w:rPr>
                <w:rFonts w:cstheme="minorHAnsi"/>
                <w:color w:val="185262"/>
              </w:rPr>
              <w:t>RR, DRRP, Results Group Leads and M&amp;E Specialist</w:t>
            </w:r>
          </w:p>
        </w:tc>
        <w:tc>
          <w:tcPr>
            <w:tcW w:w="1223" w:type="dxa"/>
          </w:tcPr>
          <w:p w14:paraId="326BABF7" w14:textId="77777777" w:rsidR="00AE5BD1" w:rsidRPr="008711DF" w:rsidRDefault="00AE5BD1" w:rsidP="00A455CC">
            <w:pPr>
              <w:tabs>
                <w:tab w:val="left" w:pos="1080"/>
              </w:tabs>
              <w:spacing w:after="0" w:line="240" w:lineRule="auto"/>
              <w:jc w:val="both"/>
              <w:rPr>
                <w:rFonts w:cstheme="minorHAnsi"/>
                <w:color w:val="185262"/>
              </w:rPr>
            </w:pPr>
          </w:p>
        </w:tc>
        <w:tc>
          <w:tcPr>
            <w:tcW w:w="1881" w:type="dxa"/>
          </w:tcPr>
          <w:p w14:paraId="67B0FFCA" w14:textId="0527B95D" w:rsidR="00AE5BD1" w:rsidRPr="008711DF" w:rsidRDefault="00CA23F5" w:rsidP="00A455CC">
            <w:pPr>
              <w:tabs>
                <w:tab w:val="left" w:pos="1080"/>
              </w:tabs>
              <w:spacing w:after="0" w:line="240" w:lineRule="auto"/>
              <w:jc w:val="both"/>
              <w:rPr>
                <w:rFonts w:cstheme="minorHAnsi"/>
                <w:color w:val="185262"/>
              </w:rPr>
            </w:pPr>
            <w:r>
              <w:rPr>
                <w:rFonts w:cstheme="minorHAnsi"/>
                <w:color w:val="185262"/>
              </w:rPr>
              <w:t>Initiated</w:t>
            </w:r>
          </w:p>
        </w:tc>
      </w:tr>
    </w:tbl>
    <w:p w14:paraId="00C4E836" w14:textId="77777777" w:rsidR="00AE5BD1" w:rsidRPr="008711DF" w:rsidRDefault="00AE5BD1" w:rsidP="00AE5BD1">
      <w:pPr>
        <w:spacing w:after="0" w:line="240" w:lineRule="auto"/>
        <w:jc w:val="both"/>
        <w:rPr>
          <w:rFonts w:cstheme="minorHAnsi"/>
          <w:vanish/>
          <w:color w:val="185262"/>
        </w:rPr>
      </w:pPr>
    </w:p>
    <w:p w14:paraId="1FB02725" w14:textId="77777777" w:rsidR="00AE5BD1" w:rsidRPr="008711DF" w:rsidRDefault="00AE5BD1" w:rsidP="00AE5BD1">
      <w:pPr>
        <w:spacing w:after="0" w:line="240" w:lineRule="auto"/>
        <w:jc w:val="both"/>
        <w:rPr>
          <w:rFonts w:cstheme="minorHAnsi"/>
          <w:vanish/>
          <w:color w:val="185262"/>
        </w:rPr>
      </w:pPr>
    </w:p>
    <w:tbl>
      <w:tblPr>
        <w:tblW w:w="10207" w:type="dxa"/>
        <w:tblInd w:w="-431"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151"/>
        <w:gridCol w:w="1910"/>
        <w:gridCol w:w="1826"/>
        <w:gridCol w:w="1202"/>
        <w:gridCol w:w="2118"/>
      </w:tblGrid>
      <w:tr w:rsidR="00DC47B7" w:rsidRPr="00DC47B7" w14:paraId="75EB05F1" w14:textId="77777777" w:rsidTr="00550714">
        <w:tc>
          <w:tcPr>
            <w:tcW w:w="10207" w:type="dxa"/>
            <w:gridSpan w:val="5"/>
            <w:shd w:val="clear" w:color="auto" w:fill="E2EFD9" w:themeFill="accent6" w:themeFillTint="33"/>
          </w:tcPr>
          <w:p w14:paraId="70695A54" w14:textId="07D4C38D" w:rsidR="000C32BB" w:rsidRPr="00521707" w:rsidRDefault="00DC47B7" w:rsidP="000D1909">
            <w:pPr>
              <w:tabs>
                <w:tab w:val="left" w:pos="1080"/>
              </w:tabs>
              <w:spacing w:after="0" w:line="240" w:lineRule="auto"/>
              <w:jc w:val="both"/>
              <w:rPr>
                <w:rFonts w:cstheme="minorHAnsi"/>
                <w:b/>
                <w:bCs/>
                <w:color w:val="185262"/>
                <w:lang w:eastAsia="ja-JP"/>
              </w:rPr>
            </w:pPr>
            <w:r w:rsidRPr="00521707">
              <w:rPr>
                <w:rFonts w:cstheme="minorHAnsi"/>
                <w:b/>
                <w:bCs/>
                <w:color w:val="185262"/>
                <w:lang w:eastAsia="ja-JP"/>
              </w:rPr>
              <w:t xml:space="preserve">Evaluation recommendation </w:t>
            </w:r>
            <w:r w:rsidR="00ED5771">
              <w:rPr>
                <w:rFonts w:cstheme="minorHAnsi"/>
                <w:b/>
                <w:bCs/>
                <w:color w:val="185262"/>
                <w:lang w:eastAsia="ja-JP"/>
              </w:rPr>
              <w:t>2</w:t>
            </w:r>
            <w:r w:rsidRPr="00521707">
              <w:rPr>
                <w:rFonts w:cstheme="minorHAnsi"/>
                <w:b/>
                <w:bCs/>
                <w:color w:val="185262"/>
                <w:lang w:eastAsia="ja-JP"/>
              </w:rPr>
              <w:t xml:space="preserve">. </w:t>
            </w:r>
          </w:p>
          <w:p w14:paraId="1374764C" w14:textId="7F16C98F" w:rsidR="000D1909" w:rsidRPr="00DC47B7" w:rsidRDefault="009903A0" w:rsidP="000D1909">
            <w:pPr>
              <w:tabs>
                <w:tab w:val="left" w:pos="1080"/>
              </w:tabs>
              <w:spacing w:after="0" w:line="240" w:lineRule="auto"/>
              <w:jc w:val="both"/>
              <w:rPr>
                <w:rFonts w:cstheme="minorHAnsi"/>
                <w:color w:val="185262"/>
                <w:lang w:eastAsia="ja-JP"/>
              </w:rPr>
            </w:pPr>
            <w:r w:rsidRPr="009903A0">
              <w:rPr>
                <w:rFonts w:cstheme="minorHAnsi"/>
                <w:color w:val="185262"/>
                <w:lang w:eastAsia="ja-JP"/>
              </w:rPr>
              <w:t xml:space="preserve">Deepen the New Way of Working and strengthen coherence between UNCF and other key frameworks like PfRR, HRP, Mission Strategic vision, while extending collaboration to new donors on recovery and resilience building </w:t>
            </w:r>
          </w:p>
        </w:tc>
      </w:tr>
      <w:tr w:rsidR="00DC47B7" w:rsidRPr="00DC47B7" w14:paraId="178D4AA0" w14:textId="77777777" w:rsidTr="00550714">
        <w:tc>
          <w:tcPr>
            <w:tcW w:w="10207" w:type="dxa"/>
            <w:gridSpan w:val="5"/>
            <w:shd w:val="clear" w:color="auto" w:fill="E2EFD9" w:themeFill="accent6" w:themeFillTint="33"/>
          </w:tcPr>
          <w:p w14:paraId="22D6F013" w14:textId="77777777" w:rsidR="00504230" w:rsidRDefault="00DC47B7" w:rsidP="002157FA">
            <w:pPr>
              <w:tabs>
                <w:tab w:val="left" w:pos="1080"/>
              </w:tabs>
              <w:spacing w:after="0" w:line="240" w:lineRule="auto"/>
              <w:jc w:val="both"/>
              <w:rPr>
                <w:rFonts w:cstheme="minorHAnsi"/>
                <w:color w:val="185262"/>
                <w:lang w:eastAsia="ja-JP"/>
              </w:rPr>
            </w:pPr>
            <w:r w:rsidRPr="00DC47B7">
              <w:rPr>
                <w:rFonts w:cstheme="minorHAnsi"/>
                <w:color w:val="185262"/>
                <w:lang w:eastAsia="ja-JP"/>
              </w:rPr>
              <w:t xml:space="preserve">Management response: </w:t>
            </w:r>
          </w:p>
          <w:p w14:paraId="7B7A78B2" w14:textId="1F628D64" w:rsidR="00BA7652" w:rsidRPr="00CF76BB" w:rsidRDefault="00BA7652" w:rsidP="002157FA">
            <w:pPr>
              <w:tabs>
                <w:tab w:val="left" w:pos="1080"/>
              </w:tabs>
              <w:spacing w:after="0" w:line="240" w:lineRule="auto"/>
              <w:jc w:val="both"/>
              <w:rPr>
                <w:rFonts w:cstheme="minorHAnsi"/>
                <w:b/>
                <w:bCs/>
                <w:color w:val="185262"/>
                <w:lang w:eastAsia="ja-JP"/>
              </w:rPr>
            </w:pPr>
            <w:r w:rsidRPr="00CF76BB">
              <w:rPr>
                <w:rFonts w:cstheme="minorHAnsi"/>
                <w:b/>
                <w:bCs/>
                <w:color w:val="185262"/>
                <w:lang w:eastAsia="ja-JP"/>
              </w:rPr>
              <w:t xml:space="preserve">Agreed: </w:t>
            </w:r>
          </w:p>
          <w:p w14:paraId="544FE191" w14:textId="41164A72" w:rsidR="00B7302F" w:rsidRPr="00DC47B7" w:rsidRDefault="00ED5771" w:rsidP="000D19BE">
            <w:pPr>
              <w:tabs>
                <w:tab w:val="left" w:pos="1080"/>
              </w:tabs>
              <w:spacing w:after="0" w:line="240" w:lineRule="auto"/>
              <w:jc w:val="both"/>
              <w:rPr>
                <w:rFonts w:cstheme="minorHAnsi"/>
                <w:color w:val="185262"/>
                <w:lang w:eastAsia="ja-JP"/>
              </w:rPr>
            </w:pPr>
            <w:r w:rsidRPr="00ED5771">
              <w:rPr>
                <w:rFonts w:cstheme="minorHAnsi"/>
                <w:color w:val="185262"/>
                <w:lang w:eastAsia="ja-JP"/>
              </w:rPr>
              <w:t xml:space="preserve">UNDP, as a co-chair of PfRR, will work and advocate for </w:t>
            </w:r>
            <w:r w:rsidR="00AF15BF" w:rsidRPr="00ED5771">
              <w:rPr>
                <w:rFonts w:cstheme="minorHAnsi"/>
                <w:color w:val="185262"/>
                <w:lang w:eastAsia="ja-JP"/>
              </w:rPr>
              <w:t>ensuring</w:t>
            </w:r>
            <w:r w:rsidRPr="00ED5771">
              <w:rPr>
                <w:rFonts w:cstheme="minorHAnsi"/>
                <w:color w:val="185262"/>
                <w:lang w:eastAsia="ja-JP"/>
              </w:rPr>
              <w:t> effective collaboration and coordination for better synergies and avoid duplication of efforts</w:t>
            </w:r>
          </w:p>
        </w:tc>
      </w:tr>
      <w:tr w:rsidR="00F90456" w:rsidRPr="00DC47B7" w14:paraId="5A0550D0" w14:textId="77777777" w:rsidTr="00550714">
        <w:trPr>
          <w:trHeight w:val="135"/>
        </w:trPr>
        <w:tc>
          <w:tcPr>
            <w:tcW w:w="3151" w:type="dxa"/>
            <w:vMerge w:val="restart"/>
            <w:shd w:val="clear" w:color="auto" w:fill="E2EFD9" w:themeFill="accent6" w:themeFillTint="33"/>
          </w:tcPr>
          <w:p w14:paraId="22749286" w14:textId="77777777" w:rsidR="00DC47B7" w:rsidRPr="00DC47B7" w:rsidRDefault="00DC47B7" w:rsidP="00DC47B7">
            <w:pPr>
              <w:tabs>
                <w:tab w:val="left" w:pos="1080"/>
              </w:tabs>
              <w:spacing w:after="0" w:line="240" w:lineRule="auto"/>
              <w:jc w:val="both"/>
              <w:rPr>
                <w:rFonts w:cstheme="minorHAnsi"/>
                <w:b/>
                <w:color w:val="185262"/>
                <w:lang w:eastAsia="ja-JP"/>
              </w:rPr>
            </w:pPr>
            <w:r w:rsidRPr="00DC47B7">
              <w:rPr>
                <w:rFonts w:cstheme="minorHAnsi"/>
                <w:b/>
                <w:color w:val="185262"/>
                <w:lang w:eastAsia="ja-JP"/>
              </w:rPr>
              <w:t>Key action(s)</w:t>
            </w:r>
          </w:p>
        </w:tc>
        <w:tc>
          <w:tcPr>
            <w:tcW w:w="1910" w:type="dxa"/>
            <w:vMerge w:val="restart"/>
            <w:shd w:val="clear" w:color="auto" w:fill="E2EFD9" w:themeFill="accent6" w:themeFillTint="33"/>
          </w:tcPr>
          <w:p w14:paraId="6D25F392" w14:textId="77777777" w:rsidR="00DC47B7" w:rsidRPr="00DC47B7" w:rsidRDefault="00DC47B7" w:rsidP="00DC47B7">
            <w:pPr>
              <w:tabs>
                <w:tab w:val="left" w:pos="1080"/>
              </w:tabs>
              <w:spacing w:after="0" w:line="240" w:lineRule="auto"/>
              <w:jc w:val="both"/>
              <w:rPr>
                <w:rFonts w:cstheme="minorHAnsi"/>
                <w:b/>
                <w:color w:val="185262"/>
                <w:lang w:eastAsia="ja-JP"/>
              </w:rPr>
            </w:pPr>
            <w:r w:rsidRPr="00DC47B7">
              <w:rPr>
                <w:rFonts w:cstheme="minorHAnsi"/>
                <w:b/>
                <w:color w:val="185262"/>
                <w:lang w:eastAsia="ja-JP"/>
              </w:rPr>
              <w:t>Completion date</w:t>
            </w:r>
          </w:p>
        </w:tc>
        <w:tc>
          <w:tcPr>
            <w:tcW w:w="1826" w:type="dxa"/>
            <w:vMerge w:val="restart"/>
            <w:shd w:val="clear" w:color="auto" w:fill="E2EFD9" w:themeFill="accent6" w:themeFillTint="33"/>
          </w:tcPr>
          <w:p w14:paraId="63FE2086" w14:textId="77777777" w:rsidR="00DC47B7" w:rsidRPr="00DC47B7" w:rsidRDefault="00DC47B7" w:rsidP="00DC47B7">
            <w:pPr>
              <w:tabs>
                <w:tab w:val="left" w:pos="1080"/>
              </w:tabs>
              <w:spacing w:after="0" w:line="240" w:lineRule="auto"/>
              <w:jc w:val="both"/>
              <w:rPr>
                <w:rFonts w:cstheme="minorHAnsi"/>
                <w:b/>
                <w:color w:val="185262"/>
                <w:lang w:eastAsia="ja-JP"/>
              </w:rPr>
            </w:pPr>
            <w:r w:rsidRPr="00DC47B7">
              <w:rPr>
                <w:rFonts w:cstheme="minorHAnsi"/>
                <w:b/>
                <w:color w:val="185262"/>
                <w:lang w:eastAsia="ja-JP"/>
              </w:rPr>
              <w:t>Responsible unit(s)</w:t>
            </w:r>
          </w:p>
        </w:tc>
        <w:tc>
          <w:tcPr>
            <w:tcW w:w="3320" w:type="dxa"/>
            <w:gridSpan w:val="2"/>
            <w:shd w:val="clear" w:color="auto" w:fill="E2EFD9" w:themeFill="accent6" w:themeFillTint="33"/>
          </w:tcPr>
          <w:p w14:paraId="27329185" w14:textId="77777777" w:rsidR="00DC47B7" w:rsidRPr="00DC47B7" w:rsidRDefault="00DC47B7" w:rsidP="00DC47B7">
            <w:pPr>
              <w:tabs>
                <w:tab w:val="left" w:pos="1080"/>
              </w:tabs>
              <w:spacing w:after="0" w:line="240" w:lineRule="auto"/>
              <w:jc w:val="both"/>
              <w:rPr>
                <w:rFonts w:cstheme="minorHAnsi"/>
                <w:b/>
                <w:color w:val="185262"/>
                <w:lang w:eastAsia="ja-JP"/>
              </w:rPr>
            </w:pPr>
            <w:r w:rsidRPr="00DC47B7">
              <w:rPr>
                <w:rFonts w:cstheme="minorHAnsi"/>
                <w:b/>
                <w:color w:val="185262"/>
                <w:lang w:eastAsia="ja-JP"/>
              </w:rPr>
              <w:t>Tracking</w:t>
            </w:r>
          </w:p>
        </w:tc>
      </w:tr>
      <w:tr w:rsidR="00F90456" w:rsidRPr="00DC47B7" w14:paraId="7503EE3D" w14:textId="77777777" w:rsidTr="00550714">
        <w:trPr>
          <w:trHeight w:val="135"/>
        </w:trPr>
        <w:tc>
          <w:tcPr>
            <w:tcW w:w="3151" w:type="dxa"/>
            <w:vMerge/>
            <w:shd w:val="clear" w:color="auto" w:fill="E2EFD9" w:themeFill="accent6" w:themeFillTint="33"/>
          </w:tcPr>
          <w:p w14:paraId="18FA2FEE" w14:textId="77777777" w:rsidR="00DC47B7" w:rsidRPr="00DC47B7" w:rsidRDefault="00DC47B7" w:rsidP="00DC47B7">
            <w:pPr>
              <w:tabs>
                <w:tab w:val="left" w:pos="1080"/>
              </w:tabs>
              <w:spacing w:after="0" w:line="240" w:lineRule="auto"/>
              <w:jc w:val="both"/>
              <w:rPr>
                <w:rFonts w:cstheme="minorHAnsi"/>
                <w:color w:val="185262"/>
                <w:lang w:eastAsia="ja-JP"/>
              </w:rPr>
            </w:pPr>
          </w:p>
        </w:tc>
        <w:tc>
          <w:tcPr>
            <w:tcW w:w="1910" w:type="dxa"/>
            <w:vMerge/>
            <w:shd w:val="clear" w:color="auto" w:fill="E2EFD9" w:themeFill="accent6" w:themeFillTint="33"/>
          </w:tcPr>
          <w:p w14:paraId="510D744F" w14:textId="77777777" w:rsidR="00DC47B7" w:rsidRPr="00DC47B7" w:rsidRDefault="00DC47B7" w:rsidP="00DC47B7">
            <w:pPr>
              <w:tabs>
                <w:tab w:val="left" w:pos="1080"/>
              </w:tabs>
              <w:spacing w:after="0" w:line="240" w:lineRule="auto"/>
              <w:jc w:val="both"/>
              <w:rPr>
                <w:rFonts w:cstheme="minorHAnsi"/>
                <w:b/>
                <w:color w:val="185262"/>
                <w:lang w:eastAsia="ja-JP"/>
              </w:rPr>
            </w:pPr>
          </w:p>
        </w:tc>
        <w:tc>
          <w:tcPr>
            <w:tcW w:w="1826" w:type="dxa"/>
            <w:vMerge/>
            <w:shd w:val="clear" w:color="auto" w:fill="E2EFD9" w:themeFill="accent6" w:themeFillTint="33"/>
          </w:tcPr>
          <w:p w14:paraId="0C33D30B" w14:textId="77777777" w:rsidR="00DC47B7" w:rsidRPr="00DC47B7" w:rsidRDefault="00DC47B7" w:rsidP="00DC47B7">
            <w:pPr>
              <w:tabs>
                <w:tab w:val="left" w:pos="1080"/>
              </w:tabs>
              <w:spacing w:after="0" w:line="240" w:lineRule="auto"/>
              <w:jc w:val="both"/>
              <w:rPr>
                <w:rFonts w:cstheme="minorHAnsi"/>
                <w:b/>
                <w:color w:val="185262"/>
                <w:lang w:eastAsia="ja-JP"/>
              </w:rPr>
            </w:pPr>
          </w:p>
        </w:tc>
        <w:tc>
          <w:tcPr>
            <w:tcW w:w="1202" w:type="dxa"/>
            <w:shd w:val="clear" w:color="auto" w:fill="E2EFD9" w:themeFill="accent6" w:themeFillTint="33"/>
          </w:tcPr>
          <w:p w14:paraId="3B340664" w14:textId="77777777" w:rsidR="00DC47B7" w:rsidRPr="00DC47B7" w:rsidRDefault="00DC47B7" w:rsidP="00DC47B7">
            <w:pPr>
              <w:tabs>
                <w:tab w:val="left" w:pos="1080"/>
              </w:tabs>
              <w:spacing w:after="0" w:line="240" w:lineRule="auto"/>
              <w:jc w:val="both"/>
              <w:rPr>
                <w:rFonts w:cstheme="minorHAnsi"/>
                <w:b/>
                <w:color w:val="185262"/>
                <w:lang w:eastAsia="ja-JP"/>
              </w:rPr>
            </w:pPr>
            <w:r w:rsidRPr="00DC47B7">
              <w:rPr>
                <w:rFonts w:cstheme="minorHAnsi"/>
                <w:b/>
                <w:color w:val="185262"/>
                <w:lang w:eastAsia="ja-JP"/>
              </w:rPr>
              <w:t>Comments</w:t>
            </w:r>
          </w:p>
        </w:tc>
        <w:tc>
          <w:tcPr>
            <w:tcW w:w="2118" w:type="dxa"/>
            <w:shd w:val="clear" w:color="auto" w:fill="E2EFD9" w:themeFill="accent6" w:themeFillTint="33"/>
          </w:tcPr>
          <w:p w14:paraId="55E60969" w14:textId="77777777" w:rsidR="00DC47B7" w:rsidRPr="00DC47B7" w:rsidRDefault="00DC47B7" w:rsidP="00DC47B7">
            <w:pPr>
              <w:tabs>
                <w:tab w:val="left" w:pos="1080"/>
              </w:tabs>
              <w:spacing w:after="0" w:line="240" w:lineRule="auto"/>
              <w:jc w:val="both"/>
              <w:rPr>
                <w:rFonts w:cstheme="minorHAnsi"/>
                <w:b/>
                <w:color w:val="185262"/>
                <w:lang w:eastAsia="ja-JP"/>
              </w:rPr>
            </w:pPr>
            <w:r w:rsidRPr="00DC47B7">
              <w:rPr>
                <w:rFonts w:cstheme="minorHAnsi"/>
                <w:b/>
                <w:color w:val="185262"/>
                <w:lang w:eastAsia="ja-JP"/>
              </w:rPr>
              <w:t>Status (initiated, completed or no due date)</w:t>
            </w:r>
          </w:p>
        </w:tc>
      </w:tr>
      <w:tr w:rsidR="00DC47B7" w:rsidRPr="00DC47B7" w14:paraId="6681E9EB" w14:textId="77777777" w:rsidTr="00A455CC">
        <w:tc>
          <w:tcPr>
            <w:tcW w:w="3151" w:type="dxa"/>
          </w:tcPr>
          <w:p w14:paraId="32D785FC" w14:textId="0EFB7980" w:rsidR="00DC47B7" w:rsidRPr="00DC47B7" w:rsidRDefault="00ED5771" w:rsidP="00C252CB">
            <w:pPr>
              <w:tabs>
                <w:tab w:val="left" w:pos="1080"/>
              </w:tabs>
              <w:spacing w:after="0" w:line="240" w:lineRule="auto"/>
              <w:rPr>
                <w:rFonts w:cstheme="minorHAnsi"/>
                <w:color w:val="185262"/>
                <w:lang w:eastAsia="ja-JP"/>
              </w:rPr>
            </w:pPr>
            <w:r w:rsidRPr="00ED5771">
              <w:rPr>
                <w:rFonts w:cstheme="minorHAnsi"/>
                <w:color w:val="185262"/>
                <w:lang w:eastAsia="ja-JP"/>
              </w:rPr>
              <w:t>UNDP support common premises mapping and analysis of existing common services</w:t>
            </w:r>
          </w:p>
        </w:tc>
        <w:tc>
          <w:tcPr>
            <w:tcW w:w="1910" w:type="dxa"/>
          </w:tcPr>
          <w:p w14:paraId="113BD6B6" w14:textId="48555FB6" w:rsidR="00DC47B7" w:rsidRPr="00DC47B7" w:rsidRDefault="00521707" w:rsidP="00DC47B7">
            <w:pPr>
              <w:tabs>
                <w:tab w:val="left" w:pos="1080"/>
              </w:tabs>
              <w:spacing w:after="0" w:line="240" w:lineRule="auto"/>
              <w:jc w:val="both"/>
              <w:rPr>
                <w:rFonts w:cstheme="minorHAnsi"/>
                <w:color w:val="185262"/>
                <w:lang w:eastAsia="ja-JP"/>
              </w:rPr>
            </w:pPr>
            <w:r>
              <w:rPr>
                <w:rFonts w:cstheme="minorHAnsi"/>
                <w:color w:val="185262"/>
                <w:lang w:eastAsia="ja-JP"/>
              </w:rPr>
              <w:t>December</w:t>
            </w:r>
            <w:r w:rsidR="00966D87">
              <w:rPr>
                <w:rFonts w:cstheme="minorHAnsi"/>
                <w:color w:val="185262"/>
                <w:lang w:eastAsia="ja-JP"/>
              </w:rPr>
              <w:t xml:space="preserve"> </w:t>
            </w:r>
            <w:r w:rsidR="00B85D2E">
              <w:rPr>
                <w:rFonts w:cstheme="minorHAnsi"/>
                <w:color w:val="185262"/>
                <w:lang w:eastAsia="ja-JP"/>
              </w:rPr>
              <w:t>202</w:t>
            </w:r>
            <w:r w:rsidR="009903A0">
              <w:rPr>
                <w:rFonts w:cstheme="minorHAnsi"/>
                <w:color w:val="185262"/>
                <w:lang w:eastAsia="ja-JP"/>
              </w:rPr>
              <w:t>3</w:t>
            </w:r>
            <w:r w:rsidR="00B85D2E">
              <w:rPr>
                <w:rFonts w:cstheme="minorHAnsi"/>
                <w:color w:val="185262"/>
                <w:lang w:eastAsia="ja-JP"/>
              </w:rPr>
              <w:t xml:space="preserve"> </w:t>
            </w:r>
          </w:p>
        </w:tc>
        <w:tc>
          <w:tcPr>
            <w:tcW w:w="1826" w:type="dxa"/>
          </w:tcPr>
          <w:p w14:paraId="3FA8C681" w14:textId="0361DA0C" w:rsidR="00DC47B7" w:rsidRPr="00DC47B7" w:rsidRDefault="00ED5771" w:rsidP="00521707">
            <w:pPr>
              <w:tabs>
                <w:tab w:val="left" w:pos="1080"/>
              </w:tabs>
              <w:spacing w:after="0" w:line="240" w:lineRule="auto"/>
              <w:rPr>
                <w:rFonts w:cstheme="minorHAnsi"/>
                <w:color w:val="185262"/>
                <w:lang w:eastAsia="ja-JP"/>
              </w:rPr>
            </w:pPr>
            <w:r w:rsidRPr="00ED5771">
              <w:rPr>
                <w:rFonts w:cstheme="minorHAnsi"/>
                <w:color w:val="185262"/>
                <w:lang w:eastAsia="ja-JP"/>
              </w:rPr>
              <w:t>OMT Co-chair</w:t>
            </w:r>
            <w:r>
              <w:rPr>
                <w:rFonts w:cstheme="minorHAnsi"/>
                <w:color w:val="185262"/>
                <w:lang w:eastAsia="ja-JP"/>
              </w:rPr>
              <w:t>,</w:t>
            </w:r>
            <w:r w:rsidRPr="00ED5771">
              <w:rPr>
                <w:rFonts w:cstheme="minorHAnsi"/>
                <w:color w:val="185262"/>
                <w:lang w:eastAsia="ja-JP"/>
              </w:rPr>
              <w:t xml:space="preserve"> DRRP and M&amp;E Specialist</w:t>
            </w:r>
          </w:p>
        </w:tc>
        <w:tc>
          <w:tcPr>
            <w:tcW w:w="1202" w:type="dxa"/>
          </w:tcPr>
          <w:p w14:paraId="48D41A28" w14:textId="77777777" w:rsidR="00DC47B7" w:rsidRPr="00DC47B7" w:rsidRDefault="00DC47B7" w:rsidP="00DC47B7">
            <w:pPr>
              <w:tabs>
                <w:tab w:val="left" w:pos="1080"/>
              </w:tabs>
              <w:spacing w:after="0" w:line="240" w:lineRule="auto"/>
              <w:jc w:val="both"/>
              <w:rPr>
                <w:rFonts w:cstheme="minorHAnsi"/>
                <w:color w:val="185262"/>
                <w:lang w:eastAsia="ja-JP"/>
              </w:rPr>
            </w:pPr>
          </w:p>
        </w:tc>
        <w:tc>
          <w:tcPr>
            <w:tcW w:w="2118" w:type="dxa"/>
          </w:tcPr>
          <w:p w14:paraId="0BFC3B77" w14:textId="39919F45" w:rsidR="00DC47B7" w:rsidRPr="00DC47B7" w:rsidRDefault="00EB5EF4" w:rsidP="00DC47B7">
            <w:pPr>
              <w:tabs>
                <w:tab w:val="left" w:pos="1080"/>
              </w:tabs>
              <w:spacing w:after="0" w:line="240" w:lineRule="auto"/>
              <w:jc w:val="both"/>
              <w:rPr>
                <w:rFonts w:cstheme="minorHAnsi"/>
                <w:color w:val="185262"/>
                <w:lang w:eastAsia="ja-JP"/>
              </w:rPr>
            </w:pPr>
            <w:r>
              <w:rPr>
                <w:rFonts w:cstheme="minorHAnsi"/>
                <w:color w:val="185262"/>
                <w:lang w:eastAsia="ja-JP"/>
              </w:rPr>
              <w:t xml:space="preserve">Not </w:t>
            </w:r>
            <w:r w:rsidR="00135C2C">
              <w:rPr>
                <w:rFonts w:cstheme="minorHAnsi"/>
                <w:color w:val="185262"/>
                <w:lang w:eastAsia="ja-JP"/>
              </w:rPr>
              <w:t>Initiated</w:t>
            </w:r>
          </w:p>
        </w:tc>
      </w:tr>
      <w:tr w:rsidR="005D6494" w:rsidRPr="00DC47B7" w14:paraId="4C67E124" w14:textId="77777777" w:rsidTr="00550714">
        <w:tc>
          <w:tcPr>
            <w:tcW w:w="10207" w:type="dxa"/>
            <w:gridSpan w:val="5"/>
            <w:shd w:val="clear" w:color="auto" w:fill="E2EFD9" w:themeFill="accent6" w:themeFillTint="33"/>
          </w:tcPr>
          <w:p w14:paraId="2886B15D" w14:textId="334AF444" w:rsidR="005D6494" w:rsidRPr="00EB5EF4" w:rsidRDefault="005D6494" w:rsidP="005D6494">
            <w:pPr>
              <w:tabs>
                <w:tab w:val="left" w:pos="1080"/>
              </w:tabs>
              <w:spacing w:after="0" w:line="240" w:lineRule="auto"/>
              <w:jc w:val="both"/>
              <w:rPr>
                <w:rFonts w:cstheme="minorHAnsi"/>
                <w:bCs/>
                <w:color w:val="185262"/>
                <w:lang w:eastAsia="ja-JP"/>
              </w:rPr>
            </w:pPr>
            <w:r w:rsidRPr="00EB5EF4">
              <w:rPr>
                <w:rFonts w:cstheme="minorHAnsi"/>
                <w:bCs/>
                <w:color w:val="185262"/>
                <w:lang w:eastAsia="ja-JP"/>
              </w:rPr>
              <w:t xml:space="preserve">Evaluation recommendation </w:t>
            </w:r>
            <w:r w:rsidR="00ED5771">
              <w:rPr>
                <w:rFonts w:cstheme="minorHAnsi"/>
                <w:bCs/>
                <w:color w:val="185262"/>
                <w:lang w:eastAsia="ja-JP"/>
              </w:rPr>
              <w:t>3</w:t>
            </w:r>
          </w:p>
          <w:p w14:paraId="05E56532" w14:textId="5D9EA0ED" w:rsidR="005D6494" w:rsidRPr="00EB5EF4" w:rsidRDefault="009903A0" w:rsidP="005D6494">
            <w:pPr>
              <w:tabs>
                <w:tab w:val="left" w:pos="1080"/>
              </w:tabs>
              <w:spacing w:after="0" w:line="240" w:lineRule="auto"/>
              <w:jc w:val="both"/>
              <w:rPr>
                <w:rFonts w:cstheme="minorHAnsi"/>
                <w:bCs/>
                <w:color w:val="185262"/>
                <w:lang w:eastAsia="ja-JP"/>
              </w:rPr>
            </w:pPr>
            <w:r w:rsidRPr="009903A0">
              <w:rPr>
                <w:rFonts w:cstheme="minorHAnsi"/>
                <w:bCs/>
                <w:color w:val="185262"/>
                <w:lang w:eastAsia="ja-JP"/>
              </w:rPr>
              <w:t>Strengthen and improve the M&amp;E system including supporting the development of a national framework for monitoring and reporting on SDGs</w:t>
            </w:r>
            <w:r>
              <w:rPr>
                <w:rFonts w:cstheme="minorHAnsi"/>
                <w:bCs/>
                <w:color w:val="185262"/>
                <w:lang w:eastAsia="ja-JP"/>
              </w:rPr>
              <w:t xml:space="preserve">. </w:t>
            </w:r>
            <w:r w:rsidRPr="009903A0">
              <w:rPr>
                <w:rFonts w:cstheme="minorHAnsi"/>
                <w:bCs/>
                <w:color w:val="185262"/>
                <w:lang w:eastAsia="ja-JP"/>
              </w:rPr>
              <w:t xml:space="preserve"> </w:t>
            </w:r>
          </w:p>
        </w:tc>
      </w:tr>
      <w:tr w:rsidR="005D6494" w:rsidRPr="00DC47B7" w14:paraId="30E7FF81" w14:textId="77777777" w:rsidTr="00550714">
        <w:tc>
          <w:tcPr>
            <w:tcW w:w="10207" w:type="dxa"/>
            <w:gridSpan w:val="5"/>
            <w:shd w:val="clear" w:color="auto" w:fill="E2EFD9" w:themeFill="accent6" w:themeFillTint="33"/>
          </w:tcPr>
          <w:p w14:paraId="4F41C0D8" w14:textId="77777777" w:rsidR="005D6494" w:rsidRPr="00EB5EF4" w:rsidRDefault="005D6494" w:rsidP="00EB5EF4">
            <w:pPr>
              <w:tabs>
                <w:tab w:val="left" w:pos="1080"/>
              </w:tabs>
              <w:spacing w:after="0" w:line="240" w:lineRule="auto"/>
              <w:jc w:val="both"/>
              <w:rPr>
                <w:rFonts w:cstheme="minorHAnsi"/>
                <w:bCs/>
                <w:color w:val="185262"/>
                <w:lang w:eastAsia="ja-JP"/>
              </w:rPr>
            </w:pPr>
            <w:r w:rsidRPr="00EB5EF4">
              <w:rPr>
                <w:rFonts w:cstheme="minorHAnsi"/>
                <w:bCs/>
                <w:color w:val="185262"/>
                <w:lang w:eastAsia="ja-JP"/>
              </w:rPr>
              <w:t xml:space="preserve">Management response: </w:t>
            </w:r>
          </w:p>
          <w:p w14:paraId="404B6157" w14:textId="77777777" w:rsidR="00ED5771" w:rsidRDefault="005D6494" w:rsidP="00EB5EF4">
            <w:pPr>
              <w:tabs>
                <w:tab w:val="left" w:pos="1080"/>
              </w:tabs>
              <w:spacing w:after="0" w:line="240" w:lineRule="auto"/>
              <w:jc w:val="both"/>
              <w:rPr>
                <w:rFonts w:cstheme="minorHAnsi"/>
                <w:bCs/>
                <w:color w:val="185262"/>
                <w:lang w:eastAsia="ja-JP"/>
              </w:rPr>
            </w:pPr>
            <w:r w:rsidRPr="00EB5EF4">
              <w:rPr>
                <w:rFonts w:cstheme="minorHAnsi"/>
                <w:bCs/>
                <w:color w:val="185262"/>
                <w:lang w:eastAsia="ja-JP"/>
              </w:rPr>
              <w:t>Ag</w:t>
            </w:r>
            <w:r w:rsidR="00ED5771">
              <w:rPr>
                <w:rFonts w:cstheme="minorHAnsi"/>
                <w:bCs/>
                <w:color w:val="185262"/>
                <w:lang w:eastAsia="ja-JP"/>
              </w:rPr>
              <w:t xml:space="preserve">reed: </w:t>
            </w:r>
          </w:p>
          <w:p w14:paraId="63A7A168" w14:textId="24B72A44" w:rsidR="005D6494" w:rsidRPr="00EB5EF4" w:rsidRDefault="00ED5771" w:rsidP="00EB5EF4">
            <w:pPr>
              <w:tabs>
                <w:tab w:val="left" w:pos="1080"/>
              </w:tabs>
              <w:spacing w:after="0" w:line="240" w:lineRule="auto"/>
              <w:jc w:val="both"/>
              <w:rPr>
                <w:rFonts w:cstheme="minorHAnsi"/>
                <w:bCs/>
                <w:color w:val="185262"/>
                <w:lang w:eastAsia="ja-JP"/>
              </w:rPr>
            </w:pPr>
            <w:r w:rsidRPr="00ED5771">
              <w:rPr>
                <w:rFonts w:cstheme="minorHAnsi"/>
                <w:bCs/>
                <w:color w:val="185262"/>
                <w:lang w:eastAsia="ja-JP"/>
              </w:rPr>
              <w:lastRenderedPageBreak/>
              <w:t xml:space="preserve">Considering the challenges of collecting and consolidating data using the excel-based template that sometimes results in errors, it is important that UNDP will </w:t>
            </w:r>
            <w:r w:rsidRPr="00ED5771">
              <w:rPr>
                <w:rFonts w:cstheme="minorHAnsi"/>
                <w:bCs/>
                <w:color w:val="185262"/>
                <w:lang w:eastAsia="ja-JP"/>
              </w:rPr>
              <w:t>support</w:t>
            </w:r>
            <w:r w:rsidRPr="00ED5771">
              <w:rPr>
                <w:rFonts w:cstheme="minorHAnsi"/>
                <w:bCs/>
                <w:color w:val="185262"/>
                <w:lang w:eastAsia="ja-JP"/>
              </w:rPr>
              <w:t xml:space="preserve"> the roll </w:t>
            </w:r>
            <w:r w:rsidR="00AF15BF" w:rsidRPr="00ED5771">
              <w:rPr>
                <w:rFonts w:cstheme="minorHAnsi"/>
                <w:bCs/>
                <w:color w:val="185262"/>
                <w:lang w:eastAsia="ja-JP"/>
              </w:rPr>
              <w:t>out to</w:t>
            </w:r>
            <w:r w:rsidRPr="00ED5771">
              <w:rPr>
                <w:rFonts w:cstheme="minorHAnsi"/>
                <w:bCs/>
                <w:color w:val="185262"/>
                <w:lang w:eastAsia="ja-JP"/>
              </w:rPr>
              <w:t xml:space="preserve"> UNINFO platform for consistency, accuracy, and ease access to UNCF data</w:t>
            </w:r>
          </w:p>
        </w:tc>
      </w:tr>
      <w:tr w:rsidR="00EB5EF4" w:rsidRPr="00DC47B7" w14:paraId="6BDB8C98" w14:textId="77777777" w:rsidTr="00550714">
        <w:trPr>
          <w:trHeight w:val="135"/>
        </w:trPr>
        <w:tc>
          <w:tcPr>
            <w:tcW w:w="3151" w:type="dxa"/>
            <w:vMerge w:val="restart"/>
            <w:shd w:val="clear" w:color="auto" w:fill="E2EFD9" w:themeFill="accent6" w:themeFillTint="33"/>
          </w:tcPr>
          <w:p w14:paraId="0793F803" w14:textId="60ADA525" w:rsidR="00EB5EF4" w:rsidRPr="00EB5EF4" w:rsidRDefault="00EB5EF4" w:rsidP="005D6494">
            <w:pPr>
              <w:tabs>
                <w:tab w:val="left" w:pos="1080"/>
              </w:tabs>
              <w:spacing w:after="0" w:line="240" w:lineRule="auto"/>
              <w:jc w:val="both"/>
              <w:rPr>
                <w:rFonts w:cstheme="minorHAnsi"/>
                <w:bCs/>
                <w:color w:val="185262"/>
                <w:lang w:eastAsia="ja-JP"/>
              </w:rPr>
            </w:pPr>
            <w:r w:rsidRPr="00EB5EF4">
              <w:rPr>
                <w:rFonts w:cstheme="minorHAnsi"/>
                <w:bCs/>
                <w:color w:val="185262"/>
                <w:lang w:eastAsia="ja-JP"/>
              </w:rPr>
              <w:lastRenderedPageBreak/>
              <w:t>Key action(s)</w:t>
            </w:r>
          </w:p>
        </w:tc>
        <w:tc>
          <w:tcPr>
            <w:tcW w:w="1910" w:type="dxa"/>
            <w:vMerge w:val="restart"/>
            <w:shd w:val="clear" w:color="auto" w:fill="E2EFD9" w:themeFill="accent6" w:themeFillTint="33"/>
          </w:tcPr>
          <w:p w14:paraId="529E32CD" w14:textId="00A55516" w:rsidR="00EB5EF4" w:rsidRPr="00EB5EF4" w:rsidRDefault="00EB5EF4" w:rsidP="005D6494">
            <w:pPr>
              <w:tabs>
                <w:tab w:val="left" w:pos="1080"/>
              </w:tabs>
              <w:spacing w:after="0" w:line="240" w:lineRule="auto"/>
              <w:jc w:val="both"/>
              <w:rPr>
                <w:rFonts w:cstheme="minorHAnsi"/>
                <w:bCs/>
                <w:color w:val="185262"/>
                <w:lang w:eastAsia="ja-JP"/>
              </w:rPr>
            </w:pPr>
            <w:r w:rsidRPr="00EB5EF4">
              <w:rPr>
                <w:rFonts w:cstheme="minorHAnsi"/>
                <w:bCs/>
                <w:color w:val="185262"/>
                <w:lang w:eastAsia="ja-JP"/>
              </w:rPr>
              <w:t>Completion date</w:t>
            </w:r>
          </w:p>
        </w:tc>
        <w:tc>
          <w:tcPr>
            <w:tcW w:w="1826" w:type="dxa"/>
            <w:vMerge w:val="restart"/>
            <w:shd w:val="clear" w:color="auto" w:fill="E2EFD9" w:themeFill="accent6" w:themeFillTint="33"/>
          </w:tcPr>
          <w:p w14:paraId="1A0FC6A8" w14:textId="61BDDBE5" w:rsidR="00EB5EF4" w:rsidRPr="00EB5EF4" w:rsidRDefault="00EB5EF4" w:rsidP="005D6494">
            <w:pPr>
              <w:tabs>
                <w:tab w:val="left" w:pos="1080"/>
              </w:tabs>
              <w:spacing w:after="0" w:line="240" w:lineRule="auto"/>
              <w:jc w:val="both"/>
              <w:rPr>
                <w:rFonts w:cstheme="minorHAnsi"/>
                <w:bCs/>
                <w:color w:val="185262"/>
                <w:lang w:eastAsia="ja-JP"/>
              </w:rPr>
            </w:pPr>
            <w:r w:rsidRPr="00EB5EF4">
              <w:rPr>
                <w:rFonts w:cstheme="minorHAnsi"/>
                <w:bCs/>
                <w:color w:val="185262"/>
                <w:lang w:eastAsia="ja-JP"/>
              </w:rPr>
              <w:t>Responsible unit(s)</w:t>
            </w:r>
          </w:p>
        </w:tc>
        <w:tc>
          <w:tcPr>
            <w:tcW w:w="3320" w:type="dxa"/>
            <w:gridSpan w:val="2"/>
            <w:shd w:val="clear" w:color="auto" w:fill="E2EFD9" w:themeFill="accent6" w:themeFillTint="33"/>
          </w:tcPr>
          <w:p w14:paraId="6A44C8E3" w14:textId="4BA9D528" w:rsidR="00EB5EF4" w:rsidRPr="00EB5EF4" w:rsidRDefault="00EB5EF4" w:rsidP="005D6494">
            <w:pPr>
              <w:tabs>
                <w:tab w:val="left" w:pos="1080"/>
              </w:tabs>
              <w:spacing w:after="0" w:line="240" w:lineRule="auto"/>
              <w:jc w:val="both"/>
              <w:rPr>
                <w:rFonts w:cstheme="minorHAnsi"/>
                <w:bCs/>
                <w:color w:val="185262"/>
                <w:lang w:eastAsia="ja-JP"/>
              </w:rPr>
            </w:pPr>
            <w:r w:rsidRPr="00EB5EF4">
              <w:rPr>
                <w:rFonts w:cstheme="minorHAnsi"/>
                <w:bCs/>
                <w:color w:val="185262"/>
                <w:lang w:eastAsia="ja-JP"/>
              </w:rPr>
              <w:t>Tracking</w:t>
            </w:r>
          </w:p>
        </w:tc>
      </w:tr>
      <w:tr w:rsidR="00EB5EF4" w:rsidRPr="00DC47B7" w14:paraId="6E16941C" w14:textId="77777777" w:rsidTr="00550714">
        <w:trPr>
          <w:trHeight w:val="135"/>
        </w:trPr>
        <w:tc>
          <w:tcPr>
            <w:tcW w:w="3151" w:type="dxa"/>
            <w:vMerge/>
            <w:shd w:val="clear" w:color="auto" w:fill="E2EFD9" w:themeFill="accent6" w:themeFillTint="33"/>
          </w:tcPr>
          <w:p w14:paraId="3B70D184" w14:textId="77777777" w:rsidR="00EB5EF4" w:rsidRPr="00EB5EF4" w:rsidRDefault="00EB5EF4" w:rsidP="005D6494">
            <w:pPr>
              <w:tabs>
                <w:tab w:val="left" w:pos="1080"/>
              </w:tabs>
              <w:spacing w:after="0" w:line="240" w:lineRule="auto"/>
              <w:jc w:val="both"/>
              <w:rPr>
                <w:rFonts w:cstheme="minorHAnsi"/>
                <w:bCs/>
                <w:color w:val="185262"/>
                <w:lang w:eastAsia="ja-JP"/>
              </w:rPr>
            </w:pPr>
          </w:p>
        </w:tc>
        <w:tc>
          <w:tcPr>
            <w:tcW w:w="1910" w:type="dxa"/>
            <w:vMerge/>
            <w:shd w:val="clear" w:color="auto" w:fill="E2EFD9" w:themeFill="accent6" w:themeFillTint="33"/>
          </w:tcPr>
          <w:p w14:paraId="7222960F" w14:textId="77777777" w:rsidR="00EB5EF4" w:rsidRPr="00EB5EF4" w:rsidRDefault="00EB5EF4" w:rsidP="005D6494">
            <w:pPr>
              <w:tabs>
                <w:tab w:val="left" w:pos="1080"/>
              </w:tabs>
              <w:spacing w:after="0" w:line="240" w:lineRule="auto"/>
              <w:jc w:val="both"/>
              <w:rPr>
                <w:rFonts w:cstheme="minorHAnsi"/>
                <w:bCs/>
                <w:color w:val="185262"/>
                <w:lang w:eastAsia="ja-JP"/>
              </w:rPr>
            </w:pPr>
          </w:p>
        </w:tc>
        <w:tc>
          <w:tcPr>
            <w:tcW w:w="1826" w:type="dxa"/>
            <w:vMerge/>
            <w:shd w:val="clear" w:color="auto" w:fill="E2EFD9" w:themeFill="accent6" w:themeFillTint="33"/>
          </w:tcPr>
          <w:p w14:paraId="33E3A6E0" w14:textId="77777777" w:rsidR="00EB5EF4" w:rsidRPr="00EB5EF4" w:rsidRDefault="00EB5EF4" w:rsidP="005D6494">
            <w:pPr>
              <w:tabs>
                <w:tab w:val="left" w:pos="1080"/>
              </w:tabs>
              <w:spacing w:after="0" w:line="240" w:lineRule="auto"/>
              <w:jc w:val="both"/>
              <w:rPr>
                <w:rFonts w:cstheme="minorHAnsi"/>
                <w:bCs/>
                <w:color w:val="185262"/>
                <w:lang w:eastAsia="ja-JP"/>
              </w:rPr>
            </w:pPr>
          </w:p>
        </w:tc>
        <w:tc>
          <w:tcPr>
            <w:tcW w:w="1202" w:type="dxa"/>
            <w:shd w:val="clear" w:color="auto" w:fill="E2EFD9" w:themeFill="accent6" w:themeFillTint="33"/>
          </w:tcPr>
          <w:p w14:paraId="3F85A8BB" w14:textId="733CE510" w:rsidR="00EB5EF4" w:rsidRPr="00EB5EF4" w:rsidRDefault="00EB5EF4" w:rsidP="005D6494">
            <w:pPr>
              <w:tabs>
                <w:tab w:val="left" w:pos="1080"/>
              </w:tabs>
              <w:spacing w:after="0" w:line="240" w:lineRule="auto"/>
              <w:jc w:val="both"/>
              <w:rPr>
                <w:rFonts w:cstheme="minorHAnsi"/>
                <w:bCs/>
                <w:color w:val="185262"/>
                <w:lang w:eastAsia="ja-JP"/>
              </w:rPr>
            </w:pPr>
            <w:r w:rsidRPr="00EB5EF4">
              <w:rPr>
                <w:rFonts w:cstheme="minorHAnsi"/>
                <w:bCs/>
                <w:color w:val="185262"/>
                <w:lang w:eastAsia="ja-JP"/>
              </w:rPr>
              <w:t>Comments</w:t>
            </w:r>
          </w:p>
        </w:tc>
        <w:tc>
          <w:tcPr>
            <w:tcW w:w="2118" w:type="dxa"/>
            <w:shd w:val="clear" w:color="auto" w:fill="E2EFD9" w:themeFill="accent6" w:themeFillTint="33"/>
          </w:tcPr>
          <w:p w14:paraId="05A6E11C" w14:textId="022C906D" w:rsidR="00EB5EF4" w:rsidRPr="00EB5EF4" w:rsidRDefault="00EB5EF4" w:rsidP="005D6494">
            <w:pPr>
              <w:tabs>
                <w:tab w:val="left" w:pos="1080"/>
              </w:tabs>
              <w:spacing w:after="0" w:line="240" w:lineRule="auto"/>
              <w:jc w:val="both"/>
              <w:rPr>
                <w:rFonts w:cstheme="minorHAnsi"/>
                <w:bCs/>
                <w:color w:val="185262"/>
                <w:lang w:eastAsia="ja-JP"/>
              </w:rPr>
            </w:pPr>
            <w:r w:rsidRPr="00EB5EF4">
              <w:rPr>
                <w:rFonts w:cstheme="minorHAnsi"/>
                <w:bCs/>
                <w:color w:val="185262"/>
                <w:lang w:eastAsia="ja-JP"/>
              </w:rPr>
              <w:t>Status (initiated, completed or no due date)</w:t>
            </w:r>
          </w:p>
        </w:tc>
      </w:tr>
      <w:tr w:rsidR="005D6494" w:rsidRPr="00DC47B7" w14:paraId="5951ED29" w14:textId="77777777" w:rsidTr="00EB5EF4">
        <w:tc>
          <w:tcPr>
            <w:tcW w:w="3151" w:type="dxa"/>
            <w:shd w:val="clear" w:color="auto" w:fill="auto"/>
          </w:tcPr>
          <w:p w14:paraId="32DB7255" w14:textId="07BEFD2B" w:rsidR="005D6494" w:rsidRPr="005D6494" w:rsidRDefault="00ED5771" w:rsidP="005D6494">
            <w:pPr>
              <w:tabs>
                <w:tab w:val="left" w:pos="1080"/>
              </w:tabs>
              <w:spacing w:after="0" w:line="240" w:lineRule="auto"/>
              <w:rPr>
                <w:rFonts w:cstheme="minorHAnsi"/>
                <w:color w:val="185262"/>
                <w:lang w:eastAsia="ja-JP"/>
              </w:rPr>
            </w:pPr>
            <w:r w:rsidRPr="00ED5771">
              <w:rPr>
                <w:rFonts w:cstheme="minorHAnsi"/>
                <w:color w:val="185262"/>
                <w:lang w:eastAsia="ja-JP"/>
              </w:rPr>
              <w:t>Support the roll out of the online UNINFO for interactive planning, monitoring, and reporting</w:t>
            </w:r>
          </w:p>
        </w:tc>
        <w:tc>
          <w:tcPr>
            <w:tcW w:w="1910" w:type="dxa"/>
            <w:shd w:val="clear" w:color="auto" w:fill="auto"/>
          </w:tcPr>
          <w:p w14:paraId="27BE0571" w14:textId="37A9E3F2" w:rsidR="005D6494" w:rsidRDefault="005D6494" w:rsidP="005D6494">
            <w:pPr>
              <w:tabs>
                <w:tab w:val="left" w:pos="1080"/>
              </w:tabs>
              <w:spacing w:after="0" w:line="240" w:lineRule="auto"/>
              <w:jc w:val="both"/>
              <w:rPr>
                <w:rFonts w:cstheme="minorHAnsi"/>
                <w:color w:val="185262"/>
                <w:lang w:eastAsia="ja-JP"/>
              </w:rPr>
            </w:pPr>
            <w:r>
              <w:rPr>
                <w:rFonts w:cstheme="minorHAnsi"/>
                <w:color w:val="185262"/>
                <w:lang w:eastAsia="ja-JP"/>
              </w:rPr>
              <w:t xml:space="preserve">December 2022 </w:t>
            </w:r>
          </w:p>
        </w:tc>
        <w:tc>
          <w:tcPr>
            <w:tcW w:w="1826" w:type="dxa"/>
            <w:shd w:val="clear" w:color="auto" w:fill="auto"/>
          </w:tcPr>
          <w:p w14:paraId="3FE37C5E" w14:textId="4658A6E1" w:rsidR="005D6494" w:rsidRPr="005D6494" w:rsidRDefault="00ED5771" w:rsidP="005D6494">
            <w:pPr>
              <w:rPr>
                <w:rFonts w:cstheme="minorHAnsi"/>
                <w:color w:val="185262"/>
                <w:lang w:eastAsia="ja-JP"/>
              </w:rPr>
            </w:pPr>
            <w:r w:rsidRPr="00ED5771">
              <w:rPr>
                <w:rFonts w:cstheme="minorHAnsi"/>
                <w:color w:val="185262"/>
                <w:lang w:eastAsia="ja-JP"/>
              </w:rPr>
              <w:t>DRRP, M&amp;E specialist and RG leads</w:t>
            </w:r>
          </w:p>
        </w:tc>
        <w:tc>
          <w:tcPr>
            <w:tcW w:w="1202" w:type="dxa"/>
            <w:shd w:val="clear" w:color="auto" w:fill="auto"/>
          </w:tcPr>
          <w:p w14:paraId="15270475" w14:textId="77777777" w:rsidR="005D6494" w:rsidRPr="00DC47B7" w:rsidRDefault="005D6494" w:rsidP="005D6494">
            <w:pPr>
              <w:tabs>
                <w:tab w:val="left" w:pos="1080"/>
              </w:tabs>
              <w:spacing w:after="0" w:line="240" w:lineRule="auto"/>
              <w:jc w:val="both"/>
              <w:rPr>
                <w:rFonts w:cstheme="minorHAnsi"/>
                <w:color w:val="185262"/>
                <w:lang w:eastAsia="ja-JP"/>
              </w:rPr>
            </w:pPr>
          </w:p>
        </w:tc>
        <w:tc>
          <w:tcPr>
            <w:tcW w:w="2118" w:type="dxa"/>
            <w:shd w:val="clear" w:color="auto" w:fill="auto"/>
          </w:tcPr>
          <w:p w14:paraId="14E2BBF9" w14:textId="43514078" w:rsidR="005D6494" w:rsidRDefault="005D6494" w:rsidP="005D6494">
            <w:pPr>
              <w:tabs>
                <w:tab w:val="left" w:pos="1080"/>
              </w:tabs>
              <w:spacing w:after="0" w:line="240" w:lineRule="auto"/>
              <w:jc w:val="both"/>
              <w:rPr>
                <w:rFonts w:cstheme="minorHAnsi"/>
                <w:color w:val="185262"/>
                <w:lang w:eastAsia="ja-JP"/>
              </w:rPr>
            </w:pPr>
            <w:r>
              <w:rPr>
                <w:rFonts w:cstheme="minorHAnsi"/>
                <w:color w:val="185262"/>
                <w:lang w:eastAsia="ja-JP"/>
              </w:rPr>
              <w:t>Initiated</w:t>
            </w:r>
          </w:p>
        </w:tc>
      </w:tr>
      <w:tr w:rsidR="005717D6" w:rsidRPr="00DC47B7" w14:paraId="50A24D8D" w14:textId="77777777" w:rsidTr="00EB5EF4">
        <w:tc>
          <w:tcPr>
            <w:tcW w:w="3151" w:type="dxa"/>
            <w:shd w:val="clear" w:color="auto" w:fill="auto"/>
          </w:tcPr>
          <w:p w14:paraId="015CE561" w14:textId="126D2BBF" w:rsidR="005717D6" w:rsidRPr="005717D6" w:rsidRDefault="00ED5771" w:rsidP="005D6494">
            <w:pPr>
              <w:tabs>
                <w:tab w:val="left" w:pos="1080"/>
              </w:tabs>
              <w:spacing w:after="0" w:line="240" w:lineRule="auto"/>
              <w:rPr>
                <w:rFonts w:cstheme="minorHAnsi"/>
                <w:color w:val="185262"/>
                <w:lang w:eastAsia="ja-JP"/>
              </w:rPr>
            </w:pPr>
            <w:r w:rsidRPr="00ED5771">
              <w:rPr>
                <w:rFonts w:cstheme="minorHAnsi"/>
                <w:color w:val="185262"/>
                <w:lang w:eastAsia="ja-JP"/>
              </w:rPr>
              <w:t>Support UNSDCT 2023-2025 M&amp;E framework design</w:t>
            </w:r>
          </w:p>
        </w:tc>
        <w:tc>
          <w:tcPr>
            <w:tcW w:w="1910" w:type="dxa"/>
            <w:shd w:val="clear" w:color="auto" w:fill="auto"/>
          </w:tcPr>
          <w:p w14:paraId="63D86206" w14:textId="0DD87004" w:rsidR="005717D6" w:rsidRDefault="005717D6" w:rsidP="005D6494">
            <w:pPr>
              <w:tabs>
                <w:tab w:val="left" w:pos="1080"/>
              </w:tabs>
              <w:spacing w:after="0" w:line="240" w:lineRule="auto"/>
              <w:jc w:val="both"/>
              <w:rPr>
                <w:rFonts w:cstheme="minorHAnsi"/>
                <w:color w:val="185262"/>
                <w:lang w:eastAsia="ja-JP"/>
              </w:rPr>
            </w:pPr>
            <w:r w:rsidRPr="005717D6">
              <w:rPr>
                <w:rFonts w:cstheme="minorHAnsi"/>
                <w:color w:val="185262"/>
                <w:lang w:eastAsia="ja-JP"/>
              </w:rPr>
              <w:t>December 2022</w:t>
            </w:r>
          </w:p>
        </w:tc>
        <w:tc>
          <w:tcPr>
            <w:tcW w:w="1826" w:type="dxa"/>
            <w:shd w:val="clear" w:color="auto" w:fill="auto"/>
          </w:tcPr>
          <w:p w14:paraId="7F356B53" w14:textId="203F666E" w:rsidR="005717D6" w:rsidRPr="005717D6" w:rsidRDefault="00ED5771" w:rsidP="005D6494">
            <w:pPr>
              <w:rPr>
                <w:rFonts w:cstheme="minorHAnsi"/>
                <w:color w:val="185262"/>
                <w:lang w:eastAsia="ja-JP"/>
              </w:rPr>
            </w:pPr>
            <w:r>
              <w:rPr>
                <w:rFonts w:cstheme="minorHAnsi"/>
                <w:color w:val="185262"/>
                <w:lang w:eastAsia="ja-JP"/>
              </w:rPr>
              <w:t xml:space="preserve">M&amp;E Specialist </w:t>
            </w:r>
          </w:p>
        </w:tc>
        <w:tc>
          <w:tcPr>
            <w:tcW w:w="1202" w:type="dxa"/>
            <w:shd w:val="clear" w:color="auto" w:fill="auto"/>
          </w:tcPr>
          <w:p w14:paraId="3F635114" w14:textId="77777777" w:rsidR="005717D6" w:rsidRPr="00DC47B7" w:rsidRDefault="005717D6" w:rsidP="005D6494">
            <w:pPr>
              <w:tabs>
                <w:tab w:val="left" w:pos="1080"/>
              </w:tabs>
              <w:spacing w:after="0" w:line="240" w:lineRule="auto"/>
              <w:jc w:val="both"/>
              <w:rPr>
                <w:rFonts w:cstheme="minorHAnsi"/>
                <w:color w:val="185262"/>
                <w:lang w:eastAsia="ja-JP"/>
              </w:rPr>
            </w:pPr>
          </w:p>
        </w:tc>
        <w:tc>
          <w:tcPr>
            <w:tcW w:w="2118" w:type="dxa"/>
            <w:shd w:val="clear" w:color="auto" w:fill="auto"/>
          </w:tcPr>
          <w:p w14:paraId="602A44E7" w14:textId="4FEF0229" w:rsidR="005717D6" w:rsidRDefault="005717D6" w:rsidP="005D6494">
            <w:pPr>
              <w:tabs>
                <w:tab w:val="left" w:pos="1080"/>
              </w:tabs>
              <w:spacing w:after="0" w:line="240" w:lineRule="auto"/>
              <w:jc w:val="both"/>
              <w:rPr>
                <w:rFonts w:cstheme="minorHAnsi"/>
                <w:color w:val="185262"/>
                <w:lang w:eastAsia="ja-JP"/>
              </w:rPr>
            </w:pPr>
            <w:r w:rsidRPr="005717D6">
              <w:rPr>
                <w:rFonts w:cstheme="minorHAnsi"/>
                <w:color w:val="185262"/>
                <w:lang w:eastAsia="ja-JP"/>
              </w:rPr>
              <w:t>Initiated</w:t>
            </w:r>
          </w:p>
        </w:tc>
      </w:tr>
      <w:tr w:rsidR="005D6494" w:rsidRPr="00DC47B7" w14:paraId="5544DBC9" w14:textId="77777777" w:rsidTr="00550714">
        <w:tc>
          <w:tcPr>
            <w:tcW w:w="10207" w:type="dxa"/>
            <w:gridSpan w:val="5"/>
            <w:shd w:val="clear" w:color="auto" w:fill="E2EFD9" w:themeFill="accent6" w:themeFillTint="33"/>
          </w:tcPr>
          <w:p w14:paraId="12DB564D" w14:textId="086CCDD2" w:rsidR="005D6494" w:rsidRPr="00521707" w:rsidRDefault="005D6494" w:rsidP="005D6494">
            <w:pPr>
              <w:tabs>
                <w:tab w:val="left" w:pos="1080"/>
              </w:tabs>
              <w:spacing w:after="0" w:line="240" w:lineRule="auto"/>
              <w:jc w:val="both"/>
              <w:rPr>
                <w:rFonts w:cstheme="minorHAnsi"/>
                <w:b/>
                <w:bCs/>
                <w:color w:val="185262"/>
                <w:lang w:eastAsia="ja-JP"/>
              </w:rPr>
            </w:pPr>
            <w:r w:rsidRPr="00521707">
              <w:rPr>
                <w:rFonts w:cstheme="minorHAnsi"/>
                <w:b/>
                <w:bCs/>
                <w:color w:val="185262"/>
                <w:lang w:eastAsia="ja-JP"/>
              </w:rPr>
              <w:t xml:space="preserve">Evaluation recommendation </w:t>
            </w:r>
            <w:r w:rsidR="00ED5771">
              <w:rPr>
                <w:rFonts w:cstheme="minorHAnsi"/>
                <w:b/>
                <w:bCs/>
                <w:color w:val="185262"/>
                <w:lang w:eastAsia="ja-JP"/>
              </w:rPr>
              <w:t>4</w:t>
            </w:r>
            <w:r w:rsidRPr="00521707">
              <w:rPr>
                <w:rFonts w:cstheme="minorHAnsi"/>
                <w:b/>
                <w:bCs/>
                <w:color w:val="185262"/>
                <w:lang w:eastAsia="ja-JP"/>
              </w:rPr>
              <w:t xml:space="preserve"> </w:t>
            </w:r>
          </w:p>
          <w:p w14:paraId="35A68E90" w14:textId="53F02291" w:rsidR="005D6494" w:rsidRPr="005D6494" w:rsidRDefault="00ED5771" w:rsidP="005D6494">
            <w:pPr>
              <w:pStyle w:val="Default"/>
              <w:rPr>
                <w:rFonts w:asciiTheme="minorHAnsi" w:hAnsiTheme="minorHAnsi" w:cstheme="minorHAnsi"/>
                <w:color w:val="185262"/>
                <w:sz w:val="22"/>
                <w:szCs w:val="22"/>
                <w:lang w:val="en-GB" w:eastAsia="ja-JP"/>
              </w:rPr>
            </w:pPr>
            <w:r w:rsidRPr="00ED5771">
              <w:rPr>
                <w:rFonts w:asciiTheme="minorHAnsi" w:hAnsiTheme="minorHAnsi" w:cstheme="minorHAnsi"/>
                <w:color w:val="185262"/>
                <w:sz w:val="22"/>
                <w:szCs w:val="22"/>
                <w:lang w:val="en-GB" w:eastAsia="ja-JP"/>
              </w:rPr>
              <w:t>Strengthen the alignment and coordination of the UNCF Results Groups, Sector Working Groups, humanitarian clusters to avoid duplication and ensure effective utilization of resources</w:t>
            </w:r>
            <w:r w:rsidR="005D6494" w:rsidRPr="005D6494">
              <w:rPr>
                <w:rFonts w:asciiTheme="minorHAnsi" w:hAnsiTheme="minorHAnsi" w:cstheme="minorHAnsi"/>
                <w:color w:val="185262"/>
                <w:sz w:val="22"/>
                <w:szCs w:val="22"/>
                <w:lang w:val="en-GB" w:eastAsia="ja-JP"/>
              </w:rPr>
              <w:t xml:space="preserve">. </w:t>
            </w:r>
          </w:p>
          <w:p w14:paraId="33080216" w14:textId="77777777" w:rsidR="005D6494" w:rsidRDefault="005D6494" w:rsidP="005D6494">
            <w:pPr>
              <w:tabs>
                <w:tab w:val="left" w:pos="1080"/>
              </w:tabs>
              <w:spacing w:after="0" w:line="240" w:lineRule="auto"/>
              <w:jc w:val="both"/>
              <w:rPr>
                <w:rFonts w:cstheme="minorHAnsi"/>
                <w:color w:val="185262"/>
                <w:lang w:eastAsia="ja-JP"/>
              </w:rPr>
            </w:pPr>
          </w:p>
        </w:tc>
      </w:tr>
      <w:tr w:rsidR="005D6494" w:rsidRPr="00DC47B7" w14:paraId="012FC0C1" w14:textId="77777777" w:rsidTr="00550714">
        <w:tc>
          <w:tcPr>
            <w:tcW w:w="10207" w:type="dxa"/>
            <w:gridSpan w:val="5"/>
            <w:shd w:val="clear" w:color="auto" w:fill="E2EFD9" w:themeFill="accent6" w:themeFillTint="33"/>
          </w:tcPr>
          <w:p w14:paraId="200263DD" w14:textId="77777777" w:rsidR="005D6494" w:rsidRDefault="005D6494" w:rsidP="005D6494">
            <w:pPr>
              <w:tabs>
                <w:tab w:val="left" w:pos="1080"/>
              </w:tabs>
              <w:spacing w:after="0" w:line="240" w:lineRule="auto"/>
              <w:jc w:val="both"/>
              <w:rPr>
                <w:rFonts w:cstheme="minorHAnsi"/>
                <w:color w:val="185262"/>
                <w:lang w:eastAsia="ja-JP"/>
              </w:rPr>
            </w:pPr>
            <w:r w:rsidRPr="00DC47B7">
              <w:rPr>
                <w:rFonts w:cstheme="minorHAnsi"/>
                <w:color w:val="185262"/>
                <w:lang w:eastAsia="ja-JP"/>
              </w:rPr>
              <w:t xml:space="preserve">Management response: </w:t>
            </w:r>
          </w:p>
          <w:p w14:paraId="16BDCE29" w14:textId="77777777" w:rsidR="005D6494" w:rsidRPr="00CF76BB" w:rsidRDefault="005D6494" w:rsidP="005D6494">
            <w:pPr>
              <w:tabs>
                <w:tab w:val="left" w:pos="1080"/>
              </w:tabs>
              <w:spacing w:after="0" w:line="240" w:lineRule="auto"/>
              <w:jc w:val="both"/>
              <w:rPr>
                <w:rFonts w:cstheme="minorHAnsi"/>
                <w:b/>
                <w:bCs/>
                <w:color w:val="185262"/>
                <w:lang w:eastAsia="ja-JP"/>
              </w:rPr>
            </w:pPr>
            <w:r w:rsidRPr="00CF76BB">
              <w:rPr>
                <w:rFonts w:cstheme="minorHAnsi"/>
                <w:b/>
                <w:bCs/>
                <w:color w:val="185262"/>
                <w:lang w:eastAsia="ja-JP"/>
              </w:rPr>
              <w:t xml:space="preserve">Agreed: </w:t>
            </w:r>
          </w:p>
          <w:p w14:paraId="2BB95CF4" w14:textId="6A4CF283" w:rsidR="005D6494" w:rsidRPr="00DC47B7" w:rsidRDefault="00ED5771" w:rsidP="005D6494">
            <w:pPr>
              <w:tabs>
                <w:tab w:val="left" w:pos="1080"/>
              </w:tabs>
              <w:spacing w:after="0" w:line="240" w:lineRule="auto"/>
              <w:jc w:val="both"/>
              <w:rPr>
                <w:rFonts w:cstheme="minorHAnsi"/>
                <w:color w:val="185262"/>
                <w:lang w:eastAsia="ja-JP"/>
              </w:rPr>
            </w:pPr>
            <w:r w:rsidRPr="00ED5771">
              <w:rPr>
                <w:rFonts w:cstheme="minorHAnsi"/>
                <w:color w:val="185262"/>
                <w:lang w:eastAsia="ja-JP"/>
              </w:rPr>
              <w:t xml:space="preserve">Accepted: UNDP will support the emphasis for better coherence, coordination and synergies for greater impact will be given in the review of the governance </w:t>
            </w:r>
            <w:r w:rsidRPr="00ED5771">
              <w:rPr>
                <w:rFonts w:cstheme="minorHAnsi"/>
                <w:color w:val="185262"/>
                <w:lang w:eastAsia="ja-JP"/>
              </w:rPr>
              <w:t>structure</w:t>
            </w:r>
            <w:r w:rsidRPr="00ED5771">
              <w:rPr>
                <w:rFonts w:cstheme="minorHAnsi"/>
                <w:color w:val="185262"/>
                <w:lang w:eastAsia="ja-JP"/>
              </w:rPr>
              <w:t xml:space="preserve"> of the new UNSDCF</w:t>
            </w:r>
          </w:p>
        </w:tc>
      </w:tr>
      <w:tr w:rsidR="005D6494" w:rsidRPr="00DC47B7" w14:paraId="50FBB45B" w14:textId="77777777" w:rsidTr="00550714">
        <w:trPr>
          <w:trHeight w:val="135"/>
        </w:trPr>
        <w:tc>
          <w:tcPr>
            <w:tcW w:w="3151" w:type="dxa"/>
            <w:vMerge w:val="restart"/>
            <w:shd w:val="clear" w:color="auto" w:fill="E2EFD9" w:themeFill="accent6" w:themeFillTint="33"/>
          </w:tcPr>
          <w:p w14:paraId="0FF5D4AE" w14:textId="6342EE3C" w:rsidR="005D6494" w:rsidRPr="00DC47B7" w:rsidRDefault="005D6494" w:rsidP="005D6494">
            <w:pPr>
              <w:tabs>
                <w:tab w:val="left" w:pos="1080"/>
              </w:tabs>
              <w:spacing w:after="0" w:line="240" w:lineRule="auto"/>
              <w:jc w:val="both"/>
              <w:rPr>
                <w:rFonts w:cstheme="minorHAnsi"/>
                <w:b/>
                <w:color w:val="185262"/>
                <w:lang w:eastAsia="ja-JP"/>
              </w:rPr>
            </w:pPr>
            <w:r w:rsidRPr="00DC47B7">
              <w:rPr>
                <w:rFonts w:cstheme="minorHAnsi"/>
                <w:b/>
                <w:color w:val="185262"/>
                <w:lang w:eastAsia="ja-JP"/>
              </w:rPr>
              <w:t>Key action(s)</w:t>
            </w:r>
          </w:p>
        </w:tc>
        <w:tc>
          <w:tcPr>
            <w:tcW w:w="1910" w:type="dxa"/>
            <w:vMerge w:val="restart"/>
            <w:shd w:val="clear" w:color="auto" w:fill="E2EFD9" w:themeFill="accent6" w:themeFillTint="33"/>
          </w:tcPr>
          <w:p w14:paraId="64ECCBE2" w14:textId="19BA5236" w:rsidR="005D6494" w:rsidRPr="00DC47B7" w:rsidRDefault="005D6494" w:rsidP="005D6494">
            <w:pPr>
              <w:tabs>
                <w:tab w:val="left" w:pos="1080"/>
              </w:tabs>
              <w:spacing w:after="0" w:line="240" w:lineRule="auto"/>
              <w:jc w:val="both"/>
              <w:rPr>
                <w:rFonts w:cstheme="minorHAnsi"/>
                <w:b/>
                <w:color w:val="185262"/>
                <w:lang w:eastAsia="ja-JP"/>
              </w:rPr>
            </w:pPr>
            <w:r w:rsidRPr="00DC47B7">
              <w:rPr>
                <w:rFonts w:cstheme="minorHAnsi"/>
                <w:b/>
                <w:color w:val="185262"/>
                <w:lang w:eastAsia="ja-JP"/>
              </w:rPr>
              <w:t>Completion date</w:t>
            </w:r>
          </w:p>
        </w:tc>
        <w:tc>
          <w:tcPr>
            <w:tcW w:w="1826" w:type="dxa"/>
            <w:vMerge w:val="restart"/>
            <w:shd w:val="clear" w:color="auto" w:fill="E2EFD9" w:themeFill="accent6" w:themeFillTint="33"/>
          </w:tcPr>
          <w:p w14:paraId="6B56918A" w14:textId="1BF09000" w:rsidR="005D6494" w:rsidRPr="00DC47B7" w:rsidRDefault="005D6494" w:rsidP="005D6494">
            <w:pPr>
              <w:tabs>
                <w:tab w:val="left" w:pos="1080"/>
              </w:tabs>
              <w:spacing w:after="0" w:line="240" w:lineRule="auto"/>
              <w:jc w:val="both"/>
              <w:rPr>
                <w:rFonts w:cstheme="minorHAnsi"/>
                <w:b/>
                <w:color w:val="185262"/>
                <w:lang w:eastAsia="ja-JP"/>
              </w:rPr>
            </w:pPr>
            <w:r w:rsidRPr="00DC47B7">
              <w:rPr>
                <w:rFonts w:cstheme="minorHAnsi"/>
                <w:b/>
                <w:color w:val="185262"/>
                <w:lang w:eastAsia="ja-JP"/>
              </w:rPr>
              <w:t>Responsible unit(s)</w:t>
            </w:r>
          </w:p>
        </w:tc>
        <w:tc>
          <w:tcPr>
            <w:tcW w:w="3320" w:type="dxa"/>
            <w:gridSpan w:val="2"/>
            <w:shd w:val="clear" w:color="auto" w:fill="E2EFD9" w:themeFill="accent6" w:themeFillTint="33"/>
          </w:tcPr>
          <w:p w14:paraId="731A3F4F" w14:textId="76D1142F" w:rsidR="005D6494" w:rsidRPr="00DC47B7" w:rsidRDefault="005D6494" w:rsidP="005D6494">
            <w:pPr>
              <w:tabs>
                <w:tab w:val="left" w:pos="1080"/>
              </w:tabs>
              <w:spacing w:after="0" w:line="240" w:lineRule="auto"/>
              <w:jc w:val="both"/>
              <w:rPr>
                <w:rFonts w:cstheme="minorHAnsi"/>
                <w:b/>
                <w:color w:val="185262"/>
                <w:lang w:eastAsia="ja-JP"/>
              </w:rPr>
            </w:pPr>
            <w:r w:rsidRPr="00DC47B7">
              <w:rPr>
                <w:rFonts w:cstheme="minorHAnsi"/>
                <w:b/>
                <w:color w:val="185262"/>
                <w:lang w:eastAsia="ja-JP"/>
              </w:rPr>
              <w:t>Tracking</w:t>
            </w:r>
          </w:p>
        </w:tc>
      </w:tr>
      <w:tr w:rsidR="005D6494" w:rsidRPr="00DC47B7" w14:paraId="2E6C2436" w14:textId="77777777" w:rsidTr="00550714">
        <w:trPr>
          <w:trHeight w:val="135"/>
        </w:trPr>
        <w:tc>
          <w:tcPr>
            <w:tcW w:w="3151" w:type="dxa"/>
            <w:vMerge/>
            <w:shd w:val="clear" w:color="auto" w:fill="E2EFD9" w:themeFill="accent6" w:themeFillTint="33"/>
          </w:tcPr>
          <w:p w14:paraId="5D25B8F9" w14:textId="77777777" w:rsidR="005D6494" w:rsidRPr="00DC47B7" w:rsidRDefault="005D6494" w:rsidP="005D6494">
            <w:pPr>
              <w:tabs>
                <w:tab w:val="left" w:pos="1080"/>
              </w:tabs>
              <w:spacing w:after="0" w:line="240" w:lineRule="auto"/>
              <w:jc w:val="both"/>
              <w:rPr>
                <w:rFonts w:cstheme="minorHAnsi"/>
                <w:color w:val="185262"/>
                <w:lang w:eastAsia="ja-JP"/>
              </w:rPr>
            </w:pPr>
          </w:p>
        </w:tc>
        <w:tc>
          <w:tcPr>
            <w:tcW w:w="1910" w:type="dxa"/>
            <w:vMerge/>
            <w:shd w:val="clear" w:color="auto" w:fill="E2EFD9" w:themeFill="accent6" w:themeFillTint="33"/>
          </w:tcPr>
          <w:p w14:paraId="0B36012D" w14:textId="77777777" w:rsidR="005D6494" w:rsidRPr="00DC47B7" w:rsidRDefault="005D6494" w:rsidP="005D6494">
            <w:pPr>
              <w:tabs>
                <w:tab w:val="left" w:pos="1080"/>
              </w:tabs>
              <w:spacing w:after="0" w:line="240" w:lineRule="auto"/>
              <w:jc w:val="both"/>
              <w:rPr>
                <w:rFonts w:cstheme="minorHAnsi"/>
                <w:b/>
                <w:color w:val="185262"/>
                <w:lang w:eastAsia="ja-JP"/>
              </w:rPr>
            </w:pPr>
          </w:p>
        </w:tc>
        <w:tc>
          <w:tcPr>
            <w:tcW w:w="1826" w:type="dxa"/>
            <w:vMerge/>
            <w:shd w:val="clear" w:color="auto" w:fill="E2EFD9" w:themeFill="accent6" w:themeFillTint="33"/>
          </w:tcPr>
          <w:p w14:paraId="31D7D139" w14:textId="77777777" w:rsidR="005D6494" w:rsidRPr="00DC47B7" w:rsidRDefault="005D6494" w:rsidP="005D6494">
            <w:pPr>
              <w:tabs>
                <w:tab w:val="left" w:pos="1080"/>
              </w:tabs>
              <w:spacing w:after="0" w:line="240" w:lineRule="auto"/>
              <w:jc w:val="both"/>
              <w:rPr>
                <w:rFonts w:cstheme="minorHAnsi"/>
                <w:b/>
                <w:color w:val="185262"/>
                <w:lang w:eastAsia="ja-JP"/>
              </w:rPr>
            </w:pPr>
          </w:p>
        </w:tc>
        <w:tc>
          <w:tcPr>
            <w:tcW w:w="1202" w:type="dxa"/>
            <w:shd w:val="clear" w:color="auto" w:fill="E2EFD9" w:themeFill="accent6" w:themeFillTint="33"/>
          </w:tcPr>
          <w:p w14:paraId="3F824230" w14:textId="05B5F9C6" w:rsidR="005D6494" w:rsidRPr="00DC47B7" w:rsidRDefault="005D6494" w:rsidP="005D6494">
            <w:pPr>
              <w:tabs>
                <w:tab w:val="left" w:pos="1080"/>
              </w:tabs>
              <w:spacing w:after="0" w:line="240" w:lineRule="auto"/>
              <w:jc w:val="both"/>
              <w:rPr>
                <w:rFonts w:cstheme="minorHAnsi"/>
                <w:b/>
                <w:color w:val="185262"/>
                <w:lang w:eastAsia="ja-JP"/>
              </w:rPr>
            </w:pPr>
            <w:r w:rsidRPr="00DC47B7">
              <w:rPr>
                <w:rFonts w:cstheme="minorHAnsi"/>
                <w:b/>
                <w:color w:val="185262"/>
                <w:lang w:eastAsia="ja-JP"/>
              </w:rPr>
              <w:t>Comments</w:t>
            </w:r>
          </w:p>
        </w:tc>
        <w:tc>
          <w:tcPr>
            <w:tcW w:w="2118" w:type="dxa"/>
            <w:shd w:val="clear" w:color="auto" w:fill="E2EFD9" w:themeFill="accent6" w:themeFillTint="33"/>
          </w:tcPr>
          <w:p w14:paraId="0331F40C" w14:textId="313BD65B" w:rsidR="005D6494" w:rsidRPr="00DC47B7" w:rsidRDefault="005D6494" w:rsidP="005D6494">
            <w:pPr>
              <w:tabs>
                <w:tab w:val="left" w:pos="1080"/>
              </w:tabs>
              <w:spacing w:after="0" w:line="240" w:lineRule="auto"/>
              <w:jc w:val="both"/>
              <w:rPr>
                <w:rFonts w:cstheme="minorHAnsi"/>
                <w:b/>
                <w:color w:val="185262"/>
                <w:lang w:eastAsia="ja-JP"/>
              </w:rPr>
            </w:pPr>
            <w:r w:rsidRPr="00DC47B7">
              <w:rPr>
                <w:rFonts w:cstheme="minorHAnsi"/>
                <w:b/>
                <w:color w:val="185262"/>
                <w:lang w:eastAsia="ja-JP"/>
              </w:rPr>
              <w:t>Status (initiated, completed or no due date)</w:t>
            </w:r>
          </w:p>
        </w:tc>
      </w:tr>
      <w:tr w:rsidR="005D6494" w:rsidRPr="00DC47B7" w14:paraId="53F2AF07" w14:textId="77777777" w:rsidTr="002A4686">
        <w:tc>
          <w:tcPr>
            <w:tcW w:w="3151" w:type="dxa"/>
          </w:tcPr>
          <w:p w14:paraId="5162CA6B" w14:textId="0F4EBF69" w:rsidR="005D6494" w:rsidRPr="005D6494" w:rsidRDefault="00ED5771" w:rsidP="005D6494">
            <w:pPr>
              <w:tabs>
                <w:tab w:val="left" w:pos="1080"/>
              </w:tabs>
              <w:spacing w:after="0" w:line="240" w:lineRule="auto"/>
              <w:rPr>
                <w:rFonts w:cstheme="minorHAnsi"/>
                <w:color w:val="185262"/>
                <w:lang w:eastAsia="ja-JP"/>
              </w:rPr>
            </w:pPr>
            <w:r w:rsidRPr="00ED5771">
              <w:rPr>
                <w:rFonts w:cstheme="minorHAnsi"/>
                <w:color w:val="185262"/>
                <w:lang w:eastAsia="ja-JP"/>
              </w:rPr>
              <w:t>Support and facilitate UNSDCF Joint program design and implementation</w:t>
            </w:r>
          </w:p>
        </w:tc>
        <w:tc>
          <w:tcPr>
            <w:tcW w:w="1910" w:type="dxa"/>
          </w:tcPr>
          <w:p w14:paraId="55FC41F0" w14:textId="33C507A1" w:rsidR="005D6494" w:rsidRDefault="005D6494" w:rsidP="005D6494">
            <w:pPr>
              <w:tabs>
                <w:tab w:val="left" w:pos="1080"/>
              </w:tabs>
              <w:spacing w:after="0" w:line="240" w:lineRule="auto"/>
              <w:jc w:val="both"/>
              <w:rPr>
                <w:rFonts w:cstheme="minorHAnsi"/>
                <w:color w:val="185262"/>
                <w:lang w:eastAsia="ja-JP"/>
              </w:rPr>
            </w:pPr>
            <w:r>
              <w:rPr>
                <w:rFonts w:cstheme="minorHAnsi"/>
                <w:color w:val="185262"/>
                <w:lang w:eastAsia="ja-JP"/>
              </w:rPr>
              <w:t>December 202</w:t>
            </w:r>
            <w:r w:rsidR="00F15235">
              <w:rPr>
                <w:rFonts w:cstheme="minorHAnsi"/>
                <w:color w:val="185262"/>
                <w:lang w:eastAsia="ja-JP"/>
              </w:rPr>
              <w:t>4</w:t>
            </w:r>
            <w:r>
              <w:rPr>
                <w:rFonts w:cstheme="minorHAnsi"/>
                <w:color w:val="185262"/>
                <w:lang w:eastAsia="ja-JP"/>
              </w:rPr>
              <w:t xml:space="preserve"> </w:t>
            </w:r>
          </w:p>
        </w:tc>
        <w:tc>
          <w:tcPr>
            <w:tcW w:w="1826" w:type="dxa"/>
          </w:tcPr>
          <w:p w14:paraId="497A8794" w14:textId="1D65FFC3" w:rsidR="005D6494" w:rsidRPr="005D6494" w:rsidRDefault="00ED5771" w:rsidP="005D6494">
            <w:pPr>
              <w:rPr>
                <w:rFonts w:cstheme="minorHAnsi"/>
                <w:color w:val="185262"/>
                <w:lang w:eastAsia="ja-JP"/>
              </w:rPr>
            </w:pPr>
            <w:r w:rsidRPr="00ED5771">
              <w:rPr>
                <w:rFonts w:cstheme="minorHAnsi"/>
                <w:color w:val="185262"/>
                <w:lang w:eastAsia="ja-JP"/>
              </w:rPr>
              <w:t>RG leads, DRRP and M&amp;E Specialist</w:t>
            </w:r>
          </w:p>
        </w:tc>
        <w:tc>
          <w:tcPr>
            <w:tcW w:w="1202" w:type="dxa"/>
          </w:tcPr>
          <w:p w14:paraId="7CB0081C" w14:textId="77777777" w:rsidR="005D6494" w:rsidRPr="00DC47B7" w:rsidRDefault="005D6494" w:rsidP="005D6494">
            <w:pPr>
              <w:tabs>
                <w:tab w:val="left" w:pos="1080"/>
              </w:tabs>
              <w:spacing w:after="0" w:line="240" w:lineRule="auto"/>
              <w:jc w:val="both"/>
              <w:rPr>
                <w:rFonts w:cstheme="minorHAnsi"/>
                <w:color w:val="185262"/>
                <w:lang w:eastAsia="ja-JP"/>
              </w:rPr>
            </w:pPr>
          </w:p>
        </w:tc>
        <w:tc>
          <w:tcPr>
            <w:tcW w:w="2118" w:type="dxa"/>
          </w:tcPr>
          <w:p w14:paraId="08342817" w14:textId="5CD67FC3" w:rsidR="005D6494" w:rsidRDefault="00F15235" w:rsidP="005D6494">
            <w:pPr>
              <w:tabs>
                <w:tab w:val="left" w:pos="1080"/>
              </w:tabs>
              <w:spacing w:after="0" w:line="240" w:lineRule="auto"/>
              <w:jc w:val="both"/>
              <w:rPr>
                <w:rFonts w:cstheme="minorHAnsi"/>
                <w:color w:val="185262"/>
                <w:lang w:eastAsia="ja-JP"/>
              </w:rPr>
            </w:pPr>
            <w:r>
              <w:rPr>
                <w:rFonts w:cstheme="minorHAnsi"/>
                <w:color w:val="185262"/>
                <w:lang w:eastAsia="ja-JP"/>
              </w:rPr>
              <w:t xml:space="preserve">Not </w:t>
            </w:r>
            <w:r w:rsidR="005D6494">
              <w:rPr>
                <w:rFonts w:cstheme="minorHAnsi"/>
                <w:color w:val="185262"/>
                <w:lang w:eastAsia="ja-JP"/>
              </w:rPr>
              <w:t>Initiated</w:t>
            </w:r>
          </w:p>
        </w:tc>
      </w:tr>
      <w:tr w:rsidR="00F15235" w:rsidRPr="00DC47B7" w14:paraId="483DB60E" w14:textId="77777777" w:rsidTr="002A4686">
        <w:tc>
          <w:tcPr>
            <w:tcW w:w="3151" w:type="dxa"/>
          </w:tcPr>
          <w:p w14:paraId="76251F5B" w14:textId="3DA3B0F2" w:rsidR="00F15235" w:rsidRDefault="00ED5771" w:rsidP="000A2613">
            <w:pPr>
              <w:pStyle w:val="Default"/>
              <w:rPr>
                <w:rFonts w:asciiTheme="minorHAnsi" w:hAnsiTheme="minorHAnsi" w:cstheme="minorHAnsi"/>
                <w:color w:val="185262"/>
                <w:sz w:val="22"/>
                <w:szCs w:val="22"/>
                <w:lang w:val="en-GB" w:eastAsia="ja-JP"/>
              </w:rPr>
            </w:pPr>
            <w:r w:rsidRPr="00ED5771">
              <w:rPr>
                <w:rFonts w:asciiTheme="minorHAnsi" w:hAnsiTheme="minorHAnsi" w:cstheme="minorHAnsi"/>
                <w:color w:val="185262"/>
                <w:sz w:val="22"/>
                <w:szCs w:val="22"/>
                <w:lang w:val="en-GB" w:eastAsia="ja-JP"/>
              </w:rPr>
              <w:t>Facilitate and support Joint field visits of Result Groups for better coordination and collaboration</w:t>
            </w:r>
          </w:p>
        </w:tc>
        <w:tc>
          <w:tcPr>
            <w:tcW w:w="1910" w:type="dxa"/>
          </w:tcPr>
          <w:p w14:paraId="0930E2BE" w14:textId="2DF304F6" w:rsidR="00F15235" w:rsidRDefault="00F15235" w:rsidP="005D6494">
            <w:pPr>
              <w:tabs>
                <w:tab w:val="left" w:pos="1080"/>
              </w:tabs>
              <w:spacing w:after="0" w:line="240" w:lineRule="auto"/>
              <w:jc w:val="both"/>
              <w:rPr>
                <w:rFonts w:cstheme="minorHAnsi"/>
                <w:color w:val="185262"/>
                <w:lang w:eastAsia="ja-JP"/>
              </w:rPr>
            </w:pPr>
            <w:r w:rsidRPr="00F15235">
              <w:rPr>
                <w:rFonts w:cstheme="minorHAnsi"/>
                <w:color w:val="185262"/>
                <w:lang w:eastAsia="ja-JP"/>
              </w:rPr>
              <w:t>December 2024</w:t>
            </w:r>
          </w:p>
        </w:tc>
        <w:tc>
          <w:tcPr>
            <w:tcW w:w="1826" w:type="dxa"/>
          </w:tcPr>
          <w:p w14:paraId="33775017" w14:textId="75F5E622" w:rsidR="00F15235" w:rsidRPr="005D6494" w:rsidRDefault="00ED5771" w:rsidP="005D6494">
            <w:pPr>
              <w:rPr>
                <w:rFonts w:cstheme="minorHAnsi"/>
                <w:color w:val="185262"/>
                <w:lang w:eastAsia="ja-JP"/>
              </w:rPr>
            </w:pPr>
            <w:r w:rsidRPr="00ED5771">
              <w:rPr>
                <w:rFonts w:cstheme="minorHAnsi"/>
                <w:color w:val="185262"/>
                <w:lang w:eastAsia="ja-JP"/>
              </w:rPr>
              <w:t>RGs leads, M&amp;E Specialist</w:t>
            </w:r>
          </w:p>
        </w:tc>
        <w:tc>
          <w:tcPr>
            <w:tcW w:w="1202" w:type="dxa"/>
          </w:tcPr>
          <w:p w14:paraId="03485D9F" w14:textId="77777777" w:rsidR="00F15235" w:rsidRPr="00DC47B7" w:rsidRDefault="00F15235" w:rsidP="005D6494">
            <w:pPr>
              <w:tabs>
                <w:tab w:val="left" w:pos="1080"/>
              </w:tabs>
              <w:spacing w:after="0" w:line="240" w:lineRule="auto"/>
              <w:jc w:val="both"/>
              <w:rPr>
                <w:rFonts w:cstheme="minorHAnsi"/>
                <w:color w:val="185262"/>
                <w:lang w:eastAsia="ja-JP"/>
              </w:rPr>
            </w:pPr>
          </w:p>
        </w:tc>
        <w:tc>
          <w:tcPr>
            <w:tcW w:w="2118" w:type="dxa"/>
          </w:tcPr>
          <w:p w14:paraId="0A3C5962" w14:textId="5B045F4B" w:rsidR="00F15235" w:rsidRDefault="00F15235" w:rsidP="005D6494">
            <w:pPr>
              <w:tabs>
                <w:tab w:val="left" w:pos="1080"/>
              </w:tabs>
              <w:spacing w:after="0" w:line="240" w:lineRule="auto"/>
              <w:jc w:val="both"/>
              <w:rPr>
                <w:rFonts w:cstheme="minorHAnsi"/>
                <w:color w:val="185262"/>
                <w:lang w:eastAsia="ja-JP"/>
              </w:rPr>
            </w:pPr>
            <w:r>
              <w:rPr>
                <w:rFonts w:cstheme="minorHAnsi"/>
                <w:color w:val="185262"/>
                <w:lang w:eastAsia="ja-JP"/>
              </w:rPr>
              <w:t xml:space="preserve">Not Initiated </w:t>
            </w:r>
          </w:p>
        </w:tc>
      </w:tr>
    </w:tbl>
    <w:p w14:paraId="15FCECD4" w14:textId="77777777" w:rsidR="00125323" w:rsidRDefault="00125323"/>
    <w:sectPr w:rsidR="00125323" w:rsidSect="003B51DD">
      <w:headerReference w:type="first" r:id="rId7"/>
      <w:footerReference w:type="first" r:id="rId8"/>
      <w:pgSz w:w="11906" w:h="16838"/>
      <w:pgMar w:top="1170" w:right="1440" w:bottom="1440" w:left="1440" w:header="720" w:footer="720" w:gutter="0"/>
      <w:pgNumType w:start="5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BDFA" w14:textId="77777777" w:rsidR="00A7304A" w:rsidRDefault="00A7304A" w:rsidP="00AE5BD1">
      <w:pPr>
        <w:spacing w:after="0" w:line="240" w:lineRule="auto"/>
      </w:pPr>
      <w:r>
        <w:separator/>
      </w:r>
    </w:p>
  </w:endnote>
  <w:endnote w:type="continuationSeparator" w:id="0">
    <w:p w14:paraId="5040D2F8" w14:textId="77777777" w:rsidR="00A7304A" w:rsidRDefault="00A7304A" w:rsidP="00AE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597182"/>
      <w:docPartObj>
        <w:docPartGallery w:val="Page Numbers (Bottom of Page)"/>
        <w:docPartUnique/>
      </w:docPartObj>
    </w:sdtPr>
    <w:sdtEndPr>
      <w:rPr>
        <w:noProof/>
      </w:rPr>
    </w:sdtEndPr>
    <w:sdtContent>
      <w:p w14:paraId="6F468716" w14:textId="5E42950B" w:rsidR="00AE5BD1" w:rsidRDefault="00AE5BD1">
        <w:pPr>
          <w:pStyle w:val="Footer"/>
          <w:jc w:val="center"/>
        </w:pPr>
        <w:r>
          <w:t>1</w:t>
        </w:r>
      </w:p>
    </w:sdtContent>
  </w:sdt>
  <w:p w14:paraId="3892B56A" w14:textId="77777777" w:rsidR="00AE5BD1" w:rsidRDefault="00AE5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9CA7" w14:textId="77777777" w:rsidR="00A7304A" w:rsidRDefault="00A7304A" w:rsidP="00AE5BD1">
      <w:pPr>
        <w:spacing w:after="0" w:line="240" w:lineRule="auto"/>
      </w:pPr>
      <w:r>
        <w:separator/>
      </w:r>
    </w:p>
  </w:footnote>
  <w:footnote w:type="continuationSeparator" w:id="0">
    <w:p w14:paraId="560DB0A8" w14:textId="77777777" w:rsidR="00A7304A" w:rsidRDefault="00A7304A" w:rsidP="00AE5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BA7D" w14:textId="14DAD885" w:rsidR="006D3005" w:rsidRDefault="006D3005" w:rsidP="006D3005">
    <w:pPr>
      <w:pStyle w:val="Header"/>
    </w:pPr>
    <w:r>
      <w:t>UNDP Evaluation Guidelines</w:t>
    </w:r>
  </w:p>
  <w:p w14:paraId="5CF6065B" w14:textId="38ED2377" w:rsidR="006D3005" w:rsidRDefault="006D3005" w:rsidP="006D3005">
    <w:pPr>
      <w:pStyle w:val="Header"/>
    </w:pPr>
    <w:r>
      <w:t>June 202</w:t>
    </w:r>
    <w:r w:rsidR="00135C2C">
      <w:t>2</w:t>
    </w:r>
    <w:r>
      <w:t xml:space="preserve"> update</w:t>
    </w:r>
  </w:p>
  <w:p w14:paraId="6E7BEAF6" w14:textId="77777777" w:rsidR="006D3005" w:rsidRDefault="006D3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D0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5854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5B4F9F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F232DA6"/>
    <w:multiLevelType w:val="hybridMultilevel"/>
    <w:tmpl w:val="B964B1A6"/>
    <w:lvl w:ilvl="0" w:tplc="9D08E4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D1"/>
    <w:rsid w:val="0000013A"/>
    <w:rsid w:val="0002498D"/>
    <w:rsid w:val="00037C14"/>
    <w:rsid w:val="0004256D"/>
    <w:rsid w:val="0005405D"/>
    <w:rsid w:val="00060BBE"/>
    <w:rsid w:val="000A2613"/>
    <w:rsid w:val="000A768B"/>
    <w:rsid w:val="000C32BB"/>
    <w:rsid w:val="000C45C5"/>
    <w:rsid w:val="000D1909"/>
    <w:rsid w:val="000D19BE"/>
    <w:rsid w:val="000E4FE5"/>
    <w:rsid w:val="000E4FE6"/>
    <w:rsid w:val="000E681C"/>
    <w:rsid w:val="000E6A1F"/>
    <w:rsid w:val="000F1673"/>
    <w:rsid w:val="000F4CD0"/>
    <w:rsid w:val="00102014"/>
    <w:rsid w:val="0012103D"/>
    <w:rsid w:val="00125323"/>
    <w:rsid w:val="001253B3"/>
    <w:rsid w:val="00135C2C"/>
    <w:rsid w:val="00166DA1"/>
    <w:rsid w:val="00184A92"/>
    <w:rsid w:val="00184C83"/>
    <w:rsid w:val="00185E23"/>
    <w:rsid w:val="001D0161"/>
    <w:rsid w:val="001D270A"/>
    <w:rsid w:val="001E1535"/>
    <w:rsid w:val="00207313"/>
    <w:rsid w:val="002157FA"/>
    <w:rsid w:val="002222FA"/>
    <w:rsid w:val="0022309F"/>
    <w:rsid w:val="00227C2C"/>
    <w:rsid w:val="002436E5"/>
    <w:rsid w:val="00272C9E"/>
    <w:rsid w:val="00287ADD"/>
    <w:rsid w:val="002C7DD4"/>
    <w:rsid w:val="002E183D"/>
    <w:rsid w:val="002F6FF7"/>
    <w:rsid w:val="002F7584"/>
    <w:rsid w:val="003012E8"/>
    <w:rsid w:val="00306CD6"/>
    <w:rsid w:val="003272FD"/>
    <w:rsid w:val="00336E8E"/>
    <w:rsid w:val="003373AB"/>
    <w:rsid w:val="00347D7C"/>
    <w:rsid w:val="00387453"/>
    <w:rsid w:val="00387F7F"/>
    <w:rsid w:val="003A3603"/>
    <w:rsid w:val="003B51DD"/>
    <w:rsid w:val="003D25E8"/>
    <w:rsid w:val="003E29E2"/>
    <w:rsid w:val="003F4579"/>
    <w:rsid w:val="00404373"/>
    <w:rsid w:val="00407D46"/>
    <w:rsid w:val="004245F1"/>
    <w:rsid w:val="00431C07"/>
    <w:rsid w:val="0043339B"/>
    <w:rsid w:val="0044545F"/>
    <w:rsid w:val="00445833"/>
    <w:rsid w:val="004A3D32"/>
    <w:rsid w:val="004A5ECB"/>
    <w:rsid w:val="004B355B"/>
    <w:rsid w:val="00504230"/>
    <w:rsid w:val="0050425B"/>
    <w:rsid w:val="00505A0C"/>
    <w:rsid w:val="00521707"/>
    <w:rsid w:val="00550714"/>
    <w:rsid w:val="005648DC"/>
    <w:rsid w:val="005717D6"/>
    <w:rsid w:val="00586CC4"/>
    <w:rsid w:val="005B6C26"/>
    <w:rsid w:val="005C34FA"/>
    <w:rsid w:val="005D6494"/>
    <w:rsid w:val="005E7733"/>
    <w:rsid w:val="005E7C4F"/>
    <w:rsid w:val="00602D2C"/>
    <w:rsid w:val="00622144"/>
    <w:rsid w:val="006532CF"/>
    <w:rsid w:val="00666FE2"/>
    <w:rsid w:val="0067019A"/>
    <w:rsid w:val="00697C9E"/>
    <w:rsid w:val="006C0944"/>
    <w:rsid w:val="006D3005"/>
    <w:rsid w:val="006D346C"/>
    <w:rsid w:val="0073277E"/>
    <w:rsid w:val="00736099"/>
    <w:rsid w:val="00757A93"/>
    <w:rsid w:val="00761090"/>
    <w:rsid w:val="007775DB"/>
    <w:rsid w:val="00784FA4"/>
    <w:rsid w:val="00791040"/>
    <w:rsid w:val="007A14B2"/>
    <w:rsid w:val="007A5AB7"/>
    <w:rsid w:val="007B64B4"/>
    <w:rsid w:val="007D2B88"/>
    <w:rsid w:val="0082012C"/>
    <w:rsid w:val="00862A8E"/>
    <w:rsid w:val="00874B44"/>
    <w:rsid w:val="00884657"/>
    <w:rsid w:val="008A6499"/>
    <w:rsid w:val="008B2719"/>
    <w:rsid w:val="008D5836"/>
    <w:rsid w:val="00945987"/>
    <w:rsid w:val="009648DD"/>
    <w:rsid w:val="00966D87"/>
    <w:rsid w:val="0097702D"/>
    <w:rsid w:val="009824EE"/>
    <w:rsid w:val="00983702"/>
    <w:rsid w:val="009903A0"/>
    <w:rsid w:val="009A2757"/>
    <w:rsid w:val="009A3192"/>
    <w:rsid w:val="009A5107"/>
    <w:rsid w:val="009E2372"/>
    <w:rsid w:val="009E364B"/>
    <w:rsid w:val="009E39EE"/>
    <w:rsid w:val="009E7C8B"/>
    <w:rsid w:val="009F03B8"/>
    <w:rsid w:val="009F6939"/>
    <w:rsid w:val="009F6CB7"/>
    <w:rsid w:val="00A22F03"/>
    <w:rsid w:val="00A25F3E"/>
    <w:rsid w:val="00A37EEE"/>
    <w:rsid w:val="00A455CC"/>
    <w:rsid w:val="00A629EF"/>
    <w:rsid w:val="00A7304A"/>
    <w:rsid w:val="00A82F2E"/>
    <w:rsid w:val="00A930F1"/>
    <w:rsid w:val="00AD62C3"/>
    <w:rsid w:val="00AE0D2F"/>
    <w:rsid w:val="00AE5BD1"/>
    <w:rsid w:val="00AF15BF"/>
    <w:rsid w:val="00B3594B"/>
    <w:rsid w:val="00B633DE"/>
    <w:rsid w:val="00B7061A"/>
    <w:rsid w:val="00B7302F"/>
    <w:rsid w:val="00B85D2E"/>
    <w:rsid w:val="00B86350"/>
    <w:rsid w:val="00B94524"/>
    <w:rsid w:val="00B94CBA"/>
    <w:rsid w:val="00BA7652"/>
    <w:rsid w:val="00BB3329"/>
    <w:rsid w:val="00BB6A2D"/>
    <w:rsid w:val="00BC148A"/>
    <w:rsid w:val="00BC1FD4"/>
    <w:rsid w:val="00BC6032"/>
    <w:rsid w:val="00BE3F24"/>
    <w:rsid w:val="00BF5376"/>
    <w:rsid w:val="00BF7FA2"/>
    <w:rsid w:val="00C230D0"/>
    <w:rsid w:val="00C252CB"/>
    <w:rsid w:val="00C52CD2"/>
    <w:rsid w:val="00C61E99"/>
    <w:rsid w:val="00C67965"/>
    <w:rsid w:val="00CA23F5"/>
    <w:rsid w:val="00CB46F5"/>
    <w:rsid w:val="00CD37CD"/>
    <w:rsid w:val="00CF76BB"/>
    <w:rsid w:val="00D01141"/>
    <w:rsid w:val="00D1023E"/>
    <w:rsid w:val="00D13807"/>
    <w:rsid w:val="00D32436"/>
    <w:rsid w:val="00D32E9D"/>
    <w:rsid w:val="00D55DF7"/>
    <w:rsid w:val="00D742BD"/>
    <w:rsid w:val="00DC2C43"/>
    <w:rsid w:val="00DC47B7"/>
    <w:rsid w:val="00DF48FB"/>
    <w:rsid w:val="00E11DF0"/>
    <w:rsid w:val="00E22099"/>
    <w:rsid w:val="00E46762"/>
    <w:rsid w:val="00E538B4"/>
    <w:rsid w:val="00EB1B0D"/>
    <w:rsid w:val="00EB5EF4"/>
    <w:rsid w:val="00ED5771"/>
    <w:rsid w:val="00EE23EA"/>
    <w:rsid w:val="00EF0B66"/>
    <w:rsid w:val="00EF389C"/>
    <w:rsid w:val="00F101F1"/>
    <w:rsid w:val="00F1254E"/>
    <w:rsid w:val="00F12B60"/>
    <w:rsid w:val="00F15235"/>
    <w:rsid w:val="00F33CD1"/>
    <w:rsid w:val="00F90456"/>
    <w:rsid w:val="00F92360"/>
    <w:rsid w:val="00FA71F7"/>
    <w:rsid w:val="00FD0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9246"/>
  <w15:chartTrackingRefBased/>
  <w15:docId w15:val="{A3E784AA-E6F3-4F43-8DBC-EFC9974F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D1"/>
    <w:rPr>
      <w:lang w:val="en-GB"/>
    </w:rPr>
  </w:style>
  <w:style w:type="paragraph" w:styleId="Heading1">
    <w:name w:val="heading 1"/>
    <w:basedOn w:val="Normal"/>
    <w:next w:val="Normal"/>
    <w:link w:val="Heading1Char"/>
    <w:uiPriority w:val="9"/>
    <w:qFormat/>
    <w:rsid w:val="00AE5BD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5BD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5BD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5BD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5BD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5BD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E5BD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5BD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5BD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BD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E5BD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AE5BD1"/>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AE5BD1"/>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AE5BD1"/>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AE5BD1"/>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AE5BD1"/>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AE5BD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E5BD1"/>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AE5BD1"/>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AE5BD1"/>
    <w:rPr>
      <w:rFonts w:ascii="Calibri" w:eastAsia="Calibri" w:hAnsi="Calibri" w:cs="Calibri"/>
      <w:b/>
      <w:color w:val="185262"/>
      <w:sz w:val="26"/>
      <w:szCs w:val="26"/>
      <w:u w:color="374C80"/>
      <w:bdr w:val="nil"/>
      <w:lang w:val="en-GB" w:eastAsia="zh-CN"/>
    </w:rPr>
  </w:style>
  <w:style w:type="paragraph" w:styleId="Header">
    <w:name w:val="header"/>
    <w:basedOn w:val="Normal"/>
    <w:link w:val="HeaderChar"/>
    <w:uiPriority w:val="99"/>
    <w:unhideWhenUsed/>
    <w:rsid w:val="00AE5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D1"/>
    <w:rPr>
      <w:lang w:val="en-GB"/>
    </w:rPr>
  </w:style>
  <w:style w:type="paragraph" w:styleId="Footer">
    <w:name w:val="footer"/>
    <w:basedOn w:val="Normal"/>
    <w:link w:val="FooterChar"/>
    <w:uiPriority w:val="99"/>
    <w:unhideWhenUsed/>
    <w:rsid w:val="00AE5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D1"/>
    <w:rPr>
      <w:lang w:val="en-GB"/>
    </w:rPr>
  </w:style>
  <w:style w:type="paragraph" w:customStyle="1" w:styleId="Default">
    <w:name w:val="Default"/>
    <w:rsid w:val="009E39E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A3192"/>
    <w:pPr>
      <w:ind w:left="720"/>
      <w:contextualSpacing/>
    </w:pPr>
  </w:style>
  <w:style w:type="paragraph" w:styleId="Revision">
    <w:name w:val="Revision"/>
    <w:hidden/>
    <w:uiPriority w:val="99"/>
    <w:semiHidden/>
    <w:rsid w:val="00A455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Zhang</dc:creator>
  <cp:keywords/>
  <dc:description/>
  <cp:lastModifiedBy>Solomon Yimam</cp:lastModifiedBy>
  <cp:revision>6</cp:revision>
  <dcterms:created xsi:type="dcterms:W3CDTF">2022-07-05T08:17:00Z</dcterms:created>
  <dcterms:modified xsi:type="dcterms:W3CDTF">2022-07-07T09:44:00Z</dcterms:modified>
</cp:coreProperties>
</file>