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D0463" w14:textId="77777777" w:rsidR="00E61BD7" w:rsidRPr="00D60D1F" w:rsidRDefault="00E61BD7" w:rsidP="00E61BD7">
      <w:pPr>
        <w:pStyle w:val="G-heading2"/>
        <w:numPr>
          <w:ilvl w:val="0"/>
          <w:numId w:val="0"/>
        </w:numPr>
      </w:pPr>
      <w:bookmarkStart w:id="0" w:name="_Toc533099722"/>
      <w:r w:rsidRPr="00D60D1F">
        <w:t>Management response template</w:t>
      </w:r>
      <w:bookmarkEnd w:id="0"/>
    </w:p>
    <w:p w14:paraId="43BD0464" w14:textId="77777777" w:rsidR="00E61BD7" w:rsidRPr="00BF5D14" w:rsidRDefault="00E61BD7" w:rsidP="00E61BD7">
      <w:pPr>
        <w:spacing w:after="0" w:line="240" w:lineRule="auto"/>
        <w:jc w:val="both"/>
        <w:rPr>
          <w:rFonts w:cstheme="minorHAnsi"/>
          <w:b/>
        </w:rPr>
      </w:pPr>
    </w:p>
    <w:p w14:paraId="43BD0465" w14:textId="77777777" w:rsidR="00E61BD7" w:rsidRPr="00BF5D14" w:rsidRDefault="00E61BD7" w:rsidP="00E61BD7">
      <w:pPr>
        <w:spacing w:after="0" w:line="240" w:lineRule="auto"/>
        <w:jc w:val="both"/>
        <w:rPr>
          <w:rFonts w:cstheme="minorHAnsi"/>
          <w:b/>
        </w:rPr>
      </w:pPr>
      <w:r w:rsidRPr="00BF5D14">
        <w:rPr>
          <w:rFonts w:cstheme="minorHAnsi"/>
          <w:b/>
        </w:rPr>
        <w:t xml:space="preserve">UNDP </w:t>
      </w:r>
      <w:r>
        <w:rPr>
          <w:rFonts w:cstheme="minorHAnsi"/>
          <w:b/>
        </w:rPr>
        <w:t>m</w:t>
      </w:r>
      <w:r w:rsidRPr="00BF5D14">
        <w:rPr>
          <w:rFonts w:cstheme="minorHAnsi"/>
          <w:b/>
        </w:rPr>
        <w:t xml:space="preserve">anagement </w:t>
      </w:r>
      <w:r>
        <w:rPr>
          <w:rFonts w:cstheme="minorHAnsi"/>
          <w:b/>
        </w:rPr>
        <w:t>r</w:t>
      </w:r>
      <w:r w:rsidRPr="00BF5D14">
        <w:rPr>
          <w:rFonts w:cstheme="minorHAnsi"/>
          <w:b/>
        </w:rPr>
        <w:t xml:space="preserve">esponse </w:t>
      </w:r>
      <w:r>
        <w:rPr>
          <w:rFonts w:cstheme="minorHAnsi"/>
          <w:b/>
        </w:rPr>
        <w:t>t</w:t>
      </w:r>
      <w:r w:rsidRPr="00BF5D14">
        <w:rPr>
          <w:rFonts w:cstheme="minorHAnsi"/>
          <w:b/>
        </w:rPr>
        <w:t>emplate</w:t>
      </w:r>
    </w:p>
    <w:p w14:paraId="43BD0466" w14:textId="77777777" w:rsidR="00E61BD7" w:rsidRPr="00BF5D14" w:rsidRDefault="00E61BD7" w:rsidP="00E61BD7">
      <w:pPr>
        <w:spacing w:after="0" w:line="240" w:lineRule="auto"/>
        <w:jc w:val="both"/>
        <w:rPr>
          <w:rFonts w:cstheme="minorHAnsi"/>
        </w:rPr>
      </w:pPr>
      <w:r w:rsidRPr="003B135A">
        <w:rPr>
          <w:rFonts w:cstheme="minorHAnsi"/>
          <w:b/>
          <w:highlight w:val="yellow"/>
        </w:rPr>
        <w:t>[Name of the Evaluation]</w:t>
      </w:r>
      <w:r w:rsidRPr="003B135A">
        <w:rPr>
          <w:rFonts w:cstheme="minorHAnsi"/>
          <w:highlight w:val="yellow"/>
        </w:rPr>
        <w:t xml:space="preserve"> Date:</w:t>
      </w:r>
    </w:p>
    <w:p w14:paraId="43BD0467" w14:textId="77777777" w:rsidR="00E61BD7" w:rsidRPr="00BF5D14" w:rsidRDefault="00E61BD7" w:rsidP="00E61BD7">
      <w:pPr>
        <w:spacing w:after="0" w:line="240" w:lineRule="auto"/>
        <w:ind w:left="5040" w:firstLine="720"/>
        <w:jc w:val="both"/>
        <w:rPr>
          <w:rFonts w:cstheme="minorHAnsi"/>
        </w:rPr>
      </w:pPr>
    </w:p>
    <w:p w14:paraId="43BD0468" w14:textId="42542054" w:rsidR="00E61BD7" w:rsidRPr="00BF5D14" w:rsidRDefault="00E61BD7" w:rsidP="00E61BD7">
      <w:pPr>
        <w:tabs>
          <w:tab w:val="left" w:pos="4320"/>
          <w:tab w:val="left" w:pos="7200"/>
        </w:tabs>
        <w:spacing w:after="0" w:line="240" w:lineRule="auto"/>
        <w:jc w:val="both"/>
        <w:rPr>
          <w:rFonts w:cstheme="minorHAnsi"/>
        </w:rPr>
      </w:pPr>
      <w:r w:rsidRPr="00BF5D14">
        <w:rPr>
          <w:rFonts w:cstheme="minorHAnsi"/>
        </w:rPr>
        <w:t xml:space="preserve">Prepared by:   </w:t>
      </w:r>
      <w:r w:rsidR="003E17FB">
        <w:rPr>
          <w:rFonts w:cstheme="minorHAnsi"/>
        </w:rPr>
        <w:t>Shkipe Deda-Gjurgjiali</w:t>
      </w:r>
      <w:r w:rsidRPr="00BF5D14">
        <w:rPr>
          <w:rFonts w:cstheme="minorHAnsi"/>
        </w:rPr>
        <w:tab/>
        <w:t>Position:</w:t>
      </w:r>
      <w:r w:rsidR="00AE7638">
        <w:rPr>
          <w:rFonts w:cstheme="minorHAnsi"/>
        </w:rPr>
        <w:t xml:space="preserve"> </w:t>
      </w:r>
      <w:r w:rsidR="003E17FB">
        <w:rPr>
          <w:rFonts w:cstheme="minorHAnsi"/>
        </w:rPr>
        <w:t xml:space="preserve">Portfolio </w:t>
      </w:r>
      <w:r w:rsidR="00AE7638">
        <w:rPr>
          <w:rFonts w:cstheme="minorHAnsi"/>
        </w:rPr>
        <w:t>Manager</w:t>
      </w:r>
      <w:r w:rsidRPr="00BF5D14">
        <w:rPr>
          <w:rFonts w:cstheme="minorHAnsi"/>
        </w:rPr>
        <w:tab/>
      </w:r>
      <w:r w:rsidR="003E17FB">
        <w:rPr>
          <w:rFonts w:cstheme="minorHAnsi"/>
        </w:rPr>
        <w:t xml:space="preserve">       </w:t>
      </w:r>
      <w:r w:rsidR="003E17FB">
        <w:rPr>
          <w:rFonts w:cstheme="minorHAnsi"/>
        </w:rPr>
        <w:tab/>
      </w:r>
      <w:r w:rsidRPr="00BF5D14">
        <w:rPr>
          <w:rFonts w:cstheme="minorHAnsi"/>
        </w:rPr>
        <w:t>Unit/Bureau:</w:t>
      </w:r>
      <w:r w:rsidR="003E17FB">
        <w:rPr>
          <w:rFonts w:cstheme="minorHAnsi"/>
        </w:rPr>
        <w:t xml:space="preserve"> UNDP Kosovo</w:t>
      </w:r>
    </w:p>
    <w:p w14:paraId="43BD0469" w14:textId="6EACFE62" w:rsidR="00E61BD7" w:rsidRPr="00BF5D14" w:rsidRDefault="00E61BD7" w:rsidP="00E61BD7">
      <w:pPr>
        <w:tabs>
          <w:tab w:val="left" w:pos="4320"/>
          <w:tab w:val="left" w:pos="7200"/>
        </w:tabs>
        <w:spacing w:after="0" w:line="240" w:lineRule="auto"/>
        <w:jc w:val="both"/>
        <w:rPr>
          <w:rFonts w:cstheme="minorHAnsi"/>
        </w:rPr>
      </w:pPr>
      <w:r w:rsidRPr="00BF5D14">
        <w:rPr>
          <w:rFonts w:cstheme="minorHAnsi"/>
        </w:rPr>
        <w:t>Cleared by:</w:t>
      </w:r>
      <w:r w:rsidR="00B15C8C">
        <w:rPr>
          <w:rFonts w:cstheme="minorHAnsi"/>
        </w:rPr>
        <w:t xml:space="preserve"> Valbona Bogujevci</w:t>
      </w:r>
      <w:r w:rsidRPr="00BF5D14">
        <w:rPr>
          <w:rFonts w:cstheme="minorHAnsi"/>
        </w:rPr>
        <w:tab/>
        <w:t>Position:</w:t>
      </w:r>
      <w:r w:rsidR="00B15C8C">
        <w:rPr>
          <w:rFonts w:cstheme="minorHAnsi"/>
        </w:rPr>
        <w:t xml:space="preserve"> Assistant RR</w:t>
      </w:r>
      <w:r w:rsidRPr="00BF5D14">
        <w:rPr>
          <w:rFonts w:cstheme="minorHAnsi"/>
        </w:rPr>
        <w:tab/>
      </w:r>
      <w:r w:rsidRPr="00BF5D14">
        <w:rPr>
          <w:rFonts w:cstheme="minorHAnsi"/>
        </w:rPr>
        <w:tab/>
        <w:t>Unit/Bureau:</w:t>
      </w:r>
      <w:r w:rsidR="00B15C8C">
        <w:rPr>
          <w:rFonts w:cstheme="minorHAnsi"/>
        </w:rPr>
        <w:t xml:space="preserve"> UNDP Kosovo</w:t>
      </w:r>
    </w:p>
    <w:p w14:paraId="43BD046A" w14:textId="77777777" w:rsidR="00E61BD7" w:rsidRPr="00BF5D14" w:rsidRDefault="00E61BD7" w:rsidP="00E61BD7">
      <w:pPr>
        <w:tabs>
          <w:tab w:val="left" w:pos="4320"/>
          <w:tab w:val="left" w:pos="7200"/>
        </w:tabs>
        <w:spacing w:after="0" w:line="240" w:lineRule="auto"/>
        <w:jc w:val="both"/>
        <w:rPr>
          <w:rFonts w:cstheme="minorHAnsi"/>
        </w:rPr>
      </w:pPr>
      <w:r w:rsidRPr="00BF5D14">
        <w:rPr>
          <w:rFonts w:cstheme="minorHAnsi"/>
        </w:rPr>
        <w:t>Input into and update in ERC:</w:t>
      </w:r>
      <w:r w:rsidRPr="00BF5D14">
        <w:rPr>
          <w:rFonts w:cstheme="minorHAnsi"/>
        </w:rPr>
        <w:tab/>
        <w:t>Position:</w:t>
      </w:r>
      <w:r w:rsidRPr="00BF5D14">
        <w:rPr>
          <w:rFonts w:cstheme="minorHAnsi"/>
        </w:rPr>
        <w:tab/>
      </w:r>
      <w:r w:rsidRPr="00BF5D14">
        <w:rPr>
          <w:rFonts w:cstheme="minorHAnsi"/>
        </w:rPr>
        <w:tab/>
        <w:t>Unit/Bureau:</w:t>
      </w:r>
    </w:p>
    <w:p w14:paraId="43BD046B" w14:textId="77777777" w:rsidR="00E61BD7" w:rsidRPr="00BF5D14" w:rsidRDefault="00E61BD7" w:rsidP="00E61BD7">
      <w:pPr>
        <w:spacing w:after="0" w:line="240" w:lineRule="auto"/>
        <w:jc w:val="both"/>
        <w:rPr>
          <w:rFonts w:cstheme="minorHAnsi"/>
        </w:rPr>
      </w:pPr>
    </w:p>
    <w:tbl>
      <w:tblPr>
        <w:tblpPr w:leftFromText="180" w:rightFromText="180" w:vertAnchor="text" w:tblpY="31"/>
        <w:tblW w:w="5000" w:type="pct"/>
        <w:tblBorders>
          <w:top w:val="single" w:sz="4" w:space="0" w:color="1E687C"/>
          <w:left w:val="single" w:sz="4" w:space="0" w:color="1E687C"/>
          <w:bottom w:val="single" w:sz="4" w:space="0" w:color="1E687C"/>
          <w:right w:val="single" w:sz="4" w:space="0" w:color="1E687C"/>
          <w:insideH w:val="single" w:sz="6" w:space="0" w:color="1E687C"/>
          <w:insideV w:val="single" w:sz="6" w:space="0" w:color="1E687C"/>
        </w:tblBorders>
        <w:tblLook w:val="01E0" w:firstRow="1" w:lastRow="1" w:firstColumn="1" w:lastColumn="1" w:noHBand="0" w:noVBand="0"/>
      </w:tblPr>
      <w:tblGrid>
        <w:gridCol w:w="5065"/>
        <w:gridCol w:w="3344"/>
        <w:gridCol w:w="2997"/>
        <w:gridCol w:w="1439"/>
        <w:gridCol w:w="1373"/>
      </w:tblGrid>
      <w:tr w:rsidR="00E61BD7" w:rsidRPr="008711DF" w14:paraId="43BD046D" w14:textId="77777777" w:rsidTr="00B024F1">
        <w:tc>
          <w:tcPr>
            <w:tcW w:w="5000" w:type="pct"/>
            <w:gridSpan w:val="5"/>
            <w:shd w:val="clear" w:color="auto" w:fill="EAF6F3"/>
          </w:tcPr>
          <w:p w14:paraId="63F78765" w14:textId="26ED5884" w:rsidR="00620580" w:rsidRPr="004C706B" w:rsidRDefault="00E61BD7" w:rsidP="00860C1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alibri" w:eastAsia="Calibri" w:hAnsi="Calibri" w:cstheme="minorHAnsi"/>
                <w:b/>
                <w:color w:val="185262"/>
                <w:u w:val="single"/>
                <w:lang w:eastAsia="es-ES"/>
              </w:rPr>
            </w:pPr>
            <w:r w:rsidRPr="008711DF">
              <w:rPr>
                <w:rFonts w:cstheme="minorHAnsi"/>
                <w:b/>
                <w:color w:val="185262"/>
              </w:rPr>
              <w:t xml:space="preserve">Evaluation recommendation 1. </w:t>
            </w:r>
            <w:r w:rsidR="00620580" w:rsidRPr="004C706B">
              <w:rPr>
                <w:rFonts w:ascii="Calibri" w:eastAsia="Calibri" w:hAnsi="Calibri" w:cstheme="minorHAnsi"/>
                <w:b/>
                <w:color w:val="185262"/>
                <w:u w:val="single"/>
                <w:lang w:eastAsia="es-ES"/>
              </w:rPr>
              <w:t>Design and fund a bridge project at least until November 2020</w:t>
            </w:r>
          </w:p>
          <w:p w14:paraId="13EAF939" w14:textId="3B4D0B52" w:rsidR="00620580" w:rsidRPr="004C706B" w:rsidRDefault="00620580" w:rsidP="004C706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alibri" w:eastAsia="Calibri" w:hAnsi="Calibri" w:cstheme="minorHAnsi"/>
                <w:b/>
                <w:color w:val="185262"/>
                <w:u w:val="single"/>
                <w:lang w:eastAsia="es-ES"/>
              </w:rPr>
            </w:pPr>
          </w:p>
          <w:p w14:paraId="43BD046C" w14:textId="336BD1BD" w:rsidR="00620580" w:rsidRPr="008711DF" w:rsidRDefault="00620580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</w:tr>
      <w:tr w:rsidR="00E61BD7" w:rsidRPr="008711DF" w14:paraId="43BD046F" w14:textId="77777777" w:rsidTr="00B024F1">
        <w:tc>
          <w:tcPr>
            <w:tcW w:w="5000" w:type="pct"/>
            <w:gridSpan w:val="5"/>
            <w:shd w:val="clear" w:color="auto" w:fill="EAF6F3"/>
          </w:tcPr>
          <w:p w14:paraId="14C2EBF1" w14:textId="77777777" w:rsidR="006E24EA" w:rsidRDefault="00E61BD7" w:rsidP="006E24EA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Management response:</w:t>
            </w:r>
          </w:p>
          <w:p w14:paraId="48ED5BB6" w14:textId="0C61855F" w:rsidR="006E24EA" w:rsidRPr="00AE7638" w:rsidRDefault="006E24EA" w:rsidP="006E24E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alibri" w:eastAsia="Calibri" w:hAnsi="Calibri" w:cstheme="minorHAnsi"/>
                <w:color w:val="185262"/>
                <w:lang w:eastAsia="es-ES"/>
              </w:rPr>
            </w:pPr>
            <w:r w:rsidRPr="00AE7638">
              <w:rPr>
                <w:rFonts w:ascii="Calibri" w:eastAsia="Calibri" w:hAnsi="Calibri" w:cstheme="minorHAnsi"/>
                <w:color w:val="185262"/>
                <w:lang w:eastAsia="es-ES"/>
              </w:rPr>
              <w:t xml:space="preserve">The </w:t>
            </w:r>
            <w:r w:rsidR="00D72551">
              <w:rPr>
                <w:rFonts w:ascii="Calibri" w:eastAsia="Calibri" w:hAnsi="Calibri" w:cstheme="minorHAnsi"/>
                <w:color w:val="185262"/>
                <w:lang w:eastAsia="es-ES"/>
              </w:rPr>
              <w:t xml:space="preserve">senior management </w:t>
            </w:r>
            <w:r w:rsidRPr="00AE7638">
              <w:rPr>
                <w:rFonts w:ascii="Calibri" w:eastAsia="Calibri" w:hAnsi="Calibri" w:cstheme="minorHAnsi"/>
                <w:color w:val="185262"/>
                <w:lang w:eastAsia="es-ES"/>
              </w:rPr>
              <w:t xml:space="preserve">has initiated contacts and meetings with potential donors interested to fund and </w:t>
            </w:r>
            <w:r w:rsidR="00796D20">
              <w:rPr>
                <w:rFonts w:ascii="Calibri" w:eastAsia="Calibri" w:hAnsi="Calibri" w:cstheme="minorHAnsi"/>
                <w:color w:val="185262"/>
                <w:lang w:eastAsia="es-ES"/>
              </w:rPr>
              <w:t>scale up</w:t>
            </w:r>
            <w:r w:rsidRPr="00AE7638">
              <w:rPr>
                <w:rFonts w:ascii="Calibri" w:eastAsia="Calibri" w:hAnsi="Calibri" w:cstheme="minorHAnsi"/>
                <w:color w:val="185262"/>
                <w:lang w:eastAsia="es-ES"/>
              </w:rPr>
              <w:t xml:space="preserve"> the work of INTERDEV project. </w:t>
            </w:r>
          </w:p>
          <w:p w14:paraId="43BD046E" w14:textId="3956905F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</w:tr>
      <w:tr w:rsidR="00E61BD7" w:rsidRPr="008711DF" w14:paraId="43BD0474" w14:textId="77777777" w:rsidTr="00B024F1">
        <w:trPr>
          <w:trHeight w:val="135"/>
        </w:trPr>
        <w:tc>
          <w:tcPr>
            <w:tcW w:w="1781" w:type="pct"/>
            <w:vMerge w:val="restart"/>
            <w:shd w:val="clear" w:color="auto" w:fill="EAF6F3"/>
          </w:tcPr>
          <w:p w14:paraId="65FACA26" w14:textId="77777777" w:rsidR="00BF5392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Key action(s)</w:t>
            </w:r>
          </w:p>
          <w:p w14:paraId="43BD0470" w14:textId="019D1663" w:rsidR="00BF5392" w:rsidRPr="008711DF" w:rsidRDefault="00BF5392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176" w:type="pct"/>
            <w:vMerge w:val="restart"/>
            <w:shd w:val="clear" w:color="auto" w:fill="EAF6F3"/>
          </w:tcPr>
          <w:p w14:paraId="6581795B" w14:textId="77777777" w:rsidR="00E61BD7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Completion date</w:t>
            </w:r>
          </w:p>
          <w:p w14:paraId="43BD0471" w14:textId="137C4F52" w:rsidR="00BF5392" w:rsidRPr="008711DF" w:rsidRDefault="00BF5392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054" w:type="pct"/>
            <w:vMerge w:val="restart"/>
            <w:shd w:val="clear" w:color="auto" w:fill="EAF6F3"/>
          </w:tcPr>
          <w:p w14:paraId="69BF4DAE" w14:textId="77777777" w:rsidR="00E61BD7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Responsible unit(s)</w:t>
            </w:r>
          </w:p>
          <w:p w14:paraId="43BD0472" w14:textId="217703C4" w:rsidR="00BF5392" w:rsidRPr="008711DF" w:rsidRDefault="00BF5392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>
              <w:rPr>
                <w:rFonts w:cstheme="minorHAnsi"/>
                <w:b/>
                <w:color w:val="185262"/>
              </w:rPr>
              <w:t>Programme</w:t>
            </w:r>
          </w:p>
        </w:tc>
        <w:tc>
          <w:tcPr>
            <w:tcW w:w="989" w:type="pct"/>
            <w:gridSpan w:val="2"/>
            <w:shd w:val="clear" w:color="auto" w:fill="EAF6F3"/>
          </w:tcPr>
          <w:p w14:paraId="43BD0473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Tracking*</w:t>
            </w:r>
          </w:p>
        </w:tc>
      </w:tr>
      <w:tr w:rsidR="00E61BD7" w:rsidRPr="008711DF" w14:paraId="43BD047B" w14:textId="77777777" w:rsidTr="00B024F1">
        <w:trPr>
          <w:trHeight w:val="135"/>
        </w:trPr>
        <w:tc>
          <w:tcPr>
            <w:tcW w:w="1781" w:type="pct"/>
            <w:vMerge/>
            <w:shd w:val="clear" w:color="auto" w:fill="F3F3F3"/>
          </w:tcPr>
          <w:p w14:paraId="43BD0475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176" w:type="pct"/>
            <w:vMerge/>
            <w:shd w:val="clear" w:color="auto" w:fill="F3F3F3"/>
          </w:tcPr>
          <w:p w14:paraId="43BD0476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054" w:type="pct"/>
            <w:vMerge/>
            <w:shd w:val="clear" w:color="auto" w:fill="F3F3F3"/>
          </w:tcPr>
          <w:p w14:paraId="43BD0477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506" w:type="pct"/>
          </w:tcPr>
          <w:p w14:paraId="43BD0478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Comments</w:t>
            </w:r>
          </w:p>
        </w:tc>
        <w:tc>
          <w:tcPr>
            <w:tcW w:w="483" w:type="pct"/>
          </w:tcPr>
          <w:p w14:paraId="43BD0479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Theme="majorHAnsi" w:eastAsiaTheme="majorEastAsia" w:hAnsiTheme="majorHAnsi" w:cstheme="minorHAnsi"/>
                <w:b/>
                <w:color w:val="185262"/>
                <w:sz w:val="21"/>
                <w:szCs w:val="21"/>
              </w:rPr>
            </w:pPr>
            <w:r w:rsidRPr="008711DF">
              <w:rPr>
                <w:rFonts w:cstheme="minorHAnsi"/>
                <w:b/>
                <w:color w:val="185262"/>
              </w:rPr>
              <w:t>Status</w:t>
            </w:r>
          </w:p>
          <w:p w14:paraId="43BD047A" w14:textId="48BC8B72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</w:tr>
      <w:tr w:rsidR="00E61BD7" w:rsidRPr="008711DF" w14:paraId="43BD0481" w14:textId="77777777" w:rsidTr="00B024F1">
        <w:tc>
          <w:tcPr>
            <w:tcW w:w="1781" w:type="pct"/>
          </w:tcPr>
          <w:p w14:paraId="43BD047C" w14:textId="1916BB15" w:rsidR="004C706B" w:rsidRPr="004C706B" w:rsidRDefault="00D72551" w:rsidP="004C706B">
            <w:pPr>
              <w:pStyle w:val="ListParagraph"/>
              <w:numPr>
                <w:ilvl w:val="1"/>
                <w:numId w:val="6"/>
              </w:numPr>
              <w:tabs>
                <w:tab w:val="left" w:pos="1080"/>
              </w:tabs>
              <w:spacing w:after="0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M</w:t>
            </w:r>
            <w:r w:rsidR="004C706B">
              <w:rPr>
                <w:rFonts w:cstheme="minorHAnsi"/>
                <w:color w:val="185262"/>
              </w:rPr>
              <w:t xml:space="preserve">eet </w:t>
            </w:r>
            <w:r w:rsidR="00865F1C">
              <w:rPr>
                <w:rFonts w:cstheme="minorHAnsi"/>
                <w:color w:val="185262"/>
              </w:rPr>
              <w:t>with</w:t>
            </w:r>
            <w:r w:rsidR="004C706B">
              <w:rPr>
                <w:rFonts w:cstheme="minorHAnsi"/>
                <w:color w:val="185262"/>
              </w:rPr>
              <w:t xml:space="preserve"> potential donors to </w:t>
            </w:r>
            <w:r w:rsidR="00373758">
              <w:rPr>
                <w:rFonts w:cstheme="minorHAnsi"/>
                <w:color w:val="185262"/>
              </w:rPr>
              <w:t xml:space="preserve">explore opportunities for partnerships to </w:t>
            </w:r>
            <w:r w:rsidR="004C706B">
              <w:rPr>
                <w:rFonts w:cstheme="minorHAnsi"/>
                <w:color w:val="185262"/>
              </w:rPr>
              <w:t xml:space="preserve">ensure sustainability </w:t>
            </w:r>
            <w:r w:rsidR="009835CA">
              <w:rPr>
                <w:rFonts w:cstheme="minorHAnsi"/>
                <w:color w:val="185262"/>
              </w:rPr>
              <w:t xml:space="preserve">and scaling up </w:t>
            </w:r>
            <w:r w:rsidR="004C706B">
              <w:rPr>
                <w:rFonts w:cstheme="minorHAnsi"/>
                <w:color w:val="185262"/>
              </w:rPr>
              <w:t xml:space="preserve">of the results, </w:t>
            </w:r>
            <w:r w:rsidR="00F61B0C">
              <w:rPr>
                <w:rFonts w:cstheme="minorHAnsi"/>
                <w:color w:val="185262"/>
              </w:rPr>
              <w:t xml:space="preserve">also </w:t>
            </w:r>
            <w:r w:rsidR="004C706B">
              <w:rPr>
                <w:rFonts w:cstheme="minorHAnsi"/>
                <w:color w:val="185262"/>
              </w:rPr>
              <w:t>considering the</w:t>
            </w:r>
            <w:r w:rsidR="004C706B" w:rsidRPr="004C706B">
              <w:rPr>
                <w:rFonts w:cstheme="minorHAnsi"/>
                <w:color w:val="185262"/>
              </w:rPr>
              <w:t xml:space="preserve"> </w:t>
            </w:r>
            <w:r w:rsidR="00F61B0C">
              <w:rPr>
                <w:rFonts w:cstheme="minorHAnsi"/>
                <w:color w:val="185262"/>
              </w:rPr>
              <w:t>importance of</w:t>
            </w:r>
            <w:r w:rsidR="004C706B">
              <w:rPr>
                <w:rFonts w:cstheme="minorHAnsi"/>
                <w:color w:val="185262"/>
              </w:rPr>
              <w:t xml:space="preserve"> retain</w:t>
            </w:r>
            <w:r w:rsidR="00F61B0C">
              <w:rPr>
                <w:rFonts w:cstheme="minorHAnsi"/>
                <w:color w:val="185262"/>
              </w:rPr>
              <w:t>ing</w:t>
            </w:r>
            <w:r w:rsidR="004C706B" w:rsidRPr="004C706B">
              <w:rPr>
                <w:rFonts w:cstheme="minorHAnsi"/>
                <w:color w:val="185262"/>
              </w:rPr>
              <w:t xml:space="preserve"> </w:t>
            </w:r>
            <w:r w:rsidR="004C706B">
              <w:rPr>
                <w:rFonts w:cstheme="minorHAnsi"/>
                <w:color w:val="185262"/>
              </w:rPr>
              <w:t xml:space="preserve">the </w:t>
            </w:r>
            <w:r w:rsidR="004C706B" w:rsidRPr="004C706B">
              <w:rPr>
                <w:rFonts w:cstheme="minorHAnsi"/>
                <w:color w:val="185262"/>
              </w:rPr>
              <w:t xml:space="preserve">capacity and experience of </w:t>
            </w:r>
            <w:r w:rsidR="00DC69E4">
              <w:rPr>
                <w:rFonts w:cstheme="minorHAnsi"/>
                <w:color w:val="185262"/>
              </w:rPr>
              <w:t>INTERDEV</w:t>
            </w:r>
            <w:r w:rsidR="004C706B" w:rsidRPr="004C706B">
              <w:rPr>
                <w:rFonts w:cstheme="minorHAnsi"/>
                <w:color w:val="185262"/>
              </w:rPr>
              <w:t>'s core team.</w:t>
            </w:r>
          </w:p>
        </w:tc>
        <w:tc>
          <w:tcPr>
            <w:tcW w:w="1176" w:type="pct"/>
          </w:tcPr>
          <w:p w14:paraId="43BD047D" w14:textId="7FE0B99D" w:rsidR="00E61BD7" w:rsidRPr="008711DF" w:rsidRDefault="00335B1D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b/>
                <w:color w:val="185262"/>
              </w:rPr>
              <w:t>December</w:t>
            </w:r>
            <w:r w:rsidR="004C706B">
              <w:rPr>
                <w:rFonts w:cstheme="minorHAnsi"/>
                <w:b/>
                <w:color w:val="185262"/>
              </w:rPr>
              <w:t xml:space="preserve"> 31, 2020</w:t>
            </w:r>
          </w:p>
        </w:tc>
        <w:tc>
          <w:tcPr>
            <w:tcW w:w="1054" w:type="pct"/>
          </w:tcPr>
          <w:p w14:paraId="43BD047E" w14:textId="2FE9FA60" w:rsidR="00E61BD7" w:rsidRPr="008711DF" w:rsidRDefault="00D72551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Senior Management</w:t>
            </w:r>
          </w:p>
        </w:tc>
        <w:tc>
          <w:tcPr>
            <w:tcW w:w="506" w:type="pct"/>
          </w:tcPr>
          <w:p w14:paraId="43BD047F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483" w:type="pct"/>
          </w:tcPr>
          <w:p w14:paraId="43BD0480" w14:textId="72D2B563" w:rsidR="00E61BD7" w:rsidRPr="004C706B" w:rsidRDefault="00A175A3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4C706B">
              <w:rPr>
                <w:rFonts w:cstheme="minorHAnsi"/>
                <w:b/>
                <w:color w:val="185262"/>
              </w:rPr>
              <w:t xml:space="preserve">Initiated </w:t>
            </w:r>
          </w:p>
        </w:tc>
      </w:tr>
      <w:tr w:rsidR="00E61BD7" w:rsidRPr="008711DF" w14:paraId="43BD048D" w14:textId="77777777" w:rsidTr="00B024F1">
        <w:tc>
          <w:tcPr>
            <w:tcW w:w="1781" w:type="pct"/>
          </w:tcPr>
          <w:p w14:paraId="43BD0488" w14:textId="114CE12D" w:rsidR="00E61BD7" w:rsidRPr="008711DF" w:rsidRDefault="00390E44" w:rsidP="004C706B">
            <w:pPr>
              <w:tabs>
                <w:tab w:val="left" w:pos="1080"/>
              </w:tabs>
              <w:spacing w:after="0" w:line="240" w:lineRule="auto"/>
              <w:ind w:left="420" w:hanging="420"/>
              <w:jc w:val="both"/>
              <w:rPr>
                <w:rFonts w:cstheme="minorHAnsi"/>
                <w:color w:val="185262"/>
              </w:rPr>
            </w:pPr>
            <w:r>
              <w:rPr>
                <w:rFonts w:ascii="Calibri" w:eastAsia="Calibri" w:hAnsi="Calibri" w:cstheme="minorHAnsi"/>
                <w:color w:val="185262"/>
                <w:lang w:eastAsia="es-ES"/>
              </w:rPr>
              <w:t>1.2 Programme</w:t>
            </w:r>
            <w:r w:rsidR="004C706B" w:rsidRPr="004C706B">
              <w:rPr>
                <w:rFonts w:ascii="Calibri" w:eastAsia="Calibri" w:hAnsi="Calibri" w:cstheme="minorHAnsi"/>
                <w:color w:val="185262"/>
                <w:lang w:eastAsia="es-ES"/>
              </w:rPr>
              <w:t xml:space="preserve"> team </w:t>
            </w:r>
            <w:r>
              <w:rPr>
                <w:rFonts w:ascii="Calibri" w:eastAsia="Calibri" w:hAnsi="Calibri" w:cstheme="minorHAnsi"/>
                <w:color w:val="185262"/>
                <w:lang w:eastAsia="es-ES"/>
              </w:rPr>
              <w:t>will organise</w:t>
            </w:r>
            <w:r w:rsidR="004C706B" w:rsidRPr="004C706B">
              <w:rPr>
                <w:rFonts w:ascii="Calibri" w:eastAsia="Calibri" w:hAnsi="Calibri" w:cstheme="minorHAnsi"/>
                <w:color w:val="185262"/>
                <w:lang w:eastAsia="es-ES"/>
              </w:rPr>
              <w:t xml:space="preserve"> a fair with INTERDEV </w:t>
            </w:r>
            <w:r w:rsidR="00DC69E4">
              <w:rPr>
                <w:rFonts w:ascii="Calibri" w:eastAsia="Calibri" w:hAnsi="Calibri" w:cstheme="minorHAnsi"/>
                <w:color w:val="185262"/>
                <w:lang w:eastAsia="es-ES"/>
              </w:rPr>
              <w:t>producers</w:t>
            </w:r>
            <w:r w:rsidR="004C706B" w:rsidRPr="004C706B">
              <w:rPr>
                <w:rFonts w:ascii="Calibri" w:eastAsia="Calibri" w:hAnsi="Calibri" w:cstheme="minorHAnsi"/>
                <w:color w:val="185262"/>
                <w:lang w:eastAsia="es-ES"/>
              </w:rPr>
              <w:t xml:space="preserve">/beneficiaries; </w:t>
            </w:r>
            <w:r w:rsidR="0063642C">
              <w:rPr>
                <w:rFonts w:ascii="Calibri" w:eastAsia="Calibri" w:hAnsi="Calibri" w:cstheme="minorHAnsi"/>
                <w:color w:val="185262"/>
                <w:lang w:eastAsia="es-ES"/>
              </w:rPr>
              <w:t>with the</w:t>
            </w:r>
            <w:r w:rsidR="004C706B" w:rsidRPr="004C706B">
              <w:rPr>
                <w:rFonts w:ascii="Calibri" w:eastAsia="Calibri" w:hAnsi="Calibri" w:cstheme="minorHAnsi"/>
                <w:color w:val="185262"/>
                <w:lang w:eastAsia="es-ES"/>
              </w:rPr>
              <w:t xml:space="preserve"> aim to attract potential donors </w:t>
            </w:r>
            <w:r w:rsidR="00373758">
              <w:rPr>
                <w:rFonts w:ascii="Calibri" w:eastAsia="Calibri" w:hAnsi="Calibri" w:cstheme="minorHAnsi"/>
                <w:color w:val="185262"/>
                <w:lang w:eastAsia="es-ES"/>
              </w:rPr>
              <w:t>for a new</w:t>
            </w:r>
            <w:r w:rsidR="004C706B" w:rsidRPr="004C706B">
              <w:rPr>
                <w:rFonts w:ascii="Calibri" w:eastAsia="Calibri" w:hAnsi="Calibri" w:cstheme="minorHAnsi"/>
                <w:color w:val="185262"/>
                <w:lang w:eastAsia="es-ES"/>
              </w:rPr>
              <w:t xml:space="preserve"> project and create possibility for </w:t>
            </w:r>
            <w:r w:rsidR="00373758">
              <w:rPr>
                <w:rFonts w:ascii="Calibri" w:eastAsia="Calibri" w:hAnsi="Calibri" w:cstheme="minorHAnsi"/>
                <w:color w:val="185262"/>
                <w:lang w:eastAsia="es-ES"/>
              </w:rPr>
              <w:t xml:space="preserve">farmers </w:t>
            </w:r>
            <w:r w:rsidR="004C706B" w:rsidRPr="004C706B">
              <w:rPr>
                <w:rFonts w:ascii="Calibri" w:eastAsia="Calibri" w:hAnsi="Calibri" w:cstheme="minorHAnsi"/>
                <w:color w:val="185262"/>
                <w:lang w:eastAsia="es-ES"/>
              </w:rPr>
              <w:t xml:space="preserve">to sell and </w:t>
            </w:r>
            <w:proofErr w:type="gramStart"/>
            <w:r w:rsidR="00373758">
              <w:rPr>
                <w:rFonts w:ascii="Calibri" w:eastAsia="Calibri" w:hAnsi="Calibri" w:cstheme="minorHAnsi"/>
                <w:color w:val="185262"/>
                <w:lang w:eastAsia="es-ES"/>
              </w:rPr>
              <w:t xml:space="preserve">promote </w:t>
            </w:r>
            <w:r w:rsidR="004C706B" w:rsidRPr="004C706B">
              <w:rPr>
                <w:rFonts w:ascii="Calibri" w:eastAsia="Calibri" w:hAnsi="Calibri" w:cstheme="minorHAnsi"/>
                <w:color w:val="185262"/>
                <w:lang w:eastAsia="es-ES"/>
              </w:rPr>
              <w:t xml:space="preserve"> their</w:t>
            </w:r>
            <w:proofErr w:type="gramEnd"/>
            <w:r w:rsidR="004C706B" w:rsidRPr="004C706B">
              <w:rPr>
                <w:rFonts w:ascii="Calibri" w:eastAsia="Calibri" w:hAnsi="Calibri" w:cstheme="minorHAnsi"/>
                <w:color w:val="185262"/>
                <w:lang w:eastAsia="es-ES"/>
              </w:rPr>
              <w:t xml:space="preserve"> products. The videos and book stories as a result of the Inter-municipal initiatives, will be launched and delivered to the audience.</w:t>
            </w:r>
            <w:r w:rsidR="004C706B" w:rsidRPr="004C706B">
              <w:rPr>
                <w:rFonts w:cstheme="minorHAnsi"/>
                <w:color w:val="185262"/>
              </w:rPr>
              <w:t xml:space="preserve">  </w:t>
            </w:r>
          </w:p>
        </w:tc>
        <w:tc>
          <w:tcPr>
            <w:tcW w:w="1176" w:type="pct"/>
          </w:tcPr>
          <w:p w14:paraId="43BD0489" w14:textId="2C9BA260" w:rsidR="00E61BD7" w:rsidRPr="008711DF" w:rsidRDefault="004C706B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 w:rsidRPr="004C706B">
              <w:rPr>
                <w:rFonts w:cstheme="minorHAnsi"/>
                <w:b/>
                <w:color w:val="185262"/>
              </w:rPr>
              <w:t>Q1</w:t>
            </w:r>
            <w:r>
              <w:rPr>
                <w:rFonts w:cstheme="minorHAnsi"/>
                <w:b/>
                <w:color w:val="185262"/>
              </w:rPr>
              <w:t>/February 29,2020</w:t>
            </w:r>
          </w:p>
        </w:tc>
        <w:tc>
          <w:tcPr>
            <w:tcW w:w="1054" w:type="pct"/>
          </w:tcPr>
          <w:p w14:paraId="43BD048A" w14:textId="2B755A7E" w:rsidR="00E61BD7" w:rsidRPr="008711DF" w:rsidRDefault="004C706B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Programme</w:t>
            </w:r>
            <w:r w:rsidR="007C0BBE">
              <w:rPr>
                <w:rFonts w:cstheme="minorHAnsi"/>
                <w:color w:val="185262"/>
              </w:rPr>
              <w:t xml:space="preserve"> team </w:t>
            </w:r>
          </w:p>
        </w:tc>
        <w:tc>
          <w:tcPr>
            <w:tcW w:w="506" w:type="pct"/>
          </w:tcPr>
          <w:p w14:paraId="43BD048B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483" w:type="pct"/>
          </w:tcPr>
          <w:p w14:paraId="43BD048C" w14:textId="7ACCCD56" w:rsidR="00E61BD7" w:rsidRPr="008711DF" w:rsidRDefault="00335B1D" w:rsidP="007C0BBE">
            <w:pPr>
              <w:tabs>
                <w:tab w:val="left" w:pos="1080"/>
              </w:tabs>
              <w:spacing w:after="0" w:line="240" w:lineRule="auto"/>
              <w:rPr>
                <w:rFonts w:cstheme="minorHAnsi"/>
                <w:color w:val="185262"/>
              </w:rPr>
            </w:pPr>
            <w:r>
              <w:rPr>
                <w:rFonts w:cstheme="minorHAnsi"/>
                <w:b/>
                <w:color w:val="185262"/>
              </w:rPr>
              <w:t>I</w:t>
            </w:r>
            <w:r w:rsidR="007C0BBE" w:rsidRPr="007C0BBE">
              <w:rPr>
                <w:rFonts w:cstheme="minorHAnsi"/>
                <w:b/>
                <w:color w:val="185262"/>
              </w:rPr>
              <w:t>nitiated</w:t>
            </w:r>
            <w:r w:rsidR="007C0BBE">
              <w:rPr>
                <w:rFonts w:cstheme="minorHAnsi"/>
                <w:color w:val="185262"/>
              </w:rPr>
              <w:t xml:space="preserve"> </w:t>
            </w:r>
          </w:p>
        </w:tc>
      </w:tr>
    </w:tbl>
    <w:p w14:paraId="43BD048E" w14:textId="77777777" w:rsidR="00E61BD7" w:rsidRPr="008711DF" w:rsidRDefault="00E61BD7" w:rsidP="00E61BD7">
      <w:pPr>
        <w:spacing w:after="0" w:line="240" w:lineRule="auto"/>
        <w:jc w:val="both"/>
        <w:rPr>
          <w:rFonts w:cstheme="minorHAnsi"/>
          <w:vanish/>
          <w:color w:val="185262"/>
        </w:rPr>
      </w:pPr>
    </w:p>
    <w:tbl>
      <w:tblPr>
        <w:tblW w:w="5000" w:type="pct"/>
        <w:tblBorders>
          <w:top w:val="single" w:sz="4" w:space="0" w:color="1E687C"/>
          <w:left w:val="single" w:sz="4" w:space="0" w:color="1E687C"/>
          <w:bottom w:val="single" w:sz="4" w:space="0" w:color="1E687C"/>
          <w:right w:val="single" w:sz="4" w:space="0" w:color="1E687C"/>
          <w:insideH w:val="single" w:sz="6" w:space="0" w:color="1E687C"/>
          <w:insideV w:val="single" w:sz="6" w:space="0" w:color="1E687C"/>
        </w:tblBorders>
        <w:tblLook w:val="01E0" w:firstRow="1" w:lastRow="1" w:firstColumn="1" w:lastColumn="1" w:noHBand="0" w:noVBand="0"/>
      </w:tblPr>
      <w:tblGrid>
        <w:gridCol w:w="5090"/>
        <w:gridCol w:w="3310"/>
        <w:gridCol w:w="3000"/>
        <w:gridCol w:w="1447"/>
        <w:gridCol w:w="1371"/>
      </w:tblGrid>
      <w:tr w:rsidR="00E61BD7" w:rsidRPr="008711DF" w14:paraId="43BD0490" w14:textId="77777777" w:rsidTr="00B024F1">
        <w:tc>
          <w:tcPr>
            <w:tcW w:w="5000" w:type="pct"/>
            <w:gridSpan w:val="5"/>
            <w:shd w:val="clear" w:color="auto" w:fill="EAF6F3"/>
          </w:tcPr>
          <w:p w14:paraId="6EB5CE00" w14:textId="36B565F0" w:rsidR="00860C16" w:rsidRPr="004C706B" w:rsidRDefault="00E61BD7" w:rsidP="00860C16">
            <w:pPr>
              <w:rPr>
                <w:rFonts w:ascii="Calibri" w:eastAsia="Calibri" w:hAnsi="Calibri" w:cstheme="minorHAnsi"/>
                <w:b/>
                <w:color w:val="185262"/>
                <w:u w:val="single"/>
                <w:lang w:eastAsia="es-ES"/>
              </w:rPr>
            </w:pPr>
            <w:r w:rsidRPr="00860C16">
              <w:rPr>
                <w:rFonts w:cstheme="minorHAnsi"/>
                <w:b/>
                <w:color w:val="185262"/>
              </w:rPr>
              <w:t xml:space="preserve">Evaluation recommendation 2. </w:t>
            </w:r>
            <w:r w:rsidR="00860C16" w:rsidRPr="004C706B">
              <w:rPr>
                <w:rFonts w:ascii="Calibri" w:eastAsia="Calibri" w:hAnsi="Calibri" w:cstheme="minorHAnsi"/>
                <w:b/>
                <w:color w:val="185262"/>
                <w:u w:val="single"/>
                <w:lang w:eastAsia="es-ES"/>
              </w:rPr>
              <w:t>Design and fundraise for I</w:t>
            </w:r>
            <w:r w:rsidR="004C706B">
              <w:rPr>
                <w:rFonts w:ascii="Calibri" w:eastAsia="Calibri" w:hAnsi="Calibri" w:cstheme="minorHAnsi"/>
                <w:b/>
                <w:color w:val="185262"/>
                <w:u w:val="single"/>
                <w:lang w:eastAsia="es-ES"/>
              </w:rPr>
              <w:t xml:space="preserve">NTERDEV </w:t>
            </w:r>
            <w:r w:rsidR="00860C16" w:rsidRPr="004C706B">
              <w:rPr>
                <w:rFonts w:ascii="Calibri" w:eastAsia="Calibri" w:hAnsi="Calibri" w:cstheme="minorHAnsi"/>
                <w:b/>
                <w:color w:val="185262"/>
                <w:u w:val="single"/>
                <w:lang w:eastAsia="es-ES"/>
              </w:rPr>
              <w:t>3 beyond November 2020</w:t>
            </w:r>
          </w:p>
          <w:p w14:paraId="43BD048F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</w:tr>
      <w:tr w:rsidR="00E61BD7" w:rsidRPr="008711DF" w14:paraId="43BD0492" w14:textId="77777777" w:rsidTr="00B024F1">
        <w:tc>
          <w:tcPr>
            <w:tcW w:w="5000" w:type="pct"/>
            <w:gridSpan w:val="5"/>
            <w:shd w:val="clear" w:color="auto" w:fill="EAF6F3"/>
          </w:tcPr>
          <w:p w14:paraId="00AE9D00" w14:textId="77777777" w:rsidR="00E61BD7" w:rsidRPr="00AE7638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AE7638">
              <w:rPr>
                <w:rFonts w:cstheme="minorHAnsi"/>
                <w:b/>
                <w:color w:val="185262"/>
              </w:rPr>
              <w:lastRenderedPageBreak/>
              <w:t>Management response:</w:t>
            </w:r>
          </w:p>
          <w:p w14:paraId="33F2688D" w14:textId="5D54395F" w:rsidR="00D27229" w:rsidRPr="00AE7638" w:rsidRDefault="00B919AE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alibri" w:eastAsia="Calibri" w:hAnsi="Calibri" w:cstheme="minorHAnsi"/>
                <w:color w:val="185262"/>
                <w:lang w:eastAsia="es-ES"/>
              </w:rPr>
            </w:pPr>
            <w:r w:rsidRPr="00AE7638">
              <w:rPr>
                <w:rFonts w:ascii="Calibri" w:eastAsia="Calibri" w:hAnsi="Calibri" w:cstheme="minorHAnsi"/>
                <w:color w:val="185262"/>
                <w:lang w:eastAsia="es-ES"/>
              </w:rPr>
              <w:t xml:space="preserve">The programme team </w:t>
            </w:r>
            <w:r w:rsidR="004C706B" w:rsidRPr="00AE7638">
              <w:rPr>
                <w:rFonts w:ascii="Calibri" w:eastAsia="Calibri" w:hAnsi="Calibri" w:cstheme="minorHAnsi"/>
                <w:color w:val="185262"/>
                <w:lang w:eastAsia="es-ES"/>
              </w:rPr>
              <w:t xml:space="preserve">will design the new project proposal </w:t>
            </w:r>
            <w:r w:rsidRPr="00AE7638">
              <w:rPr>
                <w:rFonts w:ascii="Calibri" w:eastAsia="Calibri" w:hAnsi="Calibri" w:cstheme="minorHAnsi"/>
                <w:color w:val="185262"/>
                <w:lang w:eastAsia="es-ES"/>
              </w:rPr>
              <w:t xml:space="preserve">to ensure </w:t>
            </w:r>
            <w:r w:rsidR="00221C4E">
              <w:rPr>
                <w:rFonts w:ascii="Calibri" w:eastAsia="Calibri" w:hAnsi="Calibri" w:cstheme="minorHAnsi"/>
                <w:color w:val="185262"/>
                <w:lang w:eastAsia="es-ES"/>
              </w:rPr>
              <w:t>follow up</w:t>
            </w:r>
            <w:r w:rsidR="00D27229" w:rsidRPr="00AE7638">
              <w:rPr>
                <w:rFonts w:ascii="Calibri" w:eastAsia="Calibri" w:hAnsi="Calibri" w:cstheme="minorHAnsi"/>
                <w:color w:val="185262"/>
                <w:lang w:eastAsia="es-ES"/>
              </w:rPr>
              <w:t xml:space="preserve"> of INTERDEV 2 results and sustainability in the partner areas, building upon the already achieved results and focusing on the sectors as defied with potential donors (i.e. gender, long-term-unemployed, tourism, rural development etc.).</w:t>
            </w:r>
          </w:p>
          <w:p w14:paraId="43BD0491" w14:textId="79D75C68" w:rsidR="00BF5392" w:rsidRPr="008711DF" w:rsidRDefault="00BF5392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</w:tr>
      <w:tr w:rsidR="00E61BD7" w:rsidRPr="008711DF" w14:paraId="43BD0497" w14:textId="77777777" w:rsidTr="00AE7638">
        <w:trPr>
          <w:trHeight w:val="135"/>
        </w:trPr>
        <w:tc>
          <w:tcPr>
            <w:tcW w:w="1790" w:type="pct"/>
            <w:vMerge w:val="restart"/>
            <w:shd w:val="clear" w:color="auto" w:fill="EAF6F3"/>
          </w:tcPr>
          <w:p w14:paraId="43BD0493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Key action(s)</w:t>
            </w:r>
          </w:p>
        </w:tc>
        <w:tc>
          <w:tcPr>
            <w:tcW w:w="1164" w:type="pct"/>
            <w:vMerge w:val="restart"/>
            <w:shd w:val="clear" w:color="auto" w:fill="EAF6F3"/>
          </w:tcPr>
          <w:p w14:paraId="43BD0494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Completion date</w:t>
            </w:r>
          </w:p>
        </w:tc>
        <w:tc>
          <w:tcPr>
            <w:tcW w:w="1055" w:type="pct"/>
            <w:vMerge w:val="restart"/>
            <w:shd w:val="clear" w:color="auto" w:fill="EAF6F3"/>
          </w:tcPr>
          <w:p w14:paraId="43BD0495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Responsible unit(s)</w:t>
            </w:r>
          </w:p>
        </w:tc>
        <w:tc>
          <w:tcPr>
            <w:tcW w:w="991" w:type="pct"/>
            <w:gridSpan w:val="2"/>
            <w:shd w:val="clear" w:color="auto" w:fill="EAF6F3"/>
          </w:tcPr>
          <w:p w14:paraId="43BD0496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Tracking</w:t>
            </w:r>
          </w:p>
        </w:tc>
      </w:tr>
      <w:tr w:rsidR="00E61BD7" w:rsidRPr="008711DF" w14:paraId="43BD049D" w14:textId="77777777" w:rsidTr="00AE7638">
        <w:trPr>
          <w:trHeight w:val="135"/>
        </w:trPr>
        <w:tc>
          <w:tcPr>
            <w:tcW w:w="1790" w:type="pct"/>
            <w:vMerge/>
            <w:shd w:val="clear" w:color="auto" w:fill="F3F3F3"/>
          </w:tcPr>
          <w:p w14:paraId="43BD0498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164" w:type="pct"/>
            <w:vMerge/>
            <w:shd w:val="clear" w:color="auto" w:fill="F3F3F3"/>
          </w:tcPr>
          <w:p w14:paraId="43BD0499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055" w:type="pct"/>
            <w:vMerge/>
            <w:shd w:val="clear" w:color="auto" w:fill="F3F3F3"/>
          </w:tcPr>
          <w:p w14:paraId="43BD049A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509" w:type="pct"/>
          </w:tcPr>
          <w:p w14:paraId="43BD049B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Comments</w:t>
            </w:r>
          </w:p>
        </w:tc>
        <w:tc>
          <w:tcPr>
            <w:tcW w:w="482" w:type="pct"/>
          </w:tcPr>
          <w:p w14:paraId="43BD049C" w14:textId="29C782EF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 xml:space="preserve">Status </w:t>
            </w:r>
          </w:p>
        </w:tc>
      </w:tr>
      <w:tr w:rsidR="00E61BD7" w:rsidRPr="008711DF" w14:paraId="43BD04A3" w14:textId="77777777" w:rsidTr="00AE7638">
        <w:tc>
          <w:tcPr>
            <w:tcW w:w="1790" w:type="pct"/>
          </w:tcPr>
          <w:p w14:paraId="43BD049E" w14:textId="7996F4F5" w:rsidR="00E61BD7" w:rsidRPr="00AE7638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alibri" w:eastAsia="Calibri" w:hAnsi="Calibri" w:cstheme="minorHAnsi"/>
                <w:color w:val="185262"/>
                <w:lang w:eastAsia="es-ES"/>
              </w:rPr>
            </w:pPr>
            <w:r w:rsidRPr="00AE7638">
              <w:rPr>
                <w:rFonts w:ascii="Calibri" w:eastAsia="Calibri" w:hAnsi="Calibri" w:cstheme="minorHAnsi"/>
                <w:color w:val="185262"/>
                <w:lang w:eastAsia="es-ES"/>
              </w:rPr>
              <w:t xml:space="preserve">2.1 </w:t>
            </w:r>
            <w:r w:rsidR="00D72551">
              <w:rPr>
                <w:rFonts w:ascii="Calibri" w:eastAsia="Calibri" w:hAnsi="Calibri" w:cstheme="minorHAnsi"/>
                <w:color w:val="185262"/>
                <w:lang w:eastAsia="es-ES"/>
              </w:rPr>
              <w:t>I</w:t>
            </w:r>
            <w:r w:rsidR="00D27229" w:rsidRPr="00AE7638">
              <w:rPr>
                <w:rFonts w:ascii="Calibri" w:eastAsia="Calibri" w:hAnsi="Calibri" w:cstheme="minorHAnsi"/>
                <w:color w:val="185262"/>
                <w:lang w:eastAsia="es-ES"/>
              </w:rPr>
              <w:t xml:space="preserve">ntensify meetings with potential donors and define the key areas and activities for the INTERDEV 3 approach. </w:t>
            </w:r>
            <w:r w:rsidR="00B919AE" w:rsidRPr="00AE7638">
              <w:rPr>
                <w:rFonts w:ascii="Calibri" w:eastAsia="Calibri" w:hAnsi="Calibri" w:cstheme="minorHAnsi"/>
                <w:color w:val="185262"/>
                <w:lang w:eastAsia="es-ES"/>
              </w:rPr>
              <w:t xml:space="preserve"> </w:t>
            </w:r>
          </w:p>
        </w:tc>
        <w:tc>
          <w:tcPr>
            <w:tcW w:w="1164" w:type="pct"/>
          </w:tcPr>
          <w:p w14:paraId="43BD049F" w14:textId="32BDAB75" w:rsidR="00E61BD7" w:rsidRPr="00AE7638" w:rsidRDefault="00AC009A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>
              <w:rPr>
                <w:rFonts w:cstheme="minorHAnsi"/>
                <w:b/>
                <w:color w:val="185262"/>
              </w:rPr>
              <w:t>December 2020</w:t>
            </w:r>
            <w:r w:rsidR="007C0BBE">
              <w:rPr>
                <w:rFonts w:cstheme="minorHAnsi"/>
                <w:b/>
                <w:color w:val="185262"/>
              </w:rPr>
              <w:t xml:space="preserve"> </w:t>
            </w:r>
          </w:p>
        </w:tc>
        <w:tc>
          <w:tcPr>
            <w:tcW w:w="1055" w:type="pct"/>
          </w:tcPr>
          <w:p w14:paraId="43BD04A0" w14:textId="3B34D978" w:rsidR="00E61BD7" w:rsidRPr="008711DF" w:rsidRDefault="00D72551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Senior Management</w:t>
            </w:r>
          </w:p>
        </w:tc>
        <w:tc>
          <w:tcPr>
            <w:tcW w:w="509" w:type="pct"/>
          </w:tcPr>
          <w:p w14:paraId="43BD04A1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482" w:type="pct"/>
          </w:tcPr>
          <w:p w14:paraId="43BD04A2" w14:textId="41CE96B5" w:rsidR="00E61BD7" w:rsidRPr="00AE7638" w:rsidRDefault="00AE7638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AE7638">
              <w:rPr>
                <w:rFonts w:cstheme="minorHAnsi"/>
                <w:b/>
                <w:color w:val="185262"/>
              </w:rPr>
              <w:t xml:space="preserve">Initiated </w:t>
            </w:r>
          </w:p>
        </w:tc>
      </w:tr>
      <w:tr w:rsidR="007C0BBE" w:rsidRPr="008711DF" w14:paraId="43BD04A9" w14:textId="77777777" w:rsidTr="00AE7638">
        <w:tc>
          <w:tcPr>
            <w:tcW w:w="1790" w:type="pct"/>
          </w:tcPr>
          <w:p w14:paraId="43BD04A4" w14:textId="4D674108" w:rsidR="007C0BBE" w:rsidRPr="00AE7638" w:rsidRDefault="007C0BBE" w:rsidP="007C0BB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alibri" w:eastAsia="Calibri" w:hAnsi="Calibri" w:cstheme="minorHAnsi"/>
                <w:color w:val="185262"/>
                <w:lang w:eastAsia="es-ES"/>
              </w:rPr>
            </w:pPr>
            <w:r w:rsidRPr="00AE7638">
              <w:rPr>
                <w:rFonts w:ascii="Calibri" w:eastAsia="Calibri" w:hAnsi="Calibri" w:cstheme="minorHAnsi"/>
                <w:color w:val="185262"/>
                <w:lang w:eastAsia="es-ES"/>
              </w:rPr>
              <w:t xml:space="preserve">2.2 The Programme </w:t>
            </w:r>
            <w:r w:rsidR="00390E44">
              <w:rPr>
                <w:rFonts w:ascii="Calibri" w:eastAsia="Calibri" w:hAnsi="Calibri" w:cstheme="minorHAnsi"/>
                <w:color w:val="185262"/>
                <w:lang w:eastAsia="es-ES"/>
              </w:rPr>
              <w:t>team will</w:t>
            </w:r>
            <w:r w:rsidRPr="00AE7638">
              <w:rPr>
                <w:rFonts w:ascii="Calibri" w:eastAsia="Calibri" w:hAnsi="Calibri" w:cstheme="minorHAnsi"/>
                <w:color w:val="185262"/>
                <w:lang w:eastAsia="es-ES"/>
              </w:rPr>
              <w:t xml:space="preserve"> take into consideration consolidated lessons learned from INTERDEV 2 and design actions of the new proposal with specific emphasis on the co-financing with the already partnering municipalities and their </w:t>
            </w:r>
            <w:r w:rsidR="00772BF0">
              <w:rPr>
                <w:rFonts w:ascii="Calibri" w:eastAsia="Calibri" w:hAnsi="Calibri" w:cstheme="minorHAnsi"/>
                <w:color w:val="185262"/>
                <w:lang w:eastAsia="es-ES"/>
              </w:rPr>
              <w:t>strong commitment</w:t>
            </w:r>
            <w:r w:rsidRPr="00AE7638">
              <w:rPr>
                <w:rFonts w:ascii="Calibri" w:eastAsia="Calibri" w:hAnsi="Calibri" w:cstheme="minorHAnsi"/>
                <w:color w:val="185262"/>
                <w:lang w:eastAsia="es-ES"/>
              </w:rPr>
              <w:t xml:space="preserve"> and knowledge gained.   </w:t>
            </w:r>
          </w:p>
        </w:tc>
        <w:tc>
          <w:tcPr>
            <w:tcW w:w="1164" w:type="pct"/>
          </w:tcPr>
          <w:p w14:paraId="43BD04A5" w14:textId="7D2921CE" w:rsidR="007C0BBE" w:rsidRPr="008711DF" w:rsidRDefault="007C0BBE" w:rsidP="007C0BB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 w:rsidRPr="00AE7638">
              <w:rPr>
                <w:rFonts w:cstheme="minorHAnsi"/>
                <w:b/>
                <w:color w:val="185262"/>
              </w:rPr>
              <w:t>Q</w:t>
            </w:r>
            <w:r w:rsidR="00AC009A">
              <w:rPr>
                <w:rFonts w:cstheme="minorHAnsi"/>
                <w:b/>
                <w:color w:val="185262"/>
              </w:rPr>
              <w:t>3</w:t>
            </w:r>
            <w:r>
              <w:rPr>
                <w:rFonts w:cstheme="minorHAnsi"/>
                <w:b/>
                <w:color w:val="185262"/>
              </w:rPr>
              <w:t xml:space="preserve"> 2020 </w:t>
            </w:r>
          </w:p>
        </w:tc>
        <w:tc>
          <w:tcPr>
            <w:tcW w:w="1055" w:type="pct"/>
          </w:tcPr>
          <w:p w14:paraId="43BD04A6" w14:textId="40DC5C3F" w:rsidR="007C0BBE" w:rsidRPr="008711DF" w:rsidRDefault="007C0BBE" w:rsidP="007C0BB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 xml:space="preserve">Programme team </w:t>
            </w:r>
          </w:p>
        </w:tc>
        <w:tc>
          <w:tcPr>
            <w:tcW w:w="509" w:type="pct"/>
          </w:tcPr>
          <w:p w14:paraId="43BD04A7" w14:textId="77777777" w:rsidR="007C0BBE" w:rsidRPr="008711DF" w:rsidRDefault="007C0BBE" w:rsidP="007C0BB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482" w:type="pct"/>
          </w:tcPr>
          <w:p w14:paraId="43BD04A8" w14:textId="3F33019F" w:rsidR="007C0BBE" w:rsidRPr="008711DF" w:rsidRDefault="00AC009A" w:rsidP="007C0BBE">
            <w:pPr>
              <w:tabs>
                <w:tab w:val="left" w:pos="1080"/>
              </w:tabs>
              <w:spacing w:after="0" w:line="240" w:lineRule="auto"/>
              <w:rPr>
                <w:rFonts w:cstheme="minorHAnsi"/>
                <w:color w:val="185262"/>
              </w:rPr>
            </w:pPr>
            <w:r>
              <w:rPr>
                <w:rFonts w:cstheme="minorHAnsi"/>
                <w:b/>
                <w:color w:val="185262"/>
              </w:rPr>
              <w:t>I</w:t>
            </w:r>
            <w:r w:rsidR="007C0BBE">
              <w:rPr>
                <w:rFonts w:cstheme="minorHAnsi"/>
                <w:b/>
                <w:color w:val="185262"/>
              </w:rPr>
              <w:t xml:space="preserve">nitiated </w:t>
            </w:r>
          </w:p>
        </w:tc>
      </w:tr>
    </w:tbl>
    <w:p w14:paraId="43BD04B0" w14:textId="77777777" w:rsidR="00E61BD7" w:rsidRPr="008711DF" w:rsidRDefault="00E61BD7" w:rsidP="00E61BD7">
      <w:pPr>
        <w:spacing w:after="0" w:line="240" w:lineRule="auto"/>
        <w:jc w:val="both"/>
        <w:rPr>
          <w:rFonts w:cstheme="minorHAnsi"/>
          <w:vanish/>
          <w:color w:val="185262"/>
        </w:rPr>
      </w:pPr>
    </w:p>
    <w:tbl>
      <w:tblPr>
        <w:tblpPr w:leftFromText="180" w:rightFromText="180" w:vertAnchor="text" w:horzAnchor="margin" w:tblpY="16"/>
        <w:tblW w:w="5000" w:type="pct"/>
        <w:tblBorders>
          <w:top w:val="single" w:sz="4" w:space="0" w:color="1E687C"/>
          <w:left w:val="single" w:sz="4" w:space="0" w:color="1E687C"/>
          <w:bottom w:val="single" w:sz="4" w:space="0" w:color="1E687C"/>
          <w:right w:val="single" w:sz="4" w:space="0" w:color="1E687C"/>
          <w:insideH w:val="single" w:sz="6" w:space="0" w:color="1E687C"/>
          <w:insideV w:val="single" w:sz="6" w:space="0" w:color="1E687C"/>
        </w:tblBorders>
        <w:tblLook w:val="01E0" w:firstRow="1" w:lastRow="1" w:firstColumn="1" w:lastColumn="1" w:noHBand="0" w:noVBand="0"/>
      </w:tblPr>
      <w:tblGrid>
        <w:gridCol w:w="5090"/>
        <w:gridCol w:w="3310"/>
        <w:gridCol w:w="3000"/>
        <w:gridCol w:w="1447"/>
        <w:gridCol w:w="1371"/>
      </w:tblGrid>
      <w:tr w:rsidR="00E61BD7" w:rsidRPr="008711DF" w14:paraId="43BD04B2" w14:textId="77777777" w:rsidTr="00B024F1">
        <w:tc>
          <w:tcPr>
            <w:tcW w:w="5000" w:type="pct"/>
            <w:gridSpan w:val="5"/>
            <w:shd w:val="clear" w:color="auto" w:fill="EAF6F3"/>
          </w:tcPr>
          <w:p w14:paraId="543D1622" w14:textId="4686FA88" w:rsidR="00860C16" w:rsidRPr="00AE7638" w:rsidRDefault="00E61BD7" w:rsidP="00860C16">
            <w:pPr>
              <w:rPr>
                <w:rFonts w:ascii="Calibri" w:eastAsia="Calibri" w:hAnsi="Calibri" w:cstheme="minorHAnsi"/>
                <w:b/>
                <w:color w:val="185262"/>
                <w:u w:val="single"/>
                <w:lang w:eastAsia="es-ES"/>
              </w:rPr>
            </w:pPr>
            <w:r w:rsidRPr="00860C16">
              <w:rPr>
                <w:rFonts w:cstheme="minorHAnsi"/>
                <w:color w:val="185262"/>
              </w:rPr>
              <w:br w:type="page"/>
            </w:r>
            <w:r w:rsidRPr="00860C16">
              <w:rPr>
                <w:rFonts w:cstheme="minorHAnsi"/>
                <w:b/>
                <w:color w:val="185262"/>
              </w:rPr>
              <w:t xml:space="preserve">Evaluation recommendation 3. </w:t>
            </w:r>
            <w:r w:rsidR="00860C16" w:rsidRPr="00860C16">
              <w:rPr>
                <w:u w:val="single"/>
                <w:lang w:val="en-US"/>
              </w:rPr>
              <w:t xml:space="preserve"> </w:t>
            </w:r>
            <w:r w:rsidR="00860C16" w:rsidRPr="00AE7638">
              <w:rPr>
                <w:rFonts w:ascii="Calibri" w:eastAsia="Calibri" w:hAnsi="Calibri" w:cstheme="minorHAnsi"/>
                <w:b/>
                <w:color w:val="185262"/>
                <w:u w:val="single"/>
                <w:lang w:eastAsia="es-ES"/>
              </w:rPr>
              <w:t>Include an exit strategy and/or donor diversification strategy</w:t>
            </w:r>
          </w:p>
          <w:p w14:paraId="43BD04B1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</w:tr>
      <w:tr w:rsidR="00E61BD7" w:rsidRPr="008711DF" w14:paraId="43BD04B4" w14:textId="77777777" w:rsidTr="00B024F1">
        <w:tc>
          <w:tcPr>
            <w:tcW w:w="5000" w:type="pct"/>
            <w:gridSpan w:val="5"/>
            <w:shd w:val="clear" w:color="auto" w:fill="EAF6F3"/>
          </w:tcPr>
          <w:p w14:paraId="0DD7E578" w14:textId="77777777" w:rsidR="00E61BD7" w:rsidRPr="006F0604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6F0604">
              <w:rPr>
                <w:rFonts w:cstheme="minorHAnsi"/>
                <w:b/>
                <w:color w:val="185262"/>
              </w:rPr>
              <w:t xml:space="preserve">Management response: </w:t>
            </w:r>
          </w:p>
          <w:p w14:paraId="43BD04B3" w14:textId="15F86E40" w:rsidR="009321F1" w:rsidRPr="008711DF" w:rsidRDefault="00AE7638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 w:rsidRPr="006F0604">
              <w:rPr>
                <w:rFonts w:cstheme="minorHAnsi"/>
                <w:color w:val="185262"/>
              </w:rPr>
              <w:t>Programme team to coordinate and design the exit strategy and possible donor diversification strategy (i.e. UNKT, SIDA</w:t>
            </w:r>
            <w:r w:rsidR="00373758">
              <w:rPr>
                <w:rFonts w:cstheme="minorHAnsi"/>
                <w:color w:val="185262"/>
              </w:rPr>
              <w:t>, ADA, Norway</w:t>
            </w:r>
            <w:r w:rsidRPr="006F0604">
              <w:rPr>
                <w:rFonts w:cstheme="minorHAnsi"/>
                <w:color w:val="185262"/>
              </w:rPr>
              <w:t xml:space="preserve"> etc)</w:t>
            </w:r>
          </w:p>
        </w:tc>
      </w:tr>
      <w:tr w:rsidR="00E61BD7" w:rsidRPr="008711DF" w14:paraId="43BD04B9" w14:textId="77777777" w:rsidTr="00860C16">
        <w:trPr>
          <w:trHeight w:val="135"/>
        </w:trPr>
        <w:tc>
          <w:tcPr>
            <w:tcW w:w="1790" w:type="pct"/>
            <w:vMerge w:val="restart"/>
            <w:shd w:val="clear" w:color="auto" w:fill="EAF6F3"/>
          </w:tcPr>
          <w:p w14:paraId="43BD04B5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Key action(s)</w:t>
            </w:r>
          </w:p>
        </w:tc>
        <w:tc>
          <w:tcPr>
            <w:tcW w:w="1164" w:type="pct"/>
            <w:vMerge w:val="restart"/>
            <w:shd w:val="clear" w:color="auto" w:fill="EAF6F3"/>
          </w:tcPr>
          <w:p w14:paraId="43BD04B6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Completion date</w:t>
            </w:r>
          </w:p>
        </w:tc>
        <w:tc>
          <w:tcPr>
            <w:tcW w:w="1055" w:type="pct"/>
            <w:vMerge w:val="restart"/>
            <w:shd w:val="clear" w:color="auto" w:fill="EAF6F3"/>
          </w:tcPr>
          <w:p w14:paraId="43BD04B7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Responsible unit(s)</w:t>
            </w:r>
          </w:p>
        </w:tc>
        <w:tc>
          <w:tcPr>
            <w:tcW w:w="991" w:type="pct"/>
            <w:gridSpan w:val="2"/>
            <w:shd w:val="clear" w:color="auto" w:fill="EAF6F3"/>
          </w:tcPr>
          <w:p w14:paraId="43BD04B8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Tracking</w:t>
            </w:r>
          </w:p>
        </w:tc>
      </w:tr>
      <w:tr w:rsidR="00E61BD7" w:rsidRPr="008711DF" w14:paraId="43BD04BF" w14:textId="77777777" w:rsidTr="00860C16">
        <w:trPr>
          <w:trHeight w:val="135"/>
        </w:trPr>
        <w:tc>
          <w:tcPr>
            <w:tcW w:w="1790" w:type="pct"/>
            <w:vMerge/>
            <w:shd w:val="clear" w:color="auto" w:fill="F3F3F3"/>
          </w:tcPr>
          <w:p w14:paraId="43BD04BA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164" w:type="pct"/>
            <w:vMerge/>
            <w:shd w:val="clear" w:color="auto" w:fill="F3F3F3"/>
          </w:tcPr>
          <w:p w14:paraId="43BD04BB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055" w:type="pct"/>
            <w:vMerge/>
            <w:shd w:val="clear" w:color="auto" w:fill="F3F3F3"/>
          </w:tcPr>
          <w:p w14:paraId="43BD04BC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509" w:type="pct"/>
          </w:tcPr>
          <w:p w14:paraId="43BD04BD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Comments</w:t>
            </w:r>
          </w:p>
        </w:tc>
        <w:tc>
          <w:tcPr>
            <w:tcW w:w="482" w:type="pct"/>
          </w:tcPr>
          <w:p w14:paraId="43BD04BE" w14:textId="3F5D68F5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 xml:space="preserve">Status </w:t>
            </w:r>
          </w:p>
        </w:tc>
      </w:tr>
      <w:tr w:rsidR="00E61BD7" w:rsidRPr="008711DF" w14:paraId="43BD04C5" w14:textId="77777777" w:rsidTr="00860C16">
        <w:tc>
          <w:tcPr>
            <w:tcW w:w="1790" w:type="pct"/>
          </w:tcPr>
          <w:p w14:paraId="43BD04C0" w14:textId="6BC0C49B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 w:rsidRPr="008711DF">
              <w:rPr>
                <w:rFonts w:cstheme="minorHAnsi"/>
                <w:color w:val="185262"/>
              </w:rPr>
              <w:t xml:space="preserve">3.1 </w:t>
            </w:r>
            <w:r w:rsidR="00AE7638">
              <w:rPr>
                <w:rFonts w:cstheme="minorHAnsi"/>
                <w:color w:val="185262"/>
              </w:rPr>
              <w:t xml:space="preserve">The </w:t>
            </w:r>
            <w:r w:rsidR="00390E44">
              <w:rPr>
                <w:rFonts w:cstheme="minorHAnsi"/>
                <w:color w:val="185262"/>
              </w:rPr>
              <w:t xml:space="preserve">programme team will </w:t>
            </w:r>
            <w:r w:rsidR="00212FBF">
              <w:rPr>
                <w:rFonts w:cstheme="minorHAnsi"/>
                <w:color w:val="185262"/>
              </w:rPr>
              <w:t xml:space="preserve">actively </w:t>
            </w:r>
            <w:r w:rsidR="00390E44">
              <w:rPr>
                <w:rFonts w:cstheme="minorHAnsi"/>
                <w:color w:val="185262"/>
              </w:rPr>
              <w:t xml:space="preserve">dialogue with partners and disseminate </w:t>
            </w:r>
            <w:r w:rsidR="00772BF0">
              <w:rPr>
                <w:rFonts w:cstheme="minorHAnsi"/>
                <w:color w:val="185262"/>
              </w:rPr>
              <w:t>INTEDEV</w:t>
            </w:r>
            <w:r w:rsidR="00390E44">
              <w:rPr>
                <w:rFonts w:cstheme="minorHAnsi"/>
                <w:color w:val="185262"/>
              </w:rPr>
              <w:t xml:space="preserve"> 2 results, </w:t>
            </w:r>
            <w:r w:rsidR="00772BF0">
              <w:rPr>
                <w:rFonts w:cstheme="minorHAnsi"/>
                <w:color w:val="185262"/>
              </w:rPr>
              <w:t xml:space="preserve">with the </w:t>
            </w:r>
            <w:r w:rsidR="00390E44">
              <w:rPr>
                <w:rFonts w:cstheme="minorHAnsi"/>
                <w:color w:val="185262"/>
              </w:rPr>
              <w:t>emphasi</w:t>
            </w:r>
            <w:r w:rsidR="00772BF0">
              <w:rPr>
                <w:rFonts w:cstheme="minorHAnsi"/>
                <w:color w:val="185262"/>
              </w:rPr>
              <w:t>s</w:t>
            </w:r>
            <w:r w:rsidR="00212FBF">
              <w:rPr>
                <w:rFonts w:cstheme="minorHAnsi"/>
                <w:color w:val="185262"/>
              </w:rPr>
              <w:t xml:space="preserve"> on marginalised communities, remote areas, gender, rural development, </w:t>
            </w:r>
            <w:r w:rsidR="00DE3821">
              <w:rPr>
                <w:rFonts w:cstheme="minorHAnsi"/>
                <w:color w:val="185262"/>
              </w:rPr>
              <w:t xml:space="preserve">and </w:t>
            </w:r>
            <w:r w:rsidR="00212FBF">
              <w:rPr>
                <w:rFonts w:cstheme="minorHAnsi"/>
                <w:color w:val="185262"/>
              </w:rPr>
              <w:t xml:space="preserve">unemployment. </w:t>
            </w:r>
          </w:p>
        </w:tc>
        <w:tc>
          <w:tcPr>
            <w:tcW w:w="1164" w:type="pct"/>
          </w:tcPr>
          <w:p w14:paraId="43BD04C1" w14:textId="71130D37" w:rsidR="00E61BD7" w:rsidRPr="00212FBF" w:rsidRDefault="00212FBF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212FBF">
              <w:rPr>
                <w:rFonts w:cstheme="minorHAnsi"/>
                <w:b/>
                <w:color w:val="185262"/>
              </w:rPr>
              <w:t xml:space="preserve">Q1 </w:t>
            </w:r>
            <w:r w:rsidR="007C0BBE">
              <w:rPr>
                <w:rFonts w:cstheme="minorHAnsi"/>
                <w:b/>
                <w:color w:val="185262"/>
              </w:rPr>
              <w:t xml:space="preserve">2020 - </w:t>
            </w:r>
            <w:r w:rsidRPr="00212FBF">
              <w:rPr>
                <w:rFonts w:cstheme="minorHAnsi"/>
                <w:b/>
                <w:color w:val="185262"/>
              </w:rPr>
              <w:t xml:space="preserve">ongoing </w:t>
            </w:r>
          </w:p>
        </w:tc>
        <w:tc>
          <w:tcPr>
            <w:tcW w:w="1055" w:type="pct"/>
          </w:tcPr>
          <w:p w14:paraId="43BD04C2" w14:textId="7BC0EF87" w:rsidR="00E61BD7" w:rsidRPr="00212FBF" w:rsidRDefault="00212FBF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212FBF">
              <w:rPr>
                <w:rFonts w:cstheme="minorHAnsi"/>
                <w:b/>
                <w:color w:val="185262"/>
              </w:rPr>
              <w:t>Programme team</w:t>
            </w:r>
          </w:p>
        </w:tc>
        <w:tc>
          <w:tcPr>
            <w:tcW w:w="509" w:type="pct"/>
          </w:tcPr>
          <w:p w14:paraId="43BD04C3" w14:textId="77777777" w:rsidR="00E61BD7" w:rsidRPr="00212FB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482" w:type="pct"/>
          </w:tcPr>
          <w:p w14:paraId="43BD04C4" w14:textId="2556EC06" w:rsidR="00E61BD7" w:rsidRPr="00212FBF" w:rsidRDefault="009321F1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212FBF">
              <w:rPr>
                <w:rFonts w:cstheme="minorHAnsi"/>
                <w:b/>
                <w:color w:val="185262"/>
              </w:rPr>
              <w:t>no due date</w:t>
            </w:r>
          </w:p>
        </w:tc>
      </w:tr>
      <w:tr w:rsidR="00212FBF" w:rsidRPr="008711DF" w14:paraId="43BD04CB" w14:textId="77777777" w:rsidTr="00860C16">
        <w:tc>
          <w:tcPr>
            <w:tcW w:w="1790" w:type="pct"/>
          </w:tcPr>
          <w:p w14:paraId="43BD04C6" w14:textId="5D437062" w:rsidR="00212FBF" w:rsidRPr="008711DF" w:rsidRDefault="00212FBF" w:rsidP="00212FBF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 w:rsidRPr="008711DF">
              <w:rPr>
                <w:rFonts w:cstheme="minorHAnsi"/>
                <w:color w:val="185262"/>
              </w:rPr>
              <w:t xml:space="preserve">3.2 </w:t>
            </w:r>
            <w:r>
              <w:rPr>
                <w:rFonts w:cstheme="minorHAnsi"/>
                <w:color w:val="185262"/>
              </w:rPr>
              <w:t xml:space="preserve">The </w:t>
            </w:r>
            <w:r w:rsidR="00390E44">
              <w:rPr>
                <w:rFonts w:cstheme="minorHAnsi"/>
                <w:color w:val="185262"/>
              </w:rPr>
              <w:t>programme team will make efforts that</w:t>
            </w:r>
            <w:r>
              <w:rPr>
                <w:rFonts w:cstheme="minorHAnsi"/>
                <w:color w:val="185262"/>
              </w:rPr>
              <w:t xml:space="preserve"> relevant donor </w:t>
            </w:r>
            <w:r w:rsidR="00390E44">
              <w:rPr>
                <w:rFonts w:cstheme="minorHAnsi"/>
                <w:color w:val="185262"/>
              </w:rPr>
              <w:t>plans/</w:t>
            </w:r>
            <w:r>
              <w:rPr>
                <w:rFonts w:cstheme="minorHAnsi"/>
                <w:color w:val="185262"/>
              </w:rPr>
              <w:t xml:space="preserve">strategies have integrated the INTERDEV 2 approach and the INTERDEV 3 is in the </w:t>
            </w:r>
            <w:r w:rsidR="00DE3821">
              <w:rPr>
                <w:rFonts w:cstheme="minorHAnsi"/>
                <w:color w:val="185262"/>
              </w:rPr>
              <w:t xml:space="preserve">project </w:t>
            </w:r>
            <w:r>
              <w:rPr>
                <w:rFonts w:cstheme="minorHAnsi"/>
                <w:color w:val="185262"/>
              </w:rPr>
              <w:t xml:space="preserve">pipeline to be funded. </w:t>
            </w:r>
          </w:p>
        </w:tc>
        <w:tc>
          <w:tcPr>
            <w:tcW w:w="1164" w:type="pct"/>
          </w:tcPr>
          <w:p w14:paraId="43BD04C7" w14:textId="3A9BAB73" w:rsidR="00212FBF" w:rsidRPr="008711DF" w:rsidRDefault="00212FBF" w:rsidP="00212FBF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 w:rsidRPr="00212FBF">
              <w:rPr>
                <w:rFonts w:cstheme="minorHAnsi"/>
                <w:b/>
                <w:color w:val="185262"/>
              </w:rPr>
              <w:t xml:space="preserve">Q1 </w:t>
            </w:r>
            <w:r w:rsidR="007C0BBE">
              <w:rPr>
                <w:rFonts w:cstheme="minorHAnsi"/>
                <w:b/>
                <w:color w:val="185262"/>
              </w:rPr>
              <w:t xml:space="preserve">2020 - </w:t>
            </w:r>
            <w:r w:rsidRPr="00212FBF">
              <w:rPr>
                <w:rFonts w:cstheme="minorHAnsi"/>
                <w:b/>
                <w:color w:val="185262"/>
              </w:rPr>
              <w:t xml:space="preserve">ongoing </w:t>
            </w:r>
          </w:p>
        </w:tc>
        <w:tc>
          <w:tcPr>
            <w:tcW w:w="1055" w:type="pct"/>
          </w:tcPr>
          <w:p w14:paraId="43BD04C8" w14:textId="5F062488" w:rsidR="00212FBF" w:rsidRPr="008711DF" w:rsidRDefault="00212FBF" w:rsidP="00212FBF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 w:rsidRPr="00212FBF">
              <w:rPr>
                <w:rFonts w:cstheme="minorHAnsi"/>
                <w:b/>
                <w:color w:val="185262"/>
              </w:rPr>
              <w:t>Programme team</w:t>
            </w:r>
          </w:p>
        </w:tc>
        <w:tc>
          <w:tcPr>
            <w:tcW w:w="509" w:type="pct"/>
          </w:tcPr>
          <w:p w14:paraId="43BD04C9" w14:textId="77777777" w:rsidR="00212FBF" w:rsidRPr="008711DF" w:rsidRDefault="00212FBF" w:rsidP="00212FBF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482" w:type="pct"/>
          </w:tcPr>
          <w:p w14:paraId="43BD04CA" w14:textId="09B45B03" w:rsidR="00212FBF" w:rsidRPr="008711DF" w:rsidRDefault="00212FBF" w:rsidP="00212FBF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 w:rsidRPr="00212FBF">
              <w:rPr>
                <w:rFonts w:cstheme="minorHAnsi"/>
                <w:b/>
                <w:color w:val="185262"/>
              </w:rPr>
              <w:t>no due date</w:t>
            </w:r>
          </w:p>
        </w:tc>
      </w:tr>
      <w:tr w:rsidR="00860C16" w:rsidRPr="008711DF" w14:paraId="09B94786" w14:textId="77777777" w:rsidTr="004276F2">
        <w:tc>
          <w:tcPr>
            <w:tcW w:w="5000" w:type="pct"/>
            <w:gridSpan w:val="5"/>
            <w:shd w:val="clear" w:color="auto" w:fill="EAF6F3"/>
          </w:tcPr>
          <w:p w14:paraId="0BED1934" w14:textId="67144141" w:rsidR="00860C16" w:rsidRPr="00212FBF" w:rsidRDefault="00860C16" w:rsidP="00860C16">
            <w:pPr>
              <w:rPr>
                <w:rFonts w:ascii="Calibri" w:eastAsia="Calibri" w:hAnsi="Calibri" w:cstheme="minorHAnsi"/>
                <w:b/>
                <w:color w:val="185262"/>
                <w:u w:val="single"/>
                <w:lang w:eastAsia="es-ES"/>
              </w:rPr>
            </w:pPr>
            <w:bookmarkStart w:id="1" w:name="_Hlk29888930"/>
            <w:r w:rsidRPr="00860C16">
              <w:rPr>
                <w:rFonts w:cstheme="minorHAnsi"/>
                <w:color w:val="185262"/>
              </w:rPr>
              <w:br w:type="page"/>
            </w:r>
            <w:r w:rsidRPr="00860C16">
              <w:rPr>
                <w:rFonts w:cstheme="minorHAnsi"/>
                <w:b/>
                <w:color w:val="185262"/>
              </w:rPr>
              <w:t xml:space="preserve">Evaluation recommendation 4. </w:t>
            </w:r>
            <w:r w:rsidRPr="00212FBF">
              <w:rPr>
                <w:rFonts w:ascii="Calibri" w:eastAsia="Calibri" w:hAnsi="Calibri" w:cstheme="minorHAnsi"/>
                <w:b/>
                <w:color w:val="185262"/>
                <w:u w:val="single"/>
                <w:lang w:eastAsia="es-ES"/>
              </w:rPr>
              <w:t xml:space="preserve"> Incorporate a </w:t>
            </w:r>
            <w:proofErr w:type="spellStart"/>
            <w:r w:rsidRPr="00212FBF">
              <w:rPr>
                <w:rFonts w:ascii="Calibri" w:eastAsia="Calibri" w:hAnsi="Calibri" w:cstheme="minorHAnsi"/>
                <w:b/>
                <w:color w:val="185262"/>
                <w:u w:val="single"/>
                <w:lang w:eastAsia="es-ES"/>
              </w:rPr>
              <w:t>ToC</w:t>
            </w:r>
            <w:proofErr w:type="spellEnd"/>
            <w:r w:rsidRPr="00212FBF">
              <w:rPr>
                <w:rFonts w:ascii="Calibri" w:eastAsia="Calibri" w:hAnsi="Calibri" w:cstheme="minorHAnsi"/>
                <w:b/>
                <w:color w:val="185262"/>
                <w:u w:val="single"/>
                <w:lang w:eastAsia="es-ES"/>
              </w:rPr>
              <w:t xml:space="preserve"> approach complementing the logical framework</w:t>
            </w:r>
          </w:p>
          <w:p w14:paraId="21EC850F" w14:textId="77777777" w:rsidR="00860C16" w:rsidRPr="008711DF" w:rsidRDefault="00860C16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</w:tr>
      <w:tr w:rsidR="00860C16" w:rsidRPr="008711DF" w14:paraId="3B77B5B5" w14:textId="77777777" w:rsidTr="004276F2">
        <w:tc>
          <w:tcPr>
            <w:tcW w:w="5000" w:type="pct"/>
            <w:gridSpan w:val="5"/>
            <w:shd w:val="clear" w:color="auto" w:fill="EAF6F3"/>
          </w:tcPr>
          <w:p w14:paraId="23F9A690" w14:textId="4CAE3E83" w:rsidR="00860C16" w:rsidRPr="008711DF" w:rsidRDefault="00860C16" w:rsidP="006F0604">
            <w:pPr>
              <w:rPr>
                <w:rFonts w:cstheme="minorHAnsi"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lastRenderedPageBreak/>
              <w:t>Management response</w:t>
            </w:r>
            <w:r w:rsidRPr="008711DF">
              <w:rPr>
                <w:rFonts w:cstheme="minorHAnsi"/>
                <w:color w:val="185262"/>
              </w:rPr>
              <w:t xml:space="preserve">: </w:t>
            </w:r>
            <w:r w:rsidR="005627B8" w:rsidRPr="006F0604">
              <w:rPr>
                <w:rFonts w:cstheme="minorHAnsi"/>
                <w:color w:val="185262"/>
              </w:rPr>
              <w:t xml:space="preserve">Together with external expertise where applicable the project/programme will explore the </w:t>
            </w:r>
            <w:proofErr w:type="spellStart"/>
            <w:r w:rsidR="005627B8" w:rsidRPr="006F0604">
              <w:rPr>
                <w:rFonts w:cstheme="minorHAnsi"/>
                <w:color w:val="185262"/>
              </w:rPr>
              <w:t>ToC</w:t>
            </w:r>
            <w:proofErr w:type="spellEnd"/>
            <w:r w:rsidR="005627B8" w:rsidRPr="006F0604">
              <w:rPr>
                <w:rFonts w:cstheme="minorHAnsi"/>
                <w:color w:val="185262"/>
              </w:rPr>
              <w:t xml:space="preserve"> approach in completing the logical framework for future similar projects.</w:t>
            </w:r>
          </w:p>
        </w:tc>
      </w:tr>
      <w:tr w:rsidR="00860C16" w:rsidRPr="008711DF" w14:paraId="3ECFB90C" w14:textId="77777777" w:rsidTr="00860C16">
        <w:trPr>
          <w:trHeight w:val="135"/>
        </w:trPr>
        <w:tc>
          <w:tcPr>
            <w:tcW w:w="1790" w:type="pct"/>
            <w:vMerge w:val="restart"/>
            <w:shd w:val="clear" w:color="auto" w:fill="EAF6F3"/>
          </w:tcPr>
          <w:p w14:paraId="55EB5017" w14:textId="77777777" w:rsidR="00860C16" w:rsidRDefault="00860C16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Key action(s)</w:t>
            </w:r>
          </w:p>
          <w:p w14:paraId="7A82C0F5" w14:textId="3E35F803" w:rsidR="005627B8" w:rsidRPr="008711DF" w:rsidRDefault="005627B8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164" w:type="pct"/>
            <w:vMerge w:val="restart"/>
            <w:shd w:val="clear" w:color="auto" w:fill="EAF6F3"/>
          </w:tcPr>
          <w:p w14:paraId="05317FE7" w14:textId="77777777" w:rsidR="00860C16" w:rsidRPr="008711DF" w:rsidRDefault="00860C16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Completion date</w:t>
            </w:r>
          </w:p>
        </w:tc>
        <w:tc>
          <w:tcPr>
            <w:tcW w:w="1055" w:type="pct"/>
            <w:vMerge w:val="restart"/>
            <w:shd w:val="clear" w:color="auto" w:fill="EAF6F3"/>
          </w:tcPr>
          <w:p w14:paraId="57046EFF" w14:textId="77777777" w:rsidR="00860C16" w:rsidRPr="008711DF" w:rsidRDefault="00860C16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Responsible unit(s)</w:t>
            </w:r>
          </w:p>
        </w:tc>
        <w:tc>
          <w:tcPr>
            <w:tcW w:w="991" w:type="pct"/>
            <w:gridSpan w:val="2"/>
            <w:shd w:val="clear" w:color="auto" w:fill="EAF6F3"/>
          </w:tcPr>
          <w:p w14:paraId="602321AC" w14:textId="77777777" w:rsidR="00860C16" w:rsidRPr="008711DF" w:rsidRDefault="00860C16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Tracking</w:t>
            </w:r>
          </w:p>
        </w:tc>
      </w:tr>
      <w:tr w:rsidR="00860C16" w:rsidRPr="008711DF" w14:paraId="42098E80" w14:textId="77777777" w:rsidTr="00860C16">
        <w:trPr>
          <w:trHeight w:val="135"/>
        </w:trPr>
        <w:tc>
          <w:tcPr>
            <w:tcW w:w="1790" w:type="pct"/>
            <w:vMerge/>
            <w:shd w:val="clear" w:color="auto" w:fill="F3F3F3"/>
          </w:tcPr>
          <w:p w14:paraId="41FADAF9" w14:textId="77777777" w:rsidR="00860C16" w:rsidRPr="008711DF" w:rsidRDefault="00860C16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164" w:type="pct"/>
            <w:vMerge/>
            <w:shd w:val="clear" w:color="auto" w:fill="F3F3F3"/>
          </w:tcPr>
          <w:p w14:paraId="4FAF6596" w14:textId="77777777" w:rsidR="00860C16" w:rsidRPr="008711DF" w:rsidRDefault="00860C16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055" w:type="pct"/>
            <w:vMerge/>
            <w:shd w:val="clear" w:color="auto" w:fill="F3F3F3"/>
          </w:tcPr>
          <w:p w14:paraId="16D9113F" w14:textId="77777777" w:rsidR="00860C16" w:rsidRPr="008711DF" w:rsidRDefault="00860C16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509" w:type="pct"/>
          </w:tcPr>
          <w:p w14:paraId="20776AFD" w14:textId="77777777" w:rsidR="00860C16" w:rsidRPr="008711DF" w:rsidRDefault="00860C16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Comments</w:t>
            </w:r>
          </w:p>
        </w:tc>
        <w:tc>
          <w:tcPr>
            <w:tcW w:w="482" w:type="pct"/>
          </w:tcPr>
          <w:p w14:paraId="2050423B" w14:textId="2527FFC3" w:rsidR="00860C16" w:rsidRPr="008711DF" w:rsidRDefault="00860C16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 xml:space="preserve">Status </w:t>
            </w:r>
          </w:p>
        </w:tc>
      </w:tr>
      <w:tr w:rsidR="00860C16" w:rsidRPr="008711DF" w14:paraId="1E2B66C6" w14:textId="77777777" w:rsidTr="00860C16">
        <w:tc>
          <w:tcPr>
            <w:tcW w:w="1790" w:type="pct"/>
          </w:tcPr>
          <w:p w14:paraId="03AC9FC4" w14:textId="0884D4BA" w:rsidR="00860C16" w:rsidRPr="008711DF" w:rsidRDefault="00860C16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4</w:t>
            </w:r>
            <w:r w:rsidRPr="008711DF">
              <w:rPr>
                <w:rFonts w:cstheme="minorHAnsi"/>
                <w:color w:val="185262"/>
              </w:rPr>
              <w:t xml:space="preserve">.1 </w:t>
            </w:r>
            <w:r w:rsidR="00390E44">
              <w:rPr>
                <w:rFonts w:cstheme="minorHAnsi"/>
                <w:color w:val="185262"/>
              </w:rPr>
              <w:t>The</w:t>
            </w:r>
            <w:r w:rsidR="006F0604">
              <w:rPr>
                <w:rFonts w:cstheme="minorHAnsi"/>
                <w:color w:val="185262"/>
              </w:rPr>
              <w:t xml:space="preserve"> </w:t>
            </w:r>
            <w:proofErr w:type="spellStart"/>
            <w:r w:rsidR="003D5380">
              <w:rPr>
                <w:rFonts w:cstheme="minorHAnsi"/>
                <w:color w:val="185262"/>
              </w:rPr>
              <w:t>ToC</w:t>
            </w:r>
            <w:proofErr w:type="spellEnd"/>
            <w:r w:rsidR="003D5380">
              <w:rPr>
                <w:rFonts w:cstheme="minorHAnsi"/>
                <w:color w:val="185262"/>
              </w:rPr>
              <w:t xml:space="preserve"> approach will be the basis for the future project, in line with UNDP’s corporate guidelines. </w:t>
            </w:r>
          </w:p>
        </w:tc>
        <w:tc>
          <w:tcPr>
            <w:tcW w:w="1164" w:type="pct"/>
          </w:tcPr>
          <w:p w14:paraId="1079DED3" w14:textId="3AF4170B" w:rsidR="00860C16" w:rsidRPr="008711DF" w:rsidRDefault="00D72551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 xml:space="preserve">December </w:t>
            </w:r>
            <w:r w:rsidR="007C0BBE">
              <w:rPr>
                <w:rFonts w:cstheme="minorHAnsi"/>
                <w:color w:val="185262"/>
              </w:rPr>
              <w:t>2020</w:t>
            </w:r>
            <w:r w:rsidR="006F0604">
              <w:rPr>
                <w:rFonts w:cstheme="minorHAnsi"/>
                <w:color w:val="185262"/>
              </w:rPr>
              <w:t xml:space="preserve"> </w:t>
            </w:r>
          </w:p>
        </w:tc>
        <w:tc>
          <w:tcPr>
            <w:tcW w:w="1055" w:type="pct"/>
          </w:tcPr>
          <w:p w14:paraId="2E65F61B" w14:textId="135B5D59" w:rsidR="00860C16" w:rsidRPr="008711DF" w:rsidRDefault="007C0BBE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 xml:space="preserve">Programme team </w:t>
            </w:r>
          </w:p>
        </w:tc>
        <w:tc>
          <w:tcPr>
            <w:tcW w:w="509" w:type="pct"/>
          </w:tcPr>
          <w:p w14:paraId="189F3F28" w14:textId="77777777" w:rsidR="00860C16" w:rsidRPr="008711DF" w:rsidRDefault="00860C16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482" w:type="pct"/>
          </w:tcPr>
          <w:p w14:paraId="304690BD" w14:textId="1A67725A" w:rsidR="00860C16" w:rsidRPr="006F0604" w:rsidRDefault="006F0604" w:rsidP="006F0604">
            <w:pPr>
              <w:tabs>
                <w:tab w:val="left" w:pos="1080"/>
              </w:tabs>
              <w:spacing w:after="0" w:line="240" w:lineRule="auto"/>
              <w:rPr>
                <w:rFonts w:cstheme="minorHAnsi"/>
                <w:b/>
                <w:color w:val="185262"/>
              </w:rPr>
            </w:pPr>
            <w:r>
              <w:rPr>
                <w:rFonts w:ascii="Calibri" w:eastAsia="Calibri" w:hAnsi="Calibri" w:cstheme="minorHAnsi"/>
                <w:b/>
                <w:color w:val="185262"/>
                <w:lang w:eastAsia="es-ES"/>
              </w:rPr>
              <w:t xml:space="preserve">To be initiated </w:t>
            </w:r>
          </w:p>
        </w:tc>
      </w:tr>
      <w:tr w:rsidR="00860C16" w:rsidRPr="008711DF" w14:paraId="47D8CED9" w14:textId="77777777" w:rsidTr="004276F2">
        <w:tc>
          <w:tcPr>
            <w:tcW w:w="5000" w:type="pct"/>
            <w:gridSpan w:val="5"/>
            <w:shd w:val="clear" w:color="auto" w:fill="EAF6F3"/>
          </w:tcPr>
          <w:p w14:paraId="0768502F" w14:textId="3718E958" w:rsidR="00860C16" w:rsidRPr="006F0604" w:rsidRDefault="00860C16" w:rsidP="006F0604">
            <w:pPr>
              <w:rPr>
                <w:u w:val="single"/>
                <w:lang w:val="en-US"/>
              </w:rPr>
            </w:pPr>
            <w:r w:rsidRPr="00860C16">
              <w:rPr>
                <w:rFonts w:cstheme="minorHAnsi"/>
                <w:color w:val="185262"/>
              </w:rPr>
              <w:br w:type="page"/>
            </w:r>
            <w:r w:rsidRPr="00860C16">
              <w:rPr>
                <w:rFonts w:cstheme="minorHAnsi"/>
                <w:b/>
                <w:color w:val="185262"/>
              </w:rPr>
              <w:t xml:space="preserve">Evaluation recommendation 5. </w:t>
            </w:r>
            <w:r w:rsidRPr="006F0604">
              <w:rPr>
                <w:rFonts w:ascii="Calibri" w:eastAsia="Calibri" w:hAnsi="Calibri" w:cstheme="minorHAnsi"/>
                <w:b/>
                <w:color w:val="185262"/>
                <w:u w:val="single"/>
                <w:lang w:eastAsia="es-ES"/>
              </w:rPr>
              <w:t>Improve design by adding new variables</w:t>
            </w:r>
          </w:p>
        </w:tc>
      </w:tr>
      <w:tr w:rsidR="00860C16" w:rsidRPr="008711DF" w14:paraId="64D97A24" w14:textId="77777777" w:rsidTr="006F0604">
        <w:trPr>
          <w:trHeight w:val="1218"/>
        </w:trPr>
        <w:tc>
          <w:tcPr>
            <w:tcW w:w="5000" w:type="pct"/>
            <w:gridSpan w:val="5"/>
            <w:shd w:val="clear" w:color="auto" w:fill="EAF6F3"/>
          </w:tcPr>
          <w:p w14:paraId="5FCFE851" w14:textId="77777777" w:rsidR="00860C16" w:rsidRDefault="00860C16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Management response</w:t>
            </w:r>
            <w:r w:rsidRPr="008711DF">
              <w:rPr>
                <w:rFonts w:cstheme="minorHAnsi"/>
                <w:color w:val="185262"/>
              </w:rPr>
              <w:t xml:space="preserve">: </w:t>
            </w:r>
          </w:p>
          <w:p w14:paraId="63844860" w14:textId="4124DC2F" w:rsidR="0066063D" w:rsidRPr="008711DF" w:rsidRDefault="006F0604" w:rsidP="006F0604">
            <w:pPr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S</w:t>
            </w:r>
            <w:r w:rsidRPr="006F0604">
              <w:rPr>
                <w:rFonts w:cstheme="minorHAnsi"/>
                <w:color w:val="185262"/>
              </w:rPr>
              <w:t xml:space="preserve">everal aspects </w:t>
            </w:r>
            <w:r>
              <w:rPr>
                <w:rFonts w:cstheme="minorHAnsi"/>
                <w:color w:val="185262"/>
              </w:rPr>
              <w:t xml:space="preserve">are to be considered for the future that can further help to improve such as </w:t>
            </w:r>
            <w:bookmarkStart w:id="2" w:name="_Hlk26894695"/>
            <w:r>
              <w:rPr>
                <w:rFonts w:cstheme="minorHAnsi"/>
                <w:color w:val="185262"/>
              </w:rPr>
              <w:t xml:space="preserve">integration of </w:t>
            </w:r>
            <w:r w:rsidRPr="006F0604">
              <w:rPr>
                <w:rFonts w:cstheme="minorHAnsi"/>
                <w:color w:val="185262"/>
              </w:rPr>
              <w:t>qualitative indicators that help impact monitoring.</w:t>
            </w:r>
            <w:r>
              <w:rPr>
                <w:rFonts w:cstheme="minorHAnsi"/>
                <w:color w:val="185262"/>
              </w:rPr>
              <w:t xml:space="preserve"> Furthermore, i</w:t>
            </w:r>
            <w:r w:rsidRPr="006F0604">
              <w:rPr>
                <w:rFonts w:cstheme="minorHAnsi"/>
                <w:color w:val="185262"/>
              </w:rPr>
              <w:t xml:space="preserve">t is also advisable to incorporate information on how the concept of "time poverty" may affect men and women differently </w:t>
            </w:r>
            <w:proofErr w:type="gramStart"/>
            <w:r w:rsidRPr="006F0604">
              <w:rPr>
                <w:rFonts w:cstheme="minorHAnsi"/>
                <w:color w:val="185262"/>
              </w:rPr>
              <w:t>as a consequence of</w:t>
            </w:r>
            <w:proofErr w:type="gramEnd"/>
            <w:r w:rsidRPr="006F0604">
              <w:rPr>
                <w:rFonts w:cstheme="minorHAnsi"/>
                <w:color w:val="185262"/>
              </w:rPr>
              <w:t xml:space="preserve"> the project's actions.</w:t>
            </w:r>
            <w:bookmarkEnd w:id="2"/>
          </w:p>
        </w:tc>
      </w:tr>
      <w:tr w:rsidR="00860C16" w:rsidRPr="008711DF" w14:paraId="2E3B157B" w14:textId="77777777" w:rsidTr="004276F2">
        <w:trPr>
          <w:trHeight w:val="135"/>
        </w:trPr>
        <w:tc>
          <w:tcPr>
            <w:tcW w:w="1790" w:type="pct"/>
            <w:vMerge w:val="restart"/>
            <w:shd w:val="clear" w:color="auto" w:fill="EAF6F3"/>
          </w:tcPr>
          <w:p w14:paraId="062FAD2B" w14:textId="77777777" w:rsidR="00860C16" w:rsidRPr="008711DF" w:rsidRDefault="00860C16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Key action(s)</w:t>
            </w:r>
          </w:p>
        </w:tc>
        <w:tc>
          <w:tcPr>
            <w:tcW w:w="1164" w:type="pct"/>
            <w:vMerge w:val="restart"/>
            <w:shd w:val="clear" w:color="auto" w:fill="EAF6F3"/>
          </w:tcPr>
          <w:p w14:paraId="6E130849" w14:textId="77777777" w:rsidR="00860C16" w:rsidRPr="008711DF" w:rsidRDefault="00860C16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Completion date</w:t>
            </w:r>
          </w:p>
        </w:tc>
        <w:tc>
          <w:tcPr>
            <w:tcW w:w="1055" w:type="pct"/>
            <w:vMerge w:val="restart"/>
            <w:shd w:val="clear" w:color="auto" w:fill="EAF6F3"/>
          </w:tcPr>
          <w:p w14:paraId="6B31C52A" w14:textId="77777777" w:rsidR="00860C16" w:rsidRPr="008711DF" w:rsidRDefault="00860C16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Responsible unit(s)</w:t>
            </w:r>
          </w:p>
        </w:tc>
        <w:tc>
          <w:tcPr>
            <w:tcW w:w="991" w:type="pct"/>
            <w:gridSpan w:val="2"/>
            <w:shd w:val="clear" w:color="auto" w:fill="EAF6F3"/>
          </w:tcPr>
          <w:p w14:paraId="6F65C4C8" w14:textId="77777777" w:rsidR="00860C16" w:rsidRPr="008711DF" w:rsidRDefault="00860C16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Tracking</w:t>
            </w:r>
          </w:p>
        </w:tc>
      </w:tr>
      <w:tr w:rsidR="00860C16" w:rsidRPr="008711DF" w14:paraId="29753C73" w14:textId="77777777" w:rsidTr="004276F2">
        <w:trPr>
          <w:trHeight w:val="135"/>
        </w:trPr>
        <w:tc>
          <w:tcPr>
            <w:tcW w:w="1790" w:type="pct"/>
            <w:vMerge/>
            <w:shd w:val="clear" w:color="auto" w:fill="F3F3F3"/>
          </w:tcPr>
          <w:p w14:paraId="2BB3EE05" w14:textId="77777777" w:rsidR="00860C16" w:rsidRPr="008711DF" w:rsidRDefault="00860C16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164" w:type="pct"/>
            <w:vMerge/>
            <w:shd w:val="clear" w:color="auto" w:fill="F3F3F3"/>
          </w:tcPr>
          <w:p w14:paraId="30BF0398" w14:textId="77777777" w:rsidR="00860C16" w:rsidRPr="008711DF" w:rsidRDefault="00860C16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055" w:type="pct"/>
            <w:vMerge/>
            <w:shd w:val="clear" w:color="auto" w:fill="F3F3F3"/>
          </w:tcPr>
          <w:p w14:paraId="2AF9A687" w14:textId="77777777" w:rsidR="00860C16" w:rsidRPr="008711DF" w:rsidRDefault="00860C16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509" w:type="pct"/>
          </w:tcPr>
          <w:p w14:paraId="46764762" w14:textId="77777777" w:rsidR="00860C16" w:rsidRPr="008711DF" w:rsidRDefault="00860C16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Comments</w:t>
            </w:r>
          </w:p>
        </w:tc>
        <w:tc>
          <w:tcPr>
            <w:tcW w:w="482" w:type="pct"/>
          </w:tcPr>
          <w:p w14:paraId="429D593C" w14:textId="358B818D" w:rsidR="00860C16" w:rsidRPr="00F9739D" w:rsidRDefault="00860C16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FF0000"/>
              </w:rPr>
            </w:pPr>
          </w:p>
        </w:tc>
      </w:tr>
      <w:tr w:rsidR="00860C16" w:rsidRPr="008711DF" w14:paraId="735234C0" w14:textId="77777777" w:rsidTr="004276F2">
        <w:tc>
          <w:tcPr>
            <w:tcW w:w="1790" w:type="pct"/>
          </w:tcPr>
          <w:p w14:paraId="119CBF9A" w14:textId="2FC321B5" w:rsidR="00860C16" w:rsidRPr="008711DF" w:rsidRDefault="00860C16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5</w:t>
            </w:r>
            <w:r w:rsidRPr="008711DF">
              <w:rPr>
                <w:rFonts w:cstheme="minorHAnsi"/>
                <w:color w:val="185262"/>
              </w:rPr>
              <w:t xml:space="preserve">.1 </w:t>
            </w:r>
            <w:r w:rsidR="006F0604">
              <w:rPr>
                <w:rFonts w:cstheme="minorHAnsi"/>
                <w:color w:val="185262"/>
              </w:rPr>
              <w:t>The programme team to clearly define quality indicators that directly support the impact monitoring.</w:t>
            </w:r>
          </w:p>
        </w:tc>
        <w:tc>
          <w:tcPr>
            <w:tcW w:w="1164" w:type="pct"/>
          </w:tcPr>
          <w:p w14:paraId="456F36C9" w14:textId="5EA7144F" w:rsidR="00860C16" w:rsidRPr="008711DF" w:rsidRDefault="007C0BBE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 xml:space="preserve">2020 – ongoing </w:t>
            </w:r>
          </w:p>
        </w:tc>
        <w:tc>
          <w:tcPr>
            <w:tcW w:w="1055" w:type="pct"/>
          </w:tcPr>
          <w:p w14:paraId="56958D91" w14:textId="45F06A1F" w:rsidR="00860C16" w:rsidRPr="008711DF" w:rsidRDefault="00F9739D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Programme</w:t>
            </w:r>
            <w:r w:rsidR="007C0BBE">
              <w:rPr>
                <w:rFonts w:cstheme="minorHAnsi"/>
                <w:color w:val="185262"/>
              </w:rPr>
              <w:t xml:space="preserve"> team</w:t>
            </w:r>
          </w:p>
        </w:tc>
        <w:tc>
          <w:tcPr>
            <w:tcW w:w="509" w:type="pct"/>
          </w:tcPr>
          <w:p w14:paraId="4264D7A1" w14:textId="77777777" w:rsidR="00860C16" w:rsidRPr="008711DF" w:rsidRDefault="00860C16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482" w:type="pct"/>
          </w:tcPr>
          <w:p w14:paraId="31B1212B" w14:textId="2DB5B01B" w:rsidR="00860C16" w:rsidRPr="008711DF" w:rsidRDefault="006F0604" w:rsidP="007C0BBE">
            <w:pPr>
              <w:tabs>
                <w:tab w:val="left" w:pos="1080"/>
              </w:tabs>
              <w:spacing w:after="0" w:line="240" w:lineRule="auto"/>
              <w:rPr>
                <w:rFonts w:cstheme="minorHAnsi"/>
                <w:color w:val="185262"/>
              </w:rPr>
            </w:pPr>
            <w:r>
              <w:rPr>
                <w:rFonts w:ascii="Calibri" w:eastAsia="Calibri" w:hAnsi="Calibri" w:cstheme="minorHAnsi"/>
                <w:b/>
                <w:color w:val="185262"/>
                <w:lang w:eastAsia="es-ES"/>
              </w:rPr>
              <w:t>To be initiated</w:t>
            </w:r>
          </w:p>
        </w:tc>
      </w:tr>
      <w:tr w:rsidR="007C0BBE" w:rsidRPr="008711DF" w14:paraId="0B596A85" w14:textId="77777777" w:rsidTr="004276F2">
        <w:tc>
          <w:tcPr>
            <w:tcW w:w="1790" w:type="pct"/>
          </w:tcPr>
          <w:p w14:paraId="33BEAA8E" w14:textId="052D6AC9" w:rsidR="007C0BBE" w:rsidRPr="008711DF" w:rsidRDefault="007C0BBE" w:rsidP="007C0BB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5</w:t>
            </w:r>
            <w:r w:rsidRPr="008711DF">
              <w:rPr>
                <w:rFonts w:cstheme="minorHAnsi"/>
                <w:color w:val="185262"/>
              </w:rPr>
              <w:t xml:space="preserve">.2 </w:t>
            </w:r>
            <w:r w:rsidRPr="006F0604">
              <w:rPr>
                <w:rFonts w:cstheme="minorHAnsi"/>
                <w:color w:val="185262"/>
              </w:rPr>
              <w:t>Incorporation</w:t>
            </w:r>
            <w:r>
              <w:rPr>
                <w:rFonts w:cstheme="minorHAnsi"/>
                <w:color w:val="185262"/>
              </w:rPr>
              <w:t xml:space="preserve"> of</w:t>
            </w:r>
            <w:r w:rsidRPr="006F0604">
              <w:rPr>
                <w:rFonts w:cstheme="minorHAnsi"/>
                <w:color w:val="185262"/>
              </w:rPr>
              <w:t xml:space="preserve"> information on how the concept of "time poverty" may affect men and women differently </w:t>
            </w:r>
            <w:proofErr w:type="gramStart"/>
            <w:r w:rsidR="009835CA">
              <w:rPr>
                <w:rFonts w:cstheme="minorHAnsi"/>
                <w:color w:val="185262"/>
              </w:rPr>
              <w:t>as a consequence of</w:t>
            </w:r>
            <w:proofErr w:type="gramEnd"/>
            <w:r w:rsidRPr="006F0604">
              <w:rPr>
                <w:rFonts w:cstheme="minorHAnsi"/>
                <w:color w:val="185262"/>
              </w:rPr>
              <w:t xml:space="preserve"> the project's actions</w:t>
            </w:r>
            <w:r>
              <w:rPr>
                <w:rFonts w:cstheme="minorHAnsi"/>
                <w:color w:val="185262"/>
              </w:rPr>
              <w:t xml:space="preserve"> </w:t>
            </w:r>
            <w:r w:rsidR="00373758">
              <w:rPr>
                <w:rFonts w:cstheme="minorHAnsi"/>
                <w:color w:val="185262"/>
              </w:rPr>
              <w:t>will</w:t>
            </w:r>
            <w:r>
              <w:rPr>
                <w:rFonts w:cstheme="minorHAnsi"/>
                <w:color w:val="185262"/>
              </w:rPr>
              <w:t xml:space="preserve"> be taken into account </w:t>
            </w:r>
            <w:r w:rsidR="00925EBF">
              <w:rPr>
                <w:rFonts w:cstheme="minorHAnsi"/>
                <w:color w:val="185262"/>
              </w:rPr>
              <w:t>when</w:t>
            </w:r>
            <w:r>
              <w:rPr>
                <w:rFonts w:cstheme="minorHAnsi"/>
                <w:color w:val="185262"/>
              </w:rPr>
              <w:t xml:space="preserve"> design</w:t>
            </w:r>
            <w:r w:rsidR="00925EBF">
              <w:rPr>
                <w:rFonts w:cstheme="minorHAnsi"/>
                <w:color w:val="185262"/>
              </w:rPr>
              <w:t>ing</w:t>
            </w:r>
            <w:r>
              <w:rPr>
                <w:rFonts w:cstheme="minorHAnsi"/>
                <w:color w:val="185262"/>
              </w:rPr>
              <w:t xml:space="preserve"> the project by the designated programme staff</w:t>
            </w:r>
            <w:r w:rsidRPr="006F0604">
              <w:rPr>
                <w:rFonts w:cstheme="minorHAnsi"/>
                <w:color w:val="185262"/>
              </w:rPr>
              <w:t>.</w:t>
            </w:r>
          </w:p>
        </w:tc>
        <w:tc>
          <w:tcPr>
            <w:tcW w:w="1164" w:type="pct"/>
          </w:tcPr>
          <w:p w14:paraId="34A1C65B" w14:textId="7B49AFC8" w:rsidR="007C0BBE" w:rsidRPr="008711DF" w:rsidRDefault="007C0BBE" w:rsidP="007C0BB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 xml:space="preserve">2020 – ongoing </w:t>
            </w:r>
          </w:p>
        </w:tc>
        <w:tc>
          <w:tcPr>
            <w:tcW w:w="1055" w:type="pct"/>
          </w:tcPr>
          <w:p w14:paraId="3D435073" w14:textId="54E98783" w:rsidR="007C0BBE" w:rsidRPr="008711DF" w:rsidRDefault="007C0BBE" w:rsidP="007C0BB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Programme team</w:t>
            </w:r>
          </w:p>
        </w:tc>
        <w:tc>
          <w:tcPr>
            <w:tcW w:w="509" w:type="pct"/>
          </w:tcPr>
          <w:p w14:paraId="5A7218E1" w14:textId="77777777" w:rsidR="007C0BBE" w:rsidRPr="008711DF" w:rsidRDefault="007C0BBE" w:rsidP="007C0BB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482" w:type="pct"/>
          </w:tcPr>
          <w:p w14:paraId="6631460E" w14:textId="1E00902C" w:rsidR="007C0BBE" w:rsidRPr="008711DF" w:rsidRDefault="007C0BBE" w:rsidP="007C0BBE">
            <w:pPr>
              <w:tabs>
                <w:tab w:val="left" w:pos="1080"/>
              </w:tabs>
              <w:spacing w:after="0" w:line="240" w:lineRule="auto"/>
              <w:rPr>
                <w:rFonts w:cstheme="minorHAnsi"/>
                <w:color w:val="185262"/>
              </w:rPr>
            </w:pPr>
            <w:r>
              <w:rPr>
                <w:rFonts w:ascii="Calibri" w:eastAsia="Calibri" w:hAnsi="Calibri" w:cstheme="minorHAnsi"/>
                <w:b/>
                <w:color w:val="185262"/>
                <w:lang w:eastAsia="es-ES"/>
              </w:rPr>
              <w:t>To be initiated</w:t>
            </w:r>
          </w:p>
        </w:tc>
      </w:tr>
      <w:tr w:rsidR="00860C16" w:rsidRPr="008711DF" w14:paraId="2149AE0A" w14:textId="77777777" w:rsidTr="004276F2">
        <w:tc>
          <w:tcPr>
            <w:tcW w:w="5000" w:type="pct"/>
            <w:gridSpan w:val="5"/>
            <w:shd w:val="clear" w:color="auto" w:fill="EAF6F3"/>
          </w:tcPr>
          <w:p w14:paraId="70B66B92" w14:textId="5083A5CB" w:rsidR="00860C16" w:rsidRPr="007C0BBE" w:rsidRDefault="00860C16" w:rsidP="007C0BBE">
            <w:pPr>
              <w:rPr>
                <w:u w:val="single"/>
                <w:lang w:val="en-US"/>
              </w:rPr>
            </w:pPr>
            <w:r w:rsidRPr="00860C16">
              <w:rPr>
                <w:rFonts w:cstheme="minorHAnsi"/>
                <w:color w:val="185262"/>
              </w:rPr>
              <w:br w:type="page"/>
            </w:r>
            <w:r w:rsidRPr="00860C16">
              <w:rPr>
                <w:rFonts w:cstheme="minorHAnsi"/>
                <w:b/>
                <w:color w:val="185262"/>
              </w:rPr>
              <w:t xml:space="preserve">Evaluation recommendation 6. </w:t>
            </w:r>
            <w:bookmarkStart w:id="3" w:name="_Hlk26894742"/>
            <w:r w:rsidRPr="007C0BBE">
              <w:rPr>
                <w:rFonts w:ascii="Calibri" w:eastAsia="Calibri" w:hAnsi="Calibri" w:cstheme="minorHAnsi"/>
                <w:b/>
                <w:color w:val="185262"/>
                <w:u w:val="single"/>
                <w:lang w:eastAsia="es-ES"/>
              </w:rPr>
              <w:t>Incorporate impact monitoring to feed into project learnin</w:t>
            </w:r>
            <w:bookmarkEnd w:id="3"/>
            <w:r w:rsidR="007C0BBE">
              <w:rPr>
                <w:rFonts w:ascii="Calibri" w:eastAsia="Calibri" w:hAnsi="Calibri" w:cstheme="minorHAnsi"/>
                <w:b/>
                <w:color w:val="185262"/>
                <w:u w:val="single"/>
                <w:lang w:eastAsia="es-ES"/>
              </w:rPr>
              <w:t>g</w:t>
            </w:r>
          </w:p>
        </w:tc>
      </w:tr>
      <w:tr w:rsidR="00860C16" w:rsidRPr="008711DF" w14:paraId="653DA74A" w14:textId="77777777" w:rsidTr="004276F2">
        <w:tc>
          <w:tcPr>
            <w:tcW w:w="5000" w:type="pct"/>
            <w:gridSpan w:val="5"/>
            <w:shd w:val="clear" w:color="auto" w:fill="EAF6F3"/>
          </w:tcPr>
          <w:p w14:paraId="731394B1" w14:textId="1F036A18" w:rsidR="00500AFE" w:rsidRPr="00500AFE" w:rsidRDefault="00860C16" w:rsidP="00500AF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Management response</w:t>
            </w:r>
            <w:r w:rsidRPr="008711DF">
              <w:rPr>
                <w:rFonts w:cstheme="minorHAnsi"/>
                <w:color w:val="185262"/>
              </w:rPr>
              <w:t xml:space="preserve">: </w:t>
            </w:r>
            <w:bookmarkStart w:id="4" w:name="_Hlk30073461"/>
            <w:r w:rsidR="00F9739D" w:rsidRPr="007C0BBE">
              <w:rPr>
                <w:rFonts w:cstheme="minorHAnsi"/>
                <w:color w:val="185262"/>
              </w:rPr>
              <w:t>UNDP programme/project has developed a new monitoring software/monitoring tool during the Q3</w:t>
            </w:r>
            <w:r w:rsidR="00500AFE">
              <w:rPr>
                <w:rFonts w:cstheme="minorHAnsi"/>
                <w:color w:val="185262"/>
              </w:rPr>
              <w:t>,</w:t>
            </w:r>
            <w:r w:rsidR="00F9739D" w:rsidRPr="007C0BBE">
              <w:rPr>
                <w:rFonts w:cstheme="minorHAnsi"/>
                <w:color w:val="185262"/>
              </w:rPr>
              <w:t xml:space="preserve"> and it has been used for the final evaluation of the Interdev 2 project.</w:t>
            </w:r>
            <w:bookmarkEnd w:id="4"/>
            <w:r w:rsidR="00500AFE">
              <w:rPr>
                <w:rFonts w:cstheme="minorHAnsi"/>
                <w:color w:val="185262"/>
              </w:rPr>
              <w:t xml:space="preserve">  However, the</w:t>
            </w:r>
            <w:r w:rsidR="00500AFE" w:rsidRPr="00500AFE">
              <w:rPr>
                <w:rFonts w:cstheme="minorHAnsi"/>
                <w:color w:val="185262"/>
              </w:rPr>
              <w:t xml:space="preserve"> simplification of it, would easily feed into the </w:t>
            </w:r>
            <w:proofErr w:type="spellStart"/>
            <w:r w:rsidR="00500AFE" w:rsidRPr="00500AFE">
              <w:rPr>
                <w:rFonts w:cstheme="minorHAnsi"/>
                <w:color w:val="185262"/>
              </w:rPr>
              <w:t>ToC</w:t>
            </w:r>
            <w:proofErr w:type="spellEnd"/>
            <w:r w:rsidR="00500AFE" w:rsidRPr="00500AFE">
              <w:rPr>
                <w:rFonts w:cstheme="minorHAnsi"/>
                <w:color w:val="185262"/>
              </w:rPr>
              <w:t xml:space="preserve"> sessions. </w:t>
            </w:r>
          </w:p>
          <w:p w14:paraId="22A66A03" w14:textId="5E335A14" w:rsidR="00F9739D" w:rsidRPr="008711DF" w:rsidRDefault="00F9739D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</w:tr>
      <w:tr w:rsidR="00860C16" w:rsidRPr="008711DF" w14:paraId="73FF0DFB" w14:textId="77777777" w:rsidTr="004276F2">
        <w:trPr>
          <w:trHeight w:val="135"/>
        </w:trPr>
        <w:tc>
          <w:tcPr>
            <w:tcW w:w="1790" w:type="pct"/>
            <w:vMerge w:val="restart"/>
            <w:shd w:val="clear" w:color="auto" w:fill="EAF6F3"/>
          </w:tcPr>
          <w:p w14:paraId="6F8ECF53" w14:textId="77777777" w:rsidR="00860C16" w:rsidRDefault="00860C16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Key action(s)</w:t>
            </w:r>
          </w:p>
          <w:p w14:paraId="0947B68D" w14:textId="654F359B" w:rsidR="00F9739D" w:rsidRPr="008711DF" w:rsidRDefault="00F9739D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164" w:type="pct"/>
            <w:vMerge w:val="restart"/>
            <w:shd w:val="clear" w:color="auto" w:fill="EAF6F3"/>
          </w:tcPr>
          <w:p w14:paraId="1F32EB95" w14:textId="77777777" w:rsidR="00860C16" w:rsidRPr="008711DF" w:rsidRDefault="00860C16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Completion date</w:t>
            </w:r>
          </w:p>
        </w:tc>
        <w:tc>
          <w:tcPr>
            <w:tcW w:w="1055" w:type="pct"/>
            <w:vMerge w:val="restart"/>
            <w:shd w:val="clear" w:color="auto" w:fill="EAF6F3"/>
          </w:tcPr>
          <w:p w14:paraId="7F847AFB" w14:textId="77777777" w:rsidR="00860C16" w:rsidRPr="008711DF" w:rsidRDefault="00860C16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Responsible unit(s)</w:t>
            </w:r>
          </w:p>
        </w:tc>
        <w:tc>
          <w:tcPr>
            <w:tcW w:w="991" w:type="pct"/>
            <w:gridSpan w:val="2"/>
            <w:shd w:val="clear" w:color="auto" w:fill="EAF6F3"/>
          </w:tcPr>
          <w:p w14:paraId="186EF6CE" w14:textId="77777777" w:rsidR="00860C16" w:rsidRPr="008711DF" w:rsidRDefault="00860C16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Tracking</w:t>
            </w:r>
          </w:p>
        </w:tc>
      </w:tr>
      <w:tr w:rsidR="00860C16" w:rsidRPr="008711DF" w14:paraId="2DE46BF6" w14:textId="77777777" w:rsidTr="004276F2">
        <w:trPr>
          <w:trHeight w:val="135"/>
        </w:trPr>
        <w:tc>
          <w:tcPr>
            <w:tcW w:w="1790" w:type="pct"/>
            <w:vMerge/>
            <w:shd w:val="clear" w:color="auto" w:fill="F3F3F3"/>
          </w:tcPr>
          <w:p w14:paraId="1AC84B86" w14:textId="77777777" w:rsidR="00860C16" w:rsidRPr="008711DF" w:rsidRDefault="00860C16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164" w:type="pct"/>
            <w:vMerge/>
            <w:shd w:val="clear" w:color="auto" w:fill="F3F3F3"/>
          </w:tcPr>
          <w:p w14:paraId="1106188B" w14:textId="77777777" w:rsidR="00860C16" w:rsidRPr="008711DF" w:rsidRDefault="00860C16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055" w:type="pct"/>
            <w:vMerge/>
            <w:shd w:val="clear" w:color="auto" w:fill="F3F3F3"/>
          </w:tcPr>
          <w:p w14:paraId="31E83D33" w14:textId="77777777" w:rsidR="00860C16" w:rsidRPr="008711DF" w:rsidRDefault="00860C16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509" w:type="pct"/>
          </w:tcPr>
          <w:p w14:paraId="3580A9EA" w14:textId="77777777" w:rsidR="00860C16" w:rsidRPr="008711DF" w:rsidRDefault="00860C16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Comments</w:t>
            </w:r>
          </w:p>
        </w:tc>
        <w:tc>
          <w:tcPr>
            <w:tcW w:w="482" w:type="pct"/>
          </w:tcPr>
          <w:p w14:paraId="24034E6D" w14:textId="1214C653" w:rsidR="00860C16" w:rsidRPr="008711DF" w:rsidRDefault="00860C16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 xml:space="preserve">Status </w:t>
            </w:r>
            <w:r w:rsidR="00F9739D">
              <w:rPr>
                <w:rFonts w:cstheme="minorHAnsi"/>
                <w:b/>
                <w:color w:val="185262"/>
              </w:rPr>
              <w:t>C</w:t>
            </w:r>
            <w:r w:rsidRPr="008711DF">
              <w:rPr>
                <w:rFonts w:cstheme="minorHAnsi"/>
                <w:b/>
                <w:color w:val="185262"/>
              </w:rPr>
              <w:t xml:space="preserve">ompleted </w:t>
            </w:r>
          </w:p>
        </w:tc>
      </w:tr>
      <w:tr w:rsidR="00860C16" w:rsidRPr="008711DF" w14:paraId="6F2FDBAA" w14:textId="77777777" w:rsidTr="004276F2">
        <w:tc>
          <w:tcPr>
            <w:tcW w:w="1790" w:type="pct"/>
          </w:tcPr>
          <w:p w14:paraId="2F0E9755" w14:textId="5EC2BBA0" w:rsidR="00860C16" w:rsidRPr="008711DF" w:rsidRDefault="00F9739D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lastRenderedPageBreak/>
              <w:t>6</w:t>
            </w:r>
            <w:r w:rsidRPr="008711DF">
              <w:rPr>
                <w:rFonts w:cstheme="minorHAnsi"/>
                <w:color w:val="185262"/>
              </w:rPr>
              <w:t xml:space="preserve">.1 </w:t>
            </w:r>
            <w:r w:rsidR="00500AFE">
              <w:rPr>
                <w:rFonts w:cstheme="minorHAnsi"/>
                <w:color w:val="185262"/>
              </w:rPr>
              <w:t>If funding</w:t>
            </w:r>
            <w:r w:rsidR="0090594A">
              <w:rPr>
                <w:rFonts w:cstheme="minorHAnsi"/>
                <w:color w:val="185262"/>
              </w:rPr>
              <w:t xml:space="preserve"> can be secured</w:t>
            </w:r>
            <w:r w:rsidR="00500AFE">
              <w:rPr>
                <w:rFonts w:cstheme="minorHAnsi"/>
                <w:color w:val="185262"/>
              </w:rPr>
              <w:t>, the Programme team will</w:t>
            </w:r>
            <w:r w:rsidR="00373758">
              <w:rPr>
                <w:rFonts w:cstheme="minorHAnsi"/>
                <w:color w:val="185262"/>
              </w:rPr>
              <w:t xml:space="preserve"> </w:t>
            </w:r>
            <w:r w:rsidR="001355D8">
              <w:rPr>
                <w:rFonts w:cstheme="minorHAnsi"/>
                <w:color w:val="185262"/>
              </w:rPr>
              <w:t xml:space="preserve">continue </w:t>
            </w:r>
            <w:r w:rsidR="00373758">
              <w:rPr>
                <w:rFonts w:cstheme="minorHAnsi"/>
                <w:color w:val="185262"/>
              </w:rPr>
              <w:t>develop</w:t>
            </w:r>
            <w:r w:rsidR="001355D8">
              <w:rPr>
                <w:rFonts w:cstheme="minorHAnsi"/>
                <w:color w:val="185262"/>
              </w:rPr>
              <w:t>ing</w:t>
            </w:r>
            <w:r w:rsidR="00651D14">
              <w:rPr>
                <w:rFonts w:cstheme="minorHAnsi"/>
                <w:color w:val="185262"/>
              </w:rPr>
              <w:t xml:space="preserve"> and simplifying</w:t>
            </w:r>
            <w:r w:rsidR="00500AFE">
              <w:rPr>
                <w:rFonts w:cstheme="minorHAnsi"/>
                <w:color w:val="185262"/>
              </w:rPr>
              <w:t xml:space="preserve"> the monitoring tool</w:t>
            </w:r>
            <w:r w:rsidR="00373758">
              <w:rPr>
                <w:rFonts w:cstheme="minorHAnsi"/>
                <w:color w:val="185262"/>
              </w:rPr>
              <w:t>.</w:t>
            </w:r>
          </w:p>
        </w:tc>
        <w:tc>
          <w:tcPr>
            <w:tcW w:w="1164" w:type="pct"/>
          </w:tcPr>
          <w:p w14:paraId="5DD05EFC" w14:textId="03DA031E" w:rsidR="00860C16" w:rsidRPr="008711DF" w:rsidRDefault="00500AFE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 xml:space="preserve">Q4 2020 – ongoing </w:t>
            </w:r>
          </w:p>
        </w:tc>
        <w:tc>
          <w:tcPr>
            <w:tcW w:w="1055" w:type="pct"/>
          </w:tcPr>
          <w:p w14:paraId="1DD8D1D9" w14:textId="5A519EAE" w:rsidR="00860C16" w:rsidRPr="008711DF" w:rsidRDefault="00500AFE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 xml:space="preserve">Programme team (and potential INTERDEV 3 team) </w:t>
            </w:r>
          </w:p>
        </w:tc>
        <w:tc>
          <w:tcPr>
            <w:tcW w:w="509" w:type="pct"/>
          </w:tcPr>
          <w:p w14:paraId="21F745AE" w14:textId="77777777" w:rsidR="00860C16" w:rsidRPr="008711DF" w:rsidRDefault="00860C16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482" w:type="pct"/>
          </w:tcPr>
          <w:p w14:paraId="2638E181" w14:textId="65324F71" w:rsidR="00860C16" w:rsidRPr="008711DF" w:rsidRDefault="00500AFE" w:rsidP="00500AFE">
            <w:pPr>
              <w:tabs>
                <w:tab w:val="left" w:pos="1080"/>
              </w:tabs>
              <w:spacing w:after="0" w:line="240" w:lineRule="auto"/>
              <w:rPr>
                <w:rFonts w:cstheme="minorHAnsi"/>
                <w:color w:val="185262"/>
              </w:rPr>
            </w:pPr>
            <w:r w:rsidRPr="00500AFE">
              <w:rPr>
                <w:rFonts w:cstheme="minorHAnsi"/>
                <w:b/>
                <w:color w:val="185262"/>
              </w:rPr>
              <w:t>Not initiated</w:t>
            </w:r>
            <w:r>
              <w:rPr>
                <w:rFonts w:cstheme="minorHAnsi"/>
                <w:color w:val="185262"/>
              </w:rPr>
              <w:t xml:space="preserve"> </w:t>
            </w:r>
          </w:p>
        </w:tc>
      </w:tr>
      <w:tr w:rsidR="00860C16" w:rsidRPr="008711DF" w14:paraId="3904CE5A" w14:textId="77777777" w:rsidTr="004276F2">
        <w:tc>
          <w:tcPr>
            <w:tcW w:w="5000" w:type="pct"/>
            <w:gridSpan w:val="5"/>
            <w:shd w:val="clear" w:color="auto" w:fill="EAF6F3"/>
          </w:tcPr>
          <w:p w14:paraId="01948025" w14:textId="700B1BB4" w:rsidR="00860C16" w:rsidRPr="00500AFE" w:rsidRDefault="00860C16" w:rsidP="00500AFE">
            <w:pPr>
              <w:rPr>
                <w:u w:val="single"/>
                <w:lang w:val="en-US"/>
              </w:rPr>
            </w:pPr>
            <w:r w:rsidRPr="00860C16">
              <w:rPr>
                <w:rFonts w:cstheme="minorHAnsi"/>
                <w:color w:val="185262"/>
              </w:rPr>
              <w:br w:type="page"/>
            </w:r>
            <w:r w:rsidRPr="00860C16">
              <w:rPr>
                <w:rFonts w:cstheme="minorHAnsi"/>
                <w:b/>
                <w:color w:val="185262"/>
              </w:rPr>
              <w:t xml:space="preserve">Evaluation recommendation 7. </w:t>
            </w:r>
            <w:bookmarkStart w:id="5" w:name="_Hlk30069588"/>
            <w:r w:rsidRPr="00500AFE">
              <w:rPr>
                <w:rFonts w:cstheme="minorHAnsi"/>
                <w:color w:val="185262"/>
                <w:u w:val="single"/>
              </w:rPr>
              <w:t>Revise the CVT componen</w:t>
            </w:r>
            <w:bookmarkEnd w:id="5"/>
            <w:r w:rsidR="00500AFE">
              <w:rPr>
                <w:rFonts w:cstheme="minorHAnsi"/>
                <w:color w:val="185262"/>
                <w:u w:val="single"/>
              </w:rPr>
              <w:t>t</w:t>
            </w:r>
          </w:p>
        </w:tc>
      </w:tr>
      <w:tr w:rsidR="00860C16" w:rsidRPr="008711DF" w14:paraId="60803353" w14:textId="77777777" w:rsidTr="004276F2">
        <w:tc>
          <w:tcPr>
            <w:tcW w:w="5000" w:type="pct"/>
            <w:gridSpan w:val="5"/>
            <w:shd w:val="clear" w:color="auto" w:fill="EAF6F3"/>
          </w:tcPr>
          <w:p w14:paraId="339C43DE" w14:textId="77777777" w:rsidR="00860C16" w:rsidRDefault="00860C16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Management response</w:t>
            </w:r>
            <w:r w:rsidRPr="008711DF">
              <w:rPr>
                <w:rFonts w:cstheme="minorHAnsi"/>
                <w:color w:val="185262"/>
              </w:rPr>
              <w:t xml:space="preserve">: </w:t>
            </w:r>
          </w:p>
          <w:p w14:paraId="086D3468" w14:textId="15B81C40" w:rsidR="009321F1" w:rsidRPr="008711DF" w:rsidRDefault="009321F1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 w:rsidRPr="00500AFE">
              <w:rPr>
                <w:rFonts w:cstheme="minorHAnsi"/>
                <w:color w:val="185262"/>
              </w:rPr>
              <w:t xml:space="preserve">This recommendation is linked also with other UNDP projects and as well with the different international organizations </w:t>
            </w:r>
            <w:r w:rsidR="00500AFE">
              <w:rPr>
                <w:rFonts w:cstheme="minorHAnsi"/>
                <w:color w:val="185262"/>
              </w:rPr>
              <w:t xml:space="preserve">and line Ministries </w:t>
            </w:r>
            <w:r w:rsidRPr="00500AFE">
              <w:rPr>
                <w:rFonts w:cstheme="minorHAnsi"/>
                <w:color w:val="185262"/>
              </w:rPr>
              <w:t xml:space="preserve">operating in this field in Kosovo. UNDP will take a lead to work with the partners in planning the future interventions, closely connected with the </w:t>
            </w:r>
            <w:r w:rsidR="00500AFE" w:rsidRPr="00500AFE">
              <w:rPr>
                <w:rFonts w:cstheme="minorHAnsi"/>
                <w:color w:val="185262"/>
              </w:rPr>
              <w:t xml:space="preserve">INTERDEV </w:t>
            </w:r>
            <w:r w:rsidRPr="00500AFE">
              <w:rPr>
                <w:rFonts w:cstheme="minorHAnsi"/>
                <w:color w:val="185262"/>
              </w:rPr>
              <w:t>2 sector interventions.</w:t>
            </w:r>
          </w:p>
        </w:tc>
      </w:tr>
      <w:tr w:rsidR="00860C16" w:rsidRPr="008711DF" w14:paraId="42797E87" w14:textId="77777777" w:rsidTr="004276F2">
        <w:trPr>
          <w:trHeight w:val="135"/>
        </w:trPr>
        <w:tc>
          <w:tcPr>
            <w:tcW w:w="1790" w:type="pct"/>
            <w:vMerge w:val="restart"/>
            <w:shd w:val="clear" w:color="auto" w:fill="EAF6F3"/>
          </w:tcPr>
          <w:p w14:paraId="488F0169" w14:textId="77777777" w:rsidR="00860C16" w:rsidRDefault="00860C16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Key action(s)</w:t>
            </w:r>
          </w:p>
          <w:p w14:paraId="313DE42D" w14:textId="6ABF50E3" w:rsidR="009321F1" w:rsidRPr="008711DF" w:rsidRDefault="009321F1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164" w:type="pct"/>
            <w:vMerge w:val="restart"/>
            <w:shd w:val="clear" w:color="auto" w:fill="EAF6F3"/>
          </w:tcPr>
          <w:p w14:paraId="2E6750D7" w14:textId="77777777" w:rsidR="00860C16" w:rsidRPr="008711DF" w:rsidRDefault="00860C16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Completion date</w:t>
            </w:r>
          </w:p>
        </w:tc>
        <w:tc>
          <w:tcPr>
            <w:tcW w:w="1055" w:type="pct"/>
            <w:vMerge w:val="restart"/>
            <w:shd w:val="clear" w:color="auto" w:fill="EAF6F3"/>
          </w:tcPr>
          <w:p w14:paraId="4C950E50" w14:textId="77777777" w:rsidR="00860C16" w:rsidRPr="008711DF" w:rsidRDefault="00860C16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Responsible unit(s)</w:t>
            </w:r>
          </w:p>
        </w:tc>
        <w:tc>
          <w:tcPr>
            <w:tcW w:w="991" w:type="pct"/>
            <w:gridSpan w:val="2"/>
            <w:shd w:val="clear" w:color="auto" w:fill="EAF6F3"/>
          </w:tcPr>
          <w:p w14:paraId="0D52F479" w14:textId="77777777" w:rsidR="00860C16" w:rsidRPr="008711DF" w:rsidRDefault="00860C16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Tracking</w:t>
            </w:r>
          </w:p>
        </w:tc>
      </w:tr>
      <w:tr w:rsidR="00860C16" w:rsidRPr="008711DF" w14:paraId="18881E97" w14:textId="77777777" w:rsidTr="004276F2">
        <w:trPr>
          <w:trHeight w:val="135"/>
        </w:trPr>
        <w:tc>
          <w:tcPr>
            <w:tcW w:w="1790" w:type="pct"/>
            <w:vMerge/>
            <w:shd w:val="clear" w:color="auto" w:fill="F3F3F3"/>
          </w:tcPr>
          <w:p w14:paraId="49F7E034" w14:textId="77777777" w:rsidR="00860C16" w:rsidRPr="008711DF" w:rsidRDefault="00860C16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164" w:type="pct"/>
            <w:vMerge/>
            <w:shd w:val="clear" w:color="auto" w:fill="F3F3F3"/>
          </w:tcPr>
          <w:p w14:paraId="4560F897" w14:textId="77777777" w:rsidR="00860C16" w:rsidRPr="008711DF" w:rsidRDefault="00860C16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055" w:type="pct"/>
            <w:vMerge/>
            <w:shd w:val="clear" w:color="auto" w:fill="F3F3F3"/>
          </w:tcPr>
          <w:p w14:paraId="342DA08F" w14:textId="77777777" w:rsidR="00860C16" w:rsidRPr="008711DF" w:rsidRDefault="00860C16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509" w:type="pct"/>
          </w:tcPr>
          <w:p w14:paraId="55755069" w14:textId="77777777" w:rsidR="00860C16" w:rsidRPr="008711DF" w:rsidRDefault="00860C16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Comments</w:t>
            </w:r>
          </w:p>
        </w:tc>
        <w:tc>
          <w:tcPr>
            <w:tcW w:w="482" w:type="pct"/>
          </w:tcPr>
          <w:p w14:paraId="109AAA68" w14:textId="471F4354" w:rsidR="00860C16" w:rsidRPr="008711DF" w:rsidRDefault="00860C16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</w:tr>
      <w:tr w:rsidR="00860C16" w:rsidRPr="008711DF" w14:paraId="1675698B" w14:textId="77777777" w:rsidTr="004276F2">
        <w:tc>
          <w:tcPr>
            <w:tcW w:w="1790" w:type="pct"/>
          </w:tcPr>
          <w:p w14:paraId="390A5348" w14:textId="6FA4C1FD" w:rsidR="00860C16" w:rsidRPr="008711DF" w:rsidRDefault="009321F1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7</w:t>
            </w:r>
            <w:r w:rsidRPr="008711DF">
              <w:rPr>
                <w:rFonts w:cstheme="minorHAnsi"/>
                <w:color w:val="185262"/>
              </w:rPr>
              <w:t xml:space="preserve">.1 </w:t>
            </w:r>
            <w:r w:rsidRPr="00500AFE">
              <w:rPr>
                <w:rFonts w:cstheme="minorHAnsi"/>
                <w:color w:val="185262"/>
              </w:rPr>
              <w:t xml:space="preserve">The programme </w:t>
            </w:r>
            <w:r w:rsidR="00500AFE" w:rsidRPr="00500AFE">
              <w:rPr>
                <w:rFonts w:cstheme="minorHAnsi"/>
                <w:color w:val="185262"/>
              </w:rPr>
              <w:t xml:space="preserve">team </w:t>
            </w:r>
            <w:r w:rsidR="00C55779">
              <w:rPr>
                <w:rFonts w:cstheme="minorHAnsi"/>
                <w:color w:val="185262"/>
              </w:rPr>
              <w:t>will</w:t>
            </w:r>
            <w:r w:rsidR="001E4F96">
              <w:rPr>
                <w:rFonts w:cstheme="minorHAnsi"/>
                <w:color w:val="185262"/>
              </w:rPr>
              <w:t xml:space="preserve"> carry out a</w:t>
            </w:r>
            <w:r w:rsidR="00C55779" w:rsidRPr="00C55779">
              <w:rPr>
                <w:rFonts w:ascii="Calibri" w:eastAsia="Calibri" w:hAnsi="Calibri" w:cs="Calibri"/>
                <w:lang w:eastAsia="es-ES"/>
              </w:rPr>
              <w:t xml:space="preserve"> </w:t>
            </w:r>
            <w:r w:rsidR="00C55779" w:rsidRPr="00C55779">
              <w:rPr>
                <w:rFonts w:cstheme="minorHAnsi"/>
                <w:color w:val="185262"/>
              </w:rPr>
              <w:t xml:space="preserve">comprehensive impact survey </w:t>
            </w:r>
            <w:r w:rsidR="001E4F96">
              <w:rPr>
                <w:rFonts w:cstheme="minorHAnsi"/>
                <w:color w:val="185262"/>
              </w:rPr>
              <w:t>for similar interventions</w:t>
            </w:r>
            <w:r w:rsidR="001852BD">
              <w:rPr>
                <w:rFonts w:cstheme="minorHAnsi"/>
                <w:color w:val="185262"/>
              </w:rPr>
              <w:t xml:space="preserve"> in the future</w:t>
            </w:r>
            <w:r w:rsidR="001E4F96">
              <w:rPr>
                <w:rFonts w:cstheme="minorHAnsi"/>
                <w:color w:val="185262"/>
              </w:rPr>
              <w:t xml:space="preserve"> </w:t>
            </w:r>
            <w:r w:rsidR="007D6153">
              <w:rPr>
                <w:rFonts w:cstheme="minorHAnsi"/>
                <w:color w:val="185262"/>
              </w:rPr>
              <w:t xml:space="preserve">in order to </w:t>
            </w:r>
            <w:r w:rsidR="00D3064D">
              <w:rPr>
                <w:rFonts w:cstheme="minorHAnsi"/>
                <w:color w:val="185262"/>
              </w:rPr>
              <w:t xml:space="preserve">jointly with Agency for Employment </w:t>
            </w:r>
            <w:r w:rsidR="007D6153">
              <w:rPr>
                <w:rFonts w:cstheme="minorHAnsi"/>
                <w:color w:val="185262"/>
              </w:rPr>
              <w:t xml:space="preserve">enhance the certified </w:t>
            </w:r>
            <w:r w:rsidR="00D3064D">
              <w:rPr>
                <w:rFonts w:cstheme="minorHAnsi"/>
                <w:color w:val="185262"/>
              </w:rPr>
              <w:t>vocational training in line with the needs in the territories</w:t>
            </w:r>
            <w:r w:rsidR="00F421CA">
              <w:rPr>
                <w:rFonts w:cstheme="minorHAnsi"/>
                <w:color w:val="185262"/>
              </w:rPr>
              <w:t xml:space="preserve">. Under the ongoing UNDP interventions, UNDP will explore modalities for revision of </w:t>
            </w:r>
            <w:r w:rsidR="00C10C2D">
              <w:rPr>
                <w:rFonts w:cstheme="minorHAnsi"/>
                <w:color w:val="185262"/>
              </w:rPr>
              <w:t>CVT under the A</w:t>
            </w:r>
            <w:r w:rsidR="001852BD">
              <w:rPr>
                <w:rFonts w:cstheme="minorHAnsi"/>
                <w:color w:val="185262"/>
              </w:rPr>
              <w:t xml:space="preserve">ctive </w:t>
            </w:r>
            <w:r w:rsidR="00C10C2D">
              <w:rPr>
                <w:rFonts w:cstheme="minorHAnsi"/>
                <w:color w:val="185262"/>
              </w:rPr>
              <w:t>L</w:t>
            </w:r>
            <w:r w:rsidR="001852BD">
              <w:rPr>
                <w:rFonts w:cstheme="minorHAnsi"/>
                <w:color w:val="185262"/>
              </w:rPr>
              <w:t xml:space="preserve">abour </w:t>
            </w:r>
            <w:r w:rsidR="00C10C2D">
              <w:rPr>
                <w:rFonts w:cstheme="minorHAnsi"/>
                <w:color w:val="185262"/>
              </w:rPr>
              <w:t>M</w:t>
            </w:r>
            <w:r w:rsidR="001852BD">
              <w:rPr>
                <w:rFonts w:cstheme="minorHAnsi"/>
                <w:color w:val="185262"/>
              </w:rPr>
              <w:t xml:space="preserve">arket </w:t>
            </w:r>
            <w:r w:rsidR="00C10C2D">
              <w:rPr>
                <w:rFonts w:cstheme="minorHAnsi"/>
                <w:color w:val="185262"/>
              </w:rPr>
              <w:t>P</w:t>
            </w:r>
            <w:r w:rsidR="001852BD">
              <w:rPr>
                <w:rFonts w:cstheme="minorHAnsi"/>
                <w:color w:val="185262"/>
              </w:rPr>
              <w:t>roject</w:t>
            </w:r>
            <w:r w:rsidR="00C10C2D">
              <w:rPr>
                <w:rFonts w:cstheme="minorHAnsi"/>
                <w:color w:val="185262"/>
              </w:rPr>
              <w:t xml:space="preserve">. </w:t>
            </w:r>
          </w:p>
        </w:tc>
        <w:tc>
          <w:tcPr>
            <w:tcW w:w="1164" w:type="pct"/>
          </w:tcPr>
          <w:p w14:paraId="5C29D57C" w14:textId="0F5B1DFC" w:rsidR="00860C16" w:rsidRPr="008711DF" w:rsidRDefault="00681BE1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 xml:space="preserve">Q4 </w:t>
            </w:r>
            <w:r w:rsidR="009321F1">
              <w:rPr>
                <w:rFonts w:cstheme="minorHAnsi"/>
                <w:color w:val="185262"/>
              </w:rPr>
              <w:t>2020</w:t>
            </w:r>
          </w:p>
        </w:tc>
        <w:tc>
          <w:tcPr>
            <w:tcW w:w="1055" w:type="pct"/>
          </w:tcPr>
          <w:p w14:paraId="4BEFD834" w14:textId="4586BA7B" w:rsidR="00860C16" w:rsidRPr="008711DF" w:rsidRDefault="009321F1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Programme</w:t>
            </w:r>
            <w:r w:rsidR="00500AFE">
              <w:rPr>
                <w:rFonts w:cstheme="minorHAnsi"/>
                <w:color w:val="185262"/>
              </w:rPr>
              <w:t xml:space="preserve"> team </w:t>
            </w:r>
          </w:p>
        </w:tc>
        <w:tc>
          <w:tcPr>
            <w:tcW w:w="509" w:type="pct"/>
          </w:tcPr>
          <w:p w14:paraId="4B461AC8" w14:textId="77777777" w:rsidR="00860C16" w:rsidRPr="008711DF" w:rsidRDefault="00860C16" w:rsidP="004276F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482" w:type="pct"/>
          </w:tcPr>
          <w:p w14:paraId="5B7E46F7" w14:textId="07259058" w:rsidR="00860C16" w:rsidRPr="00500AFE" w:rsidRDefault="009321F1" w:rsidP="00500AFE">
            <w:pPr>
              <w:tabs>
                <w:tab w:val="left" w:pos="1080"/>
              </w:tabs>
              <w:spacing w:after="0" w:line="240" w:lineRule="auto"/>
              <w:rPr>
                <w:rFonts w:cstheme="minorHAnsi"/>
                <w:color w:val="185262"/>
              </w:rPr>
            </w:pPr>
            <w:r w:rsidRPr="00500AFE">
              <w:rPr>
                <w:rFonts w:cstheme="minorHAnsi"/>
                <w:b/>
                <w:color w:val="185262"/>
              </w:rPr>
              <w:t>To be initiated</w:t>
            </w:r>
          </w:p>
        </w:tc>
      </w:tr>
    </w:tbl>
    <w:p w14:paraId="49C6A0AD" w14:textId="77777777" w:rsidR="00860C16" w:rsidRPr="008711DF" w:rsidRDefault="00860C16" w:rsidP="00860C16">
      <w:pPr>
        <w:tabs>
          <w:tab w:val="left" w:pos="1080"/>
        </w:tabs>
        <w:spacing w:after="0" w:line="240" w:lineRule="auto"/>
        <w:jc w:val="both"/>
        <w:rPr>
          <w:rFonts w:cstheme="minorHAnsi"/>
          <w:color w:val="185262"/>
          <w:lang w:eastAsia="ja-JP"/>
        </w:rPr>
      </w:pPr>
    </w:p>
    <w:p w14:paraId="43BD04D2" w14:textId="77777777" w:rsidR="00E61BD7" w:rsidRPr="008711DF" w:rsidRDefault="00E61BD7" w:rsidP="00E61BD7">
      <w:pPr>
        <w:tabs>
          <w:tab w:val="left" w:pos="1080"/>
        </w:tabs>
        <w:spacing w:after="0" w:line="240" w:lineRule="auto"/>
        <w:jc w:val="both"/>
        <w:rPr>
          <w:rFonts w:cstheme="minorHAnsi"/>
          <w:color w:val="185262"/>
          <w:lang w:eastAsia="ja-JP"/>
        </w:rPr>
      </w:pPr>
    </w:p>
    <w:bookmarkEnd w:id="1"/>
    <w:p w14:paraId="43BD04D3" w14:textId="77777777" w:rsidR="00E61BD7" w:rsidRPr="00BF5D14" w:rsidRDefault="00E61BD7" w:rsidP="00E61BD7">
      <w:pPr>
        <w:tabs>
          <w:tab w:val="left" w:pos="1080"/>
        </w:tabs>
        <w:spacing w:after="0" w:line="240" w:lineRule="auto"/>
        <w:jc w:val="both"/>
        <w:rPr>
          <w:rFonts w:cstheme="minorHAnsi"/>
          <w:lang w:eastAsia="ja-JP"/>
        </w:rPr>
      </w:pPr>
    </w:p>
    <w:p w14:paraId="43BD04D4" w14:textId="77777777" w:rsidR="00E61BD7" w:rsidRPr="006F61DE" w:rsidRDefault="00E61BD7" w:rsidP="00E61BD7">
      <w:pPr>
        <w:tabs>
          <w:tab w:val="left" w:pos="1080"/>
        </w:tabs>
        <w:spacing w:after="0" w:line="240" w:lineRule="auto"/>
        <w:jc w:val="both"/>
        <w:rPr>
          <w:rFonts w:eastAsiaTheme="majorEastAsia" w:cstheme="minorHAnsi"/>
          <w:color w:val="2E74B5" w:themeColor="accent1" w:themeShade="BF"/>
        </w:rPr>
      </w:pPr>
      <w:r w:rsidRPr="00BF5D14">
        <w:rPr>
          <w:rFonts w:cstheme="minorHAnsi"/>
          <w:lang w:eastAsia="ja-JP"/>
        </w:rPr>
        <w:t xml:space="preserve">* </w:t>
      </w:r>
      <w:r w:rsidRPr="00BF5D14">
        <w:rPr>
          <w:rFonts w:cstheme="minorHAnsi"/>
        </w:rPr>
        <w:t xml:space="preserve">Status of implementation is tracked electronically in the </w:t>
      </w:r>
      <w:r>
        <w:rPr>
          <w:rFonts w:cstheme="minorHAnsi"/>
        </w:rPr>
        <w:t>ERC</w:t>
      </w:r>
      <w:r w:rsidRPr="00BF5D14">
        <w:rPr>
          <w:rFonts w:cstheme="minorHAnsi"/>
        </w:rPr>
        <w:t xml:space="preserve"> database.</w:t>
      </w:r>
    </w:p>
    <w:p w14:paraId="43BD04D5" w14:textId="77777777" w:rsidR="00DE19DA" w:rsidRDefault="00C63BCC"/>
    <w:sectPr w:rsidR="00DE19DA" w:rsidSect="00B024F1">
      <w:pgSz w:w="16838" w:h="11906" w:orient="landscape"/>
      <w:pgMar w:top="1440" w:right="1170" w:bottom="1440" w:left="1440" w:header="720" w:footer="720" w:gutter="0"/>
      <w:pgNumType w:start="49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BBD"/>
    <w:multiLevelType w:val="hybridMultilevel"/>
    <w:tmpl w:val="FF1A1F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01A77"/>
    <w:multiLevelType w:val="multilevel"/>
    <w:tmpl w:val="35AA41EE"/>
    <w:lvl w:ilvl="0">
      <w:start w:val="4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8526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90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896A3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C5D2070"/>
    <w:multiLevelType w:val="hybridMultilevel"/>
    <w:tmpl w:val="93049B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5709E"/>
    <w:multiLevelType w:val="hybridMultilevel"/>
    <w:tmpl w:val="FF1A1F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E2C6F"/>
    <w:multiLevelType w:val="hybridMultilevel"/>
    <w:tmpl w:val="FF1A1F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F5FF3"/>
    <w:multiLevelType w:val="multilevel"/>
    <w:tmpl w:val="5B9844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18526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18526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18526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18526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18526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18526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18526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18526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185262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BD7"/>
    <w:rsid w:val="000E3E9A"/>
    <w:rsid w:val="000F42D1"/>
    <w:rsid w:val="001355D8"/>
    <w:rsid w:val="001852BD"/>
    <w:rsid w:val="001E4F96"/>
    <w:rsid w:val="00212FBF"/>
    <w:rsid w:val="00221C4E"/>
    <w:rsid w:val="00235592"/>
    <w:rsid w:val="00254CBE"/>
    <w:rsid w:val="00275B0D"/>
    <w:rsid w:val="00335B1D"/>
    <w:rsid w:val="00373758"/>
    <w:rsid w:val="00390E44"/>
    <w:rsid w:val="003B135A"/>
    <w:rsid w:val="003C495F"/>
    <w:rsid w:val="003D5380"/>
    <w:rsid w:val="003E17FB"/>
    <w:rsid w:val="00423630"/>
    <w:rsid w:val="00464DDA"/>
    <w:rsid w:val="004C706B"/>
    <w:rsid w:val="004D74E2"/>
    <w:rsid w:val="00500AFE"/>
    <w:rsid w:val="005028A3"/>
    <w:rsid w:val="005627B8"/>
    <w:rsid w:val="006053BD"/>
    <w:rsid w:val="00620580"/>
    <w:rsid w:val="0063642C"/>
    <w:rsid w:val="00651D14"/>
    <w:rsid w:val="00660592"/>
    <w:rsid w:val="0066063D"/>
    <w:rsid w:val="00681BE1"/>
    <w:rsid w:val="006E24EA"/>
    <w:rsid w:val="006F0604"/>
    <w:rsid w:val="00772BF0"/>
    <w:rsid w:val="00796D20"/>
    <w:rsid w:val="007C0BBE"/>
    <w:rsid w:val="007D6153"/>
    <w:rsid w:val="00860C16"/>
    <w:rsid w:val="00865F1C"/>
    <w:rsid w:val="008D6240"/>
    <w:rsid w:val="009038AD"/>
    <w:rsid w:val="0090594A"/>
    <w:rsid w:val="00913922"/>
    <w:rsid w:val="00925EBF"/>
    <w:rsid w:val="009321F1"/>
    <w:rsid w:val="009455A9"/>
    <w:rsid w:val="009717F9"/>
    <w:rsid w:val="009835CA"/>
    <w:rsid w:val="009C539E"/>
    <w:rsid w:val="009C7085"/>
    <w:rsid w:val="009F3CF6"/>
    <w:rsid w:val="00A175A3"/>
    <w:rsid w:val="00AB6D8F"/>
    <w:rsid w:val="00AC009A"/>
    <w:rsid w:val="00AE7638"/>
    <w:rsid w:val="00B024F1"/>
    <w:rsid w:val="00B15C8C"/>
    <w:rsid w:val="00B919AE"/>
    <w:rsid w:val="00BB1DE0"/>
    <w:rsid w:val="00BF5392"/>
    <w:rsid w:val="00BF62CB"/>
    <w:rsid w:val="00C10C2D"/>
    <w:rsid w:val="00C55779"/>
    <w:rsid w:val="00C63BCC"/>
    <w:rsid w:val="00D12E61"/>
    <w:rsid w:val="00D27229"/>
    <w:rsid w:val="00D3064D"/>
    <w:rsid w:val="00D50D83"/>
    <w:rsid w:val="00D72551"/>
    <w:rsid w:val="00DC69E4"/>
    <w:rsid w:val="00DE3821"/>
    <w:rsid w:val="00E476B5"/>
    <w:rsid w:val="00E61BD7"/>
    <w:rsid w:val="00E90F43"/>
    <w:rsid w:val="00F421CA"/>
    <w:rsid w:val="00F61B0C"/>
    <w:rsid w:val="00F9739D"/>
    <w:rsid w:val="00FA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D0463"/>
  <w15:chartTrackingRefBased/>
  <w15:docId w15:val="{3F69541E-0FFC-4BAE-9028-FAE2D1D6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BD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1BD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1BD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1BD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1BD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1BD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1BD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1BD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1BD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1BD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1B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61B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61B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1BD7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1BD7"/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1BD7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1BD7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1B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1B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G-heading2">
    <w:name w:val="G-heading2"/>
    <w:basedOn w:val="Heading2"/>
    <w:link w:val="G-heading2Char"/>
    <w:qFormat/>
    <w:rsid w:val="00E61B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b/>
      <w:color w:val="185262"/>
      <w:u w:color="374C80"/>
      <w:bdr w:val="nil"/>
      <w:lang w:eastAsia="zh-CN"/>
    </w:rPr>
  </w:style>
  <w:style w:type="character" w:customStyle="1" w:styleId="G-heading2Char">
    <w:name w:val="G-heading2 Char"/>
    <w:basedOn w:val="Heading2Char"/>
    <w:link w:val="G-heading2"/>
    <w:rsid w:val="00E61BD7"/>
    <w:rPr>
      <w:rFonts w:ascii="Calibri" w:eastAsia="Calibri" w:hAnsi="Calibri" w:cs="Calibri"/>
      <w:b/>
      <w:color w:val="185262"/>
      <w:sz w:val="26"/>
      <w:szCs w:val="26"/>
      <w:u w:color="374C80"/>
      <w:bdr w:val="nil"/>
      <w:lang w:val="en-GB" w:eastAsia="zh-CN"/>
    </w:rPr>
  </w:style>
  <w:style w:type="paragraph" w:styleId="ListParagraph">
    <w:name w:val="List Paragraph"/>
    <w:basedOn w:val="Normal"/>
    <w:uiPriority w:val="34"/>
    <w:qFormat/>
    <w:rsid w:val="00620580"/>
    <w:pPr>
      <w:spacing w:after="120" w:line="240" w:lineRule="auto"/>
      <w:ind w:left="720"/>
      <w:contextualSpacing/>
      <w:jc w:val="both"/>
    </w:pPr>
    <w:rPr>
      <w:rFonts w:ascii="Calibri" w:eastAsia="Calibri" w:hAnsi="Calibri" w:cs="Calibri"/>
      <w:lang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D50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D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D8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D83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8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465FE38F8AB4D836393147610A0B6" ma:contentTypeVersion="10" ma:contentTypeDescription="Create a new document." ma:contentTypeScope="" ma:versionID="7f07696678b51b3c4f2cac2bd113138a">
  <xsd:schema xmlns:xsd="http://www.w3.org/2001/XMLSchema" xmlns:xs="http://www.w3.org/2001/XMLSchema" xmlns:p="http://schemas.microsoft.com/office/2006/metadata/properties" xmlns:ns3="0c5aaf48-b6a1-41e7-9a83-09d9c45adfd4" targetNamespace="http://schemas.microsoft.com/office/2006/metadata/properties" ma:root="true" ma:fieldsID="ea0f718df62f6ea20c93e853bebf75f5" ns3:_="">
    <xsd:import namespace="0c5aaf48-b6a1-41e7-9a83-09d9c45adf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aaf48-b6a1-41e7-9a83-09d9c45ad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CDF682-C5D8-4FFC-91B5-2B194FF50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aaf48-b6a1-41e7-9a83-09d9c45ad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1EF1DB-34C7-4D96-B906-F97DA2C11F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052B39-17DC-4520-8312-6CAE7A62B7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Jones</dc:creator>
  <cp:keywords/>
  <dc:description/>
  <cp:lastModifiedBy>Anton Selitaj</cp:lastModifiedBy>
  <cp:revision>2</cp:revision>
  <dcterms:created xsi:type="dcterms:W3CDTF">2022-08-03T10:15:00Z</dcterms:created>
  <dcterms:modified xsi:type="dcterms:W3CDTF">2022-08-03T10:15:00Z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0x01010078C465FE38F8AB4D836393147610A0B6</vt:lpwstr>
  </property>
</Properties>
</file>