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FDF5" w14:textId="443C15DE" w:rsidR="0083391E" w:rsidRPr="00A54D10" w:rsidRDefault="0083391E" w:rsidP="0083391E">
      <w:pPr>
        <w:pStyle w:val="ListParagraph"/>
        <w:numPr>
          <w:ilvl w:val="0"/>
          <w:numId w:val="1"/>
        </w:numPr>
        <w:shd w:val="clear" w:color="auto" w:fill="F5F5F5"/>
        <w:spacing w:after="0" w:line="240" w:lineRule="auto"/>
        <w:rPr>
          <w:rFonts w:eastAsia="Times New Roman" w:cstheme="minorHAnsi"/>
          <w:b/>
          <w:bCs/>
          <w:color w:val="333333"/>
        </w:rPr>
      </w:pPr>
      <w:r w:rsidRPr="00A54D10">
        <w:rPr>
          <w:rFonts w:eastAsia="Times New Roman" w:cstheme="minorHAnsi"/>
          <w:b/>
          <w:bCs/>
          <w:color w:val="333333"/>
        </w:rPr>
        <w:t>Recommendation:</w:t>
      </w:r>
    </w:p>
    <w:p w14:paraId="4A076C00" w14:textId="77777777" w:rsidR="003A247C" w:rsidRDefault="003A247C" w:rsidP="00E9792E">
      <w:pPr>
        <w:shd w:val="clear" w:color="auto" w:fill="FFFFFF"/>
        <w:spacing w:after="150" w:line="288" w:lineRule="atLeast"/>
        <w:jc w:val="both"/>
        <w:outlineLvl w:val="4"/>
        <w:rPr>
          <w:rFonts w:cstheme="minorHAnsi"/>
          <w:b/>
          <w:bCs/>
          <w:color w:val="000000"/>
        </w:rPr>
      </w:pPr>
    </w:p>
    <w:p w14:paraId="438C05A5" w14:textId="2DE95FFC" w:rsidR="00182CC0" w:rsidRDefault="00182CC0" w:rsidP="00E9792E">
      <w:pPr>
        <w:shd w:val="clear" w:color="auto" w:fill="FFFFFF"/>
        <w:spacing w:after="150" w:line="288" w:lineRule="atLeast"/>
        <w:jc w:val="both"/>
        <w:outlineLvl w:val="4"/>
        <w:rPr>
          <w:rFonts w:cstheme="minorHAnsi"/>
          <w:b/>
          <w:bCs/>
          <w:color w:val="000000"/>
        </w:rPr>
      </w:pPr>
      <w:r w:rsidRPr="00182CC0">
        <w:rPr>
          <w:rFonts w:cstheme="minorHAnsi"/>
          <w:b/>
          <w:bCs/>
          <w:color w:val="000000"/>
        </w:rPr>
        <w:t>When more than one UN agency participates in a project management arrangement, it is recommended that they agree on one team sharing one office with a centralized reporting and chain of command lines.</w:t>
      </w:r>
    </w:p>
    <w:p w14:paraId="6D140722" w14:textId="682D71BF" w:rsidR="00182CC0" w:rsidRPr="00192D9D" w:rsidRDefault="00182CC0" w:rsidP="00E9792E">
      <w:pPr>
        <w:shd w:val="clear" w:color="auto" w:fill="FFFFFF"/>
        <w:spacing w:after="150" w:line="288" w:lineRule="atLeast"/>
        <w:jc w:val="both"/>
        <w:outlineLvl w:val="4"/>
        <w:rPr>
          <w:rFonts w:eastAsia="Times New Roman" w:cstheme="minorHAnsi"/>
          <w:color w:val="222222"/>
        </w:rPr>
      </w:pPr>
      <w:r w:rsidRPr="00A54D10">
        <w:rPr>
          <w:rFonts w:eastAsia="Times New Roman" w:cstheme="minorHAnsi"/>
          <w:b/>
          <w:bCs/>
          <w:color w:val="222222"/>
        </w:rPr>
        <w:t>Management Response:</w:t>
      </w:r>
      <w:r>
        <w:rPr>
          <w:rFonts w:eastAsia="Times New Roman" w:cstheme="minorHAnsi"/>
          <w:b/>
          <w:bCs/>
          <w:color w:val="222222"/>
        </w:rPr>
        <w:t xml:space="preserve"> </w:t>
      </w:r>
      <w:r w:rsidR="00250690">
        <w:rPr>
          <w:rFonts w:eastAsia="Times New Roman" w:cstheme="minorHAnsi"/>
          <w:color w:val="222222"/>
        </w:rPr>
        <w:t>The recommendation is an inter-agency matter</w:t>
      </w:r>
      <w:r w:rsidR="00CC1747">
        <w:rPr>
          <w:rFonts w:eastAsia="Times New Roman" w:cstheme="minorHAnsi"/>
          <w:color w:val="222222"/>
        </w:rPr>
        <w:t xml:space="preserve"> and will depend on the specificities of each individual project.</w:t>
      </w:r>
    </w:p>
    <w:p w14:paraId="67F433F3" w14:textId="6AC44405" w:rsidR="00132EC8" w:rsidRPr="00A54D10" w:rsidRDefault="00132EC8" w:rsidP="00132EC8">
      <w:pPr>
        <w:pStyle w:val="ListParagraph"/>
        <w:numPr>
          <w:ilvl w:val="0"/>
          <w:numId w:val="1"/>
        </w:numPr>
        <w:shd w:val="clear" w:color="auto" w:fill="F5F5F5"/>
        <w:spacing w:after="0" w:line="240" w:lineRule="auto"/>
        <w:rPr>
          <w:rFonts w:eastAsia="Times New Roman" w:cstheme="minorHAnsi"/>
          <w:b/>
          <w:bCs/>
          <w:color w:val="333333"/>
        </w:rPr>
      </w:pPr>
      <w:r w:rsidRPr="00A54D10">
        <w:rPr>
          <w:rFonts w:eastAsia="Times New Roman" w:cstheme="minorHAnsi"/>
          <w:b/>
          <w:bCs/>
          <w:color w:val="333333"/>
        </w:rPr>
        <w:t>Recommendation:</w:t>
      </w:r>
    </w:p>
    <w:p w14:paraId="065E3A6E" w14:textId="77777777" w:rsidR="00132EC8" w:rsidRDefault="00132EC8" w:rsidP="0012140A">
      <w:pPr>
        <w:rPr>
          <w:rFonts w:cstheme="minorHAnsi"/>
          <w:b/>
          <w:bCs/>
        </w:rPr>
      </w:pPr>
    </w:p>
    <w:p w14:paraId="251086E0" w14:textId="25C61038" w:rsidR="0012140A" w:rsidRDefault="0012140A" w:rsidP="0012140A">
      <w:pPr>
        <w:rPr>
          <w:rFonts w:cstheme="minorHAnsi"/>
          <w:b/>
          <w:bCs/>
          <w:color w:val="000000"/>
        </w:rPr>
      </w:pPr>
      <w:r w:rsidRPr="0012140A">
        <w:rPr>
          <w:rFonts w:cstheme="minorHAnsi"/>
          <w:b/>
          <w:bCs/>
        </w:rPr>
        <w:t xml:space="preserve">For the next programming cycle, the UN agencies involved in the design phase should focus on setting adequate indicators. This will allow tracking of the project progress at the output and outcome levels more effectively and allow more space for contribution-attribution analysis at the evaluation phase. </w:t>
      </w:r>
      <w:r w:rsidRPr="0012140A">
        <w:rPr>
          <w:rFonts w:cstheme="minorHAnsi"/>
          <w:b/>
          <w:bCs/>
          <w:color w:val="000000"/>
        </w:rPr>
        <w:t>The Monitoring should be heavily based on the Results Framework and report on indicators as those are set. In this light, setting the right indicators to measure the real change and follow the project implementation pace is critical. Also, having indicator definitions at the design stage will help avoid misunderstandings regarding what the indicators measure and how and with what frequency to measure those.</w:t>
      </w:r>
    </w:p>
    <w:p w14:paraId="3A68FA1A" w14:textId="571B0039" w:rsidR="00E529DE" w:rsidRDefault="00E529DE" w:rsidP="0012140A">
      <w:pPr>
        <w:rPr>
          <w:rFonts w:cstheme="minorHAnsi"/>
          <w:b/>
          <w:bCs/>
          <w:color w:val="000000"/>
        </w:rPr>
      </w:pPr>
      <w:r w:rsidRPr="00E529DE">
        <w:rPr>
          <w:rFonts w:cstheme="minorHAnsi"/>
          <w:b/>
          <w:bCs/>
          <w:color w:val="000000"/>
        </w:rPr>
        <w:t>Should the output level indicators be set correctly at the design stage (see above), the reports would better reflect the project progress at a high (impact) level. Thus, addressing the above recommendation will also improve the quality of M&amp;E Plan implementation.</w:t>
      </w:r>
    </w:p>
    <w:p w14:paraId="41E45D34" w14:textId="70D86D34" w:rsidR="00701F06" w:rsidRPr="00701F06" w:rsidRDefault="00701F06" w:rsidP="0012140A">
      <w:pPr>
        <w:rPr>
          <w:rFonts w:cstheme="minorHAnsi"/>
          <w:b/>
          <w:bCs/>
          <w:color w:val="000000"/>
        </w:rPr>
      </w:pPr>
      <w:r w:rsidRPr="00701F06">
        <w:rPr>
          <w:b/>
          <w:bCs/>
          <w:color w:val="000000"/>
        </w:rPr>
        <w:t>It is recommended to streamline the project management and reporting structure at the design of the Project with clear role distribution and communication protocols. This is especially valid should more than one UN agency be involved in project implementation.</w:t>
      </w:r>
    </w:p>
    <w:p w14:paraId="36D62CA2" w14:textId="105792E9" w:rsidR="00182CC0" w:rsidRDefault="0012140A" w:rsidP="00E9792E">
      <w:pPr>
        <w:shd w:val="clear" w:color="auto" w:fill="FFFFFF"/>
        <w:spacing w:after="150" w:line="288" w:lineRule="atLeast"/>
        <w:jc w:val="both"/>
        <w:outlineLvl w:val="4"/>
        <w:rPr>
          <w:rFonts w:cstheme="minorHAnsi"/>
          <w:b/>
          <w:bCs/>
          <w:color w:val="000000"/>
        </w:rPr>
      </w:pPr>
      <w:r w:rsidRPr="00A54D10">
        <w:rPr>
          <w:rFonts w:eastAsia="Times New Roman" w:cstheme="minorHAnsi"/>
          <w:b/>
          <w:bCs/>
          <w:color w:val="222222"/>
        </w:rPr>
        <w:t>Management Response:</w:t>
      </w:r>
      <w:r w:rsidR="00132EC8">
        <w:rPr>
          <w:rFonts w:eastAsia="Times New Roman" w:cstheme="minorHAnsi"/>
          <w:b/>
          <w:bCs/>
          <w:color w:val="222222"/>
        </w:rPr>
        <w:t xml:space="preserve"> </w:t>
      </w:r>
      <w:r w:rsidR="00132EC8" w:rsidRPr="008A7AC4">
        <w:rPr>
          <w:rFonts w:eastAsia="Times New Roman" w:cstheme="minorHAnsi"/>
          <w:color w:val="222222"/>
        </w:rPr>
        <w:t xml:space="preserve">The recommendation concerns all involved agencies. From UNDP’s side the M&amp;E </w:t>
      </w:r>
      <w:r w:rsidR="008A7AC4" w:rsidRPr="008A7AC4">
        <w:rPr>
          <w:rFonts w:eastAsia="Times New Roman" w:cstheme="minorHAnsi"/>
          <w:color w:val="222222"/>
        </w:rPr>
        <w:t>will be aligned with the standards of UNEG and UNDP.</w:t>
      </w:r>
    </w:p>
    <w:p w14:paraId="4AE07217" w14:textId="77777777" w:rsidR="00CC1747" w:rsidRPr="00182CC0" w:rsidRDefault="00CC1747" w:rsidP="00E9792E">
      <w:pPr>
        <w:shd w:val="clear" w:color="auto" w:fill="FFFFFF"/>
        <w:spacing w:after="150" w:line="288" w:lineRule="atLeast"/>
        <w:jc w:val="both"/>
        <w:outlineLvl w:val="4"/>
        <w:rPr>
          <w:rFonts w:cstheme="minorHAnsi"/>
          <w:b/>
          <w:bCs/>
          <w:color w:val="000000"/>
        </w:rPr>
      </w:pPr>
    </w:p>
    <w:p w14:paraId="091175C8" w14:textId="6947F443" w:rsidR="00132EC8" w:rsidRPr="00132EC8" w:rsidRDefault="00132EC8" w:rsidP="00132EC8">
      <w:pPr>
        <w:pStyle w:val="ListParagraph"/>
        <w:numPr>
          <w:ilvl w:val="0"/>
          <w:numId w:val="1"/>
        </w:numPr>
        <w:shd w:val="clear" w:color="auto" w:fill="F5F5F5"/>
        <w:spacing w:after="0" w:line="240" w:lineRule="auto"/>
        <w:rPr>
          <w:rFonts w:eastAsia="Times New Roman" w:cstheme="minorHAnsi"/>
          <w:b/>
          <w:bCs/>
          <w:color w:val="333333"/>
        </w:rPr>
      </w:pPr>
      <w:r w:rsidRPr="00132EC8">
        <w:rPr>
          <w:rFonts w:eastAsia="Times New Roman" w:cstheme="minorHAnsi"/>
          <w:b/>
          <w:bCs/>
          <w:color w:val="333333"/>
        </w:rPr>
        <w:t>Recommendation:</w:t>
      </w:r>
    </w:p>
    <w:p w14:paraId="10CC4F78" w14:textId="77777777" w:rsidR="00132EC8" w:rsidRDefault="00132EC8" w:rsidP="00E9792E">
      <w:pPr>
        <w:shd w:val="clear" w:color="auto" w:fill="FFFFFF"/>
        <w:spacing w:after="150" w:line="288" w:lineRule="atLeast"/>
        <w:jc w:val="both"/>
        <w:outlineLvl w:val="4"/>
        <w:rPr>
          <w:rFonts w:cstheme="minorHAnsi"/>
          <w:b/>
          <w:bCs/>
          <w:color w:val="000000"/>
        </w:rPr>
      </w:pPr>
    </w:p>
    <w:p w14:paraId="07CE673C" w14:textId="15BE24EA" w:rsidR="00E9792E" w:rsidRPr="00A83678" w:rsidRDefault="00A83678" w:rsidP="00A83678">
      <w:pPr>
        <w:rPr>
          <w:rFonts w:cstheme="minorHAnsi"/>
          <w:b/>
          <w:bCs/>
          <w:color w:val="000000"/>
        </w:rPr>
      </w:pPr>
      <w:r w:rsidRPr="00A83678">
        <w:rPr>
          <w:rFonts w:cstheme="minorHAnsi"/>
          <w:b/>
          <w:bCs/>
          <w:color w:val="000000"/>
        </w:rPr>
        <w:t>Concurrent institutional capacity building of the Youth Agency and Youth Union along the next programming phase should be deemed as an essential precondition for further sustainability</w:t>
      </w:r>
      <w:r w:rsidRPr="00A83678">
        <w:rPr>
          <w:rFonts w:cstheme="minorHAnsi"/>
          <w:b/>
          <w:bCs/>
          <w:color w:val="000000"/>
        </w:rPr>
        <w:t>.</w:t>
      </w:r>
    </w:p>
    <w:p w14:paraId="25A5227D" w14:textId="63DB64DD" w:rsidR="0083391E" w:rsidRPr="00B010D0" w:rsidRDefault="0083391E" w:rsidP="00B010D0">
      <w:pPr>
        <w:shd w:val="clear" w:color="auto" w:fill="FFFFFF"/>
        <w:spacing w:after="150" w:line="288" w:lineRule="atLeast"/>
        <w:outlineLvl w:val="4"/>
        <w:rPr>
          <w:rFonts w:eastAsia="Times New Roman" w:cstheme="minorHAnsi"/>
          <w:b/>
          <w:bCs/>
          <w:color w:val="222222"/>
        </w:rPr>
      </w:pPr>
      <w:r w:rsidRPr="00A54D10">
        <w:rPr>
          <w:rFonts w:eastAsia="Times New Roman" w:cstheme="minorHAnsi"/>
          <w:b/>
          <w:bCs/>
          <w:color w:val="222222"/>
        </w:rPr>
        <w:lastRenderedPageBreak/>
        <w:t>Management Response:</w:t>
      </w:r>
      <w:r w:rsidR="00374375">
        <w:rPr>
          <w:rFonts w:eastAsia="Times New Roman" w:cstheme="minorHAnsi"/>
          <w:b/>
          <w:bCs/>
          <w:color w:val="222222"/>
        </w:rPr>
        <w:t xml:space="preserve"> </w:t>
      </w:r>
      <w:r w:rsidR="00B010D0" w:rsidRPr="008661E2">
        <w:rPr>
          <w:rFonts w:eastAsia="Times New Roman" w:cstheme="minorHAnsi"/>
          <w:color w:val="222222"/>
        </w:rPr>
        <w:t>Recommendation accepted.</w:t>
      </w:r>
      <w:r w:rsidR="008661E2">
        <w:rPr>
          <w:rFonts w:eastAsia="Times New Roman" w:cstheme="minorHAnsi"/>
          <w:color w:val="222222"/>
        </w:rPr>
        <w:t xml:space="preserve"> UNDP will continue strengthening partnership with national stakeholders particularly with the Youth Affairs Agency of Uzbekistan in peacebuilding and PVE interventions specifically within the new PVE-2 Regional Programme in Central Asia to achieve practical solutions in prevention and legal aid issues.   </w:t>
      </w:r>
      <w:r w:rsidR="00B010D0">
        <w:rPr>
          <w:rFonts w:eastAsia="Times New Roman" w:cstheme="minorHAnsi"/>
          <w:b/>
          <w:bCs/>
          <w:color w:val="222222"/>
        </w:rPr>
        <w:t xml:space="preserve"> </w:t>
      </w:r>
    </w:p>
    <w:p w14:paraId="2887808B" w14:textId="2FF002B8" w:rsidR="0083391E" w:rsidRPr="00A54D10" w:rsidRDefault="0083391E" w:rsidP="0083391E">
      <w:pPr>
        <w:shd w:val="clear" w:color="auto" w:fill="FFFFFF"/>
        <w:spacing w:line="288" w:lineRule="atLeast"/>
        <w:outlineLvl w:val="4"/>
        <w:rPr>
          <w:rFonts w:eastAsia="Times New Roman" w:cstheme="minorHAnsi"/>
          <w:b/>
          <w:bCs/>
          <w:color w:val="222222"/>
        </w:rPr>
      </w:pPr>
      <w:r w:rsidRPr="00A54D10">
        <w:rPr>
          <w:rFonts w:eastAsia="Times New Roman" w:cstheme="minorHAnsi"/>
          <w:b/>
          <w:bCs/>
          <w:color w:val="222222"/>
        </w:rPr>
        <w:t>Key Actions: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71"/>
        <w:gridCol w:w="2078"/>
        <w:gridCol w:w="1227"/>
        <w:gridCol w:w="1091"/>
        <w:gridCol w:w="1698"/>
        <w:gridCol w:w="3870"/>
      </w:tblGrid>
      <w:tr w:rsidR="000C3A0E" w:rsidRPr="00A54D10" w14:paraId="2A787845" w14:textId="77777777" w:rsidTr="003A114C">
        <w:trPr>
          <w:trHeight w:val="600"/>
        </w:trPr>
        <w:tc>
          <w:tcPr>
            <w:tcW w:w="4071" w:type="dxa"/>
            <w:shd w:val="clear" w:color="auto" w:fill="F9F9F9"/>
            <w:tcMar>
              <w:top w:w="120" w:type="dxa"/>
              <w:left w:w="120" w:type="dxa"/>
              <w:bottom w:w="120" w:type="dxa"/>
              <w:right w:w="120" w:type="dxa"/>
            </w:tcMar>
            <w:hideMark/>
          </w:tcPr>
          <w:p w14:paraId="715B27AA"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Key Action</w:t>
            </w:r>
          </w:p>
        </w:tc>
        <w:tc>
          <w:tcPr>
            <w:tcW w:w="2078" w:type="dxa"/>
            <w:shd w:val="clear" w:color="auto" w:fill="F9F9F9"/>
            <w:tcMar>
              <w:top w:w="120" w:type="dxa"/>
              <w:left w:w="120" w:type="dxa"/>
              <w:bottom w:w="120" w:type="dxa"/>
              <w:right w:w="120" w:type="dxa"/>
            </w:tcMar>
            <w:hideMark/>
          </w:tcPr>
          <w:p w14:paraId="510D966C"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Responsible</w:t>
            </w:r>
          </w:p>
        </w:tc>
        <w:tc>
          <w:tcPr>
            <w:tcW w:w="1227" w:type="dxa"/>
            <w:shd w:val="clear" w:color="auto" w:fill="F9F9F9"/>
            <w:tcMar>
              <w:top w:w="120" w:type="dxa"/>
              <w:left w:w="120" w:type="dxa"/>
              <w:bottom w:w="120" w:type="dxa"/>
              <w:right w:w="120" w:type="dxa"/>
            </w:tcMar>
            <w:hideMark/>
          </w:tcPr>
          <w:p w14:paraId="11509C35" w14:textId="6BFA9739"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Due Date</w:t>
            </w:r>
          </w:p>
        </w:tc>
        <w:tc>
          <w:tcPr>
            <w:tcW w:w="0" w:type="auto"/>
            <w:shd w:val="clear" w:color="auto" w:fill="F9F9F9"/>
            <w:tcMar>
              <w:top w:w="120" w:type="dxa"/>
              <w:left w:w="120" w:type="dxa"/>
              <w:bottom w:w="120" w:type="dxa"/>
              <w:right w:w="120" w:type="dxa"/>
            </w:tcMar>
            <w:hideMark/>
          </w:tcPr>
          <w:p w14:paraId="5C85511A"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Status</w:t>
            </w:r>
          </w:p>
        </w:tc>
        <w:tc>
          <w:tcPr>
            <w:tcW w:w="1698" w:type="dxa"/>
            <w:shd w:val="clear" w:color="auto" w:fill="F9F9F9"/>
            <w:tcMar>
              <w:top w:w="120" w:type="dxa"/>
              <w:left w:w="120" w:type="dxa"/>
              <w:bottom w:w="120" w:type="dxa"/>
              <w:right w:w="120" w:type="dxa"/>
            </w:tcMar>
            <w:hideMark/>
          </w:tcPr>
          <w:p w14:paraId="018546F7"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Comments</w:t>
            </w:r>
          </w:p>
        </w:tc>
        <w:tc>
          <w:tcPr>
            <w:tcW w:w="3870" w:type="dxa"/>
            <w:shd w:val="clear" w:color="auto" w:fill="F9F9F9"/>
            <w:tcMar>
              <w:top w:w="120" w:type="dxa"/>
              <w:left w:w="120" w:type="dxa"/>
              <w:bottom w:w="120" w:type="dxa"/>
              <w:right w:w="120" w:type="dxa"/>
            </w:tcMar>
            <w:hideMark/>
          </w:tcPr>
          <w:p w14:paraId="71001026" w14:textId="77777777" w:rsidR="0083391E" w:rsidRPr="00A54D10" w:rsidRDefault="0083391E" w:rsidP="00B259E4">
            <w:pPr>
              <w:spacing w:after="300" w:line="300" w:lineRule="atLeast"/>
              <w:jc w:val="center"/>
              <w:rPr>
                <w:rFonts w:eastAsia="Times New Roman" w:cstheme="minorHAnsi"/>
                <w:b/>
                <w:bCs/>
              </w:rPr>
            </w:pPr>
            <w:r w:rsidRPr="00A54D10">
              <w:rPr>
                <w:rFonts w:eastAsia="Times New Roman" w:cstheme="minorHAnsi"/>
                <w:b/>
                <w:bCs/>
              </w:rPr>
              <w:t>Documents</w:t>
            </w:r>
          </w:p>
        </w:tc>
      </w:tr>
      <w:tr w:rsidR="000C3A0E" w:rsidRPr="00A54D10" w14:paraId="408BFD82" w14:textId="77777777" w:rsidTr="003A114C">
        <w:trPr>
          <w:trHeight w:val="275"/>
        </w:trPr>
        <w:tc>
          <w:tcPr>
            <w:tcW w:w="4071" w:type="dxa"/>
            <w:shd w:val="clear" w:color="auto" w:fill="FFFFFF"/>
            <w:tcMar>
              <w:top w:w="120" w:type="dxa"/>
              <w:left w:w="120" w:type="dxa"/>
              <w:bottom w:w="120" w:type="dxa"/>
              <w:right w:w="120" w:type="dxa"/>
            </w:tcMar>
            <w:hideMark/>
          </w:tcPr>
          <w:p w14:paraId="67C78CF7" w14:textId="5FBB78EF" w:rsidR="008661E2" w:rsidRPr="008661E2" w:rsidRDefault="008661E2" w:rsidP="00EE0DE9">
            <w:pPr>
              <w:spacing w:after="120" w:line="256" w:lineRule="auto"/>
              <w:jc w:val="both"/>
              <w:rPr>
                <w:rFonts w:eastAsia="Times New Roman" w:cstheme="minorHAnsi"/>
                <w:highlight w:val="yellow"/>
                <w:lang w:val="en-GB"/>
              </w:rPr>
            </w:pPr>
            <w:r w:rsidRPr="003A114C">
              <w:rPr>
                <w:rFonts w:cstheme="minorHAnsi"/>
                <w:color w:val="000000" w:themeColor="text1"/>
                <w:lang w:val="en-GB"/>
              </w:rPr>
              <w:t>1. Building the capacity of national authorities to</w:t>
            </w:r>
            <w:r w:rsidRPr="003A114C">
              <w:rPr>
                <w:rFonts w:cstheme="minorHAnsi"/>
                <w:lang w:val="en-GB"/>
              </w:rPr>
              <w:t xml:space="preserve"> set up</w:t>
            </w:r>
            <w:r w:rsidRPr="003A114C">
              <w:rPr>
                <w:rFonts w:cstheme="minorHAnsi"/>
                <w:color w:val="000000" w:themeColor="text1"/>
                <w:lang w:val="en-GB"/>
              </w:rPr>
              <w:t xml:space="preserve"> an inclusive system of early conflict warning and response,</w:t>
            </w:r>
            <w:r w:rsidRPr="003A114C">
              <w:rPr>
                <w:rFonts w:cstheme="minorHAnsi"/>
                <w:lang w:val="en-GB"/>
              </w:rPr>
              <w:t xml:space="preserve"> </w:t>
            </w:r>
            <w:r w:rsidRPr="003A114C">
              <w:rPr>
                <w:rFonts w:cstheme="minorHAnsi"/>
                <w:color w:val="000000" w:themeColor="text1"/>
                <w:lang w:val="en-GB"/>
              </w:rPr>
              <w:t>and strengthen the institutional frameworks for</w:t>
            </w:r>
            <w:r w:rsidR="003A114C" w:rsidRPr="003A114C">
              <w:rPr>
                <w:rFonts w:cstheme="minorHAnsi"/>
                <w:color w:val="000000" w:themeColor="text1"/>
                <w:lang w:val="en-GB"/>
              </w:rPr>
              <w:t xml:space="preserve"> peacebuilding, conflict</w:t>
            </w:r>
            <w:r w:rsidRPr="003A114C">
              <w:rPr>
                <w:rFonts w:cstheme="minorHAnsi"/>
                <w:color w:val="000000" w:themeColor="text1"/>
                <w:lang w:val="en-GB"/>
              </w:rPr>
              <w:t xml:space="preserve"> prevention and social cohesion through thematic </w:t>
            </w:r>
            <w:r w:rsidR="003A114C" w:rsidRPr="003A114C">
              <w:rPr>
                <w:rFonts w:cstheme="minorHAnsi"/>
                <w:color w:val="000000" w:themeColor="text1"/>
                <w:lang w:val="en-GB"/>
              </w:rPr>
              <w:t>capacity building interventions</w:t>
            </w:r>
            <w:r w:rsidRPr="003A114C">
              <w:rPr>
                <w:rFonts w:cstheme="minorHAnsi"/>
                <w:lang w:val="en-GB"/>
              </w:rPr>
              <w:t xml:space="preserve">. </w:t>
            </w:r>
            <w:r w:rsidR="003A114C" w:rsidRPr="003A114C">
              <w:rPr>
                <w:rFonts w:cstheme="minorHAnsi"/>
                <w:lang w:val="en-GB"/>
              </w:rPr>
              <w:t>The national partners, including Youth Affairs Agency of Uzbekistan</w:t>
            </w:r>
            <w:r w:rsidRPr="003A114C">
              <w:rPr>
                <w:rFonts w:cstheme="minorHAnsi"/>
                <w:lang w:val="en-GB"/>
              </w:rPr>
              <w:t xml:space="preserve"> will be equipped with necessary skills and mechanisms for participatory planning and service provision to prevent conflicts and violent extremism</w:t>
            </w:r>
            <w:r w:rsidR="003A114C" w:rsidRPr="003A114C">
              <w:rPr>
                <w:rFonts w:cstheme="minorHAnsi"/>
                <w:lang w:val="en-GB"/>
              </w:rPr>
              <w:t xml:space="preserve"> in the region within the PVE-2 Regional Programme in Central Asia</w:t>
            </w:r>
            <w:r w:rsidRPr="003A114C">
              <w:rPr>
                <w:rFonts w:cstheme="minorHAnsi"/>
                <w:color w:val="000000" w:themeColor="text1"/>
                <w:lang w:val="en-GB"/>
              </w:rPr>
              <w:t xml:space="preserve">.  </w:t>
            </w:r>
          </w:p>
          <w:p w14:paraId="6AAAB4D3" w14:textId="72605E2E" w:rsidR="000C3A0E" w:rsidRPr="00511B30" w:rsidRDefault="000C3A0E" w:rsidP="00A54D10">
            <w:pPr>
              <w:spacing w:after="300" w:line="300" w:lineRule="atLeast"/>
              <w:rPr>
                <w:rFonts w:eastAsia="Times New Roman" w:cstheme="minorHAnsi"/>
                <w:highlight w:val="yellow"/>
              </w:rPr>
            </w:pPr>
          </w:p>
        </w:tc>
        <w:tc>
          <w:tcPr>
            <w:tcW w:w="2078" w:type="dxa"/>
            <w:shd w:val="clear" w:color="auto" w:fill="FFFFFF"/>
            <w:tcMar>
              <w:top w:w="120" w:type="dxa"/>
              <w:left w:w="120" w:type="dxa"/>
              <w:bottom w:w="120" w:type="dxa"/>
              <w:right w:w="120" w:type="dxa"/>
            </w:tcMar>
            <w:hideMark/>
          </w:tcPr>
          <w:p w14:paraId="31E7E09D" w14:textId="163F2E0D" w:rsidR="0083391E" w:rsidRPr="00817EE1" w:rsidRDefault="00B930C8" w:rsidP="0083391E">
            <w:pPr>
              <w:spacing w:after="300" w:line="300" w:lineRule="atLeast"/>
              <w:rPr>
                <w:rFonts w:eastAsia="Times New Roman" w:cstheme="minorHAnsi"/>
              </w:rPr>
            </w:pPr>
            <w:r w:rsidRPr="00817EE1">
              <w:rPr>
                <w:rFonts w:eastAsia="Times New Roman" w:cstheme="minorHAnsi"/>
              </w:rPr>
              <w:t>Kamila Mukhamedkhanova, EGC leader</w:t>
            </w:r>
          </w:p>
        </w:tc>
        <w:tc>
          <w:tcPr>
            <w:tcW w:w="1227" w:type="dxa"/>
            <w:shd w:val="clear" w:color="auto" w:fill="FFFFFF"/>
            <w:tcMar>
              <w:top w:w="120" w:type="dxa"/>
              <w:left w:w="120" w:type="dxa"/>
              <w:bottom w:w="120" w:type="dxa"/>
              <w:right w:w="120" w:type="dxa"/>
            </w:tcMar>
            <w:hideMark/>
          </w:tcPr>
          <w:p w14:paraId="02E92E30" w14:textId="16222462" w:rsidR="0083391E" w:rsidRPr="0021583C" w:rsidRDefault="00937364" w:rsidP="0083391E">
            <w:pPr>
              <w:spacing w:after="300" w:line="300" w:lineRule="atLeast"/>
              <w:rPr>
                <w:rFonts w:eastAsia="Times New Roman" w:cstheme="minorHAnsi"/>
              </w:rPr>
            </w:pPr>
            <w:r w:rsidRPr="0021583C">
              <w:rPr>
                <w:rFonts w:eastAsia="Times New Roman" w:cstheme="minorHAnsi"/>
              </w:rPr>
              <w:t>September 30, 202</w:t>
            </w:r>
            <w:r w:rsidR="00C76A1F">
              <w:rPr>
                <w:rFonts w:eastAsia="Times New Roman" w:cstheme="minorHAnsi"/>
              </w:rPr>
              <w:t>3</w:t>
            </w:r>
          </w:p>
          <w:p w14:paraId="27A0B856" w14:textId="32EE8175" w:rsidR="00937364" w:rsidRPr="00511B30" w:rsidRDefault="00937364" w:rsidP="0083391E">
            <w:pPr>
              <w:spacing w:after="300" w:line="300" w:lineRule="atLeast"/>
              <w:rPr>
                <w:rFonts w:eastAsia="Times New Roman" w:cstheme="minorHAnsi"/>
                <w:highlight w:val="yellow"/>
              </w:rPr>
            </w:pPr>
          </w:p>
        </w:tc>
        <w:tc>
          <w:tcPr>
            <w:tcW w:w="0" w:type="auto"/>
            <w:shd w:val="clear" w:color="auto" w:fill="FFFFFF"/>
            <w:tcMar>
              <w:top w:w="120" w:type="dxa"/>
              <w:left w:w="120" w:type="dxa"/>
              <w:bottom w:w="120" w:type="dxa"/>
              <w:right w:w="120" w:type="dxa"/>
            </w:tcMar>
            <w:hideMark/>
          </w:tcPr>
          <w:p w14:paraId="5BCC71CA" w14:textId="6D896F13" w:rsidR="0083391E" w:rsidRPr="00511B30" w:rsidRDefault="00857AD3" w:rsidP="0083391E">
            <w:pPr>
              <w:spacing w:after="300" w:line="300" w:lineRule="atLeast"/>
              <w:rPr>
                <w:rFonts w:eastAsia="Times New Roman" w:cstheme="minorHAnsi"/>
                <w:highlight w:val="yellow"/>
              </w:rPr>
            </w:pPr>
            <w:r w:rsidRPr="00857AD3">
              <w:rPr>
                <w:rFonts w:eastAsia="Times New Roman" w:cstheme="minorHAnsi"/>
              </w:rPr>
              <w:t>At designing stage</w:t>
            </w:r>
          </w:p>
        </w:tc>
        <w:tc>
          <w:tcPr>
            <w:tcW w:w="1698" w:type="dxa"/>
            <w:shd w:val="clear" w:color="auto" w:fill="FFFFFF"/>
            <w:tcMar>
              <w:top w:w="120" w:type="dxa"/>
              <w:left w:w="120" w:type="dxa"/>
              <w:bottom w:w="120" w:type="dxa"/>
              <w:right w:w="120" w:type="dxa"/>
            </w:tcMar>
            <w:hideMark/>
          </w:tcPr>
          <w:p w14:paraId="4D363536" w14:textId="24A90C14" w:rsidR="0083391E" w:rsidRPr="00511B30" w:rsidRDefault="0083391E" w:rsidP="0083391E">
            <w:pPr>
              <w:spacing w:after="300" w:line="300" w:lineRule="atLeast"/>
              <w:rPr>
                <w:rFonts w:eastAsia="Times New Roman" w:cstheme="minorHAnsi"/>
                <w:highlight w:val="yellow"/>
              </w:rPr>
            </w:pPr>
          </w:p>
        </w:tc>
        <w:tc>
          <w:tcPr>
            <w:tcW w:w="3870" w:type="dxa"/>
            <w:shd w:val="clear" w:color="auto" w:fill="FFFFFF"/>
            <w:tcMar>
              <w:top w:w="120" w:type="dxa"/>
              <w:left w:w="120" w:type="dxa"/>
              <w:bottom w:w="120" w:type="dxa"/>
              <w:right w:w="120" w:type="dxa"/>
            </w:tcMar>
            <w:hideMark/>
          </w:tcPr>
          <w:p w14:paraId="33A448DC" w14:textId="7F5F5F7F" w:rsidR="0083391E" w:rsidRPr="00511B30" w:rsidRDefault="00B259E4" w:rsidP="0083391E">
            <w:pPr>
              <w:spacing w:after="300" w:line="300" w:lineRule="atLeast"/>
              <w:rPr>
                <w:rFonts w:eastAsia="Times New Roman" w:cstheme="minorHAnsi"/>
                <w:highlight w:val="yellow"/>
              </w:rPr>
            </w:pPr>
            <w:r>
              <w:rPr>
                <w:rFonts w:eastAsia="Times New Roman" w:cstheme="minorHAnsi"/>
              </w:rPr>
              <w:t>D</w:t>
            </w:r>
            <w:r w:rsidR="00857AD3" w:rsidRPr="00857AD3">
              <w:rPr>
                <w:rFonts w:eastAsia="Times New Roman" w:cstheme="minorHAnsi"/>
              </w:rPr>
              <w:t>raft proposal</w:t>
            </w:r>
            <w:r>
              <w:rPr>
                <w:rFonts w:eastAsia="Times New Roman" w:cstheme="minorHAnsi"/>
              </w:rPr>
              <w:t xml:space="preserve"> of the PVE-2 Regional Programme in Centra Asia </w:t>
            </w:r>
            <w:r w:rsidR="00857AD3" w:rsidRPr="00857AD3">
              <w:rPr>
                <w:rFonts w:eastAsia="Times New Roman" w:cstheme="minorHAnsi"/>
              </w:rPr>
              <w:t xml:space="preserve"> </w:t>
            </w:r>
          </w:p>
        </w:tc>
      </w:tr>
    </w:tbl>
    <w:p w14:paraId="3CDE1200" w14:textId="2AFDB7E1" w:rsidR="009A4EAA" w:rsidRDefault="009A4EAA" w:rsidP="00F65CB9">
      <w:pPr>
        <w:shd w:val="clear" w:color="auto" w:fill="FFFFFF"/>
        <w:spacing w:after="150" w:line="288" w:lineRule="atLeast"/>
        <w:jc w:val="both"/>
        <w:outlineLvl w:val="4"/>
        <w:rPr>
          <w:rFonts w:eastAsia="Times New Roman" w:cstheme="minorHAnsi"/>
          <w:b/>
          <w:bCs/>
          <w:color w:val="222222"/>
        </w:rPr>
      </w:pPr>
    </w:p>
    <w:p w14:paraId="56660489" w14:textId="7285FBD4" w:rsidR="00563F73" w:rsidRPr="00563F73" w:rsidRDefault="00563F73" w:rsidP="00563F73">
      <w:pPr>
        <w:pStyle w:val="ListParagraph"/>
        <w:numPr>
          <w:ilvl w:val="0"/>
          <w:numId w:val="1"/>
        </w:numPr>
        <w:shd w:val="clear" w:color="auto" w:fill="F5F5F5"/>
        <w:spacing w:after="0" w:line="240" w:lineRule="auto"/>
        <w:rPr>
          <w:rFonts w:eastAsia="Times New Roman" w:cstheme="minorHAnsi"/>
          <w:b/>
          <w:bCs/>
          <w:color w:val="333333"/>
        </w:rPr>
      </w:pPr>
      <w:r w:rsidRPr="00563F73">
        <w:rPr>
          <w:rFonts w:eastAsia="Times New Roman" w:cstheme="minorHAnsi"/>
          <w:b/>
          <w:bCs/>
          <w:color w:val="333333"/>
        </w:rPr>
        <w:t>Recommendation:</w:t>
      </w:r>
    </w:p>
    <w:p w14:paraId="380FEF8F" w14:textId="77777777" w:rsidR="00563F73" w:rsidRDefault="00563F73" w:rsidP="00563F73">
      <w:pPr>
        <w:rPr>
          <w:rFonts w:cstheme="minorHAnsi"/>
          <w:b/>
          <w:bCs/>
          <w:color w:val="000000"/>
        </w:rPr>
      </w:pPr>
    </w:p>
    <w:p w14:paraId="7C11DBE5" w14:textId="599EB198" w:rsidR="00563F73" w:rsidRPr="00563F73" w:rsidRDefault="00563F73" w:rsidP="00563F73">
      <w:pPr>
        <w:rPr>
          <w:rFonts w:cstheme="minorHAnsi"/>
          <w:b/>
          <w:bCs/>
          <w:color w:val="000000"/>
        </w:rPr>
      </w:pPr>
      <w:r w:rsidRPr="00563F73">
        <w:rPr>
          <w:rFonts w:cstheme="minorHAnsi"/>
          <w:b/>
          <w:bCs/>
          <w:color w:val="000000"/>
        </w:rPr>
        <w:t>Given the country's context, it is recommended to undertake some preparatory explanatory work with their parents when working with young people. First of all, it concerns the gender context of participation in activities. One successful practical example could be to invite parents to the first day of the event if it lasts more than a few days. Such an option should be provided for parents against girls' participation.</w:t>
      </w:r>
    </w:p>
    <w:p w14:paraId="6283F9C5" w14:textId="624C0752" w:rsidR="00563F73" w:rsidRPr="00502942" w:rsidRDefault="00563F73" w:rsidP="00F65CB9">
      <w:pPr>
        <w:shd w:val="clear" w:color="auto" w:fill="FFFFFF"/>
        <w:spacing w:after="150" w:line="288" w:lineRule="atLeast"/>
        <w:jc w:val="both"/>
        <w:outlineLvl w:val="4"/>
        <w:rPr>
          <w:rFonts w:eastAsia="Times New Roman" w:cstheme="minorHAnsi"/>
          <w:color w:val="222222"/>
        </w:rPr>
      </w:pPr>
      <w:r w:rsidRPr="00A54D10">
        <w:rPr>
          <w:rFonts w:cstheme="minorHAnsi"/>
          <w:b/>
          <w:bCs/>
        </w:rPr>
        <w:lastRenderedPageBreak/>
        <w:t>Management Response:</w:t>
      </w:r>
      <w:r>
        <w:rPr>
          <w:rFonts w:cstheme="minorHAnsi"/>
          <w:b/>
          <w:bCs/>
        </w:rPr>
        <w:t xml:space="preserve"> </w:t>
      </w:r>
      <w:r w:rsidR="00502942" w:rsidRPr="00502942">
        <w:rPr>
          <w:rFonts w:cstheme="minorHAnsi"/>
        </w:rPr>
        <w:t>Noted</w:t>
      </w:r>
      <w:r w:rsidR="00502942">
        <w:rPr>
          <w:rFonts w:cstheme="minorHAnsi"/>
        </w:rPr>
        <w:t>, not related to UNDP directly. If further engagements and direct work with youth will be sought in the future UNDP</w:t>
      </w:r>
      <w:r w:rsidR="00E53A6D">
        <w:rPr>
          <w:rFonts w:cstheme="minorHAnsi"/>
        </w:rPr>
        <w:t xml:space="preserve"> will take this into account.</w:t>
      </w:r>
    </w:p>
    <w:p w14:paraId="14B97D04" w14:textId="77777777" w:rsidR="00563F73" w:rsidRDefault="00563F73" w:rsidP="00F65CB9">
      <w:pPr>
        <w:shd w:val="clear" w:color="auto" w:fill="FFFFFF"/>
        <w:spacing w:after="150" w:line="288" w:lineRule="atLeast"/>
        <w:jc w:val="both"/>
        <w:outlineLvl w:val="4"/>
        <w:rPr>
          <w:rFonts w:eastAsia="Times New Roman" w:cstheme="minorHAnsi"/>
          <w:b/>
          <w:bCs/>
          <w:color w:val="222222"/>
        </w:rPr>
      </w:pPr>
    </w:p>
    <w:p w14:paraId="785B065B" w14:textId="08B303C1" w:rsidR="009A4EAA" w:rsidRPr="003B299C" w:rsidRDefault="009A4EAA" w:rsidP="003B299C">
      <w:pPr>
        <w:pStyle w:val="ListParagraph"/>
        <w:numPr>
          <w:ilvl w:val="0"/>
          <w:numId w:val="1"/>
        </w:numPr>
        <w:shd w:val="clear" w:color="auto" w:fill="F5F5F5"/>
        <w:spacing w:after="0" w:line="240" w:lineRule="auto"/>
        <w:rPr>
          <w:rFonts w:eastAsia="Times New Roman" w:cstheme="minorHAnsi"/>
          <w:b/>
          <w:bCs/>
          <w:color w:val="333333"/>
        </w:rPr>
      </w:pPr>
      <w:r w:rsidRPr="003B299C">
        <w:rPr>
          <w:rFonts w:eastAsia="Times New Roman" w:cstheme="minorHAnsi"/>
          <w:b/>
          <w:bCs/>
          <w:color w:val="333333"/>
        </w:rPr>
        <w:t>Recommendation:</w:t>
      </w:r>
    </w:p>
    <w:p w14:paraId="4E32A6D3" w14:textId="77777777" w:rsidR="00E9792E" w:rsidRDefault="00E9792E" w:rsidP="00150840">
      <w:pPr>
        <w:rPr>
          <w:rFonts w:cstheme="minorHAnsi"/>
          <w:b/>
          <w:bCs/>
        </w:rPr>
      </w:pPr>
    </w:p>
    <w:p w14:paraId="31C30028" w14:textId="77777777" w:rsidR="00A76FC0" w:rsidRDefault="00511B30" w:rsidP="00150840">
      <w:pPr>
        <w:rPr>
          <w:rFonts w:cstheme="minorHAnsi"/>
          <w:b/>
          <w:bCs/>
        </w:rPr>
      </w:pPr>
      <w:r w:rsidRPr="00817EE1">
        <w:rPr>
          <w:rFonts w:cstheme="minorHAnsi"/>
          <w:b/>
          <w:bCs/>
        </w:rPr>
        <w:t>C</w:t>
      </w:r>
      <w:r w:rsidR="00150840" w:rsidRPr="00817EE1">
        <w:rPr>
          <w:rFonts w:cstheme="minorHAnsi"/>
          <w:b/>
          <w:bCs/>
        </w:rPr>
        <w:t xml:space="preserve">ontinue investing in </w:t>
      </w:r>
      <w:r w:rsidR="00817EE1" w:rsidRPr="00817EE1">
        <w:rPr>
          <w:rFonts w:cstheme="minorHAnsi"/>
          <w:b/>
          <w:bCs/>
        </w:rPr>
        <w:t xml:space="preserve">results </w:t>
      </w:r>
      <w:r w:rsidR="00150840" w:rsidRPr="00817EE1">
        <w:rPr>
          <w:rFonts w:cstheme="minorHAnsi"/>
          <w:b/>
          <w:bCs/>
        </w:rPr>
        <w:t xml:space="preserve">that have the highest possible sustainability potential, such as </w:t>
      </w:r>
      <w:r w:rsidR="00817EE1" w:rsidRPr="00817EE1">
        <w:rPr>
          <w:rFonts w:cstheme="minorHAnsi"/>
          <w:b/>
          <w:bCs/>
        </w:rPr>
        <w:t xml:space="preserve">expanding </w:t>
      </w:r>
      <w:r w:rsidR="00150840" w:rsidRPr="00817EE1">
        <w:rPr>
          <w:rFonts w:cstheme="minorHAnsi"/>
          <w:b/>
          <w:bCs/>
        </w:rPr>
        <w:t xml:space="preserve">legal clinics and </w:t>
      </w:r>
      <w:r w:rsidR="00817EE1" w:rsidRPr="00817EE1">
        <w:rPr>
          <w:rFonts w:cstheme="minorHAnsi"/>
          <w:b/>
          <w:bCs/>
        </w:rPr>
        <w:t xml:space="preserve">youth </w:t>
      </w:r>
      <w:r w:rsidR="00150840" w:rsidRPr="00817EE1">
        <w:rPr>
          <w:rFonts w:cstheme="minorHAnsi"/>
          <w:b/>
          <w:bCs/>
        </w:rPr>
        <w:t>hubs to ensure institutional sustainability.</w:t>
      </w:r>
    </w:p>
    <w:p w14:paraId="3B398C04" w14:textId="5ADED5F5" w:rsidR="00150840" w:rsidRPr="007423D0" w:rsidRDefault="007423D0" w:rsidP="00150840">
      <w:pPr>
        <w:rPr>
          <w:rFonts w:cstheme="minorHAnsi"/>
          <w:b/>
          <w:bCs/>
        </w:rPr>
      </w:pPr>
      <w:r w:rsidRPr="007423D0">
        <w:rPr>
          <w:rFonts w:cstheme="minorHAnsi"/>
          <w:b/>
          <w:bCs/>
          <w:color w:val="000000"/>
        </w:rPr>
        <w:t>To enhance the sustainability of future activities, it is important to include new functionalities in formal job descriptions of the public servants responsible for the consequent implementation (i.e., Legal Clinic lawyers, Youth Hub officers). Financial commitments supported by the amendment to the budget of the public authority could also be effective in terms of the financial sustainability of the activities, where relevant.</w:t>
      </w:r>
    </w:p>
    <w:p w14:paraId="37C0C0EE" w14:textId="00BAD4C8" w:rsidR="00817EE1" w:rsidRDefault="00E10E65">
      <w:pPr>
        <w:rPr>
          <w:rFonts w:eastAsia="Times New Roman" w:cstheme="minorHAnsi"/>
          <w:b/>
          <w:bCs/>
          <w:color w:val="222222"/>
        </w:rPr>
      </w:pPr>
      <w:r w:rsidRPr="00A54D10">
        <w:rPr>
          <w:rFonts w:cstheme="minorHAnsi"/>
          <w:b/>
          <w:bCs/>
        </w:rPr>
        <w:t>Management Response</w:t>
      </w:r>
      <w:r w:rsidR="008F02B5" w:rsidRPr="00A54D10">
        <w:rPr>
          <w:rFonts w:cstheme="minorHAnsi"/>
          <w:b/>
          <w:bCs/>
        </w:rPr>
        <w:t>:</w:t>
      </w:r>
      <w:r w:rsidR="00A30400">
        <w:rPr>
          <w:rFonts w:cstheme="minorHAnsi"/>
          <w:b/>
          <w:bCs/>
        </w:rPr>
        <w:t xml:space="preserve"> </w:t>
      </w:r>
      <w:r w:rsidR="00A30400" w:rsidRPr="00EE31E6">
        <w:rPr>
          <w:rFonts w:cstheme="minorHAnsi"/>
        </w:rPr>
        <w:t>Recommendation accepted.</w:t>
      </w:r>
      <w:r w:rsidR="00A30400" w:rsidRPr="00F9742A">
        <w:rPr>
          <w:rFonts w:cstheme="minorHAnsi"/>
        </w:rPr>
        <w:t xml:space="preserve"> </w:t>
      </w:r>
      <w:r w:rsidR="00EE31E6">
        <w:rPr>
          <w:rFonts w:cstheme="minorHAnsi"/>
        </w:rPr>
        <w:t xml:space="preserve">UNDP will continue promoting and expanding legal clinics and youth hubs in rural areas to effectively facilitate the dialogue among communities and youth on peacebuilding, conflict management and PVE issues within the new </w:t>
      </w:r>
      <w:r w:rsidR="00EE31E6">
        <w:rPr>
          <w:rFonts w:eastAsia="Times New Roman" w:cstheme="minorHAnsi"/>
          <w:color w:val="222222"/>
        </w:rPr>
        <w:t>PVE-2 Regional Programme in Central Asia.</w:t>
      </w:r>
    </w:p>
    <w:p w14:paraId="37A34DA7" w14:textId="479B9C1C" w:rsidR="00303CA6" w:rsidRPr="00A54D10" w:rsidRDefault="00404D06" w:rsidP="009929F9">
      <w:pPr>
        <w:rPr>
          <w:rFonts w:eastAsia="Times New Roman" w:cstheme="minorHAnsi"/>
          <w:b/>
          <w:bCs/>
          <w:color w:val="222222"/>
        </w:rPr>
      </w:pPr>
      <w:r w:rsidRPr="00A54D10">
        <w:rPr>
          <w:rFonts w:eastAsia="Times New Roman" w:cstheme="minorHAnsi"/>
          <w:b/>
          <w:bCs/>
          <w:color w:val="222222"/>
        </w:rPr>
        <w:t>Key Actions:</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6"/>
        <w:gridCol w:w="2240"/>
        <w:gridCol w:w="1166"/>
        <w:gridCol w:w="1091"/>
        <w:gridCol w:w="1832"/>
        <w:gridCol w:w="3780"/>
      </w:tblGrid>
      <w:tr w:rsidR="00B259E4" w:rsidRPr="00A54D10" w14:paraId="7859C601" w14:textId="77777777" w:rsidTr="00B259E4">
        <w:trPr>
          <w:trHeight w:val="609"/>
        </w:trPr>
        <w:tc>
          <w:tcPr>
            <w:tcW w:w="3926" w:type="dxa"/>
            <w:shd w:val="clear" w:color="auto" w:fill="F9F9F9"/>
            <w:tcMar>
              <w:top w:w="120" w:type="dxa"/>
              <w:left w:w="120" w:type="dxa"/>
              <w:bottom w:w="120" w:type="dxa"/>
              <w:right w:w="120" w:type="dxa"/>
            </w:tcMar>
            <w:hideMark/>
          </w:tcPr>
          <w:p w14:paraId="0B0F6292"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Key Action</w:t>
            </w:r>
          </w:p>
        </w:tc>
        <w:tc>
          <w:tcPr>
            <w:tcW w:w="2240" w:type="dxa"/>
            <w:shd w:val="clear" w:color="auto" w:fill="F9F9F9"/>
            <w:tcMar>
              <w:top w:w="120" w:type="dxa"/>
              <w:left w:w="120" w:type="dxa"/>
              <w:bottom w:w="120" w:type="dxa"/>
              <w:right w:w="120" w:type="dxa"/>
            </w:tcMar>
            <w:hideMark/>
          </w:tcPr>
          <w:p w14:paraId="68454118"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Responsible</w:t>
            </w:r>
          </w:p>
        </w:tc>
        <w:tc>
          <w:tcPr>
            <w:tcW w:w="1166" w:type="dxa"/>
            <w:shd w:val="clear" w:color="auto" w:fill="F9F9F9"/>
            <w:tcMar>
              <w:top w:w="120" w:type="dxa"/>
              <w:left w:w="120" w:type="dxa"/>
              <w:bottom w:w="120" w:type="dxa"/>
              <w:right w:w="120" w:type="dxa"/>
            </w:tcMar>
            <w:hideMark/>
          </w:tcPr>
          <w:p w14:paraId="43DF2F8D" w14:textId="4EDE908C"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Due</w:t>
            </w:r>
            <w:r w:rsidR="00221BA9" w:rsidRPr="00A54D10">
              <w:rPr>
                <w:rFonts w:eastAsia="Times New Roman" w:cstheme="minorHAnsi"/>
                <w:b/>
                <w:bCs/>
              </w:rPr>
              <w:t xml:space="preserve"> </w:t>
            </w:r>
            <w:r w:rsidRPr="00A54D10">
              <w:rPr>
                <w:rFonts w:eastAsia="Times New Roman" w:cstheme="minorHAnsi"/>
                <w:b/>
                <w:bCs/>
              </w:rPr>
              <w:t>Date</w:t>
            </w:r>
          </w:p>
        </w:tc>
        <w:tc>
          <w:tcPr>
            <w:tcW w:w="1091" w:type="dxa"/>
            <w:shd w:val="clear" w:color="auto" w:fill="F9F9F9"/>
            <w:tcMar>
              <w:top w:w="120" w:type="dxa"/>
              <w:left w:w="120" w:type="dxa"/>
              <w:bottom w:w="120" w:type="dxa"/>
              <w:right w:w="120" w:type="dxa"/>
            </w:tcMar>
            <w:hideMark/>
          </w:tcPr>
          <w:p w14:paraId="64301B66"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Status</w:t>
            </w:r>
          </w:p>
        </w:tc>
        <w:tc>
          <w:tcPr>
            <w:tcW w:w="1832" w:type="dxa"/>
            <w:shd w:val="clear" w:color="auto" w:fill="F9F9F9"/>
            <w:tcMar>
              <w:top w:w="120" w:type="dxa"/>
              <w:left w:w="120" w:type="dxa"/>
              <w:bottom w:w="120" w:type="dxa"/>
              <w:right w:w="120" w:type="dxa"/>
            </w:tcMar>
            <w:hideMark/>
          </w:tcPr>
          <w:p w14:paraId="2497F677"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Comments</w:t>
            </w:r>
          </w:p>
        </w:tc>
        <w:tc>
          <w:tcPr>
            <w:tcW w:w="3780" w:type="dxa"/>
            <w:shd w:val="clear" w:color="auto" w:fill="F9F9F9"/>
            <w:tcMar>
              <w:top w:w="120" w:type="dxa"/>
              <w:left w:w="120" w:type="dxa"/>
              <w:bottom w:w="120" w:type="dxa"/>
              <w:right w:w="120" w:type="dxa"/>
            </w:tcMar>
            <w:hideMark/>
          </w:tcPr>
          <w:p w14:paraId="74D707F9" w14:textId="77777777" w:rsidR="00404D06" w:rsidRPr="00A54D10" w:rsidRDefault="00404D06" w:rsidP="00B259E4">
            <w:pPr>
              <w:spacing w:after="300" w:line="300" w:lineRule="atLeast"/>
              <w:jc w:val="center"/>
              <w:rPr>
                <w:rFonts w:eastAsia="Times New Roman" w:cstheme="minorHAnsi"/>
                <w:b/>
                <w:bCs/>
              </w:rPr>
            </w:pPr>
            <w:r w:rsidRPr="00A54D10">
              <w:rPr>
                <w:rFonts w:eastAsia="Times New Roman" w:cstheme="minorHAnsi"/>
                <w:b/>
                <w:bCs/>
              </w:rPr>
              <w:t>Documents</w:t>
            </w:r>
          </w:p>
        </w:tc>
      </w:tr>
      <w:tr w:rsidR="00B259E4" w:rsidRPr="00A54D10" w14:paraId="58468057" w14:textId="77777777" w:rsidTr="00B259E4">
        <w:trPr>
          <w:trHeight w:val="25"/>
        </w:trPr>
        <w:tc>
          <w:tcPr>
            <w:tcW w:w="3926" w:type="dxa"/>
            <w:shd w:val="clear" w:color="auto" w:fill="FFFFFF"/>
            <w:tcMar>
              <w:top w:w="120" w:type="dxa"/>
              <w:left w:w="120" w:type="dxa"/>
              <w:bottom w:w="120" w:type="dxa"/>
              <w:right w:w="120" w:type="dxa"/>
            </w:tcMar>
            <w:hideMark/>
          </w:tcPr>
          <w:p w14:paraId="270DF998" w14:textId="5B29CE77" w:rsidR="00EE31E6" w:rsidRPr="00EE0DE9" w:rsidRDefault="00EE0DE9" w:rsidP="00EE0DE9">
            <w:pPr>
              <w:pStyle w:val="ListParagraph"/>
              <w:numPr>
                <w:ilvl w:val="0"/>
                <w:numId w:val="10"/>
              </w:numPr>
              <w:tabs>
                <w:tab w:val="left" w:pos="240"/>
              </w:tabs>
              <w:spacing w:after="300" w:line="300" w:lineRule="atLeast"/>
              <w:ind w:left="0" w:firstLine="0"/>
              <w:rPr>
                <w:rFonts w:eastAsia="Times New Roman" w:cstheme="minorHAnsi"/>
              </w:rPr>
            </w:pPr>
            <w:r w:rsidRPr="00EE0DE9">
              <w:rPr>
                <w:rFonts w:cstheme="minorHAnsi"/>
              </w:rPr>
              <w:t xml:space="preserve">Setting up public advisory groups, legal clinics and youth hubs </w:t>
            </w:r>
            <w:r w:rsidR="00EE31E6" w:rsidRPr="00EE0DE9">
              <w:rPr>
                <w:rFonts w:cstheme="minorHAnsi"/>
              </w:rPr>
              <w:t xml:space="preserve">in </w:t>
            </w:r>
            <w:r w:rsidRPr="00EE0DE9">
              <w:rPr>
                <w:rFonts w:cstheme="minorHAnsi"/>
              </w:rPr>
              <w:t>rural</w:t>
            </w:r>
            <w:r w:rsidR="00EE31E6" w:rsidRPr="00EE0DE9">
              <w:rPr>
                <w:rFonts w:cstheme="minorHAnsi"/>
              </w:rPr>
              <w:t xml:space="preserve"> areas to provide legal, psychological</w:t>
            </w:r>
            <w:r w:rsidRPr="00EE0DE9">
              <w:rPr>
                <w:rFonts w:cstheme="minorHAnsi"/>
              </w:rPr>
              <w:t xml:space="preserve"> and other </w:t>
            </w:r>
            <w:r w:rsidR="00EE31E6" w:rsidRPr="00EE0DE9">
              <w:rPr>
                <w:rFonts w:cstheme="minorHAnsi"/>
              </w:rPr>
              <w:t>support</w:t>
            </w:r>
            <w:r w:rsidRPr="00EE0DE9">
              <w:rPr>
                <w:rFonts w:cstheme="minorHAnsi"/>
              </w:rPr>
              <w:t xml:space="preserve"> services</w:t>
            </w:r>
            <w:r w:rsidR="00EE31E6" w:rsidRPr="00EE0DE9">
              <w:rPr>
                <w:rFonts w:cstheme="minorHAnsi"/>
              </w:rPr>
              <w:t xml:space="preserve"> to vulnerable youth</w:t>
            </w:r>
            <w:r w:rsidRPr="00EE0DE9">
              <w:rPr>
                <w:rFonts w:cstheme="minorHAnsi"/>
              </w:rPr>
              <w:t xml:space="preserve"> including young women </w:t>
            </w:r>
            <w:r w:rsidR="00EE31E6" w:rsidRPr="00EE0DE9">
              <w:rPr>
                <w:rFonts w:cstheme="minorHAnsi"/>
              </w:rPr>
              <w:t xml:space="preserve">and ensure </w:t>
            </w:r>
            <w:r w:rsidRPr="00EE0DE9">
              <w:rPr>
                <w:rFonts w:cstheme="minorHAnsi"/>
              </w:rPr>
              <w:t>sustainable</w:t>
            </w:r>
            <w:r w:rsidR="00EE31E6" w:rsidRPr="00EE0DE9">
              <w:rPr>
                <w:rFonts w:cstheme="minorHAnsi"/>
              </w:rPr>
              <w:t xml:space="preserve"> dialogue among </w:t>
            </w:r>
            <w:r w:rsidRPr="00EE0DE9">
              <w:rPr>
                <w:rFonts w:cstheme="minorHAnsi"/>
              </w:rPr>
              <w:t xml:space="preserve">local </w:t>
            </w:r>
            <w:r w:rsidR="00EE31E6" w:rsidRPr="00EE0DE9">
              <w:rPr>
                <w:rFonts w:cstheme="minorHAnsi"/>
              </w:rPr>
              <w:t xml:space="preserve">communities and youth at the center </w:t>
            </w:r>
            <w:r w:rsidRPr="00EE0DE9">
              <w:rPr>
                <w:rFonts w:cstheme="minorHAnsi"/>
              </w:rPr>
              <w:lastRenderedPageBreak/>
              <w:t xml:space="preserve">within the </w:t>
            </w:r>
            <w:r w:rsidRPr="00EE0DE9">
              <w:rPr>
                <w:rFonts w:cstheme="minorHAnsi"/>
                <w:lang w:val="en-GB"/>
              </w:rPr>
              <w:t>PVE-2 Regional Programme in Central Asia</w:t>
            </w:r>
            <w:r w:rsidR="00EE31E6" w:rsidRPr="00EE0DE9">
              <w:rPr>
                <w:rFonts w:cstheme="minorHAnsi"/>
              </w:rPr>
              <w:t>.</w:t>
            </w:r>
          </w:p>
        </w:tc>
        <w:tc>
          <w:tcPr>
            <w:tcW w:w="2240" w:type="dxa"/>
            <w:shd w:val="clear" w:color="auto" w:fill="FFFFFF"/>
            <w:tcMar>
              <w:top w:w="120" w:type="dxa"/>
              <w:left w:w="120" w:type="dxa"/>
              <w:bottom w:w="120" w:type="dxa"/>
              <w:right w:w="120" w:type="dxa"/>
            </w:tcMar>
            <w:hideMark/>
          </w:tcPr>
          <w:p w14:paraId="5E2CFEFA" w14:textId="28B2C6EE" w:rsidR="00016D71" w:rsidRPr="00817EE1" w:rsidRDefault="00016D71" w:rsidP="00A54D10">
            <w:pPr>
              <w:spacing w:after="300" w:line="300" w:lineRule="atLeast"/>
              <w:rPr>
                <w:rFonts w:eastAsia="Times New Roman" w:cstheme="minorHAnsi"/>
                <w:highlight w:val="yellow"/>
              </w:rPr>
            </w:pPr>
            <w:r w:rsidRPr="00817EE1">
              <w:rPr>
                <w:rFonts w:eastAsia="Times New Roman" w:cstheme="minorHAnsi"/>
              </w:rPr>
              <w:lastRenderedPageBreak/>
              <w:t>Kamila Mukhamedkhanova,</w:t>
            </w:r>
            <w:r w:rsidR="00A54D10" w:rsidRPr="00817EE1">
              <w:rPr>
                <w:rFonts w:eastAsia="Times New Roman" w:cstheme="minorHAnsi"/>
              </w:rPr>
              <w:t xml:space="preserve"> </w:t>
            </w:r>
            <w:r w:rsidRPr="00817EE1">
              <w:rPr>
                <w:rFonts w:eastAsia="Times New Roman" w:cstheme="minorHAnsi"/>
              </w:rPr>
              <w:t>EGC leader</w:t>
            </w:r>
          </w:p>
        </w:tc>
        <w:tc>
          <w:tcPr>
            <w:tcW w:w="1166" w:type="dxa"/>
            <w:shd w:val="clear" w:color="auto" w:fill="FFFFFF"/>
            <w:tcMar>
              <w:top w:w="120" w:type="dxa"/>
              <w:left w:w="120" w:type="dxa"/>
              <w:bottom w:w="120" w:type="dxa"/>
              <w:right w:w="120" w:type="dxa"/>
            </w:tcMar>
            <w:hideMark/>
          </w:tcPr>
          <w:p w14:paraId="7F3EB6F3" w14:textId="77BD98EC" w:rsidR="00016D71" w:rsidRPr="00817EE1" w:rsidRDefault="0021583C" w:rsidP="009641A3">
            <w:pPr>
              <w:spacing w:after="300" w:line="300" w:lineRule="atLeast"/>
              <w:rPr>
                <w:rFonts w:eastAsia="Times New Roman" w:cstheme="minorHAnsi"/>
                <w:highlight w:val="yellow"/>
              </w:rPr>
            </w:pPr>
            <w:r w:rsidRPr="0021583C">
              <w:rPr>
                <w:rFonts w:eastAsia="Times New Roman" w:cstheme="minorHAnsi"/>
              </w:rPr>
              <w:t>August</w:t>
            </w:r>
            <w:r w:rsidR="00937364" w:rsidRPr="0021583C">
              <w:rPr>
                <w:rFonts w:eastAsia="Times New Roman" w:cstheme="minorHAnsi"/>
              </w:rPr>
              <w:t xml:space="preserve"> 30, 202</w:t>
            </w:r>
            <w:r w:rsidR="00C76A1F">
              <w:rPr>
                <w:rFonts w:eastAsia="Times New Roman" w:cstheme="minorHAnsi"/>
              </w:rPr>
              <w:t>3</w:t>
            </w:r>
          </w:p>
        </w:tc>
        <w:tc>
          <w:tcPr>
            <w:tcW w:w="1091" w:type="dxa"/>
            <w:shd w:val="clear" w:color="auto" w:fill="FFFFFF"/>
            <w:tcMar>
              <w:top w:w="120" w:type="dxa"/>
              <w:left w:w="120" w:type="dxa"/>
              <w:bottom w:w="120" w:type="dxa"/>
              <w:right w:w="120" w:type="dxa"/>
            </w:tcMar>
            <w:hideMark/>
          </w:tcPr>
          <w:p w14:paraId="23FD8B54" w14:textId="18DE9F41" w:rsidR="00016D71" w:rsidRPr="00817EE1" w:rsidRDefault="00857AD3" w:rsidP="009641A3">
            <w:pPr>
              <w:spacing w:after="300" w:line="300" w:lineRule="atLeast"/>
              <w:rPr>
                <w:rFonts w:eastAsia="Times New Roman" w:cstheme="minorHAnsi"/>
                <w:highlight w:val="yellow"/>
              </w:rPr>
            </w:pPr>
            <w:r w:rsidRPr="00857AD3">
              <w:rPr>
                <w:rFonts w:eastAsia="Times New Roman" w:cstheme="minorHAnsi"/>
              </w:rPr>
              <w:t>At designing stage</w:t>
            </w:r>
          </w:p>
        </w:tc>
        <w:tc>
          <w:tcPr>
            <w:tcW w:w="1832" w:type="dxa"/>
            <w:shd w:val="clear" w:color="auto" w:fill="FFFFFF"/>
            <w:tcMar>
              <w:top w:w="120" w:type="dxa"/>
              <w:left w:w="120" w:type="dxa"/>
              <w:bottom w:w="120" w:type="dxa"/>
              <w:right w:w="120" w:type="dxa"/>
            </w:tcMar>
            <w:hideMark/>
          </w:tcPr>
          <w:p w14:paraId="5EE31C2A" w14:textId="0DCE8E22" w:rsidR="00CB3A60" w:rsidRPr="00817EE1" w:rsidRDefault="00CB3A60" w:rsidP="009641A3">
            <w:pPr>
              <w:spacing w:after="300" w:line="300" w:lineRule="atLeast"/>
              <w:rPr>
                <w:rFonts w:eastAsia="Times New Roman" w:cstheme="minorHAnsi"/>
                <w:highlight w:val="yellow"/>
              </w:rPr>
            </w:pPr>
          </w:p>
        </w:tc>
        <w:tc>
          <w:tcPr>
            <w:tcW w:w="3780" w:type="dxa"/>
            <w:shd w:val="clear" w:color="auto" w:fill="FFFFFF"/>
            <w:tcMar>
              <w:top w:w="120" w:type="dxa"/>
              <w:left w:w="120" w:type="dxa"/>
              <w:bottom w:w="120" w:type="dxa"/>
              <w:right w:w="120" w:type="dxa"/>
            </w:tcMar>
            <w:hideMark/>
          </w:tcPr>
          <w:p w14:paraId="49BC4F99" w14:textId="7505DCB6" w:rsidR="003A6D97" w:rsidRPr="00817EE1" w:rsidRDefault="00B259E4" w:rsidP="009641A3">
            <w:pPr>
              <w:spacing w:after="300" w:line="300" w:lineRule="atLeast"/>
              <w:rPr>
                <w:rFonts w:eastAsia="Times New Roman" w:cstheme="minorHAnsi"/>
                <w:highlight w:val="yellow"/>
              </w:rPr>
            </w:pPr>
            <w:r>
              <w:rPr>
                <w:rFonts w:eastAsia="Times New Roman" w:cstheme="minorHAnsi"/>
              </w:rPr>
              <w:t>D</w:t>
            </w:r>
            <w:r w:rsidRPr="00857AD3">
              <w:rPr>
                <w:rFonts w:eastAsia="Times New Roman" w:cstheme="minorHAnsi"/>
              </w:rPr>
              <w:t>raft proposal</w:t>
            </w:r>
            <w:r>
              <w:rPr>
                <w:rFonts w:eastAsia="Times New Roman" w:cstheme="minorHAnsi"/>
              </w:rPr>
              <w:t xml:space="preserve"> of the PVE-2 Regional Programme in Centra Asia</w:t>
            </w:r>
          </w:p>
        </w:tc>
      </w:tr>
    </w:tbl>
    <w:p w14:paraId="756C02AB" w14:textId="77777777" w:rsidR="008A2719" w:rsidRPr="00A54D10" w:rsidRDefault="008A2719" w:rsidP="00A54D10">
      <w:pPr>
        <w:rPr>
          <w:rFonts w:cstheme="minorHAnsi"/>
        </w:rPr>
      </w:pPr>
    </w:p>
    <w:sectPr w:rsidR="008A2719" w:rsidRPr="00A54D10" w:rsidSect="0083391E">
      <w:headerReference w:type="default" r:id="rId8"/>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E3CC" w14:textId="77777777" w:rsidR="00D55044" w:rsidRDefault="00D55044" w:rsidP="0083391E">
      <w:pPr>
        <w:spacing w:after="0" w:line="240" w:lineRule="auto"/>
      </w:pPr>
      <w:r>
        <w:separator/>
      </w:r>
    </w:p>
  </w:endnote>
  <w:endnote w:type="continuationSeparator" w:id="0">
    <w:p w14:paraId="7219D033" w14:textId="77777777" w:rsidR="00D55044" w:rsidRDefault="00D55044" w:rsidP="00833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63FE" w14:textId="77777777" w:rsidR="00D55044" w:rsidRDefault="00D55044" w:rsidP="0083391E">
      <w:pPr>
        <w:spacing w:after="0" w:line="240" w:lineRule="auto"/>
      </w:pPr>
      <w:r>
        <w:separator/>
      </w:r>
    </w:p>
  </w:footnote>
  <w:footnote w:type="continuationSeparator" w:id="0">
    <w:p w14:paraId="12731F61" w14:textId="77777777" w:rsidR="00D55044" w:rsidRDefault="00D55044" w:rsidP="00833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E475" w14:textId="268E2845" w:rsidR="0083391E" w:rsidRDefault="0083391E">
    <w:pPr>
      <w:pStyle w:val="Header"/>
    </w:pPr>
    <w:r>
      <w:t>Management Response Template</w:t>
    </w:r>
  </w:p>
  <w:p w14:paraId="36ABA3B4" w14:textId="328F2CDA" w:rsidR="0083391E" w:rsidRDefault="0083391E">
    <w:pPr>
      <w:pStyle w:val="Header"/>
    </w:pPr>
    <w:r>
      <w:t>Annex to the UNDP Uzbekistan M&amp;E Strategy (2022-2025)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FCB"/>
    <w:multiLevelType w:val="hybridMultilevel"/>
    <w:tmpl w:val="D9BCA1CE"/>
    <w:lvl w:ilvl="0" w:tplc="6D0A9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26EEC"/>
    <w:multiLevelType w:val="hybridMultilevel"/>
    <w:tmpl w:val="D9BCA1CE"/>
    <w:lvl w:ilvl="0" w:tplc="6D0A9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F17"/>
    <w:multiLevelType w:val="hybridMultilevel"/>
    <w:tmpl w:val="7A848EB2"/>
    <w:lvl w:ilvl="0" w:tplc="84E4C7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06783"/>
    <w:multiLevelType w:val="hybridMultilevel"/>
    <w:tmpl w:val="578614F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B4C64"/>
    <w:multiLevelType w:val="hybridMultilevel"/>
    <w:tmpl w:val="BFAEE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BB328A4"/>
    <w:multiLevelType w:val="hybridMultilevel"/>
    <w:tmpl w:val="D9BCA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D54342E"/>
    <w:multiLevelType w:val="hybridMultilevel"/>
    <w:tmpl w:val="F408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5A6874"/>
    <w:multiLevelType w:val="hybridMultilevel"/>
    <w:tmpl w:val="D9BCA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BE454C"/>
    <w:multiLevelType w:val="hybridMultilevel"/>
    <w:tmpl w:val="F5BCCF4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5487F"/>
    <w:multiLevelType w:val="hybridMultilevel"/>
    <w:tmpl w:val="15E077F4"/>
    <w:lvl w:ilvl="0" w:tplc="8EFE4AC0">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A70B50"/>
    <w:multiLevelType w:val="hybridMultilevel"/>
    <w:tmpl w:val="D9BCA1CE"/>
    <w:lvl w:ilvl="0" w:tplc="6D0A9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7D43E2"/>
    <w:multiLevelType w:val="hybridMultilevel"/>
    <w:tmpl w:val="D9BCA1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4D42A40"/>
    <w:multiLevelType w:val="hybridMultilevel"/>
    <w:tmpl w:val="0AB40696"/>
    <w:lvl w:ilvl="0" w:tplc="8A7AC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4469504">
    <w:abstractNumId w:val="1"/>
  </w:num>
  <w:num w:numId="2" w16cid:durableId="1355883143">
    <w:abstractNumId w:val="3"/>
  </w:num>
  <w:num w:numId="3" w16cid:durableId="641620282">
    <w:abstractNumId w:val="8"/>
  </w:num>
  <w:num w:numId="4" w16cid:durableId="403723276">
    <w:abstractNumId w:val="12"/>
  </w:num>
  <w:num w:numId="5" w16cid:durableId="1846625142">
    <w:abstractNumId w:val="0"/>
  </w:num>
  <w:num w:numId="6" w16cid:durableId="557789990">
    <w:abstractNumId w:val="10"/>
  </w:num>
  <w:num w:numId="7" w16cid:durableId="299577573">
    <w:abstractNumId w:val="4"/>
  </w:num>
  <w:num w:numId="8" w16cid:durableId="962417177">
    <w:abstractNumId w:val="6"/>
  </w:num>
  <w:num w:numId="9" w16cid:durableId="1472938922">
    <w:abstractNumId w:val="2"/>
  </w:num>
  <w:num w:numId="10" w16cid:durableId="129371788">
    <w:abstractNumId w:val="9"/>
  </w:num>
  <w:num w:numId="11" w16cid:durableId="1301616252">
    <w:abstractNumId w:val="5"/>
  </w:num>
  <w:num w:numId="12" w16cid:durableId="64301119">
    <w:abstractNumId w:val="7"/>
  </w:num>
  <w:num w:numId="13" w16cid:durableId="21309265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1E"/>
    <w:rsid w:val="00012626"/>
    <w:rsid w:val="00016D71"/>
    <w:rsid w:val="00017BF2"/>
    <w:rsid w:val="0002150A"/>
    <w:rsid w:val="00043CEC"/>
    <w:rsid w:val="00080383"/>
    <w:rsid w:val="000813CD"/>
    <w:rsid w:val="00083944"/>
    <w:rsid w:val="00090BB2"/>
    <w:rsid w:val="000B2FB3"/>
    <w:rsid w:val="000B6589"/>
    <w:rsid w:val="000B7148"/>
    <w:rsid w:val="000C3A0E"/>
    <w:rsid w:val="000F52EB"/>
    <w:rsid w:val="001123D8"/>
    <w:rsid w:val="0012140A"/>
    <w:rsid w:val="00125C12"/>
    <w:rsid w:val="00132EC8"/>
    <w:rsid w:val="00145BBE"/>
    <w:rsid w:val="00150840"/>
    <w:rsid w:val="00182CC0"/>
    <w:rsid w:val="00185E8C"/>
    <w:rsid w:val="00192D9D"/>
    <w:rsid w:val="00196439"/>
    <w:rsid w:val="00196E86"/>
    <w:rsid w:val="001A2B70"/>
    <w:rsid w:val="001C66E4"/>
    <w:rsid w:val="001D62D4"/>
    <w:rsid w:val="001E362F"/>
    <w:rsid w:val="001F512E"/>
    <w:rsid w:val="001F5458"/>
    <w:rsid w:val="00203564"/>
    <w:rsid w:val="00207605"/>
    <w:rsid w:val="0021583C"/>
    <w:rsid w:val="00217C73"/>
    <w:rsid w:val="00221BA9"/>
    <w:rsid w:val="00225660"/>
    <w:rsid w:val="00233779"/>
    <w:rsid w:val="00234A39"/>
    <w:rsid w:val="0023779D"/>
    <w:rsid w:val="00247F53"/>
    <w:rsid w:val="00250690"/>
    <w:rsid w:val="00273333"/>
    <w:rsid w:val="00281CBC"/>
    <w:rsid w:val="00292C37"/>
    <w:rsid w:val="002B2DB4"/>
    <w:rsid w:val="002F054C"/>
    <w:rsid w:val="002F443E"/>
    <w:rsid w:val="002F4DC4"/>
    <w:rsid w:val="00303CA6"/>
    <w:rsid w:val="00323044"/>
    <w:rsid w:val="003408A7"/>
    <w:rsid w:val="00347BA7"/>
    <w:rsid w:val="003508ED"/>
    <w:rsid w:val="003658BE"/>
    <w:rsid w:val="00372356"/>
    <w:rsid w:val="00374375"/>
    <w:rsid w:val="00390635"/>
    <w:rsid w:val="00390EFA"/>
    <w:rsid w:val="003A114C"/>
    <w:rsid w:val="003A247C"/>
    <w:rsid w:val="003A3444"/>
    <w:rsid w:val="003A6D97"/>
    <w:rsid w:val="003B299C"/>
    <w:rsid w:val="003C2794"/>
    <w:rsid w:val="003E5357"/>
    <w:rsid w:val="003F51A2"/>
    <w:rsid w:val="00404D06"/>
    <w:rsid w:val="00412CBB"/>
    <w:rsid w:val="00412D3A"/>
    <w:rsid w:val="00427F0E"/>
    <w:rsid w:val="004445F3"/>
    <w:rsid w:val="004518D9"/>
    <w:rsid w:val="00455197"/>
    <w:rsid w:val="0049092E"/>
    <w:rsid w:val="004B0A38"/>
    <w:rsid w:val="004B7332"/>
    <w:rsid w:val="004D4678"/>
    <w:rsid w:val="004F1457"/>
    <w:rsid w:val="00502942"/>
    <w:rsid w:val="0050339D"/>
    <w:rsid w:val="00511B30"/>
    <w:rsid w:val="00534606"/>
    <w:rsid w:val="005356AC"/>
    <w:rsid w:val="00541CE4"/>
    <w:rsid w:val="005532D5"/>
    <w:rsid w:val="00563F73"/>
    <w:rsid w:val="0056747F"/>
    <w:rsid w:val="005A7CA2"/>
    <w:rsid w:val="005B0900"/>
    <w:rsid w:val="005D1348"/>
    <w:rsid w:val="005E4C52"/>
    <w:rsid w:val="00600D49"/>
    <w:rsid w:val="00616F04"/>
    <w:rsid w:val="006332A1"/>
    <w:rsid w:val="00633657"/>
    <w:rsid w:val="00636387"/>
    <w:rsid w:val="0064204C"/>
    <w:rsid w:val="00647DA1"/>
    <w:rsid w:val="0066703D"/>
    <w:rsid w:val="006722B0"/>
    <w:rsid w:val="0068397C"/>
    <w:rsid w:val="006933D8"/>
    <w:rsid w:val="0069733B"/>
    <w:rsid w:val="006C15C3"/>
    <w:rsid w:val="006C37F9"/>
    <w:rsid w:val="006C4EF4"/>
    <w:rsid w:val="006C77CF"/>
    <w:rsid w:val="006E603D"/>
    <w:rsid w:val="006E79FE"/>
    <w:rsid w:val="006F6131"/>
    <w:rsid w:val="00701F06"/>
    <w:rsid w:val="0070238B"/>
    <w:rsid w:val="007026C8"/>
    <w:rsid w:val="00703EA5"/>
    <w:rsid w:val="00711F80"/>
    <w:rsid w:val="00713AB3"/>
    <w:rsid w:val="007262EC"/>
    <w:rsid w:val="007353B8"/>
    <w:rsid w:val="007423D0"/>
    <w:rsid w:val="0074713B"/>
    <w:rsid w:val="0076054C"/>
    <w:rsid w:val="00763B02"/>
    <w:rsid w:val="007B56BF"/>
    <w:rsid w:val="007C3F72"/>
    <w:rsid w:val="007F01D1"/>
    <w:rsid w:val="007F2E8C"/>
    <w:rsid w:val="008045AF"/>
    <w:rsid w:val="008119B0"/>
    <w:rsid w:val="0081370B"/>
    <w:rsid w:val="00817EE1"/>
    <w:rsid w:val="0083391E"/>
    <w:rsid w:val="00855157"/>
    <w:rsid w:val="00857AD3"/>
    <w:rsid w:val="008661E2"/>
    <w:rsid w:val="00873BB4"/>
    <w:rsid w:val="0088487C"/>
    <w:rsid w:val="008A2719"/>
    <w:rsid w:val="008A33BC"/>
    <w:rsid w:val="008A5737"/>
    <w:rsid w:val="008A7AC4"/>
    <w:rsid w:val="008A7B3A"/>
    <w:rsid w:val="008F02B5"/>
    <w:rsid w:val="00914B6B"/>
    <w:rsid w:val="009217AA"/>
    <w:rsid w:val="00937364"/>
    <w:rsid w:val="00943EE4"/>
    <w:rsid w:val="00945C08"/>
    <w:rsid w:val="00971A7E"/>
    <w:rsid w:val="00976019"/>
    <w:rsid w:val="00986181"/>
    <w:rsid w:val="009929F9"/>
    <w:rsid w:val="009A02CF"/>
    <w:rsid w:val="009A13A0"/>
    <w:rsid w:val="009A4EAA"/>
    <w:rsid w:val="009D395E"/>
    <w:rsid w:val="009D729A"/>
    <w:rsid w:val="009E441D"/>
    <w:rsid w:val="009F4FBB"/>
    <w:rsid w:val="00A06878"/>
    <w:rsid w:val="00A30400"/>
    <w:rsid w:val="00A3688C"/>
    <w:rsid w:val="00A51560"/>
    <w:rsid w:val="00A54D10"/>
    <w:rsid w:val="00A71E81"/>
    <w:rsid w:val="00A74C69"/>
    <w:rsid w:val="00A76FC0"/>
    <w:rsid w:val="00A83678"/>
    <w:rsid w:val="00AC526A"/>
    <w:rsid w:val="00AC7919"/>
    <w:rsid w:val="00AD1AE6"/>
    <w:rsid w:val="00AE16CE"/>
    <w:rsid w:val="00B010D0"/>
    <w:rsid w:val="00B01C89"/>
    <w:rsid w:val="00B06AA5"/>
    <w:rsid w:val="00B06E74"/>
    <w:rsid w:val="00B259E4"/>
    <w:rsid w:val="00B26E9C"/>
    <w:rsid w:val="00B43CD6"/>
    <w:rsid w:val="00B45F7D"/>
    <w:rsid w:val="00B46583"/>
    <w:rsid w:val="00B841EE"/>
    <w:rsid w:val="00B930C8"/>
    <w:rsid w:val="00BC035A"/>
    <w:rsid w:val="00BC21BA"/>
    <w:rsid w:val="00BC784E"/>
    <w:rsid w:val="00BD5C48"/>
    <w:rsid w:val="00BD746C"/>
    <w:rsid w:val="00BF483D"/>
    <w:rsid w:val="00C11704"/>
    <w:rsid w:val="00C17226"/>
    <w:rsid w:val="00C45235"/>
    <w:rsid w:val="00C60A02"/>
    <w:rsid w:val="00C60FB8"/>
    <w:rsid w:val="00C626CC"/>
    <w:rsid w:val="00C636A0"/>
    <w:rsid w:val="00C76A1F"/>
    <w:rsid w:val="00C802BC"/>
    <w:rsid w:val="00CA2C2C"/>
    <w:rsid w:val="00CA66D4"/>
    <w:rsid w:val="00CB3A60"/>
    <w:rsid w:val="00CC1747"/>
    <w:rsid w:val="00CF765E"/>
    <w:rsid w:val="00D04E15"/>
    <w:rsid w:val="00D1341B"/>
    <w:rsid w:val="00D42E23"/>
    <w:rsid w:val="00D455FA"/>
    <w:rsid w:val="00D53169"/>
    <w:rsid w:val="00D54254"/>
    <w:rsid w:val="00D54E67"/>
    <w:rsid w:val="00D55044"/>
    <w:rsid w:val="00D84359"/>
    <w:rsid w:val="00D9413F"/>
    <w:rsid w:val="00DB2F52"/>
    <w:rsid w:val="00DC2A88"/>
    <w:rsid w:val="00DC7E33"/>
    <w:rsid w:val="00DD17B7"/>
    <w:rsid w:val="00DE549E"/>
    <w:rsid w:val="00E10E65"/>
    <w:rsid w:val="00E11A04"/>
    <w:rsid w:val="00E146AE"/>
    <w:rsid w:val="00E33B1D"/>
    <w:rsid w:val="00E45EF3"/>
    <w:rsid w:val="00E50279"/>
    <w:rsid w:val="00E529DE"/>
    <w:rsid w:val="00E53A6D"/>
    <w:rsid w:val="00E80D9A"/>
    <w:rsid w:val="00E835CA"/>
    <w:rsid w:val="00E84C42"/>
    <w:rsid w:val="00E9792E"/>
    <w:rsid w:val="00EB1EFE"/>
    <w:rsid w:val="00ED0388"/>
    <w:rsid w:val="00ED6D82"/>
    <w:rsid w:val="00EE0DE9"/>
    <w:rsid w:val="00EE31E6"/>
    <w:rsid w:val="00F1202F"/>
    <w:rsid w:val="00F12298"/>
    <w:rsid w:val="00F15D64"/>
    <w:rsid w:val="00F20406"/>
    <w:rsid w:val="00F2161A"/>
    <w:rsid w:val="00F26A16"/>
    <w:rsid w:val="00F55BB8"/>
    <w:rsid w:val="00F62258"/>
    <w:rsid w:val="00F65CB9"/>
    <w:rsid w:val="00F65EC3"/>
    <w:rsid w:val="00F76DF2"/>
    <w:rsid w:val="00F82355"/>
    <w:rsid w:val="00F9742A"/>
    <w:rsid w:val="00FB63F1"/>
    <w:rsid w:val="00FC4817"/>
    <w:rsid w:val="00FC4B8E"/>
    <w:rsid w:val="00FE5824"/>
    <w:rsid w:val="00FF4347"/>
    <w:rsid w:val="00FF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A9A3"/>
  <w15:chartTrackingRefBased/>
  <w15:docId w15:val="{99F52932-FAA9-404D-8D67-2BFB67EC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339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339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339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391E"/>
    <w:pPr>
      <w:ind w:left="720"/>
      <w:contextualSpacing/>
    </w:pPr>
  </w:style>
  <w:style w:type="paragraph" w:styleId="Header">
    <w:name w:val="header"/>
    <w:basedOn w:val="Normal"/>
    <w:link w:val="HeaderChar"/>
    <w:uiPriority w:val="99"/>
    <w:unhideWhenUsed/>
    <w:rsid w:val="00833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91E"/>
  </w:style>
  <w:style w:type="paragraph" w:styleId="Footer">
    <w:name w:val="footer"/>
    <w:basedOn w:val="Normal"/>
    <w:link w:val="FooterChar"/>
    <w:uiPriority w:val="99"/>
    <w:unhideWhenUsed/>
    <w:rsid w:val="00833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91E"/>
  </w:style>
  <w:style w:type="character" w:styleId="Hyperlink">
    <w:name w:val="Hyperlink"/>
    <w:aliases w:val="Document Type"/>
    <w:basedOn w:val="DefaultParagraphFont"/>
    <w:uiPriority w:val="99"/>
    <w:unhideWhenUsed/>
    <w:qFormat/>
    <w:rsid w:val="002F054C"/>
    <w:rPr>
      <w:rFonts w:ascii="Arial" w:hAnsi="Arial" w:cs="Arial" w:hint="default"/>
      <w:color w:val="00A3DB"/>
      <w:sz w:val="40"/>
      <w:u w:val="single"/>
    </w:rPr>
  </w:style>
  <w:style w:type="character" w:styleId="UnresolvedMention">
    <w:name w:val="Unresolved Mention"/>
    <w:basedOn w:val="DefaultParagraphFont"/>
    <w:uiPriority w:val="99"/>
    <w:semiHidden/>
    <w:unhideWhenUsed/>
    <w:rsid w:val="002F443E"/>
    <w:rPr>
      <w:color w:val="605E5C"/>
      <w:shd w:val="clear" w:color="auto" w:fill="E1DFDD"/>
    </w:rPr>
  </w:style>
  <w:style w:type="paragraph" w:styleId="Revision">
    <w:name w:val="Revision"/>
    <w:hidden/>
    <w:uiPriority w:val="99"/>
    <w:semiHidden/>
    <w:rsid w:val="00BC21BA"/>
    <w:pPr>
      <w:spacing w:after="0" w:line="240" w:lineRule="auto"/>
    </w:pPr>
  </w:style>
  <w:style w:type="character" w:styleId="CommentReference">
    <w:name w:val="annotation reference"/>
    <w:basedOn w:val="DefaultParagraphFont"/>
    <w:uiPriority w:val="99"/>
    <w:semiHidden/>
    <w:unhideWhenUsed/>
    <w:rsid w:val="00B841EE"/>
    <w:rPr>
      <w:sz w:val="16"/>
      <w:szCs w:val="16"/>
    </w:rPr>
  </w:style>
  <w:style w:type="paragraph" w:styleId="CommentText">
    <w:name w:val="annotation text"/>
    <w:basedOn w:val="Normal"/>
    <w:link w:val="CommentTextChar"/>
    <w:uiPriority w:val="99"/>
    <w:unhideWhenUsed/>
    <w:rsid w:val="00B841EE"/>
    <w:pPr>
      <w:spacing w:line="240" w:lineRule="auto"/>
    </w:pPr>
    <w:rPr>
      <w:sz w:val="20"/>
      <w:szCs w:val="20"/>
    </w:rPr>
  </w:style>
  <w:style w:type="character" w:customStyle="1" w:styleId="CommentTextChar">
    <w:name w:val="Comment Text Char"/>
    <w:basedOn w:val="DefaultParagraphFont"/>
    <w:link w:val="CommentText"/>
    <w:uiPriority w:val="99"/>
    <w:rsid w:val="00B841EE"/>
    <w:rPr>
      <w:sz w:val="20"/>
      <w:szCs w:val="20"/>
    </w:rPr>
  </w:style>
  <w:style w:type="paragraph" w:styleId="CommentSubject">
    <w:name w:val="annotation subject"/>
    <w:basedOn w:val="CommentText"/>
    <w:next w:val="CommentText"/>
    <w:link w:val="CommentSubjectChar"/>
    <w:uiPriority w:val="99"/>
    <w:semiHidden/>
    <w:unhideWhenUsed/>
    <w:rsid w:val="00B841EE"/>
    <w:rPr>
      <w:b/>
      <w:bCs/>
    </w:rPr>
  </w:style>
  <w:style w:type="character" w:customStyle="1" w:styleId="CommentSubjectChar">
    <w:name w:val="Comment Subject Char"/>
    <w:basedOn w:val="CommentTextChar"/>
    <w:link w:val="CommentSubject"/>
    <w:uiPriority w:val="99"/>
    <w:semiHidden/>
    <w:rsid w:val="00B841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463084">
      <w:bodyDiv w:val="1"/>
      <w:marLeft w:val="0"/>
      <w:marRight w:val="0"/>
      <w:marTop w:val="0"/>
      <w:marBottom w:val="0"/>
      <w:divBdr>
        <w:top w:val="none" w:sz="0" w:space="0" w:color="auto"/>
        <w:left w:val="none" w:sz="0" w:space="0" w:color="auto"/>
        <w:bottom w:val="none" w:sz="0" w:space="0" w:color="auto"/>
        <w:right w:val="none" w:sz="0" w:space="0" w:color="auto"/>
      </w:divBdr>
    </w:div>
    <w:div w:id="1949461436">
      <w:bodyDiv w:val="1"/>
      <w:marLeft w:val="0"/>
      <w:marRight w:val="0"/>
      <w:marTop w:val="0"/>
      <w:marBottom w:val="0"/>
      <w:divBdr>
        <w:top w:val="none" w:sz="0" w:space="0" w:color="auto"/>
        <w:left w:val="none" w:sz="0" w:space="0" w:color="auto"/>
        <w:bottom w:val="none" w:sz="0" w:space="0" w:color="auto"/>
        <w:right w:val="none" w:sz="0" w:space="0" w:color="auto"/>
      </w:divBdr>
      <w:divsChild>
        <w:div w:id="507718647">
          <w:marLeft w:val="0"/>
          <w:marRight w:val="0"/>
          <w:marTop w:val="0"/>
          <w:marBottom w:val="0"/>
          <w:divBdr>
            <w:top w:val="none" w:sz="0" w:space="0" w:color="auto"/>
            <w:left w:val="none" w:sz="0" w:space="0" w:color="auto"/>
            <w:bottom w:val="none" w:sz="0" w:space="0" w:color="auto"/>
            <w:right w:val="none" w:sz="0" w:space="0" w:color="auto"/>
          </w:divBdr>
          <w:divsChild>
            <w:div w:id="830830167">
              <w:marLeft w:val="0"/>
              <w:marRight w:val="0"/>
              <w:marTop w:val="0"/>
              <w:marBottom w:val="0"/>
              <w:divBdr>
                <w:top w:val="none" w:sz="0" w:space="0" w:color="auto"/>
                <w:left w:val="none" w:sz="0" w:space="0" w:color="auto"/>
                <w:bottom w:val="none" w:sz="0" w:space="0" w:color="auto"/>
                <w:right w:val="none" w:sz="0" w:space="0" w:color="auto"/>
              </w:divBdr>
              <w:divsChild>
                <w:div w:id="546376242">
                  <w:marLeft w:val="0"/>
                  <w:marRight w:val="0"/>
                  <w:marTop w:val="0"/>
                  <w:marBottom w:val="0"/>
                  <w:divBdr>
                    <w:top w:val="none" w:sz="0" w:space="0" w:color="auto"/>
                    <w:left w:val="none" w:sz="0" w:space="0" w:color="auto"/>
                    <w:bottom w:val="none" w:sz="0" w:space="0" w:color="auto"/>
                    <w:right w:val="none" w:sz="0" w:space="0" w:color="auto"/>
                  </w:divBdr>
                  <w:divsChild>
                    <w:div w:id="699354398">
                      <w:marLeft w:val="0"/>
                      <w:marRight w:val="0"/>
                      <w:marTop w:val="0"/>
                      <w:marBottom w:val="300"/>
                      <w:divBdr>
                        <w:top w:val="single" w:sz="6" w:space="11" w:color="DDDDDD"/>
                        <w:left w:val="single" w:sz="6" w:space="11" w:color="DDDDDD"/>
                        <w:bottom w:val="single" w:sz="6" w:space="11" w:color="DDDDDD"/>
                        <w:right w:val="single" w:sz="6" w:space="11" w:color="DDDDDD"/>
                      </w:divBdr>
                      <w:divsChild>
                        <w:div w:id="1672172497">
                          <w:marLeft w:val="-225"/>
                          <w:marRight w:val="-225"/>
                          <w:marTop w:val="0"/>
                          <w:marBottom w:val="225"/>
                          <w:divBdr>
                            <w:top w:val="none" w:sz="0" w:space="0" w:color="auto"/>
                            <w:left w:val="none" w:sz="0" w:space="0" w:color="auto"/>
                            <w:bottom w:val="single" w:sz="6" w:space="8" w:color="DDDDDD"/>
                            <w:right w:val="none" w:sz="0" w:space="0" w:color="auto"/>
                          </w:divBdr>
                        </w:div>
                        <w:div w:id="10779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22098">
          <w:marLeft w:val="0"/>
          <w:marRight w:val="0"/>
          <w:marTop w:val="0"/>
          <w:marBottom w:val="0"/>
          <w:divBdr>
            <w:top w:val="none" w:sz="0" w:space="0" w:color="auto"/>
            <w:left w:val="none" w:sz="0" w:space="0" w:color="auto"/>
            <w:bottom w:val="none" w:sz="0" w:space="0" w:color="auto"/>
            <w:right w:val="none" w:sz="0" w:space="0" w:color="auto"/>
          </w:divBdr>
          <w:divsChild>
            <w:div w:id="2117094831">
              <w:marLeft w:val="0"/>
              <w:marRight w:val="0"/>
              <w:marTop w:val="0"/>
              <w:marBottom w:val="0"/>
              <w:divBdr>
                <w:top w:val="none" w:sz="0" w:space="0" w:color="auto"/>
                <w:left w:val="none" w:sz="0" w:space="0" w:color="auto"/>
                <w:bottom w:val="none" w:sz="0" w:space="0" w:color="auto"/>
                <w:right w:val="none" w:sz="0" w:space="0" w:color="auto"/>
              </w:divBdr>
              <w:divsChild>
                <w:div w:id="513690045">
                  <w:marLeft w:val="0"/>
                  <w:marRight w:val="0"/>
                  <w:marTop w:val="0"/>
                  <w:marBottom w:val="0"/>
                  <w:divBdr>
                    <w:top w:val="none" w:sz="0" w:space="0" w:color="auto"/>
                    <w:left w:val="none" w:sz="0" w:space="0" w:color="auto"/>
                    <w:bottom w:val="none" w:sz="0" w:space="0" w:color="auto"/>
                    <w:right w:val="none" w:sz="0" w:space="0" w:color="auto"/>
                  </w:divBdr>
                  <w:divsChild>
                    <w:div w:id="1637301233">
                      <w:marLeft w:val="0"/>
                      <w:marRight w:val="0"/>
                      <w:marTop w:val="0"/>
                      <w:marBottom w:val="300"/>
                      <w:divBdr>
                        <w:top w:val="single" w:sz="6" w:space="11" w:color="DDDDDD"/>
                        <w:left w:val="single" w:sz="6" w:space="11" w:color="DDDDDD"/>
                        <w:bottom w:val="single" w:sz="6" w:space="11" w:color="DDDDDD"/>
                        <w:right w:val="single" w:sz="6" w:space="11" w:color="DDDDDD"/>
                      </w:divBdr>
                      <w:divsChild>
                        <w:div w:id="980771610">
                          <w:marLeft w:val="-225"/>
                          <w:marRight w:val="-225"/>
                          <w:marTop w:val="0"/>
                          <w:marBottom w:val="225"/>
                          <w:divBdr>
                            <w:top w:val="none" w:sz="0" w:space="0" w:color="auto"/>
                            <w:left w:val="none" w:sz="0" w:space="0" w:color="auto"/>
                            <w:bottom w:val="single" w:sz="6" w:space="8" w:color="DDDDDD"/>
                            <w:right w:val="none" w:sz="0" w:space="0" w:color="auto"/>
                          </w:divBdr>
                        </w:div>
                        <w:div w:id="2511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D208-468C-4078-8712-21026266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Liya Ergasheva</dc:creator>
  <cp:keywords/>
  <dc:description/>
  <cp:lastModifiedBy>Liya Ergasheva</cp:lastModifiedBy>
  <cp:revision>19</cp:revision>
  <dcterms:created xsi:type="dcterms:W3CDTF">2022-09-08T06:26:00Z</dcterms:created>
  <dcterms:modified xsi:type="dcterms:W3CDTF">2022-09-08T10:21:00Z</dcterms:modified>
</cp:coreProperties>
</file>