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9E3B" w14:textId="6DC25B36" w:rsidR="0096080D" w:rsidRDefault="00467089" w:rsidP="0096080D">
      <w:pPr>
        <w:pStyle w:val="Heading2"/>
        <w:spacing w:before="0" w:line="240" w:lineRule="auto"/>
        <w:rPr>
          <w:rFonts w:ascii="Myriad Pro" w:eastAsiaTheme="minorHAnsi" w:hAnsi="Myriad Pro" w:cstheme="minorBidi"/>
          <w:bCs/>
          <w:color w:val="1F3864" w:themeColor="accent1" w:themeShade="80"/>
        </w:rPr>
      </w:pPr>
      <w:r>
        <w:rPr>
          <w:rFonts w:ascii="Myriad Pro" w:eastAsiaTheme="minorHAnsi" w:hAnsi="Myriad Pro" w:cstheme="minorBidi"/>
          <w:bCs/>
          <w:color w:val="1F3864" w:themeColor="accent1" w:themeShade="80"/>
        </w:rPr>
        <w:t>Management Response Templ</w:t>
      </w:r>
      <w:r w:rsidR="00C96677">
        <w:rPr>
          <w:rFonts w:ascii="Myriad Pro" w:eastAsiaTheme="minorHAnsi" w:hAnsi="Myriad Pro" w:cstheme="minorBidi"/>
          <w:bCs/>
          <w:color w:val="1F3864" w:themeColor="accent1" w:themeShade="80"/>
        </w:rPr>
        <w:t>a</w:t>
      </w:r>
      <w:r>
        <w:rPr>
          <w:rFonts w:ascii="Myriad Pro" w:eastAsiaTheme="minorHAnsi" w:hAnsi="Myriad Pro" w:cstheme="minorBidi"/>
          <w:bCs/>
          <w:color w:val="1F3864" w:themeColor="accent1" w:themeShade="80"/>
        </w:rPr>
        <w:t>te</w:t>
      </w:r>
    </w:p>
    <w:p w14:paraId="406CBB04" w14:textId="77777777" w:rsidR="00A97820" w:rsidRPr="00DF316C" w:rsidRDefault="00A97820" w:rsidP="00A97820">
      <w:pPr>
        <w:spacing w:after="0" w:line="240" w:lineRule="auto"/>
        <w:rPr>
          <w:rFonts w:ascii="Calibri" w:hAnsi="Calibri"/>
          <w:lang w:val="en-GB"/>
        </w:rPr>
      </w:pPr>
    </w:p>
    <w:p w14:paraId="264F69F0" w14:textId="0D044A47" w:rsidR="00A97820" w:rsidRPr="00172B99" w:rsidRDefault="00A97820" w:rsidP="00A97820">
      <w:pPr>
        <w:widowControl w:val="0"/>
        <w:autoSpaceDE w:val="0"/>
        <w:autoSpaceDN w:val="0"/>
        <w:adjustRightInd w:val="0"/>
        <w:spacing w:after="0" w:line="240" w:lineRule="auto"/>
        <w:rPr>
          <w:rFonts w:ascii="Calibri" w:hAnsi="Calibri"/>
          <w:b/>
          <w:bCs/>
        </w:rPr>
      </w:pPr>
      <w:r w:rsidRPr="00172B99">
        <w:rPr>
          <w:rFonts w:ascii="Calibri" w:hAnsi="Calibri"/>
          <w:b/>
          <w:bCs/>
        </w:rPr>
        <w:t xml:space="preserve">Project Title: </w:t>
      </w:r>
      <w:r w:rsidR="00ED2380">
        <w:rPr>
          <w:rFonts w:ascii="Calibri" w:hAnsi="Calibri"/>
          <w:b/>
          <w:bCs/>
        </w:rPr>
        <w:t>Climate Smart Urban Development Challenge</w:t>
      </w:r>
    </w:p>
    <w:p w14:paraId="4F9FDBBA" w14:textId="233AB615" w:rsidR="00A97820" w:rsidRPr="00172B99" w:rsidRDefault="00A97820" w:rsidP="00A97820">
      <w:pPr>
        <w:widowControl w:val="0"/>
        <w:autoSpaceDE w:val="0"/>
        <w:autoSpaceDN w:val="0"/>
        <w:adjustRightInd w:val="0"/>
        <w:spacing w:after="0" w:line="240" w:lineRule="auto"/>
        <w:rPr>
          <w:rFonts w:ascii="Calibri" w:hAnsi="Calibri"/>
          <w:b/>
          <w:bCs/>
        </w:rPr>
      </w:pPr>
      <w:r w:rsidRPr="00172B99">
        <w:rPr>
          <w:rFonts w:ascii="Calibri" w:hAnsi="Calibri"/>
          <w:b/>
          <w:bCs/>
        </w:rPr>
        <w:t>UNDP PIMS</w:t>
      </w:r>
      <w:r w:rsidR="002B1E80" w:rsidRPr="00172B99">
        <w:rPr>
          <w:rFonts w:ascii="Calibri" w:hAnsi="Calibri"/>
          <w:b/>
          <w:bCs/>
        </w:rPr>
        <w:t xml:space="preserve"> ID</w:t>
      </w:r>
      <w:r w:rsidRPr="00172B99">
        <w:rPr>
          <w:rFonts w:ascii="Calibri" w:hAnsi="Calibri"/>
          <w:b/>
          <w:bCs/>
        </w:rPr>
        <w:t xml:space="preserve">: </w:t>
      </w:r>
      <w:r w:rsidR="00ED2380">
        <w:rPr>
          <w:rFonts w:ascii="Calibri" w:hAnsi="Calibri"/>
          <w:b/>
          <w:bCs/>
        </w:rPr>
        <w:t>5551</w:t>
      </w:r>
    </w:p>
    <w:p w14:paraId="42BD499C" w14:textId="6496B860" w:rsidR="00A97820" w:rsidRPr="00172B99" w:rsidRDefault="00A97820" w:rsidP="00A97820">
      <w:pPr>
        <w:widowControl w:val="0"/>
        <w:autoSpaceDE w:val="0"/>
        <w:autoSpaceDN w:val="0"/>
        <w:adjustRightInd w:val="0"/>
        <w:spacing w:after="0" w:line="240" w:lineRule="auto"/>
        <w:rPr>
          <w:rFonts w:ascii="Calibri" w:hAnsi="Calibri"/>
          <w:b/>
          <w:bCs/>
        </w:rPr>
      </w:pPr>
      <w:r w:rsidRPr="00172B99">
        <w:rPr>
          <w:rFonts w:ascii="Calibri" w:hAnsi="Calibri"/>
          <w:b/>
          <w:bCs/>
        </w:rPr>
        <w:t xml:space="preserve">GEF </w:t>
      </w:r>
      <w:r w:rsidR="002B1E80" w:rsidRPr="00172B99">
        <w:rPr>
          <w:rFonts w:ascii="Calibri" w:hAnsi="Calibri"/>
          <w:b/>
          <w:bCs/>
        </w:rPr>
        <w:t>ID</w:t>
      </w:r>
      <w:r w:rsidRPr="00172B99">
        <w:rPr>
          <w:rFonts w:ascii="Calibri" w:hAnsi="Calibri"/>
          <w:b/>
          <w:bCs/>
        </w:rPr>
        <w:t>:</w:t>
      </w:r>
      <w:r w:rsidR="00ED2380">
        <w:rPr>
          <w:rFonts w:ascii="Calibri" w:hAnsi="Calibri"/>
          <w:b/>
          <w:bCs/>
        </w:rPr>
        <w:t xml:space="preserve"> 9342</w:t>
      </w:r>
    </w:p>
    <w:p w14:paraId="72BDB3BF" w14:textId="3F7358A4" w:rsidR="00A97820" w:rsidRPr="00172B99" w:rsidRDefault="00A97820" w:rsidP="00A97820">
      <w:pPr>
        <w:widowControl w:val="0"/>
        <w:autoSpaceDE w:val="0"/>
        <w:autoSpaceDN w:val="0"/>
        <w:adjustRightInd w:val="0"/>
        <w:spacing w:after="0" w:line="240" w:lineRule="auto"/>
        <w:rPr>
          <w:rFonts w:ascii="Calibri" w:hAnsi="Calibri"/>
          <w:b/>
          <w:bCs/>
        </w:rPr>
      </w:pPr>
      <w:r w:rsidRPr="00172B99">
        <w:rPr>
          <w:rFonts w:ascii="Calibri" w:hAnsi="Calibri"/>
          <w:b/>
          <w:bCs/>
        </w:rPr>
        <w:t>Terminal Evaluatio</w:t>
      </w:r>
      <w:r w:rsidR="002B1E80" w:rsidRPr="00172B99">
        <w:rPr>
          <w:rFonts w:ascii="Calibri" w:hAnsi="Calibri"/>
          <w:b/>
          <w:bCs/>
        </w:rPr>
        <w:t>n</w:t>
      </w:r>
      <w:r w:rsidRPr="00172B99">
        <w:rPr>
          <w:rFonts w:ascii="Calibri" w:hAnsi="Calibri"/>
          <w:b/>
          <w:bCs/>
        </w:rPr>
        <w:t xml:space="preserve"> Completion Date: </w:t>
      </w:r>
      <w:r w:rsidR="00ED2380">
        <w:rPr>
          <w:rFonts w:ascii="Calibri" w:hAnsi="Calibri"/>
          <w:b/>
          <w:bCs/>
        </w:rPr>
        <w:t>30 August 2022</w:t>
      </w:r>
    </w:p>
    <w:p w14:paraId="72A58A90" w14:textId="3830D2DC" w:rsidR="00A97820" w:rsidRPr="00172B99" w:rsidRDefault="00A97820" w:rsidP="00A97820">
      <w:pPr>
        <w:widowControl w:val="0"/>
        <w:autoSpaceDE w:val="0"/>
        <w:autoSpaceDN w:val="0"/>
        <w:adjustRightInd w:val="0"/>
        <w:spacing w:after="0" w:line="240" w:lineRule="auto"/>
        <w:rPr>
          <w:rFonts w:ascii="Calibri" w:hAnsi="Calibri"/>
          <w:b/>
          <w:bCs/>
        </w:rPr>
      </w:pPr>
      <w:r w:rsidRPr="00172B99">
        <w:rPr>
          <w:rFonts w:ascii="Calibri" w:hAnsi="Calibri"/>
          <w:b/>
          <w:bCs/>
        </w:rPr>
        <w:t xml:space="preserve">Date of Issue of Management Response: </w:t>
      </w:r>
      <w:r w:rsidR="00ED2380">
        <w:rPr>
          <w:rFonts w:ascii="Calibri" w:hAnsi="Calibri"/>
          <w:b/>
          <w:bCs/>
        </w:rPr>
        <w:t xml:space="preserve"> 26 September 2022</w:t>
      </w:r>
    </w:p>
    <w:p w14:paraId="53C1B0F8" w14:textId="77777777" w:rsidR="00A97820" w:rsidRPr="00172B99" w:rsidRDefault="00A97820" w:rsidP="00A97820">
      <w:pPr>
        <w:widowControl w:val="0"/>
        <w:autoSpaceDE w:val="0"/>
        <w:autoSpaceDN w:val="0"/>
        <w:adjustRightInd w:val="0"/>
        <w:spacing w:after="0" w:line="240" w:lineRule="auto"/>
        <w:rPr>
          <w:rFonts w:ascii="Calibri" w:hAnsi="Calibri"/>
          <w:b/>
          <w:bCs/>
        </w:rPr>
      </w:pPr>
    </w:p>
    <w:p w14:paraId="48AF0145" w14:textId="675D1EC2" w:rsidR="00A97820" w:rsidRPr="00172B99" w:rsidRDefault="00A97820" w:rsidP="00ED2380">
      <w:pPr>
        <w:tabs>
          <w:tab w:val="left" w:pos="2880"/>
        </w:tabs>
        <w:spacing w:line="240" w:lineRule="auto"/>
        <w:ind w:left="2880" w:hanging="2880"/>
        <w:rPr>
          <w:rFonts w:ascii="Calibri" w:hAnsi="Calibri"/>
          <w:b/>
          <w:bCs/>
          <w:i/>
        </w:rPr>
      </w:pPr>
      <w:r w:rsidRPr="00172B99">
        <w:rPr>
          <w:rFonts w:ascii="Calibri" w:hAnsi="Calibri"/>
          <w:b/>
          <w:bCs/>
        </w:rPr>
        <w:t xml:space="preserve">Prepared by: </w:t>
      </w:r>
      <w:r w:rsidR="00ED2380">
        <w:rPr>
          <w:rFonts w:ascii="Calibri" w:hAnsi="Calibri"/>
          <w:b/>
          <w:bCs/>
        </w:rPr>
        <w:t>Ana Seke, Project coordinator</w:t>
      </w:r>
      <w:r w:rsidR="005625D9">
        <w:rPr>
          <w:rFonts w:ascii="Calibri" w:hAnsi="Calibri"/>
          <w:b/>
          <w:bCs/>
        </w:rPr>
        <w:t>, UNDP Serbia CO</w:t>
      </w:r>
      <w:r w:rsidRPr="00172B99">
        <w:rPr>
          <w:rFonts w:ascii="Calibri" w:hAnsi="Calibri"/>
          <w:b/>
          <w:bCs/>
        </w:rPr>
        <w:tab/>
      </w:r>
    </w:p>
    <w:p w14:paraId="7CD09279" w14:textId="13A334F0" w:rsidR="00A97820" w:rsidRPr="00172B99" w:rsidRDefault="00A97820" w:rsidP="00A97820">
      <w:pPr>
        <w:tabs>
          <w:tab w:val="left" w:pos="2880"/>
        </w:tabs>
        <w:spacing w:line="240" w:lineRule="auto"/>
        <w:ind w:left="2880" w:hanging="2880"/>
        <w:rPr>
          <w:rFonts w:ascii="Calibri" w:hAnsi="Calibri"/>
          <w:b/>
          <w:bCs/>
          <w:i/>
        </w:rPr>
      </w:pPr>
      <w:r w:rsidRPr="00172B99">
        <w:rPr>
          <w:rFonts w:ascii="Calibri" w:hAnsi="Calibri"/>
          <w:b/>
          <w:bCs/>
        </w:rPr>
        <w:t>Contributors:</w:t>
      </w:r>
      <w:r w:rsidR="00ED2380">
        <w:rPr>
          <w:rFonts w:ascii="Calibri" w:hAnsi="Calibri"/>
          <w:b/>
          <w:bCs/>
        </w:rPr>
        <w:t xml:space="preserve"> Miroslav Tadic, Project manager</w:t>
      </w:r>
      <w:r w:rsidR="005625D9">
        <w:rPr>
          <w:rFonts w:ascii="Calibri" w:hAnsi="Calibri"/>
          <w:b/>
          <w:bCs/>
        </w:rPr>
        <w:t>, UNDP Serbia CO</w:t>
      </w:r>
    </w:p>
    <w:p w14:paraId="0463527A" w14:textId="4A84335C" w:rsidR="00A97820" w:rsidRPr="005625D9" w:rsidRDefault="00A97820" w:rsidP="001F2C1B">
      <w:pPr>
        <w:tabs>
          <w:tab w:val="left" w:pos="2880"/>
        </w:tabs>
        <w:spacing w:line="240" w:lineRule="auto"/>
        <w:ind w:left="2880" w:hanging="2880"/>
        <w:rPr>
          <w:rFonts w:cstheme="minorHAnsi"/>
          <w:b/>
          <w:bCs/>
        </w:rPr>
      </w:pPr>
      <w:r w:rsidRPr="005625D9">
        <w:rPr>
          <w:rFonts w:cstheme="minorHAnsi"/>
          <w:b/>
          <w:bCs/>
        </w:rPr>
        <w:t xml:space="preserve">Cleared by: </w:t>
      </w:r>
      <w:r w:rsidR="00ED2380" w:rsidRPr="005625D9">
        <w:rPr>
          <w:rFonts w:cstheme="minorHAnsi"/>
          <w:b/>
          <w:bCs/>
        </w:rPr>
        <w:t xml:space="preserve">Daniel Varga, </w:t>
      </w:r>
      <w:proofErr w:type="spellStart"/>
      <w:r w:rsidR="005625D9" w:rsidRPr="005625D9">
        <w:rPr>
          <w:rFonts w:cstheme="minorHAnsi"/>
          <w:b/>
          <w:bCs/>
        </w:rPr>
        <w:t>Programme</w:t>
      </w:r>
      <w:proofErr w:type="spellEnd"/>
      <w:r w:rsidR="005625D9" w:rsidRPr="005625D9">
        <w:rPr>
          <w:rFonts w:cstheme="minorHAnsi"/>
          <w:b/>
          <w:bCs/>
        </w:rPr>
        <w:t xml:space="preserve"> Analyst </w:t>
      </w:r>
      <w:r w:rsidR="005625D9" w:rsidRPr="005625D9">
        <w:rPr>
          <w:rFonts w:eastAsia="Times New Roman" w:cstheme="minorHAnsi"/>
          <w:b/>
          <w:bCs/>
        </w:rPr>
        <w:t>Assurance, M&amp;E and Reporting</w:t>
      </w:r>
      <w:r w:rsidR="005625D9">
        <w:rPr>
          <w:rFonts w:eastAsia="Times New Roman" w:cstheme="minorHAnsi"/>
          <w:b/>
          <w:bCs/>
        </w:rPr>
        <w:t>, UNDP Serbia Co</w:t>
      </w:r>
    </w:p>
    <w:p w14:paraId="7EF59ED5" w14:textId="77777777" w:rsidR="00EB32AB" w:rsidRPr="001F2C1B" w:rsidRDefault="00EB32AB" w:rsidP="00300D4D">
      <w:pPr>
        <w:tabs>
          <w:tab w:val="left" w:pos="2880"/>
        </w:tabs>
        <w:spacing w:after="0" w:line="240" w:lineRule="auto"/>
        <w:ind w:left="2880" w:hanging="2880"/>
        <w:rPr>
          <w:rFonts w:ascii="Calibri" w:hAnsi="Calibri"/>
          <w: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59"/>
        <w:gridCol w:w="1982"/>
        <w:gridCol w:w="2037"/>
        <w:gridCol w:w="1207"/>
        <w:gridCol w:w="1031"/>
      </w:tblGrid>
      <w:tr w:rsidR="00A97820" w:rsidRPr="00DF316C" w14:paraId="046A3B4F" w14:textId="77777777" w:rsidTr="003A4A86">
        <w:trPr>
          <w:trHeight w:val="242"/>
        </w:trPr>
        <w:tc>
          <w:tcPr>
            <w:tcW w:w="9216" w:type="dxa"/>
            <w:gridSpan w:val="5"/>
            <w:shd w:val="clear" w:color="auto" w:fill="F3F3F3"/>
          </w:tcPr>
          <w:p w14:paraId="71C30045" w14:textId="77777777" w:rsidR="00467741" w:rsidRPr="00126335" w:rsidRDefault="00A97820" w:rsidP="00843335">
            <w:pPr>
              <w:pStyle w:val="BodyText"/>
              <w:spacing w:before="0"/>
              <w:rPr>
                <w:sz w:val="20"/>
                <w:szCs w:val="20"/>
              </w:rPr>
            </w:pPr>
            <w:r w:rsidRPr="00126335">
              <w:rPr>
                <w:b/>
                <w:sz w:val="20"/>
                <w:szCs w:val="20"/>
              </w:rPr>
              <w:t xml:space="preserve">Terminal Evaluation recommendation 1. </w:t>
            </w:r>
            <w:r w:rsidR="00467741" w:rsidRPr="00126335">
              <w:rPr>
                <w:sz w:val="20"/>
                <w:szCs w:val="20"/>
              </w:rPr>
              <w:t xml:space="preserve">Differentiate the projects to be supported in the following groups: </w:t>
            </w:r>
          </w:p>
          <w:p w14:paraId="60EE5DDC" w14:textId="77777777" w:rsidR="00467741" w:rsidRPr="00126335" w:rsidRDefault="00467741" w:rsidP="00843335">
            <w:pPr>
              <w:pStyle w:val="BodyText"/>
              <w:numPr>
                <w:ilvl w:val="0"/>
                <w:numId w:val="2"/>
              </w:numPr>
              <w:spacing w:before="0"/>
              <w:rPr>
                <w:sz w:val="20"/>
                <w:szCs w:val="20"/>
              </w:rPr>
            </w:pPr>
            <w:r w:rsidRPr="00126335">
              <w:rPr>
                <w:sz w:val="20"/>
                <w:szCs w:val="20"/>
              </w:rPr>
              <w:t>Group 1: Projects based on mature technology and have well established methodology for calculation of GHG reductions</w:t>
            </w:r>
          </w:p>
          <w:p w14:paraId="72B783D2" w14:textId="77777777" w:rsidR="00467741" w:rsidRPr="00126335" w:rsidRDefault="00467741" w:rsidP="00843335">
            <w:pPr>
              <w:pStyle w:val="BodyText"/>
              <w:numPr>
                <w:ilvl w:val="0"/>
                <w:numId w:val="2"/>
              </w:numPr>
              <w:spacing w:before="0"/>
              <w:rPr>
                <w:sz w:val="20"/>
                <w:szCs w:val="20"/>
              </w:rPr>
            </w:pPr>
            <w:r w:rsidRPr="00126335">
              <w:rPr>
                <w:sz w:val="20"/>
                <w:szCs w:val="20"/>
              </w:rPr>
              <w:t>Group 2: Projects with significant potential for social impact/behavioural changes</w:t>
            </w:r>
          </w:p>
          <w:p w14:paraId="715FD48E" w14:textId="02AAEFA0" w:rsidR="00A97820" w:rsidRPr="00126335" w:rsidRDefault="00467741" w:rsidP="00843335">
            <w:pPr>
              <w:pStyle w:val="BodyText"/>
              <w:numPr>
                <w:ilvl w:val="0"/>
                <w:numId w:val="2"/>
              </w:numPr>
              <w:spacing w:before="0"/>
              <w:rPr>
                <w:sz w:val="20"/>
                <w:szCs w:val="20"/>
              </w:rPr>
            </w:pPr>
            <w:r w:rsidRPr="00126335">
              <w:rPr>
                <w:sz w:val="20"/>
                <w:szCs w:val="20"/>
              </w:rPr>
              <w:t>Group 3: Projects with pronounced focus on innovation</w:t>
            </w:r>
          </w:p>
        </w:tc>
      </w:tr>
      <w:tr w:rsidR="00A97820" w:rsidRPr="00DF316C" w14:paraId="00741068" w14:textId="77777777" w:rsidTr="003A4A86">
        <w:trPr>
          <w:trHeight w:val="210"/>
        </w:trPr>
        <w:tc>
          <w:tcPr>
            <w:tcW w:w="9216" w:type="dxa"/>
            <w:gridSpan w:val="5"/>
            <w:shd w:val="clear" w:color="auto" w:fill="F3F3F3"/>
          </w:tcPr>
          <w:p w14:paraId="67D9A3F7" w14:textId="38BC848E" w:rsidR="00A97820" w:rsidRPr="00126335" w:rsidRDefault="00A97820" w:rsidP="00843335">
            <w:pPr>
              <w:tabs>
                <w:tab w:val="left" w:pos="1080"/>
              </w:tabs>
              <w:jc w:val="both"/>
              <w:rPr>
                <w:rFonts w:ascii="Calibri" w:hAnsi="Calibri"/>
                <w:b/>
                <w:sz w:val="20"/>
                <w:szCs w:val="20"/>
              </w:rPr>
            </w:pPr>
            <w:r w:rsidRPr="00126335">
              <w:rPr>
                <w:rFonts w:ascii="Calibri" w:hAnsi="Calibri"/>
                <w:b/>
                <w:sz w:val="20"/>
                <w:szCs w:val="20"/>
              </w:rPr>
              <w:t>Management response:</w:t>
            </w:r>
            <w:r w:rsidR="00735444" w:rsidRPr="00126335">
              <w:rPr>
                <w:rStyle w:val="FootnoteReference"/>
                <w:rFonts w:ascii="Calibri" w:hAnsi="Calibri"/>
                <w:b/>
                <w:sz w:val="20"/>
                <w:szCs w:val="20"/>
              </w:rPr>
              <w:footnoteReference w:id="1"/>
            </w:r>
            <w:r w:rsidR="00300D4D" w:rsidRPr="00126335">
              <w:rPr>
                <w:rFonts w:ascii="Calibri" w:hAnsi="Calibri"/>
                <w:b/>
                <w:sz w:val="20"/>
                <w:szCs w:val="20"/>
              </w:rPr>
              <w:t xml:space="preserve"> </w:t>
            </w:r>
            <w:r w:rsidR="005342A0" w:rsidRPr="00126335">
              <w:rPr>
                <w:rFonts w:ascii="Calibri" w:hAnsi="Calibri"/>
                <w:b/>
                <w:sz w:val="20"/>
                <w:szCs w:val="20"/>
              </w:rPr>
              <w:t>Fully</w:t>
            </w:r>
            <w:r w:rsidR="00E74285" w:rsidRPr="00126335">
              <w:rPr>
                <w:rFonts w:ascii="Calibri" w:hAnsi="Calibri"/>
                <w:b/>
                <w:sz w:val="20"/>
                <w:szCs w:val="20"/>
              </w:rPr>
              <w:t xml:space="preserve"> accepted </w:t>
            </w:r>
          </w:p>
          <w:p w14:paraId="7A71F294" w14:textId="1517365E" w:rsidR="00E74285" w:rsidRPr="00126335" w:rsidRDefault="00B40929" w:rsidP="00843335">
            <w:pPr>
              <w:tabs>
                <w:tab w:val="left" w:pos="1080"/>
              </w:tabs>
              <w:jc w:val="both"/>
              <w:rPr>
                <w:rFonts w:ascii="Calibri" w:hAnsi="Calibri"/>
                <w:sz w:val="20"/>
                <w:szCs w:val="20"/>
              </w:rPr>
            </w:pPr>
            <w:r w:rsidRPr="00126335">
              <w:rPr>
                <w:rFonts w:ascii="Calibri" w:hAnsi="Calibri"/>
                <w:sz w:val="20"/>
                <w:szCs w:val="20"/>
              </w:rPr>
              <w:t xml:space="preserve">Differentiation of the projects to be supported depends on the type of challenge call, namely, aim target groups and type of projects. Based on the experience of conducted challenge calls under the CSUD project, in the case of the first group projects should be focused on innovative solutions and business models, proposed by Public Utility Companies and the private sector, in the sectors which have already defined minimum best available technology (BAT), such as IPPC operators. The second group focused on the significant potential for social impact/behavioral changes and should include innovative solutions proposed by civil society organizations (CSOs) and research institutions. In this case potential for GHG emission reduction is minimal and cannot be calculated. The third group of projects should be mainly focused on the contribution of the research/scientific institutions and organizations to the green transformation of society. Therefore, the future project should include three different types of challenge calls. </w:t>
            </w:r>
            <w:r w:rsidR="005342A0" w:rsidRPr="00126335">
              <w:rPr>
                <w:rFonts w:ascii="Calibri" w:hAnsi="Calibri"/>
                <w:sz w:val="20"/>
                <w:szCs w:val="20"/>
              </w:rPr>
              <w:t xml:space="preserve">Project under the Group 1 will be supported </w:t>
            </w:r>
            <w:r w:rsidR="005E613C" w:rsidRPr="00126335">
              <w:rPr>
                <w:rFonts w:ascii="Calibri" w:hAnsi="Calibri"/>
                <w:sz w:val="20"/>
                <w:szCs w:val="20"/>
              </w:rPr>
              <w:t>by</w:t>
            </w:r>
            <w:r w:rsidR="005342A0" w:rsidRPr="00126335">
              <w:rPr>
                <w:rFonts w:ascii="Calibri" w:hAnsi="Calibri"/>
                <w:sz w:val="20"/>
                <w:szCs w:val="20"/>
              </w:rPr>
              <w:t xml:space="preserve"> the Performance-Based Payments Agreements (PBPs) and project under Group 2 and Group 3 by Innovation </w:t>
            </w:r>
            <w:r w:rsidR="005E613C" w:rsidRPr="00126335">
              <w:rPr>
                <w:rFonts w:ascii="Calibri" w:hAnsi="Calibri"/>
                <w:sz w:val="20"/>
                <w:szCs w:val="20"/>
              </w:rPr>
              <w:t xml:space="preserve">awards. </w:t>
            </w:r>
            <w:r w:rsidRPr="00126335">
              <w:rPr>
                <w:rFonts w:ascii="Calibri" w:hAnsi="Calibri"/>
                <w:sz w:val="20"/>
                <w:szCs w:val="20"/>
              </w:rPr>
              <w:t>This recommendation was already identified by the Project team and is reflected in the new GEF 7-funded project “Reducing Community Carbon Footprint by a Circular Economy Approach in the Republic of Serbia” which started in March 2022.</w:t>
            </w:r>
          </w:p>
        </w:tc>
      </w:tr>
      <w:tr w:rsidR="00A97820" w:rsidRPr="00467741" w14:paraId="2045421A" w14:textId="77777777" w:rsidTr="003A4A86">
        <w:trPr>
          <w:trHeight w:val="135"/>
        </w:trPr>
        <w:tc>
          <w:tcPr>
            <w:tcW w:w="2959" w:type="dxa"/>
            <w:vMerge w:val="restart"/>
            <w:shd w:val="clear" w:color="auto" w:fill="F3F3F3"/>
          </w:tcPr>
          <w:p w14:paraId="7FA603F9" w14:textId="77777777" w:rsidR="00A97820" w:rsidRPr="00126335" w:rsidRDefault="00A97820" w:rsidP="00843335">
            <w:pPr>
              <w:tabs>
                <w:tab w:val="left" w:pos="1080"/>
              </w:tabs>
              <w:jc w:val="both"/>
              <w:rPr>
                <w:rFonts w:ascii="Calibri" w:hAnsi="Calibri"/>
                <w:b/>
                <w:sz w:val="20"/>
                <w:szCs w:val="20"/>
              </w:rPr>
            </w:pPr>
            <w:r w:rsidRPr="00126335">
              <w:rPr>
                <w:rFonts w:ascii="Calibri" w:hAnsi="Calibri"/>
                <w:b/>
                <w:sz w:val="20"/>
                <w:szCs w:val="20"/>
              </w:rPr>
              <w:t>Key action(s)</w:t>
            </w:r>
          </w:p>
        </w:tc>
        <w:tc>
          <w:tcPr>
            <w:tcW w:w="1982" w:type="dxa"/>
            <w:vMerge w:val="restart"/>
            <w:shd w:val="clear" w:color="auto" w:fill="F3F3F3"/>
          </w:tcPr>
          <w:p w14:paraId="1EF36F61" w14:textId="77777777" w:rsidR="00A97820" w:rsidRPr="00126335" w:rsidRDefault="00A97820" w:rsidP="00843335">
            <w:pPr>
              <w:tabs>
                <w:tab w:val="left" w:pos="1080"/>
              </w:tabs>
              <w:jc w:val="both"/>
              <w:rPr>
                <w:rFonts w:ascii="Calibri" w:hAnsi="Calibri"/>
                <w:b/>
                <w:sz w:val="20"/>
                <w:szCs w:val="20"/>
              </w:rPr>
            </w:pPr>
            <w:r w:rsidRPr="00126335">
              <w:rPr>
                <w:rFonts w:ascii="Calibri" w:hAnsi="Calibri"/>
                <w:b/>
                <w:sz w:val="20"/>
                <w:szCs w:val="20"/>
              </w:rPr>
              <w:t>Time frame</w:t>
            </w:r>
          </w:p>
        </w:tc>
        <w:tc>
          <w:tcPr>
            <w:tcW w:w="2037" w:type="dxa"/>
            <w:vMerge w:val="restart"/>
            <w:shd w:val="clear" w:color="auto" w:fill="F3F3F3"/>
          </w:tcPr>
          <w:p w14:paraId="7C04AE48" w14:textId="77777777" w:rsidR="00A97820" w:rsidRPr="00126335" w:rsidRDefault="00A97820" w:rsidP="00843335">
            <w:pPr>
              <w:tabs>
                <w:tab w:val="left" w:pos="1080"/>
              </w:tabs>
              <w:jc w:val="both"/>
              <w:rPr>
                <w:rFonts w:ascii="Calibri" w:hAnsi="Calibri"/>
                <w:b/>
                <w:sz w:val="20"/>
                <w:szCs w:val="20"/>
              </w:rPr>
            </w:pPr>
            <w:r w:rsidRPr="00126335">
              <w:rPr>
                <w:rFonts w:ascii="Calibri" w:hAnsi="Calibri"/>
                <w:b/>
                <w:sz w:val="20"/>
                <w:szCs w:val="20"/>
              </w:rPr>
              <w:t>Responsible unit(s)</w:t>
            </w:r>
          </w:p>
        </w:tc>
        <w:tc>
          <w:tcPr>
            <w:tcW w:w="2238" w:type="dxa"/>
            <w:gridSpan w:val="2"/>
            <w:shd w:val="clear" w:color="auto" w:fill="F3F3F3"/>
          </w:tcPr>
          <w:p w14:paraId="5A9EFC63" w14:textId="77777777" w:rsidR="00A97820" w:rsidRPr="00126335" w:rsidRDefault="00A97820" w:rsidP="00843335">
            <w:pPr>
              <w:tabs>
                <w:tab w:val="left" w:pos="1080"/>
              </w:tabs>
              <w:jc w:val="both"/>
              <w:rPr>
                <w:rFonts w:ascii="Calibri" w:hAnsi="Calibri"/>
                <w:b/>
                <w:sz w:val="20"/>
                <w:szCs w:val="20"/>
              </w:rPr>
            </w:pPr>
            <w:r w:rsidRPr="00126335">
              <w:rPr>
                <w:rFonts w:ascii="Calibri" w:hAnsi="Calibri"/>
                <w:b/>
                <w:sz w:val="20"/>
                <w:szCs w:val="20"/>
              </w:rPr>
              <w:t>Tracking</w:t>
            </w:r>
            <w:r w:rsidRPr="00126335">
              <w:rPr>
                <w:rStyle w:val="FootnoteReference"/>
                <w:rFonts w:ascii="Calibri" w:hAnsi="Calibri"/>
                <w:b/>
                <w:sz w:val="20"/>
                <w:szCs w:val="20"/>
              </w:rPr>
              <w:footnoteReference w:id="2"/>
            </w:r>
          </w:p>
        </w:tc>
      </w:tr>
      <w:tr w:rsidR="00A97820" w:rsidRPr="00DF316C" w14:paraId="30024C57" w14:textId="77777777" w:rsidTr="003A4A86">
        <w:trPr>
          <w:trHeight w:val="135"/>
        </w:trPr>
        <w:tc>
          <w:tcPr>
            <w:tcW w:w="2959" w:type="dxa"/>
            <w:vMerge/>
            <w:shd w:val="clear" w:color="auto" w:fill="F3F3F3"/>
          </w:tcPr>
          <w:p w14:paraId="1C0594A6" w14:textId="77777777" w:rsidR="00A97820" w:rsidRPr="00126335" w:rsidRDefault="00A97820" w:rsidP="00843335">
            <w:pPr>
              <w:tabs>
                <w:tab w:val="left" w:pos="1080"/>
              </w:tabs>
              <w:jc w:val="both"/>
              <w:rPr>
                <w:rFonts w:ascii="Calibri" w:hAnsi="Calibri"/>
                <w:sz w:val="20"/>
                <w:szCs w:val="20"/>
              </w:rPr>
            </w:pPr>
          </w:p>
        </w:tc>
        <w:tc>
          <w:tcPr>
            <w:tcW w:w="1982" w:type="dxa"/>
            <w:vMerge/>
            <w:shd w:val="clear" w:color="auto" w:fill="F3F3F3"/>
          </w:tcPr>
          <w:p w14:paraId="1D24566F" w14:textId="77777777" w:rsidR="00A97820" w:rsidRPr="00126335" w:rsidRDefault="00A97820" w:rsidP="00843335">
            <w:pPr>
              <w:tabs>
                <w:tab w:val="left" w:pos="1080"/>
              </w:tabs>
              <w:jc w:val="both"/>
              <w:rPr>
                <w:rFonts w:ascii="Calibri" w:hAnsi="Calibri"/>
                <w:b/>
                <w:sz w:val="20"/>
                <w:szCs w:val="20"/>
              </w:rPr>
            </w:pPr>
          </w:p>
        </w:tc>
        <w:tc>
          <w:tcPr>
            <w:tcW w:w="2037" w:type="dxa"/>
            <w:vMerge/>
            <w:shd w:val="clear" w:color="auto" w:fill="F3F3F3"/>
          </w:tcPr>
          <w:p w14:paraId="1614A7A9" w14:textId="77777777" w:rsidR="00A97820" w:rsidRPr="00126335" w:rsidRDefault="00A97820" w:rsidP="00843335">
            <w:pPr>
              <w:tabs>
                <w:tab w:val="left" w:pos="1080"/>
              </w:tabs>
              <w:jc w:val="both"/>
              <w:rPr>
                <w:rFonts w:ascii="Calibri" w:hAnsi="Calibri"/>
                <w:b/>
                <w:sz w:val="20"/>
                <w:szCs w:val="20"/>
              </w:rPr>
            </w:pPr>
          </w:p>
        </w:tc>
        <w:tc>
          <w:tcPr>
            <w:tcW w:w="1207" w:type="dxa"/>
          </w:tcPr>
          <w:p w14:paraId="3170AEE0" w14:textId="77777777" w:rsidR="00A97820" w:rsidRPr="00126335" w:rsidRDefault="00A97820" w:rsidP="00843335">
            <w:pPr>
              <w:tabs>
                <w:tab w:val="left" w:pos="1080"/>
              </w:tabs>
              <w:jc w:val="both"/>
              <w:rPr>
                <w:rFonts w:ascii="Calibri" w:hAnsi="Calibri"/>
                <w:b/>
                <w:sz w:val="20"/>
                <w:szCs w:val="20"/>
              </w:rPr>
            </w:pPr>
            <w:r w:rsidRPr="00126335">
              <w:rPr>
                <w:rFonts w:ascii="Calibri" w:hAnsi="Calibri"/>
                <w:b/>
                <w:sz w:val="20"/>
                <w:szCs w:val="20"/>
              </w:rPr>
              <w:t>Comments</w:t>
            </w:r>
          </w:p>
        </w:tc>
        <w:tc>
          <w:tcPr>
            <w:tcW w:w="1031" w:type="dxa"/>
          </w:tcPr>
          <w:p w14:paraId="4AF18EDB" w14:textId="77777777" w:rsidR="00A97820" w:rsidRPr="00126335" w:rsidRDefault="00A97820" w:rsidP="00843335">
            <w:pPr>
              <w:tabs>
                <w:tab w:val="left" w:pos="1080"/>
              </w:tabs>
              <w:jc w:val="both"/>
              <w:rPr>
                <w:rFonts w:ascii="Calibri" w:hAnsi="Calibri"/>
                <w:b/>
                <w:sz w:val="20"/>
                <w:szCs w:val="20"/>
              </w:rPr>
            </w:pPr>
            <w:r w:rsidRPr="00126335">
              <w:rPr>
                <w:rFonts w:ascii="Calibri" w:hAnsi="Calibri"/>
                <w:b/>
                <w:sz w:val="20"/>
                <w:szCs w:val="20"/>
              </w:rPr>
              <w:t>Status</w:t>
            </w:r>
            <w:r w:rsidRPr="00126335">
              <w:rPr>
                <w:rStyle w:val="FootnoteReference"/>
                <w:rFonts w:ascii="Calibri" w:hAnsi="Calibri"/>
                <w:b/>
                <w:sz w:val="20"/>
                <w:szCs w:val="20"/>
              </w:rPr>
              <w:footnoteReference w:id="3"/>
            </w:r>
          </w:p>
        </w:tc>
      </w:tr>
      <w:tr w:rsidR="00A97820" w:rsidRPr="00DF316C" w14:paraId="2501E1C2" w14:textId="77777777" w:rsidTr="003A4A86">
        <w:tc>
          <w:tcPr>
            <w:tcW w:w="2959" w:type="dxa"/>
          </w:tcPr>
          <w:p w14:paraId="633764D8" w14:textId="180045E4" w:rsidR="00A97820" w:rsidRPr="00126335" w:rsidRDefault="00A97820" w:rsidP="00843335">
            <w:pPr>
              <w:tabs>
                <w:tab w:val="left" w:pos="1080"/>
              </w:tabs>
              <w:jc w:val="both"/>
              <w:rPr>
                <w:rFonts w:ascii="Calibri" w:hAnsi="Calibri"/>
                <w:sz w:val="20"/>
                <w:szCs w:val="20"/>
              </w:rPr>
            </w:pPr>
            <w:r w:rsidRPr="00126335">
              <w:rPr>
                <w:rFonts w:ascii="Calibri" w:hAnsi="Calibri"/>
                <w:sz w:val="20"/>
                <w:szCs w:val="20"/>
              </w:rPr>
              <w:t xml:space="preserve">1.1 </w:t>
            </w:r>
            <w:r w:rsidR="00AF0DA7" w:rsidRPr="00126335">
              <w:rPr>
                <w:rFonts w:ascii="Calibri" w:hAnsi="Calibri"/>
                <w:sz w:val="20"/>
                <w:szCs w:val="20"/>
              </w:rPr>
              <w:t>Innovation Challenge</w:t>
            </w:r>
            <w:r w:rsidR="006D7CD9" w:rsidRPr="00126335">
              <w:rPr>
                <w:rFonts w:ascii="Calibri" w:hAnsi="Calibri"/>
                <w:sz w:val="20"/>
                <w:szCs w:val="20"/>
              </w:rPr>
              <w:t xml:space="preserve"> </w:t>
            </w:r>
            <w:r w:rsidR="00AF0DA7" w:rsidRPr="00126335">
              <w:rPr>
                <w:rFonts w:ascii="Calibri" w:hAnsi="Calibri"/>
                <w:sz w:val="20"/>
                <w:szCs w:val="20"/>
              </w:rPr>
              <w:t>C</w:t>
            </w:r>
            <w:r w:rsidR="006D7CD9" w:rsidRPr="00126335">
              <w:rPr>
                <w:rFonts w:ascii="Calibri" w:hAnsi="Calibri"/>
                <w:sz w:val="20"/>
                <w:szCs w:val="20"/>
              </w:rPr>
              <w:t xml:space="preserve">all for projects based on mature but innovative technology </w:t>
            </w:r>
          </w:p>
        </w:tc>
        <w:tc>
          <w:tcPr>
            <w:tcW w:w="1982" w:type="dxa"/>
          </w:tcPr>
          <w:p w14:paraId="5F2497FF" w14:textId="4D75A39A" w:rsidR="00A97820" w:rsidRPr="00126335" w:rsidRDefault="006D7CD9" w:rsidP="00843335">
            <w:pPr>
              <w:tabs>
                <w:tab w:val="left" w:pos="1080"/>
              </w:tabs>
              <w:jc w:val="both"/>
              <w:rPr>
                <w:rFonts w:ascii="Calibri" w:hAnsi="Calibri"/>
                <w:sz w:val="20"/>
                <w:szCs w:val="20"/>
              </w:rPr>
            </w:pPr>
            <w:r w:rsidRPr="00126335">
              <w:rPr>
                <w:rFonts w:ascii="Calibri" w:hAnsi="Calibri"/>
                <w:sz w:val="20"/>
                <w:szCs w:val="20"/>
              </w:rPr>
              <w:t xml:space="preserve">March 2022 </w:t>
            </w:r>
            <w:r w:rsidR="00AF0DA7" w:rsidRPr="00126335">
              <w:rPr>
                <w:rFonts w:ascii="Calibri" w:hAnsi="Calibri"/>
                <w:sz w:val="20"/>
                <w:szCs w:val="20"/>
              </w:rPr>
              <w:t>–</w:t>
            </w:r>
            <w:r w:rsidRPr="00126335">
              <w:rPr>
                <w:rFonts w:ascii="Calibri" w:hAnsi="Calibri"/>
                <w:sz w:val="20"/>
                <w:szCs w:val="20"/>
              </w:rPr>
              <w:t xml:space="preserve"> </w:t>
            </w:r>
            <w:r w:rsidR="00AF0DA7" w:rsidRPr="00126335">
              <w:rPr>
                <w:rFonts w:ascii="Calibri" w:hAnsi="Calibri"/>
                <w:sz w:val="20"/>
                <w:szCs w:val="20"/>
              </w:rPr>
              <w:t>December 2022</w:t>
            </w:r>
          </w:p>
        </w:tc>
        <w:tc>
          <w:tcPr>
            <w:tcW w:w="2037" w:type="dxa"/>
          </w:tcPr>
          <w:p w14:paraId="19E7F033" w14:textId="3A95C9E6" w:rsidR="00A97820" w:rsidRPr="00126335" w:rsidRDefault="00AF0DA7" w:rsidP="00843335">
            <w:pPr>
              <w:tabs>
                <w:tab w:val="left" w:pos="1080"/>
              </w:tabs>
              <w:jc w:val="both"/>
              <w:rPr>
                <w:rFonts w:ascii="Calibri" w:hAnsi="Calibri"/>
                <w:sz w:val="20"/>
                <w:szCs w:val="20"/>
              </w:rPr>
            </w:pPr>
            <w:r w:rsidRPr="00126335">
              <w:rPr>
                <w:rFonts w:ascii="Calibri" w:hAnsi="Calibri"/>
                <w:sz w:val="20"/>
                <w:szCs w:val="20"/>
              </w:rPr>
              <w:t>Project team</w:t>
            </w:r>
          </w:p>
        </w:tc>
        <w:tc>
          <w:tcPr>
            <w:tcW w:w="1207" w:type="dxa"/>
          </w:tcPr>
          <w:p w14:paraId="71F690D8" w14:textId="4A8EADDF" w:rsidR="00A97820" w:rsidRPr="00126335" w:rsidRDefault="00AF0DA7" w:rsidP="00843335">
            <w:pPr>
              <w:tabs>
                <w:tab w:val="left" w:pos="1080"/>
              </w:tabs>
              <w:jc w:val="both"/>
              <w:rPr>
                <w:rFonts w:ascii="Calibri" w:hAnsi="Calibri"/>
                <w:sz w:val="20"/>
                <w:szCs w:val="20"/>
              </w:rPr>
            </w:pPr>
            <w:r w:rsidRPr="00126335">
              <w:rPr>
                <w:rFonts w:ascii="Calibri" w:hAnsi="Calibri"/>
                <w:sz w:val="20"/>
                <w:szCs w:val="20"/>
              </w:rPr>
              <w:t xml:space="preserve">Call was published under new GEF 7 </w:t>
            </w:r>
            <w:proofErr w:type="gramStart"/>
            <w:r w:rsidRPr="00126335">
              <w:rPr>
                <w:rFonts w:ascii="Calibri" w:hAnsi="Calibri"/>
                <w:sz w:val="20"/>
                <w:szCs w:val="20"/>
              </w:rPr>
              <w:t>project</w:t>
            </w:r>
            <w:proofErr w:type="gramEnd"/>
            <w:r w:rsidRPr="00126335">
              <w:rPr>
                <w:rFonts w:ascii="Calibri" w:hAnsi="Calibri"/>
                <w:sz w:val="20"/>
                <w:szCs w:val="20"/>
              </w:rPr>
              <w:t xml:space="preserve"> </w:t>
            </w:r>
          </w:p>
        </w:tc>
        <w:tc>
          <w:tcPr>
            <w:tcW w:w="1031" w:type="dxa"/>
          </w:tcPr>
          <w:p w14:paraId="1B1F90C7" w14:textId="0CAE6FE5" w:rsidR="00A97820" w:rsidRPr="00126335" w:rsidRDefault="00F91B7E" w:rsidP="00843335">
            <w:pPr>
              <w:tabs>
                <w:tab w:val="left" w:pos="1080"/>
              </w:tabs>
              <w:jc w:val="both"/>
              <w:rPr>
                <w:rFonts w:ascii="Calibri" w:hAnsi="Calibri"/>
                <w:sz w:val="20"/>
                <w:szCs w:val="20"/>
              </w:rPr>
            </w:pPr>
            <w:r>
              <w:rPr>
                <w:rFonts w:ascii="Calibri" w:hAnsi="Calibri"/>
                <w:sz w:val="20"/>
                <w:szCs w:val="20"/>
              </w:rPr>
              <w:t xml:space="preserve">Initiated </w:t>
            </w:r>
            <w:r w:rsidR="00AF0DA7" w:rsidRPr="00126335">
              <w:rPr>
                <w:rFonts w:ascii="Calibri" w:hAnsi="Calibri"/>
                <w:sz w:val="20"/>
                <w:szCs w:val="20"/>
              </w:rPr>
              <w:t xml:space="preserve"> </w:t>
            </w:r>
          </w:p>
        </w:tc>
      </w:tr>
      <w:tr w:rsidR="00A97820" w:rsidRPr="00DF316C" w14:paraId="4274897E" w14:textId="77777777" w:rsidTr="003A4A86">
        <w:tc>
          <w:tcPr>
            <w:tcW w:w="2959" w:type="dxa"/>
          </w:tcPr>
          <w:p w14:paraId="543EA38C" w14:textId="0181127A" w:rsidR="00A97820" w:rsidRPr="00126335" w:rsidRDefault="00A97820" w:rsidP="00843335">
            <w:pPr>
              <w:tabs>
                <w:tab w:val="left" w:pos="1080"/>
              </w:tabs>
              <w:jc w:val="both"/>
              <w:rPr>
                <w:rFonts w:ascii="Calibri" w:hAnsi="Calibri"/>
                <w:sz w:val="20"/>
                <w:szCs w:val="20"/>
              </w:rPr>
            </w:pPr>
            <w:r w:rsidRPr="00126335">
              <w:rPr>
                <w:rFonts w:ascii="Calibri" w:hAnsi="Calibri"/>
                <w:sz w:val="20"/>
                <w:szCs w:val="20"/>
              </w:rPr>
              <w:lastRenderedPageBreak/>
              <w:t xml:space="preserve">1.2 </w:t>
            </w:r>
            <w:r w:rsidR="00AF0DA7" w:rsidRPr="00126335">
              <w:rPr>
                <w:rFonts w:ascii="Calibri" w:hAnsi="Calibri"/>
                <w:sz w:val="20"/>
                <w:szCs w:val="20"/>
              </w:rPr>
              <w:t xml:space="preserve">Innovation Challenge Call </w:t>
            </w:r>
            <w:r w:rsidR="00AF0DA7" w:rsidRPr="00126335">
              <w:rPr>
                <w:i/>
                <w:iCs/>
                <w:sz w:val="20"/>
                <w:szCs w:val="20"/>
              </w:rPr>
              <w:t xml:space="preserve">to </w:t>
            </w:r>
            <w:r w:rsidR="00AF0DA7" w:rsidRPr="00126335">
              <w:rPr>
                <w:sz w:val="20"/>
                <w:szCs w:val="20"/>
              </w:rPr>
              <w:t>source and support up to 10 innovative circular economy based low-carbon solutions proposed by the R&amp;D sector</w:t>
            </w:r>
          </w:p>
        </w:tc>
        <w:tc>
          <w:tcPr>
            <w:tcW w:w="1982" w:type="dxa"/>
          </w:tcPr>
          <w:p w14:paraId="0215040F" w14:textId="2D9DF7C3" w:rsidR="00A97820" w:rsidRPr="00126335" w:rsidRDefault="00AF0DA7" w:rsidP="00843335">
            <w:pPr>
              <w:tabs>
                <w:tab w:val="left" w:pos="1080"/>
              </w:tabs>
              <w:jc w:val="both"/>
              <w:rPr>
                <w:rFonts w:ascii="Calibri" w:hAnsi="Calibri"/>
                <w:sz w:val="20"/>
                <w:szCs w:val="20"/>
              </w:rPr>
            </w:pPr>
            <w:r w:rsidRPr="00126335">
              <w:rPr>
                <w:rFonts w:ascii="Calibri" w:hAnsi="Calibri"/>
                <w:sz w:val="20"/>
                <w:szCs w:val="20"/>
              </w:rPr>
              <w:t>November – December 2022</w:t>
            </w:r>
          </w:p>
        </w:tc>
        <w:tc>
          <w:tcPr>
            <w:tcW w:w="2037" w:type="dxa"/>
          </w:tcPr>
          <w:p w14:paraId="7B4970E3" w14:textId="1F1C90CC" w:rsidR="00A97820" w:rsidRPr="00126335" w:rsidRDefault="00AF0DA7" w:rsidP="00843335">
            <w:pPr>
              <w:tabs>
                <w:tab w:val="left" w:pos="1080"/>
              </w:tabs>
              <w:jc w:val="both"/>
              <w:rPr>
                <w:rFonts w:ascii="Calibri" w:hAnsi="Calibri"/>
                <w:sz w:val="20"/>
                <w:szCs w:val="20"/>
              </w:rPr>
            </w:pPr>
            <w:r w:rsidRPr="00126335">
              <w:rPr>
                <w:rFonts w:ascii="Calibri" w:hAnsi="Calibri"/>
                <w:sz w:val="20"/>
                <w:szCs w:val="20"/>
              </w:rPr>
              <w:t>Project team</w:t>
            </w:r>
          </w:p>
        </w:tc>
        <w:tc>
          <w:tcPr>
            <w:tcW w:w="1207" w:type="dxa"/>
          </w:tcPr>
          <w:p w14:paraId="4B7CB292" w14:textId="31CB87FD" w:rsidR="00A97820" w:rsidRPr="00126335" w:rsidRDefault="00AF0DA7" w:rsidP="00843335">
            <w:pPr>
              <w:tabs>
                <w:tab w:val="left" w:pos="1080"/>
              </w:tabs>
              <w:jc w:val="both"/>
              <w:rPr>
                <w:rFonts w:ascii="Calibri" w:hAnsi="Calibri"/>
                <w:sz w:val="20"/>
                <w:szCs w:val="20"/>
              </w:rPr>
            </w:pPr>
            <w:r w:rsidRPr="00126335">
              <w:rPr>
                <w:rFonts w:ascii="Calibri" w:hAnsi="Calibri"/>
                <w:sz w:val="20"/>
                <w:szCs w:val="20"/>
              </w:rPr>
              <w:t xml:space="preserve">Call will be published in November 2022 under new GEF 7 </w:t>
            </w:r>
            <w:proofErr w:type="gramStart"/>
            <w:r w:rsidRPr="00126335">
              <w:rPr>
                <w:rFonts w:ascii="Calibri" w:hAnsi="Calibri"/>
                <w:sz w:val="20"/>
                <w:szCs w:val="20"/>
              </w:rPr>
              <w:t>project</w:t>
            </w:r>
            <w:proofErr w:type="gramEnd"/>
          </w:p>
        </w:tc>
        <w:tc>
          <w:tcPr>
            <w:tcW w:w="1031" w:type="dxa"/>
          </w:tcPr>
          <w:p w14:paraId="09DB706C" w14:textId="4FDA1441" w:rsidR="00A97820" w:rsidRPr="00126335" w:rsidRDefault="00F91B7E" w:rsidP="00843335">
            <w:pPr>
              <w:tabs>
                <w:tab w:val="left" w:pos="1080"/>
              </w:tabs>
              <w:jc w:val="both"/>
              <w:rPr>
                <w:rFonts w:ascii="Calibri" w:hAnsi="Calibri"/>
                <w:sz w:val="20"/>
                <w:szCs w:val="20"/>
              </w:rPr>
            </w:pPr>
            <w:r>
              <w:rPr>
                <w:rFonts w:ascii="Calibri" w:hAnsi="Calibri"/>
                <w:sz w:val="20"/>
                <w:szCs w:val="20"/>
              </w:rPr>
              <w:t>Initiated</w:t>
            </w:r>
          </w:p>
        </w:tc>
      </w:tr>
      <w:tr w:rsidR="00A97820" w:rsidRPr="00DF316C" w14:paraId="7DFEE904" w14:textId="77777777" w:rsidTr="003A4A86">
        <w:tc>
          <w:tcPr>
            <w:tcW w:w="2959" w:type="dxa"/>
          </w:tcPr>
          <w:p w14:paraId="0BCB91B3" w14:textId="28BE11CE" w:rsidR="00A97820" w:rsidRPr="00126335" w:rsidRDefault="00A97820" w:rsidP="00843335">
            <w:pPr>
              <w:tabs>
                <w:tab w:val="left" w:pos="1080"/>
              </w:tabs>
              <w:jc w:val="both"/>
              <w:rPr>
                <w:rFonts w:ascii="Calibri" w:hAnsi="Calibri"/>
                <w:sz w:val="20"/>
                <w:szCs w:val="20"/>
              </w:rPr>
            </w:pPr>
            <w:r w:rsidRPr="00126335">
              <w:rPr>
                <w:rFonts w:ascii="Calibri" w:hAnsi="Calibri"/>
                <w:sz w:val="20"/>
                <w:szCs w:val="20"/>
              </w:rPr>
              <w:t xml:space="preserve">1.3 </w:t>
            </w:r>
            <w:r w:rsidR="00AF0DA7" w:rsidRPr="00126335">
              <w:rPr>
                <w:rFonts w:ascii="Calibri" w:hAnsi="Calibri"/>
                <w:sz w:val="20"/>
                <w:szCs w:val="20"/>
              </w:rPr>
              <w:t xml:space="preserve">Innovation Challenge Call </w:t>
            </w:r>
            <w:r w:rsidR="00FA6D8F" w:rsidRPr="00126335">
              <w:rPr>
                <w:sz w:val="20"/>
                <w:szCs w:val="20"/>
              </w:rPr>
              <w:t>to source and support new initiatives for the integration of informal waste collectors in the waste management system</w:t>
            </w:r>
          </w:p>
        </w:tc>
        <w:tc>
          <w:tcPr>
            <w:tcW w:w="1982" w:type="dxa"/>
          </w:tcPr>
          <w:p w14:paraId="1BA13B39" w14:textId="74EF2B60" w:rsidR="00A97820" w:rsidRPr="00126335" w:rsidRDefault="00AF0DA7" w:rsidP="00843335">
            <w:pPr>
              <w:tabs>
                <w:tab w:val="left" w:pos="1080"/>
              </w:tabs>
              <w:jc w:val="both"/>
              <w:rPr>
                <w:rFonts w:ascii="Calibri" w:hAnsi="Calibri"/>
                <w:sz w:val="20"/>
                <w:szCs w:val="20"/>
              </w:rPr>
            </w:pPr>
            <w:r w:rsidRPr="00126335">
              <w:rPr>
                <w:rFonts w:ascii="Calibri" w:hAnsi="Calibri"/>
                <w:sz w:val="20"/>
                <w:szCs w:val="20"/>
              </w:rPr>
              <w:t>February – June 2023</w:t>
            </w:r>
          </w:p>
        </w:tc>
        <w:tc>
          <w:tcPr>
            <w:tcW w:w="2037" w:type="dxa"/>
          </w:tcPr>
          <w:p w14:paraId="1369C038" w14:textId="23A7B483" w:rsidR="00A97820" w:rsidRPr="00126335" w:rsidRDefault="00AF0DA7" w:rsidP="00843335">
            <w:pPr>
              <w:tabs>
                <w:tab w:val="left" w:pos="1080"/>
              </w:tabs>
              <w:jc w:val="both"/>
              <w:rPr>
                <w:rFonts w:ascii="Calibri" w:hAnsi="Calibri"/>
                <w:sz w:val="20"/>
                <w:szCs w:val="20"/>
              </w:rPr>
            </w:pPr>
            <w:r w:rsidRPr="00126335">
              <w:rPr>
                <w:rFonts w:ascii="Calibri" w:hAnsi="Calibri"/>
                <w:sz w:val="20"/>
                <w:szCs w:val="20"/>
              </w:rPr>
              <w:t xml:space="preserve">Project team </w:t>
            </w:r>
          </w:p>
        </w:tc>
        <w:tc>
          <w:tcPr>
            <w:tcW w:w="1207" w:type="dxa"/>
          </w:tcPr>
          <w:p w14:paraId="5AFFD4E5" w14:textId="1BA9461C" w:rsidR="00A97820" w:rsidRPr="00126335" w:rsidRDefault="00AF0DA7" w:rsidP="00843335">
            <w:pPr>
              <w:tabs>
                <w:tab w:val="left" w:pos="1080"/>
              </w:tabs>
              <w:jc w:val="both"/>
              <w:rPr>
                <w:rFonts w:ascii="Calibri" w:hAnsi="Calibri"/>
                <w:sz w:val="20"/>
                <w:szCs w:val="20"/>
              </w:rPr>
            </w:pPr>
            <w:r w:rsidRPr="00126335">
              <w:rPr>
                <w:rFonts w:ascii="Calibri" w:hAnsi="Calibri"/>
                <w:sz w:val="20"/>
                <w:szCs w:val="20"/>
              </w:rPr>
              <w:t xml:space="preserve">Call will be in February 2023 published under new GEF 7 </w:t>
            </w:r>
            <w:proofErr w:type="gramStart"/>
            <w:r w:rsidRPr="00126335">
              <w:rPr>
                <w:rFonts w:ascii="Calibri" w:hAnsi="Calibri"/>
                <w:sz w:val="20"/>
                <w:szCs w:val="20"/>
              </w:rPr>
              <w:t>project</w:t>
            </w:r>
            <w:proofErr w:type="gramEnd"/>
          </w:p>
        </w:tc>
        <w:tc>
          <w:tcPr>
            <w:tcW w:w="1031" w:type="dxa"/>
          </w:tcPr>
          <w:p w14:paraId="23974A02" w14:textId="47D094D4" w:rsidR="00A97820" w:rsidRPr="00126335" w:rsidRDefault="00F91B7E" w:rsidP="00843335">
            <w:pPr>
              <w:tabs>
                <w:tab w:val="left" w:pos="1080"/>
              </w:tabs>
              <w:jc w:val="both"/>
              <w:rPr>
                <w:rFonts w:ascii="Calibri" w:hAnsi="Calibri"/>
                <w:sz w:val="20"/>
                <w:szCs w:val="20"/>
              </w:rPr>
            </w:pPr>
            <w:r>
              <w:rPr>
                <w:rFonts w:ascii="Calibri" w:hAnsi="Calibri"/>
                <w:sz w:val="20"/>
                <w:szCs w:val="20"/>
              </w:rPr>
              <w:t xml:space="preserve">Initiated </w:t>
            </w:r>
          </w:p>
        </w:tc>
      </w:tr>
    </w:tbl>
    <w:p w14:paraId="373E4ACB" w14:textId="77777777" w:rsidR="00A97820" w:rsidRPr="00DF316C" w:rsidRDefault="00A97820" w:rsidP="00843335">
      <w:pPr>
        <w:tabs>
          <w:tab w:val="left" w:pos="1080"/>
        </w:tabs>
        <w:jc w:val="both"/>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2003"/>
        <w:gridCol w:w="2050"/>
        <w:gridCol w:w="1208"/>
        <w:gridCol w:w="984"/>
      </w:tblGrid>
      <w:tr w:rsidR="00A97820" w:rsidRPr="00DF316C" w14:paraId="79DFA8EF" w14:textId="77777777" w:rsidTr="003A4A86">
        <w:tc>
          <w:tcPr>
            <w:tcW w:w="9216" w:type="dxa"/>
            <w:gridSpan w:val="5"/>
            <w:shd w:val="clear" w:color="auto" w:fill="F3F3F3"/>
          </w:tcPr>
          <w:p w14:paraId="6BC82FD3" w14:textId="00537597" w:rsidR="00AF5EB9" w:rsidRPr="00126335" w:rsidRDefault="00A97820" w:rsidP="00843335">
            <w:pPr>
              <w:pStyle w:val="BodyText"/>
              <w:spacing w:after="120"/>
              <w:rPr>
                <w:sz w:val="20"/>
                <w:szCs w:val="20"/>
              </w:rPr>
            </w:pPr>
            <w:r w:rsidRPr="00126335">
              <w:rPr>
                <w:b/>
                <w:sz w:val="20"/>
                <w:szCs w:val="20"/>
              </w:rPr>
              <w:t xml:space="preserve">Terminal Evaluation recommendation 2. </w:t>
            </w:r>
            <w:r w:rsidR="00467741" w:rsidRPr="00126335">
              <w:rPr>
                <w:sz w:val="20"/>
                <w:szCs w:val="20"/>
              </w:rPr>
              <w:t>Publish targeted call for each of the different groups and define adequate key indicators for Group 2 and Group 3, like for example, “number of persons reported pro-environment behaviour” or “delivery of a patent (yes/no)”. Examples of key indictors</w:t>
            </w:r>
            <w:r w:rsidR="00AF5EB9" w:rsidRPr="00126335">
              <w:rPr>
                <w:sz w:val="20"/>
                <w:szCs w:val="20"/>
              </w:rPr>
              <w:t xml:space="preserve">: </w:t>
            </w:r>
            <w:r w:rsidR="00467741" w:rsidRPr="00126335">
              <w:rPr>
                <w:sz w:val="20"/>
                <w:szCs w:val="20"/>
              </w:rPr>
              <w:t>Include the Group 2 and Group 3 specific key indicators in the main Projects Results Framework, besides the “achievable GHG reductions” relevant for Group 1 only projects.</w:t>
            </w:r>
          </w:p>
        </w:tc>
      </w:tr>
      <w:tr w:rsidR="00A97820" w:rsidRPr="00DF316C" w14:paraId="636FA7E8" w14:textId="77777777" w:rsidTr="003A4A86">
        <w:tc>
          <w:tcPr>
            <w:tcW w:w="9216" w:type="dxa"/>
            <w:gridSpan w:val="5"/>
            <w:shd w:val="clear" w:color="auto" w:fill="F3F3F3"/>
          </w:tcPr>
          <w:p w14:paraId="094A12DD" w14:textId="77777777" w:rsidR="00A97820" w:rsidRPr="00126335" w:rsidRDefault="00A97820" w:rsidP="003A4A86">
            <w:pPr>
              <w:tabs>
                <w:tab w:val="left" w:pos="1080"/>
              </w:tabs>
              <w:rPr>
                <w:rFonts w:ascii="Calibri" w:hAnsi="Calibri"/>
                <w:b/>
                <w:sz w:val="20"/>
                <w:szCs w:val="20"/>
              </w:rPr>
            </w:pPr>
            <w:r w:rsidRPr="00126335">
              <w:rPr>
                <w:rFonts w:ascii="Calibri" w:hAnsi="Calibri"/>
                <w:b/>
                <w:sz w:val="20"/>
                <w:szCs w:val="20"/>
              </w:rPr>
              <w:t>Management response:</w:t>
            </w:r>
            <w:r w:rsidR="00AF5EB9" w:rsidRPr="00126335">
              <w:rPr>
                <w:rFonts w:ascii="Calibri" w:hAnsi="Calibri"/>
                <w:b/>
                <w:sz w:val="20"/>
                <w:szCs w:val="20"/>
              </w:rPr>
              <w:t xml:space="preserve"> Partially accepted </w:t>
            </w:r>
          </w:p>
          <w:p w14:paraId="1460DFA0" w14:textId="16EC2779" w:rsidR="00AF5EB9" w:rsidRPr="00126335" w:rsidRDefault="004239E0" w:rsidP="009011F6">
            <w:pPr>
              <w:tabs>
                <w:tab w:val="left" w:pos="1080"/>
              </w:tabs>
              <w:jc w:val="both"/>
              <w:rPr>
                <w:rFonts w:ascii="Calibri" w:hAnsi="Calibri"/>
                <w:bCs/>
                <w:sz w:val="20"/>
                <w:szCs w:val="20"/>
              </w:rPr>
            </w:pPr>
            <w:r w:rsidRPr="00126335">
              <w:rPr>
                <w:rFonts w:ascii="Calibri" w:hAnsi="Calibri"/>
                <w:bCs/>
                <w:sz w:val="20"/>
                <w:szCs w:val="20"/>
              </w:rPr>
              <w:t xml:space="preserve">Innovation Challenge Calls for Group 2 and Group 3 </w:t>
            </w:r>
            <w:r w:rsidR="0058627B" w:rsidRPr="00126335">
              <w:rPr>
                <w:rFonts w:ascii="Calibri" w:hAnsi="Calibri"/>
                <w:bCs/>
                <w:sz w:val="20"/>
                <w:szCs w:val="20"/>
              </w:rPr>
              <w:t xml:space="preserve">will have specific indicators which can be reflected in the Project Results Framework. These indicators are not envisaged in the Results Framework of the new GEF funded project. However, by applying adaptive management </w:t>
            </w:r>
            <w:r w:rsidR="009011F6" w:rsidRPr="00126335">
              <w:rPr>
                <w:rFonts w:ascii="Calibri" w:hAnsi="Calibri"/>
                <w:bCs/>
                <w:sz w:val="20"/>
                <w:szCs w:val="20"/>
              </w:rPr>
              <w:t xml:space="preserve">response </w:t>
            </w:r>
            <w:r w:rsidR="0058627B" w:rsidRPr="00126335">
              <w:rPr>
                <w:rFonts w:ascii="Calibri" w:hAnsi="Calibri"/>
                <w:bCs/>
                <w:sz w:val="20"/>
                <w:szCs w:val="20"/>
              </w:rPr>
              <w:t xml:space="preserve">these indicators can be included in the addition to the one already defined and reflected in the mid-term review. </w:t>
            </w:r>
          </w:p>
        </w:tc>
      </w:tr>
      <w:tr w:rsidR="00A97820" w:rsidRPr="00DF316C" w14:paraId="45C93A6E" w14:textId="77777777" w:rsidTr="003A4A86">
        <w:trPr>
          <w:trHeight w:val="135"/>
        </w:trPr>
        <w:tc>
          <w:tcPr>
            <w:tcW w:w="2971" w:type="dxa"/>
            <w:vMerge w:val="restart"/>
            <w:shd w:val="clear" w:color="auto" w:fill="F3F3F3"/>
          </w:tcPr>
          <w:p w14:paraId="4D89649E" w14:textId="77777777" w:rsidR="00A97820" w:rsidRPr="00126335" w:rsidRDefault="00A97820" w:rsidP="003A4A86">
            <w:pPr>
              <w:tabs>
                <w:tab w:val="left" w:pos="1080"/>
              </w:tabs>
              <w:jc w:val="center"/>
              <w:rPr>
                <w:rFonts w:ascii="Calibri" w:hAnsi="Calibri"/>
                <w:b/>
                <w:sz w:val="20"/>
                <w:szCs w:val="20"/>
              </w:rPr>
            </w:pPr>
            <w:r w:rsidRPr="00126335">
              <w:rPr>
                <w:rFonts w:ascii="Calibri" w:hAnsi="Calibri"/>
                <w:b/>
                <w:sz w:val="20"/>
                <w:szCs w:val="20"/>
              </w:rPr>
              <w:t>Key action(s)</w:t>
            </w:r>
          </w:p>
        </w:tc>
        <w:tc>
          <w:tcPr>
            <w:tcW w:w="2003" w:type="dxa"/>
            <w:vMerge w:val="restart"/>
            <w:shd w:val="clear" w:color="auto" w:fill="F3F3F3"/>
          </w:tcPr>
          <w:p w14:paraId="2AE5EC79" w14:textId="77777777" w:rsidR="00A97820" w:rsidRPr="00126335" w:rsidRDefault="00A97820" w:rsidP="003A4A86">
            <w:pPr>
              <w:tabs>
                <w:tab w:val="left" w:pos="1080"/>
              </w:tabs>
              <w:jc w:val="center"/>
              <w:rPr>
                <w:rFonts w:ascii="Calibri" w:hAnsi="Calibri"/>
                <w:b/>
                <w:sz w:val="20"/>
                <w:szCs w:val="20"/>
              </w:rPr>
            </w:pPr>
            <w:r w:rsidRPr="00126335">
              <w:rPr>
                <w:rFonts w:ascii="Calibri" w:hAnsi="Calibri"/>
                <w:b/>
                <w:sz w:val="20"/>
                <w:szCs w:val="20"/>
              </w:rPr>
              <w:t>Time frame</w:t>
            </w:r>
          </w:p>
        </w:tc>
        <w:tc>
          <w:tcPr>
            <w:tcW w:w="2050" w:type="dxa"/>
            <w:vMerge w:val="restart"/>
            <w:shd w:val="clear" w:color="auto" w:fill="F3F3F3"/>
          </w:tcPr>
          <w:p w14:paraId="51ADA716" w14:textId="77777777" w:rsidR="00A97820" w:rsidRPr="00126335" w:rsidRDefault="00A97820" w:rsidP="003A4A86">
            <w:pPr>
              <w:tabs>
                <w:tab w:val="left" w:pos="1080"/>
              </w:tabs>
              <w:jc w:val="center"/>
              <w:rPr>
                <w:rFonts w:ascii="Calibri" w:hAnsi="Calibri"/>
                <w:b/>
                <w:sz w:val="20"/>
                <w:szCs w:val="20"/>
              </w:rPr>
            </w:pPr>
            <w:r w:rsidRPr="00126335">
              <w:rPr>
                <w:rFonts w:ascii="Calibri" w:hAnsi="Calibri"/>
                <w:b/>
                <w:sz w:val="20"/>
                <w:szCs w:val="20"/>
              </w:rPr>
              <w:t>Responsible unit(s)</w:t>
            </w:r>
          </w:p>
        </w:tc>
        <w:tc>
          <w:tcPr>
            <w:tcW w:w="2192" w:type="dxa"/>
            <w:gridSpan w:val="2"/>
            <w:shd w:val="clear" w:color="auto" w:fill="F3F3F3"/>
          </w:tcPr>
          <w:p w14:paraId="0DEFDBA0" w14:textId="77777777" w:rsidR="00A97820" w:rsidRPr="00126335" w:rsidRDefault="00A97820" w:rsidP="003A4A86">
            <w:pPr>
              <w:tabs>
                <w:tab w:val="left" w:pos="1080"/>
              </w:tabs>
              <w:jc w:val="center"/>
              <w:rPr>
                <w:rFonts w:ascii="Calibri" w:hAnsi="Calibri"/>
                <w:b/>
                <w:sz w:val="20"/>
                <w:szCs w:val="20"/>
              </w:rPr>
            </w:pPr>
            <w:r w:rsidRPr="00126335">
              <w:rPr>
                <w:rFonts w:ascii="Calibri" w:hAnsi="Calibri"/>
                <w:b/>
                <w:sz w:val="20"/>
                <w:szCs w:val="20"/>
              </w:rPr>
              <w:t>Tracking</w:t>
            </w:r>
          </w:p>
        </w:tc>
      </w:tr>
      <w:tr w:rsidR="00A97820" w:rsidRPr="00DF316C" w14:paraId="2EA5B8B3" w14:textId="77777777" w:rsidTr="003A4A86">
        <w:trPr>
          <w:trHeight w:val="135"/>
        </w:trPr>
        <w:tc>
          <w:tcPr>
            <w:tcW w:w="2971" w:type="dxa"/>
            <w:vMerge/>
            <w:shd w:val="clear" w:color="auto" w:fill="F3F3F3"/>
          </w:tcPr>
          <w:p w14:paraId="53D3555E" w14:textId="77777777" w:rsidR="00A97820" w:rsidRPr="00126335" w:rsidRDefault="00A97820" w:rsidP="003A4A86">
            <w:pPr>
              <w:tabs>
                <w:tab w:val="left" w:pos="1080"/>
              </w:tabs>
              <w:rPr>
                <w:rFonts w:ascii="Calibri" w:hAnsi="Calibri"/>
                <w:sz w:val="20"/>
                <w:szCs w:val="20"/>
              </w:rPr>
            </w:pPr>
          </w:p>
        </w:tc>
        <w:tc>
          <w:tcPr>
            <w:tcW w:w="2003" w:type="dxa"/>
            <w:vMerge/>
            <w:shd w:val="clear" w:color="auto" w:fill="F3F3F3"/>
          </w:tcPr>
          <w:p w14:paraId="6D7ED4F5" w14:textId="77777777" w:rsidR="00A97820" w:rsidRPr="00126335" w:rsidRDefault="00A97820" w:rsidP="003A4A86">
            <w:pPr>
              <w:tabs>
                <w:tab w:val="left" w:pos="1080"/>
              </w:tabs>
              <w:rPr>
                <w:rFonts w:ascii="Calibri" w:hAnsi="Calibri"/>
                <w:b/>
                <w:sz w:val="20"/>
                <w:szCs w:val="20"/>
              </w:rPr>
            </w:pPr>
          </w:p>
        </w:tc>
        <w:tc>
          <w:tcPr>
            <w:tcW w:w="2050" w:type="dxa"/>
            <w:vMerge/>
            <w:shd w:val="clear" w:color="auto" w:fill="F3F3F3"/>
          </w:tcPr>
          <w:p w14:paraId="35BCA4BB" w14:textId="77777777" w:rsidR="00A97820" w:rsidRPr="00126335" w:rsidRDefault="00A97820" w:rsidP="003A4A86">
            <w:pPr>
              <w:tabs>
                <w:tab w:val="left" w:pos="1080"/>
              </w:tabs>
              <w:rPr>
                <w:rFonts w:ascii="Calibri" w:hAnsi="Calibri"/>
                <w:b/>
                <w:sz w:val="20"/>
                <w:szCs w:val="20"/>
              </w:rPr>
            </w:pPr>
          </w:p>
        </w:tc>
        <w:tc>
          <w:tcPr>
            <w:tcW w:w="1208" w:type="dxa"/>
          </w:tcPr>
          <w:p w14:paraId="210858CD" w14:textId="77777777" w:rsidR="00A97820" w:rsidRPr="00126335" w:rsidRDefault="00A97820" w:rsidP="003A4A86">
            <w:pPr>
              <w:tabs>
                <w:tab w:val="left" w:pos="1080"/>
              </w:tabs>
              <w:jc w:val="center"/>
              <w:rPr>
                <w:rFonts w:ascii="Calibri" w:hAnsi="Calibri"/>
                <w:b/>
                <w:sz w:val="20"/>
                <w:szCs w:val="20"/>
              </w:rPr>
            </w:pPr>
            <w:r w:rsidRPr="00126335">
              <w:rPr>
                <w:rFonts w:ascii="Calibri" w:hAnsi="Calibri"/>
                <w:b/>
                <w:sz w:val="20"/>
                <w:szCs w:val="20"/>
              </w:rPr>
              <w:t>Comments</w:t>
            </w:r>
          </w:p>
        </w:tc>
        <w:tc>
          <w:tcPr>
            <w:tcW w:w="984" w:type="dxa"/>
          </w:tcPr>
          <w:p w14:paraId="58437328" w14:textId="77777777" w:rsidR="00A97820" w:rsidRPr="00126335" w:rsidRDefault="00A97820" w:rsidP="003A4A86">
            <w:pPr>
              <w:tabs>
                <w:tab w:val="left" w:pos="1080"/>
              </w:tabs>
              <w:jc w:val="center"/>
              <w:rPr>
                <w:rFonts w:ascii="Calibri" w:hAnsi="Calibri"/>
                <w:b/>
                <w:sz w:val="20"/>
                <w:szCs w:val="20"/>
              </w:rPr>
            </w:pPr>
            <w:r w:rsidRPr="00126335">
              <w:rPr>
                <w:rFonts w:ascii="Calibri" w:hAnsi="Calibri"/>
                <w:b/>
                <w:sz w:val="20"/>
                <w:szCs w:val="20"/>
              </w:rPr>
              <w:t>Status</w:t>
            </w:r>
          </w:p>
        </w:tc>
      </w:tr>
      <w:tr w:rsidR="00A97820" w:rsidRPr="00DF316C" w14:paraId="4D3D7CBB" w14:textId="77777777" w:rsidTr="003A4A86">
        <w:tc>
          <w:tcPr>
            <w:tcW w:w="2971" w:type="dxa"/>
          </w:tcPr>
          <w:p w14:paraId="26AB6579" w14:textId="33972159" w:rsidR="00A97820" w:rsidRPr="00126335" w:rsidRDefault="00A97820" w:rsidP="003A4A86">
            <w:pPr>
              <w:tabs>
                <w:tab w:val="left" w:pos="1080"/>
              </w:tabs>
              <w:rPr>
                <w:rFonts w:ascii="Calibri" w:hAnsi="Calibri"/>
                <w:sz w:val="20"/>
                <w:szCs w:val="20"/>
              </w:rPr>
            </w:pPr>
            <w:r w:rsidRPr="00126335">
              <w:rPr>
                <w:rFonts w:ascii="Calibri" w:hAnsi="Calibri"/>
                <w:sz w:val="20"/>
                <w:szCs w:val="20"/>
              </w:rPr>
              <w:t xml:space="preserve">2.1 </w:t>
            </w:r>
            <w:r w:rsidR="009011F6" w:rsidRPr="00126335">
              <w:rPr>
                <w:rFonts w:ascii="Calibri" w:hAnsi="Calibri"/>
                <w:sz w:val="20"/>
                <w:szCs w:val="20"/>
              </w:rPr>
              <w:t xml:space="preserve">Updating the Project Results Framework of the new GEF funded project </w:t>
            </w:r>
          </w:p>
        </w:tc>
        <w:tc>
          <w:tcPr>
            <w:tcW w:w="2003" w:type="dxa"/>
          </w:tcPr>
          <w:p w14:paraId="1860A083" w14:textId="6390C92C" w:rsidR="00A97820" w:rsidRPr="00126335" w:rsidRDefault="00E45BB2" w:rsidP="003A4A86">
            <w:pPr>
              <w:tabs>
                <w:tab w:val="left" w:pos="1080"/>
              </w:tabs>
              <w:rPr>
                <w:rFonts w:ascii="Calibri" w:hAnsi="Calibri"/>
                <w:sz w:val="20"/>
                <w:szCs w:val="20"/>
              </w:rPr>
            </w:pPr>
            <w:r w:rsidRPr="00126335">
              <w:rPr>
                <w:rFonts w:ascii="Calibri" w:hAnsi="Calibri"/>
                <w:sz w:val="20"/>
                <w:szCs w:val="20"/>
              </w:rPr>
              <w:t>October</w:t>
            </w:r>
            <w:r w:rsidR="009011F6" w:rsidRPr="00126335">
              <w:rPr>
                <w:rFonts w:ascii="Calibri" w:hAnsi="Calibri"/>
                <w:sz w:val="20"/>
                <w:szCs w:val="20"/>
              </w:rPr>
              <w:t xml:space="preserve"> 2022 – June 2023</w:t>
            </w:r>
          </w:p>
        </w:tc>
        <w:tc>
          <w:tcPr>
            <w:tcW w:w="2050" w:type="dxa"/>
          </w:tcPr>
          <w:p w14:paraId="4DFA74FD" w14:textId="3BEC48E9" w:rsidR="00A97820" w:rsidRPr="00126335" w:rsidRDefault="009011F6" w:rsidP="003A4A86">
            <w:pPr>
              <w:tabs>
                <w:tab w:val="left" w:pos="1080"/>
              </w:tabs>
              <w:rPr>
                <w:rFonts w:ascii="Calibri" w:hAnsi="Calibri"/>
                <w:sz w:val="20"/>
                <w:szCs w:val="20"/>
              </w:rPr>
            </w:pPr>
            <w:r w:rsidRPr="00126335">
              <w:rPr>
                <w:rFonts w:ascii="Calibri" w:hAnsi="Calibri"/>
                <w:sz w:val="20"/>
                <w:szCs w:val="20"/>
              </w:rPr>
              <w:t xml:space="preserve">Project team </w:t>
            </w:r>
          </w:p>
        </w:tc>
        <w:tc>
          <w:tcPr>
            <w:tcW w:w="1208" w:type="dxa"/>
          </w:tcPr>
          <w:p w14:paraId="1C66FEFB" w14:textId="77777777" w:rsidR="00A97820" w:rsidRPr="00126335" w:rsidRDefault="00A97820" w:rsidP="003A4A86">
            <w:pPr>
              <w:tabs>
                <w:tab w:val="left" w:pos="1080"/>
              </w:tabs>
              <w:rPr>
                <w:rFonts w:ascii="Calibri" w:hAnsi="Calibri"/>
                <w:sz w:val="20"/>
                <w:szCs w:val="20"/>
              </w:rPr>
            </w:pPr>
          </w:p>
        </w:tc>
        <w:tc>
          <w:tcPr>
            <w:tcW w:w="984" w:type="dxa"/>
          </w:tcPr>
          <w:p w14:paraId="36509A55" w14:textId="492F6B17" w:rsidR="00A97820" w:rsidRPr="00126335" w:rsidRDefault="00F91B7E" w:rsidP="003A4A86">
            <w:pPr>
              <w:tabs>
                <w:tab w:val="left" w:pos="1080"/>
              </w:tabs>
              <w:rPr>
                <w:rFonts w:ascii="Calibri" w:hAnsi="Calibri"/>
                <w:sz w:val="20"/>
                <w:szCs w:val="20"/>
              </w:rPr>
            </w:pPr>
            <w:r>
              <w:rPr>
                <w:rFonts w:ascii="Calibri" w:hAnsi="Calibri"/>
                <w:sz w:val="20"/>
                <w:szCs w:val="20"/>
              </w:rPr>
              <w:t>Initiated</w:t>
            </w:r>
            <w:r w:rsidR="009011F6" w:rsidRPr="00126335">
              <w:rPr>
                <w:rFonts w:ascii="Calibri" w:hAnsi="Calibri"/>
                <w:sz w:val="20"/>
                <w:szCs w:val="20"/>
              </w:rPr>
              <w:t xml:space="preserve"> </w:t>
            </w:r>
          </w:p>
        </w:tc>
      </w:tr>
    </w:tbl>
    <w:p w14:paraId="64F97C9E" w14:textId="77777777" w:rsidR="00A97820" w:rsidRPr="00DF316C" w:rsidRDefault="00A97820" w:rsidP="00A97820">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A97820" w:rsidRPr="00DF316C" w14:paraId="64DB22E4" w14:textId="77777777" w:rsidTr="003A4A86">
        <w:tc>
          <w:tcPr>
            <w:tcW w:w="9216" w:type="dxa"/>
            <w:gridSpan w:val="5"/>
            <w:shd w:val="clear" w:color="auto" w:fill="F3F3F3"/>
          </w:tcPr>
          <w:p w14:paraId="522EB4CE" w14:textId="682A5A92" w:rsidR="00A97820" w:rsidRPr="00126335" w:rsidRDefault="00A97820" w:rsidP="00126335">
            <w:pPr>
              <w:tabs>
                <w:tab w:val="left" w:pos="1080"/>
              </w:tabs>
              <w:jc w:val="both"/>
              <w:rPr>
                <w:rFonts w:ascii="Calibri" w:hAnsi="Calibri"/>
                <w:b/>
                <w:sz w:val="20"/>
                <w:szCs w:val="20"/>
              </w:rPr>
            </w:pPr>
            <w:r w:rsidRPr="00126335">
              <w:rPr>
                <w:rFonts w:ascii="Calibri" w:hAnsi="Calibri"/>
                <w:sz w:val="20"/>
                <w:szCs w:val="20"/>
              </w:rPr>
              <w:br w:type="page"/>
            </w:r>
            <w:r w:rsidRPr="00126335">
              <w:rPr>
                <w:rFonts w:ascii="Calibri" w:hAnsi="Calibri"/>
                <w:b/>
                <w:sz w:val="20"/>
                <w:szCs w:val="20"/>
              </w:rPr>
              <w:t xml:space="preserve">Terminal Evaluation recommendation 3. </w:t>
            </w:r>
            <w:r w:rsidR="00467741" w:rsidRPr="00126335">
              <w:rPr>
                <w:sz w:val="20"/>
                <w:szCs w:val="20"/>
              </w:rPr>
              <w:t>Prepare Manuals for Evaluators which will describe the general principles and procedures that will be used in the evaluation and selection of project proposals. The Manuals should include guidance and examples for all three project groups. Ideally, for each of the three project groups assign different experts for evaluation.</w:t>
            </w:r>
          </w:p>
        </w:tc>
      </w:tr>
      <w:tr w:rsidR="00A97820" w:rsidRPr="00DF316C" w14:paraId="50F11EA1" w14:textId="77777777" w:rsidTr="003A4A86">
        <w:tc>
          <w:tcPr>
            <w:tcW w:w="9216" w:type="dxa"/>
            <w:gridSpan w:val="5"/>
            <w:tcBorders>
              <w:top w:val="single" w:sz="4" w:space="0" w:color="auto"/>
              <w:bottom w:val="single" w:sz="6" w:space="0" w:color="auto"/>
            </w:tcBorders>
            <w:shd w:val="clear" w:color="auto" w:fill="F3F3F3"/>
          </w:tcPr>
          <w:p w14:paraId="3F2F87FD" w14:textId="77777777" w:rsidR="00AF5EB9" w:rsidRDefault="00A97820" w:rsidP="00126335">
            <w:pPr>
              <w:tabs>
                <w:tab w:val="left" w:pos="1080"/>
              </w:tabs>
              <w:jc w:val="both"/>
              <w:rPr>
                <w:rFonts w:ascii="Calibri" w:hAnsi="Calibri"/>
                <w:b/>
                <w:bCs/>
                <w:sz w:val="20"/>
                <w:szCs w:val="20"/>
              </w:rPr>
            </w:pPr>
            <w:r w:rsidRPr="00126335">
              <w:rPr>
                <w:rFonts w:ascii="Calibri" w:hAnsi="Calibri"/>
                <w:b/>
                <w:sz w:val="20"/>
                <w:szCs w:val="20"/>
              </w:rPr>
              <w:t>Management response</w:t>
            </w:r>
            <w:r w:rsidRPr="00126335">
              <w:rPr>
                <w:rFonts w:ascii="Calibri" w:hAnsi="Calibri"/>
                <w:sz w:val="20"/>
                <w:szCs w:val="20"/>
              </w:rPr>
              <w:t xml:space="preserve">: </w:t>
            </w:r>
            <w:r w:rsidR="00AF5EB9" w:rsidRPr="00126335">
              <w:rPr>
                <w:rFonts w:ascii="Calibri" w:hAnsi="Calibri"/>
                <w:b/>
                <w:bCs/>
                <w:sz w:val="20"/>
                <w:szCs w:val="20"/>
              </w:rPr>
              <w:t>Fully accepted</w:t>
            </w:r>
          </w:p>
          <w:p w14:paraId="45D67FC9" w14:textId="6C4C103E" w:rsidR="00DF201C" w:rsidRPr="00DF201C" w:rsidRDefault="00B37BEE" w:rsidP="00126335">
            <w:pPr>
              <w:tabs>
                <w:tab w:val="left" w:pos="1080"/>
              </w:tabs>
              <w:jc w:val="both"/>
              <w:rPr>
                <w:rFonts w:ascii="Calibri" w:hAnsi="Calibri"/>
                <w:sz w:val="20"/>
                <w:szCs w:val="20"/>
              </w:rPr>
            </w:pPr>
            <w:r w:rsidRPr="00B37BEE">
              <w:rPr>
                <w:rFonts w:ascii="Calibri" w:hAnsi="Calibri"/>
                <w:sz w:val="20"/>
                <w:szCs w:val="20"/>
              </w:rPr>
              <w:t xml:space="preserve">The Project team will apply this recommendation for Calls within the new GEF project. The team will engage a consultant with an experience in the evaluation of innovation projects, especially the one proposed by the research and development organizations. The Consultant shall develop a Manual for Evaluators for the Innovation Challenge Call for solutions proposed by the R&amp;D sector and a Manual for Evaluators for Innovation </w:t>
            </w:r>
            <w:r w:rsidRPr="00B37BEE">
              <w:rPr>
                <w:rFonts w:ascii="Calibri" w:hAnsi="Calibri"/>
                <w:sz w:val="20"/>
                <w:szCs w:val="20"/>
              </w:rPr>
              <w:lastRenderedPageBreak/>
              <w:t xml:space="preserve">Challenge Call for solutions proposed by informal waste collectors. Therefore, principles and indicators will be </w:t>
            </w:r>
            <w:proofErr w:type="gramStart"/>
            <w:r w:rsidRPr="00B37BEE">
              <w:rPr>
                <w:rFonts w:ascii="Calibri" w:hAnsi="Calibri"/>
                <w:sz w:val="20"/>
                <w:szCs w:val="20"/>
              </w:rPr>
              <w:t>more specific and clear</w:t>
            </w:r>
            <w:proofErr w:type="gramEnd"/>
            <w:r w:rsidRPr="00B37BEE">
              <w:rPr>
                <w:rFonts w:ascii="Calibri" w:hAnsi="Calibri"/>
                <w:sz w:val="20"/>
                <w:szCs w:val="20"/>
              </w:rPr>
              <w:t>, and evaluation reports uniform.</w:t>
            </w:r>
          </w:p>
        </w:tc>
      </w:tr>
      <w:tr w:rsidR="00A97820" w:rsidRPr="00DF316C" w14:paraId="1F57FB38" w14:textId="77777777" w:rsidTr="003A4A86">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4D30F3CF" w14:textId="77777777" w:rsidR="00A97820" w:rsidRPr="00126335" w:rsidRDefault="00A97820" w:rsidP="00126335">
            <w:pPr>
              <w:tabs>
                <w:tab w:val="left" w:pos="1080"/>
              </w:tabs>
              <w:jc w:val="both"/>
              <w:rPr>
                <w:rFonts w:ascii="Calibri" w:hAnsi="Calibri"/>
                <w:b/>
                <w:sz w:val="20"/>
                <w:szCs w:val="20"/>
              </w:rPr>
            </w:pPr>
            <w:r w:rsidRPr="00126335">
              <w:rPr>
                <w:rFonts w:ascii="Calibri" w:hAnsi="Calibri"/>
                <w:b/>
                <w:sz w:val="20"/>
                <w:szCs w:val="20"/>
              </w:rPr>
              <w:lastRenderedPageBreak/>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6A06268F" w14:textId="77777777" w:rsidR="00A97820" w:rsidRPr="00126335" w:rsidRDefault="00A97820" w:rsidP="00126335">
            <w:pPr>
              <w:tabs>
                <w:tab w:val="left" w:pos="1080"/>
              </w:tabs>
              <w:jc w:val="both"/>
              <w:rPr>
                <w:rFonts w:ascii="Calibri" w:hAnsi="Calibri"/>
                <w:b/>
                <w:sz w:val="20"/>
                <w:szCs w:val="20"/>
              </w:rPr>
            </w:pPr>
            <w:r w:rsidRPr="00126335">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09023E67" w14:textId="77777777" w:rsidR="00A97820" w:rsidRPr="00126335" w:rsidRDefault="00A97820" w:rsidP="00126335">
            <w:pPr>
              <w:tabs>
                <w:tab w:val="left" w:pos="1080"/>
              </w:tabs>
              <w:jc w:val="both"/>
              <w:rPr>
                <w:rFonts w:ascii="Calibri" w:hAnsi="Calibri"/>
                <w:b/>
                <w:sz w:val="20"/>
                <w:szCs w:val="20"/>
              </w:rPr>
            </w:pPr>
            <w:r w:rsidRPr="00126335">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3620B1F6" w14:textId="77777777" w:rsidR="00A97820" w:rsidRPr="00126335" w:rsidRDefault="00A97820" w:rsidP="00126335">
            <w:pPr>
              <w:tabs>
                <w:tab w:val="left" w:pos="1080"/>
              </w:tabs>
              <w:jc w:val="both"/>
              <w:rPr>
                <w:rFonts w:ascii="Calibri" w:hAnsi="Calibri"/>
                <w:b/>
                <w:sz w:val="20"/>
                <w:szCs w:val="20"/>
              </w:rPr>
            </w:pPr>
            <w:r w:rsidRPr="00126335">
              <w:rPr>
                <w:rFonts w:ascii="Calibri" w:hAnsi="Calibri"/>
                <w:b/>
                <w:sz w:val="20"/>
                <w:szCs w:val="20"/>
              </w:rPr>
              <w:t>Tracking</w:t>
            </w:r>
          </w:p>
        </w:tc>
      </w:tr>
      <w:tr w:rsidR="00A97820" w:rsidRPr="00DF316C" w14:paraId="78A56EE2" w14:textId="77777777" w:rsidTr="003A4A86">
        <w:trPr>
          <w:trHeight w:val="135"/>
        </w:trPr>
        <w:tc>
          <w:tcPr>
            <w:tcW w:w="2965" w:type="dxa"/>
            <w:vMerge/>
            <w:tcBorders>
              <w:top w:val="single" w:sz="6" w:space="0" w:color="auto"/>
              <w:bottom w:val="single" w:sz="6" w:space="0" w:color="auto"/>
              <w:right w:val="single" w:sz="6" w:space="0" w:color="auto"/>
            </w:tcBorders>
            <w:shd w:val="clear" w:color="auto" w:fill="F3F3F3"/>
          </w:tcPr>
          <w:p w14:paraId="0D4D4673" w14:textId="77777777" w:rsidR="00A97820" w:rsidRPr="00126335" w:rsidRDefault="00A97820" w:rsidP="00126335">
            <w:pPr>
              <w:tabs>
                <w:tab w:val="left" w:pos="1080"/>
              </w:tabs>
              <w:jc w:val="both"/>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6894589B" w14:textId="77777777" w:rsidR="00A97820" w:rsidRPr="00126335" w:rsidRDefault="00A97820" w:rsidP="00126335">
            <w:pPr>
              <w:tabs>
                <w:tab w:val="left" w:pos="1080"/>
              </w:tabs>
              <w:jc w:val="both"/>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1E18204E" w14:textId="77777777" w:rsidR="00A97820" w:rsidRPr="00126335" w:rsidRDefault="00A97820" w:rsidP="00126335">
            <w:pPr>
              <w:tabs>
                <w:tab w:val="left" w:pos="1080"/>
              </w:tabs>
              <w:jc w:val="both"/>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1E9C1CB1" w14:textId="77777777" w:rsidR="00A97820" w:rsidRPr="00126335" w:rsidRDefault="00A97820" w:rsidP="00126335">
            <w:pPr>
              <w:tabs>
                <w:tab w:val="left" w:pos="1080"/>
              </w:tabs>
              <w:jc w:val="both"/>
              <w:rPr>
                <w:rFonts w:ascii="Calibri" w:hAnsi="Calibri"/>
                <w:b/>
                <w:sz w:val="20"/>
                <w:szCs w:val="20"/>
              </w:rPr>
            </w:pPr>
            <w:r w:rsidRPr="00126335">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14:paraId="6605694C" w14:textId="77777777" w:rsidR="00A97820" w:rsidRPr="00126335" w:rsidRDefault="00A97820" w:rsidP="00126335">
            <w:pPr>
              <w:tabs>
                <w:tab w:val="left" w:pos="1080"/>
              </w:tabs>
              <w:jc w:val="both"/>
              <w:rPr>
                <w:rFonts w:ascii="Calibri" w:hAnsi="Calibri"/>
                <w:b/>
                <w:sz w:val="20"/>
                <w:szCs w:val="20"/>
              </w:rPr>
            </w:pPr>
            <w:r w:rsidRPr="00126335">
              <w:rPr>
                <w:rFonts w:ascii="Calibri" w:hAnsi="Calibri"/>
                <w:b/>
                <w:sz w:val="20"/>
                <w:szCs w:val="20"/>
              </w:rPr>
              <w:t>Status</w:t>
            </w:r>
          </w:p>
        </w:tc>
      </w:tr>
      <w:tr w:rsidR="00A97820" w:rsidRPr="00DF316C" w14:paraId="7076FF51" w14:textId="77777777" w:rsidTr="003A4A86">
        <w:tc>
          <w:tcPr>
            <w:tcW w:w="2965" w:type="dxa"/>
            <w:tcBorders>
              <w:top w:val="single" w:sz="6" w:space="0" w:color="auto"/>
              <w:bottom w:val="single" w:sz="6" w:space="0" w:color="auto"/>
              <w:right w:val="single" w:sz="6" w:space="0" w:color="auto"/>
            </w:tcBorders>
          </w:tcPr>
          <w:p w14:paraId="7D9BD1FA" w14:textId="3B22884B" w:rsidR="00A97820" w:rsidRPr="00126335" w:rsidRDefault="00A97820" w:rsidP="00126335">
            <w:pPr>
              <w:tabs>
                <w:tab w:val="left" w:pos="1080"/>
              </w:tabs>
              <w:jc w:val="both"/>
              <w:rPr>
                <w:rFonts w:ascii="Calibri" w:hAnsi="Calibri"/>
                <w:sz w:val="20"/>
                <w:szCs w:val="20"/>
              </w:rPr>
            </w:pPr>
            <w:r w:rsidRPr="00126335">
              <w:rPr>
                <w:rFonts w:ascii="Calibri" w:hAnsi="Calibri"/>
                <w:sz w:val="20"/>
                <w:szCs w:val="20"/>
              </w:rPr>
              <w:t xml:space="preserve">3.1 </w:t>
            </w:r>
            <w:r w:rsidR="009011F6" w:rsidRPr="00126335">
              <w:rPr>
                <w:rFonts w:ascii="Calibri" w:hAnsi="Calibri"/>
                <w:sz w:val="20"/>
                <w:szCs w:val="20"/>
              </w:rPr>
              <w:t xml:space="preserve">Developing a Manual for </w:t>
            </w:r>
            <w:r w:rsidR="00D87C9C" w:rsidRPr="00126335">
              <w:rPr>
                <w:rFonts w:ascii="Calibri" w:hAnsi="Calibri"/>
                <w:sz w:val="20"/>
                <w:szCs w:val="20"/>
              </w:rPr>
              <w:t xml:space="preserve">Evaluators for Innovation Challenge Call for </w:t>
            </w:r>
            <w:r w:rsidR="00D87C9C" w:rsidRPr="00126335">
              <w:rPr>
                <w:sz w:val="20"/>
                <w:szCs w:val="20"/>
              </w:rPr>
              <w:t>solutions proposed by the R&amp;D sector</w:t>
            </w:r>
          </w:p>
        </w:tc>
        <w:tc>
          <w:tcPr>
            <w:tcW w:w="2002" w:type="dxa"/>
            <w:tcBorders>
              <w:top w:val="single" w:sz="6" w:space="0" w:color="auto"/>
              <w:left w:val="single" w:sz="6" w:space="0" w:color="auto"/>
              <w:bottom w:val="single" w:sz="6" w:space="0" w:color="auto"/>
              <w:right w:val="single" w:sz="6" w:space="0" w:color="auto"/>
            </w:tcBorders>
          </w:tcPr>
          <w:p w14:paraId="5DD36A04" w14:textId="747EEFB0" w:rsidR="00A97820" w:rsidRPr="00126335" w:rsidRDefault="009011F6" w:rsidP="00126335">
            <w:pPr>
              <w:tabs>
                <w:tab w:val="left" w:pos="1080"/>
              </w:tabs>
              <w:jc w:val="both"/>
              <w:rPr>
                <w:rFonts w:ascii="Calibri" w:hAnsi="Calibri"/>
                <w:sz w:val="20"/>
                <w:szCs w:val="20"/>
              </w:rPr>
            </w:pPr>
            <w:r w:rsidRPr="00126335">
              <w:rPr>
                <w:rFonts w:ascii="Calibri" w:hAnsi="Calibri"/>
                <w:sz w:val="20"/>
                <w:szCs w:val="20"/>
              </w:rPr>
              <w:t>November – December 2022</w:t>
            </w:r>
          </w:p>
        </w:tc>
        <w:tc>
          <w:tcPr>
            <w:tcW w:w="2044" w:type="dxa"/>
            <w:tcBorders>
              <w:top w:val="single" w:sz="6" w:space="0" w:color="auto"/>
              <w:left w:val="single" w:sz="6" w:space="0" w:color="auto"/>
              <w:bottom w:val="single" w:sz="6" w:space="0" w:color="auto"/>
              <w:right w:val="single" w:sz="6" w:space="0" w:color="auto"/>
            </w:tcBorders>
          </w:tcPr>
          <w:p w14:paraId="12970195" w14:textId="70A2BE06" w:rsidR="00A97820" w:rsidRPr="00126335" w:rsidRDefault="009011F6" w:rsidP="00126335">
            <w:pPr>
              <w:tabs>
                <w:tab w:val="left" w:pos="1080"/>
              </w:tabs>
              <w:jc w:val="both"/>
              <w:rPr>
                <w:rFonts w:ascii="Calibri" w:hAnsi="Calibri"/>
                <w:sz w:val="20"/>
                <w:szCs w:val="20"/>
              </w:rPr>
            </w:pPr>
            <w:r w:rsidRPr="00126335">
              <w:rPr>
                <w:rFonts w:ascii="Calibri" w:hAnsi="Calibri"/>
                <w:sz w:val="20"/>
                <w:szCs w:val="20"/>
              </w:rPr>
              <w:t xml:space="preserve">Project team </w:t>
            </w:r>
          </w:p>
        </w:tc>
        <w:tc>
          <w:tcPr>
            <w:tcW w:w="1207" w:type="dxa"/>
            <w:tcBorders>
              <w:top w:val="single" w:sz="6" w:space="0" w:color="auto"/>
              <w:left w:val="single" w:sz="6" w:space="0" w:color="auto"/>
              <w:bottom w:val="single" w:sz="6" w:space="0" w:color="auto"/>
              <w:right w:val="single" w:sz="6" w:space="0" w:color="auto"/>
            </w:tcBorders>
          </w:tcPr>
          <w:p w14:paraId="46247AB5" w14:textId="69334D6B" w:rsidR="00A97820" w:rsidRPr="00126335" w:rsidRDefault="009011F6" w:rsidP="00126335">
            <w:pPr>
              <w:tabs>
                <w:tab w:val="left" w:pos="1080"/>
              </w:tabs>
              <w:jc w:val="both"/>
              <w:rPr>
                <w:rFonts w:ascii="Calibri" w:hAnsi="Calibri"/>
                <w:sz w:val="20"/>
                <w:szCs w:val="20"/>
              </w:rPr>
            </w:pPr>
            <w:r w:rsidRPr="00126335">
              <w:rPr>
                <w:rFonts w:ascii="Calibri" w:hAnsi="Calibri"/>
                <w:sz w:val="20"/>
                <w:szCs w:val="20"/>
              </w:rPr>
              <w:t>Expert support shall be contracted</w:t>
            </w:r>
          </w:p>
        </w:tc>
        <w:tc>
          <w:tcPr>
            <w:tcW w:w="998" w:type="dxa"/>
            <w:tcBorders>
              <w:top w:val="single" w:sz="6" w:space="0" w:color="auto"/>
              <w:left w:val="single" w:sz="6" w:space="0" w:color="auto"/>
              <w:bottom w:val="single" w:sz="6" w:space="0" w:color="auto"/>
            </w:tcBorders>
          </w:tcPr>
          <w:p w14:paraId="008459D5" w14:textId="3215118D" w:rsidR="00A97820" w:rsidRPr="00126335" w:rsidRDefault="00F91B7E" w:rsidP="00126335">
            <w:pPr>
              <w:tabs>
                <w:tab w:val="left" w:pos="1080"/>
              </w:tabs>
              <w:jc w:val="both"/>
              <w:rPr>
                <w:rFonts w:ascii="Calibri" w:hAnsi="Calibri"/>
                <w:sz w:val="20"/>
                <w:szCs w:val="20"/>
              </w:rPr>
            </w:pPr>
            <w:r>
              <w:rPr>
                <w:rFonts w:ascii="Calibri" w:hAnsi="Calibri"/>
                <w:sz w:val="20"/>
                <w:szCs w:val="20"/>
              </w:rPr>
              <w:t xml:space="preserve">Initiated </w:t>
            </w:r>
          </w:p>
        </w:tc>
      </w:tr>
      <w:tr w:rsidR="00A97820" w:rsidRPr="00DF316C" w14:paraId="1523069D" w14:textId="77777777" w:rsidTr="003A4A86">
        <w:tc>
          <w:tcPr>
            <w:tcW w:w="2965" w:type="dxa"/>
            <w:tcBorders>
              <w:top w:val="single" w:sz="6" w:space="0" w:color="auto"/>
              <w:bottom w:val="single" w:sz="6" w:space="0" w:color="auto"/>
              <w:right w:val="single" w:sz="6" w:space="0" w:color="auto"/>
            </w:tcBorders>
          </w:tcPr>
          <w:p w14:paraId="202DB672" w14:textId="0A2512DE" w:rsidR="00A97820" w:rsidRPr="00126335" w:rsidRDefault="00A97820" w:rsidP="00126335">
            <w:pPr>
              <w:tabs>
                <w:tab w:val="left" w:pos="1080"/>
              </w:tabs>
              <w:jc w:val="both"/>
              <w:rPr>
                <w:rFonts w:ascii="Calibri" w:hAnsi="Calibri"/>
                <w:sz w:val="20"/>
                <w:szCs w:val="20"/>
              </w:rPr>
            </w:pPr>
            <w:r w:rsidRPr="00126335">
              <w:rPr>
                <w:rFonts w:ascii="Calibri" w:hAnsi="Calibri"/>
                <w:sz w:val="20"/>
                <w:szCs w:val="20"/>
              </w:rPr>
              <w:t xml:space="preserve">3.2 </w:t>
            </w:r>
            <w:r w:rsidR="00D87C9C" w:rsidRPr="00126335">
              <w:rPr>
                <w:rFonts w:ascii="Calibri" w:hAnsi="Calibri"/>
                <w:sz w:val="20"/>
                <w:szCs w:val="20"/>
              </w:rPr>
              <w:t xml:space="preserve">Developing a Manual for Evaluators for Innovation Challenge Call for </w:t>
            </w:r>
            <w:r w:rsidR="00D87C9C" w:rsidRPr="00126335">
              <w:rPr>
                <w:sz w:val="20"/>
                <w:szCs w:val="20"/>
              </w:rPr>
              <w:t xml:space="preserve">solutions proposed by informal waste collectors </w:t>
            </w:r>
          </w:p>
        </w:tc>
        <w:tc>
          <w:tcPr>
            <w:tcW w:w="2002" w:type="dxa"/>
            <w:tcBorders>
              <w:top w:val="single" w:sz="6" w:space="0" w:color="auto"/>
              <w:left w:val="single" w:sz="6" w:space="0" w:color="auto"/>
              <w:bottom w:val="single" w:sz="6" w:space="0" w:color="auto"/>
              <w:right w:val="single" w:sz="6" w:space="0" w:color="auto"/>
            </w:tcBorders>
          </w:tcPr>
          <w:p w14:paraId="14BD07B6" w14:textId="7DE7CD05" w:rsidR="00A97820" w:rsidRPr="00126335" w:rsidRDefault="009011F6" w:rsidP="00126335">
            <w:pPr>
              <w:tabs>
                <w:tab w:val="left" w:pos="1080"/>
              </w:tabs>
              <w:jc w:val="both"/>
              <w:rPr>
                <w:rFonts w:ascii="Calibri" w:hAnsi="Calibri"/>
                <w:sz w:val="20"/>
                <w:szCs w:val="20"/>
              </w:rPr>
            </w:pPr>
            <w:r w:rsidRPr="00126335">
              <w:rPr>
                <w:rFonts w:ascii="Calibri" w:hAnsi="Calibri"/>
                <w:sz w:val="20"/>
                <w:szCs w:val="20"/>
              </w:rPr>
              <w:t>February – May 2023</w:t>
            </w:r>
          </w:p>
        </w:tc>
        <w:tc>
          <w:tcPr>
            <w:tcW w:w="2044" w:type="dxa"/>
            <w:tcBorders>
              <w:top w:val="single" w:sz="6" w:space="0" w:color="auto"/>
              <w:left w:val="single" w:sz="6" w:space="0" w:color="auto"/>
              <w:bottom w:val="single" w:sz="6" w:space="0" w:color="auto"/>
              <w:right w:val="single" w:sz="6" w:space="0" w:color="auto"/>
            </w:tcBorders>
          </w:tcPr>
          <w:p w14:paraId="32DD91DB" w14:textId="53B31410" w:rsidR="00A97820" w:rsidRPr="00126335" w:rsidRDefault="009011F6" w:rsidP="00126335">
            <w:pPr>
              <w:tabs>
                <w:tab w:val="left" w:pos="1080"/>
              </w:tabs>
              <w:jc w:val="both"/>
              <w:rPr>
                <w:rFonts w:ascii="Calibri" w:hAnsi="Calibri"/>
                <w:sz w:val="20"/>
                <w:szCs w:val="20"/>
              </w:rPr>
            </w:pPr>
            <w:r w:rsidRPr="00126335">
              <w:rPr>
                <w:rFonts w:ascii="Calibri" w:hAnsi="Calibri"/>
                <w:sz w:val="20"/>
                <w:szCs w:val="20"/>
              </w:rPr>
              <w:t>Project teams</w:t>
            </w:r>
          </w:p>
        </w:tc>
        <w:tc>
          <w:tcPr>
            <w:tcW w:w="1207" w:type="dxa"/>
            <w:tcBorders>
              <w:top w:val="single" w:sz="6" w:space="0" w:color="auto"/>
              <w:left w:val="single" w:sz="6" w:space="0" w:color="auto"/>
              <w:bottom w:val="single" w:sz="6" w:space="0" w:color="auto"/>
              <w:right w:val="single" w:sz="6" w:space="0" w:color="auto"/>
            </w:tcBorders>
          </w:tcPr>
          <w:p w14:paraId="793155FF" w14:textId="4B48D027" w:rsidR="00A97820" w:rsidRPr="00126335" w:rsidRDefault="009011F6" w:rsidP="00126335">
            <w:pPr>
              <w:tabs>
                <w:tab w:val="left" w:pos="1080"/>
              </w:tabs>
              <w:jc w:val="both"/>
              <w:rPr>
                <w:rFonts w:ascii="Calibri" w:hAnsi="Calibri"/>
                <w:sz w:val="20"/>
                <w:szCs w:val="20"/>
              </w:rPr>
            </w:pPr>
            <w:r w:rsidRPr="00126335">
              <w:rPr>
                <w:rFonts w:ascii="Calibri" w:hAnsi="Calibri"/>
                <w:sz w:val="20"/>
                <w:szCs w:val="20"/>
              </w:rPr>
              <w:t xml:space="preserve">Expert support shall be contracted </w:t>
            </w:r>
          </w:p>
        </w:tc>
        <w:tc>
          <w:tcPr>
            <w:tcW w:w="998" w:type="dxa"/>
            <w:tcBorders>
              <w:top w:val="single" w:sz="6" w:space="0" w:color="auto"/>
              <w:left w:val="single" w:sz="6" w:space="0" w:color="auto"/>
              <w:bottom w:val="single" w:sz="6" w:space="0" w:color="auto"/>
            </w:tcBorders>
          </w:tcPr>
          <w:p w14:paraId="74BD16DD" w14:textId="22386EC2" w:rsidR="00A97820" w:rsidRPr="00126335" w:rsidRDefault="00F91B7E" w:rsidP="00126335">
            <w:pPr>
              <w:tabs>
                <w:tab w:val="left" w:pos="1080"/>
              </w:tabs>
              <w:jc w:val="both"/>
              <w:rPr>
                <w:rFonts w:ascii="Calibri" w:hAnsi="Calibri"/>
                <w:sz w:val="20"/>
                <w:szCs w:val="20"/>
              </w:rPr>
            </w:pPr>
            <w:r>
              <w:rPr>
                <w:rFonts w:ascii="Calibri" w:hAnsi="Calibri"/>
                <w:sz w:val="20"/>
                <w:szCs w:val="20"/>
              </w:rPr>
              <w:t>Not initiated</w:t>
            </w:r>
          </w:p>
        </w:tc>
      </w:tr>
    </w:tbl>
    <w:p w14:paraId="199427E1" w14:textId="77777777" w:rsidR="00A97820" w:rsidRPr="00DF316C" w:rsidRDefault="00A97820" w:rsidP="00A97820">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27"/>
        <w:gridCol w:w="998"/>
      </w:tblGrid>
      <w:tr w:rsidR="00172B99" w:rsidRPr="00DF316C" w14:paraId="2ECDE37F" w14:textId="77777777" w:rsidTr="003A4A86">
        <w:tc>
          <w:tcPr>
            <w:tcW w:w="9216" w:type="dxa"/>
            <w:gridSpan w:val="5"/>
            <w:shd w:val="clear" w:color="auto" w:fill="F3F3F3"/>
          </w:tcPr>
          <w:p w14:paraId="0E4CAE78" w14:textId="41C36739" w:rsidR="00172B99" w:rsidRPr="00126335" w:rsidRDefault="00172B99" w:rsidP="003A4A86">
            <w:pPr>
              <w:tabs>
                <w:tab w:val="left" w:pos="1080"/>
              </w:tabs>
              <w:rPr>
                <w:rFonts w:ascii="Calibri" w:hAnsi="Calibri"/>
                <w:b/>
                <w:sz w:val="20"/>
                <w:szCs w:val="20"/>
              </w:rPr>
            </w:pPr>
            <w:r w:rsidRPr="00126335">
              <w:rPr>
                <w:rFonts w:ascii="Calibri" w:hAnsi="Calibri"/>
                <w:sz w:val="20"/>
                <w:szCs w:val="20"/>
              </w:rPr>
              <w:br w:type="page"/>
            </w:r>
            <w:r w:rsidRPr="00126335">
              <w:rPr>
                <w:rFonts w:ascii="Calibri" w:hAnsi="Calibri"/>
                <w:b/>
                <w:sz w:val="20"/>
                <w:szCs w:val="20"/>
              </w:rPr>
              <w:t xml:space="preserve">Terminal Evaluation recommendation 4. </w:t>
            </w:r>
            <w:r w:rsidR="00467741" w:rsidRPr="00126335">
              <w:rPr>
                <w:sz w:val="20"/>
                <w:szCs w:val="20"/>
              </w:rPr>
              <w:t>Focus on additionality and GHG emissions reduction MRV component only for the Group 1 projects.</w:t>
            </w:r>
          </w:p>
        </w:tc>
      </w:tr>
      <w:tr w:rsidR="00172B99" w:rsidRPr="00DF316C" w14:paraId="4E43024D" w14:textId="77777777" w:rsidTr="003A4A86">
        <w:tc>
          <w:tcPr>
            <w:tcW w:w="9216" w:type="dxa"/>
            <w:gridSpan w:val="5"/>
            <w:tcBorders>
              <w:top w:val="single" w:sz="4" w:space="0" w:color="auto"/>
              <w:bottom w:val="single" w:sz="6" w:space="0" w:color="auto"/>
            </w:tcBorders>
            <w:shd w:val="clear" w:color="auto" w:fill="F3F3F3"/>
          </w:tcPr>
          <w:p w14:paraId="1DF1AE5B" w14:textId="77777777" w:rsidR="00172B99" w:rsidRPr="00126335" w:rsidRDefault="00172B99" w:rsidP="003A4A86">
            <w:pPr>
              <w:tabs>
                <w:tab w:val="left" w:pos="1080"/>
              </w:tabs>
              <w:rPr>
                <w:rFonts w:ascii="Calibri" w:hAnsi="Calibri"/>
                <w:b/>
                <w:bCs/>
                <w:sz w:val="20"/>
                <w:szCs w:val="20"/>
              </w:rPr>
            </w:pPr>
            <w:r w:rsidRPr="00126335">
              <w:rPr>
                <w:rFonts w:ascii="Calibri" w:hAnsi="Calibri"/>
                <w:b/>
                <w:sz w:val="20"/>
                <w:szCs w:val="20"/>
              </w:rPr>
              <w:t>Management response</w:t>
            </w:r>
            <w:r w:rsidRPr="00126335">
              <w:rPr>
                <w:rFonts w:ascii="Calibri" w:hAnsi="Calibri"/>
                <w:sz w:val="20"/>
                <w:szCs w:val="20"/>
              </w:rPr>
              <w:t xml:space="preserve">: </w:t>
            </w:r>
            <w:r w:rsidR="00312239" w:rsidRPr="00126335">
              <w:rPr>
                <w:rFonts w:ascii="Calibri" w:hAnsi="Calibri"/>
                <w:b/>
                <w:bCs/>
                <w:sz w:val="20"/>
                <w:szCs w:val="20"/>
              </w:rPr>
              <w:t xml:space="preserve">Partially accepted </w:t>
            </w:r>
          </w:p>
          <w:p w14:paraId="2B9D57EE" w14:textId="617C5C7A" w:rsidR="00312239" w:rsidRPr="00126335" w:rsidRDefault="00E87EE7" w:rsidP="00637891">
            <w:pPr>
              <w:tabs>
                <w:tab w:val="left" w:pos="1080"/>
              </w:tabs>
              <w:jc w:val="both"/>
              <w:rPr>
                <w:rFonts w:cstheme="minorHAnsi"/>
                <w:sz w:val="20"/>
                <w:szCs w:val="20"/>
              </w:rPr>
            </w:pPr>
            <w:r w:rsidRPr="00126335">
              <w:rPr>
                <w:rFonts w:cstheme="minorHAnsi"/>
                <w:sz w:val="20"/>
                <w:szCs w:val="20"/>
              </w:rPr>
              <w:t>The CSUD project was focused on supporting innovative solutions and business models as well as mobilizing private sector capital for climate &amp; innovation-related development goals, which can have a far-reaching impact in attracting increasing private sector capital and co-financing for future UNDP and GEF-supported projects. The CSUD project coached and inspired the company to change, therefore, the overall project concept, and increase the GHG reduction capacity of their Project. It is noted that some stakeholders, who participated in the CSUD Incubator and Accelerator, also applied for the new Challenge Call under the new ongoing GEF-funded project with the proposal focused on scaling up, new investments and inclusion of new elements of circular economy and decarbonization. It is necessary to consider that the new project donor (GEF) limited co-financing to up to 20% of the project investment value. The project’s local GHG monitoring team will be supported by the projects’ international technical advisor. MRV system for tracking GHG emission reduction will be developed for the projects that will be co-financed by the PBPs Agreement and monitored during the implementation.</w:t>
            </w:r>
          </w:p>
        </w:tc>
      </w:tr>
      <w:tr w:rsidR="00172B99" w:rsidRPr="00DF316C" w14:paraId="59CB0A26" w14:textId="77777777" w:rsidTr="003A4A86">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7BBC30B1" w14:textId="77777777" w:rsidR="00172B99" w:rsidRPr="00126335" w:rsidRDefault="00172B99" w:rsidP="003A4A86">
            <w:pPr>
              <w:tabs>
                <w:tab w:val="left" w:pos="1080"/>
              </w:tabs>
              <w:jc w:val="center"/>
              <w:rPr>
                <w:rFonts w:ascii="Calibri" w:hAnsi="Calibri"/>
                <w:b/>
                <w:sz w:val="20"/>
                <w:szCs w:val="20"/>
              </w:rPr>
            </w:pPr>
            <w:r w:rsidRPr="00126335">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7DA4E5A4" w14:textId="77777777" w:rsidR="00172B99" w:rsidRPr="00126335" w:rsidRDefault="00172B99" w:rsidP="003A4A86">
            <w:pPr>
              <w:tabs>
                <w:tab w:val="left" w:pos="1080"/>
              </w:tabs>
              <w:jc w:val="center"/>
              <w:rPr>
                <w:rFonts w:ascii="Calibri" w:hAnsi="Calibri"/>
                <w:b/>
                <w:sz w:val="20"/>
                <w:szCs w:val="20"/>
              </w:rPr>
            </w:pPr>
            <w:r w:rsidRPr="00126335">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3A0AC1C9" w14:textId="77777777" w:rsidR="00172B99" w:rsidRPr="00126335" w:rsidRDefault="00172B99" w:rsidP="003A4A86">
            <w:pPr>
              <w:tabs>
                <w:tab w:val="left" w:pos="1080"/>
              </w:tabs>
              <w:jc w:val="center"/>
              <w:rPr>
                <w:rFonts w:ascii="Calibri" w:hAnsi="Calibri"/>
                <w:b/>
                <w:sz w:val="20"/>
                <w:szCs w:val="20"/>
              </w:rPr>
            </w:pPr>
            <w:r w:rsidRPr="00126335">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49B90393" w14:textId="77777777" w:rsidR="00172B99" w:rsidRPr="00126335" w:rsidRDefault="00172B99" w:rsidP="003A4A86">
            <w:pPr>
              <w:tabs>
                <w:tab w:val="left" w:pos="1080"/>
              </w:tabs>
              <w:jc w:val="center"/>
              <w:rPr>
                <w:rFonts w:ascii="Calibri" w:hAnsi="Calibri"/>
                <w:b/>
                <w:sz w:val="20"/>
                <w:szCs w:val="20"/>
              </w:rPr>
            </w:pPr>
            <w:r w:rsidRPr="00126335">
              <w:rPr>
                <w:rFonts w:ascii="Calibri" w:hAnsi="Calibri"/>
                <w:b/>
                <w:sz w:val="20"/>
                <w:szCs w:val="20"/>
              </w:rPr>
              <w:t>Tracking</w:t>
            </w:r>
          </w:p>
        </w:tc>
      </w:tr>
      <w:tr w:rsidR="00172B99" w:rsidRPr="00DF316C" w14:paraId="22ED0B38" w14:textId="77777777" w:rsidTr="003A4A86">
        <w:trPr>
          <w:trHeight w:val="135"/>
        </w:trPr>
        <w:tc>
          <w:tcPr>
            <w:tcW w:w="2965" w:type="dxa"/>
            <w:vMerge/>
            <w:tcBorders>
              <w:top w:val="single" w:sz="6" w:space="0" w:color="auto"/>
              <w:bottom w:val="single" w:sz="6" w:space="0" w:color="auto"/>
              <w:right w:val="single" w:sz="6" w:space="0" w:color="auto"/>
            </w:tcBorders>
            <w:shd w:val="clear" w:color="auto" w:fill="F3F3F3"/>
          </w:tcPr>
          <w:p w14:paraId="5D513549" w14:textId="77777777" w:rsidR="00172B99" w:rsidRPr="00126335" w:rsidRDefault="00172B99" w:rsidP="003A4A86">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0F76176D" w14:textId="77777777" w:rsidR="00172B99" w:rsidRPr="00126335" w:rsidRDefault="00172B99" w:rsidP="003A4A86">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406D6546" w14:textId="77777777" w:rsidR="00172B99" w:rsidRPr="00126335" w:rsidRDefault="00172B99" w:rsidP="003A4A86">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3FD2FC81" w14:textId="77777777" w:rsidR="00172B99" w:rsidRPr="00126335" w:rsidRDefault="00172B99" w:rsidP="003A4A86">
            <w:pPr>
              <w:tabs>
                <w:tab w:val="left" w:pos="1080"/>
              </w:tabs>
              <w:jc w:val="center"/>
              <w:rPr>
                <w:rFonts w:ascii="Calibri" w:hAnsi="Calibri"/>
                <w:b/>
                <w:sz w:val="20"/>
                <w:szCs w:val="20"/>
              </w:rPr>
            </w:pPr>
            <w:r w:rsidRPr="00126335">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14:paraId="1C2DC50B" w14:textId="77777777" w:rsidR="00172B99" w:rsidRPr="00126335" w:rsidRDefault="00172B99" w:rsidP="003A4A86">
            <w:pPr>
              <w:tabs>
                <w:tab w:val="left" w:pos="1080"/>
              </w:tabs>
              <w:jc w:val="center"/>
              <w:rPr>
                <w:rFonts w:ascii="Calibri" w:hAnsi="Calibri"/>
                <w:b/>
                <w:sz w:val="20"/>
                <w:szCs w:val="20"/>
              </w:rPr>
            </w:pPr>
            <w:r w:rsidRPr="00126335">
              <w:rPr>
                <w:rFonts w:ascii="Calibri" w:hAnsi="Calibri"/>
                <w:b/>
                <w:sz w:val="20"/>
                <w:szCs w:val="20"/>
              </w:rPr>
              <w:t>Status</w:t>
            </w:r>
          </w:p>
        </w:tc>
      </w:tr>
      <w:tr w:rsidR="00172B99" w:rsidRPr="00DF316C" w14:paraId="7159E1F6" w14:textId="77777777" w:rsidTr="003A4A86">
        <w:tc>
          <w:tcPr>
            <w:tcW w:w="2965" w:type="dxa"/>
            <w:tcBorders>
              <w:top w:val="single" w:sz="6" w:space="0" w:color="auto"/>
              <w:bottom w:val="single" w:sz="6" w:space="0" w:color="auto"/>
              <w:right w:val="single" w:sz="6" w:space="0" w:color="auto"/>
            </w:tcBorders>
          </w:tcPr>
          <w:p w14:paraId="7AD41D1C" w14:textId="1412E0A3" w:rsidR="00172B99" w:rsidRPr="00126335" w:rsidRDefault="00172B99" w:rsidP="00DB6B62">
            <w:pPr>
              <w:tabs>
                <w:tab w:val="left" w:pos="1080"/>
              </w:tabs>
              <w:jc w:val="both"/>
              <w:rPr>
                <w:rFonts w:cstheme="minorHAnsi"/>
                <w:sz w:val="20"/>
                <w:szCs w:val="20"/>
              </w:rPr>
            </w:pPr>
            <w:r w:rsidRPr="00126335">
              <w:rPr>
                <w:rFonts w:cstheme="minorHAnsi"/>
                <w:sz w:val="20"/>
                <w:szCs w:val="20"/>
              </w:rPr>
              <w:t xml:space="preserve">4.1 </w:t>
            </w:r>
            <w:r w:rsidR="003B31BF" w:rsidRPr="00126335">
              <w:rPr>
                <w:rFonts w:eastAsia="Times New Roman" w:cstheme="minorHAnsi"/>
                <w:sz w:val="20"/>
                <w:szCs w:val="20"/>
              </w:rPr>
              <w:t>Development of methodology and project specific guidance for monitoring and evaluation of each new supported project in line with GEF guidelines and specific characteristics of each sector/sub-sector</w:t>
            </w:r>
          </w:p>
        </w:tc>
        <w:tc>
          <w:tcPr>
            <w:tcW w:w="2002" w:type="dxa"/>
            <w:tcBorders>
              <w:top w:val="single" w:sz="6" w:space="0" w:color="auto"/>
              <w:left w:val="single" w:sz="6" w:space="0" w:color="auto"/>
              <w:bottom w:val="single" w:sz="6" w:space="0" w:color="auto"/>
              <w:right w:val="single" w:sz="6" w:space="0" w:color="auto"/>
            </w:tcBorders>
          </w:tcPr>
          <w:p w14:paraId="366DBD19" w14:textId="45A1FB6F" w:rsidR="00172B99" w:rsidRPr="00126335" w:rsidRDefault="003B31BF" w:rsidP="003A4A86">
            <w:pPr>
              <w:tabs>
                <w:tab w:val="left" w:pos="1080"/>
              </w:tabs>
              <w:rPr>
                <w:rFonts w:ascii="Calibri" w:hAnsi="Calibri"/>
                <w:sz w:val="20"/>
                <w:szCs w:val="20"/>
              </w:rPr>
            </w:pPr>
            <w:r w:rsidRPr="00126335">
              <w:rPr>
                <w:rFonts w:ascii="Calibri" w:hAnsi="Calibri"/>
                <w:sz w:val="20"/>
                <w:szCs w:val="20"/>
              </w:rPr>
              <w:t xml:space="preserve">January – </w:t>
            </w:r>
            <w:proofErr w:type="gramStart"/>
            <w:r w:rsidR="00DF201C">
              <w:rPr>
                <w:rFonts w:ascii="Calibri" w:hAnsi="Calibri"/>
                <w:sz w:val="20"/>
                <w:szCs w:val="20"/>
              </w:rPr>
              <w:t xml:space="preserve">December </w:t>
            </w:r>
            <w:r w:rsidRPr="00126335">
              <w:rPr>
                <w:rFonts w:ascii="Calibri" w:hAnsi="Calibri"/>
                <w:sz w:val="20"/>
                <w:szCs w:val="20"/>
              </w:rPr>
              <w:t xml:space="preserve"> 2023</w:t>
            </w:r>
            <w:proofErr w:type="gramEnd"/>
          </w:p>
        </w:tc>
        <w:tc>
          <w:tcPr>
            <w:tcW w:w="2044" w:type="dxa"/>
            <w:tcBorders>
              <w:top w:val="single" w:sz="6" w:space="0" w:color="auto"/>
              <w:left w:val="single" w:sz="6" w:space="0" w:color="auto"/>
              <w:bottom w:val="single" w:sz="6" w:space="0" w:color="auto"/>
              <w:right w:val="single" w:sz="6" w:space="0" w:color="auto"/>
            </w:tcBorders>
          </w:tcPr>
          <w:p w14:paraId="2AFC40B9" w14:textId="2023AF90" w:rsidR="00172B99" w:rsidRPr="00126335" w:rsidRDefault="003B31BF" w:rsidP="003A4A86">
            <w:pPr>
              <w:tabs>
                <w:tab w:val="left" w:pos="1080"/>
              </w:tabs>
              <w:rPr>
                <w:rFonts w:ascii="Calibri" w:hAnsi="Calibri"/>
                <w:sz w:val="20"/>
                <w:szCs w:val="20"/>
              </w:rPr>
            </w:pPr>
            <w:r w:rsidRPr="00126335">
              <w:rPr>
                <w:rFonts w:ascii="Calibri" w:hAnsi="Calibri"/>
                <w:sz w:val="20"/>
                <w:szCs w:val="20"/>
              </w:rPr>
              <w:t xml:space="preserve">Project team </w:t>
            </w:r>
          </w:p>
        </w:tc>
        <w:tc>
          <w:tcPr>
            <w:tcW w:w="1207" w:type="dxa"/>
            <w:tcBorders>
              <w:top w:val="single" w:sz="6" w:space="0" w:color="auto"/>
              <w:left w:val="single" w:sz="6" w:space="0" w:color="auto"/>
              <w:bottom w:val="single" w:sz="6" w:space="0" w:color="auto"/>
              <w:right w:val="single" w:sz="6" w:space="0" w:color="auto"/>
            </w:tcBorders>
          </w:tcPr>
          <w:p w14:paraId="2A4BCE7A" w14:textId="0E17FB17" w:rsidR="00172B99" w:rsidRPr="00126335" w:rsidRDefault="00637891" w:rsidP="003A4A86">
            <w:pPr>
              <w:tabs>
                <w:tab w:val="left" w:pos="1080"/>
              </w:tabs>
              <w:rPr>
                <w:rFonts w:ascii="Calibri" w:hAnsi="Calibri"/>
                <w:sz w:val="20"/>
                <w:szCs w:val="20"/>
              </w:rPr>
            </w:pPr>
            <w:r w:rsidRPr="00126335">
              <w:rPr>
                <w:rFonts w:ascii="Calibri" w:hAnsi="Calibri"/>
                <w:sz w:val="20"/>
                <w:szCs w:val="20"/>
              </w:rPr>
              <w:t xml:space="preserve">Expert support shall be contracted </w:t>
            </w:r>
          </w:p>
        </w:tc>
        <w:tc>
          <w:tcPr>
            <w:tcW w:w="998" w:type="dxa"/>
            <w:tcBorders>
              <w:top w:val="single" w:sz="6" w:space="0" w:color="auto"/>
              <w:left w:val="single" w:sz="6" w:space="0" w:color="auto"/>
              <w:bottom w:val="single" w:sz="6" w:space="0" w:color="auto"/>
            </w:tcBorders>
          </w:tcPr>
          <w:p w14:paraId="393CECEC" w14:textId="0316EEB2" w:rsidR="00172B99" w:rsidRPr="00126335" w:rsidRDefault="00F91B7E" w:rsidP="003A4A86">
            <w:pPr>
              <w:tabs>
                <w:tab w:val="left" w:pos="1080"/>
              </w:tabs>
              <w:rPr>
                <w:rFonts w:ascii="Calibri" w:hAnsi="Calibri"/>
                <w:sz w:val="20"/>
                <w:szCs w:val="20"/>
              </w:rPr>
            </w:pPr>
            <w:r>
              <w:rPr>
                <w:rFonts w:ascii="Calibri" w:hAnsi="Calibri"/>
                <w:sz w:val="20"/>
                <w:szCs w:val="20"/>
              </w:rPr>
              <w:t>Not initiated</w:t>
            </w:r>
          </w:p>
        </w:tc>
      </w:tr>
      <w:tr w:rsidR="00C341F8" w:rsidRPr="00DF316C" w14:paraId="0D79948C" w14:textId="77777777" w:rsidTr="003A4A86">
        <w:tc>
          <w:tcPr>
            <w:tcW w:w="2965" w:type="dxa"/>
            <w:tcBorders>
              <w:top w:val="single" w:sz="6" w:space="0" w:color="auto"/>
              <w:bottom w:val="single" w:sz="6" w:space="0" w:color="auto"/>
              <w:right w:val="single" w:sz="6" w:space="0" w:color="auto"/>
            </w:tcBorders>
          </w:tcPr>
          <w:p w14:paraId="203E9E78" w14:textId="7C2BC5E6" w:rsidR="00C341F8" w:rsidRPr="00126335" w:rsidRDefault="00C341F8" w:rsidP="00C341F8">
            <w:pPr>
              <w:tabs>
                <w:tab w:val="left" w:pos="1080"/>
              </w:tabs>
              <w:jc w:val="both"/>
              <w:rPr>
                <w:rFonts w:ascii="Calibri" w:hAnsi="Calibri"/>
                <w:sz w:val="20"/>
                <w:szCs w:val="20"/>
              </w:rPr>
            </w:pPr>
            <w:r w:rsidRPr="00126335">
              <w:rPr>
                <w:rFonts w:ascii="Calibri" w:hAnsi="Calibri"/>
                <w:sz w:val="20"/>
                <w:szCs w:val="20"/>
              </w:rPr>
              <w:t xml:space="preserve">4.2 </w:t>
            </w:r>
            <w:r w:rsidRPr="00126335">
              <w:rPr>
                <w:rFonts w:eastAsia="Times New Roman" w:cstheme="minorHAnsi"/>
                <w:sz w:val="20"/>
                <w:szCs w:val="20"/>
              </w:rPr>
              <w:t>Clarifying and strengthening the definition of additionality</w:t>
            </w:r>
          </w:p>
        </w:tc>
        <w:tc>
          <w:tcPr>
            <w:tcW w:w="2002" w:type="dxa"/>
            <w:tcBorders>
              <w:top w:val="single" w:sz="6" w:space="0" w:color="auto"/>
              <w:left w:val="single" w:sz="6" w:space="0" w:color="auto"/>
              <w:bottom w:val="single" w:sz="6" w:space="0" w:color="auto"/>
              <w:right w:val="single" w:sz="6" w:space="0" w:color="auto"/>
            </w:tcBorders>
          </w:tcPr>
          <w:p w14:paraId="1D521E10" w14:textId="4A0031EB" w:rsidR="00C341F8" w:rsidRPr="00126335" w:rsidRDefault="00C341F8" w:rsidP="00C341F8">
            <w:pPr>
              <w:tabs>
                <w:tab w:val="left" w:pos="1080"/>
              </w:tabs>
              <w:rPr>
                <w:rFonts w:ascii="Calibri" w:hAnsi="Calibri"/>
                <w:sz w:val="20"/>
                <w:szCs w:val="20"/>
              </w:rPr>
            </w:pPr>
            <w:r w:rsidRPr="00126335">
              <w:rPr>
                <w:rFonts w:ascii="Calibri" w:hAnsi="Calibri"/>
                <w:sz w:val="20"/>
                <w:szCs w:val="20"/>
              </w:rPr>
              <w:t>January – June 2023</w:t>
            </w:r>
          </w:p>
        </w:tc>
        <w:tc>
          <w:tcPr>
            <w:tcW w:w="2044" w:type="dxa"/>
            <w:tcBorders>
              <w:top w:val="single" w:sz="6" w:space="0" w:color="auto"/>
              <w:left w:val="single" w:sz="6" w:space="0" w:color="auto"/>
              <w:bottom w:val="single" w:sz="6" w:space="0" w:color="auto"/>
              <w:right w:val="single" w:sz="6" w:space="0" w:color="auto"/>
            </w:tcBorders>
          </w:tcPr>
          <w:p w14:paraId="725815B0" w14:textId="587B6281" w:rsidR="00C341F8" w:rsidRPr="00126335" w:rsidRDefault="00C341F8" w:rsidP="00C341F8">
            <w:pPr>
              <w:tabs>
                <w:tab w:val="left" w:pos="1080"/>
              </w:tabs>
              <w:rPr>
                <w:rFonts w:ascii="Calibri" w:hAnsi="Calibri"/>
                <w:sz w:val="20"/>
                <w:szCs w:val="20"/>
              </w:rPr>
            </w:pPr>
            <w:r w:rsidRPr="00126335">
              <w:rPr>
                <w:rFonts w:ascii="Calibri" w:hAnsi="Calibri"/>
                <w:sz w:val="20"/>
                <w:szCs w:val="20"/>
              </w:rPr>
              <w:t>Project team</w:t>
            </w:r>
          </w:p>
        </w:tc>
        <w:tc>
          <w:tcPr>
            <w:tcW w:w="1207" w:type="dxa"/>
            <w:tcBorders>
              <w:top w:val="single" w:sz="6" w:space="0" w:color="auto"/>
              <w:left w:val="single" w:sz="6" w:space="0" w:color="auto"/>
              <w:bottom w:val="single" w:sz="6" w:space="0" w:color="auto"/>
              <w:right w:val="single" w:sz="6" w:space="0" w:color="auto"/>
            </w:tcBorders>
          </w:tcPr>
          <w:p w14:paraId="384504E3" w14:textId="6A465E6F" w:rsidR="00C341F8" w:rsidRPr="00126335" w:rsidRDefault="00C341F8" w:rsidP="00C341F8">
            <w:pPr>
              <w:tabs>
                <w:tab w:val="left" w:pos="1080"/>
              </w:tabs>
              <w:rPr>
                <w:rFonts w:cstheme="minorHAnsi"/>
                <w:sz w:val="20"/>
                <w:szCs w:val="20"/>
              </w:rPr>
            </w:pPr>
            <w:r w:rsidRPr="00126335">
              <w:rPr>
                <w:rFonts w:eastAsia="Times New Roman" w:cstheme="minorHAnsi"/>
                <w:sz w:val="20"/>
                <w:szCs w:val="20"/>
              </w:rPr>
              <w:t xml:space="preserve">To be done in consultation with </w:t>
            </w:r>
            <w:r w:rsidRPr="00126335">
              <w:rPr>
                <w:rFonts w:eastAsia="Times New Roman" w:cstheme="minorHAnsi"/>
                <w:sz w:val="20"/>
                <w:szCs w:val="20"/>
              </w:rPr>
              <w:lastRenderedPageBreak/>
              <w:t>UNDP/</w:t>
            </w:r>
            <w:proofErr w:type="gramStart"/>
            <w:r w:rsidRPr="00126335">
              <w:rPr>
                <w:rFonts w:eastAsia="Times New Roman" w:cstheme="minorHAnsi"/>
                <w:sz w:val="20"/>
                <w:szCs w:val="20"/>
              </w:rPr>
              <w:t>GEF  IRH</w:t>
            </w:r>
            <w:proofErr w:type="gramEnd"/>
            <w:r w:rsidRPr="00126335">
              <w:rPr>
                <w:rFonts w:eastAsia="Times New Roman" w:cstheme="minorHAnsi"/>
                <w:sz w:val="20"/>
                <w:szCs w:val="20"/>
              </w:rPr>
              <w:t>/HQ  M&amp;E Units</w:t>
            </w:r>
          </w:p>
        </w:tc>
        <w:tc>
          <w:tcPr>
            <w:tcW w:w="998" w:type="dxa"/>
            <w:tcBorders>
              <w:top w:val="single" w:sz="6" w:space="0" w:color="auto"/>
              <w:left w:val="single" w:sz="6" w:space="0" w:color="auto"/>
              <w:bottom w:val="single" w:sz="6" w:space="0" w:color="auto"/>
            </w:tcBorders>
          </w:tcPr>
          <w:p w14:paraId="4AD94D5C" w14:textId="47CE1B18" w:rsidR="00C341F8" w:rsidRPr="00126335" w:rsidRDefault="00F91B7E" w:rsidP="00C341F8">
            <w:pPr>
              <w:tabs>
                <w:tab w:val="left" w:pos="1080"/>
              </w:tabs>
              <w:rPr>
                <w:rFonts w:ascii="Calibri" w:hAnsi="Calibri"/>
                <w:sz w:val="20"/>
                <w:szCs w:val="20"/>
              </w:rPr>
            </w:pPr>
            <w:r>
              <w:rPr>
                <w:rFonts w:ascii="Calibri" w:hAnsi="Calibri"/>
                <w:sz w:val="20"/>
                <w:szCs w:val="20"/>
              </w:rPr>
              <w:lastRenderedPageBreak/>
              <w:t>Not initiated</w:t>
            </w:r>
          </w:p>
        </w:tc>
      </w:tr>
    </w:tbl>
    <w:p w14:paraId="4E42AAC4" w14:textId="38F50A81" w:rsidR="00172B99" w:rsidRDefault="00172B99" w:rsidP="00A97820">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467741" w:rsidRPr="00DF316C" w14:paraId="3058BCBE" w14:textId="77777777" w:rsidTr="00954315">
        <w:tc>
          <w:tcPr>
            <w:tcW w:w="9216" w:type="dxa"/>
            <w:gridSpan w:val="5"/>
            <w:shd w:val="clear" w:color="auto" w:fill="F3F3F3"/>
          </w:tcPr>
          <w:p w14:paraId="3ED945D4" w14:textId="3021C8A3" w:rsidR="00467741" w:rsidRPr="009A6059" w:rsidRDefault="00467741" w:rsidP="009A6059">
            <w:pPr>
              <w:tabs>
                <w:tab w:val="left" w:pos="1080"/>
              </w:tabs>
              <w:jc w:val="both"/>
              <w:rPr>
                <w:rFonts w:ascii="Calibri" w:hAnsi="Calibri"/>
                <w:b/>
                <w:sz w:val="20"/>
                <w:szCs w:val="20"/>
              </w:rPr>
            </w:pPr>
            <w:r w:rsidRPr="00DF316C">
              <w:rPr>
                <w:rFonts w:ascii="Calibri" w:hAnsi="Calibri"/>
                <w:sz w:val="20"/>
                <w:szCs w:val="20"/>
              </w:rPr>
              <w:br w:type="page"/>
            </w:r>
            <w:r w:rsidRPr="009A6059">
              <w:rPr>
                <w:rFonts w:ascii="Calibri" w:hAnsi="Calibri"/>
                <w:b/>
                <w:sz w:val="20"/>
                <w:szCs w:val="20"/>
              </w:rPr>
              <w:t xml:space="preserve">Terminal Evaluation recommendation 5. </w:t>
            </w:r>
            <w:r w:rsidRPr="009A6059">
              <w:rPr>
                <w:sz w:val="20"/>
                <w:szCs w:val="20"/>
              </w:rPr>
              <w:t>Provide additional support to the selected beneficiaries for marketing and branding of their products and/or project results. Put more emphasizes on these elements when designing the challenge calls in future.</w:t>
            </w:r>
            <w:r w:rsidRPr="009A6059">
              <w:rPr>
                <w:rFonts w:ascii="Calibri" w:hAnsi="Calibri"/>
                <w:b/>
                <w:sz w:val="20"/>
                <w:szCs w:val="20"/>
              </w:rPr>
              <w:t xml:space="preserve"> </w:t>
            </w:r>
          </w:p>
        </w:tc>
      </w:tr>
      <w:tr w:rsidR="00467741" w:rsidRPr="00DF316C" w14:paraId="57FF7404" w14:textId="77777777" w:rsidTr="00954315">
        <w:tc>
          <w:tcPr>
            <w:tcW w:w="9216" w:type="dxa"/>
            <w:gridSpan w:val="5"/>
            <w:tcBorders>
              <w:top w:val="single" w:sz="4" w:space="0" w:color="auto"/>
              <w:bottom w:val="single" w:sz="6" w:space="0" w:color="auto"/>
            </w:tcBorders>
            <w:shd w:val="clear" w:color="auto" w:fill="F3F3F3"/>
          </w:tcPr>
          <w:p w14:paraId="2F6715A5" w14:textId="77777777" w:rsidR="00467741" w:rsidRPr="00490742" w:rsidRDefault="00467741" w:rsidP="00954315">
            <w:pPr>
              <w:tabs>
                <w:tab w:val="left" w:pos="1080"/>
              </w:tabs>
              <w:rPr>
                <w:rFonts w:ascii="Calibri" w:hAnsi="Calibri"/>
                <w:b/>
                <w:bCs/>
                <w:sz w:val="20"/>
                <w:szCs w:val="20"/>
              </w:rPr>
            </w:pPr>
            <w:r w:rsidRPr="00DF316C">
              <w:rPr>
                <w:rFonts w:ascii="Calibri" w:hAnsi="Calibri"/>
                <w:b/>
                <w:sz w:val="20"/>
                <w:szCs w:val="20"/>
              </w:rPr>
              <w:t>Management response</w:t>
            </w:r>
            <w:r w:rsidRPr="00DF316C">
              <w:rPr>
                <w:rFonts w:ascii="Calibri" w:hAnsi="Calibri"/>
                <w:sz w:val="20"/>
                <w:szCs w:val="20"/>
              </w:rPr>
              <w:t xml:space="preserve">: </w:t>
            </w:r>
            <w:r w:rsidR="00490742" w:rsidRPr="00490742">
              <w:rPr>
                <w:rFonts w:ascii="Calibri" w:hAnsi="Calibri"/>
                <w:b/>
                <w:bCs/>
                <w:sz w:val="20"/>
                <w:szCs w:val="20"/>
              </w:rPr>
              <w:t xml:space="preserve">Partially accepted </w:t>
            </w:r>
          </w:p>
          <w:p w14:paraId="675FCEC3" w14:textId="77777777" w:rsidR="00FF04D5" w:rsidRPr="00FF04D5" w:rsidRDefault="00FF04D5" w:rsidP="00FF04D5">
            <w:pPr>
              <w:tabs>
                <w:tab w:val="left" w:pos="1080"/>
              </w:tabs>
              <w:jc w:val="both"/>
              <w:rPr>
                <w:rFonts w:ascii="Calibri" w:hAnsi="Calibri"/>
                <w:sz w:val="20"/>
                <w:szCs w:val="20"/>
              </w:rPr>
            </w:pPr>
            <w:r w:rsidRPr="00FF04D5">
              <w:rPr>
                <w:rFonts w:ascii="Calibri" w:hAnsi="Calibri"/>
                <w:sz w:val="20"/>
                <w:szCs w:val="20"/>
              </w:rPr>
              <w:t xml:space="preserve">CSUD Incubator and Accelerator </w:t>
            </w:r>
            <w:proofErr w:type="spellStart"/>
            <w:r w:rsidRPr="00FF04D5">
              <w:rPr>
                <w:rFonts w:ascii="Calibri" w:hAnsi="Calibri"/>
                <w:sz w:val="20"/>
                <w:szCs w:val="20"/>
              </w:rPr>
              <w:t>programme</w:t>
            </w:r>
            <w:proofErr w:type="spellEnd"/>
            <w:r w:rsidRPr="00FF04D5">
              <w:rPr>
                <w:rFonts w:ascii="Calibri" w:hAnsi="Calibri"/>
                <w:sz w:val="20"/>
                <w:szCs w:val="20"/>
              </w:rPr>
              <w:t xml:space="preserve"> included numerous workshops and training including marketing analysis and expert support in developing a marketing plan, pitching, and preparing PowerPoint presentations. Marketing and branding products and/or project results depend on the type of innovative solutions. </w:t>
            </w:r>
          </w:p>
          <w:p w14:paraId="574D9FFC" w14:textId="618BFE68" w:rsidR="00490742" w:rsidRPr="00DF316C" w:rsidRDefault="00FF04D5" w:rsidP="00FF04D5">
            <w:pPr>
              <w:tabs>
                <w:tab w:val="left" w:pos="1080"/>
              </w:tabs>
              <w:jc w:val="both"/>
              <w:rPr>
                <w:rFonts w:ascii="Calibri" w:hAnsi="Calibri"/>
                <w:sz w:val="20"/>
                <w:szCs w:val="20"/>
              </w:rPr>
            </w:pPr>
            <w:r w:rsidRPr="00FF04D5">
              <w:rPr>
                <w:rFonts w:ascii="Calibri" w:hAnsi="Calibri"/>
                <w:sz w:val="20"/>
                <w:szCs w:val="20"/>
              </w:rPr>
              <w:t>The project team will strengthen this type of technical support, with a focus on branding, in future challenge calls.</w:t>
            </w:r>
          </w:p>
        </w:tc>
      </w:tr>
      <w:tr w:rsidR="00467741" w:rsidRPr="00DF316C" w14:paraId="0CC9C80A" w14:textId="77777777" w:rsidTr="0095431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7E12A5C0"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2C6DB0F6"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072A8ABD"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06191F13"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Tracking</w:t>
            </w:r>
          </w:p>
        </w:tc>
      </w:tr>
      <w:tr w:rsidR="00467741" w:rsidRPr="00DF316C" w14:paraId="4F7D6987" w14:textId="77777777" w:rsidTr="00954315">
        <w:trPr>
          <w:trHeight w:val="135"/>
        </w:trPr>
        <w:tc>
          <w:tcPr>
            <w:tcW w:w="2965" w:type="dxa"/>
            <w:vMerge/>
            <w:tcBorders>
              <w:top w:val="single" w:sz="6" w:space="0" w:color="auto"/>
              <w:bottom w:val="single" w:sz="6" w:space="0" w:color="auto"/>
              <w:right w:val="single" w:sz="6" w:space="0" w:color="auto"/>
            </w:tcBorders>
            <w:shd w:val="clear" w:color="auto" w:fill="F3F3F3"/>
          </w:tcPr>
          <w:p w14:paraId="340BDA96" w14:textId="77777777" w:rsidR="00467741" w:rsidRPr="00DF316C" w:rsidRDefault="00467741" w:rsidP="00954315">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45CD73C0" w14:textId="77777777" w:rsidR="00467741" w:rsidRPr="00DF316C" w:rsidRDefault="00467741" w:rsidP="00954315">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75DE5C9F" w14:textId="77777777" w:rsidR="00467741" w:rsidRPr="00DF316C" w:rsidRDefault="00467741" w:rsidP="00954315">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6E9431BA"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14:paraId="4644910D"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Status</w:t>
            </w:r>
          </w:p>
        </w:tc>
      </w:tr>
      <w:tr w:rsidR="00467741" w:rsidRPr="00DF316C" w14:paraId="66504641" w14:textId="77777777" w:rsidTr="00954315">
        <w:tc>
          <w:tcPr>
            <w:tcW w:w="2965" w:type="dxa"/>
            <w:tcBorders>
              <w:top w:val="single" w:sz="6" w:space="0" w:color="auto"/>
              <w:bottom w:val="single" w:sz="6" w:space="0" w:color="auto"/>
              <w:right w:val="single" w:sz="6" w:space="0" w:color="auto"/>
            </w:tcBorders>
          </w:tcPr>
          <w:p w14:paraId="194636AA" w14:textId="710E58FB" w:rsidR="00467741" w:rsidRPr="00DF316C" w:rsidRDefault="00467741" w:rsidP="00954315">
            <w:pPr>
              <w:tabs>
                <w:tab w:val="left" w:pos="1080"/>
              </w:tabs>
              <w:rPr>
                <w:rFonts w:ascii="Calibri" w:hAnsi="Calibri"/>
                <w:sz w:val="20"/>
                <w:szCs w:val="20"/>
              </w:rPr>
            </w:pPr>
            <w:r>
              <w:rPr>
                <w:rFonts w:ascii="Calibri" w:hAnsi="Calibri"/>
                <w:sz w:val="20"/>
                <w:szCs w:val="20"/>
              </w:rPr>
              <w:t>5</w:t>
            </w:r>
            <w:r w:rsidRPr="00DF316C">
              <w:rPr>
                <w:rFonts w:ascii="Calibri" w:hAnsi="Calibri"/>
                <w:sz w:val="20"/>
                <w:szCs w:val="20"/>
              </w:rPr>
              <w:t xml:space="preserve">.1 </w:t>
            </w:r>
            <w:r w:rsidR="00FF04D5">
              <w:rPr>
                <w:rFonts w:ascii="Calibri" w:hAnsi="Calibri"/>
                <w:sz w:val="20"/>
                <w:szCs w:val="20"/>
              </w:rPr>
              <w:t xml:space="preserve">Updating Acceleration </w:t>
            </w:r>
            <w:proofErr w:type="spellStart"/>
            <w:r w:rsidR="00FF04D5">
              <w:rPr>
                <w:rFonts w:ascii="Calibri" w:hAnsi="Calibri"/>
                <w:sz w:val="20"/>
                <w:szCs w:val="20"/>
              </w:rPr>
              <w:t>programme</w:t>
            </w:r>
            <w:proofErr w:type="spellEnd"/>
            <w:r w:rsidR="00FF04D5">
              <w:rPr>
                <w:rFonts w:ascii="Calibri" w:hAnsi="Calibri"/>
                <w:sz w:val="20"/>
                <w:szCs w:val="20"/>
              </w:rPr>
              <w:t xml:space="preserve"> for the new </w:t>
            </w:r>
            <w:r w:rsidR="00E45BB2">
              <w:rPr>
                <w:rFonts w:ascii="Calibri" w:hAnsi="Calibri"/>
                <w:sz w:val="20"/>
                <w:szCs w:val="20"/>
              </w:rPr>
              <w:t xml:space="preserve">challenge calls with emphasize on marketing and branding </w:t>
            </w:r>
          </w:p>
        </w:tc>
        <w:tc>
          <w:tcPr>
            <w:tcW w:w="2002" w:type="dxa"/>
            <w:tcBorders>
              <w:top w:val="single" w:sz="6" w:space="0" w:color="auto"/>
              <w:left w:val="single" w:sz="6" w:space="0" w:color="auto"/>
              <w:bottom w:val="single" w:sz="6" w:space="0" w:color="auto"/>
              <w:right w:val="single" w:sz="6" w:space="0" w:color="auto"/>
            </w:tcBorders>
          </w:tcPr>
          <w:p w14:paraId="35ABCA56" w14:textId="5E80EA73" w:rsidR="00467741" w:rsidRPr="00DF316C" w:rsidRDefault="00E45BB2" w:rsidP="00954315">
            <w:pPr>
              <w:tabs>
                <w:tab w:val="left" w:pos="1080"/>
              </w:tabs>
              <w:rPr>
                <w:rFonts w:ascii="Calibri" w:hAnsi="Calibri"/>
                <w:sz w:val="20"/>
                <w:szCs w:val="20"/>
              </w:rPr>
            </w:pPr>
            <w:proofErr w:type="gramStart"/>
            <w:r>
              <w:rPr>
                <w:rFonts w:ascii="Calibri" w:hAnsi="Calibri"/>
                <w:sz w:val="20"/>
                <w:szCs w:val="20"/>
              </w:rPr>
              <w:t>October  –</w:t>
            </w:r>
            <w:proofErr w:type="gramEnd"/>
            <w:r>
              <w:rPr>
                <w:rFonts w:ascii="Calibri" w:hAnsi="Calibri"/>
                <w:sz w:val="20"/>
                <w:szCs w:val="20"/>
              </w:rPr>
              <w:t xml:space="preserve"> December 2022</w:t>
            </w:r>
          </w:p>
        </w:tc>
        <w:tc>
          <w:tcPr>
            <w:tcW w:w="2044" w:type="dxa"/>
            <w:tcBorders>
              <w:top w:val="single" w:sz="6" w:space="0" w:color="auto"/>
              <w:left w:val="single" w:sz="6" w:space="0" w:color="auto"/>
              <w:bottom w:val="single" w:sz="6" w:space="0" w:color="auto"/>
              <w:right w:val="single" w:sz="6" w:space="0" w:color="auto"/>
            </w:tcBorders>
          </w:tcPr>
          <w:p w14:paraId="1A7E1006" w14:textId="523C6C10" w:rsidR="00467741" w:rsidRPr="00DF316C" w:rsidRDefault="00E45BB2" w:rsidP="00954315">
            <w:pPr>
              <w:tabs>
                <w:tab w:val="left" w:pos="1080"/>
              </w:tabs>
              <w:rPr>
                <w:rFonts w:ascii="Calibri" w:hAnsi="Calibri"/>
                <w:sz w:val="20"/>
                <w:szCs w:val="20"/>
              </w:rPr>
            </w:pPr>
            <w:r>
              <w:rPr>
                <w:rFonts w:ascii="Calibri" w:hAnsi="Calibri"/>
                <w:sz w:val="20"/>
                <w:szCs w:val="20"/>
              </w:rPr>
              <w:t xml:space="preserve">Project team </w:t>
            </w:r>
          </w:p>
        </w:tc>
        <w:tc>
          <w:tcPr>
            <w:tcW w:w="1207" w:type="dxa"/>
            <w:tcBorders>
              <w:top w:val="single" w:sz="6" w:space="0" w:color="auto"/>
              <w:left w:val="single" w:sz="6" w:space="0" w:color="auto"/>
              <w:bottom w:val="single" w:sz="6" w:space="0" w:color="auto"/>
              <w:right w:val="single" w:sz="6" w:space="0" w:color="auto"/>
            </w:tcBorders>
          </w:tcPr>
          <w:p w14:paraId="7139744B" w14:textId="77777777" w:rsidR="00467741" w:rsidRPr="00DF316C" w:rsidRDefault="00467741" w:rsidP="00954315">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14:paraId="442F5157" w14:textId="75CC4FBA" w:rsidR="00467741" w:rsidRPr="00DF316C" w:rsidRDefault="00F91B7E" w:rsidP="00954315">
            <w:pPr>
              <w:tabs>
                <w:tab w:val="left" w:pos="1080"/>
              </w:tabs>
              <w:rPr>
                <w:rFonts w:ascii="Calibri" w:hAnsi="Calibri"/>
                <w:sz w:val="20"/>
                <w:szCs w:val="20"/>
              </w:rPr>
            </w:pPr>
            <w:r>
              <w:rPr>
                <w:rFonts w:ascii="Calibri" w:hAnsi="Calibri"/>
                <w:sz w:val="20"/>
                <w:szCs w:val="20"/>
              </w:rPr>
              <w:t>Initiated</w:t>
            </w:r>
            <w:r w:rsidR="00E45BB2">
              <w:rPr>
                <w:rFonts w:ascii="Calibri" w:hAnsi="Calibri"/>
                <w:sz w:val="20"/>
                <w:szCs w:val="20"/>
              </w:rPr>
              <w:t xml:space="preserve"> </w:t>
            </w:r>
          </w:p>
        </w:tc>
      </w:tr>
    </w:tbl>
    <w:p w14:paraId="1ECFC626" w14:textId="56227403" w:rsidR="00707E92" w:rsidRDefault="00707E92"/>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467741" w:rsidRPr="00DF316C" w14:paraId="48A86B52" w14:textId="77777777" w:rsidTr="00954315">
        <w:tc>
          <w:tcPr>
            <w:tcW w:w="9216" w:type="dxa"/>
            <w:gridSpan w:val="5"/>
            <w:shd w:val="clear" w:color="auto" w:fill="F3F3F3"/>
          </w:tcPr>
          <w:p w14:paraId="095979F5" w14:textId="3BB88D86" w:rsidR="00467741" w:rsidRPr="00126335" w:rsidRDefault="00467741" w:rsidP="009A6059">
            <w:pPr>
              <w:tabs>
                <w:tab w:val="left" w:pos="1080"/>
              </w:tabs>
              <w:jc w:val="both"/>
              <w:rPr>
                <w:rFonts w:ascii="Calibri" w:hAnsi="Calibri"/>
                <w:b/>
                <w:sz w:val="20"/>
                <w:szCs w:val="20"/>
              </w:rPr>
            </w:pPr>
            <w:r w:rsidRPr="00126335">
              <w:rPr>
                <w:rFonts w:ascii="Calibri" w:hAnsi="Calibri"/>
                <w:sz w:val="20"/>
                <w:szCs w:val="20"/>
              </w:rPr>
              <w:br w:type="page"/>
            </w:r>
            <w:r w:rsidRPr="00126335">
              <w:rPr>
                <w:rFonts w:ascii="Calibri" w:hAnsi="Calibri"/>
                <w:b/>
                <w:sz w:val="20"/>
                <w:szCs w:val="20"/>
              </w:rPr>
              <w:t xml:space="preserve">Terminal Evaluation recommendation 6. </w:t>
            </w:r>
            <w:r w:rsidRPr="00126335">
              <w:rPr>
                <w:sz w:val="20"/>
                <w:szCs w:val="20"/>
              </w:rPr>
              <w:t xml:space="preserve">Given the importance of communications for reaching out potential beneficiaries and stakeholders, plan communication component separately and include communications targeted line in the project budget. </w:t>
            </w:r>
            <w:r w:rsidRPr="00126335">
              <w:rPr>
                <w:rFonts w:ascii="Calibri" w:hAnsi="Calibri"/>
                <w:b/>
                <w:sz w:val="20"/>
                <w:szCs w:val="20"/>
              </w:rPr>
              <w:t xml:space="preserve"> </w:t>
            </w:r>
          </w:p>
        </w:tc>
      </w:tr>
      <w:tr w:rsidR="00467741" w:rsidRPr="00DF316C" w14:paraId="6731CA75" w14:textId="77777777" w:rsidTr="00954315">
        <w:tc>
          <w:tcPr>
            <w:tcW w:w="9216" w:type="dxa"/>
            <w:gridSpan w:val="5"/>
            <w:tcBorders>
              <w:top w:val="single" w:sz="4" w:space="0" w:color="auto"/>
              <w:bottom w:val="single" w:sz="6" w:space="0" w:color="auto"/>
            </w:tcBorders>
            <w:shd w:val="clear" w:color="auto" w:fill="F3F3F3"/>
          </w:tcPr>
          <w:p w14:paraId="6F945594" w14:textId="77777777" w:rsidR="00467741" w:rsidRDefault="00467741" w:rsidP="00954315">
            <w:pPr>
              <w:tabs>
                <w:tab w:val="left" w:pos="1080"/>
              </w:tabs>
              <w:rPr>
                <w:rFonts w:ascii="Calibri" w:hAnsi="Calibri"/>
                <w:sz w:val="20"/>
                <w:szCs w:val="20"/>
              </w:rPr>
            </w:pPr>
            <w:r w:rsidRPr="00126335">
              <w:rPr>
                <w:rFonts w:ascii="Calibri" w:hAnsi="Calibri"/>
                <w:b/>
                <w:sz w:val="20"/>
                <w:szCs w:val="20"/>
              </w:rPr>
              <w:t>Management response</w:t>
            </w:r>
            <w:r w:rsidRPr="00126335">
              <w:rPr>
                <w:rFonts w:ascii="Calibri" w:hAnsi="Calibri"/>
                <w:sz w:val="20"/>
                <w:szCs w:val="20"/>
              </w:rPr>
              <w:t xml:space="preserve">: </w:t>
            </w:r>
            <w:r w:rsidR="009F1008" w:rsidRPr="00126335">
              <w:rPr>
                <w:rFonts w:ascii="Calibri" w:hAnsi="Calibri"/>
                <w:b/>
                <w:bCs/>
                <w:sz w:val="20"/>
                <w:szCs w:val="20"/>
              </w:rPr>
              <w:t>Fully accepted</w:t>
            </w:r>
            <w:r w:rsidR="009F1008" w:rsidRPr="00126335">
              <w:rPr>
                <w:rFonts w:ascii="Calibri" w:hAnsi="Calibri"/>
                <w:sz w:val="20"/>
                <w:szCs w:val="20"/>
              </w:rPr>
              <w:t xml:space="preserve"> </w:t>
            </w:r>
          </w:p>
          <w:p w14:paraId="002A05EB" w14:textId="740AE51B" w:rsidR="00D456AA" w:rsidRPr="00126335" w:rsidRDefault="00552623" w:rsidP="00F371A1">
            <w:pPr>
              <w:tabs>
                <w:tab w:val="left" w:pos="1080"/>
              </w:tabs>
              <w:jc w:val="both"/>
              <w:rPr>
                <w:rFonts w:ascii="Calibri" w:hAnsi="Calibri"/>
                <w:sz w:val="20"/>
                <w:szCs w:val="20"/>
              </w:rPr>
            </w:pPr>
            <w:r w:rsidRPr="00552623">
              <w:rPr>
                <w:rFonts w:ascii="Calibri" w:hAnsi="Calibri"/>
                <w:sz w:val="20"/>
                <w:szCs w:val="20"/>
              </w:rPr>
              <w:t>The Project team will strengthen the communication component in the new GEF project. The Communication consultant will update the Communication and Outreach Plan to elaborate on different communication channels to reach potential beneficiaries and stakeholders</w:t>
            </w:r>
            <w:r w:rsidR="00F371A1">
              <w:rPr>
                <w:rFonts w:ascii="Calibri" w:hAnsi="Calibri"/>
                <w:sz w:val="20"/>
                <w:szCs w:val="20"/>
              </w:rPr>
              <w:t xml:space="preserve">. </w:t>
            </w:r>
          </w:p>
        </w:tc>
      </w:tr>
      <w:tr w:rsidR="00467741" w:rsidRPr="00DF316C" w14:paraId="51FC3675" w14:textId="77777777" w:rsidTr="0095431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7C30CC49" w14:textId="77777777" w:rsidR="00467741" w:rsidRPr="00126335" w:rsidRDefault="00467741" w:rsidP="00954315">
            <w:pPr>
              <w:tabs>
                <w:tab w:val="left" w:pos="1080"/>
              </w:tabs>
              <w:jc w:val="center"/>
              <w:rPr>
                <w:rFonts w:ascii="Calibri" w:hAnsi="Calibri"/>
                <w:b/>
                <w:sz w:val="20"/>
                <w:szCs w:val="20"/>
              </w:rPr>
            </w:pPr>
            <w:r w:rsidRPr="00126335">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7719F651" w14:textId="77777777" w:rsidR="00467741" w:rsidRPr="00126335" w:rsidRDefault="00467741" w:rsidP="00954315">
            <w:pPr>
              <w:tabs>
                <w:tab w:val="left" w:pos="1080"/>
              </w:tabs>
              <w:jc w:val="center"/>
              <w:rPr>
                <w:rFonts w:ascii="Calibri" w:hAnsi="Calibri"/>
                <w:b/>
                <w:sz w:val="20"/>
                <w:szCs w:val="20"/>
              </w:rPr>
            </w:pPr>
            <w:r w:rsidRPr="00126335">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3A0B6D8C" w14:textId="77777777" w:rsidR="00467741" w:rsidRPr="00126335" w:rsidRDefault="00467741" w:rsidP="00954315">
            <w:pPr>
              <w:tabs>
                <w:tab w:val="left" w:pos="1080"/>
              </w:tabs>
              <w:jc w:val="center"/>
              <w:rPr>
                <w:rFonts w:ascii="Calibri" w:hAnsi="Calibri"/>
                <w:b/>
                <w:sz w:val="20"/>
                <w:szCs w:val="20"/>
              </w:rPr>
            </w:pPr>
            <w:r w:rsidRPr="00126335">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637671E4" w14:textId="77777777" w:rsidR="00467741" w:rsidRPr="00126335" w:rsidRDefault="00467741" w:rsidP="00954315">
            <w:pPr>
              <w:tabs>
                <w:tab w:val="left" w:pos="1080"/>
              </w:tabs>
              <w:jc w:val="center"/>
              <w:rPr>
                <w:rFonts w:ascii="Calibri" w:hAnsi="Calibri"/>
                <w:b/>
                <w:sz w:val="20"/>
                <w:szCs w:val="20"/>
              </w:rPr>
            </w:pPr>
            <w:r w:rsidRPr="00126335">
              <w:rPr>
                <w:rFonts w:ascii="Calibri" w:hAnsi="Calibri"/>
                <w:b/>
                <w:sz w:val="20"/>
                <w:szCs w:val="20"/>
              </w:rPr>
              <w:t>Tracking</w:t>
            </w:r>
          </w:p>
        </w:tc>
      </w:tr>
      <w:tr w:rsidR="00467741" w:rsidRPr="00DF316C" w14:paraId="7E6F3DC8" w14:textId="77777777" w:rsidTr="00954315">
        <w:trPr>
          <w:trHeight w:val="135"/>
        </w:trPr>
        <w:tc>
          <w:tcPr>
            <w:tcW w:w="2965" w:type="dxa"/>
            <w:vMerge/>
            <w:tcBorders>
              <w:top w:val="single" w:sz="6" w:space="0" w:color="auto"/>
              <w:bottom w:val="single" w:sz="6" w:space="0" w:color="auto"/>
              <w:right w:val="single" w:sz="6" w:space="0" w:color="auto"/>
            </w:tcBorders>
            <w:shd w:val="clear" w:color="auto" w:fill="F3F3F3"/>
          </w:tcPr>
          <w:p w14:paraId="53C1FF4B" w14:textId="77777777" w:rsidR="00467741" w:rsidRPr="00126335" w:rsidRDefault="00467741" w:rsidP="00954315">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546BC373" w14:textId="77777777" w:rsidR="00467741" w:rsidRPr="00126335" w:rsidRDefault="00467741" w:rsidP="00954315">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4535FF80" w14:textId="77777777" w:rsidR="00467741" w:rsidRPr="00126335" w:rsidRDefault="00467741" w:rsidP="00954315">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43979A7B" w14:textId="77777777" w:rsidR="00467741" w:rsidRPr="00126335" w:rsidRDefault="00467741" w:rsidP="00954315">
            <w:pPr>
              <w:tabs>
                <w:tab w:val="left" w:pos="1080"/>
              </w:tabs>
              <w:jc w:val="center"/>
              <w:rPr>
                <w:rFonts w:ascii="Calibri" w:hAnsi="Calibri"/>
                <w:b/>
                <w:sz w:val="20"/>
                <w:szCs w:val="20"/>
              </w:rPr>
            </w:pPr>
            <w:r w:rsidRPr="00126335">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14:paraId="2A0E3761" w14:textId="77777777" w:rsidR="00467741" w:rsidRPr="00126335" w:rsidRDefault="00467741" w:rsidP="00954315">
            <w:pPr>
              <w:tabs>
                <w:tab w:val="left" w:pos="1080"/>
              </w:tabs>
              <w:jc w:val="center"/>
              <w:rPr>
                <w:rFonts w:ascii="Calibri" w:hAnsi="Calibri"/>
                <w:b/>
                <w:sz w:val="20"/>
                <w:szCs w:val="20"/>
              </w:rPr>
            </w:pPr>
            <w:r w:rsidRPr="00126335">
              <w:rPr>
                <w:rFonts w:ascii="Calibri" w:hAnsi="Calibri"/>
                <w:b/>
                <w:sz w:val="20"/>
                <w:szCs w:val="20"/>
              </w:rPr>
              <w:t>Status</w:t>
            </w:r>
          </w:p>
        </w:tc>
      </w:tr>
      <w:tr w:rsidR="00467741" w:rsidRPr="00DF316C" w14:paraId="2038CD00" w14:textId="77777777" w:rsidTr="00954315">
        <w:tc>
          <w:tcPr>
            <w:tcW w:w="2965" w:type="dxa"/>
            <w:tcBorders>
              <w:top w:val="single" w:sz="6" w:space="0" w:color="auto"/>
              <w:bottom w:val="single" w:sz="6" w:space="0" w:color="auto"/>
              <w:right w:val="single" w:sz="6" w:space="0" w:color="auto"/>
            </w:tcBorders>
          </w:tcPr>
          <w:p w14:paraId="0CA20EAE" w14:textId="07B3C9AC" w:rsidR="00467741" w:rsidRPr="00126335" w:rsidRDefault="00467741" w:rsidP="009A6059">
            <w:pPr>
              <w:tabs>
                <w:tab w:val="left" w:pos="1080"/>
              </w:tabs>
              <w:jc w:val="both"/>
              <w:rPr>
                <w:rFonts w:cstheme="minorHAnsi"/>
                <w:sz w:val="20"/>
                <w:szCs w:val="20"/>
              </w:rPr>
            </w:pPr>
            <w:r w:rsidRPr="00126335">
              <w:rPr>
                <w:rFonts w:cstheme="minorHAnsi"/>
                <w:sz w:val="20"/>
                <w:szCs w:val="20"/>
              </w:rPr>
              <w:t xml:space="preserve">6.1 </w:t>
            </w:r>
            <w:r w:rsidR="009F1008" w:rsidRPr="00126335">
              <w:rPr>
                <w:rFonts w:eastAsia="Times New Roman" w:cstheme="minorHAnsi"/>
                <w:sz w:val="20"/>
                <w:szCs w:val="20"/>
              </w:rPr>
              <w:t xml:space="preserve">Updating the project outreach strategy for the new GEF </w:t>
            </w:r>
            <w:proofErr w:type="gramStart"/>
            <w:r w:rsidR="009F1008" w:rsidRPr="00126335">
              <w:rPr>
                <w:rFonts w:eastAsia="Times New Roman" w:cstheme="minorHAnsi"/>
                <w:sz w:val="20"/>
                <w:szCs w:val="20"/>
              </w:rPr>
              <w:t>project,  including</w:t>
            </w:r>
            <w:proofErr w:type="gramEnd"/>
            <w:r w:rsidR="009F1008" w:rsidRPr="00126335">
              <w:rPr>
                <w:rFonts w:eastAsia="Times New Roman" w:cstheme="minorHAnsi"/>
                <w:sz w:val="20"/>
                <w:szCs w:val="20"/>
              </w:rPr>
              <w:t xml:space="preserve"> activities which can make challenge calls more attractive and applicable to different stakeholders</w:t>
            </w:r>
          </w:p>
        </w:tc>
        <w:tc>
          <w:tcPr>
            <w:tcW w:w="2002" w:type="dxa"/>
            <w:tcBorders>
              <w:top w:val="single" w:sz="6" w:space="0" w:color="auto"/>
              <w:left w:val="single" w:sz="6" w:space="0" w:color="auto"/>
              <w:bottom w:val="single" w:sz="6" w:space="0" w:color="auto"/>
              <w:right w:val="single" w:sz="6" w:space="0" w:color="auto"/>
            </w:tcBorders>
          </w:tcPr>
          <w:p w14:paraId="4019E7C7" w14:textId="17B4CC44" w:rsidR="00467741" w:rsidRPr="00126335" w:rsidRDefault="009F1008" w:rsidP="00954315">
            <w:pPr>
              <w:tabs>
                <w:tab w:val="left" w:pos="1080"/>
              </w:tabs>
              <w:rPr>
                <w:rFonts w:ascii="Calibri" w:hAnsi="Calibri"/>
                <w:sz w:val="20"/>
                <w:szCs w:val="20"/>
              </w:rPr>
            </w:pPr>
            <w:r w:rsidRPr="00126335">
              <w:rPr>
                <w:rFonts w:ascii="Calibri" w:hAnsi="Calibri"/>
                <w:sz w:val="20"/>
                <w:szCs w:val="20"/>
              </w:rPr>
              <w:t>May 2022 – May 2023</w:t>
            </w:r>
          </w:p>
        </w:tc>
        <w:tc>
          <w:tcPr>
            <w:tcW w:w="2044" w:type="dxa"/>
            <w:tcBorders>
              <w:top w:val="single" w:sz="6" w:space="0" w:color="auto"/>
              <w:left w:val="single" w:sz="6" w:space="0" w:color="auto"/>
              <w:bottom w:val="single" w:sz="6" w:space="0" w:color="auto"/>
              <w:right w:val="single" w:sz="6" w:space="0" w:color="auto"/>
            </w:tcBorders>
          </w:tcPr>
          <w:p w14:paraId="3CDD8A78" w14:textId="60BA5D59" w:rsidR="00467741" w:rsidRPr="00126335" w:rsidRDefault="009F1008" w:rsidP="00954315">
            <w:pPr>
              <w:tabs>
                <w:tab w:val="left" w:pos="1080"/>
              </w:tabs>
              <w:rPr>
                <w:rFonts w:ascii="Calibri" w:hAnsi="Calibri"/>
                <w:sz w:val="20"/>
                <w:szCs w:val="20"/>
              </w:rPr>
            </w:pPr>
            <w:r w:rsidRPr="00126335">
              <w:rPr>
                <w:rFonts w:ascii="Calibri" w:hAnsi="Calibri"/>
                <w:sz w:val="20"/>
                <w:szCs w:val="20"/>
              </w:rPr>
              <w:t xml:space="preserve">Project team </w:t>
            </w:r>
          </w:p>
        </w:tc>
        <w:tc>
          <w:tcPr>
            <w:tcW w:w="1207" w:type="dxa"/>
            <w:tcBorders>
              <w:top w:val="single" w:sz="6" w:space="0" w:color="auto"/>
              <w:left w:val="single" w:sz="6" w:space="0" w:color="auto"/>
              <w:bottom w:val="single" w:sz="6" w:space="0" w:color="auto"/>
              <w:right w:val="single" w:sz="6" w:space="0" w:color="auto"/>
            </w:tcBorders>
          </w:tcPr>
          <w:p w14:paraId="1A15FAE2" w14:textId="77777777" w:rsidR="00467741" w:rsidRPr="00126335" w:rsidRDefault="00467741" w:rsidP="00954315">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14:paraId="5846690C" w14:textId="1033384E" w:rsidR="00467741" w:rsidRPr="00126335" w:rsidRDefault="00F91B7E" w:rsidP="00954315">
            <w:pPr>
              <w:tabs>
                <w:tab w:val="left" w:pos="1080"/>
              </w:tabs>
              <w:rPr>
                <w:rFonts w:ascii="Calibri" w:hAnsi="Calibri"/>
                <w:sz w:val="20"/>
                <w:szCs w:val="20"/>
              </w:rPr>
            </w:pPr>
            <w:r>
              <w:rPr>
                <w:rFonts w:ascii="Calibri" w:hAnsi="Calibri"/>
                <w:sz w:val="20"/>
                <w:szCs w:val="20"/>
              </w:rPr>
              <w:t>Initiated</w:t>
            </w:r>
          </w:p>
        </w:tc>
      </w:tr>
    </w:tbl>
    <w:p w14:paraId="02C98E01" w14:textId="4D7BE87A" w:rsidR="00467741" w:rsidRDefault="00467741"/>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467741" w:rsidRPr="00DF316C" w14:paraId="587206DF" w14:textId="77777777" w:rsidTr="00954315">
        <w:tc>
          <w:tcPr>
            <w:tcW w:w="9216" w:type="dxa"/>
            <w:gridSpan w:val="5"/>
            <w:shd w:val="clear" w:color="auto" w:fill="F3F3F3"/>
          </w:tcPr>
          <w:p w14:paraId="7B110ECF" w14:textId="150B488A" w:rsidR="00467741" w:rsidRPr="00DF316C" w:rsidRDefault="00467741" w:rsidP="009A6059">
            <w:pPr>
              <w:tabs>
                <w:tab w:val="left" w:pos="1080"/>
              </w:tabs>
              <w:jc w:val="both"/>
              <w:rPr>
                <w:rFonts w:ascii="Calibri" w:hAnsi="Calibri"/>
                <w:b/>
                <w:sz w:val="20"/>
                <w:szCs w:val="20"/>
              </w:rPr>
            </w:pPr>
            <w:r w:rsidRPr="00DF316C">
              <w:rPr>
                <w:rFonts w:ascii="Calibri" w:hAnsi="Calibri"/>
                <w:sz w:val="20"/>
                <w:szCs w:val="20"/>
              </w:rPr>
              <w:lastRenderedPageBreak/>
              <w:br w:type="page"/>
            </w:r>
            <w:r w:rsidRPr="00DF316C">
              <w:rPr>
                <w:rFonts w:ascii="Calibri" w:hAnsi="Calibri"/>
                <w:b/>
                <w:sz w:val="20"/>
                <w:szCs w:val="20"/>
              </w:rPr>
              <w:t xml:space="preserve">Terminal Evaluation recommendation </w:t>
            </w:r>
            <w:r>
              <w:rPr>
                <w:rFonts w:ascii="Calibri" w:hAnsi="Calibri"/>
                <w:b/>
                <w:sz w:val="20"/>
                <w:szCs w:val="20"/>
              </w:rPr>
              <w:t>7</w:t>
            </w:r>
            <w:r w:rsidRPr="009A6059">
              <w:rPr>
                <w:rFonts w:ascii="Calibri" w:hAnsi="Calibri"/>
                <w:b/>
                <w:sz w:val="20"/>
                <w:szCs w:val="20"/>
              </w:rPr>
              <w:t xml:space="preserve">. </w:t>
            </w:r>
            <w:r w:rsidRPr="009A6059">
              <w:rPr>
                <w:sz w:val="20"/>
                <w:szCs w:val="20"/>
              </w:rPr>
              <w:t xml:space="preserve">Take into consideration needs and capacities of LSGs more thoroughly during the preparatory or inception phase of the projects </w:t>
            </w:r>
            <w:proofErr w:type="gramStart"/>
            <w:r w:rsidRPr="009A6059">
              <w:rPr>
                <w:sz w:val="20"/>
                <w:szCs w:val="20"/>
              </w:rPr>
              <w:t>in order to</w:t>
            </w:r>
            <w:proofErr w:type="gramEnd"/>
            <w:r w:rsidRPr="009A6059">
              <w:rPr>
                <w:sz w:val="20"/>
                <w:szCs w:val="20"/>
              </w:rPr>
              <w:t xml:space="preserve"> avoid that some of them are not ready enough or not committed to participate fully into the project activities. Exchange and </w:t>
            </w:r>
            <w:proofErr w:type="gramStart"/>
            <w:r w:rsidRPr="009A6059">
              <w:rPr>
                <w:sz w:val="20"/>
                <w:szCs w:val="20"/>
              </w:rPr>
              <w:t>share regularly</w:t>
            </w:r>
            <w:proofErr w:type="gramEnd"/>
            <w:r w:rsidRPr="009A6059">
              <w:rPr>
                <w:sz w:val="20"/>
                <w:szCs w:val="20"/>
              </w:rPr>
              <w:t xml:space="preserve"> knowledge with SCTM (due to their position and knowledge regarding LSGs readiness, interests, needs and capacities) in order to minimize the potential risks related to LSGs involvement.</w:t>
            </w:r>
            <w:r w:rsidRPr="00DF316C">
              <w:rPr>
                <w:rFonts w:ascii="Calibri" w:hAnsi="Calibri"/>
                <w:b/>
                <w:sz w:val="20"/>
                <w:szCs w:val="20"/>
              </w:rPr>
              <w:t xml:space="preserve"> </w:t>
            </w:r>
          </w:p>
        </w:tc>
      </w:tr>
      <w:tr w:rsidR="00467741" w:rsidRPr="00DF316C" w14:paraId="7325A592" w14:textId="77777777" w:rsidTr="00954315">
        <w:tc>
          <w:tcPr>
            <w:tcW w:w="9216" w:type="dxa"/>
            <w:gridSpan w:val="5"/>
            <w:tcBorders>
              <w:top w:val="single" w:sz="4" w:space="0" w:color="auto"/>
              <w:bottom w:val="single" w:sz="6" w:space="0" w:color="auto"/>
            </w:tcBorders>
            <w:shd w:val="clear" w:color="auto" w:fill="F3F3F3"/>
          </w:tcPr>
          <w:p w14:paraId="2FBA8A84" w14:textId="77777777" w:rsidR="00467741" w:rsidRDefault="00467741" w:rsidP="00954315">
            <w:pPr>
              <w:tabs>
                <w:tab w:val="left" w:pos="1080"/>
              </w:tabs>
              <w:rPr>
                <w:rFonts w:ascii="Calibri" w:hAnsi="Calibri"/>
                <w:sz w:val="20"/>
                <w:szCs w:val="20"/>
              </w:rPr>
            </w:pPr>
            <w:r w:rsidRPr="00DF316C">
              <w:rPr>
                <w:rFonts w:ascii="Calibri" w:hAnsi="Calibri"/>
                <w:b/>
                <w:sz w:val="20"/>
                <w:szCs w:val="20"/>
              </w:rPr>
              <w:t>Management response</w:t>
            </w:r>
            <w:r w:rsidRPr="009A6059">
              <w:rPr>
                <w:rFonts w:ascii="Calibri" w:hAnsi="Calibri"/>
                <w:b/>
                <w:bCs/>
                <w:sz w:val="20"/>
                <w:szCs w:val="20"/>
              </w:rPr>
              <w:t xml:space="preserve">: </w:t>
            </w:r>
            <w:r w:rsidR="009A6059" w:rsidRPr="009A6059">
              <w:rPr>
                <w:rFonts w:ascii="Calibri" w:hAnsi="Calibri"/>
                <w:b/>
                <w:bCs/>
                <w:sz w:val="20"/>
                <w:szCs w:val="20"/>
              </w:rPr>
              <w:t>Fully accepted</w:t>
            </w:r>
            <w:r w:rsidR="009A6059">
              <w:rPr>
                <w:rFonts w:ascii="Calibri" w:hAnsi="Calibri"/>
                <w:sz w:val="20"/>
                <w:szCs w:val="20"/>
              </w:rPr>
              <w:t xml:space="preserve"> </w:t>
            </w:r>
          </w:p>
          <w:p w14:paraId="297E739A" w14:textId="274EF589" w:rsidR="00783CCB" w:rsidRPr="00DF316C" w:rsidRDefault="00783CCB" w:rsidP="00783CCB">
            <w:pPr>
              <w:tabs>
                <w:tab w:val="left" w:pos="1080"/>
              </w:tabs>
              <w:jc w:val="both"/>
              <w:rPr>
                <w:rFonts w:ascii="Calibri" w:hAnsi="Calibri"/>
                <w:sz w:val="20"/>
                <w:szCs w:val="20"/>
              </w:rPr>
            </w:pPr>
            <w:r w:rsidRPr="00783CCB">
              <w:rPr>
                <w:rFonts w:ascii="Calibri" w:hAnsi="Calibri"/>
                <w:sz w:val="20"/>
                <w:szCs w:val="20"/>
              </w:rPr>
              <w:t>The Project Team will extend established cooperation with SCTM through regular exchange meetings. The role of SCTM will be important for the implementation of project activities related to LSGs in the new GEF project. The focus will be on the readiness and commitments of LSGs in the waste management sector.</w:t>
            </w:r>
          </w:p>
        </w:tc>
      </w:tr>
      <w:tr w:rsidR="00467741" w:rsidRPr="00DF316C" w14:paraId="2BE0F106" w14:textId="77777777" w:rsidTr="0095431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064DCEF3"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7208EBF5"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5B51123C"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503567EE"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Tracking</w:t>
            </w:r>
          </w:p>
        </w:tc>
      </w:tr>
      <w:tr w:rsidR="00467741" w:rsidRPr="00DF316C" w14:paraId="75173A51" w14:textId="77777777" w:rsidTr="00954315">
        <w:trPr>
          <w:trHeight w:val="135"/>
        </w:trPr>
        <w:tc>
          <w:tcPr>
            <w:tcW w:w="2965" w:type="dxa"/>
            <w:vMerge/>
            <w:tcBorders>
              <w:top w:val="single" w:sz="6" w:space="0" w:color="auto"/>
              <w:bottom w:val="single" w:sz="6" w:space="0" w:color="auto"/>
              <w:right w:val="single" w:sz="6" w:space="0" w:color="auto"/>
            </w:tcBorders>
            <w:shd w:val="clear" w:color="auto" w:fill="F3F3F3"/>
          </w:tcPr>
          <w:p w14:paraId="6F8B4BAB" w14:textId="77777777" w:rsidR="00467741" w:rsidRPr="00DF316C" w:rsidRDefault="00467741" w:rsidP="00954315">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4DE2CCD1" w14:textId="77777777" w:rsidR="00467741" w:rsidRPr="00DF316C" w:rsidRDefault="00467741" w:rsidP="00954315">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10D844C5" w14:textId="77777777" w:rsidR="00467741" w:rsidRPr="00DF316C" w:rsidRDefault="00467741" w:rsidP="00954315">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53D3010C"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14:paraId="60DC0E23"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Status</w:t>
            </w:r>
          </w:p>
        </w:tc>
      </w:tr>
      <w:tr w:rsidR="00467741" w:rsidRPr="00DF316C" w14:paraId="4B0AA3BB" w14:textId="77777777" w:rsidTr="00954315">
        <w:tc>
          <w:tcPr>
            <w:tcW w:w="2965" w:type="dxa"/>
            <w:tcBorders>
              <w:top w:val="single" w:sz="6" w:space="0" w:color="auto"/>
              <w:bottom w:val="single" w:sz="6" w:space="0" w:color="auto"/>
              <w:right w:val="single" w:sz="6" w:space="0" w:color="auto"/>
            </w:tcBorders>
          </w:tcPr>
          <w:p w14:paraId="17251AF5" w14:textId="7237BDF8" w:rsidR="00467741" w:rsidRPr="00DF316C" w:rsidRDefault="00467741" w:rsidP="00954315">
            <w:pPr>
              <w:tabs>
                <w:tab w:val="left" w:pos="1080"/>
              </w:tabs>
              <w:rPr>
                <w:rFonts w:ascii="Calibri" w:hAnsi="Calibri"/>
                <w:sz w:val="20"/>
                <w:szCs w:val="20"/>
              </w:rPr>
            </w:pPr>
            <w:r>
              <w:rPr>
                <w:rFonts w:ascii="Calibri" w:hAnsi="Calibri"/>
                <w:sz w:val="20"/>
                <w:szCs w:val="20"/>
              </w:rPr>
              <w:t>7</w:t>
            </w:r>
            <w:r w:rsidRPr="00DF316C">
              <w:rPr>
                <w:rFonts w:ascii="Calibri" w:hAnsi="Calibri"/>
                <w:sz w:val="20"/>
                <w:szCs w:val="20"/>
              </w:rPr>
              <w:t xml:space="preserve">.1 </w:t>
            </w:r>
            <w:r w:rsidR="0075760E">
              <w:rPr>
                <w:rFonts w:ascii="Calibri" w:hAnsi="Calibri"/>
                <w:sz w:val="20"/>
                <w:szCs w:val="20"/>
              </w:rPr>
              <w:t xml:space="preserve">Strengthen cooperation with SCTM by regular </w:t>
            </w:r>
            <w:r w:rsidR="00E12DC7">
              <w:rPr>
                <w:rFonts w:ascii="Calibri" w:hAnsi="Calibri"/>
                <w:sz w:val="20"/>
                <w:szCs w:val="20"/>
              </w:rPr>
              <w:t xml:space="preserve">exchange </w:t>
            </w:r>
            <w:r w:rsidR="0075760E">
              <w:rPr>
                <w:rFonts w:ascii="Calibri" w:hAnsi="Calibri"/>
                <w:sz w:val="20"/>
                <w:szCs w:val="20"/>
              </w:rPr>
              <w:t xml:space="preserve">meetings </w:t>
            </w:r>
            <w:r w:rsidR="00E12DC7">
              <w:rPr>
                <w:rFonts w:ascii="Calibri" w:hAnsi="Calibri"/>
                <w:sz w:val="20"/>
                <w:szCs w:val="20"/>
              </w:rPr>
              <w:t>(at least quarterly)</w:t>
            </w:r>
          </w:p>
        </w:tc>
        <w:tc>
          <w:tcPr>
            <w:tcW w:w="2002" w:type="dxa"/>
            <w:tcBorders>
              <w:top w:val="single" w:sz="6" w:space="0" w:color="auto"/>
              <w:left w:val="single" w:sz="6" w:space="0" w:color="auto"/>
              <w:bottom w:val="single" w:sz="6" w:space="0" w:color="auto"/>
              <w:right w:val="single" w:sz="6" w:space="0" w:color="auto"/>
            </w:tcBorders>
          </w:tcPr>
          <w:p w14:paraId="0587E147" w14:textId="12848434" w:rsidR="00467741" w:rsidRPr="00DF316C" w:rsidRDefault="0075760E" w:rsidP="00954315">
            <w:pPr>
              <w:tabs>
                <w:tab w:val="left" w:pos="1080"/>
              </w:tabs>
              <w:rPr>
                <w:rFonts w:ascii="Calibri" w:hAnsi="Calibri"/>
                <w:sz w:val="20"/>
                <w:szCs w:val="20"/>
              </w:rPr>
            </w:pPr>
            <w:r>
              <w:rPr>
                <w:rFonts w:ascii="Calibri" w:hAnsi="Calibri"/>
                <w:sz w:val="20"/>
                <w:szCs w:val="20"/>
              </w:rPr>
              <w:t>November 2022 – May 2023</w:t>
            </w:r>
          </w:p>
        </w:tc>
        <w:tc>
          <w:tcPr>
            <w:tcW w:w="2044" w:type="dxa"/>
            <w:tcBorders>
              <w:top w:val="single" w:sz="6" w:space="0" w:color="auto"/>
              <w:left w:val="single" w:sz="6" w:space="0" w:color="auto"/>
              <w:bottom w:val="single" w:sz="6" w:space="0" w:color="auto"/>
              <w:right w:val="single" w:sz="6" w:space="0" w:color="auto"/>
            </w:tcBorders>
          </w:tcPr>
          <w:p w14:paraId="48DA2414" w14:textId="1A4788EE" w:rsidR="00467741" w:rsidRPr="00DF316C" w:rsidRDefault="0075760E" w:rsidP="00954315">
            <w:pPr>
              <w:tabs>
                <w:tab w:val="left" w:pos="1080"/>
              </w:tabs>
              <w:rPr>
                <w:rFonts w:ascii="Calibri" w:hAnsi="Calibri"/>
                <w:sz w:val="20"/>
                <w:szCs w:val="20"/>
              </w:rPr>
            </w:pPr>
            <w:r>
              <w:rPr>
                <w:rFonts w:ascii="Calibri" w:hAnsi="Calibri"/>
                <w:sz w:val="20"/>
                <w:szCs w:val="20"/>
              </w:rPr>
              <w:t xml:space="preserve">Project team </w:t>
            </w:r>
          </w:p>
        </w:tc>
        <w:tc>
          <w:tcPr>
            <w:tcW w:w="1207" w:type="dxa"/>
            <w:tcBorders>
              <w:top w:val="single" w:sz="6" w:space="0" w:color="auto"/>
              <w:left w:val="single" w:sz="6" w:space="0" w:color="auto"/>
              <w:bottom w:val="single" w:sz="6" w:space="0" w:color="auto"/>
              <w:right w:val="single" w:sz="6" w:space="0" w:color="auto"/>
            </w:tcBorders>
          </w:tcPr>
          <w:p w14:paraId="73A6F173" w14:textId="77777777" w:rsidR="00467741" w:rsidRPr="00DF316C" w:rsidRDefault="00467741" w:rsidP="00954315">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14:paraId="6689AEFA" w14:textId="3988BCC3" w:rsidR="00467741" w:rsidRPr="00DF316C" w:rsidRDefault="00F91B7E" w:rsidP="00954315">
            <w:pPr>
              <w:tabs>
                <w:tab w:val="left" w:pos="1080"/>
              </w:tabs>
              <w:rPr>
                <w:rFonts w:ascii="Calibri" w:hAnsi="Calibri"/>
                <w:sz w:val="20"/>
                <w:szCs w:val="20"/>
              </w:rPr>
            </w:pPr>
            <w:r>
              <w:rPr>
                <w:rFonts w:ascii="Calibri" w:hAnsi="Calibri"/>
                <w:sz w:val="20"/>
                <w:szCs w:val="20"/>
              </w:rPr>
              <w:t>Initiated</w:t>
            </w:r>
            <w:r w:rsidR="0075760E">
              <w:rPr>
                <w:rFonts w:ascii="Calibri" w:hAnsi="Calibri"/>
                <w:sz w:val="20"/>
                <w:szCs w:val="20"/>
              </w:rPr>
              <w:t xml:space="preserve"> </w:t>
            </w:r>
          </w:p>
        </w:tc>
      </w:tr>
    </w:tbl>
    <w:p w14:paraId="25925D46" w14:textId="0349BA09" w:rsidR="00467741" w:rsidRDefault="00467741"/>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467741" w:rsidRPr="00DF316C" w14:paraId="45E8738C" w14:textId="77777777" w:rsidTr="00954315">
        <w:tc>
          <w:tcPr>
            <w:tcW w:w="9216" w:type="dxa"/>
            <w:gridSpan w:val="5"/>
            <w:shd w:val="clear" w:color="auto" w:fill="F3F3F3"/>
          </w:tcPr>
          <w:p w14:paraId="4F352C11" w14:textId="3CD65D5C" w:rsidR="00467741" w:rsidRPr="00DF316C" w:rsidRDefault="00467741" w:rsidP="00B001A4">
            <w:pPr>
              <w:tabs>
                <w:tab w:val="left" w:pos="1080"/>
              </w:tabs>
              <w:jc w:val="both"/>
              <w:rPr>
                <w:rFonts w:ascii="Calibri" w:hAnsi="Calibri"/>
                <w:b/>
                <w:sz w:val="20"/>
                <w:szCs w:val="20"/>
              </w:rPr>
            </w:pPr>
            <w:r w:rsidRPr="00DF316C">
              <w:rPr>
                <w:rFonts w:ascii="Calibri" w:hAnsi="Calibri"/>
                <w:sz w:val="20"/>
                <w:szCs w:val="20"/>
              </w:rPr>
              <w:br w:type="page"/>
            </w:r>
            <w:r w:rsidRPr="00DF316C">
              <w:rPr>
                <w:rFonts w:ascii="Calibri" w:hAnsi="Calibri"/>
                <w:b/>
                <w:sz w:val="20"/>
                <w:szCs w:val="20"/>
              </w:rPr>
              <w:t>Te</w:t>
            </w:r>
            <w:r w:rsidRPr="00B001A4">
              <w:rPr>
                <w:rFonts w:ascii="Calibri" w:hAnsi="Calibri"/>
                <w:b/>
                <w:sz w:val="20"/>
                <w:szCs w:val="20"/>
              </w:rPr>
              <w:t xml:space="preserve">rminal Evaluation recommendation 8. </w:t>
            </w:r>
            <w:r w:rsidRPr="00B001A4">
              <w:rPr>
                <w:sz w:val="20"/>
                <w:szCs w:val="20"/>
              </w:rPr>
              <w:t>In cases when the main goal is “opening data”, avoid supporting preparation of strategic and planning documents as their formal adoption is highly uncertain. Particularly, the strategic and planning documents which still does not represent a formal obligation for the beneficiary institution.  Instead, support Studies which will inform CSUD projects design, facilitate their implementation and measure their impacts.</w:t>
            </w:r>
          </w:p>
        </w:tc>
      </w:tr>
      <w:tr w:rsidR="00467741" w:rsidRPr="00DF316C" w14:paraId="4AFF406E" w14:textId="77777777" w:rsidTr="00954315">
        <w:tc>
          <w:tcPr>
            <w:tcW w:w="9216" w:type="dxa"/>
            <w:gridSpan w:val="5"/>
            <w:tcBorders>
              <w:top w:val="single" w:sz="4" w:space="0" w:color="auto"/>
              <w:bottom w:val="single" w:sz="6" w:space="0" w:color="auto"/>
            </w:tcBorders>
            <w:shd w:val="clear" w:color="auto" w:fill="F3F3F3"/>
          </w:tcPr>
          <w:p w14:paraId="38929101" w14:textId="77777777" w:rsidR="00467741" w:rsidRDefault="00467741" w:rsidP="00954315">
            <w:pPr>
              <w:tabs>
                <w:tab w:val="left" w:pos="1080"/>
              </w:tabs>
              <w:rPr>
                <w:rFonts w:ascii="Calibri" w:hAnsi="Calibri"/>
                <w:b/>
                <w:sz w:val="20"/>
                <w:szCs w:val="20"/>
              </w:rPr>
            </w:pPr>
            <w:r w:rsidRPr="00DF316C">
              <w:rPr>
                <w:rFonts w:ascii="Calibri" w:hAnsi="Calibri"/>
                <w:b/>
                <w:sz w:val="20"/>
                <w:szCs w:val="20"/>
              </w:rPr>
              <w:t xml:space="preserve">Management </w:t>
            </w:r>
            <w:r w:rsidRPr="0075760E">
              <w:rPr>
                <w:rFonts w:ascii="Calibri" w:hAnsi="Calibri"/>
                <w:b/>
                <w:sz w:val="20"/>
                <w:szCs w:val="20"/>
              </w:rPr>
              <w:t xml:space="preserve">response: </w:t>
            </w:r>
            <w:r w:rsidR="0075760E" w:rsidRPr="0075760E">
              <w:rPr>
                <w:rFonts w:ascii="Calibri" w:hAnsi="Calibri"/>
                <w:b/>
                <w:sz w:val="20"/>
                <w:szCs w:val="20"/>
              </w:rPr>
              <w:t>Fully accepted</w:t>
            </w:r>
          </w:p>
          <w:p w14:paraId="01A5A6DE" w14:textId="7167A8FA" w:rsidR="003B64E8" w:rsidRPr="003B64E8" w:rsidRDefault="008B44F7" w:rsidP="008B44F7">
            <w:pPr>
              <w:tabs>
                <w:tab w:val="left" w:pos="1080"/>
              </w:tabs>
              <w:jc w:val="both"/>
              <w:rPr>
                <w:rFonts w:ascii="Calibri" w:hAnsi="Calibri"/>
                <w:sz w:val="20"/>
                <w:szCs w:val="20"/>
              </w:rPr>
            </w:pPr>
            <w:r w:rsidRPr="008B44F7">
              <w:rPr>
                <w:rFonts w:ascii="Calibri" w:hAnsi="Calibri"/>
                <w:sz w:val="20"/>
                <w:szCs w:val="20"/>
              </w:rPr>
              <w:t>The recommendation is fully accepted and will be reflected in the project design phase of the new projects, especially the one under development where the focus will also be on “opening data” of LSGs in the waste management sector by applying IT solutions.</w:t>
            </w:r>
          </w:p>
        </w:tc>
      </w:tr>
      <w:tr w:rsidR="00467741" w:rsidRPr="00DF316C" w14:paraId="072F72C4" w14:textId="77777777" w:rsidTr="0095431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3D579521"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6400D7C5"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0F629708"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5448C80D"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Tracking</w:t>
            </w:r>
          </w:p>
        </w:tc>
      </w:tr>
      <w:tr w:rsidR="00467741" w:rsidRPr="00DF316C" w14:paraId="3308669A" w14:textId="77777777" w:rsidTr="00954315">
        <w:trPr>
          <w:trHeight w:val="135"/>
        </w:trPr>
        <w:tc>
          <w:tcPr>
            <w:tcW w:w="2965" w:type="dxa"/>
            <w:vMerge/>
            <w:tcBorders>
              <w:top w:val="single" w:sz="6" w:space="0" w:color="auto"/>
              <w:bottom w:val="single" w:sz="6" w:space="0" w:color="auto"/>
              <w:right w:val="single" w:sz="6" w:space="0" w:color="auto"/>
            </w:tcBorders>
            <w:shd w:val="clear" w:color="auto" w:fill="F3F3F3"/>
          </w:tcPr>
          <w:p w14:paraId="42528D17" w14:textId="77777777" w:rsidR="00467741" w:rsidRPr="00DF316C" w:rsidRDefault="00467741" w:rsidP="00954315">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73FB748F" w14:textId="77777777" w:rsidR="00467741" w:rsidRPr="00DF316C" w:rsidRDefault="00467741" w:rsidP="00954315">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10B37D8D" w14:textId="77777777" w:rsidR="00467741" w:rsidRPr="00DF316C" w:rsidRDefault="00467741" w:rsidP="00954315">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50E43767"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14:paraId="5E2E5890"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Status</w:t>
            </w:r>
          </w:p>
        </w:tc>
      </w:tr>
      <w:tr w:rsidR="00467741" w:rsidRPr="00DF316C" w14:paraId="036712DB" w14:textId="77777777" w:rsidTr="00954315">
        <w:tc>
          <w:tcPr>
            <w:tcW w:w="2965" w:type="dxa"/>
            <w:tcBorders>
              <w:top w:val="single" w:sz="6" w:space="0" w:color="auto"/>
              <w:bottom w:val="single" w:sz="6" w:space="0" w:color="auto"/>
              <w:right w:val="single" w:sz="6" w:space="0" w:color="auto"/>
            </w:tcBorders>
          </w:tcPr>
          <w:p w14:paraId="6454F710" w14:textId="02348D8D" w:rsidR="00467741" w:rsidRPr="00DF316C" w:rsidRDefault="00467741" w:rsidP="00954315">
            <w:pPr>
              <w:tabs>
                <w:tab w:val="left" w:pos="1080"/>
              </w:tabs>
              <w:rPr>
                <w:rFonts w:ascii="Calibri" w:hAnsi="Calibri"/>
                <w:sz w:val="20"/>
                <w:szCs w:val="20"/>
              </w:rPr>
            </w:pPr>
            <w:r>
              <w:rPr>
                <w:rFonts w:ascii="Calibri" w:hAnsi="Calibri"/>
                <w:sz w:val="20"/>
                <w:szCs w:val="20"/>
              </w:rPr>
              <w:t>8</w:t>
            </w:r>
            <w:r w:rsidRPr="00DF316C">
              <w:rPr>
                <w:rFonts w:ascii="Calibri" w:hAnsi="Calibri"/>
                <w:sz w:val="20"/>
                <w:szCs w:val="20"/>
              </w:rPr>
              <w:t xml:space="preserve">.1 </w:t>
            </w:r>
            <w:r w:rsidR="00FB4F64">
              <w:rPr>
                <w:rFonts w:ascii="Calibri" w:hAnsi="Calibri"/>
                <w:sz w:val="20"/>
                <w:szCs w:val="20"/>
              </w:rPr>
              <w:t xml:space="preserve">Project team will incorporate different approach in opening data of cities and municipalities at the new project design phase  </w:t>
            </w:r>
          </w:p>
        </w:tc>
        <w:tc>
          <w:tcPr>
            <w:tcW w:w="2002" w:type="dxa"/>
            <w:tcBorders>
              <w:top w:val="single" w:sz="6" w:space="0" w:color="auto"/>
              <w:left w:val="single" w:sz="6" w:space="0" w:color="auto"/>
              <w:bottom w:val="single" w:sz="6" w:space="0" w:color="auto"/>
              <w:right w:val="single" w:sz="6" w:space="0" w:color="auto"/>
            </w:tcBorders>
          </w:tcPr>
          <w:p w14:paraId="2A9707D7" w14:textId="0EDC76EF" w:rsidR="00467741" w:rsidRPr="00DF316C" w:rsidRDefault="00CA39AE" w:rsidP="00954315">
            <w:pPr>
              <w:tabs>
                <w:tab w:val="left" w:pos="1080"/>
              </w:tabs>
              <w:rPr>
                <w:rFonts w:ascii="Calibri" w:hAnsi="Calibri"/>
                <w:sz w:val="20"/>
                <w:szCs w:val="20"/>
              </w:rPr>
            </w:pPr>
            <w:r>
              <w:rPr>
                <w:rFonts w:ascii="Calibri" w:hAnsi="Calibri"/>
                <w:sz w:val="20"/>
                <w:szCs w:val="20"/>
              </w:rPr>
              <w:t xml:space="preserve">January – September </w:t>
            </w:r>
            <w:r w:rsidR="00FB4F64">
              <w:rPr>
                <w:rFonts w:ascii="Calibri" w:hAnsi="Calibri"/>
                <w:sz w:val="20"/>
                <w:szCs w:val="20"/>
              </w:rPr>
              <w:t>2023</w:t>
            </w:r>
          </w:p>
        </w:tc>
        <w:tc>
          <w:tcPr>
            <w:tcW w:w="2044" w:type="dxa"/>
            <w:tcBorders>
              <w:top w:val="single" w:sz="6" w:space="0" w:color="auto"/>
              <w:left w:val="single" w:sz="6" w:space="0" w:color="auto"/>
              <w:bottom w:val="single" w:sz="6" w:space="0" w:color="auto"/>
              <w:right w:val="single" w:sz="6" w:space="0" w:color="auto"/>
            </w:tcBorders>
          </w:tcPr>
          <w:p w14:paraId="7F149393" w14:textId="36A2A5C8" w:rsidR="00467741" w:rsidRPr="00DF316C" w:rsidRDefault="0075760E" w:rsidP="00954315">
            <w:pPr>
              <w:tabs>
                <w:tab w:val="left" w:pos="1080"/>
              </w:tabs>
              <w:rPr>
                <w:rFonts w:ascii="Calibri" w:hAnsi="Calibri"/>
                <w:sz w:val="20"/>
                <w:szCs w:val="20"/>
              </w:rPr>
            </w:pPr>
            <w:r>
              <w:rPr>
                <w:rFonts w:ascii="Calibri" w:hAnsi="Calibri"/>
                <w:sz w:val="20"/>
                <w:szCs w:val="20"/>
              </w:rPr>
              <w:t xml:space="preserve">Project team </w:t>
            </w:r>
          </w:p>
        </w:tc>
        <w:tc>
          <w:tcPr>
            <w:tcW w:w="1207" w:type="dxa"/>
            <w:tcBorders>
              <w:top w:val="single" w:sz="6" w:space="0" w:color="auto"/>
              <w:left w:val="single" w:sz="6" w:space="0" w:color="auto"/>
              <w:bottom w:val="single" w:sz="6" w:space="0" w:color="auto"/>
              <w:right w:val="single" w:sz="6" w:space="0" w:color="auto"/>
            </w:tcBorders>
          </w:tcPr>
          <w:p w14:paraId="536E71C0" w14:textId="77777777" w:rsidR="00467741" w:rsidRPr="00DF316C" w:rsidRDefault="00467741" w:rsidP="00954315">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14:paraId="4F0EBCA0" w14:textId="44A46BEF" w:rsidR="00467741" w:rsidRPr="00DF316C" w:rsidRDefault="00F91B7E" w:rsidP="00954315">
            <w:pPr>
              <w:tabs>
                <w:tab w:val="left" w:pos="1080"/>
              </w:tabs>
              <w:rPr>
                <w:rFonts w:ascii="Calibri" w:hAnsi="Calibri"/>
                <w:sz w:val="20"/>
                <w:szCs w:val="20"/>
              </w:rPr>
            </w:pPr>
            <w:r>
              <w:rPr>
                <w:rFonts w:ascii="Calibri" w:hAnsi="Calibri"/>
                <w:sz w:val="20"/>
                <w:szCs w:val="20"/>
              </w:rPr>
              <w:t>Not initiated</w:t>
            </w:r>
          </w:p>
        </w:tc>
      </w:tr>
    </w:tbl>
    <w:p w14:paraId="3E72A51D" w14:textId="3864E4F2" w:rsidR="00467741" w:rsidRDefault="00467741"/>
    <w:p w14:paraId="11AFE9AA" w14:textId="77777777" w:rsidR="00467741" w:rsidRDefault="00467741">
      <w:r>
        <w:br w:type="page"/>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467741" w:rsidRPr="00DF316C" w14:paraId="3CBF2E38" w14:textId="77777777" w:rsidTr="00954315">
        <w:tc>
          <w:tcPr>
            <w:tcW w:w="9216" w:type="dxa"/>
            <w:gridSpan w:val="5"/>
            <w:shd w:val="clear" w:color="auto" w:fill="F3F3F3"/>
          </w:tcPr>
          <w:p w14:paraId="24A3D8C1" w14:textId="628313D1" w:rsidR="00467741" w:rsidRPr="00DF316C" w:rsidRDefault="00467741" w:rsidP="00B001A4">
            <w:pPr>
              <w:tabs>
                <w:tab w:val="left" w:pos="1080"/>
              </w:tabs>
              <w:jc w:val="both"/>
              <w:rPr>
                <w:rFonts w:ascii="Calibri" w:hAnsi="Calibri"/>
                <w:b/>
                <w:sz w:val="20"/>
                <w:szCs w:val="20"/>
              </w:rPr>
            </w:pPr>
            <w:r w:rsidRPr="00DF316C">
              <w:rPr>
                <w:rFonts w:ascii="Calibri" w:hAnsi="Calibri"/>
                <w:sz w:val="20"/>
                <w:szCs w:val="20"/>
              </w:rPr>
              <w:lastRenderedPageBreak/>
              <w:br w:type="page"/>
            </w:r>
            <w:r w:rsidRPr="00DF316C">
              <w:rPr>
                <w:rFonts w:ascii="Calibri" w:hAnsi="Calibri"/>
                <w:b/>
                <w:sz w:val="20"/>
                <w:szCs w:val="20"/>
              </w:rPr>
              <w:t xml:space="preserve">Terminal Evaluation recommendation </w:t>
            </w:r>
            <w:r>
              <w:rPr>
                <w:rFonts w:ascii="Calibri" w:hAnsi="Calibri"/>
                <w:b/>
                <w:sz w:val="20"/>
                <w:szCs w:val="20"/>
              </w:rPr>
              <w:t>9</w:t>
            </w:r>
            <w:r w:rsidRPr="00DF316C">
              <w:rPr>
                <w:rFonts w:ascii="Calibri" w:hAnsi="Calibri"/>
                <w:b/>
                <w:sz w:val="20"/>
                <w:szCs w:val="20"/>
              </w:rPr>
              <w:t>.</w:t>
            </w:r>
            <w:r>
              <w:rPr>
                <w:rFonts w:ascii="Calibri" w:hAnsi="Calibri"/>
                <w:b/>
                <w:sz w:val="20"/>
                <w:szCs w:val="20"/>
              </w:rPr>
              <w:t xml:space="preserve"> </w:t>
            </w:r>
            <w:r w:rsidRPr="00B001A4">
              <w:rPr>
                <w:sz w:val="20"/>
                <w:szCs w:val="20"/>
              </w:rPr>
              <w:t>When a LSG is PBP beneficiary, apply a modified/ customized contract model considering complex and unfriendly procurement procedures which introduce high risk of impeding project implementation.  For example, LSG should keep monitoring and supervision role, while a third entity should be in charge for implementation of the PBP agreement and procurement.</w:t>
            </w:r>
          </w:p>
        </w:tc>
      </w:tr>
      <w:tr w:rsidR="00467741" w:rsidRPr="00DF316C" w14:paraId="4002786A" w14:textId="77777777" w:rsidTr="00954315">
        <w:tc>
          <w:tcPr>
            <w:tcW w:w="9216" w:type="dxa"/>
            <w:gridSpan w:val="5"/>
            <w:tcBorders>
              <w:top w:val="single" w:sz="4" w:space="0" w:color="auto"/>
              <w:bottom w:val="single" w:sz="6" w:space="0" w:color="auto"/>
            </w:tcBorders>
            <w:shd w:val="clear" w:color="auto" w:fill="F3F3F3"/>
          </w:tcPr>
          <w:p w14:paraId="41FBD311" w14:textId="77777777" w:rsidR="00467741" w:rsidRDefault="00467741" w:rsidP="003F6331">
            <w:pPr>
              <w:tabs>
                <w:tab w:val="left" w:pos="1080"/>
              </w:tabs>
              <w:jc w:val="both"/>
              <w:rPr>
                <w:rFonts w:ascii="Calibri" w:hAnsi="Calibri"/>
                <w:sz w:val="20"/>
                <w:szCs w:val="20"/>
              </w:rPr>
            </w:pPr>
            <w:r w:rsidRPr="00DF316C">
              <w:rPr>
                <w:rFonts w:ascii="Calibri" w:hAnsi="Calibri"/>
                <w:b/>
                <w:sz w:val="20"/>
                <w:szCs w:val="20"/>
              </w:rPr>
              <w:t>Management response</w:t>
            </w:r>
            <w:r w:rsidRPr="001D2AAF">
              <w:rPr>
                <w:rFonts w:ascii="Calibri" w:hAnsi="Calibri"/>
                <w:b/>
                <w:bCs/>
                <w:sz w:val="20"/>
                <w:szCs w:val="20"/>
              </w:rPr>
              <w:t xml:space="preserve">: </w:t>
            </w:r>
            <w:r w:rsidR="001D2AAF" w:rsidRPr="001D2AAF">
              <w:rPr>
                <w:rFonts w:ascii="Calibri" w:hAnsi="Calibri"/>
                <w:b/>
                <w:bCs/>
                <w:sz w:val="20"/>
                <w:szCs w:val="20"/>
              </w:rPr>
              <w:t>Partially accepted</w:t>
            </w:r>
            <w:r w:rsidR="001D2AAF">
              <w:rPr>
                <w:rFonts w:ascii="Calibri" w:hAnsi="Calibri"/>
                <w:sz w:val="20"/>
                <w:szCs w:val="20"/>
              </w:rPr>
              <w:t xml:space="preserve"> </w:t>
            </w:r>
          </w:p>
          <w:p w14:paraId="0D5CE679" w14:textId="0D7D32D0" w:rsidR="001D2AAF" w:rsidRPr="00DF316C" w:rsidRDefault="00DE2DDD" w:rsidP="003F6331">
            <w:pPr>
              <w:tabs>
                <w:tab w:val="left" w:pos="1080"/>
              </w:tabs>
              <w:jc w:val="both"/>
              <w:rPr>
                <w:rFonts w:ascii="Calibri" w:hAnsi="Calibri"/>
                <w:sz w:val="20"/>
                <w:szCs w:val="20"/>
              </w:rPr>
            </w:pPr>
            <w:r w:rsidRPr="00DE2DDD">
              <w:rPr>
                <w:rFonts w:ascii="Calibri" w:hAnsi="Calibri"/>
                <w:sz w:val="20"/>
                <w:szCs w:val="20"/>
              </w:rPr>
              <w:t>PBPs Agreements have defined rules and procedures for all stakeholders, including LSGs. On the other hand, LSG must follow procurement procedures in line with national legislation. The recommendation that "LGS should keep a monitoring and supervision role while a third entity should be in charge of the implementation of the PBP agreement and procurement" can be applied to projects where a proposal is not related to local public services and activities under the jurisdiction of LSGs. In new projects, LSGs is a project partner to other stakeholders in the case that LSGs should provide a location for implementation of project activities if LSGs is in the Public Private Partnership and similar cases.</w:t>
            </w:r>
          </w:p>
        </w:tc>
      </w:tr>
      <w:tr w:rsidR="00467741" w:rsidRPr="00DF316C" w14:paraId="54E2B492" w14:textId="77777777" w:rsidTr="0095431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39D246C9"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52F26369"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37DC9D8B"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2594B4A4"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Tracking</w:t>
            </w:r>
          </w:p>
        </w:tc>
      </w:tr>
      <w:tr w:rsidR="00467741" w:rsidRPr="00DF316C" w14:paraId="24C8DA1F" w14:textId="77777777" w:rsidTr="00954315">
        <w:trPr>
          <w:trHeight w:val="135"/>
        </w:trPr>
        <w:tc>
          <w:tcPr>
            <w:tcW w:w="2965" w:type="dxa"/>
            <w:vMerge/>
            <w:tcBorders>
              <w:top w:val="single" w:sz="6" w:space="0" w:color="auto"/>
              <w:bottom w:val="single" w:sz="6" w:space="0" w:color="auto"/>
              <w:right w:val="single" w:sz="6" w:space="0" w:color="auto"/>
            </w:tcBorders>
            <w:shd w:val="clear" w:color="auto" w:fill="F3F3F3"/>
          </w:tcPr>
          <w:p w14:paraId="18361956" w14:textId="77777777" w:rsidR="00467741" w:rsidRPr="00DF316C" w:rsidRDefault="00467741" w:rsidP="00954315">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6E76B8FA" w14:textId="77777777" w:rsidR="00467741" w:rsidRPr="00DF316C" w:rsidRDefault="00467741" w:rsidP="00954315">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5BA34CA0" w14:textId="77777777" w:rsidR="00467741" w:rsidRPr="00DF316C" w:rsidRDefault="00467741" w:rsidP="00954315">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22BF6F11"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14:paraId="2514A9F5"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Status</w:t>
            </w:r>
          </w:p>
        </w:tc>
      </w:tr>
      <w:tr w:rsidR="00467741" w:rsidRPr="00DF316C" w14:paraId="006CD132" w14:textId="77777777" w:rsidTr="00954315">
        <w:tc>
          <w:tcPr>
            <w:tcW w:w="2965" w:type="dxa"/>
            <w:tcBorders>
              <w:top w:val="single" w:sz="6" w:space="0" w:color="auto"/>
              <w:bottom w:val="single" w:sz="6" w:space="0" w:color="auto"/>
              <w:right w:val="single" w:sz="6" w:space="0" w:color="auto"/>
            </w:tcBorders>
          </w:tcPr>
          <w:p w14:paraId="4864A0FE" w14:textId="49E3A163" w:rsidR="00467741" w:rsidRPr="00DF316C" w:rsidRDefault="00467741" w:rsidP="00974316">
            <w:pPr>
              <w:tabs>
                <w:tab w:val="left" w:pos="1080"/>
              </w:tabs>
              <w:jc w:val="both"/>
              <w:rPr>
                <w:rFonts w:ascii="Calibri" w:hAnsi="Calibri"/>
                <w:sz w:val="20"/>
                <w:szCs w:val="20"/>
              </w:rPr>
            </w:pPr>
            <w:r>
              <w:rPr>
                <w:rFonts w:ascii="Calibri" w:hAnsi="Calibri"/>
                <w:sz w:val="20"/>
                <w:szCs w:val="20"/>
              </w:rPr>
              <w:t>9</w:t>
            </w:r>
            <w:r w:rsidRPr="00DF316C">
              <w:rPr>
                <w:rFonts w:ascii="Calibri" w:hAnsi="Calibri"/>
                <w:sz w:val="20"/>
                <w:szCs w:val="20"/>
              </w:rPr>
              <w:t xml:space="preserve">.1 </w:t>
            </w:r>
            <w:r w:rsidR="00B85776">
              <w:rPr>
                <w:rFonts w:ascii="Calibri" w:hAnsi="Calibri"/>
                <w:sz w:val="20"/>
                <w:szCs w:val="20"/>
              </w:rPr>
              <w:t xml:space="preserve">For new GEF project </w:t>
            </w:r>
            <w:r w:rsidR="00974316">
              <w:rPr>
                <w:rFonts w:ascii="Calibri" w:hAnsi="Calibri"/>
                <w:sz w:val="20"/>
                <w:szCs w:val="20"/>
              </w:rPr>
              <w:t xml:space="preserve">potential role of LSGs will be evaluated and some correction measures proposed </w:t>
            </w:r>
          </w:p>
        </w:tc>
        <w:tc>
          <w:tcPr>
            <w:tcW w:w="2002" w:type="dxa"/>
            <w:tcBorders>
              <w:top w:val="single" w:sz="6" w:space="0" w:color="auto"/>
              <w:left w:val="single" w:sz="6" w:space="0" w:color="auto"/>
              <w:bottom w:val="single" w:sz="6" w:space="0" w:color="auto"/>
              <w:right w:val="single" w:sz="6" w:space="0" w:color="auto"/>
            </w:tcBorders>
          </w:tcPr>
          <w:p w14:paraId="5780FFEC" w14:textId="5CFDD292" w:rsidR="00467741" w:rsidRPr="00DF316C" w:rsidRDefault="00B85776" w:rsidP="00954315">
            <w:pPr>
              <w:tabs>
                <w:tab w:val="left" w:pos="1080"/>
              </w:tabs>
              <w:rPr>
                <w:rFonts w:ascii="Calibri" w:hAnsi="Calibri"/>
                <w:sz w:val="20"/>
                <w:szCs w:val="20"/>
              </w:rPr>
            </w:pPr>
            <w:r>
              <w:rPr>
                <w:rFonts w:ascii="Calibri" w:hAnsi="Calibri"/>
                <w:sz w:val="20"/>
                <w:szCs w:val="20"/>
              </w:rPr>
              <w:t>October 2022 – June 2023</w:t>
            </w:r>
          </w:p>
        </w:tc>
        <w:tc>
          <w:tcPr>
            <w:tcW w:w="2044" w:type="dxa"/>
            <w:tcBorders>
              <w:top w:val="single" w:sz="6" w:space="0" w:color="auto"/>
              <w:left w:val="single" w:sz="6" w:space="0" w:color="auto"/>
              <w:bottom w:val="single" w:sz="6" w:space="0" w:color="auto"/>
              <w:right w:val="single" w:sz="6" w:space="0" w:color="auto"/>
            </w:tcBorders>
          </w:tcPr>
          <w:p w14:paraId="0AE6DDCD" w14:textId="0F6F4BFE" w:rsidR="00467741" w:rsidRPr="00DF316C" w:rsidRDefault="00B85776" w:rsidP="00954315">
            <w:pPr>
              <w:tabs>
                <w:tab w:val="left" w:pos="1080"/>
              </w:tabs>
              <w:rPr>
                <w:rFonts w:ascii="Calibri" w:hAnsi="Calibri"/>
                <w:sz w:val="20"/>
                <w:szCs w:val="20"/>
              </w:rPr>
            </w:pPr>
            <w:r>
              <w:rPr>
                <w:rFonts w:ascii="Calibri" w:hAnsi="Calibri"/>
                <w:sz w:val="20"/>
                <w:szCs w:val="20"/>
              </w:rPr>
              <w:t xml:space="preserve">Project team </w:t>
            </w:r>
          </w:p>
        </w:tc>
        <w:tc>
          <w:tcPr>
            <w:tcW w:w="1207" w:type="dxa"/>
            <w:tcBorders>
              <w:top w:val="single" w:sz="6" w:space="0" w:color="auto"/>
              <w:left w:val="single" w:sz="6" w:space="0" w:color="auto"/>
              <w:bottom w:val="single" w:sz="6" w:space="0" w:color="auto"/>
              <w:right w:val="single" w:sz="6" w:space="0" w:color="auto"/>
            </w:tcBorders>
          </w:tcPr>
          <w:p w14:paraId="55D7A583" w14:textId="77777777" w:rsidR="00467741" w:rsidRPr="00DF316C" w:rsidRDefault="00467741" w:rsidP="00954315">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14:paraId="4CF57A97" w14:textId="7AAD4847" w:rsidR="00467741" w:rsidRPr="00DF316C" w:rsidRDefault="00F91B7E" w:rsidP="00954315">
            <w:pPr>
              <w:tabs>
                <w:tab w:val="left" w:pos="1080"/>
              </w:tabs>
              <w:rPr>
                <w:rFonts w:ascii="Calibri" w:hAnsi="Calibri"/>
                <w:sz w:val="20"/>
                <w:szCs w:val="20"/>
              </w:rPr>
            </w:pPr>
            <w:r>
              <w:rPr>
                <w:rFonts w:ascii="Calibri" w:hAnsi="Calibri"/>
                <w:sz w:val="20"/>
                <w:szCs w:val="20"/>
              </w:rPr>
              <w:t>Initiated</w:t>
            </w:r>
          </w:p>
        </w:tc>
      </w:tr>
    </w:tbl>
    <w:p w14:paraId="7769FEE7" w14:textId="4A8EBA60" w:rsidR="00467741" w:rsidRDefault="00467741"/>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6"/>
        <w:gridCol w:w="1979"/>
        <w:gridCol w:w="2022"/>
        <w:gridCol w:w="1205"/>
        <w:gridCol w:w="1110"/>
      </w:tblGrid>
      <w:tr w:rsidR="00467741" w:rsidRPr="00DF316C" w14:paraId="5DACF58E" w14:textId="77777777" w:rsidTr="00954315">
        <w:tc>
          <w:tcPr>
            <w:tcW w:w="9216" w:type="dxa"/>
            <w:gridSpan w:val="5"/>
            <w:shd w:val="clear" w:color="auto" w:fill="F3F3F3"/>
          </w:tcPr>
          <w:p w14:paraId="57B506C1" w14:textId="77777777" w:rsidR="00467741" w:rsidRPr="00DF1989" w:rsidRDefault="00467741" w:rsidP="00DF1989">
            <w:pPr>
              <w:pStyle w:val="BodyText"/>
              <w:spacing w:after="120"/>
              <w:rPr>
                <w:sz w:val="20"/>
                <w:szCs w:val="20"/>
              </w:rPr>
            </w:pPr>
            <w:r w:rsidRPr="00DF1989">
              <w:rPr>
                <w:sz w:val="20"/>
                <w:szCs w:val="20"/>
              </w:rPr>
              <w:br w:type="page"/>
            </w:r>
            <w:r w:rsidRPr="00DF1989">
              <w:rPr>
                <w:b/>
                <w:sz w:val="20"/>
                <w:szCs w:val="20"/>
              </w:rPr>
              <w:t xml:space="preserve">Terminal Evaluation recommendation 10. </w:t>
            </w:r>
            <w:r w:rsidRPr="00DF1989">
              <w:rPr>
                <w:sz w:val="20"/>
                <w:szCs w:val="20"/>
              </w:rPr>
              <w:t>Organize more intensive campaigns with showcase events and other communication products presenting the LSG achievements under open data and innovation challenges.</w:t>
            </w:r>
          </w:p>
          <w:p w14:paraId="2E571427" w14:textId="56D105DC" w:rsidR="00467741" w:rsidRPr="00DF1989" w:rsidRDefault="00467741" w:rsidP="00DF1989">
            <w:pPr>
              <w:tabs>
                <w:tab w:val="left" w:pos="1080"/>
              </w:tabs>
              <w:jc w:val="both"/>
              <w:rPr>
                <w:rFonts w:ascii="Calibri" w:hAnsi="Calibri"/>
                <w:b/>
                <w:sz w:val="20"/>
                <w:szCs w:val="20"/>
              </w:rPr>
            </w:pPr>
            <w:r w:rsidRPr="00DF1989">
              <w:rPr>
                <w:sz w:val="20"/>
                <w:szCs w:val="20"/>
              </w:rPr>
              <w:t xml:space="preserve">Organize peer-to-peer trainings with most advanced LSGs from open data innovation challenge serving as trainers </w:t>
            </w:r>
            <w:proofErr w:type="gramStart"/>
            <w:r w:rsidRPr="00DF1989">
              <w:rPr>
                <w:sz w:val="20"/>
                <w:szCs w:val="20"/>
              </w:rPr>
              <w:t>in order to</w:t>
            </w:r>
            <w:proofErr w:type="gramEnd"/>
            <w:r w:rsidRPr="00DF1989">
              <w:rPr>
                <w:sz w:val="20"/>
                <w:szCs w:val="20"/>
              </w:rPr>
              <w:t xml:space="preserve"> motivative and capacitate the other LSGs to prepare applications for the calls. This will also enable transfer of knowledge and experiences from successful projects (Example: promotion of the solution for animal waste mapping and management in Sremska Mitrovica</w:t>
            </w:r>
            <w:r w:rsidRPr="00DF1989">
              <w:rPr>
                <w:rFonts w:eastAsia="Arial" w:cs="Calibri"/>
                <w:sz w:val="20"/>
                <w:szCs w:val="20"/>
              </w:rPr>
              <w:t>).</w:t>
            </w:r>
            <w:r w:rsidRPr="00DF1989">
              <w:rPr>
                <w:rFonts w:ascii="Calibri" w:hAnsi="Calibri"/>
                <w:b/>
                <w:sz w:val="20"/>
                <w:szCs w:val="20"/>
              </w:rPr>
              <w:t xml:space="preserve"> </w:t>
            </w:r>
          </w:p>
        </w:tc>
      </w:tr>
      <w:tr w:rsidR="00467741" w:rsidRPr="00DF316C" w14:paraId="1418B31A" w14:textId="77777777" w:rsidTr="00954315">
        <w:tc>
          <w:tcPr>
            <w:tcW w:w="9216" w:type="dxa"/>
            <w:gridSpan w:val="5"/>
            <w:tcBorders>
              <w:top w:val="single" w:sz="4" w:space="0" w:color="auto"/>
              <w:bottom w:val="single" w:sz="6" w:space="0" w:color="auto"/>
            </w:tcBorders>
            <w:shd w:val="clear" w:color="auto" w:fill="F3F3F3"/>
          </w:tcPr>
          <w:p w14:paraId="039F8D76" w14:textId="77777777" w:rsidR="00467741" w:rsidRDefault="00467741" w:rsidP="00954315">
            <w:pPr>
              <w:tabs>
                <w:tab w:val="left" w:pos="1080"/>
              </w:tabs>
              <w:rPr>
                <w:rFonts w:ascii="Calibri" w:hAnsi="Calibri"/>
                <w:sz w:val="20"/>
                <w:szCs w:val="20"/>
              </w:rPr>
            </w:pPr>
            <w:r w:rsidRPr="00DF316C">
              <w:rPr>
                <w:rFonts w:ascii="Calibri" w:hAnsi="Calibri"/>
                <w:b/>
                <w:sz w:val="20"/>
                <w:szCs w:val="20"/>
              </w:rPr>
              <w:t>Management response</w:t>
            </w:r>
            <w:r w:rsidRPr="00DF316C">
              <w:rPr>
                <w:rFonts w:ascii="Calibri" w:hAnsi="Calibri"/>
                <w:sz w:val="20"/>
                <w:szCs w:val="20"/>
              </w:rPr>
              <w:t xml:space="preserve">: </w:t>
            </w:r>
            <w:r w:rsidR="00381F8D" w:rsidRPr="00381F8D">
              <w:rPr>
                <w:rFonts w:ascii="Calibri" w:hAnsi="Calibri"/>
                <w:b/>
                <w:bCs/>
                <w:sz w:val="20"/>
                <w:szCs w:val="20"/>
              </w:rPr>
              <w:t>Fully accepted</w:t>
            </w:r>
            <w:r w:rsidR="00381F8D">
              <w:rPr>
                <w:rFonts w:ascii="Calibri" w:hAnsi="Calibri"/>
                <w:sz w:val="20"/>
                <w:szCs w:val="20"/>
              </w:rPr>
              <w:t xml:space="preserve"> </w:t>
            </w:r>
          </w:p>
          <w:p w14:paraId="2297D6EA" w14:textId="77777777" w:rsidR="00404989" w:rsidRPr="00404989" w:rsidRDefault="00404989" w:rsidP="00404989">
            <w:pPr>
              <w:tabs>
                <w:tab w:val="left" w:pos="1080"/>
              </w:tabs>
              <w:jc w:val="both"/>
              <w:rPr>
                <w:rFonts w:ascii="Calibri" w:hAnsi="Calibri"/>
                <w:sz w:val="20"/>
                <w:szCs w:val="20"/>
              </w:rPr>
            </w:pPr>
            <w:r w:rsidRPr="00404989">
              <w:rPr>
                <w:rFonts w:ascii="Calibri" w:hAnsi="Calibri"/>
                <w:sz w:val="20"/>
                <w:szCs w:val="20"/>
              </w:rPr>
              <w:t>A communication consultant, engaged in the inception phase of the implementation of the new GEF project, will update the existing outreach strategy defined in the Communication and outreach plan. New outreach activities will include the organization of peer-to-peer training for LSGs where cities and municipalities that participated in the CSUD Challenge Calls (open data, bio-waste management) will transfer their knowledge and experience. Moreover, specific training will be organized for exchanging knowledge between LSGs participating in the new GEF project.</w:t>
            </w:r>
          </w:p>
          <w:p w14:paraId="4F553D2C" w14:textId="361C8B7A" w:rsidR="00BD6C36" w:rsidRPr="00DF316C" w:rsidRDefault="00404989" w:rsidP="00404989">
            <w:pPr>
              <w:tabs>
                <w:tab w:val="left" w:pos="1080"/>
              </w:tabs>
              <w:jc w:val="both"/>
              <w:rPr>
                <w:rFonts w:ascii="Calibri" w:hAnsi="Calibri"/>
                <w:sz w:val="20"/>
                <w:szCs w:val="20"/>
              </w:rPr>
            </w:pPr>
            <w:r w:rsidRPr="00404989">
              <w:rPr>
                <w:rFonts w:ascii="Calibri" w:hAnsi="Calibri"/>
                <w:sz w:val="20"/>
                <w:szCs w:val="20"/>
              </w:rPr>
              <w:t>The Project team will continue with the practice of making short videos on different innovative solutions, with a focus on projects proposed and implemented by the LSGs. Moreover, examples of good practices will continue to be showcased in public events and conferences.</w:t>
            </w:r>
          </w:p>
        </w:tc>
      </w:tr>
      <w:tr w:rsidR="00467741" w:rsidRPr="00DF316C" w14:paraId="79ACEC07" w14:textId="77777777" w:rsidTr="0095431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129BB86D"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7AFEE81D"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201B9B6B"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5E262D83"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Tracking</w:t>
            </w:r>
          </w:p>
        </w:tc>
      </w:tr>
      <w:tr w:rsidR="00467741" w:rsidRPr="00DF316C" w14:paraId="7BE8BF36" w14:textId="77777777" w:rsidTr="00954315">
        <w:trPr>
          <w:trHeight w:val="135"/>
        </w:trPr>
        <w:tc>
          <w:tcPr>
            <w:tcW w:w="2965" w:type="dxa"/>
            <w:vMerge/>
            <w:tcBorders>
              <w:top w:val="single" w:sz="6" w:space="0" w:color="auto"/>
              <w:bottom w:val="single" w:sz="6" w:space="0" w:color="auto"/>
              <w:right w:val="single" w:sz="6" w:space="0" w:color="auto"/>
            </w:tcBorders>
            <w:shd w:val="clear" w:color="auto" w:fill="F3F3F3"/>
          </w:tcPr>
          <w:p w14:paraId="79E7C8E4" w14:textId="77777777" w:rsidR="00467741" w:rsidRPr="00DF316C" w:rsidRDefault="00467741" w:rsidP="00954315">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4C12D8E0" w14:textId="77777777" w:rsidR="00467741" w:rsidRPr="00DF316C" w:rsidRDefault="00467741" w:rsidP="00954315">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0A16E192" w14:textId="77777777" w:rsidR="00467741" w:rsidRPr="00DF316C" w:rsidRDefault="00467741" w:rsidP="00954315">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2AD84980"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14:paraId="46887476"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Status</w:t>
            </w:r>
          </w:p>
        </w:tc>
      </w:tr>
      <w:tr w:rsidR="00467741" w:rsidRPr="00DF316C" w14:paraId="0F8E3372" w14:textId="77777777" w:rsidTr="00954315">
        <w:tc>
          <w:tcPr>
            <w:tcW w:w="2965" w:type="dxa"/>
            <w:tcBorders>
              <w:top w:val="single" w:sz="6" w:space="0" w:color="auto"/>
              <w:bottom w:val="single" w:sz="6" w:space="0" w:color="auto"/>
              <w:right w:val="single" w:sz="6" w:space="0" w:color="auto"/>
            </w:tcBorders>
          </w:tcPr>
          <w:p w14:paraId="2AFC6D7C" w14:textId="59081001" w:rsidR="00467741" w:rsidRPr="00DF316C" w:rsidRDefault="00467741" w:rsidP="00653765">
            <w:pPr>
              <w:tabs>
                <w:tab w:val="left" w:pos="1080"/>
              </w:tabs>
              <w:jc w:val="both"/>
              <w:rPr>
                <w:rFonts w:ascii="Calibri" w:hAnsi="Calibri"/>
                <w:sz w:val="20"/>
                <w:szCs w:val="20"/>
              </w:rPr>
            </w:pPr>
            <w:r>
              <w:rPr>
                <w:rFonts w:ascii="Calibri" w:hAnsi="Calibri"/>
                <w:sz w:val="20"/>
                <w:szCs w:val="20"/>
              </w:rPr>
              <w:t>10</w:t>
            </w:r>
            <w:r w:rsidRPr="00DF316C">
              <w:rPr>
                <w:rFonts w:ascii="Calibri" w:hAnsi="Calibri"/>
                <w:sz w:val="20"/>
                <w:szCs w:val="20"/>
              </w:rPr>
              <w:t>.</w:t>
            </w:r>
            <w:r w:rsidR="00653765">
              <w:rPr>
                <w:rFonts w:ascii="Calibri" w:hAnsi="Calibri"/>
                <w:sz w:val="20"/>
                <w:szCs w:val="20"/>
              </w:rPr>
              <w:t xml:space="preserve">1. Updating the project outreach strategy of new projects </w:t>
            </w:r>
            <w:r w:rsidR="00653765">
              <w:rPr>
                <w:rFonts w:ascii="Calibri" w:hAnsi="Calibri"/>
                <w:sz w:val="20"/>
                <w:szCs w:val="20"/>
              </w:rPr>
              <w:lastRenderedPageBreak/>
              <w:t xml:space="preserve">regularly to include activities which can make LSGs projects more attractive and applicable to other LSGs </w:t>
            </w:r>
          </w:p>
        </w:tc>
        <w:tc>
          <w:tcPr>
            <w:tcW w:w="2002" w:type="dxa"/>
            <w:tcBorders>
              <w:top w:val="single" w:sz="6" w:space="0" w:color="auto"/>
              <w:left w:val="single" w:sz="6" w:space="0" w:color="auto"/>
              <w:bottom w:val="single" w:sz="6" w:space="0" w:color="auto"/>
              <w:right w:val="single" w:sz="6" w:space="0" w:color="auto"/>
            </w:tcBorders>
          </w:tcPr>
          <w:p w14:paraId="3100F30F" w14:textId="2AEF2A68" w:rsidR="00467741" w:rsidRPr="00DF316C" w:rsidRDefault="00CA39AE" w:rsidP="00954315">
            <w:pPr>
              <w:tabs>
                <w:tab w:val="left" w:pos="1080"/>
              </w:tabs>
              <w:rPr>
                <w:rFonts w:ascii="Calibri" w:hAnsi="Calibri"/>
                <w:sz w:val="20"/>
                <w:szCs w:val="20"/>
              </w:rPr>
            </w:pPr>
            <w:r>
              <w:rPr>
                <w:rFonts w:ascii="Calibri" w:hAnsi="Calibri"/>
                <w:sz w:val="20"/>
                <w:szCs w:val="20"/>
              </w:rPr>
              <w:lastRenderedPageBreak/>
              <w:t xml:space="preserve">October 2022 – December </w:t>
            </w:r>
            <w:r w:rsidR="00381F8D">
              <w:rPr>
                <w:rFonts w:ascii="Calibri" w:hAnsi="Calibri"/>
                <w:sz w:val="20"/>
                <w:szCs w:val="20"/>
              </w:rPr>
              <w:t>2023</w:t>
            </w:r>
          </w:p>
        </w:tc>
        <w:tc>
          <w:tcPr>
            <w:tcW w:w="2044" w:type="dxa"/>
            <w:tcBorders>
              <w:top w:val="single" w:sz="6" w:space="0" w:color="auto"/>
              <w:left w:val="single" w:sz="6" w:space="0" w:color="auto"/>
              <w:bottom w:val="single" w:sz="6" w:space="0" w:color="auto"/>
              <w:right w:val="single" w:sz="6" w:space="0" w:color="auto"/>
            </w:tcBorders>
          </w:tcPr>
          <w:p w14:paraId="0C794518" w14:textId="2069AAFE" w:rsidR="00467741" w:rsidRPr="00DF316C" w:rsidRDefault="00381F8D" w:rsidP="00954315">
            <w:pPr>
              <w:tabs>
                <w:tab w:val="left" w:pos="1080"/>
              </w:tabs>
              <w:rPr>
                <w:rFonts w:ascii="Calibri" w:hAnsi="Calibri"/>
                <w:sz w:val="20"/>
                <w:szCs w:val="20"/>
              </w:rPr>
            </w:pPr>
            <w:r>
              <w:rPr>
                <w:rFonts w:ascii="Calibri" w:hAnsi="Calibri"/>
                <w:sz w:val="20"/>
                <w:szCs w:val="20"/>
              </w:rPr>
              <w:t>Project team</w:t>
            </w:r>
          </w:p>
        </w:tc>
        <w:tc>
          <w:tcPr>
            <w:tcW w:w="1207" w:type="dxa"/>
            <w:tcBorders>
              <w:top w:val="single" w:sz="6" w:space="0" w:color="auto"/>
              <w:left w:val="single" w:sz="6" w:space="0" w:color="auto"/>
              <w:bottom w:val="single" w:sz="6" w:space="0" w:color="auto"/>
              <w:right w:val="single" w:sz="6" w:space="0" w:color="auto"/>
            </w:tcBorders>
          </w:tcPr>
          <w:p w14:paraId="235C5781" w14:textId="77777777" w:rsidR="00467741" w:rsidRPr="00DF316C" w:rsidRDefault="00467741" w:rsidP="00954315">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14:paraId="2895A2AB" w14:textId="5CBCB930" w:rsidR="00467741" w:rsidRPr="00DF316C" w:rsidRDefault="00F91B7E" w:rsidP="00954315">
            <w:pPr>
              <w:tabs>
                <w:tab w:val="left" w:pos="1080"/>
              </w:tabs>
              <w:rPr>
                <w:rFonts w:ascii="Calibri" w:hAnsi="Calibri"/>
                <w:sz w:val="20"/>
                <w:szCs w:val="20"/>
              </w:rPr>
            </w:pPr>
            <w:r>
              <w:rPr>
                <w:rFonts w:ascii="Calibri" w:hAnsi="Calibri"/>
                <w:sz w:val="20"/>
                <w:szCs w:val="20"/>
              </w:rPr>
              <w:t xml:space="preserve">Initiated </w:t>
            </w:r>
          </w:p>
        </w:tc>
      </w:tr>
      <w:tr w:rsidR="00467741" w:rsidRPr="00DF316C" w14:paraId="5294381B" w14:textId="77777777" w:rsidTr="00954315">
        <w:tc>
          <w:tcPr>
            <w:tcW w:w="2965" w:type="dxa"/>
            <w:tcBorders>
              <w:top w:val="single" w:sz="6" w:space="0" w:color="auto"/>
              <w:bottom w:val="single" w:sz="6" w:space="0" w:color="auto"/>
              <w:right w:val="single" w:sz="6" w:space="0" w:color="auto"/>
            </w:tcBorders>
          </w:tcPr>
          <w:p w14:paraId="5D584E2A" w14:textId="2B8FC2EC" w:rsidR="00467741" w:rsidRPr="00DF316C" w:rsidRDefault="00467741" w:rsidP="00653765">
            <w:pPr>
              <w:tabs>
                <w:tab w:val="left" w:pos="1080"/>
              </w:tabs>
              <w:jc w:val="both"/>
              <w:rPr>
                <w:rFonts w:ascii="Calibri" w:hAnsi="Calibri"/>
                <w:sz w:val="20"/>
                <w:szCs w:val="20"/>
              </w:rPr>
            </w:pPr>
            <w:proofErr w:type="gramStart"/>
            <w:r>
              <w:rPr>
                <w:rFonts w:ascii="Calibri" w:hAnsi="Calibri"/>
                <w:sz w:val="20"/>
                <w:szCs w:val="20"/>
              </w:rPr>
              <w:t>10</w:t>
            </w:r>
            <w:r w:rsidRPr="00DF316C">
              <w:rPr>
                <w:rFonts w:ascii="Calibri" w:hAnsi="Calibri"/>
                <w:sz w:val="20"/>
                <w:szCs w:val="20"/>
              </w:rPr>
              <w:t xml:space="preserve">.2 </w:t>
            </w:r>
            <w:r w:rsidR="00653765">
              <w:rPr>
                <w:rFonts w:ascii="Calibri" w:hAnsi="Calibri"/>
                <w:sz w:val="20"/>
                <w:szCs w:val="20"/>
              </w:rPr>
              <w:t xml:space="preserve"> The</w:t>
            </w:r>
            <w:proofErr w:type="gramEnd"/>
            <w:r w:rsidR="00653765">
              <w:rPr>
                <w:rFonts w:ascii="Calibri" w:hAnsi="Calibri"/>
                <w:sz w:val="20"/>
                <w:szCs w:val="20"/>
              </w:rPr>
              <w:t xml:space="preserve"> new project document was designed previewing a communication consultant since the beginning of the project </w:t>
            </w:r>
          </w:p>
        </w:tc>
        <w:tc>
          <w:tcPr>
            <w:tcW w:w="2002" w:type="dxa"/>
            <w:tcBorders>
              <w:top w:val="single" w:sz="6" w:space="0" w:color="auto"/>
              <w:left w:val="single" w:sz="6" w:space="0" w:color="auto"/>
              <w:bottom w:val="single" w:sz="6" w:space="0" w:color="auto"/>
              <w:right w:val="single" w:sz="6" w:space="0" w:color="auto"/>
            </w:tcBorders>
          </w:tcPr>
          <w:p w14:paraId="1FBB927A" w14:textId="5F7FBB78" w:rsidR="00467741" w:rsidRPr="00DF316C" w:rsidRDefault="0003442D" w:rsidP="00954315">
            <w:pPr>
              <w:tabs>
                <w:tab w:val="left" w:pos="1080"/>
              </w:tabs>
              <w:rPr>
                <w:rFonts w:ascii="Calibri" w:hAnsi="Calibri"/>
                <w:sz w:val="20"/>
                <w:szCs w:val="20"/>
              </w:rPr>
            </w:pPr>
            <w:r>
              <w:rPr>
                <w:rFonts w:ascii="Calibri" w:hAnsi="Calibri"/>
                <w:sz w:val="20"/>
                <w:szCs w:val="20"/>
              </w:rPr>
              <w:t>September 2022</w:t>
            </w:r>
          </w:p>
        </w:tc>
        <w:tc>
          <w:tcPr>
            <w:tcW w:w="2044" w:type="dxa"/>
            <w:tcBorders>
              <w:top w:val="single" w:sz="6" w:space="0" w:color="auto"/>
              <w:left w:val="single" w:sz="6" w:space="0" w:color="auto"/>
              <w:bottom w:val="single" w:sz="6" w:space="0" w:color="auto"/>
              <w:right w:val="single" w:sz="6" w:space="0" w:color="auto"/>
            </w:tcBorders>
          </w:tcPr>
          <w:p w14:paraId="79EF1767" w14:textId="48AF7D08" w:rsidR="00467741" w:rsidRPr="00DF316C" w:rsidRDefault="00381F8D" w:rsidP="00954315">
            <w:pPr>
              <w:tabs>
                <w:tab w:val="left" w:pos="1080"/>
              </w:tabs>
              <w:rPr>
                <w:rFonts w:ascii="Calibri" w:hAnsi="Calibri"/>
                <w:sz w:val="20"/>
                <w:szCs w:val="20"/>
              </w:rPr>
            </w:pPr>
            <w:r>
              <w:rPr>
                <w:rFonts w:ascii="Calibri" w:hAnsi="Calibri"/>
                <w:sz w:val="20"/>
                <w:szCs w:val="20"/>
              </w:rPr>
              <w:t>Project team</w:t>
            </w:r>
          </w:p>
        </w:tc>
        <w:tc>
          <w:tcPr>
            <w:tcW w:w="1207" w:type="dxa"/>
            <w:tcBorders>
              <w:top w:val="single" w:sz="6" w:space="0" w:color="auto"/>
              <w:left w:val="single" w:sz="6" w:space="0" w:color="auto"/>
              <w:bottom w:val="single" w:sz="6" w:space="0" w:color="auto"/>
              <w:right w:val="single" w:sz="6" w:space="0" w:color="auto"/>
            </w:tcBorders>
          </w:tcPr>
          <w:p w14:paraId="6461B663" w14:textId="77777777" w:rsidR="00467741" w:rsidRPr="00DF316C" w:rsidRDefault="00467741" w:rsidP="00954315">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14:paraId="139EEA6E" w14:textId="566FE62F" w:rsidR="00467741" w:rsidRPr="00DF316C" w:rsidRDefault="0003442D" w:rsidP="00954315">
            <w:pPr>
              <w:tabs>
                <w:tab w:val="left" w:pos="1080"/>
              </w:tabs>
              <w:rPr>
                <w:rFonts w:ascii="Calibri" w:hAnsi="Calibri"/>
                <w:sz w:val="20"/>
                <w:szCs w:val="20"/>
              </w:rPr>
            </w:pPr>
            <w:r>
              <w:rPr>
                <w:rFonts w:ascii="Calibri" w:hAnsi="Calibri"/>
                <w:sz w:val="20"/>
                <w:szCs w:val="20"/>
              </w:rPr>
              <w:t>Completed</w:t>
            </w:r>
          </w:p>
        </w:tc>
      </w:tr>
    </w:tbl>
    <w:p w14:paraId="6090CEB6" w14:textId="1F1939F4" w:rsidR="00467741" w:rsidRDefault="00467741"/>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4"/>
        <w:gridCol w:w="1980"/>
        <w:gridCol w:w="2023"/>
        <w:gridCol w:w="1205"/>
        <w:gridCol w:w="1110"/>
      </w:tblGrid>
      <w:tr w:rsidR="00467741" w:rsidRPr="00DF316C" w14:paraId="6CC79379" w14:textId="77777777" w:rsidTr="003647E3">
        <w:tc>
          <w:tcPr>
            <w:tcW w:w="9242" w:type="dxa"/>
            <w:gridSpan w:val="5"/>
            <w:shd w:val="clear" w:color="auto" w:fill="F3F3F3"/>
          </w:tcPr>
          <w:p w14:paraId="61755194" w14:textId="51C927AB" w:rsidR="00467741" w:rsidRPr="00DF1989" w:rsidRDefault="00467741" w:rsidP="00DF1989">
            <w:pPr>
              <w:tabs>
                <w:tab w:val="left" w:pos="1080"/>
              </w:tabs>
              <w:jc w:val="both"/>
              <w:rPr>
                <w:rFonts w:ascii="Calibri" w:hAnsi="Calibri"/>
                <w:b/>
                <w:sz w:val="20"/>
                <w:szCs w:val="20"/>
              </w:rPr>
            </w:pPr>
            <w:r w:rsidRPr="00DF1989">
              <w:rPr>
                <w:rFonts w:ascii="Calibri" w:hAnsi="Calibri"/>
                <w:sz w:val="20"/>
                <w:szCs w:val="20"/>
              </w:rPr>
              <w:br w:type="page"/>
            </w:r>
            <w:r w:rsidRPr="00DF1989">
              <w:rPr>
                <w:rFonts w:ascii="Calibri" w:hAnsi="Calibri"/>
                <w:b/>
                <w:sz w:val="20"/>
                <w:szCs w:val="20"/>
              </w:rPr>
              <w:t xml:space="preserve">Terminal Evaluation recommendation 11. </w:t>
            </w:r>
            <w:r w:rsidRPr="00DF1989">
              <w:rPr>
                <w:sz w:val="20"/>
                <w:szCs w:val="20"/>
              </w:rPr>
              <w:t xml:space="preserve">Given the wide scope of CSUD topic, enhance the </w:t>
            </w:r>
            <w:proofErr w:type="spellStart"/>
            <w:r w:rsidRPr="00DF1989">
              <w:rPr>
                <w:sz w:val="20"/>
                <w:szCs w:val="20"/>
              </w:rPr>
              <w:t>interministerial</w:t>
            </w:r>
            <w:proofErr w:type="spellEnd"/>
            <w:r w:rsidRPr="00DF1989">
              <w:rPr>
                <w:sz w:val="20"/>
                <w:szCs w:val="20"/>
              </w:rPr>
              <w:t xml:space="preserve"> cooperation/ engagement, particularly for CSUD open data challenge where a great portion of relevant data is in the domain of the Ministry of Mining and Energy</w:t>
            </w:r>
            <w:r w:rsidRPr="00DF1989">
              <w:rPr>
                <w:rFonts w:ascii="Calibri" w:hAnsi="Calibri"/>
                <w:b/>
                <w:sz w:val="20"/>
                <w:szCs w:val="20"/>
              </w:rPr>
              <w:t xml:space="preserve"> </w:t>
            </w:r>
          </w:p>
        </w:tc>
      </w:tr>
      <w:tr w:rsidR="00467741" w:rsidRPr="00DF316C" w14:paraId="7F7CF4AC" w14:textId="77777777" w:rsidTr="003647E3">
        <w:tc>
          <w:tcPr>
            <w:tcW w:w="9242" w:type="dxa"/>
            <w:gridSpan w:val="5"/>
            <w:tcBorders>
              <w:top w:val="single" w:sz="4" w:space="0" w:color="auto"/>
              <w:bottom w:val="single" w:sz="6" w:space="0" w:color="auto"/>
            </w:tcBorders>
            <w:shd w:val="clear" w:color="auto" w:fill="F3F3F3"/>
          </w:tcPr>
          <w:p w14:paraId="55611330" w14:textId="77777777" w:rsidR="00467741" w:rsidRPr="00954E08" w:rsidRDefault="00467741" w:rsidP="003424DF">
            <w:pPr>
              <w:tabs>
                <w:tab w:val="left" w:pos="1080"/>
              </w:tabs>
              <w:jc w:val="both"/>
              <w:rPr>
                <w:rFonts w:ascii="Calibri" w:hAnsi="Calibri"/>
                <w:b/>
                <w:bCs/>
                <w:sz w:val="20"/>
                <w:szCs w:val="20"/>
              </w:rPr>
            </w:pPr>
            <w:r w:rsidRPr="00DF316C">
              <w:rPr>
                <w:rFonts w:ascii="Calibri" w:hAnsi="Calibri"/>
                <w:b/>
                <w:sz w:val="20"/>
                <w:szCs w:val="20"/>
              </w:rPr>
              <w:t>Management response</w:t>
            </w:r>
            <w:r w:rsidRPr="00DF316C">
              <w:rPr>
                <w:rFonts w:ascii="Calibri" w:hAnsi="Calibri"/>
                <w:sz w:val="20"/>
                <w:szCs w:val="20"/>
              </w:rPr>
              <w:t xml:space="preserve">: </w:t>
            </w:r>
            <w:r w:rsidR="00954E08" w:rsidRPr="00954E08">
              <w:rPr>
                <w:rFonts w:ascii="Calibri" w:hAnsi="Calibri"/>
                <w:b/>
                <w:bCs/>
                <w:sz w:val="20"/>
                <w:szCs w:val="20"/>
              </w:rPr>
              <w:t>Partially accepted</w:t>
            </w:r>
          </w:p>
          <w:p w14:paraId="3F717AB3" w14:textId="0640A9AB" w:rsidR="00954E08" w:rsidRPr="00DF316C" w:rsidRDefault="004E38B6" w:rsidP="003424DF">
            <w:pPr>
              <w:tabs>
                <w:tab w:val="left" w:pos="1080"/>
              </w:tabs>
              <w:jc w:val="both"/>
              <w:rPr>
                <w:rFonts w:ascii="Calibri" w:hAnsi="Calibri"/>
                <w:sz w:val="20"/>
                <w:szCs w:val="20"/>
              </w:rPr>
            </w:pPr>
            <w:r w:rsidRPr="004E38B6">
              <w:rPr>
                <w:rFonts w:ascii="Calibri" w:hAnsi="Calibri"/>
                <w:sz w:val="20"/>
                <w:szCs w:val="20"/>
              </w:rPr>
              <w:t>Cooperation with other ministries started under the CSUD project will be strengthened during the implementation of the new ongoing projects started in 2022. Relevant ministers for decarbonization and green transformation of industry are part of Steering Committees of ongoing projects. New projects include strengthening the capacity of the Ministry of Mining and Energy for managing data relevant to the energy consumption of public institutions that were relevant for the CSUD open data challenge.</w:t>
            </w:r>
          </w:p>
        </w:tc>
      </w:tr>
      <w:tr w:rsidR="003424DF" w:rsidRPr="00DF316C" w14:paraId="46AE6F8C" w14:textId="77777777" w:rsidTr="003647E3">
        <w:trPr>
          <w:trHeight w:val="135"/>
        </w:trPr>
        <w:tc>
          <w:tcPr>
            <w:tcW w:w="2924" w:type="dxa"/>
            <w:vMerge w:val="restart"/>
            <w:tcBorders>
              <w:top w:val="single" w:sz="6" w:space="0" w:color="auto"/>
              <w:bottom w:val="single" w:sz="6" w:space="0" w:color="auto"/>
              <w:right w:val="single" w:sz="6" w:space="0" w:color="auto"/>
            </w:tcBorders>
            <w:shd w:val="clear" w:color="auto" w:fill="F3F3F3"/>
          </w:tcPr>
          <w:p w14:paraId="77C36DE8"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Key action(s)</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3F3F3"/>
          </w:tcPr>
          <w:p w14:paraId="1F5C4E33"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Time frame</w:t>
            </w:r>
          </w:p>
        </w:tc>
        <w:tc>
          <w:tcPr>
            <w:tcW w:w="2023" w:type="dxa"/>
            <w:vMerge w:val="restart"/>
            <w:tcBorders>
              <w:top w:val="single" w:sz="6" w:space="0" w:color="auto"/>
              <w:left w:val="single" w:sz="6" w:space="0" w:color="auto"/>
              <w:bottom w:val="single" w:sz="6" w:space="0" w:color="auto"/>
              <w:right w:val="single" w:sz="6" w:space="0" w:color="auto"/>
            </w:tcBorders>
            <w:shd w:val="clear" w:color="auto" w:fill="F3F3F3"/>
          </w:tcPr>
          <w:p w14:paraId="3330CA2D"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Responsible unit(s)</w:t>
            </w:r>
          </w:p>
        </w:tc>
        <w:tc>
          <w:tcPr>
            <w:tcW w:w="2315" w:type="dxa"/>
            <w:gridSpan w:val="2"/>
            <w:tcBorders>
              <w:top w:val="single" w:sz="6" w:space="0" w:color="auto"/>
              <w:left w:val="single" w:sz="6" w:space="0" w:color="auto"/>
              <w:bottom w:val="single" w:sz="6" w:space="0" w:color="auto"/>
            </w:tcBorders>
            <w:shd w:val="clear" w:color="auto" w:fill="F3F3F3"/>
          </w:tcPr>
          <w:p w14:paraId="71C8FD68"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Tracking</w:t>
            </w:r>
          </w:p>
        </w:tc>
      </w:tr>
      <w:tr w:rsidR="003424DF" w:rsidRPr="00DF316C" w14:paraId="60A9D1F1" w14:textId="77777777" w:rsidTr="003647E3">
        <w:trPr>
          <w:trHeight w:val="135"/>
        </w:trPr>
        <w:tc>
          <w:tcPr>
            <w:tcW w:w="2924" w:type="dxa"/>
            <w:vMerge/>
            <w:tcBorders>
              <w:top w:val="single" w:sz="6" w:space="0" w:color="auto"/>
              <w:bottom w:val="single" w:sz="6" w:space="0" w:color="auto"/>
              <w:right w:val="single" w:sz="6" w:space="0" w:color="auto"/>
            </w:tcBorders>
            <w:shd w:val="clear" w:color="auto" w:fill="F3F3F3"/>
          </w:tcPr>
          <w:p w14:paraId="2CFA35F0" w14:textId="77777777" w:rsidR="00467741" w:rsidRPr="00DF316C" w:rsidRDefault="00467741" w:rsidP="00954315">
            <w:pPr>
              <w:tabs>
                <w:tab w:val="left" w:pos="1080"/>
              </w:tabs>
              <w:rPr>
                <w:rFonts w:ascii="Calibri" w:hAnsi="Calibri"/>
                <w:sz w:val="20"/>
                <w:szCs w:val="20"/>
              </w:rPr>
            </w:pPr>
          </w:p>
        </w:tc>
        <w:tc>
          <w:tcPr>
            <w:tcW w:w="1980" w:type="dxa"/>
            <w:vMerge/>
            <w:tcBorders>
              <w:top w:val="single" w:sz="6" w:space="0" w:color="auto"/>
              <w:left w:val="single" w:sz="6" w:space="0" w:color="auto"/>
              <w:bottom w:val="single" w:sz="6" w:space="0" w:color="auto"/>
              <w:right w:val="single" w:sz="6" w:space="0" w:color="auto"/>
            </w:tcBorders>
            <w:shd w:val="clear" w:color="auto" w:fill="F3F3F3"/>
          </w:tcPr>
          <w:p w14:paraId="15F3F721" w14:textId="77777777" w:rsidR="00467741" w:rsidRPr="00DF316C" w:rsidRDefault="00467741" w:rsidP="00954315">
            <w:pPr>
              <w:tabs>
                <w:tab w:val="left" w:pos="1080"/>
              </w:tabs>
              <w:rPr>
                <w:rFonts w:ascii="Calibri" w:hAnsi="Calibri"/>
                <w:b/>
                <w:sz w:val="20"/>
                <w:szCs w:val="20"/>
              </w:rPr>
            </w:pPr>
          </w:p>
        </w:tc>
        <w:tc>
          <w:tcPr>
            <w:tcW w:w="2023" w:type="dxa"/>
            <w:vMerge/>
            <w:tcBorders>
              <w:top w:val="single" w:sz="6" w:space="0" w:color="auto"/>
              <w:left w:val="single" w:sz="6" w:space="0" w:color="auto"/>
              <w:bottom w:val="single" w:sz="6" w:space="0" w:color="auto"/>
              <w:right w:val="single" w:sz="6" w:space="0" w:color="auto"/>
            </w:tcBorders>
            <w:shd w:val="clear" w:color="auto" w:fill="F3F3F3"/>
          </w:tcPr>
          <w:p w14:paraId="4B5C76A4" w14:textId="77777777" w:rsidR="00467741" w:rsidRPr="00DF316C" w:rsidRDefault="00467741" w:rsidP="00954315">
            <w:pPr>
              <w:tabs>
                <w:tab w:val="left" w:pos="1080"/>
              </w:tabs>
              <w:rPr>
                <w:rFonts w:ascii="Calibri" w:hAnsi="Calibri"/>
                <w:b/>
                <w:sz w:val="20"/>
                <w:szCs w:val="20"/>
              </w:rPr>
            </w:pPr>
          </w:p>
        </w:tc>
        <w:tc>
          <w:tcPr>
            <w:tcW w:w="1205" w:type="dxa"/>
            <w:tcBorders>
              <w:top w:val="single" w:sz="6" w:space="0" w:color="auto"/>
              <w:left w:val="single" w:sz="6" w:space="0" w:color="auto"/>
              <w:bottom w:val="single" w:sz="6" w:space="0" w:color="auto"/>
              <w:right w:val="single" w:sz="6" w:space="0" w:color="auto"/>
            </w:tcBorders>
          </w:tcPr>
          <w:p w14:paraId="3540609F"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Comments</w:t>
            </w:r>
          </w:p>
        </w:tc>
        <w:tc>
          <w:tcPr>
            <w:tcW w:w="1110" w:type="dxa"/>
            <w:tcBorders>
              <w:top w:val="single" w:sz="6" w:space="0" w:color="auto"/>
              <w:left w:val="single" w:sz="6" w:space="0" w:color="auto"/>
              <w:bottom w:val="single" w:sz="6" w:space="0" w:color="auto"/>
            </w:tcBorders>
          </w:tcPr>
          <w:p w14:paraId="01C794F3"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Status</w:t>
            </w:r>
          </w:p>
        </w:tc>
      </w:tr>
      <w:tr w:rsidR="003424DF" w:rsidRPr="00DF316C" w14:paraId="2B7683E1" w14:textId="77777777" w:rsidTr="003647E3">
        <w:tc>
          <w:tcPr>
            <w:tcW w:w="2924" w:type="dxa"/>
            <w:tcBorders>
              <w:top w:val="single" w:sz="6" w:space="0" w:color="auto"/>
              <w:bottom w:val="single" w:sz="6" w:space="0" w:color="auto"/>
              <w:right w:val="single" w:sz="6" w:space="0" w:color="auto"/>
            </w:tcBorders>
          </w:tcPr>
          <w:p w14:paraId="6DE7F613" w14:textId="2AACDEC0" w:rsidR="00467741" w:rsidRPr="00DF316C" w:rsidRDefault="00467741" w:rsidP="00954315">
            <w:pPr>
              <w:tabs>
                <w:tab w:val="left" w:pos="1080"/>
              </w:tabs>
              <w:rPr>
                <w:rFonts w:ascii="Calibri" w:hAnsi="Calibri"/>
                <w:sz w:val="20"/>
                <w:szCs w:val="20"/>
              </w:rPr>
            </w:pPr>
            <w:r>
              <w:rPr>
                <w:rFonts w:ascii="Calibri" w:hAnsi="Calibri"/>
                <w:sz w:val="20"/>
                <w:szCs w:val="20"/>
              </w:rPr>
              <w:t>11</w:t>
            </w:r>
            <w:r w:rsidRPr="00DF316C">
              <w:rPr>
                <w:rFonts w:ascii="Calibri" w:hAnsi="Calibri"/>
                <w:sz w:val="20"/>
                <w:szCs w:val="20"/>
              </w:rPr>
              <w:t xml:space="preserve">.1 </w:t>
            </w:r>
            <w:r w:rsidR="003647E3">
              <w:rPr>
                <w:rFonts w:ascii="Calibri" w:hAnsi="Calibri"/>
                <w:sz w:val="20"/>
                <w:szCs w:val="20"/>
              </w:rPr>
              <w:t xml:space="preserve">Strengthening cooperation with the Ministry of Mining and Energy in ongoing projects </w:t>
            </w:r>
          </w:p>
        </w:tc>
        <w:tc>
          <w:tcPr>
            <w:tcW w:w="1980" w:type="dxa"/>
            <w:tcBorders>
              <w:top w:val="single" w:sz="6" w:space="0" w:color="auto"/>
              <w:left w:val="single" w:sz="6" w:space="0" w:color="auto"/>
              <w:bottom w:val="single" w:sz="6" w:space="0" w:color="auto"/>
              <w:right w:val="single" w:sz="6" w:space="0" w:color="auto"/>
            </w:tcBorders>
          </w:tcPr>
          <w:p w14:paraId="76D81A7B" w14:textId="323749AB" w:rsidR="00467741" w:rsidRPr="00DF316C" w:rsidRDefault="003424DF" w:rsidP="00954315">
            <w:pPr>
              <w:tabs>
                <w:tab w:val="left" w:pos="1080"/>
              </w:tabs>
              <w:rPr>
                <w:rFonts w:ascii="Calibri" w:hAnsi="Calibri"/>
                <w:sz w:val="20"/>
                <w:szCs w:val="20"/>
              </w:rPr>
            </w:pPr>
            <w:r>
              <w:rPr>
                <w:rFonts w:ascii="Calibri" w:hAnsi="Calibri"/>
                <w:sz w:val="20"/>
                <w:szCs w:val="20"/>
              </w:rPr>
              <w:t>May – September 2022</w:t>
            </w:r>
          </w:p>
        </w:tc>
        <w:tc>
          <w:tcPr>
            <w:tcW w:w="2023" w:type="dxa"/>
            <w:tcBorders>
              <w:top w:val="single" w:sz="6" w:space="0" w:color="auto"/>
              <w:left w:val="single" w:sz="6" w:space="0" w:color="auto"/>
              <w:bottom w:val="single" w:sz="6" w:space="0" w:color="auto"/>
              <w:right w:val="single" w:sz="6" w:space="0" w:color="auto"/>
            </w:tcBorders>
          </w:tcPr>
          <w:p w14:paraId="5B7CC9F5" w14:textId="4FA8208A" w:rsidR="00467741" w:rsidRPr="00DF316C" w:rsidRDefault="003424DF" w:rsidP="00954315">
            <w:pPr>
              <w:tabs>
                <w:tab w:val="left" w:pos="1080"/>
              </w:tabs>
              <w:rPr>
                <w:rFonts w:ascii="Calibri" w:hAnsi="Calibri"/>
                <w:sz w:val="20"/>
                <w:szCs w:val="20"/>
              </w:rPr>
            </w:pPr>
            <w:r>
              <w:rPr>
                <w:rFonts w:ascii="Calibri" w:hAnsi="Calibri"/>
                <w:sz w:val="20"/>
                <w:szCs w:val="20"/>
              </w:rPr>
              <w:t xml:space="preserve">Project team </w:t>
            </w:r>
          </w:p>
        </w:tc>
        <w:tc>
          <w:tcPr>
            <w:tcW w:w="1205" w:type="dxa"/>
            <w:tcBorders>
              <w:top w:val="single" w:sz="6" w:space="0" w:color="auto"/>
              <w:left w:val="single" w:sz="6" w:space="0" w:color="auto"/>
              <w:bottom w:val="single" w:sz="6" w:space="0" w:color="auto"/>
              <w:right w:val="single" w:sz="6" w:space="0" w:color="auto"/>
            </w:tcBorders>
          </w:tcPr>
          <w:p w14:paraId="5D5C9DC9" w14:textId="77777777" w:rsidR="00467741" w:rsidRPr="00DF316C" w:rsidRDefault="00467741" w:rsidP="00954315">
            <w:pPr>
              <w:tabs>
                <w:tab w:val="left" w:pos="1080"/>
              </w:tabs>
              <w:rPr>
                <w:rFonts w:ascii="Calibri" w:hAnsi="Calibri"/>
                <w:sz w:val="20"/>
                <w:szCs w:val="20"/>
              </w:rPr>
            </w:pPr>
          </w:p>
        </w:tc>
        <w:tc>
          <w:tcPr>
            <w:tcW w:w="1110" w:type="dxa"/>
            <w:tcBorders>
              <w:top w:val="single" w:sz="6" w:space="0" w:color="auto"/>
              <w:left w:val="single" w:sz="6" w:space="0" w:color="auto"/>
              <w:bottom w:val="single" w:sz="6" w:space="0" w:color="auto"/>
            </w:tcBorders>
          </w:tcPr>
          <w:p w14:paraId="451E036F" w14:textId="68117BAE" w:rsidR="00467741" w:rsidRPr="00DF316C" w:rsidRDefault="00F91B7E" w:rsidP="00954315">
            <w:pPr>
              <w:tabs>
                <w:tab w:val="left" w:pos="1080"/>
              </w:tabs>
              <w:rPr>
                <w:rFonts w:ascii="Calibri" w:hAnsi="Calibri"/>
                <w:sz w:val="20"/>
                <w:szCs w:val="20"/>
              </w:rPr>
            </w:pPr>
            <w:r>
              <w:rPr>
                <w:rFonts w:ascii="Calibri" w:hAnsi="Calibri"/>
                <w:sz w:val="20"/>
                <w:szCs w:val="20"/>
              </w:rPr>
              <w:t xml:space="preserve">Completed </w:t>
            </w:r>
          </w:p>
        </w:tc>
      </w:tr>
    </w:tbl>
    <w:p w14:paraId="25D1173D" w14:textId="2E0879CE" w:rsidR="00467741" w:rsidRDefault="00467741"/>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4"/>
        <w:gridCol w:w="1976"/>
        <w:gridCol w:w="2027"/>
        <w:gridCol w:w="1205"/>
        <w:gridCol w:w="1110"/>
      </w:tblGrid>
      <w:tr w:rsidR="00467741" w:rsidRPr="00DF316C" w14:paraId="277637B3" w14:textId="77777777" w:rsidTr="00923E04">
        <w:tc>
          <w:tcPr>
            <w:tcW w:w="9242" w:type="dxa"/>
            <w:gridSpan w:val="5"/>
            <w:shd w:val="clear" w:color="auto" w:fill="F3F3F3"/>
          </w:tcPr>
          <w:p w14:paraId="222CB05A" w14:textId="1600AB08" w:rsidR="00467741" w:rsidRPr="00DF316C" w:rsidRDefault="00467741" w:rsidP="00B85776">
            <w:pPr>
              <w:tabs>
                <w:tab w:val="left" w:pos="1080"/>
              </w:tabs>
              <w:jc w:val="both"/>
              <w:rPr>
                <w:rFonts w:ascii="Calibri" w:hAnsi="Calibri"/>
                <w:b/>
                <w:sz w:val="20"/>
                <w:szCs w:val="20"/>
              </w:rPr>
            </w:pPr>
            <w:r w:rsidRPr="00DF316C">
              <w:rPr>
                <w:rFonts w:ascii="Calibri" w:hAnsi="Calibri"/>
                <w:sz w:val="20"/>
                <w:szCs w:val="20"/>
              </w:rPr>
              <w:br w:type="page"/>
            </w:r>
            <w:r w:rsidRPr="00DF316C">
              <w:rPr>
                <w:rFonts w:ascii="Calibri" w:hAnsi="Calibri"/>
                <w:b/>
                <w:sz w:val="20"/>
                <w:szCs w:val="20"/>
              </w:rPr>
              <w:t xml:space="preserve">Terminal Evaluation recommendation </w:t>
            </w:r>
            <w:r>
              <w:rPr>
                <w:rFonts w:ascii="Calibri" w:hAnsi="Calibri"/>
                <w:b/>
                <w:sz w:val="20"/>
                <w:szCs w:val="20"/>
              </w:rPr>
              <w:t>12</w:t>
            </w:r>
            <w:r w:rsidRPr="00B85776">
              <w:rPr>
                <w:rFonts w:ascii="Calibri" w:hAnsi="Calibri"/>
                <w:b/>
                <w:sz w:val="20"/>
                <w:szCs w:val="20"/>
              </w:rPr>
              <w:t xml:space="preserve">. </w:t>
            </w:r>
            <w:r w:rsidRPr="00B85776">
              <w:rPr>
                <w:sz w:val="20"/>
                <w:szCs w:val="20"/>
              </w:rPr>
              <w:t>Maintain and enhance the partnerships with the umbrella institutions like SCTM (for LSGs) and Chamber of commerce and NALED (for private sector) enabling mutual exchanges and support, as well as for effective outreach through established networks and contacts.</w:t>
            </w:r>
          </w:p>
        </w:tc>
      </w:tr>
      <w:tr w:rsidR="00467741" w:rsidRPr="00DF316C" w14:paraId="26862D17" w14:textId="77777777" w:rsidTr="00923E04">
        <w:tc>
          <w:tcPr>
            <w:tcW w:w="9242" w:type="dxa"/>
            <w:gridSpan w:val="5"/>
            <w:tcBorders>
              <w:top w:val="single" w:sz="4" w:space="0" w:color="auto"/>
              <w:bottom w:val="single" w:sz="6" w:space="0" w:color="auto"/>
            </w:tcBorders>
            <w:shd w:val="clear" w:color="auto" w:fill="F3F3F3"/>
          </w:tcPr>
          <w:p w14:paraId="38A2D4D2" w14:textId="77777777" w:rsidR="00467741" w:rsidRDefault="00467741" w:rsidP="007954D6">
            <w:pPr>
              <w:tabs>
                <w:tab w:val="left" w:pos="1080"/>
              </w:tabs>
              <w:jc w:val="both"/>
              <w:rPr>
                <w:rFonts w:ascii="Calibri" w:hAnsi="Calibri"/>
                <w:sz w:val="20"/>
                <w:szCs w:val="20"/>
              </w:rPr>
            </w:pPr>
            <w:r w:rsidRPr="00DF316C">
              <w:rPr>
                <w:rFonts w:ascii="Calibri" w:hAnsi="Calibri"/>
                <w:b/>
                <w:sz w:val="20"/>
                <w:szCs w:val="20"/>
              </w:rPr>
              <w:t>Management response</w:t>
            </w:r>
            <w:r w:rsidRPr="00DF316C">
              <w:rPr>
                <w:rFonts w:ascii="Calibri" w:hAnsi="Calibri"/>
                <w:sz w:val="20"/>
                <w:szCs w:val="20"/>
              </w:rPr>
              <w:t xml:space="preserve">: </w:t>
            </w:r>
            <w:r w:rsidR="005A09DC" w:rsidRPr="005A09DC">
              <w:rPr>
                <w:rFonts w:ascii="Calibri" w:hAnsi="Calibri"/>
                <w:b/>
                <w:bCs/>
                <w:sz w:val="20"/>
                <w:szCs w:val="20"/>
              </w:rPr>
              <w:t>Partially accepted</w:t>
            </w:r>
            <w:r w:rsidR="005A09DC">
              <w:rPr>
                <w:rFonts w:ascii="Calibri" w:hAnsi="Calibri"/>
                <w:sz w:val="20"/>
                <w:szCs w:val="20"/>
              </w:rPr>
              <w:t xml:space="preserve"> </w:t>
            </w:r>
          </w:p>
          <w:p w14:paraId="7D43A10B" w14:textId="7AF0EAE8" w:rsidR="005A09DC" w:rsidRPr="00DF316C" w:rsidRDefault="00ED0B32" w:rsidP="007954D6">
            <w:pPr>
              <w:tabs>
                <w:tab w:val="left" w:pos="1080"/>
              </w:tabs>
              <w:jc w:val="both"/>
              <w:rPr>
                <w:rFonts w:ascii="Calibri" w:hAnsi="Calibri"/>
                <w:sz w:val="20"/>
                <w:szCs w:val="20"/>
              </w:rPr>
            </w:pPr>
            <w:r w:rsidRPr="00ED0B32">
              <w:rPr>
                <w:rFonts w:ascii="Calibri" w:hAnsi="Calibri"/>
                <w:sz w:val="20"/>
                <w:szCs w:val="20"/>
              </w:rPr>
              <w:t xml:space="preserve">The CSUD project has established good cooperation and partnership with the umbrella organization since the implementation phase. The Standing Conference of Towns and Municipalities (SCTM) was involved in the development of Local Low-Carbon development strategies. CSUD and SCTM organized different workshops for raising the capacity of LSGs. The CSUD project supported the Chamber of Commerce and Industry of Serbia (CCI) in establishing the Platform for the Circular Economy that was the base for the new GEF project. Moreover, </w:t>
            </w:r>
            <w:proofErr w:type="spellStart"/>
            <w:r w:rsidRPr="00ED0B32">
              <w:rPr>
                <w:rFonts w:ascii="Calibri" w:hAnsi="Calibri"/>
                <w:sz w:val="20"/>
                <w:szCs w:val="20"/>
              </w:rPr>
              <w:t>CCi</w:t>
            </w:r>
            <w:proofErr w:type="spellEnd"/>
            <w:r w:rsidRPr="00ED0B32">
              <w:rPr>
                <w:rFonts w:ascii="Calibri" w:hAnsi="Calibri"/>
                <w:sz w:val="20"/>
                <w:szCs w:val="20"/>
              </w:rPr>
              <w:t xml:space="preserve"> is a formal partner in new GEF 7 projects. The CSUD project cooperated with NALED in outreach activities related to food waste. The engagement plan for the new GEF project has already started. In this plan, it would be possible to establish a new approach to the duties and responsibilities of project partners. Moreover, SCTM and CCI are project partners in implementing project activities under the EU for the Green Agenda project, for exchanging information and organizing outreach activities, focusing on the circular economy.</w:t>
            </w:r>
          </w:p>
        </w:tc>
      </w:tr>
      <w:tr w:rsidR="00467741" w:rsidRPr="00DF316C" w14:paraId="4469563D" w14:textId="77777777" w:rsidTr="00923E04">
        <w:trPr>
          <w:trHeight w:val="135"/>
        </w:trPr>
        <w:tc>
          <w:tcPr>
            <w:tcW w:w="2924" w:type="dxa"/>
            <w:vMerge w:val="restart"/>
            <w:tcBorders>
              <w:top w:val="single" w:sz="6" w:space="0" w:color="auto"/>
              <w:bottom w:val="single" w:sz="6" w:space="0" w:color="auto"/>
              <w:right w:val="single" w:sz="6" w:space="0" w:color="auto"/>
            </w:tcBorders>
            <w:shd w:val="clear" w:color="auto" w:fill="F3F3F3"/>
          </w:tcPr>
          <w:p w14:paraId="047C9C35"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Key action(s)</w:t>
            </w:r>
          </w:p>
        </w:tc>
        <w:tc>
          <w:tcPr>
            <w:tcW w:w="1976" w:type="dxa"/>
            <w:vMerge w:val="restart"/>
            <w:tcBorders>
              <w:top w:val="single" w:sz="6" w:space="0" w:color="auto"/>
              <w:left w:val="single" w:sz="6" w:space="0" w:color="auto"/>
              <w:bottom w:val="single" w:sz="6" w:space="0" w:color="auto"/>
              <w:right w:val="single" w:sz="6" w:space="0" w:color="auto"/>
            </w:tcBorders>
            <w:shd w:val="clear" w:color="auto" w:fill="F3F3F3"/>
          </w:tcPr>
          <w:p w14:paraId="3B81505B"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Time frame</w:t>
            </w:r>
          </w:p>
        </w:tc>
        <w:tc>
          <w:tcPr>
            <w:tcW w:w="2027" w:type="dxa"/>
            <w:vMerge w:val="restart"/>
            <w:tcBorders>
              <w:top w:val="single" w:sz="6" w:space="0" w:color="auto"/>
              <w:left w:val="single" w:sz="6" w:space="0" w:color="auto"/>
              <w:bottom w:val="single" w:sz="6" w:space="0" w:color="auto"/>
              <w:right w:val="single" w:sz="6" w:space="0" w:color="auto"/>
            </w:tcBorders>
            <w:shd w:val="clear" w:color="auto" w:fill="F3F3F3"/>
          </w:tcPr>
          <w:p w14:paraId="6AF48840"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Responsible unit(s)</w:t>
            </w:r>
          </w:p>
        </w:tc>
        <w:tc>
          <w:tcPr>
            <w:tcW w:w="2315" w:type="dxa"/>
            <w:gridSpan w:val="2"/>
            <w:tcBorders>
              <w:top w:val="single" w:sz="6" w:space="0" w:color="auto"/>
              <w:left w:val="single" w:sz="6" w:space="0" w:color="auto"/>
              <w:bottom w:val="single" w:sz="6" w:space="0" w:color="auto"/>
            </w:tcBorders>
            <w:shd w:val="clear" w:color="auto" w:fill="F3F3F3"/>
          </w:tcPr>
          <w:p w14:paraId="421BED3F"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Tracking</w:t>
            </w:r>
          </w:p>
        </w:tc>
      </w:tr>
      <w:tr w:rsidR="00467741" w:rsidRPr="00DF316C" w14:paraId="782FC9C1" w14:textId="77777777" w:rsidTr="00923E04">
        <w:trPr>
          <w:trHeight w:val="135"/>
        </w:trPr>
        <w:tc>
          <w:tcPr>
            <w:tcW w:w="2924" w:type="dxa"/>
            <w:vMerge/>
            <w:tcBorders>
              <w:top w:val="single" w:sz="6" w:space="0" w:color="auto"/>
              <w:bottom w:val="single" w:sz="6" w:space="0" w:color="auto"/>
              <w:right w:val="single" w:sz="6" w:space="0" w:color="auto"/>
            </w:tcBorders>
            <w:shd w:val="clear" w:color="auto" w:fill="F3F3F3"/>
          </w:tcPr>
          <w:p w14:paraId="181E3F86" w14:textId="77777777" w:rsidR="00467741" w:rsidRPr="00DF316C" w:rsidRDefault="00467741" w:rsidP="00954315">
            <w:pPr>
              <w:tabs>
                <w:tab w:val="left" w:pos="1080"/>
              </w:tabs>
              <w:rPr>
                <w:rFonts w:ascii="Calibri" w:hAnsi="Calibri"/>
                <w:sz w:val="20"/>
                <w:szCs w:val="20"/>
              </w:rPr>
            </w:pPr>
          </w:p>
        </w:tc>
        <w:tc>
          <w:tcPr>
            <w:tcW w:w="1976" w:type="dxa"/>
            <w:vMerge/>
            <w:tcBorders>
              <w:top w:val="single" w:sz="6" w:space="0" w:color="auto"/>
              <w:left w:val="single" w:sz="6" w:space="0" w:color="auto"/>
              <w:bottom w:val="single" w:sz="6" w:space="0" w:color="auto"/>
              <w:right w:val="single" w:sz="6" w:space="0" w:color="auto"/>
            </w:tcBorders>
            <w:shd w:val="clear" w:color="auto" w:fill="F3F3F3"/>
          </w:tcPr>
          <w:p w14:paraId="5B77B798" w14:textId="77777777" w:rsidR="00467741" w:rsidRPr="00DF316C" w:rsidRDefault="00467741" w:rsidP="00954315">
            <w:pPr>
              <w:tabs>
                <w:tab w:val="left" w:pos="1080"/>
              </w:tabs>
              <w:rPr>
                <w:rFonts w:ascii="Calibri" w:hAnsi="Calibri"/>
                <w:b/>
                <w:sz w:val="20"/>
                <w:szCs w:val="20"/>
              </w:rPr>
            </w:pPr>
          </w:p>
        </w:tc>
        <w:tc>
          <w:tcPr>
            <w:tcW w:w="2027" w:type="dxa"/>
            <w:vMerge/>
            <w:tcBorders>
              <w:top w:val="single" w:sz="6" w:space="0" w:color="auto"/>
              <w:left w:val="single" w:sz="6" w:space="0" w:color="auto"/>
              <w:bottom w:val="single" w:sz="6" w:space="0" w:color="auto"/>
              <w:right w:val="single" w:sz="6" w:space="0" w:color="auto"/>
            </w:tcBorders>
            <w:shd w:val="clear" w:color="auto" w:fill="F3F3F3"/>
          </w:tcPr>
          <w:p w14:paraId="1ACB19BD" w14:textId="77777777" w:rsidR="00467741" w:rsidRPr="00DF316C" w:rsidRDefault="00467741" w:rsidP="00954315">
            <w:pPr>
              <w:tabs>
                <w:tab w:val="left" w:pos="1080"/>
              </w:tabs>
              <w:rPr>
                <w:rFonts w:ascii="Calibri" w:hAnsi="Calibri"/>
                <w:b/>
                <w:sz w:val="20"/>
                <w:szCs w:val="20"/>
              </w:rPr>
            </w:pPr>
          </w:p>
        </w:tc>
        <w:tc>
          <w:tcPr>
            <w:tcW w:w="1205" w:type="dxa"/>
            <w:tcBorders>
              <w:top w:val="single" w:sz="6" w:space="0" w:color="auto"/>
              <w:left w:val="single" w:sz="6" w:space="0" w:color="auto"/>
              <w:bottom w:val="single" w:sz="6" w:space="0" w:color="auto"/>
              <w:right w:val="single" w:sz="6" w:space="0" w:color="auto"/>
            </w:tcBorders>
          </w:tcPr>
          <w:p w14:paraId="7CA72120"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Comments</w:t>
            </w:r>
          </w:p>
        </w:tc>
        <w:tc>
          <w:tcPr>
            <w:tcW w:w="1110" w:type="dxa"/>
            <w:tcBorders>
              <w:top w:val="single" w:sz="6" w:space="0" w:color="auto"/>
              <w:left w:val="single" w:sz="6" w:space="0" w:color="auto"/>
              <w:bottom w:val="single" w:sz="6" w:space="0" w:color="auto"/>
            </w:tcBorders>
          </w:tcPr>
          <w:p w14:paraId="32AED50B"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Status</w:t>
            </w:r>
          </w:p>
        </w:tc>
      </w:tr>
      <w:tr w:rsidR="00467741" w:rsidRPr="00DF316C" w14:paraId="1EA93C42" w14:textId="77777777" w:rsidTr="00923E04">
        <w:tc>
          <w:tcPr>
            <w:tcW w:w="2924" w:type="dxa"/>
            <w:tcBorders>
              <w:top w:val="single" w:sz="6" w:space="0" w:color="auto"/>
              <w:bottom w:val="single" w:sz="6" w:space="0" w:color="auto"/>
              <w:right w:val="single" w:sz="6" w:space="0" w:color="auto"/>
            </w:tcBorders>
          </w:tcPr>
          <w:p w14:paraId="5C5BEB3F" w14:textId="2CA13440" w:rsidR="00467741" w:rsidRPr="00DF316C" w:rsidRDefault="00467741" w:rsidP="00954315">
            <w:pPr>
              <w:tabs>
                <w:tab w:val="left" w:pos="1080"/>
              </w:tabs>
              <w:rPr>
                <w:rFonts w:ascii="Calibri" w:hAnsi="Calibri"/>
                <w:sz w:val="20"/>
                <w:szCs w:val="20"/>
              </w:rPr>
            </w:pPr>
            <w:r>
              <w:rPr>
                <w:rFonts w:ascii="Calibri" w:hAnsi="Calibri"/>
                <w:sz w:val="20"/>
                <w:szCs w:val="20"/>
              </w:rPr>
              <w:t>12</w:t>
            </w:r>
            <w:r w:rsidRPr="00DF316C">
              <w:rPr>
                <w:rFonts w:ascii="Calibri" w:hAnsi="Calibri"/>
                <w:sz w:val="20"/>
                <w:szCs w:val="20"/>
              </w:rPr>
              <w:t xml:space="preserve">.1 </w:t>
            </w:r>
            <w:r w:rsidR="00923E04">
              <w:rPr>
                <w:rFonts w:ascii="Calibri" w:hAnsi="Calibri"/>
                <w:sz w:val="20"/>
                <w:szCs w:val="20"/>
              </w:rPr>
              <w:t xml:space="preserve">Establishing partnership with umbrella institutions  </w:t>
            </w:r>
          </w:p>
        </w:tc>
        <w:tc>
          <w:tcPr>
            <w:tcW w:w="1976" w:type="dxa"/>
            <w:tcBorders>
              <w:top w:val="single" w:sz="6" w:space="0" w:color="auto"/>
              <w:left w:val="single" w:sz="6" w:space="0" w:color="auto"/>
              <w:bottom w:val="single" w:sz="6" w:space="0" w:color="auto"/>
              <w:right w:val="single" w:sz="6" w:space="0" w:color="auto"/>
            </w:tcBorders>
          </w:tcPr>
          <w:p w14:paraId="4D5CACB9" w14:textId="7CB42C9A" w:rsidR="00467741" w:rsidRPr="00DF316C" w:rsidRDefault="0003442D" w:rsidP="00954315">
            <w:pPr>
              <w:tabs>
                <w:tab w:val="left" w:pos="1080"/>
              </w:tabs>
              <w:rPr>
                <w:rFonts w:ascii="Calibri" w:hAnsi="Calibri"/>
                <w:sz w:val="20"/>
                <w:szCs w:val="20"/>
              </w:rPr>
            </w:pPr>
            <w:r>
              <w:rPr>
                <w:rFonts w:ascii="Calibri" w:hAnsi="Calibri"/>
                <w:sz w:val="20"/>
                <w:szCs w:val="20"/>
              </w:rPr>
              <w:t>September 2022 – October 2022</w:t>
            </w:r>
          </w:p>
        </w:tc>
        <w:tc>
          <w:tcPr>
            <w:tcW w:w="2027" w:type="dxa"/>
            <w:tcBorders>
              <w:top w:val="single" w:sz="6" w:space="0" w:color="auto"/>
              <w:left w:val="single" w:sz="6" w:space="0" w:color="auto"/>
              <w:bottom w:val="single" w:sz="6" w:space="0" w:color="auto"/>
              <w:right w:val="single" w:sz="6" w:space="0" w:color="auto"/>
            </w:tcBorders>
          </w:tcPr>
          <w:p w14:paraId="775B1111" w14:textId="5444BB93" w:rsidR="00467741" w:rsidRPr="00DF316C" w:rsidRDefault="00923E04" w:rsidP="00954315">
            <w:pPr>
              <w:tabs>
                <w:tab w:val="left" w:pos="1080"/>
              </w:tabs>
              <w:rPr>
                <w:rFonts w:ascii="Calibri" w:hAnsi="Calibri"/>
                <w:sz w:val="20"/>
                <w:szCs w:val="20"/>
              </w:rPr>
            </w:pPr>
            <w:r>
              <w:rPr>
                <w:rFonts w:ascii="Calibri" w:hAnsi="Calibri"/>
                <w:sz w:val="20"/>
                <w:szCs w:val="20"/>
              </w:rPr>
              <w:t xml:space="preserve">Project team </w:t>
            </w:r>
          </w:p>
        </w:tc>
        <w:tc>
          <w:tcPr>
            <w:tcW w:w="1205" w:type="dxa"/>
            <w:tcBorders>
              <w:top w:val="single" w:sz="6" w:space="0" w:color="auto"/>
              <w:left w:val="single" w:sz="6" w:space="0" w:color="auto"/>
              <w:bottom w:val="single" w:sz="6" w:space="0" w:color="auto"/>
              <w:right w:val="single" w:sz="6" w:space="0" w:color="auto"/>
            </w:tcBorders>
          </w:tcPr>
          <w:p w14:paraId="7BAAAD89" w14:textId="77777777" w:rsidR="00467741" w:rsidRPr="00DF316C" w:rsidRDefault="00467741" w:rsidP="00954315">
            <w:pPr>
              <w:tabs>
                <w:tab w:val="left" w:pos="1080"/>
              </w:tabs>
              <w:rPr>
                <w:rFonts w:ascii="Calibri" w:hAnsi="Calibri"/>
                <w:sz w:val="20"/>
                <w:szCs w:val="20"/>
              </w:rPr>
            </w:pPr>
          </w:p>
        </w:tc>
        <w:tc>
          <w:tcPr>
            <w:tcW w:w="1110" w:type="dxa"/>
            <w:tcBorders>
              <w:top w:val="single" w:sz="6" w:space="0" w:color="auto"/>
              <w:left w:val="single" w:sz="6" w:space="0" w:color="auto"/>
              <w:bottom w:val="single" w:sz="6" w:space="0" w:color="auto"/>
            </w:tcBorders>
          </w:tcPr>
          <w:p w14:paraId="5DD0646B" w14:textId="559FD30A" w:rsidR="00467741" w:rsidRPr="00DF316C" w:rsidRDefault="00F91B7E" w:rsidP="00954315">
            <w:pPr>
              <w:tabs>
                <w:tab w:val="left" w:pos="1080"/>
              </w:tabs>
              <w:rPr>
                <w:rFonts w:ascii="Calibri" w:hAnsi="Calibri"/>
                <w:sz w:val="20"/>
                <w:szCs w:val="20"/>
              </w:rPr>
            </w:pPr>
            <w:r>
              <w:rPr>
                <w:rFonts w:ascii="Calibri" w:hAnsi="Calibri"/>
                <w:sz w:val="20"/>
                <w:szCs w:val="20"/>
              </w:rPr>
              <w:t xml:space="preserve">Completed </w:t>
            </w:r>
          </w:p>
        </w:tc>
      </w:tr>
    </w:tbl>
    <w:p w14:paraId="16359F4B" w14:textId="48DDD8A9" w:rsidR="00467741" w:rsidRDefault="00467741"/>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467741" w:rsidRPr="00DF316C" w14:paraId="1CD22D70" w14:textId="77777777" w:rsidTr="00954315">
        <w:tc>
          <w:tcPr>
            <w:tcW w:w="9216" w:type="dxa"/>
            <w:gridSpan w:val="5"/>
            <w:shd w:val="clear" w:color="auto" w:fill="F3F3F3"/>
          </w:tcPr>
          <w:p w14:paraId="44BAD393" w14:textId="77777777" w:rsidR="00467741" w:rsidRPr="00B85776" w:rsidRDefault="00467741" w:rsidP="00B85776">
            <w:pPr>
              <w:pStyle w:val="BodyText"/>
              <w:spacing w:before="80"/>
              <w:rPr>
                <w:sz w:val="20"/>
                <w:szCs w:val="20"/>
              </w:rPr>
            </w:pPr>
            <w:r w:rsidRPr="00DF316C">
              <w:rPr>
                <w:sz w:val="20"/>
                <w:szCs w:val="20"/>
              </w:rPr>
              <w:br w:type="page"/>
            </w:r>
            <w:r w:rsidRPr="00DF316C">
              <w:rPr>
                <w:b/>
                <w:sz w:val="20"/>
                <w:szCs w:val="20"/>
              </w:rPr>
              <w:t xml:space="preserve">Terminal Evaluation recommendation </w:t>
            </w:r>
            <w:r>
              <w:rPr>
                <w:b/>
                <w:sz w:val="20"/>
                <w:szCs w:val="20"/>
              </w:rPr>
              <w:t>13</w:t>
            </w:r>
            <w:r w:rsidRPr="00B85776">
              <w:rPr>
                <w:b/>
                <w:sz w:val="20"/>
                <w:szCs w:val="20"/>
              </w:rPr>
              <w:t xml:space="preserve">. </w:t>
            </w:r>
            <w:r w:rsidRPr="00B85776">
              <w:rPr>
                <w:sz w:val="20"/>
                <w:szCs w:val="20"/>
              </w:rPr>
              <w:t>Improve the prospects for cooperation and building partnerships and synergetic action with other Donors and national partners through:</w:t>
            </w:r>
          </w:p>
          <w:p w14:paraId="4E538ADD" w14:textId="77777777" w:rsidR="00467741" w:rsidRPr="00B85776" w:rsidRDefault="00467741" w:rsidP="00B85776">
            <w:pPr>
              <w:pStyle w:val="BodyText"/>
              <w:numPr>
                <w:ilvl w:val="0"/>
                <w:numId w:val="3"/>
              </w:numPr>
              <w:spacing w:before="80"/>
              <w:rPr>
                <w:sz w:val="20"/>
                <w:szCs w:val="20"/>
              </w:rPr>
            </w:pPr>
            <w:r w:rsidRPr="00B85776">
              <w:rPr>
                <w:sz w:val="20"/>
                <w:szCs w:val="20"/>
              </w:rPr>
              <w:t xml:space="preserve">Enhancing transparency of the Environment portfolio </w:t>
            </w:r>
          </w:p>
          <w:p w14:paraId="76031FAA" w14:textId="77777777" w:rsidR="00467741" w:rsidRPr="00B85776" w:rsidRDefault="00467741" w:rsidP="00B85776">
            <w:pPr>
              <w:pStyle w:val="BodyText"/>
              <w:numPr>
                <w:ilvl w:val="0"/>
                <w:numId w:val="3"/>
              </w:numPr>
              <w:spacing w:before="80"/>
              <w:rPr>
                <w:sz w:val="20"/>
                <w:szCs w:val="20"/>
              </w:rPr>
            </w:pPr>
            <w:r w:rsidRPr="00B85776">
              <w:rPr>
                <w:sz w:val="20"/>
                <w:szCs w:val="20"/>
              </w:rPr>
              <w:t>Reinforcing the country and other stakeholders' ownership over the projects and their results</w:t>
            </w:r>
          </w:p>
          <w:p w14:paraId="489F2819" w14:textId="52C0BA8F" w:rsidR="00467741" w:rsidRPr="00DF316C" w:rsidRDefault="00467741" w:rsidP="00B85776">
            <w:pPr>
              <w:tabs>
                <w:tab w:val="left" w:pos="1080"/>
              </w:tabs>
              <w:jc w:val="both"/>
              <w:rPr>
                <w:rFonts w:ascii="Calibri" w:hAnsi="Calibri"/>
                <w:b/>
                <w:sz w:val="20"/>
                <w:szCs w:val="20"/>
              </w:rPr>
            </w:pPr>
            <w:r w:rsidRPr="00B85776">
              <w:rPr>
                <w:sz w:val="20"/>
                <w:szCs w:val="20"/>
              </w:rPr>
              <w:t>Highlighting the contributions of the projects fr</w:t>
            </w:r>
            <w:r w:rsidR="002511FB">
              <w:rPr>
                <w:sz w:val="20"/>
                <w:szCs w:val="20"/>
              </w:rPr>
              <w:t>o</w:t>
            </w:r>
            <w:r w:rsidRPr="00B85776">
              <w:rPr>
                <w:sz w:val="20"/>
                <w:szCs w:val="20"/>
              </w:rPr>
              <w:t>m the Environment portfolio to the objectives of other portfolios, particularly contributions in terms of transparency, openness, inclusiveness which are drivers of Good Governance portfolio</w:t>
            </w:r>
            <w:r w:rsidR="002511FB">
              <w:rPr>
                <w:sz w:val="20"/>
                <w:szCs w:val="20"/>
              </w:rPr>
              <w:t xml:space="preserve">. </w:t>
            </w:r>
          </w:p>
        </w:tc>
      </w:tr>
      <w:tr w:rsidR="00467741" w:rsidRPr="00DF316C" w14:paraId="38942E36" w14:textId="77777777" w:rsidTr="00954315">
        <w:tc>
          <w:tcPr>
            <w:tcW w:w="9216" w:type="dxa"/>
            <w:gridSpan w:val="5"/>
            <w:tcBorders>
              <w:top w:val="single" w:sz="4" w:space="0" w:color="auto"/>
              <w:bottom w:val="single" w:sz="6" w:space="0" w:color="auto"/>
            </w:tcBorders>
            <w:shd w:val="clear" w:color="auto" w:fill="F3F3F3"/>
          </w:tcPr>
          <w:p w14:paraId="574C4823" w14:textId="77777777" w:rsidR="00467741" w:rsidRDefault="00467741" w:rsidP="00954315">
            <w:pPr>
              <w:tabs>
                <w:tab w:val="left" w:pos="1080"/>
              </w:tabs>
              <w:rPr>
                <w:rFonts w:ascii="Calibri" w:hAnsi="Calibri"/>
                <w:sz w:val="20"/>
                <w:szCs w:val="20"/>
              </w:rPr>
            </w:pPr>
            <w:r w:rsidRPr="00DF316C">
              <w:rPr>
                <w:rFonts w:ascii="Calibri" w:hAnsi="Calibri"/>
                <w:b/>
                <w:sz w:val="20"/>
                <w:szCs w:val="20"/>
              </w:rPr>
              <w:t>Management response</w:t>
            </w:r>
            <w:r w:rsidRPr="002511FB">
              <w:rPr>
                <w:rFonts w:ascii="Calibri" w:hAnsi="Calibri"/>
                <w:b/>
                <w:bCs/>
                <w:sz w:val="20"/>
                <w:szCs w:val="20"/>
              </w:rPr>
              <w:t xml:space="preserve">: </w:t>
            </w:r>
            <w:r w:rsidR="002511FB" w:rsidRPr="002511FB">
              <w:rPr>
                <w:rFonts w:ascii="Calibri" w:hAnsi="Calibri"/>
                <w:b/>
                <w:bCs/>
                <w:sz w:val="20"/>
                <w:szCs w:val="20"/>
              </w:rPr>
              <w:t>Fully accepted</w:t>
            </w:r>
            <w:r w:rsidR="002511FB">
              <w:rPr>
                <w:rFonts w:ascii="Calibri" w:hAnsi="Calibri"/>
                <w:sz w:val="20"/>
                <w:szCs w:val="20"/>
              </w:rPr>
              <w:t xml:space="preserve"> </w:t>
            </w:r>
          </w:p>
          <w:p w14:paraId="4625F0D0" w14:textId="4FB2BFAB" w:rsidR="00CE10BE" w:rsidRPr="00DF316C" w:rsidRDefault="0067490A" w:rsidP="0067490A">
            <w:pPr>
              <w:tabs>
                <w:tab w:val="left" w:pos="1080"/>
              </w:tabs>
              <w:jc w:val="both"/>
              <w:rPr>
                <w:rFonts w:ascii="Calibri" w:hAnsi="Calibri"/>
                <w:sz w:val="20"/>
                <w:szCs w:val="20"/>
              </w:rPr>
            </w:pPr>
            <w:r w:rsidRPr="0067490A">
              <w:rPr>
                <w:rFonts w:ascii="Calibri" w:hAnsi="Calibri"/>
                <w:sz w:val="20"/>
                <w:szCs w:val="20"/>
              </w:rPr>
              <w:t>The recommendation is fully accepted. Cooperation with the national partners and donors will be strengthened through the new projects started in 2022 and the ones under preparation. The Environmental portfolio has established good cooperation and relationship inside and outside CO, including the usage of internal resources and capacities in relevant areas (gender, digital etc.).</w:t>
            </w:r>
          </w:p>
        </w:tc>
      </w:tr>
      <w:tr w:rsidR="00467741" w:rsidRPr="00DF316C" w14:paraId="6271F257" w14:textId="77777777" w:rsidTr="0095431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27BD8E82"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2E10D03E"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5611AB25"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7EDF955C"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Tracking</w:t>
            </w:r>
          </w:p>
        </w:tc>
      </w:tr>
      <w:tr w:rsidR="00467741" w:rsidRPr="00DF316C" w14:paraId="52DAC797" w14:textId="77777777" w:rsidTr="00954315">
        <w:trPr>
          <w:trHeight w:val="135"/>
        </w:trPr>
        <w:tc>
          <w:tcPr>
            <w:tcW w:w="2965" w:type="dxa"/>
            <w:vMerge/>
            <w:tcBorders>
              <w:top w:val="single" w:sz="6" w:space="0" w:color="auto"/>
              <w:bottom w:val="single" w:sz="6" w:space="0" w:color="auto"/>
              <w:right w:val="single" w:sz="6" w:space="0" w:color="auto"/>
            </w:tcBorders>
            <w:shd w:val="clear" w:color="auto" w:fill="F3F3F3"/>
          </w:tcPr>
          <w:p w14:paraId="486AE0A0" w14:textId="77777777" w:rsidR="00467741" w:rsidRPr="00DF316C" w:rsidRDefault="00467741" w:rsidP="00954315">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47383EFA" w14:textId="77777777" w:rsidR="00467741" w:rsidRPr="00DF316C" w:rsidRDefault="00467741" w:rsidP="00954315">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53D4E964" w14:textId="77777777" w:rsidR="00467741" w:rsidRPr="00DF316C" w:rsidRDefault="00467741" w:rsidP="00954315">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2A0A82BD"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14:paraId="7046453A" w14:textId="77777777" w:rsidR="00467741" w:rsidRPr="00DF316C" w:rsidRDefault="00467741" w:rsidP="00954315">
            <w:pPr>
              <w:tabs>
                <w:tab w:val="left" w:pos="1080"/>
              </w:tabs>
              <w:jc w:val="center"/>
              <w:rPr>
                <w:rFonts w:ascii="Calibri" w:hAnsi="Calibri"/>
                <w:b/>
                <w:sz w:val="20"/>
                <w:szCs w:val="20"/>
              </w:rPr>
            </w:pPr>
            <w:r w:rsidRPr="00DF316C">
              <w:rPr>
                <w:rFonts w:ascii="Calibri" w:hAnsi="Calibri"/>
                <w:b/>
                <w:sz w:val="20"/>
                <w:szCs w:val="20"/>
              </w:rPr>
              <w:t>Status</w:t>
            </w:r>
          </w:p>
        </w:tc>
      </w:tr>
      <w:tr w:rsidR="00467741" w:rsidRPr="00DF316C" w14:paraId="6AF4B1DC" w14:textId="77777777" w:rsidTr="00954315">
        <w:tc>
          <w:tcPr>
            <w:tcW w:w="2965" w:type="dxa"/>
            <w:tcBorders>
              <w:top w:val="single" w:sz="6" w:space="0" w:color="auto"/>
              <w:bottom w:val="single" w:sz="6" w:space="0" w:color="auto"/>
              <w:right w:val="single" w:sz="6" w:space="0" w:color="auto"/>
            </w:tcBorders>
          </w:tcPr>
          <w:p w14:paraId="2E27E012" w14:textId="1EAADE49" w:rsidR="00467741" w:rsidRPr="00DF316C" w:rsidRDefault="00467741" w:rsidP="00954315">
            <w:pPr>
              <w:tabs>
                <w:tab w:val="left" w:pos="1080"/>
              </w:tabs>
              <w:rPr>
                <w:rFonts w:ascii="Calibri" w:hAnsi="Calibri"/>
                <w:sz w:val="20"/>
                <w:szCs w:val="20"/>
              </w:rPr>
            </w:pPr>
            <w:r>
              <w:rPr>
                <w:rFonts w:ascii="Calibri" w:hAnsi="Calibri"/>
                <w:sz w:val="20"/>
                <w:szCs w:val="20"/>
              </w:rPr>
              <w:t>13</w:t>
            </w:r>
            <w:r w:rsidRPr="00DF316C">
              <w:rPr>
                <w:rFonts w:ascii="Calibri" w:hAnsi="Calibri"/>
                <w:sz w:val="20"/>
                <w:szCs w:val="20"/>
              </w:rPr>
              <w:t xml:space="preserve">.1 </w:t>
            </w:r>
            <w:r w:rsidR="002511FB">
              <w:rPr>
                <w:rFonts w:ascii="Calibri" w:hAnsi="Calibri"/>
                <w:sz w:val="20"/>
                <w:szCs w:val="20"/>
              </w:rPr>
              <w:t xml:space="preserve">Continuing and follow-up and cooperation with the Ministry of Environmental Protection </w:t>
            </w:r>
          </w:p>
        </w:tc>
        <w:tc>
          <w:tcPr>
            <w:tcW w:w="2002" w:type="dxa"/>
            <w:tcBorders>
              <w:top w:val="single" w:sz="6" w:space="0" w:color="auto"/>
              <w:left w:val="single" w:sz="6" w:space="0" w:color="auto"/>
              <w:bottom w:val="single" w:sz="6" w:space="0" w:color="auto"/>
              <w:right w:val="single" w:sz="6" w:space="0" w:color="auto"/>
            </w:tcBorders>
          </w:tcPr>
          <w:p w14:paraId="4ACBE1D0" w14:textId="061972B3" w:rsidR="00467741" w:rsidRPr="00DF316C" w:rsidRDefault="002511FB" w:rsidP="00954315">
            <w:pPr>
              <w:tabs>
                <w:tab w:val="left" w:pos="1080"/>
              </w:tabs>
              <w:rPr>
                <w:rFonts w:ascii="Calibri" w:hAnsi="Calibri"/>
                <w:sz w:val="20"/>
                <w:szCs w:val="20"/>
              </w:rPr>
            </w:pPr>
            <w:r>
              <w:rPr>
                <w:rFonts w:ascii="Calibri" w:hAnsi="Calibri"/>
                <w:sz w:val="20"/>
                <w:szCs w:val="20"/>
              </w:rPr>
              <w:t>2022 – December 2023</w:t>
            </w:r>
          </w:p>
        </w:tc>
        <w:tc>
          <w:tcPr>
            <w:tcW w:w="2044" w:type="dxa"/>
            <w:tcBorders>
              <w:top w:val="single" w:sz="6" w:space="0" w:color="auto"/>
              <w:left w:val="single" w:sz="6" w:space="0" w:color="auto"/>
              <w:bottom w:val="single" w:sz="6" w:space="0" w:color="auto"/>
              <w:right w:val="single" w:sz="6" w:space="0" w:color="auto"/>
            </w:tcBorders>
          </w:tcPr>
          <w:p w14:paraId="0AA2C926" w14:textId="6F27D328" w:rsidR="00467741" w:rsidRPr="00DF316C" w:rsidRDefault="002511FB" w:rsidP="00954315">
            <w:pPr>
              <w:tabs>
                <w:tab w:val="left" w:pos="1080"/>
              </w:tabs>
              <w:rPr>
                <w:rFonts w:ascii="Calibri" w:hAnsi="Calibri"/>
                <w:sz w:val="20"/>
                <w:szCs w:val="20"/>
              </w:rPr>
            </w:pPr>
            <w:r>
              <w:rPr>
                <w:rFonts w:ascii="Calibri" w:hAnsi="Calibri"/>
                <w:sz w:val="20"/>
                <w:szCs w:val="20"/>
              </w:rPr>
              <w:t xml:space="preserve">Project team </w:t>
            </w:r>
          </w:p>
        </w:tc>
        <w:tc>
          <w:tcPr>
            <w:tcW w:w="1207" w:type="dxa"/>
            <w:tcBorders>
              <w:top w:val="single" w:sz="6" w:space="0" w:color="auto"/>
              <w:left w:val="single" w:sz="6" w:space="0" w:color="auto"/>
              <w:bottom w:val="single" w:sz="6" w:space="0" w:color="auto"/>
              <w:right w:val="single" w:sz="6" w:space="0" w:color="auto"/>
            </w:tcBorders>
          </w:tcPr>
          <w:p w14:paraId="220B6F74" w14:textId="77777777" w:rsidR="00467741" w:rsidRPr="00DF316C" w:rsidRDefault="00467741" w:rsidP="00954315">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14:paraId="2BBF74E8" w14:textId="1A80F9D1" w:rsidR="00467741" w:rsidRPr="00DF316C" w:rsidRDefault="00F91B7E" w:rsidP="00954315">
            <w:pPr>
              <w:tabs>
                <w:tab w:val="left" w:pos="1080"/>
              </w:tabs>
              <w:rPr>
                <w:rFonts w:ascii="Calibri" w:hAnsi="Calibri"/>
                <w:sz w:val="20"/>
                <w:szCs w:val="20"/>
              </w:rPr>
            </w:pPr>
            <w:r>
              <w:rPr>
                <w:rFonts w:ascii="Calibri" w:hAnsi="Calibri"/>
                <w:sz w:val="20"/>
                <w:szCs w:val="20"/>
              </w:rPr>
              <w:t>Initiated</w:t>
            </w:r>
            <w:r w:rsidR="002511FB">
              <w:rPr>
                <w:rFonts w:ascii="Calibri" w:hAnsi="Calibri"/>
                <w:sz w:val="20"/>
                <w:szCs w:val="20"/>
              </w:rPr>
              <w:t xml:space="preserve"> </w:t>
            </w:r>
          </w:p>
        </w:tc>
      </w:tr>
      <w:tr w:rsidR="00520DBF" w:rsidRPr="00DF316C" w14:paraId="320741DD" w14:textId="77777777" w:rsidTr="00954315">
        <w:tc>
          <w:tcPr>
            <w:tcW w:w="2965" w:type="dxa"/>
            <w:tcBorders>
              <w:top w:val="single" w:sz="6" w:space="0" w:color="auto"/>
              <w:bottom w:val="single" w:sz="6" w:space="0" w:color="auto"/>
              <w:right w:val="single" w:sz="6" w:space="0" w:color="auto"/>
            </w:tcBorders>
          </w:tcPr>
          <w:p w14:paraId="5C251BC8" w14:textId="31F973C8" w:rsidR="00520DBF" w:rsidRDefault="00520DBF" w:rsidP="00954315">
            <w:pPr>
              <w:tabs>
                <w:tab w:val="left" w:pos="1080"/>
              </w:tabs>
              <w:rPr>
                <w:rFonts w:ascii="Calibri" w:hAnsi="Calibri"/>
                <w:sz w:val="20"/>
                <w:szCs w:val="20"/>
              </w:rPr>
            </w:pPr>
            <w:r>
              <w:rPr>
                <w:rFonts w:ascii="Calibri" w:hAnsi="Calibri"/>
                <w:sz w:val="20"/>
                <w:szCs w:val="20"/>
              </w:rPr>
              <w:t xml:space="preserve">13.2. Continuing engagement with other portfolios, especially in the framework of gender analysis and gender-responsive actions and indicators </w:t>
            </w:r>
          </w:p>
        </w:tc>
        <w:tc>
          <w:tcPr>
            <w:tcW w:w="2002" w:type="dxa"/>
            <w:tcBorders>
              <w:top w:val="single" w:sz="6" w:space="0" w:color="auto"/>
              <w:left w:val="single" w:sz="6" w:space="0" w:color="auto"/>
              <w:bottom w:val="single" w:sz="6" w:space="0" w:color="auto"/>
              <w:right w:val="single" w:sz="6" w:space="0" w:color="auto"/>
            </w:tcBorders>
          </w:tcPr>
          <w:p w14:paraId="16A7BDD2" w14:textId="4C3BEFEF" w:rsidR="00520DBF" w:rsidRDefault="00520DBF" w:rsidP="00954315">
            <w:pPr>
              <w:tabs>
                <w:tab w:val="left" w:pos="1080"/>
              </w:tabs>
              <w:rPr>
                <w:rFonts w:ascii="Calibri" w:hAnsi="Calibri"/>
                <w:sz w:val="20"/>
                <w:szCs w:val="20"/>
              </w:rPr>
            </w:pPr>
            <w:r>
              <w:rPr>
                <w:rFonts w:ascii="Calibri" w:hAnsi="Calibri"/>
                <w:sz w:val="20"/>
                <w:szCs w:val="20"/>
              </w:rPr>
              <w:t>2022 – December 2023</w:t>
            </w:r>
          </w:p>
        </w:tc>
        <w:tc>
          <w:tcPr>
            <w:tcW w:w="2044" w:type="dxa"/>
            <w:tcBorders>
              <w:top w:val="single" w:sz="6" w:space="0" w:color="auto"/>
              <w:left w:val="single" w:sz="6" w:space="0" w:color="auto"/>
              <w:bottom w:val="single" w:sz="6" w:space="0" w:color="auto"/>
              <w:right w:val="single" w:sz="6" w:space="0" w:color="auto"/>
            </w:tcBorders>
          </w:tcPr>
          <w:p w14:paraId="3C29E5ED" w14:textId="6142777B" w:rsidR="00520DBF" w:rsidRDefault="00520DBF" w:rsidP="00954315">
            <w:pPr>
              <w:tabs>
                <w:tab w:val="left" w:pos="1080"/>
              </w:tabs>
              <w:rPr>
                <w:rFonts w:ascii="Calibri" w:hAnsi="Calibri"/>
                <w:sz w:val="20"/>
                <w:szCs w:val="20"/>
              </w:rPr>
            </w:pPr>
            <w:r>
              <w:rPr>
                <w:rFonts w:ascii="Calibri" w:hAnsi="Calibri"/>
                <w:sz w:val="20"/>
                <w:szCs w:val="20"/>
              </w:rPr>
              <w:t xml:space="preserve">Project team </w:t>
            </w:r>
          </w:p>
        </w:tc>
        <w:tc>
          <w:tcPr>
            <w:tcW w:w="1207" w:type="dxa"/>
            <w:tcBorders>
              <w:top w:val="single" w:sz="6" w:space="0" w:color="auto"/>
              <w:left w:val="single" w:sz="6" w:space="0" w:color="auto"/>
              <w:bottom w:val="single" w:sz="6" w:space="0" w:color="auto"/>
              <w:right w:val="single" w:sz="6" w:space="0" w:color="auto"/>
            </w:tcBorders>
          </w:tcPr>
          <w:p w14:paraId="2E667743" w14:textId="77777777" w:rsidR="00520DBF" w:rsidRPr="00DF316C" w:rsidRDefault="00520DBF" w:rsidP="00954315">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14:paraId="2BFA07BA" w14:textId="524A7D6C" w:rsidR="00520DBF" w:rsidRDefault="00F91B7E" w:rsidP="00954315">
            <w:pPr>
              <w:tabs>
                <w:tab w:val="left" w:pos="1080"/>
              </w:tabs>
              <w:rPr>
                <w:rFonts w:ascii="Calibri" w:hAnsi="Calibri"/>
                <w:sz w:val="20"/>
                <w:szCs w:val="20"/>
              </w:rPr>
            </w:pPr>
            <w:r>
              <w:rPr>
                <w:rFonts w:ascii="Calibri" w:hAnsi="Calibri"/>
                <w:sz w:val="20"/>
                <w:szCs w:val="20"/>
              </w:rPr>
              <w:t>Initiated</w:t>
            </w:r>
            <w:r w:rsidR="00520DBF">
              <w:rPr>
                <w:rFonts w:ascii="Calibri" w:hAnsi="Calibri"/>
                <w:sz w:val="20"/>
                <w:szCs w:val="20"/>
              </w:rPr>
              <w:t xml:space="preserve"> </w:t>
            </w:r>
          </w:p>
        </w:tc>
      </w:tr>
    </w:tbl>
    <w:p w14:paraId="01CDA0D1" w14:textId="77777777" w:rsidR="00467741" w:rsidRDefault="00467741"/>
    <w:sectPr w:rsidR="004677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CB3E" w14:textId="77777777" w:rsidR="000D0E9D" w:rsidRDefault="000D0E9D" w:rsidP="000208B5">
      <w:pPr>
        <w:spacing w:after="0" w:line="240" w:lineRule="auto"/>
      </w:pPr>
      <w:r>
        <w:separator/>
      </w:r>
    </w:p>
  </w:endnote>
  <w:endnote w:type="continuationSeparator" w:id="0">
    <w:p w14:paraId="28033EAB" w14:textId="77777777" w:rsidR="000D0E9D" w:rsidRDefault="000D0E9D" w:rsidP="0002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34D4" w14:textId="77777777" w:rsidR="000D0E9D" w:rsidRDefault="000D0E9D" w:rsidP="000208B5">
      <w:pPr>
        <w:spacing w:after="0" w:line="240" w:lineRule="auto"/>
      </w:pPr>
      <w:r>
        <w:separator/>
      </w:r>
    </w:p>
  </w:footnote>
  <w:footnote w:type="continuationSeparator" w:id="0">
    <w:p w14:paraId="5F5142D9" w14:textId="77777777" w:rsidR="000D0E9D" w:rsidRDefault="000D0E9D" w:rsidP="000208B5">
      <w:pPr>
        <w:spacing w:after="0" w:line="240" w:lineRule="auto"/>
      </w:pPr>
      <w:r>
        <w:continuationSeparator/>
      </w:r>
    </w:p>
  </w:footnote>
  <w:footnote w:id="1">
    <w:p w14:paraId="62BDBF42" w14:textId="10037812" w:rsidR="00735444" w:rsidRPr="00682E04" w:rsidRDefault="00735444">
      <w:pPr>
        <w:pStyle w:val="FootnoteText"/>
        <w:rPr>
          <w:rFonts w:ascii="Calibri" w:hAnsi="Calibri"/>
          <w:sz w:val="18"/>
          <w:szCs w:val="18"/>
        </w:rPr>
      </w:pPr>
      <w:r w:rsidRPr="00682E04">
        <w:rPr>
          <w:rFonts w:ascii="Calibri" w:hAnsi="Calibri"/>
          <w:sz w:val="18"/>
          <w:szCs w:val="18"/>
          <w:vertAlign w:val="superscript"/>
        </w:rPr>
        <w:footnoteRef/>
      </w:r>
      <w:r w:rsidRPr="00682E04">
        <w:rPr>
          <w:rFonts w:ascii="Calibri" w:hAnsi="Calibri"/>
          <w:sz w:val="18"/>
          <w:szCs w:val="18"/>
          <w:vertAlign w:val="superscript"/>
        </w:rPr>
        <w:t xml:space="preserve"> </w:t>
      </w:r>
      <w:r w:rsidRPr="00682E04">
        <w:rPr>
          <w:rFonts w:ascii="Calibri" w:hAnsi="Calibri"/>
          <w:sz w:val="18"/>
          <w:szCs w:val="18"/>
        </w:rPr>
        <w:t>Select one:  Fully Accept, Partially Accept, Reject</w:t>
      </w:r>
    </w:p>
  </w:footnote>
  <w:footnote w:id="2">
    <w:p w14:paraId="47670F5C" w14:textId="64366036" w:rsidR="00A97820" w:rsidRPr="00060E35" w:rsidRDefault="00A97820" w:rsidP="00A97820">
      <w:pPr>
        <w:pStyle w:val="FootnoteText"/>
        <w:rPr>
          <w:rFonts w:ascii="Garamond" w:hAnsi="Garamond"/>
          <w:sz w:val="18"/>
          <w:szCs w:val="18"/>
        </w:rPr>
      </w:pPr>
      <w:r w:rsidRPr="00682E04">
        <w:rPr>
          <w:sz w:val="18"/>
          <w:szCs w:val="18"/>
          <w:vertAlign w:val="superscript"/>
        </w:rPr>
        <w:footnoteRef/>
      </w:r>
      <w:r w:rsidRPr="00682E04">
        <w:rPr>
          <w:rFonts w:ascii="Calibri" w:hAnsi="Calibri"/>
          <w:vertAlign w:val="superscript"/>
        </w:rPr>
        <w:t xml:space="preserve"> </w:t>
      </w:r>
      <w:r w:rsidR="00FF1A23">
        <w:rPr>
          <w:rFonts w:ascii="Calibri" w:hAnsi="Calibri"/>
          <w:sz w:val="18"/>
          <w:szCs w:val="18"/>
        </w:rPr>
        <w:t>S</w:t>
      </w:r>
      <w:r w:rsidRPr="00DF316C">
        <w:rPr>
          <w:rFonts w:ascii="Calibri" w:hAnsi="Calibri"/>
          <w:sz w:val="18"/>
          <w:szCs w:val="18"/>
        </w:rPr>
        <w:t>tatus of implementation is tracked electronically in the Evaluation Resource Centre</w:t>
      </w:r>
      <w:r w:rsidR="00FF1A23">
        <w:rPr>
          <w:rFonts w:ascii="Calibri" w:hAnsi="Calibri"/>
          <w:sz w:val="18"/>
          <w:szCs w:val="18"/>
        </w:rPr>
        <w:t xml:space="preserve"> </w:t>
      </w:r>
      <w:r w:rsidRPr="00DF316C">
        <w:rPr>
          <w:rFonts w:ascii="Calibri" w:hAnsi="Calibri"/>
          <w:sz w:val="18"/>
          <w:szCs w:val="18"/>
        </w:rPr>
        <w:t>(ERC).</w:t>
      </w:r>
    </w:p>
  </w:footnote>
  <w:footnote w:id="3">
    <w:p w14:paraId="57C507A6" w14:textId="381666BF" w:rsidR="00A97820" w:rsidRPr="00DF316C" w:rsidRDefault="00A97820" w:rsidP="00A97820">
      <w:pPr>
        <w:widowControl w:val="0"/>
        <w:overflowPunct w:val="0"/>
        <w:autoSpaceDE w:val="0"/>
        <w:autoSpaceDN w:val="0"/>
        <w:adjustRightInd w:val="0"/>
        <w:spacing w:after="0" w:line="240" w:lineRule="auto"/>
        <w:jc w:val="both"/>
        <w:rPr>
          <w:rFonts w:ascii="Calibri" w:hAnsi="Calibri"/>
          <w:sz w:val="18"/>
          <w:szCs w:val="18"/>
          <w:vertAlign w:val="superscript"/>
        </w:rPr>
      </w:pPr>
      <w:r w:rsidRPr="00DF316C">
        <w:rPr>
          <w:rStyle w:val="FootnoteReference"/>
          <w:rFonts w:ascii="Calibri" w:hAnsi="Calibri"/>
          <w:sz w:val="18"/>
          <w:szCs w:val="18"/>
        </w:rPr>
        <w:footnoteRef/>
      </w:r>
      <w:r w:rsidRPr="00DF316C">
        <w:rPr>
          <w:rFonts w:ascii="Calibri" w:hAnsi="Calibri"/>
          <w:sz w:val="18"/>
          <w:szCs w:val="18"/>
        </w:rPr>
        <w:t xml:space="preserve"> S</w:t>
      </w:r>
      <w:r w:rsidR="00172B99">
        <w:rPr>
          <w:rFonts w:ascii="Calibri" w:hAnsi="Calibri"/>
          <w:sz w:val="18"/>
          <w:szCs w:val="18"/>
        </w:rPr>
        <w:t xml:space="preserve">elect one: Not initiated, </w:t>
      </w:r>
      <w:proofErr w:type="gramStart"/>
      <w:r w:rsidR="00172B99">
        <w:rPr>
          <w:rFonts w:ascii="Calibri" w:hAnsi="Calibri"/>
          <w:sz w:val="18"/>
          <w:szCs w:val="18"/>
        </w:rPr>
        <w:t xml:space="preserve">Initiated, </w:t>
      </w:r>
      <w:r w:rsidRPr="00DF316C">
        <w:rPr>
          <w:rFonts w:ascii="Calibri" w:hAnsi="Calibri"/>
          <w:sz w:val="18"/>
          <w:szCs w:val="18"/>
        </w:rPr>
        <w:t xml:space="preserve"> Completed</w:t>
      </w:r>
      <w:proofErr w:type="gramEnd"/>
      <w:r w:rsidRPr="00DF316C">
        <w:rPr>
          <w:rFonts w:ascii="Calibri" w:hAnsi="Calibri"/>
          <w:sz w:val="18"/>
          <w:szCs w:val="18"/>
        </w:rPr>
        <w:t xml:space="preserve">, </w:t>
      </w:r>
      <w:r w:rsidR="00172B99">
        <w:rPr>
          <w:rFonts w:ascii="Calibri" w:hAnsi="Calibri"/>
          <w:sz w:val="18"/>
          <w:szCs w:val="18"/>
        </w:rPr>
        <w:t>Completed, No longer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02F2"/>
    <w:multiLevelType w:val="hybridMultilevel"/>
    <w:tmpl w:val="7D582AE2"/>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FB4565"/>
    <w:multiLevelType w:val="hybridMultilevel"/>
    <w:tmpl w:val="DE90DFA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0D"/>
    <w:rsid w:val="000067ED"/>
    <w:rsid w:val="000208B5"/>
    <w:rsid w:val="00022AAC"/>
    <w:rsid w:val="0003442D"/>
    <w:rsid w:val="000D0E9D"/>
    <w:rsid w:val="00126335"/>
    <w:rsid w:val="00152D73"/>
    <w:rsid w:val="00172B99"/>
    <w:rsid w:val="001B5BB1"/>
    <w:rsid w:val="001D2AAF"/>
    <w:rsid w:val="001F1617"/>
    <w:rsid w:val="001F2C1B"/>
    <w:rsid w:val="002511FB"/>
    <w:rsid w:val="002544DE"/>
    <w:rsid w:val="00283599"/>
    <w:rsid w:val="002B1E80"/>
    <w:rsid w:val="00300D4D"/>
    <w:rsid w:val="00312239"/>
    <w:rsid w:val="0031269C"/>
    <w:rsid w:val="003424DF"/>
    <w:rsid w:val="003647E3"/>
    <w:rsid w:val="00381F8D"/>
    <w:rsid w:val="003B31BF"/>
    <w:rsid w:val="003B64E8"/>
    <w:rsid w:val="003F6331"/>
    <w:rsid w:val="00404989"/>
    <w:rsid w:val="004239E0"/>
    <w:rsid w:val="00467089"/>
    <w:rsid w:val="00467741"/>
    <w:rsid w:val="00490742"/>
    <w:rsid w:val="00494037"/>
    <w:rsid w:val="004C66B1"/>
    <w:rsid w:val="004E38B6"/>
    <w:rsid w:val="005056EA"/>
    <w:rsid w:val="00520DBF"/>
    <w:rsid w:val="005342A0"/>
    <w:rsid w:val="005422D9"/>
    <w:rsid w:val="00552623"/>
    <w:rsid w:val="005625D9"/>
    <w:rsid w:val="0058627B"/>
    <w:rsid w:val="005A09DC"/>
    <w:rsid w:val="005E613C"/>
    <w:rsid w:val="00637891"/>
    <w:rsid w:val="00647B26"/>
    <w:rsid w:val="00651F98"/>
    <w:rsid w:val="00653765"/>
    <w:rsid w:val="00653A6C"/>
    <w:rsid w:val="006651A8"/>
    <w:rsid w:val="0067490A"/>
    <w:rsid w:val="00682E04"/>
    <w:rsid w:val="00696BC7"/>
    <w:rsid w:val="006D7CD9"/>
    <w:rsid w:val="00707E92"/>
    <w:rsid w:val="00735444"/>
    <w:rsid w:val="00752CE1"/>
    <w:rsid w:val="0075760E"/>
    <w:rsid w:val="00783CCB"/>
    <w:rsid w:val="007954D6"/>
    <w:rsid w:val="00843335"/>
    <w:rsid w:val="00855144"/>
    <w:rsid w:val="00887DDB"/>
    <w:rsid w:val="00896751"/>
    <w:rsid w:val="008B1234"/>
    <w:rsid w:val="008B44F7"/>
    <w:rsid w:val="009011F6"/>
    <w:rsid w:val="00923E04"/>
    <w:rsid w:val="00954E08"/>
    <w:rsid w:val="0096080D"/>
    <w:rsid w:val="00974316"/>
    <w:rsid w:val="009767E8"/>
    <w:rsid w:val="009A6059"/>
    <w:rsid w:val="009F1008"/>
    <w:rsid w:val="00A14062"/>
    <w:rsid w:val="00A97820"/>
    <w:rsid w:val="00AD11ED"/>
    <w:rsid w:val="00AE0E1C"/>
    <w:rsid w:val="00AF0DA7"/>
    <w:rsid w:val="00AF5EB9"/>
    <w:rsid w:val="00B001A4"/>
    <w:rsid w:val="00B37BEE"/>
    <w:rsid w:val="00B40929"/>
    <w:rsid w:val="00B67341"/>
    <w:rsid w:val="00B85776"/>
    <w:rsid w:val="00BD6C36"/>
    <w:rsid w:val="00C341F8"/>
    <w:rsid w:val="00C96677"/>
    <w:rsid w:val="00CA39AE"/>
    <w:rsid w:val="00CE10BE"/>
    <w:rsid w:val="00D456AA"/>
    <w:rsid w:val="00D84A61"/>
    <w:rsid w:val="00D87C9C"/>
    <w:rsid w:val="00D950FD"/>
    <w:rsid w:val="00DB6B62"/>
    <w:rsid w:val="00DE2DDD"/>
    <w:rsid w:val="00DF1989"/>
    <w:rsid w:val="00DF201C"/>
    <w:rsid w:val="00DF4A22"/>
    <w:rsid w:val="00E12DC7"/>
    <w:rsid w:val="00E32818"/>
    <w:rsid w:val="00E45BB2"/>
    <w:rsid w:val="00E64C50"/>
    <w:rsid w:val="00E74285"/>
    <w:rsid w:val="00E87EE7"/>
    <w:rsid w:val="00EB31E3"/>
    <w:rsid w:val="00EB32AB"/>
    <w:rsid w:val="00ED0B32"/>
    <w:rsid w:val="00ED124A"/>
    <w:rsid w:val="00ED2380"/>
    <w:rsid w:val="00F371A1"/>
    <w:rsid w:val="00F84729"/>
    <w:rsid w:val="00F91B7E"/>
    <w:rsid w:val="00FA6D8F"/>
    <w:rsid w:val="00FB4F64"/>
    <w:rsid w:val="00FF04D5"/>
    <w:rsid w:val="00FF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DB89"/>
  <w15:chartTrackingRefBased/>
  <w15:docId w15:val="{7F5D6FEC-87D6-4179-9044-4C6898C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0D"/>
  </w:style>
  <w:style w:type="paragraph" w:styleId="Heading2">
    <w:name w:val="heading 2"/>
    <w:basedOn w:val="Normal"/>
    <w:next w:val="Normal"/>
    <w:link w:val="Heading2Char"/>
    <w:uiPriority w:val="9"/>
    <w:unhideWhenUsed/>
    <w:qFormat/>
    <w:rsid w:val="00960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80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6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96080D"/>
    <w:pPr>
      <w:spacing w:line="240" w:lineRule="auto"/>
    </w:pPr>
    <w:rPr>
      <w:sz w:val="20"/>
      <w:szCs w:val="20"/>
    </w:rPr>
  </w:style>
  <w:style w:type="character" w:customStyle="1" w:styleId="CommentTextChar">
    <w:name w:val="Comment Text Char"/>
    <w:basedOn w:val="DefaultParagraphFont"/>
    <w:link w:val="CommentText"/>
    <w:rsid w:val="0096080D"/>
    <w:rPr>
      <w:sz w:val="20"/>
      <w:szCs w:val="20"/>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47B26"/>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647B26"/>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0208B5"/>
    <w:pPr>
      <w:spacing w:after="0" w:line="240" w:lineRule="auto"/>
    </w:pPr>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0208B5"/>
    <w:rPr>
      <w:sz w:val="20"/>
      <w:szCs w:val="20"/>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0208B5"/>
    <w:rPr>
      <w:vertAlign w:val="superscript"/>
    </w:rPr>
  </w:style>
  <w:style w:type="character" w:styleId="Hyperlink">
    <w:name w:val="Hyperlink"/>
    <w:basedOn w:val="DefaultParagraphFont"/>
    <w:uiPriority w:val="99"/>
    <w:unhideWhenUsed/>
    <w:rsid w:val="00653A6C"/>
    <w:rPr>
      <w:color w:val="0000FF"/>
      <w:u w:val="single"/>
    </w:rPr>
  </w:style>
  <w:style w:type="paragraph" w:customStyle="1" w:styleId="HCh">
    <w:name w:val="_ H _Ch"/>
    <w:basedOn w:val="Normal"/>
    <w:next w:val="Normal"/>
    <w:rsid w:val="00A97820"/>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A978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BodyText">
    <w:name w:val="Body Text"/>
    <w:basedOn w:val="Normal"/>
    <w:link w:val="BodyTextChar"/>
    <w:uiPriority w:val="1"/>
    <w:qFormat/>
    <w:rsid w:val="004677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both"/>
    </w:pPr>
    <w:rPr>
      <w:rFonts w:ascii="Calibri" w:eastAsia="Times New Roman" w:hAnsi="Calibri" w:cs="Times New Roman"/>
      <w:szCs w:val="24"/>
      <w:lang w:val="en-GB" w:eastAsia="en-GB"/>
    </w:rPr>
  </w:style>
  <w:style w:type="character" w:customStyle="1" w:styleId="BodyTextChar">
    <w:name w:val="Body Text Char"/>
    <w:basedOn w:val="DefaultParagraphFont"/>
    <w:link w:val="BodyText"/>
    <w:uiPriority w:val="1"/>
    <w:rsid w:val="00467741"/>
    <w:rPr>
      <w:rFonts w:ascii="Calibri" w:eastAsia="Times New Roman" w:hAnsi="Calibri" w:cs="Times New Roman"/>
      <w:szCs w:val="24"/>
      <w:lang w:val="en-GB" w:eastAsia="en-GB"/>
    </w:rPr>
  </w:style>
  <w:style w:type="character" w:styleId="CommentReference">
    <w:name w:val="annotation reference"/>
    <w:basedOn w:val="DefaultParagraphFont"/>
    <w:uiPriority w:val="99"/>
    <w:semiHidden/>
    <w:unhideWhenUsed/>
    <w:rsid w:val="00E12DC7"/>
    <w:rPr>
      <w:sz w:val="16"/>
      <w:szCs w:val="16"/>
    </w:rPr>
  </w:style>
  <w:style w:type="paragraph" w:styleId="CommentSubject">
    <w:name w:val="annotation subject"/>
    <w:basedOn w:val="CommentText"/>
    <w:next w:val="CommentText"/>
    <w:link w:val="CommentSubjectChar"/>
    <w:uiPriority w:val="99"/>
    <w:semiHidden/>
    <w:unhideWhenUsed/>
    <w:rsid w:val="00E12DC7"/>
    <w:rPr>
      <w:b/>
      <w:bCs/>
    </w:rPr>
  </w:style>
  <w:style w:type="character" w:customStyle="1" w:styleId="CommentSubjectChar">
    <w:name w:val="Comment Subject Char"/>
    <w:basedOn w:val="CommentTextChar"/>
    <w:link w:val="CommentSubject"/>
    <w:uiPriority w:val="99"/>
    <w:semiHidden/>
    <w:rsid w:val="00E12DC7"/>
    <w:rPr>
      <w:b/>
      <w:bCs/>
      <w:sz w:val="20"/>
      <w:szCs w:val="20"/>
    </w:rPr>
  </w:style>
  <w:style w:type="paragraph" w:styleId="Revision">
    <w:name w:val="Revision"/>
    <w:hidden/>
    <w:uiPriority w:val="99"/>
    <w:semiHidden/>
    <w:rsid w:val="00DF2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C2CC-F6C7-4869-ABEF-66BE07B28D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9183D-819A-42C3-BAA3-57DAE7BD2B44}">
  <ds:schemaRefs>
    <ds:schemaRef ds:uri="http://schemas.microsoft.com/sharepoint/v3/contenttype/forms"/>
  </ds:schemaRefs>
</ds:datastoreItem>
</file>

<file path=customXml/itemProps3.xml><?xml version="1.0" encoding="utf-8"?>
<ds:datastoreItem xmlns:ds="http://schemas.openxmlformats.org/officeDocument/2006/customXml" ds:itemID="{F8386CD8-472A-4CE8-9910-7A0D4C9C1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CF7DA-9A1B-4E8F-B65D-F29C0E5E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2797</Words>
  <Characters>15944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Daniel Varga</cp:lastModifiedBy>
  <cp:revision>2</cp:revision>
  <dcterms:created xsi:type="dcterms:W3CDTF">2022-10-21T11:53:00Z</dcterms:created>
  <dcterms:modified xsi:type="dcterms:W3CDTF">2022-10-21T11:53:00Z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