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A9E3B" w14:textId="6DC25B36" w:rsidR="0096080D" w:rsidRDefault="00467089" w:rsidP="0096080D">
      <w:pPr>
        <w:pStyle w:val="Ttulo2"/>
        <w:spacing w:before="0" w:line="240" w:lineRule="auto"/>
        <w:rPr>
          <w:rFonts w:ascii="Myriad Pro" w:eastAsiaTheme="minorHAnsi" w:hAnsi="Myriad Pro" w:cstheme="minorBidi"/>
          <w:bCs/>
          <w:color w:val="1F3864" w:themeColor="accent1" w:themeShade="80"/>
        </w:rPr>
      </w:pPr>
      <w:r>
        <w:rPr>
          <w:rFonts w:ascii="Myriad Pro" w:eastAsiaTheme="minorHAnsi" w:hAnsi="Myriad Pro" w:cstheme="minorBidi"/>
          <w:bCs/>
          <w:color w:val="1F3864" w:themeColor="accent1" w:themeShade="80"/>
        </w:rPr>
        <w:t>Management Response Templ</w:t>
      </w:r>
      <w:r w:rsidR="00C96677">
        <w:rPr>
          <w:rFonts w:ascii="Myriad Pro" w:eastAsiaTheme="minorHAnsi" w:hAnsi="Myriad Pro" w:cstheme="minorBidi"/>
          <w:bCs/>
          <w:color w:val="1F3864" w:themeColor="accent1" w:themeShade="80"/>
        </w:rPr>
        <w:t>a</w:t>
      </w:r>
      <w:r>
        <w:rPr>
          <w:rFonts w:ascii="Myriad Pro" w:eastAsiaTheme="minorHAnsi" w:hAnsi="Myriad Pro" w:cstheme="minorBidi"/>
          <w:bCs/>
          <w:color w:val="1F3864" w:themeColor="accent1" w:themeShade="80"/>
        </w:rPr>
        <w:t>te</w:t>
      </w:r>
    </w:p>
    <w:p w14:paraId="406CBB04" w14:textId="77777777" w:rsidR="00A97820" w:rsidRPr="00DF316C" w:rsidRDefault="00A97820" w:rsidP="00A97820">
      <w:pPr>
        <w:spacing w:after="0" w:line="240" w:lineRule="auto"/>
        <w:rPr>
          <w:rFonts w:ascii="Calibri" w:hAnsi="Calibri"/>
          <w:lang w:val="en-GB"/>
        </w:rPr>
      </w:pPr>
    </w:p>
    <w:p w14:paraId="1916559E" w14:textId="77777777" w:rsidR="00E42AB6" w:rsidRPr="00E42AB6" w:rsidRDefault="00A97820" w:rsidP="00E42AB6">
      <w:pPr>
        <w:widowControl w:val="0"/>
        <w:tabs>
          <w:tab w:val="left" w:pos="3000"/>
        </w:tabs>
        <w:spacing w:before="79" w:after="0" w:line="240" w:lineRule="auto"/>
        <w:rPr>
          <w:rFonts w:ascii="Calibri" w:hAnsi="Calibri"/>
        </w:rPr>
      </w:pPr>
      <w:r w:rsidRPr="00172B99">
        <w:rPr>
          <w:rFonts w:ascii="Calibri" w:hAnsi="Calibri"/>
          <w:b/>
          <w:bCs/>
        </w:rPr>
        <w:t xml:space="preserve">Project Title: </w:t>
      </w:r>
      <w:r w:rsidR="00E42AB6" w:rsidRPr="00E42AB6">
        <w:rPr>
          <w:rFonts w:ascii="Calibri" w:hAnsi="Calibri"/>
        </w:rPr>
        <w:t>Sustainable business models for biogas production from organic municipal solid waste.</w:t>
      </w:r>
    </w:p>
    <w:p w14:paraId="4F9FDBBA" w14:textId="1C29BE89" w:rsidR="00A97820" w:rsidRPr="00172B99" w:rsidRDefault="00A97820" w:rsidP="00A97820">
      <w:pPr>
        <w:widowControl w:val="0"/>
        <w:autoSpaceDE w:val="0"/>
        <w:autoSpaceDN w:val="0"/>
        <w:adjustRightInd w:val="0"/>
        <w:spacing w:after="0" w:line="240" w:lineRule="auto"/>
        <w:rPr>
          <w:rFonts w:ascii="Calibri" w:hAnsi="Calibri"/>
          <w:b/>
          <w:bCs/>
        </w:rPr>
      </w:pPr>
      <w:r w:rsidRPr="00172B99">
        <w:rPr>
          <w:rFonts w:ascii="Calibri" w:hAnsi="Calibri"/>
          <w:b/>
          <w:bCs/>
        </w:rPr>
        <w:t>UNDP PIMS</w:t>
      </w:r>
      <w:r w:rsidR="002B1E80" w:rsidRPr="00172B99">
        <w:rPr>
          <w:rFonts w:ascii="Calibri" w:hAnsi="Calibri"/>
          <w:b/>
          <w:bCs/>
        </w:rPr>
        <w:t xml:space="preserve"> ID</w:t>
      </w:r>
      <w:r w:rsidRPr="00172B99">
        <w:rPr>
          <w:rFonts w:ascii="Calibri" w:hAnsi="Calibri"/>
          <w:b/>
          <w:bCs/>
        </w:rPr>
        <w:t xml:space="preserve">: </w:t>
      </w:r>
      <w:r w:rsidR="00E42AB6" w:rsidRPr="00E42AB6">
        <w:rPr>
          <w:rFonts w:ascii="Calibri" w:hAnsi="Calibri"/>
        </w:rPr>
        <w:t>5345</w:t>
      </w:r>
    </w:p>
    <w:p w14:paraId="42BD499C" w14:textId="087E9FD9" w:rsidR="00A97820" w:rsidRPr="00172B99" w:rsidRDefault="00A97820" w:rsidP="00A97820">
      <w:pPr>
        <w:widowControl w:val="0"/>
        <w:autoSpaceDE w:val="0"/>
        <w:autoSpaceDN w:val="0"/>
        <w:adjustRightInd w:val="0"/>
        <w:spacing w:after="0" w:line="240" w:lineRule="auto"/>
        <w:rPr>
          <w:rFonts w:ascii="Calibri" w:hAnsi="Calibri"/>
          <w:b/>
          <w:bCs/>
        </w:rPr>
      </w:pPr>
      <w:r w:rsidRPr="00172B99">
        <w:rPr>
          <w:rFonts w:ascii="Calibri" w:hAnsi="Calibri"/>
          <w:b/>
          <w:bCs/>
        </w:rPr>
        <w:t xml:space="preserve">GEF </w:t>
      </w:r>
      <w:r w:rsidR="002B1E80" w:rsidRPr="00172B99">
        <w:rPr>
          <w:rFonts w:ascii="Calibri" w:hAnsi="Calibri"/>
          <w:b/>
          <w:bCs/>
        </w:rPr>
        <w:t>ID</w:t>
      </w:r>
      <w:r w:rsidRPr="00172B99">
        <w:rPr>
          <w:rFonts w:ascii="Calibri" w:hAnsi="Calibri"/>
          <w:b/>
          <w:bCs/>
        </w:rPr>
        <w:t>:</w:t>
      </w:r>
      <w:r w:rsidR="00E42AB6">
        <w:rPr>
          <w:rFonts w:ascii="Calibri" w:hAnsi="Calibri"/>
          <w:b/>
          <w:bCs/>
        </w:rPr>
        <w:t xml:space="preserve"> </w:t>
      </w:r>
      <w:r w:rsidR="00E42AB6" w:rsidRPr="00E42AB6">
        <w:rPr>
          <w:rFonts w:ascii="Calibri" w:hAnsi="Calibri"/>
        </w:rPr>
        <w:t>5345</w:t>
      </w:r>
    </w:p>
    <w:p w14:paraId="72BDB3BF" w14:textId="25C52FA2" w:rsidR="00A97820" w:rsidRPr="00E42AB6" w:rsidRDefault="00A97820" w:rsidP="00A97820">
      <w:pPr>
        <w:widowControl w:val="0"/>
        <w:autoSpaceDE w:val="0"/>
        <w:autoSpaceDN w:val="0"/>
        <w:adjustRightInd w:val="0"/>
        <w:spacing w:after="0" w:line="240" w:lineRule="auto"/>
        <w:rPr>
          <w:rFonts w:ascii="Calibri" w:hAnsi="Calibri"/>
        </w:rPr>
      </w:pPr>
      <w:r w:rsidRPr="00172B99">
        <w:rPr>
          <w:rFonts w:ascii="Calibri" w:hAnsi="Calibri"/>
          <w:b/>
          <w:bCs/>
        </w:rPr>
        <w:t>Terminal Evaluatio</w:t>
      </w:r>
      <w:r w:rsidR="002B1E80" w:rsidRPr="00172B99">
        <w:rPr>
          <w:rFonts w:ascii="Calibri" w:hAnsi="Calibri"/>
          <w:b/>
          <w:bCs/>
        </w:rPr>
        <w:t>n</w:t>
      </w:r>
      <w:r w:rsidRPr="00172B99">
        <w:rPr>
          <w:rFonts w:ascii="Calibri" w:hAnsi="Calibri"/>
          <w:b/>
          <w:bCs/>
        </w:rPr>
        <w:t xml:space="preserve"> Completion Date: </w:t>
      </w:r>
      <w:r w:rsidR="00E42AB6" w:rsidRPr="00E42AB6">
        <w:rPr>
          <w:rFonts w:ascii="Calibri" w:hAnsi="Calibri"/>
        </w:rPr>
        <w:t>August 2022</w:t>
      </w:r>
    </w:p>
    <w:p w14:paraId="72A58A90" w14:textId="43DDE205" w:rsidR="00A97820" w:rsidRPr="00172B99" w:rsidRDefault="00A97820" w:rsidP="00A97820">
      <w:pPr>
        <w:widowControl w:val="0"/>
        <w:autoSpaceDE w:val="0"/>
        <w:autoSpaceDN w:val="0"/>
        <w:adjustRightInd w:val="0"/>
        <w:spacing w:after="0" w:line="240" w:lineRule="auto"/>
        <w:rPr>
          <w:rFonts w:ascii="Calibri" w:hAnsi="Calibri"/>
          <w:b/>
          <w:bCs/>
        </w:rPr>
      </w:pPr>
      <w:r w:rsidRPr="00172B99">
        <w:rPr>
          <w:rFonts w:ascii="Calibri" w:hAnsi="Calibri"/>
          <w:b/>
          <w:bCs/>
        </w:rPr>
        <w:t xml:space="preserve">Date of Issue of Management Response: </w:t>
      </w:r>
      <w:r w:rsidR="00E42AB6" w:rsidRPr="00E42AB6">
        <w:rPr>
          <w:rFonts w:ascii="Calibri" w:hAnsi="Calibri"/>
        </w:rPr>
        <w:t>August 2022</w:t>
      </w:r>
    </w:p>
    <w:p w14:paraId="7437BC33" w14:textId="674DE4C3" w:rsidR="00E42AB6" w:rsidRPr="00E42AB6" w:rsidRDefault="00A97820" w:rsidP="00E42AB6">
      <w:pPr>
        <w:widowControl w:val="0"/>
        <w:tabs>
          <w:tab w:val="left" w:pos="3000"/>
        </w:tabs>
        <w:spacing w:before="79" w:after="0" w:line="240" w:lineRule="auto"/>
        <w:rPr>
          <w:rFonts w:ascii="Calibri" w:hAnsi="Calibri"/>
        </w:rPr>
      </w:pPr>
      <w:r w:rsidRPr="00172B99">
        <w:rPr>
          <w:rFonts w:ascii="Calibri" w:hAnsi="Calibri"/>
          <w:b/>
          <w:bCs/>
        </w:rPr>
        <w:t xml:space="preserve">Prepared by: </w:t>
      </w:r>
      <w:r w:rsidR="00E42AB6" w:rsidRPr="00E42AB6">
        <w:rPr>
          <w:rFonts w:ascii="Calibri" w:hAnsi="Calibri"/>
        </w:rPr>
        <w:t>UNDP CO</w:t>
      </w:r>
      <w:r w:rsidR="00E42AB6">
        <w:rPr>
          <w:rFonts w:ascii="Calibri" w:hAnsi="Calibri"/>
        </w:rPr>
        <w:t>/</w:t>
      </w:r>
      <w:r w:rsidR="00E42AB6">
        <w:rPr>
          <w:rFonts w:ascii="Calibri" w:hAnsi="Calibri"/>
          <w:b/>
          <w:bCs/>
        </w:rPr>
        <w:t xml:space="preserve"> </w:t>
      </w:r>
      <w:r w:rsidR="00E42AB6" w:rsidRPr="00E42AB6">
        <w:rPr>
          <w:rFonts w:ascii="Calibri" w:hAnsi="Calibri"/>
        </w:rPr>
        <w:t>ARG16G23 Executing Unit</w:t>
      </w:r>
    </w:p>
    <w:p w14:paraId="76BA4B0D" w14:textId="2F079B2B" w:rsidR="00E42AB6" w:rsidRDefault="00A97820" w:rsidP="00E42AB6">
      <w:pPr>
        <w:tabs>
          <w:tab w:val="left" w:pos="2880"/>
        </w:tabs>
        <w:spacing w:line="240" w:lineRule="auto"/>
        <w:ind w:left="2880" w:hanging="2880"/>
        <w:rPr>
          <w:rFonts w:ascii="Calibri" w:hAnsi="Calibri"/>
        </w:rPr>
      </w:pPr>
      <w:r w:rsidRPr="00172B99">
        <w:rPr>
          <w:rFonts w:ascii="Calibri" w:hAnsi="Calibri"/>
          <w:b/>
          <w:bCs/>
        </w:rPr>
        <w:t>Contributors:</w:t>
      </w:r>
      <w:r w:rsidR="00E42AB6">
        <w:rPr>
          <w:rFonts w:ascii="Calibri" w:hAnsi="Calibri"/>
          <w:b/>
          <w:bCs/>
        </w:rPr>
        <w:t xml:space="preserve"> </w:t>
      </w:r>
      <w:r w:rsidR="00E42AB6" w:rsidRPr="00E42AB6">
        <w:rPr>
          <w:rFonts w:ascii="Calibri" w:hAnsi="Calibri"/>
        </w:rPr>
        <w:t>UNDP RTA</w:t>
      </w:r>
    </w:p>
    <w:p w14:paraId="0463527A" w14:textId="4F6BD43F" w:rsidR="00A97820" w:rsidRDefault="00A97820" w:rsidP="00E42AB6">
      <w:pPr>
        <w:tabs>
          <w:tab w:val="left" w:pos="2880"/>
        </w:tabs>
        <w:spacing w:line="240" w:lineRule="auto"/>
        <w:ind w:left="2880" w:hanging="2880"/>
        <w:rPr>
          <w:rFonts w:ascii="Calibri" w:hAnsi="Calibri"/>
        </w:rPr>
      </w:pPr>
      <w:r w:rsidRPr="00172B99">
        <w:rPr>
          <w:rFonts w:ascii="Calibri" w:hAnsi="Calibri"/>
          <w:b/>
          <w:bCs/>
        </w:rPr>
        <w:t>Cleared by:</w:t>
      </w:r>
      <w:r w:rsidRPr="00DF316C">
        <w:rPr>
          <w:rFonts w:ascii="Calibri" w:hAnsi="Calibri"/>
        </w:rPr>
        <w:t xml:space="preserve"> </w:t>
      </w:r>
      <w:r w:rsidRPr="00DF316C">
        <w:rPr>
          <w:rFonts w:ascii="Calibri" w:hAnsi="Calibri"/>
        </w:rPr>
        <w:tab/>
      </w:r>
    </w:p>
    <w:p w14:paraId="7EF59ED5" w14:textId="77777777" w:rsidR="00EB32AB" w:rsidRPr="001F2C1B" w:rsidRDefault="00EB32AB" w:rsidP="001F2C1B">
      <w:pPr>
        <w:tabs>
          <w:tab w:val="left" w:pos="2880"/>
        </w:tabs>
        <w:spacing w:line="240" w:lineRule="auto"/>
        <w:ind w:left="2880" w:hanging="2880"/>
        <w:rPr>
          <w:rFonts w:ascii="Calibri" w:hAnsi="Calibri"/>
          <w:i/>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959"/>
        <w:gridCol w:w="1982"/>
        <w:gridCol w:w="2037"/>
        <w:gridCol w:w="1207"/>
        <w:gridCol w:w="1031"/>
      </w:tblGrid>
      <w:tr w:rsidR="00A97820" w:rsidRPr="00DF316C" w14:paraId="046A3B4F" w14:textId="77777777" w:rsidTr="003A4A86">
        <w:trPr>
          <w:trHeight w:val="242"/>
        </w:trPr>
        <w:tc>
          <w:tcPr>
            <w:tcW w:w="9216" w:type="dxa"/>
            <w:gridSpan w:val="5"/>
            <w:shd w:val="clear" w:color="auto" w:fill="F3F3F3"/>
          </w:tcPr>
          <w:p w14:paraId="4E871E96" w14:textId="77777777" w:rsidR="00E42AB6" w:rsidRDefault="00A97820" w:rsidP="003A4A86">
            <w:pPr>
              <w:tabs>
                <w:tab w:val="left" w:pos="1080"/>
              </w:tabs>
              <w:rPr>
                <w:rFonts w:ascii="Calibri" w:hAnsi="Calibri"/>
                <w:b/>
                <w:sz w:val="20"/>
                <w:szCs w:val="20"/>
              </w:rPr>
            </w:pPr>
            <w:r w:rsidRPr="00DF316C">
              <w:rPr>
                <w:rFonts w:ascii="Calibri" w:hAnsi="Calibri"/>
                <w:b/>
                <w:sz w:val="20"/>
                <w:szCs w:val="20"/>
              </w:rPr>
              <w:t xml:space="preserve">Terminal Evaluation recommendation 1. </w:t>
            </w:r>
          </w:p>
          <w:p w14:paraId="715FD48E" w14:textId="40BDDAFE" w:rsidR="00A97820" w:rsidRPr="00051D35" w:rsidRDefault="00E42AB6" w:rsidP="003A4A86">
            <w:pPr>
              <w:tabs>
                <w:tab w:val="left" w:pos="1080"/>
              </w:tabs>
              <w:rPr>
                <w:rFonts w:ascii="Calibri" w:hAnsi="Calibri"/>
                <w:b/>
                <w:sz w:val="20"/>
                <w:szCs w:val="20"/>
              </w:rPr>
            </w:pPr>
            <w:r>
              <w:rPr>
                <w:sz w:val="20"/>
                <w:szCs w:val="20"/>
              </w:rPr>
              <w:t xml:space="preserve">Formulate and implement </w:t>
            </w:r>
            <w:r>
              <w:rPr>
                <w:b/>
                <w:bCs/>
                <w:sz w:val="20"/>
                <w:szCs w:val="20"/>
              </w:rPr>
              <w:t xml:space="preserve">a successor </w:t>
            </w:r>
            <w:proofErr w:type="spellStart"/>
            <w:r>
              <w:rPr>
                <w:b/>
                <w:bCs/>
                <w:sz w:val="20"/>
                <w:szCs w:val="20"/>
              </w:rPr>
              <w:t>programme</w:t>
            </w:r>
            <w:proofErr w:type="spellEnd"/>
            <w:r>
              <w:rPr>
                <w:b/>
                <w:bCs/>
                <w:sz w:val="20"/>
                <w:szCs w:val="20"/>
              </w:rPr>
              <w:t xml:space="preserve"> </w:t>
            </w:r>
            <w:r>
              <w:rPr>
                <w:sz w:val="20"/>
                <w:szCs w:val="20"/>
              </w:rPr>
              <w:t xml:space="preserve">that builds on the demonstration of LFG </w:t>
            </w:r>
            <w:proofErr w:type="spellStart"/>
            <w:r>
              <w:rPr>
                <w:sz w:val="20"/>
                <w:szCs w:val="20"/>
              </w:rPr>
              <w:t>utilisation</w:t>
            </w:r>
            <w:proofErr w:type="spellEnd"/>
            <w:r>
              <w:rPr>
                <w:sz w:val="20"/>
                <w:szCs w:val="20"/>
              </w:rPr>
              <w:t xml:space="preserve"> and small and medium-scale application, supported the UNDP/GEF MSW Biogas Project, and focuses on business and financing models for a wider-scale deployment in municipal landfills, vegetable and fruit markets and community applications. Such a new program would address remaining financial-economic, technical, and regulatory barriers (see </w:t>
            </w:r>
            <w:r>
              <w:rPr>
                <w:i/>
                <w:iCs/>
                <w:sz w:val="20"/>
                <w:szCs w:val="20"/>
              </w:rPr>
              <w:t xml:space="preserve">Section 4.4) </w:t>
            </w:r>
            <w:r>
              <w:rPr>
                <w:sz w:val="20"/>
                <w:szCs w:val="20"/>
              </w:rPr>
              <w:t xml:space="preserve">and fill a niche between the World Bank project on </w:t>
            </w:r>
            <w:proofErr w:type="spellStart"/>
            <w:r>
              <w:rPr>
                <w:i/>
                <w:iCs/>
                <w:sz w:val="20"/>
                <w:szCs w:val="20"/>
              </w:rPr>
              <w:t>basurales</w:t>
            </w:r>
            <w:proofErr w:type="spellEnd"/>
            <w:r>
              <w:rPr>
                <w:i/>
                <w:iCs/>
                <w:sz w:val="20"/>
                <w:szCs w:val="20"/>
              </w:rPr>
              <w:t xml:space="preserve"> </w:t>
            </w:r>
            <w:r>
              <w:rPr>
                <w:sz w:val="20"/>
                <w:szCs w:val="20"/>
              </w:rPr>
              <w:t xml:space="preserve">and the continuation of the GIRSU </w:t>
            </w:r>
            <w:proofErr w:type="spellStart"/>
            <w:r>
              <w:rPr>
                <w:sz w:val="20"/>
                <w:szCs w:val="20"/>
              </w:rPr>
              <w:t>programmes</w:t>
            </w:r>
            <w:proofErr w:type="spellEnd"/>
            <w:r>
              <w:rPr>
                <w:sz w:val="20"/>
                <w:szCs w:val="20"/>
              </w:rPr>
              <w:t xml:space="preserve"> (with lending from IADB, EIB and others for landfills. The Evaluator suggests that UNDP explores options with the GEF Focal Point in Argentina to present a project concept for consideration by GEF under its new GEF-8 replenishment cycle</w:t>
            </w:r>
          </w:p>
        </w:tc>
      </w:tr>
      <w:tr w:rsidR="00A97820" w:rsidRPr="00DF316C" w14:paraId="00741068" w14:textId="77777777" w:rsidTr="003A4A86">
        <w:trPr>
          <w:trHeight w:val="210"/>
        </w:trPr>
        <w:tc>
          <w:tcPr>
            <w:tcW w:w="9216" w:type="dxa"/>
            <w:gridSpan w:val="5"/>
            <w:shd w:val="clear" w:color="auto" w:fill="F3F3F3"/>
          </w:tcPr>
          <w:p w14:paraId="0F5B1A55" w14:textId="77777777" w:rsidR="00A97820" w:rsidRDefault="00A97820" w:rsidP="003A4A86">
            <w:pPr>
              <w:tabs>
                <w:tab w:val="left" w:pos="1080"/>
              </w:tabs>
              <w:jc w:val="both"/>
              <w:rPr>
                <w:rFonts w:ascii="Calibri" w:hAnsi="Calibri"/>
                <w:b/>
                <w:sz w:val="20"/>
                <w:szCs w:val="20"/>
              </w:rPr>
            </w:pPr>
            <w:r w:rsidRPr="00DF316C">
              <w:rPr>
                <w:rFonts w:ascii="Calibri" w:hAnsi="Calibri"/>
                <w:b/>
                <w:sz w:val="20"/>
                <w:szCs w:val="20"/>
              </w:rPr>
              <w:t>Management response:</w:t>
            </w:r>
            <w:r w:rsidR="00735444">
              <w:rPr>
                <w:rStyle w:val="Refdenotaalpie"/>
                <w:rFonts w:ascii="Calibri" w:hAnsi="Calibri"/>
                <w:b/>
                <w:sz w:val="20"/>
                <w:szCs w:val="20"/>
              </w:rPr>
              <w:footnoteReference w:id="1"/>
            </w:r>
          </w:p>
          <w:p w14:paraId="7A71F294" w14:textId="5B6CB1F4" w:rsidR="004C3E59" w:rsidRPr="00DF316C" w:rsidRDefault="004C3E59" w:rsidP="003A4A86">
            <w:pPr>
              <w:tabs>
                <w:tab w:val="left" w:pos="1080"/>
              </w:tabs>
              <w:jc w:val="both"/>
              <w:rPr>
                <w:rFonts w:ascii="Calibri" w:hAnsi="Calibri"/>
                <w:sz w:val="20"/>
                <w:szCs w:val="20"/>
              </w:rPr>
            </w:pPr>
            <w:r w:rsidRPr="006B398C">
              <w:rPr>
                <w:sz w:val="20"/>
                <w:szCs w:val="20"/>
              </w:rPr>
              <w:t xml:space="preserve">Under programmatic </w:t>
            </w:r>
            <w:r w:rsidR="008958BC" w:rsidRPr="006B398C">
              <w:rPr>
                <w:sz w:val="20"/>
                <w:szCs w:val="20"/>
              </w:rPr>
              <w:t>replenishment cycle GEF 8</w:t>
            </w:r>
            <w:r w:rsidR="00D85132">
              <w:rPr>
                <w:rStyle w:val="Refdenotaalpie"/>
                <w:sz w:val="20"/>
                <w:szCs w:val="20"/>
              </w:rPr>
              <w:footnoteReference w:id="2"/>
            </w:r>
            <w:r w:rsidR="00D25A5A">
              <w:rPr>
                <w:sz w:val="20"/>
                <w:szCs w:val="20"/>
              </w:rPr>
              <w:t xml:space="preserve">, a sustainable cities IP is expected to </w:t>
            </w:r>
            <w:r w:rsidR="002C2BC4">
              <w:rPr>
                <w:sz w:val="20"/>
                <w:szCs w:val="20"/>
              </w:rPr>
              <w:t xml:space="preserve">work with partner cities and stakeholders in various </w:t>
            </w:r>
            <w:proofErr w:type="spellStart"/>
            <w:r w:rsidR="002C2BC4">
              <w:rPr>
                <w:sz w:val="20"/>
                <w:szCs w:val="20"/>
              </w:rPr>
              <w:t>strategisc</w:t>
            </w:r>
            <w:proofErr w:type="spellEnd"/>
            <w:r w:rsidR="002C2BC4">
              <w:rPr>
                <w:sz w:val="20"/>
                <w:szCs w:val="20"/>
              </w:rPr>
              <w:t xml:space="preserve"> entry points, for </w:t>
            </w:r>
            <w:r w:rsidR="00D85132">
              <w:rPr>
                <w:sz w:val="20"/>
                <w:szCs w:val="20"/>
              </w:rPr>
              <w:t xml:space="preserve">instance </w:t>
            </w:r>
            <w:r w:rsidR="00D85132" w:rsidRPr="0054081A">
              <w:rPr>
                <w:i/>
                <w:iCs/>
                <w:sz w:val="20"/>
                <w:szCs w:val="20"/>
              </w:rPr>
              <w:t>Adopting circular economy approaches:</w:t>
            </w:r>
            <w:r w:rsidR="00D85132" w:rsidRPr="0054081A">
              <w:rPr>
                <w:i/>
                <w:iCs/>
                <w:sz w:val="20"/>
                <w:szCs w:val="20"/>
              </w:rPr>
              <w:t xml:space="preserve"> </w:t>
            </w:r>
            <w:r w:rsidR="00D85132" w:rsidRPr="0054081A">
              <w:rPr>
                <w:i/>
                <w:iCs/>
                <w:sz w:val="20"/>
                <w:szCs w:val="20"/>
              </w:rPr>
              <w:t>The program will support the development of policies and physical infrastructure targeting strategic entry points for circularity, including local and sustainable building materials, water and waste management, urban food system value chains (production, packaging, transportation and consumption patterns), plastic value chains (production, consumption, disposal), and urban industries</w:t>
            </w:r>
            <w:r w:rsidR="0054081A">
              <w:rPr>
                <w:i/>
                <w:iCs/>
                <w:sz w:val="20"/>
                <w:szCs w:val="20"/>
              </w:rPr>
              <w:t xml:space="preserve">. </w:t>
            </w:r>
            <w:r w:rsidR="0054081A" w:rsidRPr="00FF473C">
              <w:rPr>
                <w:sz w:val="20"/>
                <w:szCs w:val="20"/>
              </w:rPr>
              <w:t xml:space="preserve">The latter </w:t>
            </w:r>
            <w:r w:rsidR="00FF473C">
              <w:rPr>
                <w:sz w:val="20"/>
                <w:szCs w:val="20"/>
              </w:rPr>
              <w:t>presents</w:t>
            </w:r>
            <w:r w:rsidR="0054081A" w:rsidRPr="00FF473C">
              <w:rPr>
                <w:sz w:val="20"/>
                <w:szCs w:val="20"/>
              </w:rPr>
              <w:t xml:space="preserve"> the possibility </w:t>
            </w:r>
            <w:r w:rsidR="00FF473C">
              <w:rPr>
                <w:sz w:val="20"/>
                <w:szCs w:val="20"/>
              </w:rPr>
              <w:t>for UNDP to start conversations with</w:t>
            </w:r>
            <w:r w:rsidR="00C53836">
              <w:rPr>
                <w:sz w:val="20"/>
                <w:szCs w:val="20"/>
              </w:rPr>
              <w:t xml:space="preserve"> GEF political and operational authorities. </w:t>
            </w:r>
            <w:r w:rsidR="004E22F5">
              <w:rPr>
                <w:sz w:val="20"/>
                <w:szCs w:val="20"/>
              </w:rPr>
              <w:t xml:space="preserve">The line of work that national government might expect to develop is </w:t>
            </w:r>
            <w:r w:rsidR="00F42D5F">
              <w:rPr>
                <w:sz w:val="20"/>
                <w:szCs w:val="20"/>
              </w:rPr>
              <w:t xml:space="preserve">to work on methane capture solutions for </w:t>
            </w:r>
            <w:r w:rsidR="009F6D98">
              <w:rPr>
                <w:sz w:val="20"/>
                <w:szCs w:val="20"/>
              </w:rPr>
              <w:t xml:space="preserve">existing landfills which might comprise 10-12. </w:t>
            </w:r>
          </w:p>
        </w:tc>
      </w:tr>
      <w:tr w:rsidR="00A97820" w:rsidRPr="00DF316C" w14:paraId="2045421A" w14:textId="77777777" w:rsidTr="003A4A86">
        <w:trPr>
          <w:trHeight w:val="135"/>
        </w:trPr>
        <w:tc>
          <w:tcPr>
            <w:tcW w:w="2959" w:type="dxa"/>
            <w:vMerge w:val="restart"/>
            <w:shd w:val="clear" w:color="auto" w:fill="F3F3F3"/>
          </w:tcPr>
          <w:p w14:paraId="7FA603F9" w14:textId="77777777" w:rsidR="00A97820" w:rsidRPr="00DF316C" w:rsidRDefault="00A97820" w:rsidP="003A4A86">
            <w:pPr>
              <w:tabs>
                <w:tab w:val="left" w:pos="1080"/>
              </w:tabs>
              <w:jc w:val="center"/>
              <w:rPr>
                <w:rFonts w:ascii="Calibri" w:hAnsi="Calibri"/>
                <w:b/>
                <w:sz w:val="20"/>
                <w:szCs w:val="20"/>
              </w:rPr>
            </w:pPr>
            <w:r w:rsidRPr="00DF316C">
              <w:rPr>
                <w:rFonts w:ascii="Calibri" w:hAnsi="Calibri"/>
                <w:b/>
                <w:sz w:val="20"/>
                <w:szCs w:val="20"/>
              </w:rPr>
              <w:t>Key action(s)</w:t>
            </w:r>
          </w:p>
        </w:tc>
        <w:tc>
          <w:tcPr>
            <w:tcW w:w="1982" w:type="dxa"/>
            <w:vMerge w:val="restart"/>
            <w:shd w:val="clear" w:color="auto" w:fill="F3F3F3"/>
          </w:tcPr>
          <w:p w14:paraId="1EF36F61" w14:textId="77777777" w:rsidR="00A97820" w:rsidRPr="00DF316C" w:rsidRDefault="00A97820" w:rsidP="003A4A86">
            <w:pPr>
              <w:tabs>
                <w:tab w:val="left" w:pos="1080"/>
              </w:tabs>
              <w:jc w:val="center"/>
              <w:rPr>
                <w:rFonts w:ascii="Calibri" w:hAnsi="Calibri"/>
                <w:b/>
                <w:sz w:val="20"/>
                <w:szCs w:val="20"/>
              </w:rPr>
            </w:pPr>
            <w:r w:rsidRPr="00DF316C">
              <w:rPr>
                <w:rFonts w:ascii="Calibri" w:hAnsi="Calibri"/>
                <w:b/>
                <w:sz w:val="20"/>
                <w:szCs w:val="20"/>
              </w:rPr>
              <w:t>Time frame</w:t>
            </w:r>
          </w:p>
        </w:tc>
        <w:tc>
          <w:tcPr>
            <w:tcW w:w="2037" w:type="dxa"/>
            <w:vMerge w:val="restart"/>
            <w:shd w:val="clear" w:color="auto" w:fill="F3F3F3"/>
          </w:tcPr>
          <w:p w14:paraId="7C04AE48" w14:textId="77777777" w:rsidR="00A97820" w:rsidRPr="00DF316C" w:rsidRDefault="00A97820" w:rsidP="003A4A86">
            <w:pPr>
              <w:tabs>
                <w:tab w:val="left" w:pos="1080"/>
              </w:tabs>
              <w:jc w:val="center"/>
              <w:rPr>
                <w:rFonts w:ascii="Calibri" w:hAnsi="Calibri"/>
                <w:b/>
                <w:sz w:val="20"/>
                <w:szCs w:val="20"/>
              </w:rPr>
            </w:pPr>
            <w:r w:rsidRPr="00DF316C">
              <w:rPr>
                <w:rFonts w:ascii="Calibri" w:hAnsi="Calibri"/>
                <w:b/>
                <w:sz w:val="20"/>
                <w:szCs w:val="20"/>
              </w:rPr>
              <w:t>Responsible unit(s)</w:t>
            </w:r>
          </w:p>
        </w:tc>
        <w:tc>
          <w:tcPr>
            <w:tcW w:w="2238" w:type="dxa"/>
            <w:gridSpan w:val="2"/>
            <w:shd w:val="clear" w:color="auto" w:fill="F3F3F3"/>
          </w:tcPr>
          <w:p w14:paraId="5A9EFC63" w14:textId="77777777" w:rsidR="00A97820" w:rsidRPr="00DF316C" w:rsidRDefault="00A97820" w:rsidP="003A4A86">
            <w:pPr>
              <w:tabs>
                <w:tab w:val="left" w:pos="1080"/>
              </w:tabs>
              <w:jc w:val="center"/>
              <w:rPr>
                <w:rFonts w:ascii="Calibri" w:hAnsi="Calibri"/>
                <w:b/>
                <w:sz w:val="20"/>
                <w:szCs w:val="20"/>
              </w:rPr>
            </w:pPr>
            <w:r w:rsidRPr="00DF316C">
              <w:rPr>
                <w:rFonts w:ascii="Calibri" w:hAnsi="Calibri"/>
                <w:b/>
                <w:sz w:val="20"/>
                <w:szCs w:val="20"/>
              </w:rPr>
              <w:t>Tracking</w:t>
            </w:r>
            <w:r w:rsidRPr="00DF316C">
              <w:rPr>
                <w:rStyle w:val="Refdenotaalpie"/>
                <w:rFonts w:ascii="Calibri" w:hAnsi="Calibri"/>
                <w:b/>
              </w:rPr>
              <w:footnoteReference w:id="3"/>
            </w:r>
          </w:p>
        </w:tc>
      </w:tr>
      <w:tr w:rsidR="00A97820" w:rsidRPr="00DF316C" w14:paraId="30024C57" w14:textId="77777777" w:rsidTr="003A4A86">
        <w:trPr>
          <w:trHeight w:val="135"/>
        </w:trPr>
        <w:tc>
          <w:tcPr>
            <w:tcW w:w="2959" w:type="dxa"/>
            <w:vMerge/>
            <w:shd w:val="clear" w:color="auto" w:fill="F3F3F3"/>
          </w:tcPr>
          <w:p w14:paraId="1C0594A6" w14:textId="77777777" w:rsidR="00A97820" w:rsidRPr="00DF316C" w:rsidRDefault="00A97820" w:rsidP="003A4A86">
            <w:pPr>
              <w:tabs>
                <w:tab w:val="left" w:pos="1080"/>
              </w:tabs>
              <w:rPr>
                <w:rFonts w:ascii="Calibri" w:hAnsi="Calibri"/>
                <w:sz w:val="20"/>
                <w:szCs w:val="20"/>
              </w:rPr>
            </w:pPr>
          </w:p>
        </w:tc>
        <w:tc>
          <w:tcPr>
            <w:tcW w:w="1982" w:type="dxa"/>
            <w:vMerge/>
            <w:shd w:val="clear" w:color="auto" w:fill="F3F3F3"/>
          </w:tcPr>
          <w:p w14:paraId="1D24566F" w14:textId="77777777" w:rsidR="00A97820" w:rsidRPr="00DF316C" w:rsidRDefault="00A97820" w:rsidP="003A4A86">
            <w:pPr>
              <w:tabs>
                <w:tab w:val="left" w:pos="1080"/>
              </w:tabs>
              <w:rPr>
                <w:rFonts w:ascii="Calibri" w:hAnsi="Calibri"/>
                <w:b/>
                <w:sz w:val="20"/>
                <w:szCs w:val="20"/>
              </w:rPr>
            </w:pPr>
          </w:p>
        </w:tc>
        <w:tc>
          <w:tcPr>
            <w:tcW w:w="2037" w:type="dxa"/>
            <w:vMerge/>
            <w:shd w:val="clear" w:color="auto" w:fill="F3F3F3"/>
          </w:tcPr>
          <w:p w14:paraId="1614A7A9" w14:textId="77777777" w:rsidR="00A97820" w:rsidRPr="00DF316C" w:rsidRDefault="00A97820" w:rsidP="003A4A86">
            <w:pPr>
              <w:tabs>
                <w:tab w:val="left" w:pos="1080"/>
              </w:tabs>
              <w:rPr>
                <w:rFonts w:ascii="Calibri" w:hAnsi="Calibri"/>
                <w:b/>
                <w:sz w:val="20"/>
                <w:szCs w:val="20"/>
              </w:rPr>
            </w:pPr>
          </w:p>
        </w:tc>
        <w:tc>
          <w:tcPr>
            <w:tcW w:w="1207" w:type="dxa"/>
          </w:tcPr>
          <w:p w14:paraId="3170AEE0" w14:textId="77777777" w:rsidR="00A97820" w:rsidRPr="00DF316C" w:rsidRDefault="00A97820" w:rsidP="003A4A86">
            <w:pPr>
              <w:tabs>
                <w:tab w:val="left" w:pos="1080"/>
              </w:tabs>
              <w:jc w:val="center"/>
              <w:rPr>
                <w:rFonts w:ascii="Calibri" w:hAnsi="Calibri"/>
                <w:b/>
                <w:sz w:val="20"/>
                <w:szCs w:val="20"/>
              </w:rPr>
            </w:pPr>
            <w:r w:rsidRPr="00DF316C">
              <w:rPr>
                <w:rFonts w:ascii="Calibri" w:hAnsi="Calibri"/>
                <w:b/>
                <w:sz w:val="20"/>
                <w:szCs w:val="20"/>
              </w:rPr>
              <w:t>Comments</w:t>
            </w:r>
          </w:p>
        </w:tc>
        <w:tc>
          <w:tcPr>
            <w:tcW w:w="1031" w:type="dxa"/>
          </w:tcPr>
          <w:p w14:paraId="4AF18EDB" w14:textId="77777777" w:rsidR="00A97820" w:rsidRPr="00DF316C" w:rsidRDefault="00A97820" w:rsidP="003A4A86">
            <w:pPr>
              <w:tabs>
                <w:tab w:val="left" w:pos="1080"/>
              </w:tabs>
              <w:jc w:val="center"/>
              <w:rPr>
                <w:rFonts w:ascii="Calibri" w:hAnsi="Calibri"/>
                <w:b/>
                <w:sz w:val="20"/>
                <w:szCs w:val="20"/>
              </w:rPr>
            </w:pPr>
            <w:r w:rsidRPr="00DF316C">
              <w:rPr>
                <w:rFonts w:ascii="Calibri" w:hAnsi="Calibri"/>
                <w:b/>
                <w:sz w:val="20"/>
                <w:szCs w:val="20"/>
              </w:rPr>
              <w:t>Status</w:t>
            </w:r>
            <w:r w:rsidRPr="00DF316C">
              <w:rPr>
                <w:rStyle w:val="Refdenotaalpie"/>
                <w:rFonts w:ascii="Calibri" w:hAnsi="Calibri"/>
                <w:b/>
              </w:rPr>
              <w:footnoteReference w:id="4"/>
            </w:r>
          </w:p>
        </w:tc>
      </w:tr>
      <w:tr w:rsidR="00A97820" w:rsidRPr="00DF316C" w14:paraId="2501E1C2" w14:textId="77777777" w:rsidTr="003A4A86">
        <w:tc>
          <w:tcPr>
            <w:tcW w:w="2959" w:type="dxa"/>
          </w:tcPr>
          <w:p w14:paraId="633764D8" w14:textId="01D96A1F" w:rsidR="00A97820" w:rsidRPr="00DF316C" w:rsidRDefault="00A97820" w:rsidP="003A4A86">
            <w:pPr>
              <w:tabs>
                <w:tab w:val="left" w:pos="1080"/>
              </w:tabs>
              <w:rPr>
                <w:rFonts w:ascii="Calibri" w:hAnsi="Calibri"/>
                <w:sz w:val="20"/>
                <w:szCs w:val="20"/>
              </w:rPr>
            </w:pPr>
            <w:r w:rsidRPr="00DF316C">
              <w:rPr>
                <w:rFonts w:ascii="Calibri" w:hAnsi="Calibri"/>
                <w:sz w:val="20"/>
                <w:szCs w:val="20"/>
              </w:rPr>
              <w:t xml:space="preserve">1.1 </w:t>
            </w:r>
            <w:r w:rsidR="009F6D98">
              <w:rPr>
                <w:rFonts w:ascii="Calibri" w:hAnsi="Calibri"/>
                <w:sz w:val="20"/>
                <w:szCs w:val="20"/>
              </w:rPr>
              <w:t>Initiate conversations with National counterparts and GEF focal points</w:t>
            </w:r>
          </w:p>
        </w:tc>
        <w:tc>
          <w:tcPr>
            <w:tcW w:w="1982" w:type="dxa"/>
          </w:tcPr>
          <w:p w14:paraId="5F2497FF" w14:textId="25C95017" w:rsidR="00A97820" w:rsidRPr="00DF316C" w:rsidRDefault="009F6D98" w:rsidP="003A4A86">
            <w:pPr>
              <w:tabs>
                <w:tab w:val="left" w:pos="1080"/>
              </w:tabs>
              <w:rPr>
                <w:rFonts w:ascii="Calibri" w:hAnsi="Calibri"/>
                <w:sz w:val="20"/>
                <w:szCs w:val="20"/>
              </w:rPr>
            </w:pPr>
            <w:r>
              <w:rPr>
                <w:rFonts w:ascii="Calibri" w:hAnsi="Calibri"/>
                <w:sz w:val="20"/>
                <w:szCs w:val="20"/>
              </w:rPr>
              <w:t>September- November 2022</w:t>
            </w:r>
          </w:p>
        </w:tc>
        <w:tc>
          <w:tcPr>
            <w:tcW w:w="2037" w:type="dxa"/>
          </w:tcPr>
          <w:p w14:paraId="19E7F033" w14:textId="3C153CE9" w:rsidR="00A97820" w:rsidRPr="00DF316C" w:rsidRDefault="009F6D98" w:rsidP="003A4A86">
            <w:pPr>
              <w:tabs>
                <w:tab w:val="left" w:pos="1080"/>
              </w:tabs>
              <w:rPr>
                <w:rFonts w:ascii="Calibri" w:hAnsi="Calibri"/>
                <w:sz w:val="20"/>
                <w:szCs w:val="20"/>
              </w:rPr>
            </w:pPr>
            <w:r>
              <w:rPr>
                <w:rFonts w:ascii="Calibri" w:hAnsi="Calibri"/>
                <w:sz w:val="20"/>
                <w:szCs w:val="20"/>
              </w:rPr>
              <w:t>UNDP</w:t>
            </w:r>
            <w:r w:rsidR="002663BE">
              <w:rPr>
                <w:rFonts w:ascii="Calibri" w:hAnsi="Calibri"/>
                <w:sz w:val="20"/>
                <w:szCs w:val="20"/>
              </w:rPr>
              <w:t xml:space="preserve"> CO</w:t>
            </w:r>
          </w:p>
        </w:tc>
        <w:tc>
          <w:tcPr>
            <w:tcW w:w="1207" w:type="dxa"/>
          </w:tcPr>
          <w:p w14:paraId="71F690D8" w14:textId="77777777" w:rsidR="00A97820" w:rsidRPr="00DF316C" w:rsidRDefault="00A97820" w:rsidP="003A4A86">
            <w:pPr>
              <w:tabs>
                <w:tab w:val="left" w:pos="1080"/>
              </w:tabs>
              <w:rPr>
                <w:rFonts w:ascii="Calibri" w:hAnsi="Calibri"/>
                <w:sz w:val="20"/>
                <w:szCs w:val="20"/>
              </w:rPr>
            </w:pPr>
          </w:p>
        </w:tc>
        <w:tc>
          <w:tcPr>
            <w:tcW w:w="1031" w:type="dxa"/>
          </w:tcPr>
          <w:p w14:paraId="1B1F90C7" w14:textId="77777777" w:rsidR="00A97820" w:rsidRPr="00DF316C" w:rsidRDefault="00A97820" w:rsidP="003A4A86">
            <w:pPr>
              <w:tabs>
                <w:tab w:val="left" w:pos="1080"/>
              </w:tabs>
              <w:rPr>
                <w:rFonts w:ascii="Calibri" w:hAnsi="Calibri"/>
                <w:sz w:val="20"/>
                <w:szCs w:val="20"/>
              </w:rPr>
            </w:pPr>
          </w:p>
        </w:tc>
      </w:tr>
      <w:tr w:rsidR="00A97820" w:rsidRPr="00DF316C" w14:paraId="4274897E" w14:textId="77777777" w:rsidTr="003A4A86">
        <w:tc>
          <w:tcPr>
            <w:tcW w:w="2959" w:type="dxa"/>
          </w:tcPr>
          <w:p w14:paraId="543EA38C" w14:textId="1B896C7E" w:rsidR="00A97820" w:rsidRPr="00DF316C" w:rsidRDefault="00A97820" w:rsidP="003A4A86">
            <w:pPr>
              <w:tabs>
                <w:tab w:val="left" w:pos="1080"/>
              </w:tabs>
              <w:rPr>
                <w:rFonts w:ascii="Calibri" w:hAnsi="Calibri"/>
                <w:sz w:val="20"/>
                <w:szCs w:val="20"/>
              </w:rPr>
            </w:pPr>
            <w:r w:rsidRPr="00DF316C">
              <w:rPr>
                <w:rFonts w:ascii="Calibri" w:hAnsi="Calibri"/>
                <w:sz w:val="20"/>
                <w:szCs w:val="20"/>
              </w:rPr>
              <w:lastRenderedPageBreak/>
              <w:t xml:space="preserve">1.2 </w:t>
            </w:r>
            <w:r w:rsidR="009F6D98">
              <w:rPr>
                <w:rFonts w:ascii="Calibri" w:hAnsi="Calibri"/>
                <w:sz w:val="20"/>
                <w:szCs w:val="20"/>
              </w:rPr>
              <w:t>Complete UNDP requirements: O</w:t>
            </w:r>
            <w:r w:rsidR="002663BE">
              <w:rPr>
                <w:rFonts w:ascii="Calibri" w:hAnsi="Calibri"/>
                <w:sz w:val="20"/>
                <w:szCs w:val="20"/>
              </w:rPr>
              <w:t xml:space="preserve">RCA in </w:t>
            </w:r>
            <w:proofErr w:type="spellStart"/>
            <w:r w:rsidR="002663BE">
              <w:rPr>
                <w:rFonts w:ascii="Calibri" w:hAnsi="Calibri"/>
                <w:sz w:val="20"/>
                <w:szCs w:val="20"/>
              </w:rPr>
              <w:t>Pims</w:t>
            </w:r>
            <w:proofErr w:type="spellEnd"/>
          </w:p>
        </w:tc>
        <w:tc>
          <w:tcPr>
            <w:tcW w:w="1982" w:type="dxa"/>
          </w:tcPr>
          <w:p w14:paraId="0215040F" w14:textId="10EDD72D" w:rsidR="00A97820" w:rsidRPr="00DF316C" w:rsidRDefault="002663BE" w:rsidP="003A4A86">
            <w:pPr>
              <w:tabs>
                <w:tab w:val="left" w:pos="1080"/>
              </w:tabs>
              <w:rPr>
                <w:rFonts w:ascii="Calibri" w:hAnsi="Calibri"/>
                <w:sz w:val="20"/>
                <w:szCs w:val="20"/>
              </w:rPr>
            </w:pPr>
            <w:r>
              <w:rPr>
                <w:rFonts w:ascii="Calibri" w:hAnsi="Calibri"/>
                <w:sz w:val="20"/>
                <w:szCs w:val="20"/>
              </w:rPr>
              <w:t>October 2022</w:t>
            </w:r>
          </w:p>
        </w:tc>
        <w:tc>
          <w:tcPr>
            <w:tcW w:w="2037" w:type="dxa"/>
          </w:tcPr>
          <w:p w14:paraId="7B4970E3" w14:textId="5A00E29E" w:rsidR="00A97820" w:rsidRPr="00DF316C" w:rsidRDefault="002663BE" w:rsidP="003A4A86">
            <w:pPr>
              <w:tabs>
                <w:tab w:val="left" w:pos="1080"/>
              </w:tabs>
              <w:rPr>
                <w:rFonts w:ascii="Calibri" w:hAnsi="Calibri"/>
                <w:sz w:val="20"/>
                <w:szCs w:val="20"/>
              </w:rPr>
            </w:pPr>
            <w:r>
              <w:rPr>
                <w:rFonts w:ascii="Calibri" w:hAnsi="Calibri"/>
                <w:sz w:val="20"/>
                <w:szCs w:val="20"/>
              </w:rPr>
              <w:t>UNDP CO</w:t>
            </w:r>
            <w:r w:rsidR="00252513">
              <w:rPr>
                <w:rFonts w:ascii="Calibri" w:hAnsi="Calibri"/>
                <w:sz w:val="20"/>
                <w:szCs w:val="20"/>
              </w:rPr>
              <w:t>-</w:t>
            </w:r>
            <w:r>
              <w:rPr>
                <w:rFonts w:ascii="Calibri" w:hAnsi="Calibri"/>
                <w:sz w:val="20"/>
                <w:szCs w:val="20"/>
              </w:rPr>
              <w:t xml:space="preserve"> R</w:t>
            </w:r>
            <w:r w:rsidR="00252513">
              <w:rPr>
                <w:rFonts w:ascii="Calibri" w:hAnsi="Calibri"/>
                <w:sz w:val="20"/>
                <w:szCs w:val="20"/>
              </w:rPr>
              <w:t>EG-HQ</w:t>
            </w:r>
          </w:p>
        </w:tc>
        <w:tc>
          <w:tcPr>
            <w:tcW w:w="1207" w:type="dxa"/>
          </w:tcPr>
          <w:p w14:paraId="4B7CB292" w14:textId="77777777" w:rsidR="00A97820" w:rsidRPr="00DF316C" w:rsidRDefault="00A97820" w:rsidP="003A4A86">
            <w:pPr>
              <w:tabs>
                <w:tab w:val="left" w:pos="1080"/>
              </w:tabs>
              <w:rPr>
                <w:rFonts w:ascii="Calibri" w:hAnsi="Calibri"/>
                <w:sz w:val="20"/>
                <w:szCs w:val="20"/>
              </w:rPr>
            </w:pPr>
          </w:p>
        </w:tc>
        <w:tc>
          <w:tcPr>
            <w:tcW w:w="1031" w:type="dxa"/>
          </w:tcPr>
          <w:p w14:paraId="09DB706C" w14:textId="77777777" w:rsidR="00A97820" w:rsidRPr="00DF316C" w:rsidRDefault="00A97820" w:rsidP="003A4A86">
            <w:pPr>
              <w:tabs>
                <w:tab w:val="left" w:pos="1080"/>
              </w:tabs>
              <w:rPr>
                <w:rFonts w:ascii="Calibri" w:hAnsi="Calibri"/>
                <w:sz w:val="20"/>
                <w:szCs w:val="20"/>
              </w:rPr>
            </w:pPr>
          </w:p>
        </w:tc>
      </w:tr>
      <w:tr w:rsidR="00016CC8" w:rsidRPr="00DF316C" w14:paraId="7DFEE904" w14:textId="77777777" w:rsidTr="003A4A86">
        <w:tc>
          <w:tcPr>
            <w:tcW w:w="2959" w:type="dxa"/>
          </w:tcPr>
          <w:p w14:paraId="0BCB91B3" w14:textId="4C6E0066" w:rsidR="00016CC8" w:rsidRPr="00DF316C" w:rsidRDefault="00016CC8" w:rsidP="00016CC8">
            <w:pPr>
              <w:tabs>
                <w:tab w:val="left" w:pos="1080"/>
              </w:tabs>
              <w:rPr>
                <w:rFonts w:ascii="Calibri" w:hAnsi="Calibri"/>
                <w:sz w:val="20"/>
                <w:szCs w:val="20"/>
              </w:rPr>
            </w:pPr>
            <w:r w:rsidRPr="00DF316C">
              <w:rPr>
                <w:rFonts w:ascii="Calibri" w:hAnsi="Calibri"/>
                <w:sz w:val="20"/>
                <w:szCs w:val="20"/>
              </w:rPr>
              <w:t xml:space="preserve">1.3 </w:t>
            </w:r>
            <w:r>
              <w:rPr>
                <w:rFonts w:ascii="Calibri" w:hAnsi="Calibri"/>
                <w:sz w:val="20"/>
                <w:szCs w:val="20"/>
              </w:rPr>
              <w:t xml:space="preserve">Develop a concept note </w:t>
            </w:r>
          </w:p>
        </w:tc>
        <w:tc>
          <w:tcPr>
            <w:tcW w:w="1982" w:type="dxa"/>
          </w:tcPr>
          <w:p w14:paraId="1BA13B39" w14:textId="393E7D4B" w:rsidR="00016CC8" w:rsidRPr="00DF316C" w:rsidRDefault="00016CC8" w:rsidP="00016CC8">
            <w:pPr>
              <w:tabs>
                <w:tab w:val="left" w:pos="1080"/>
              </w:tabs>
              <w:rPr>
                <w:rFonts w:ascii="Calibri" w:hAnsi="Calibri"/>
                <w:sz w:val="20"/>
                <w:szCs w:val="20"/>
              </w:rPr>
            </w:pPr>
            <w:r>
              <w:rPr>
                <w:rFonts w:ascii="Calibri" w:hAnsi="Calibri"/>
                <w:sz w:val="20"/>
                <w:szCs w:val="20"/>
              </w:rPr>
              <w:t>November-December 2022</w:t>
            </w:r>
          </w:p>
        </w:tc>
        <w:tc>
          <w:tcPr>
            <w:tcW w:w="2037" w:type="dxa"/>
          </w:tcPr>
          <w:p w14:paraId="1369C038" w14:textId="23A85A4A" w:rsidR="00016CC8" w:rsidRPr="00DF316C" w:rsidRDefault="00016CC8" w:rsidP="00016CC8">
            <w:pPr>
              <w:tabs>
                <w:tab w:val="left" w:pos="1080"/>
              </w:tabs>
              <w:rPr>
                <w:rFonts w:ascii="Calibri" w:hAnsi="Calibri"/>
                <w:sz w:val="20"/>
                <w:szCs w:val="20"/>
              </w:rPr>
            </w:pPr>
            <w:r>
              <w:rPr>
                <w:rFonts w:ascii="Calibri" w:hAnsi="Calibri"/>
                <w:sz w:val="20"/>
                <w:szCs w:val="20"/>
              </w:rPr>
              <w:t>Ministry of Environment and Sustainable Dev- Control and Monitoring Secretary-UNDP</w:t>
            </w:r>
          </w:p>
        </w:tc>
        <w:tc>
          <w:tcPr>
            <w:tcW w:w="1207" w:type="dxa"/>
          </w:tcPr>
          <w:p w14:paraId="5AFFD4E5" w14:textId="77777777" w:rsidR="00016CC8" w:rsidRPr="00DF316C" w:rsidRDefault="00016CC8" w:rsidP="00016CC8">
            <w:pPr>
              <w:tabs>
                <w:tab w:val="left" w:pos="1080"/>
              </w:tabs>
              <w:rPr>
                <w:rFonts w:ascii="Calibri" w:hAnsi="Calibri"/>
                <w:sz w:val="20"/>
                <w:szCs w:val="20"/>
              </w:rPr>
            </w:pPr>
          </w:p>
        </w:tc>
        <w:tc>
          <w:tcPr>
            <w:tcW w:w="1031" w:type="dxa"/>
          </w:tcPr>
          <w:p w14:paraId="23974A02" w14:textId="77777777" w:rsidR="00016CC8" w:rsidRPr="00DF316C" w:rsidRDefault="00016CC8" w:rsidP="00016CC8">
            <w:pPr>
              <w:tabs>
                <w:tab w:val="left" w:pos="1080"/>
              </w:tabs>
              <w:rPr>
                <w:rFonts w:ascii="Calibri" w:hAnsi="Calibri"/>
                <w:sz w:val="20"/>
                <w:szCs w:val="20"/>
              </w:rPr>
            </w:pPr>
          </w:p>
        </w:tc>
      </w:tr>
    </w:tbl>
    <w:p w14:paraId="373E4ACB" w14:textId="77777777" w:rsidR="00A97820" w:rsidRPr="00DF316C" w:rsidRDefault="00A97820" w:rsidP="00A97820">
      <w:pPr>
        <w:tabs>
          <w:tab w:val="left" w:pos="1080"/>
        </w:tabs>
        <w:rPr>
          <w:rFonts w:ascii="Calibri" w:hAnsi="Calibr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1"/>
        <w:gridCol w:w="2003"/>
        <w:gridCol w:w="2050"/>
        <w:gridCol w:w="1208"/>
        <w:gridCol w:w="984"/>
      </w:tblGrid>
      <w:tr w:rsidR="00A97820" w:rsidRPr="00DF316C" w14:paraId="79DFA8EF" w14:textId="77777777" w:rsidTr="003A4A86">
        <w:tc>
          <w:tcPr>
            <w:tcW w:w="9216" w:type="dxa"/>
            <w:gridSpan w:val="5"/>
            <w:shd w:val="clear" w:color="auto" w:fill="F3F3F3"/>
          </w:tcPr>
          <w:p w14:paraId="26EA326A" w14:textId="77777777" w:rsidR="00E42AB6" w:rsidRDefault="00A97820" w:rsidP="00E42AB6">
            <w:pPr>
              <w:pStyle w:val="Default"/>
            </w:pPr>
            <w:r w:rsidRPr="00DF316C">
              <w:rPr>
                <w:b/>
                <w:sz w:val="20"/>
                <w:szCs w:val="20"/>
              </w:rPr>
              <w:t xml:space="preserve">Terminal Evaluation recommendation 2. </w:t>
            </w:r>
          </w:p>
          <w:p w14:paraId="019CDB56" w14:textId="040A67B5" w:rsidR="00E42AB6" w:rsidRPr="00E42AB6" w:rsidRDefault="00E42AB6" w:rsidP="00E42AB6">
            <w:pPr>
              <w:pStyle w:val="Default"/>
              <w:rPr>
                <w:sz w:val="20"/>
                <w:szCs w:val="20"/>
                <w:lang w:val="en-GB"/>
              </w:rPr>
            </w:pPr>
            <w:r w:rsidRPr="00E42AB6">
              <w:rPr>
                <w:sz w:val="20"/>
                <w:szCs w:val="20"/>
                <w:lang w:val="en-GB"/>
              </w:rPr>
              <w:t>The Project will produce a ‘publication’ by the end of the Project. This should be widely publicised as part of a promotional campaign focussing on local authorities and waste management companies as well as other stakeholders (small communities, markets)</w:t>
            </w:r>
          </w:p>
          <w:p w14:paraId="6BC82FD3" w14:textId="79972903" w:rsidR="00A97820" w:rsidRPr="00E42AB6" w:rsidRDefault="00A97820" w:rsidP="003A4A86">
            <w:pPr>
              <w:tabs>
                <w:tab w:val="left" w:pos="1080"/>
              </w:tabs>
              <w:rPr>
                <w:rFonts w:ascii="Calibri" w:hAnsi="Calibri"/>
                <w:sz w:val="20"/>
                <w:szCs w:val="20"/>
                <w:lang w:val="en-GB"/>
              </w:rPr>
            </w:pPr>
          </w:p>
        </w:tc>
      </w:tr>
      <w:tr w:rsidR="00A97820" w:rsidRPr="00DF316C" w14:paraId="636FA7E8" w14:textId="77777777" w:rsidTr="003A4A86">
        <w:tc>
          <w:tcPr>
            <w:tcW w:w="9216" w:type="dxa"/>
            <w:gridSpan w:val="5"/>
            <w:shd w:val="clear" w:color="auto" w:fill="F3F3F3"/>
          </w:tcPr>
          <w:p w14:paraId="107D1343" w14:textId="77777777" w:rsidR="00A97820" w:rsidRPr="004E0157" w:rsidRDefault="00A97820" w:rsidP="004E0157">
            <w:pPr>
              <w:pStyle w:val="Default"/>
              <w:rPr>
                <w:b/>
                <w:sz w:val="20"/>
                <w:szCs w:val="20"/>
              </w:rPr>
            </w:pPr>
            <w:r w:rsidRPr="004E0157">
              <w:rPr>
                <w:b/>
                <w:sz w:val="20"/>
                <w:szCs w:val="20"/>
              </w:rPr>
              <w:t>Management response:</w:t>
            </w:r>
          </w:p>
          <w:p w14:paraId="1460DFA0" w14:textId="536F9A63" w:rsidR="00B64652" w:rsidRPr="004E0157" w:rsidRDefault="00B64652" w:rsidP="004E0157">
            <w:pPr>
              <w:pStyle w:val="Default"/>
              <w:rPr>
                <w:sz w:val="20"/>
                <w:szCs w:val="20"/>
                <w:lang w:val="en-GB"/>
              </w:rPr>
            </w:pPr>
            <w:r w:rsidRPr="004E0157">
              <w:rPr>
                <w:sz w:val="20"/>
                <w:szCs w:val="20"/>
                <w:lang w:val="en-GB"/>
              </w:rPr>
              <w:t xml:space="preserve">Regarding dissemination of projects </w:t>
            </w:r>
            <w:r w:rsidR="00CB3786" w:rsidRPr="004E0157">
              <w:rPr>
                <w:sz w:val="20"/>
                <w:szCs w:val="20"/>
                <w:lang w:val="en-GB"/>
              </w:rPr>
              <w:t>outputs,</w:t>
            </w:r>
            <w:r w:rsidRPr="004E0157">
              <w:rPr>
                <w:sz w:val="20"/>
                <w:szCs w:val="20"/>
                <w:lang w:val="en-GB"/>
              </w:rPr>
              <w:t xml:space="preserve"> it is already delivered to municipal authorities a brief including an explanation and </w:t>
            </w:r>
            <w:r w:rsidR="004E0157" w:rsidRPr="004E0157">
              <w:rPr>
                <w:sz w:val="20"/>
                <w:szCs w:val="20"/>
                <w:lang w:val="en-GB"/>
              </w:rPr>
              <w:t>benefits of incorporating biogas into waste management</w:t>
            </w:r>
            <w:r w:rsidR="004E0157">
              <w:rPr>
                <w:sz w:val="20"/>
                <w:szCs w:val="20"/>
                <w:lang w:val="en-GB"/>
              </w:rPr>
              <w:t>.</w:t>
            </w:r>
            <w:r w:rsidR="00CB3786">
              <w:rPr>
                <w:sz w:val="20"/>
                <w:szCs w:val="20"/>
                <w:lang w:val="en-GB"/>
              </w:rPr>
              <w:t xml:space="preserve"> Furthermore,</w:t>
            </w:r>
            <w:r w:rsidR="0019472D">
              <w:rPr>
                <w:sz w:val="20"/>
                <w:szCs w:val="20"/>
                <w:lang w:val="en-GB"/>
              </w:rPr>
              <w:t xml:space="preserve"> it is expected that the mentioned publication is presented to national authorities in COFEMA-</w:t>
            </w:r>
            <w:r w:rsidR="00DD7708">
              <w:rPr>
                <w:sz w:val="20"/>
                <w:szCs w:val="20"/>
                <w:lang w:val="en-GB"/>
              </w:rPr>
              <w:t xml:space="preserve">Federal </w:t>
            </w:r>
            <w:r w:rsidR="0019472D">
              <w:rPr>
                <w:sz w:val="20"/>
                <w:szCs w:val="20"/>
                <w:lang w:val="en-GB"/>
              </w:rPr>
              <w:t>Council o</w:t>
            </w:r>
            <w:r w:rsidR="00DD7708">
              <w:rPr>
                <w:sz w:val="20"/>
                <w:szCs w:val="20"/>
                <w:lang w:val="en-GB"/>
              </w:rPr>
              <w:t xml:space="preserve">f environment, which </w:t>
            </w:r>
            <w:r w:rsidR="0000225A">
              <w:rPr>
                <w:sz w:val="20"/>
                <w:szCs w:val="20"/>
                <w:lang w:val="en-GB"/>
              </w:rPr>
              <w:t xml:space="preserve">gathers environmental focal points from the 23 </w:t>
            </w:r>
            <w:proofErr w:type="spellStart"/>
            <w:r w:rsidR="0000225A">
              <w:rPr>
                <w:sz w:val="20"/>
                <w:szCs w:val="20"/>
                <w:lang w:val="en-GB"/>
              </w:rPr>
              <w:t>provincies</w:t>
            </w:r>
            <w:proofErr w:type="spellEnd"/>
            <w:r w:rsidR="0000225A">
              <w:rPr>
                <w:sz w:val="20"/>
                <w:szCs w:val="20"/>
                <w:lang w:val="en-GB"/>
              </w:rPr>
              <w:t xml:space="preserve"> and the city of Buenos Aires</w:t>
            </w:r>
            <w:r w:rsidR="001D7620">
              <w:rPr>
                <w:sz w:val="20"/>
                <w:szCs w:val="20"/>
                <w:lang w:val="en-GB"/>
              </w:rPr>
              <w:t xml:space="preserve">. </w:t>
            </w:r>
            <w:r w:rsidR="00CB3786">
              <w:rPr>
                <w:sz w:val="20"/>
                <w:szCs w:val="20"/>
                <w:lang w:val="en-GB"/>
              </w:rPr>
              <w:t xml:space="preserve">In </w:t>
            </w:r>
            <w:proofErr w:type="gramStart"/>
            <w:r w:rsidR="00CB3786">
              <w:rPr>
                <w:sz w:val="20"/>
                <w:szCs w:val="20"/>
                <w:lang w:val="en-GB"/>
              </w:rPr>
              <w:t>addition</w:t>
            </w:r>
            <w:proofErr w:type="gramEnd"/>
            <w:r w:rsidR="00CB3786">
              <w:rPr>
                <w:sz w:val="20"/>
                <w:szCs w:val="20"/>
                <w:lang w:val="en-GB"/>
              </w:rPr>
              <w:t xml:space="preserve"> </w:t>
            </w:r>
            <w:r w:rsidR="001D7620">
              <w:rPr>
                <w:sz w:val="20"/>
                <w:szCs w:val="20"/>
                <w:lang w:val="en-GB"/>
              </w:rPr>
              <w:t xml:space="preserve">and in accordance to the financial closure of the project it is planned to hold a meeting with National Authorities, the ministry of Foreign affairs and the </w:t>
            </w:r>
            <w:r w:rsidR="00CB3786">
              <w:rPr>
                <w:sz w:val="20"/>
                <w:szCs w:val="20"/>
                <w:lang w:val="en-GB"/>
              </w:rPr>
              <w:t>UNDP authorities to present main outputs and next steps.</w:t>
            </w:r>
          </w:p>
        </w:tc>
      </w:tr>
      <w:tr w:rsidR="00A97820" w:rsidRPr="00DF316C" w14:paraId="45C93A6E" w14:textId="77777777" w:rsidTr="003A4A86">
        <w:trPr>
          <w:trHeight w:val="135"/>
        </w:trPr>
        <w:tc>
          <w:tcPr>
            <w:tcW w:w="2971" w:type="dxa"/>
            <w:vMerge w:val="restart"/>
            <w:shd w:val="clear" w:color="auto" w:fill="F3F3F3"/>
          </w:tcPr>
          <w:p w14:paraId="4D89649E" w14:textId="77777777" w:rsidR="00A97820" w:rsidRPr="00DF316C" w:rsidRDefault="00A97820" w:rsidP="003A4A86">
            <w:pPr>
              <w:tabs>
                <w:tab w:val="left" w:pos="1080"/>
              </w:tabs>
              <w:jc w:val="center"/>
              <w:rPr>
                <w:rFonts w:ascii="Calibri" w:hAnsi="Calibri"/>
                <w:b/>
                <w:sz w:val="20"/>
                <w:szCs w:val="20"/>
              </w:rPr>
            </w:pPr>
            <w:r w:rsidRPr="00DF316C">
              <w:rPr>
                <w:rFonts w:ascii="Calibri" w:hAnsi="Calibri"/>
                <w:b/>
                <w:sz w:val="20"/>
                <w:szCs w:val="20"/>
              </w:rPr>
              <w:t>Key action(s)</w:t>
            </w:r>
          </w:p>
        </w:tc>
        <w:tc>
          <w:tcPr>
            <w:tcW w:w="2003" w:type="dxa"/>
            <w:vMerge w:val="restart"/>
            <w:shd w:val="clear" w:color="auto" w:fill="F3F3F3"/>
          </w:tcPr>
          <w:p w14:paraId="2AE5EC79" w14:textId="77777777" w:rsidR="00A97820" w:rsidRPr="00DF316C" w:rsidRDefault="00A97820" w:rsidP="003A4A86">
            <w:pPr>
              <w:tabs>
                <w:tab w:val="left" w:pos="1080"/>
              </w:tabs>
              <w:jc w:val="center"/>
              <w:rPr>
                <w:rFonts w:ascii="Calibri" w:hAnsi="Calibri"/>
                <w:b/>
                <w:sz w:val="20"/>
                <w:szCs w:val="20"/>
              </w:rPr>
            </w:pPr>
            <w:r w:rsidRPr="00DF316C">
              <w:rPr>
                <w:rFonts w:ascii="Calibri" w:hAnsi="Calibri"/>
                <w:b/>
                <w:sz w:val="20"/>
                <w:szCs w:val="20"/>
              </w:rPr>
              <w:t>Time frame</w:t>
            </w:r>
          </w:p>
        </w:tc>
        <w:tc>
          <w:tcPr>
            <w:tcW w:w="2050" w:type="dxa"/>
            <w:vMerge w:val="restart"/>
            <w:shd w:val="clear" w:color="auto" w:fill="F3F3F3"/>
          </w:tcPr>
          <w:p w14:paraId="51ADA716" w14:textId="77777777" w:rsidR="00A97820" w:rsidRPr="00DF316C" w:rsidRDefault="00A97820" w:rsidP="003A4A86">
            <w:pPr>
              <w:tabs>
                <w:tab w:val="left" w:pos="1080"/>
              </w:tabs>
              <w:jc w:val="center"/>
              <w:rPr>
                <w:rFonts w:ascii="Calibri" w:hAnsi="Calibri"/>
                <w:b/>
                <w:sz w:val="20"/>
                <w:szCs w:val="20"/>
              </w:rPr>
            </w:pPr>
            <w:r w:rsidRPr="00DF316C">
              <w:rPr>
                <w:rFonts w:ascii="Calibri" w:hAnsi="Calibri"/>
                <w:b/>
                <w:sz w:val="20"/>
                <w:szCs w:val="20"/>
              </w:rPr>
              <w:t>Responsible unit(s)</w:t>
            </w:r>
          </w:p>
        </w:tc>
        <w:tc>
          <w:tcPr>
            <w:tcW w:w="2192" w:type="dxa"/>
            <w:gridSpan w:val="2"/>
            <w:shd w:val="clear" w:color="auto" w:fill="F3F3F3"/>
          </w:tcPr>
          <w:p w14:paraId="0DEFDBA0" w14:textId="77777777" w:rsidR="00A97820" w:rsidRPr="00DF316C" w:rsidRDefault="00A97820" w:rsidP="003A4A86">
            <w:pPr>
              <w:tabs>
                <w:tab w:val="left" w:pos="1080"/>
              </w:tabs>
              <w:jc w:val="center"/>
              <w:rPr>
                <w:rFonts w:ascii="Calibri" w:hAnsi="Calibri"/>
                <w:b/>
                <w:sz w:val="20"/>
                <w:szCs w:val="20"/>
              </w:rPr>
            </w:pPr>
            <w:r w:rsidRPr="00DF316C">
              <w:rPr>
                <w:rFonts w:ascii="Calibri" w:hAnsi="Calibri"/>
                <w:b/>
                <w:sz w:val="20"/>
                <w:szCs w:val="20"/>
              </w:rPr>
              <w:t>Tracking</w:t>
            </w:r>
          </w:p>
        </w:tc>
      </w:tr>
      <w:tr w:rsidR="00A97820" w:rsidRPr="00DF316C" w14:paraId="2EA5B8B3" w14:textId="77777777" w:rsidTr="003A4A86">
        <w:trPr>
          <w:trHeight w:val="135"/>
        </w:trPr>
        <w:tc>
          <w:tcPr>
            <w:tcW w:w="2971" w:type="dxa"/>
            <w:vMerge/>
            <w:shd w:val="clear" w:color="auto" w:fill="F3F3F3"/>
          </w:tcPr>
          <w:p w14:paraId="53D3555E" w14:textId="77777777" w:rsidR="00A97820" w:rsidRPr="00DF316C" w:rsidRDefault="00A97820" w:rsidP="003A4A86">
            <w:pPr>
              <w:tabs>
                <w:tab w:val="left" w:pos="1080"/>
              </w:tabs>
              <w:rPr>
                <w:rFonts w:ascii="Calibri" w:hAnsi="Calibri"/>
                <w:sz w:val="20"/>
                <w:szCs w:val="20"/>
              </w:rPr>
            </w:pPr>
          </w:p>
        </w:tc>
        <w:tc>
          <w:tcPr>
            <w:tcW w:w="2003" w:type="dxa"/>
            <w:vMerge/>
            <w:shd w:val="clear" w:color="auto" w:fill="F3F3F3"/>
          </w:tcPr>
          <w:p w14:paraId="6D7ED4F5" w14:textId="77777777" w:rsidR="00A97820" w:rsidRPr="00DF316C" w:rsidRDefault="00A97820" w:rsidP="003A4A86">
            <w:pPr>
              <w:tabs>
                <w:tab w:val="left" w:pos="1080"/>
              </w:tabs>
              <w:rPr>
                <w:rFonts w:ascii="Calibri" w:hAnsi="Calibri"/>
                <w:b/>
                <w:sz w:val="20"/>
                <w:szCs w:val="20"/>
              </w:rPr>
            </w:pPr>
          </w:p>
        </w:tc>
        <w:tc>
          <w:tcPr>
            <w:tcW w:w="2050" w:type="dxa"/>
            <w:vMerge/>
            <w:shd w:val="clear" w:color="auto" w:fill="F3F3F3"/>
          </w:tcPr>
          <w:p w14:paraId="35BCA4BB" w14:textId="77777777" w:rsidR="00A97820" w:rsidRPr="00DF316C" w:rsidRDefault="00A97820" w:rsidP="003A4A86">
            <w:pPr>
              <w:tabs>
                <w:tab w:val="left" w:pos="1080"/>
              </w:tabs>
              <w:rPr>
                <w:rFonts w:ascii="Calibri" w:hAnsi="Calibri"/>
                <w:b/>
                <w:sz w:val="20"/>
                <w:szCs w:val="20"/>
              </w:rPr>
            </w:pPr>
          </w:p>
        </w:tc>
        <w:tc>
          <w:tcPr>
            <w:tcW w:w="1208" w:type="dxa"/>
          </w:tcPr>
          <w:p w14:paraId="210858CD" w14:textId="77777777" w:rsidR="00A97820" w:rsidRPr="00DF316C" w:rsidRDefault="00A97820" w:rsidP="003A4A86">
            <w:pPr>
              <w:tabs>
                <w:tab w:val="left" w:pos="1080"/>
              </w:tabs>
              <w:jc w:val="center"/>
              <w:rPr>
                <w:rFonts w:ascii="Calibri" w:hAnsi="Calibri"/>
                <w:b/>
                <w:sz w:val="20"/>
                <w:szCs w:val="20"/>
              </w:rPr>
            </w:pPr>
            <w:r w:rsidRPr="00DF316C">
              <w:rPr>
                <w:rFonts w:ascii="Calibri" w:hAnsi="Calibri"/>
                <w:b/>
                <w:sz w:val="20"/>
                <w:szCs w:val="20"/>
              </w:rPr>
              <w:t>Comments</w:t>
            </w:r>
          </w:p>
        </w:tc>
        <w:tc>
          <w:tcPr>
            <w:tcW w:w="984" w:type="dxa"/>
          </w:tcPr>
          <w:p w14:paraId="58437328" w14:textId="77777777" w:rsidR="00A97820" w:rsidRPr="00DF316C" w:rsidRDefault="00A97820" w:rsidP="003A4A86">
            <w:pPr>
              <w:tabs>
                <w:tab w:val="left" w:pos="1080"/>
              </w:tabs>
              <w:jc w:val="center"/>
              <w:rPr>
                <w:rFonts w:ascii="Calibri" w:hAnsi="Calibri"/>
                <w:b/>
                <w:sz w:val="20"/>
                <w:szCs w:val="20"/>
              </w:rPr>
            </w:pPr>
            <w:r w:rsidRPr="00DF316C">
              <w:rPr>
                <w:rFonts w:ascii="Calibri" w:hAnsi="Calibri"/>
                <w:b/>
                <w:sz w:val="20"/>
                <w:szCs w:val="20"/>
              </w:rPr>
              <w:t>Status</w:t>
            </w:r>
          </w:p>
        </w:tc>
      </w:tr>
      <w:tr w:rsidR="00A97820" w:rsidRPr="00DF316C" w14:paraId="4D3D7CBB" w14:textId="77777777" w:rsidTr="003A4A86">
        <w:tc>
          <w:tcPr>
            <w:tcW w:w="2971" w:type="dxa"/>
          </w:tcPr>
          <w:p w14:paraId="26AB6579" w14:textId="4BBA9E1E" w:rsidR="00A97820" w:rsidRPr="00DF316C" w:rsidRDefault="00A97820" w:rsidP="003A4A86">
            <w:pPr>
              <w:tabs>
                <w:tab w:val="left" w:pos="1080"/>
              </w:tabs>
              <w:rPr>
                <w:rFonts w:ascii="Calibri" w:hAnsi="Calibri"/>
                <w:sz w:val="20"/>
                <w:szCs w:val="20"/>
              </w:rPr>
            </w:pPr>
            <w:r w:rsidRPr="00DF316C">
              <w:rPr>
                <w:rFonts w:ascii="Calibri" w:hAnsi="Calibri"/>
                <w:sz w:val="20"/>
                <w:szCs w:val="20"/>
              </w:rPr>
              <w:t xml:space="preserve">2.1 </w:t>
            </w:r>
            <w:r w:rsidR="00CB3786">
              <w:rPr>
                <w:rFonts w:ascii="Calibri" w:hAnsi="Calibri"/>
                <w:sz w:val="20"/>
                <w:szCs w:val="20"/>
              </w:rPr>
              <w:t>COFEMA meeting</w:t>
            </w:r>
          </w:p>
        </w:tc>
        <w:tc>
          <w:tcPr>
            <w:tcW w:w="2003" w:type="dxa"/>
          </w:tcPr>
          <w:p w14:paraId="1860A083" w14:textId="20F133CB" w:rsidR="00A97820" w:rsidRPr="00DF316C" w:rsidRDefault="00CB3786" w:rsidP="003A4A86">
            <w:pPr>
              <w:tabs>
                <w:tab w:val="left" w:pos="1080"/>
              </w:tabs>
              <w:rPr>
                <w:rFonts w:ascii="Calibri" w:hAnsi="Calibri"/>
                <w:sz w:val="20"/>
                <w:szCs w:val="20"/>
              </w:rPr>
            </w:pPr>
            <w:r>
              <w:rPr>
                <w:rFonts w:ascii="Calibri" w:hAnsi="Calibri"/>
                <w:sz w:val="20"/>
                <w:szCs w:val="20"/>
              </w:rPr>
              <w:t>November 2022</w:t>
            </w:r>
          </w:p>
        </w:tc>
        <w:tc>
          <w:tcPr>
            <w:tcW w:w="2050" w:type="dxa"/>
          </w:tcPr>
          <w:p w14:paraId="4DFA74FD" w14:textId="73AE9726" w:rsidR="00A97820" w:rsidRPr="00DF316C" w:rsidRDefault="00B57629" w:rsidP="003A4A86">
            <w:pPr>
              <w:tabs>
                <w:tab w:val="left" w:pos="1080"/>
              </w:tabs>
              <w:rPr>
                <w:rFonts w:ascii="Calibri" w:hAnsi="Calibri"/>
                <w:sz w:val="20"/>
                <w:szCs w:val="20"/>
              </w:rPr>
            </w:pPr>
            <w:r>
              <w:rPr>
                <w:rFonts w:ascii="Calibri" w:hAnsi="Calibri"/>
                <w:sz w:val="20"/>
                <w:szCs w:val="20"/>
              </w:rPr>
              <w:t>Ministry of Environment and Sustainable Dev- Control and Monitoring Secret</w:t>
            </w:r>
            <w:r w:rsidR="00016CC8">
              <w:rPr>
                <w:rFonts w:ascii="Calibri" w:hAnsi="Calibri"/>
                <w:sz w:val="20"/>
                <w:szCs w:val="20"/>
              </w:rPr>
              <w:t>ary</w:t>
            </w:r>
          </w:p>
        </w:tc>
        <w:tc>
          <w:tcPr>
            <w:tcW w:w="1208" w:type="dxa"/>
          </w:tcPr>
          <w:p w14:paraId="1C66FEFB" w14:textId="77777777" w:rsidR="00A97820" w:rsidRPr="00DF316C" w:rsidRDefault="00A97820" w:rsidP="003A4A86">
            <w:pPr>
              <w:tabs>
                <w:tab w:val="left" w:pos="1080"/>
              </w:tabs>
              <w:rPr>
                <w:rFonts w:ascii="Calibri" w:hAnsi="Calibri"/>
                <w:sz w:val="20"/>
                <w:szCs w:val="20"/>
              </w:rPr>
            </w:pPr>
          </w:p>
        </w:tc>
        <w:tc>
          <w:tcPr>
            <w:tcW w:w="984" w:type="dxa"/>
          </w:tcPr>
          <w:p w14:paraId="36509A55" w14:textId="77777777" w:rsidR="00A97820" w:rsidRPr="00DF316C" w:rsidRDefault="00A97820" w:rsidP="003A4A86">
            <w:pPr>
              <w:tabs>
                <w:tab w:val="left" w:pos="1080"/>
              </w:tabs>
              <w:rPr>
                <w:rFonts w:ascii="Calibri" w:hAnsi="Calibri"/>
                <w:sz w:val="20"/>
                <w:szCs w:val="20"/>
              </w:rPr>
            </w:pPr>
          </w:p>
        </w:tc>
      </w:tr>
      <w:tr w:rsidR="00A97820" w:rsidRPr="00DF316C" w14:paraId="708AC980" w14:textId="77777777" w:rsidTr="003A4A86">
        <w:tc>
          <w:tcPr>
            <w:tcW w:w="2971" w:type="dxa"/>
          </w:tcPr>
          <w:p w14:paraId="4AE6E135" w14:textId="6C56D43E" w:rsidR="00A97820" w:rsidRPr="00DF316C" w:rsidRDefault="00A97820" w:rsidP="003A4A86">
            <w:pPr>
              <w:tabs>
                <w:tab w:val="left" w:pos="1080"/>
              </w:tabs>
              <w:rPr>
                <w:rFonts w:ascii="Calibri" w:hAnsi="Calibri"/>
                <w:sz w:val="20"/>
                <w:szCs w:val="20"/>
              </w:rPr>
            </w:pPr>
            <w:r w:rsidRPr="00DF316C">
              <w:rPr>
                <w:rFonts w:ascii="Calibri" w:hAnsi="Calibri"/>
                <w:sz w:val="20"/>
                <w:szCs w:val="20"/>
              </w:rPr>
              <w:t>2.2</w:t>
            </w:r>
            <w:r w:rsidR="00CB3786">
              <w:rPr>
                <w:rFonts w:ascii="Calibri" w:hAnsi="Calibri"/>
                <w:sz w:val="20"/>
                <w:szCs w:val="20"/>
              </w:rPr>
              <w:t xml:space="preserve"> Closure meeting</w:t>
            </w:r>
          </w:p>
        </w:tc>
        <w:tc>
          <w:tcPr>
            <w:tcW w:w="2003" w:type="dxa"/>
          </w:tcPr>
          <w:p w14:paraId="165A8ED7" w14:textId="776251EC" w:rsidR="00A97820" w:rsidRPr="00DF316C" w:rsidRDefault="00CB3786" w:rsidP="003A4A86">
            <w:pPr>
              <w:tabs>
                <w:tab w:val="left" w:pos="1080"/>
              </w:tabs>
              <w:rPr>
                <w:rFonts w:ascii="Calibri" w:hAnsi="Calibri"/>
                <w:sz w:val="20"/>
                <w:szCs w:val="20"/>
              </w:rPr>
            </w:pPr>
            <w:r>
              <w:rPr>
                <w:rFonts w:ascii="Calibri" w:hAnsi="Calibri"/>
                <w:sz w:val="20"/>
                <w:szCs w:val="20"/>
              </w:rPr>
              <w:t>First fortnight December 2022</w:t>
            </w:r>
          </w:p>
        </w:tc>
        <w:tc>
          <w:tcPr>
            <w:tcW w:w="2050" w:type="dxa"/>
          </w:tcPr>
          <w:p w14:paraId="2B2686C1" w14:textId="0FF07516" w:rsidR="00A97820" w:rsidRPr="00DF316C" w:rsidRDefault="00CB3786" w:rsidP="003A4A86">
            <w:pPr>
              <w:tabs>
                <w:tab w:val="left" w:pos="1080"/>
              </w:tabs>
              <w:rPr>
                <w:rFonts w:ascii="Calibri" w:hAnsi="Calibri"/>
                <w:sz w:val="20"/>
                <w:szCs w:val="20"/>
              </w:rPr>
            </w:pPr>
            <w:r>
              <w:rPr>
                <w:rFonts w:ascii="Calibri" w:hAnsi="Calibri"/>
                <w:sz w:val="20"/>
                <w:szCs w:val="20"/>
              </w:rPr>
              <w:t xml:space="preserve">Ministry of Environment and Sustainable Dev- </w:t>
            </w:r>
            <w:r w:rsidR="00B57629">
              <w:rPr>
                <w:rFonts w:ascii="Calibri" w:hAnsi="Calibri"/>
                <w:sz w:val="20"/>
                <w:szCs w:val="20"/>
              </w:rPr>
              <w:t>Control and Monitoring Secretary-</w:t>
            </w:r>
            <w:r>
              <w:rPr>
                <w:rFonts w:ascii="Calibri" w:hAnsi="Calibri"/>
                <w:sz w:val="20"/>
                <w:szCs w:val="20"/>
              </w:rPr>
              <w:t>UNDP</w:t>
            </w:r>
          </w:p>
        </w:tc>
        <w:tc>
          <w:tcPr>
            <w:tcW w:w="1208" w:type="dxa"/>
          </w:tcPr>
          <w:p w14:paraId="000C59E2" w14:textId="77777777" w:rsidR="00A97820" w:rsidRPr="00DF316C" w:rsidRDefault="00A97820" w:rsidP="003A4A86">
            <w:pPr>
              <w:tabs>
                <w:tab w:val="left" w:pos="1080"/>
              </w:tabs>
              <w:rPr>
                <w:rFonts w:ascii="Calibri" w:hAnsi="Calibri"/>
                <w:sz w:val="20"/>
                <w:szCs w:val="20"/>
              </w:rPr>
            </w:pPr>
          </w:p>
        </w:tc>
        <w:tc>
          <w:tcPr>
            <w:tcW w:w="984" w:type="dxa"/>
          </w:tcPr>
          <w:p w14:paraId="74E0D651" w14:textId="77777777" w:rsidR="00A97820" w:rsidRPr="00DF316C" w:rsidRDefault="00A97820" w:rsidP="003A4A86">
            <w:pPr>
              <w:tabs>
                <w:tab w:val="left" w:pos="1080"/>
              </w:tabs>
              <w:rPr>
                <w:rFonts w:ascii="Calibri" w:hAnsi="Calibri"/>
                <w:sz w:val="20"/>
                <w:szCs w:val="20"/>
              </w:rPr>
            </w:pPr>
          </w:p>
        </w:tc>
      </w:tr>
    </w:tbl>
    <w:p w14:paraId="64F97C9E" w14:textId="77777777" w:rsidR="00A97820" w:rsidRPr="00DF316C" w:rsidRDefault="00A97820" w:rsidP="00A97820">
      <w:pPr>
        <w:tabs>
          <w:tab w:val="left" w:pos="1080"/>
        </w:tabs>
        <w:rPr>
          <w:rFonts w:ascii="Calibri" w:hAnsi="Calibri"/>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965"/>
        <w:gridCol w:w="2002"/>
        <w:gridCol w:w="2044"/>
        <w:gridCol w:w="1207"/>
        <w:gridCol w:w="998"/>
      </w:tblGrid>
      <w:tr w:rsidR="00A97820" w:rsidRPr="00DF316C" w14:paraId="64DB22E4" w14:textId="77777777" w:rsidTr="003A4A86">
        <w:tc>
          <w:tcPr>
            <w:tcW w:w="9216" w:type="dxa"/>
            <w:gridSpan w:val="5"/>
            <w:shd w:val="clear" w:color="auto" w:fill="F3F3F3"/>
          </w:tcPr>
          <w:p w14:paraId="2B9E4EDD" w14:textId="77777777" w:rsidR="00E42AB6" w:rsidRDefault="00A97820" w:rsidP="00E42AB6">
            <w:pPr>
              <w:tabs>
                <w:tab w:val="left" w:pos="1080"/>
              </w:tabs>
              <w:rPr>
                <w:rFonts w:ascii="Calibri" w:hAnsi="Calibri"/>
                <w:b/>
                <w:sz w:val="20"/>
                <w:szCs w:val="20"/>
              </w:rPr>
            </w:pPr>
            <w:r w:rsidRPr="00DF316C">
              <w:rPr>
                <w:rFonts w:ascii="Calibri" w:hAnsi="Calibri"/>
                <w:sz w:val="20"/>
                <w:szCs w:val="20"/>
              </w:rPr>
              <w:br w:type="page"/>
            </w:r>
            <w:r w:rsidRPr="00DF316C">
              <w:rPr>
                <w:rFonts w:ascii="Calibri" w:hAnsi="Calibri"/>
                <w:b/>
                <w:sz w:val="20"/>
                <w:szCs w:val="20"/>
              </w:rPr>
              <w:t xml:space="preserve">Terminal Evaluation recommendation 3. </w:t>
            </w:r>
          </w:p>
          <w:p w14:paraId="522EB4CE" w14:textId="36A512F6" w:rsidR="00E42AB6" w:rsidRPr="00CB3786" w:rsidRDefault="00E42AB6" w:rsidP="003A4A86">
            <w:pPr>
              <w:tabs>
                <w:tab w:val="left" w:pos="1080"/>
              </w:tabs>
              <w:rPr>
                <w:rFonts w:ascii="Calibri" w:hAnsi="Calibri"/>
                <w:b/>
                <w:sz w:val="20"/>
                <w:szCs w:val="20"/>
              </w:rPr>
            </w:pPr>
            <w:r w:rsidRPr="00E42AB6">
              <w:rPr>
                <w:sz w:val="20"/>
                <w:szCs w:val="20"/>
                <w:lang w:val="en-GB"/>
              </w:rPr>
              <w:t xml:space="preserve">Pilots supported in MSW project have just started or will start operations. It should be noted that landfill cells only produce sufficient gas after 3-5 years. A larger monitoring period is needed to assess the results (in terms of landfill degasification and utilisation of gas for energy) and to troubleshoot problems. </w:t>
            </w:r>
          </w:p>
        </w:tc>
      </w:tr>
      <w:tr w:rsidR="00A97820" w:rsidRPr="00DF316C" w14:paraId="50F11EA1" w14:textId="77777777" w:rsidTr="003A4A86">
        <w:tc>
          <w:tcPr>
            <w:tcW w:w="9216" w:type="dxa"/>
            <w:gridSpan w:val="5"/>
            <w:tcBorders>
              <w:top w:val="single" w:sz="4" w:space="0" w:color="auto"/>
              <w:bottom w:val="single" w:sz="6" w:space="0" w:color="auto"/>
            </w:tcBorders>
            <w:shd w:val="clear" w:color="auto" w:fill="F3F3F3"/>
          </w:tcPr>
          <w:p w14:paraId="1030AB91" w14:textId="77777777" w:rsidR="00A97820" w:rsidRDefault="00A97820" w:rsidP="003A4A86">
            <w:pPr>
              <w:tabs>
                <w:tab w:val="left" w:pos="1080"/>
              </w:tabs>
              <w:rPr>
                <w:rFonts w:ascii="Calibri" w:hAnsi="Calibri"/>
                <w:sz w:val="20"/>
                <w:szCs w:val="20"/>
              </w:rPr>
            </w:pPr>
            <w:r w:rsidRPr="00DF316C">
              <w:rPr>
                <w:rFonts w:ascii="Calibri" w:hAnsi="Calibri"/>
                <w:b/>
                <w:sz w:val="20"/>
                <w:szCs w:val="20"/>
              </w:rPr>
              <w:t>Management response</w:t>
            </w:r>
            <w:r w:rsidRPr="00DF316C">
              <w:rPr>
                <w:rFonts w:ascii="Calibri" w:hAnsi="Calibri"/>
                <w:sz w:val="20"/>
                <w:szCs w:val="20"/>
              </w:rPr>
              <w:t xml:space="preserve">: </w:t>
            </w:r>
          </w:p>
          <w:p w14:paraId="45D67FC9" w14:textId="00B08D9C" w:rsidR="00CB3786" w:rsidRPr="00DF316C" w:rsidRDefault="002A746F" w:rsidP="003A4A86">
            <w:pPr>
              <w:tabs>
                <w:tab w:val="left" w:pos="1080"/>
              </w:tabs>
              <w:rPr>
                <w:rFonts w:ascii="Calibri" w:hAnsi="Calibri"/>
                <w:sz w:val="20"/>
                <w:szCs w:val="20"/>
              </w:rPr>
            </w:pPr>
            <w:r>
              <w:rPr>
                <w:rFonts w:ascii="Calibri" w:hAnsi="Calibri"/>
                <w:sz w:val="20"/>
                <w:szCs w:val="20"/>
              </w:rPr>
              <w:t xml:space="preserve">Taking the maturity component into consideration, </w:t>
            </w:r>
            <w:r w:rsidR="006A69C5">
              <w:rPr>
                <w:rFonts w:ascii="Calibri" w:hAnsi="Calibri"/>
                <w:sz w:val="20"/>
                <w:szCs w:val="20"/>
              </w:rPr>
              <w:t xml:space="preserve">tendering processes were </w:t>
            </w:r>
            <w:r w:rsidR="00672ABD">
              <w:rPr>
                <w:rFonts w:ascii="Calibri" w:hAnsi="Calibri"/>
                <w:sz w:val="20"/>
                <w:szCs w:val="20"/>
              </w:rPr>
              <w:t>awarded</w:t>
            </w:r>
            <w:r w:rsidR="00C025A5">
              <w:rPr>
                <w:rFonts w:ascii="Calibri" w:hAnsi="Calibri"/>
                <w:sz w:val="20"/>
                <w:szCs w:val="20"/>
              </w:rPr>
              <w:t xml:space="preserve"> including </w:t>
            </w:r>
            <w:r w:rsidR="00D04C6B">
              <w:rPr>
                <w:rFonts w:ascii="Calibri" w:hAnsi="Calibri"/>
                <w:sz w:val="20"/>
                <w:szCs w:val="20"/>
              </w:rPr>
              <w:t xml:space="preserve">a clause for a </w:t>
            </w:r>
            <w:proofErr w:type="gramStart"/>
            <w:r w:rsidR="00D04C6B">
              <w:rPr>
                <w:rFonts w:ascii="Calibri" w:hAnsi="Calibri"/>
                <w:sz w:val="20"/>
                <w:szCs w:val="20"/>
              </w:rPr>
              <w:t>one year</w:t>
            </w:r>
            <w:proofErr w:type="gramEnd"/>
            <w:r w:rsidR="00D04C6B">
              <w:rPr>
                <w:rFonts w:ascii="Calibri" w:hAnsi="Calibri"/>
                <w:sz w:val="20"/>
                <w:szCs w:val="20"/>
              </w:rPr>
              <w:t xml:space="preserve"> </w:t>
            </w:r>
            <w:r w:rsidR="006A124E">
              <w:rPr>
                <w:rFonts w:ascii="Calibri" w:hAnsi="Calibri"/>
                <w:sz w:val="20"/>
                <w:szCs w:val="20"/>
              </w:rPr>
              <w:t xml:space="preserve">guarantee. </w:t>
            </w:r>
            <w:r w:rsidR="00512F58">
              <w:rPr>
                <w:rFonts w:ascii="Calibri" w:hAnsi="Calibri"/>
                <w:sz w:val="20"/>
                <w:szCs w:val="20"/>
              </w:rPr>
              <w:t>Additionally</w:t>
            </w:r>
            <w:r w:rsidR="0081061B">
              <w:rPr>
                <w:rFonts w:ascii="Calibri" w:hAnsi="Calibri"/>
                <w:sz w:val="20"/>
                <w:szCs w:val="20"/>
              </w:rPr>
              <w:t xml:space="preserve">, an agreement which </w:t>
            </w:r>
            <w:r w:rsidR="00512F58">
              <w:rPr>
                <w:rFonts w:ascii="Calibri" w:hAnsi="Calibri"/>
                <w:sz w:val="20"/>
                <w:szCs w:val="20"/>
              </w:rPr>
              <w:t>establishes</w:t>
            </w:r>
            <w:r w:rsidR="0081061B">
              <w:rPr>
                <w:rFonts w:ascii="Calibri" w:hAnsi="Calibri"/>
                <w:sz w:val="20"/>
                <w:szCs w:val="20"/>
              </w:rPr>
              <w:t xml:space="preserve"> the responsibilities to </w:t>
            </w:r>
            <w:r w:rsidR="004C3E0F">
              <w:rPr>
                <w:rFonts w:ascii="Calibri" w:hAnsi="Calibri"/>
                <w:sz w:val="20"/>
                <w:szCs w:val="20"/>
              </w:rPr>
              <w:t xml:space="preserve">follow up not only the </w:t>
            </w:r>
            <w:r w:rsidR="00512F58">
              <w:rPr>
                <w:rFonts w:ascii="Calibri" w:hAnsi="Calibri"/>
                <w:sz w:val="20"/>
                <w:szCs w:val="20"/>
              </w:rPr>
              <w:lastRenderedPageBreak/>
              <w:t xml:space="preserve">gas </w:t>
            </w:r>
            <w:r w:rsidR="004C3E0F">
              <w:rPr>
                <w:rFonts w:ascii="Calibri" w:hAnsi="Calibri"/>
                <w:sz w:val="20"/>
                <w:szCs w:val="20"/>
              </w:rPr>
              <w:t>production but also the maintenance is signed with the different counterparts</w:t>
            </w:r>
            <w:r w:rsidR="005759D5">
              <w:rPr>
                <w:rFonts w:ascii="Calibri" w:hAnsi="Calibri"/>
                <w:sz w:val="20"/>
                <w:szCs w:val="20"/>
              </w:rPr>
              <w:t xml:space="preserve"> such us</w:t>
            </w:r>
            <w:r w:rsidR="004C3E0F">
              <w:rPr>
                <w:rFonts w:ascii="Calibri" w:hAnsi="Calibri"/>
                <w:sz w:val="20"/>
                <w:szCs w:val="20"/>
              </w:rPr>
              <w:t xml:space="preserve"> private operators, </w:t>
            </w:r>
            <w:r w:rsidR="00512F58">
              <w:rPr>
                <w:rFonts w:ascii="Calibri" w:hAnsi="Calibri"/>
                <w:sz w:val="20"/>
                <w:szCs w:val="20"/>
              </w:rPr>
              <w:t xml:space="preserve">municipal </w:t>
            </w:r>
            <w:proofErr w:type="gramStart"/>
            <w:r w:rsidR="00512F58">
              <w:rPr>
                <w:rFonts w:ascii="Calibri" w:hAnsi="Calibri"/>
                <w:sz w:val="20"/>
                <w:szCs w:val="20"/>
              </w:rPr>
              <w:t>authorities</w:t>
            </w:r>
            <w:proofErr w:type="gramEnd"/>
            <w:r w:rsidR="00512F58">
              <w:rPr>
                <w:rFonts w:ascii="Calibri" w:hAnsi="Calibri"/>
                <w:sz w:val="20"/>
                <w:szCs w:val="20"/>
              </w:rPr>
              <w:t xml:space="preserve"> or </w:t>
            </w:r>
            <w:r w:rsidR="005759D5">
              <w:rPr>
                <w:rFonts w:ascii="Calibri" w:hAnsi="Calibri"/>
                <w:sz w:val="20"/>
                <w:szCs w:val="20"/>
              </w:rPr>
              <w:t>correspondent</w:t>
            </w:r>
            <w:r w:rsidR="00512F58">
              <w:rPr>
                <w:rFonts w:ascii="Calibri" w:hAnsi="Calibri"/>
                <w:sz w:val="20"/>
                <w:szCs w:val="20"/>
              </w:rPr>
              <w:t xml:space="preserve"> provincial organisms in the case of smaller pilots.</w:t>
            </w:r>
            <w:r w:rsidR="00672ABD">
              <w:rPr>
                <w:rFonts w:ascii="Calibri" w:hAnsi="Calibri"/>
                <w:sz w:val="20"/>
                <w:szCs w:val="20"/>
              </w:rPr>
              <w:t xml:space="preserve"> </w:t>
            </w:r>
          </w:p>
        </w:tc>
      </w:tr>
      <w:tr w:rsidR="00A97820" w:rsidRPr="00DF316C" w14:paraId="1F57FB38" w14:textId="77777777" w:rsidTr="003A4A86">
        <w:trPr>
          <w:trHeight w:val="135"/>
        </w:trPr>
        <w:tc>
          <w:tcPr>
            <w:tcW w:w="2965" w:type="dxa"/>
            <w:vMerge w:val="restart"/>
            <w:tcBorders>
              <w:top w:val="single" w:sz="6" w:space="0" w:color="auto"/>
              <w:bottom w:val="single" w:sz="6" w:space="0" w:color="auto"/>
              <w:right w:val="single" w:sz="6" w:space="0" w:color="auto"/>
            </w:tcBorders>
            <w:shd w:val="clear" w:color="auto" w:fill="F3F3F3"/>
          </w:tcPr>
          <w:p w14:paraId="4D30F3CF" w14:textId="77777777" w:rsidR="00A97820" w:rsidRPr="00DF316C" w:rsidRDefault="00A97820" w:rsidP="003A4A86">
            <w:pPr>
              <w:tabs>
                <w:tab w:val="left" w:pos="1080"/>
              </w:tabs>
              <w:jc w:val="center"/>
              <w:rPr>
                <w:rFonts w:ascii="Calibri" w:hAnsi="Calibri"/>
                <w:b/>
                <w:sz w:val="20"/>
                <w:szCs w:val="20"/>
              </w:rPr>
            </w:pPr>
            <w:r w:rsidRPr="00DF316C">
              <w:rPr>
                <w:rFonts w:ascii="Calibri" w:hAnsi="Calibri"/>
                <w:b/>
                <w:sz w:val="20"/>
                <w:szCs w:val="20"/>
              </w:rPr>
              <w:lastRenderedPageBreak/>
              <w:t>Key action(s)</w:t>
            </w:r>
          </w:p>
        </w:tc>
        <w:tc>
          <w:tcPr>
            <w:tcW w:w="2002" w:type="dxa"/>
            <w:vMerge w:val="restart"/>
            <w:tcBorders>
              <w:top w:val="single" w:sz="6" w:space="0" w:color="auto"/>
              <w:left w:val="single" w:sz="6" w:space="0" w:color="auto"/>
              <w:bottom w:val="single" w:sz="6" w:space="0" w:color="auto"/>
              <w:right w:val="single" w:sz="6" w:space="0" w:color="auto"/>
            </w:tcBorders>
            <w:shd w:val="clear" w:color="auto" w:fill="F3F3F3"/>
          </w:tcPr>
          <w:p w14:paraId="6A06268F" w14:textId="77777777" w:rsidR="00A97820" w:rsidRPr="00DF316C" w:rsidRDefault="00A97820" w:rsidP="003A4A86">
            <w:pPr>
              <w:tabs>
                <w:tab w:val="left" w:pos="1080"/>
              </w:tabs>
              <w:jc w:val="center"/>
              <w:rPr>
                <w:rFonts w:ascii="Calibri" w:hAnsi="Calibri"/>
                <w:b/>
                <w:sz w:val="20"/>
                <w:szCs w:val="20"/>
              </w:rPr>
            </w:pPr>
            <w:r w:rsidRPr="00DF316C">
              <w:rPr>
                <w:rFonts w:ascii="Calibri" w:hAnsi="Calibri"/>
                <w:b/>
                <w:sz w:val="20"/>
                <w:szCs w:val="20"/>
              </w:rPr>
              <w:t>Time frame</w:t>
            </w:r>
          </w:p>
        </w:tc>
        <w:tc>
          <w:tcPr>
            <w:tcW w:w="2044" w:type="dxa"/>
            <w:vMerge w:val="restart"/>
            <w:tcBorders>
              <w:top w:val="single" w:sz="6" w:space="0" w:color="auto"/>
              <w:left w:val="single" w:sz="6" w:space="0" w:color="auto"/>
              <w:bottom w:val="single" w:sz="6" w:space="0" w:color="auto"/>
              <w:right w:val="single" w:sz="6" w:space="0" w:color="auto"/>
            </w:tcBorders>
            <w:shd w:val="clear" w:color="auto" w:fill="F3F3F3"/>
          </w:tcPr>
          <w:p w14:paraId="09023E67" w14:textId="77777777" w:rsidR="00A97820" w:rsidRPr="00DF316C" w:rsidRDefault="00A97820" w:rsidP="003A4A86">
            <w:pPr>
              <w:tabs>
                <w:tab w:val="left" w:pos="1080"/>
              </w:tabs>
              <w:jc w:val="center"/>
              <w:rPr>
                <w:rFonts w:ascii="Calibri" w:hAnsi="Calibri"/>
                <w:b/>
                <w:sz w:val="20"/>
                <w:szCs w:val="20"/>
              </w:rPr>
            </w:pPr>
            <w:r w:rsidRPr="00DF316C">
              <w:rPr>
                <w:rFonts w:ascii="Calibri" w:hAnsi="Calibri"/>
                <w:b/>
                <w:sz w:val="20"/>
                <w:szCs w:val="20"/>
              </w:rPr>
              <w:t>Responsible unit(s)</w:t>
            </w:r>
          </w:p>
        </w:tc>
        <w:tc>
          <w:tcPr>
            <w:tcW w:w="2205" w:type="dxa"/>
            <w:gridSpan w:val="2"/>
            <w:tcBorders>
              <w:top w:val="single" w:sz="6" w:space="0" w:color="auto"/>
              <w:left w:val="single" w:sz="6" w:space="0" w:color="auto"/>
              <w:bottom w:val="single" w:sz="6" w:space="0" w:color="auto"/>
            </w:tcBorders>
            <w:shd w:val="clear" w:color="auto" w:fill="F3F3F3"/>
          </w:tcPr>
          <w:p w14:paraId="3620B1F6" w14:textId="77777777" w:rsidR="00A97820" w:rsidRPr="00DF316C" w:rsidRDefault="00A97820" w:rsidP="003A4A86">
            <w:pPr>
              <w:tabs>
                <w:tab w:val="left" w:pos="1080"/>
              </w:tabs>
              <w:jc w:val="center"/>
              <w:rPr>
                <w:rFonts w:ascii="Calibri" w:hAnsi="Calibri"/>
                <w:b/>
                <w:sz w:val="20"/>
                <w:szCs w:val="20"/>
              </w:rPr>
            </w:pPr>
            <w:r w:rsidRPr="00DF316C">
              <w:rPr>
                <w:rFonts w:ascii="Calibri" w:hAnsi="Calibri"/>
                <w:b/>
                <w:sz w:val="20"/>
                <w:szCs w:val="20"/>
              </w:rPr>
              <w:t>Tracking</w:t>
            </w:r>
          </w:p>
        </w:tc>
      </w:tr>
      <w:tr w:rsidR="00A97820" w:rsidRPr="00DF316C" w14:paraId="78A56EE2" w14:textId="77777777" w:rsidTr="003A4A86">
        <w:trPr>
          <w:trHeight w:val="135"/>
        </w:trPr>
        <w:tc>
          <w:tcPr>
            <w:tcW w:w="2965" w:type="dxa"/>
            <w:vMerge/>
            <w:tcBorders>
              <w:top w:val="single" w:sz="6" w:space="0" w:color="auto"/>
              <w:bottom w:val="single" w:sz="6" w:space="0" w:color="auto"/>
              <w:right w:val="single" w:sz="6" w:space="0" w:color="auto"/>
            </w:tcBorders>
            <w:shd w:val="clear" w:color="auto" w:fill="F3F3F3"/>
          </w:tcPr>
          <w:p w14:paraId="0D4D4673" w14:textId="77777777" w:rsidR="00A97820" w:rsidRPr="00DF316C" w:rsidRDefault="00A97820" w:rsidP="003A4A86">
            <w:pPr>
              <w:tabs>
                <w:tab w:val="left" w:pos="1080"/>
              </w:tabs>
              <w:rPr>
                <w:rFonts w:ascii="Calibri" w:hAnsi="Calibri"/>
                <w:sz w:val="20"/>
                <w:szCs w:val="20"/>
              </w:rPr>
            </w:pPr>
          </w:p>
        </w:tc>
        <w:tc>
          <w:tcPr>
            <w:tcW w:w="2002" w:type="dxa"/>
            <w:vMerge/>
            <w:tcBorders>
              <w:top w:val="single" w:sz="6" w:space="0" w:color="auto"/>
              <w:left w:val="single" w:sz="6" w:space="0" w:color="auto"/>
              <w:bottom w:val="single" w:sz="6" w:space="0" w:color="auto"/>
              <w:right w:val="single" w:sz="6" w:space="0" w:color="auto"/>
            </w:tcBorders>
            <w:shd w:val="clear" w:color="auto" w:fill="F3F3F3"/>
          </w:tcPr>
          <w:p w14:paraId="6894589B" w14:textId="77777777" w:rsidR="00A97820" w:rsidRPr="00DF316C" w:rsidRDefault="00A97820" w:rsidP="003A4A86">
            <w:pPr>
              <w:tabs>
                <w:tab w:val="left" w:pos="1080"/>
              </w:tabs>
              <w:rPr>
                <w:rFonts w:ascii="Calibri" w:hAnsi="Calibri"/>
                <w:b/>
                <w:sz w:val="20"/>
                <w:szCs w:val="20"/>
              </w:rPr>
            </w:pPr>
          </w:p>
        </w:tc>
        <w:tc>
          <w:tcPr>
            <w:tcW w:w="2044" w:type="dxa"/>
            <w:vMerge/>
            <w:tcBorders>
              <w:top w:val="single" w:sz="6" w:space="0" w:color="auto"/>
              <w:left w:val="single" w:sz="6" w:space="0" w:color="auto"/>
              <w:bottom w:val="single" w:sz="6" w:space="0" w:color="auto"/>
              <w:right w:val="single" w:sz="6" w:space="0" w:color="auto"/>
            </w:tcBorders>
            <w:shd w:val="clear" w:color="auto" w:fill="F3F3F3"/>
          </w:tcPr>
          <w:p w14:paraId="1E18204E" w14:textId="77777777" w:rsidR="00A97820" w:rsidRPr="00DF316C" w:rsidRDefault="00A97820" w:rsidP="003A4A86">
            <w:pPr>
              <w:tabs>
                <w:tab w:val="left" w:pos="1080"/>
              </w:tabs>
              <w:rPr>
                <w:rFonts w:ascii="Calibri" w:hAnsi="Calibri"/>
                <w:b/>
                <w:sz w:val="20"/>
                <w:szCs w:val="20"/>
              </w:rPr>
            </w:pPr>
          </w:p>
        </w:tc>
        <w:tc>
          <w:tcPr>
            <w:tcW w:w="1207" w:type="dxa"/>
            <w:tcBorders>
              <w:top w:val="single" w:sz="6" w:space="0" w:color="auto"/>
              <w:left w:val="single" w:sz="6" w:space="0" w:color="auto"/>
              <w:bottom w:val="single" w:sz="6" w:space="0" w:color="auto"/>
              <w:right w:val="single" w:sz="6" w:space="0" w:color="auto"/>
            </w:tcBorders>
          </w:tcPr>
          <w:p w14:paraId="1E9C1CB1" w14:textId="77777777" w:rsidR="00A97820" w:rsidRPr="00DF316C" w:rsidRDefault="00A97820" w:rsidP="003A4A86">
            <w:pPr>
              <w:tabs>
                <w:tab w:val="left" w:pos="1080"/>
              </w:tabs>
              <w:jc w:val="center"/>
              <w:rPr>
                <w:rFonts w:ascii="Calibri" w:hAnsi="Calibri"/>
                <w:b/>
                <w:sz w:val="20"/>
                <w:szCs w:val="20"/>
              </w:rPr>
            </w:pPr>
            <w:r w:rsidRPr="00DF316C">
              <w:rPr>
                <w:rFonts w:ascii="Calibri" w:hAnsi="Calibri"/>
                <w:b/>
                <w:sz w:val="20"/>
                <w:szCs w:val="20"/>
              </w:rPr>
              <w:t>Comments</w:t>
            </w:r>
          </w:p>
        </w:tc>
        <w:tc>
          <w:tcPr>
            <w:tcW w:w="998" w:type="dxa"/>
            <w:tcBorders>
              <w:top w:val="single" w:sz="6" w:space="0" w:color="auto"/>
              <w:left w:val="single" w:sz="6" w:space="0" w:color="auto"/>
              <w:bottom w:val="single" w:sz="6" w:space="0" w:color="auto"/>
            </w:tcBorders>
          </w:tcPr>
          <w:p w14:paraId="6605694C" w14:textId="77777777" w:rsidR="00A97820" w:rsidRPr="00DF316C" w:rsidRDefault="00A97820" w:rsidP="003A4A86">
            <w:pPr>
              <w:tabs>
                <w:tab w:val="left" w:pos="1080"/>
              </w:tabs>
              <w:jc w:val="center"/>
              <w:rPr>
                <w:rFonts w:ascii="Calibri" w:hAnsi="Calibri"/>
                <w:b/>
                <w:sz w:val="20"/>
                <w:szCs w:val="20"/>
              </w:rPr>
            </w:pPr>
            <w:r w:rsidRPr="00DF316C">
              <w:rPr>
                <w:rFonts w:ascii="Calibri" w:hAnsi="Calibri"/>
                <w:b/>
                <w:sz w:val="20"/>
                <w:szCs w:val="20"/>
              </w:rPr>
              <w:t>Status</w:t>
            </w:r>
          </w:p>
        </w:tc>
      </w:tr>
      <w:tr w:rsidR="00016CC8" w:rsidRPr="00DF316C" w14:paraId="7076FF51" w14:textId="77777777" w:rsidTr="003A4A86">
        <w:tc>
          <w:tcPr>
            <w:tcW w:w="2965" w:type="dxa"/>
            <w:tcBorders>
              <w:top w:val="single" w:sz="6" w:space="0" w:color="auto"/>
              <w:bottom w:val="single" w:sz="6" w:space="0" w:color="auto"/>
              <w:right w:val="single" w:sz="6" w:space="0" w:color="auto"/>
            </w:tcBorders>
          </w:tcPr>
          <w:p w14:paraId="7D9BD1FA" w14:textId="048F6A11" w:rsidR="00016CC8" w:rsidRPr="00DF316C" w:rsidRDefault="00016CC8" w:rsidP="00016CC8">
            <w:pPr>
              <w:tabs>
                <w:tab w:val="left" w:pos="1080"/>
              </w:tabs>
              <w:rPr>
                <w:rFonts w:ascii="Calibri" w:hAnsi="Calibri"/>
                <w:sz w:val="20"/>
                <w:szCs w:val="20"/>
              </w:rPr>
            </w:pPr>
            <w:r w:rsidRPr="00DF316C">
              <w:rPr>
                <w:rFonts w:ascii="Calibri" w:hAnsi="Calibri"/>
                <w:sz w:val="20"/>
                <w:szCs w:val="20"/>
              </w:rPr>
              <w:t xml:space="preserve">3.1 </w:t>
            </w:r>
            <w:r>
              <w:rPr>
                <w:rFonts w:ascii="Calibri" w:hAnsi="Calibri"/>
                <w:sz w:val="20"/>
                <w:szCs w:val="20"/>
              </w:rPr>
              <w:t xml:space="preserve">Guarantee that agreements for the whole group of pilots were signed </w:t>
            </w:r>
          </w:p>
        </w:tc>
        <w:tc>
          <w:tcPr>
            <w:tcW w:w="2002" w:type="dxa"/>
            <w:tcBorders>
              <w:top w:val="single" w:sz="6" w:space="0" w:color="auto"/>
              <w:left w:val="single" w:sz="6" w:space="0" w:color="auto"/>
              <w:bottom w:val="single" w:sz="6" w:space="0" w:color="auto"/>
              <w:right w:val="single" w:sz="6" w:space="0" w:color="auto"/>
            </w:tcBorders>
          </w:tcPr>
          <w:p w14:paraId="5DD36A04" w14:textId="12E1612A" w:rsidR="00016CC8" w:rsidRPr="00DF316C" w:rsidRDefault="00016CC8" w:rsidP="00016CC8">
            <w:pPr>
              <w:tabs>
                <w:tab w:val="left" w:pos="1080"/>
              </w:tabs>
              <w:rPr>
                <w:rFonts w:ascii="Calibri" w:hAnsi="Calibri"/>
                <w:sz w:val="20"/>
                <w:szCs w:val="20"/>
              </w:rPr>
            </w:pPr>
            <w:r>
              <w:rPr>
                <w:rFonts w:ascii="Calibri" w:hAnsi="Calibri"/>
                <w:sz w:val="20"/>
                <w:szCs w:val="20"/>
              </w:rPr>
              <w:t>December 2022</w:t>
            </w:r>
          </w:p>
        </w:tc>
        <w:tc>
          <w:tcPr>
            <w:tcW w:w="2044" w:type="dxa"/>
            <w:tcBorders>
              <w:top w:val="single" w:sz="6" w:space="0" w:color="auto"/>
              <w:left w:val="single" w:sz="6" w:space="0" w:color="auto"/>
              <w:bottom w:val="single" w:sz="6" w:space="0" w:color="auto"/>
              <w:right w:val="single" w:sz="6" w:space="0" w:color="auto"/>
            </w:tcBorders>
          </w:tcPr>
          <w:p w14:paraId="12970195" w14:textId="224A5717" w:rsidR="00016CC8" w:rsidRPr="00DF316C" w:rsidRDefault="00016CC8" w:rsidP="00016CC8">
            <w:pPr>
              <w:tabs>
                <w:tab w:val="left" w:pos="1080"/>
              </w:tabs>
              <w:rPr>
                <w:rFonts w:ascii="Calibri" w:hAnsi="Calibri"/>
                <w:sz w:val="20"/>
                <w:szCs w:val="20"/>
              </w:rPr>
            </w:pPr>
            <w:r>
              <w:rPr>
                <w:rFonts w:ascii="Calibri" w:hAnsi="Calibri"/>
                <w:sz w:val="20"/>
                <w:szCs w:val="20"/>
              </w:rPr>
              <w:t>Ministry of Environment and Sustainable Dev- Control and Monitoring Secretary-UNDP</w:t>
            </w:r>
          </w:p>
        </w:tc>
        <w:tc>
          <w:tcPr>
            <w:tcW w:w="1207" w:type="dxa"/>
            <w:tcBorders>
              <w:top w:val="single" w:sz="6" w:space="0" w:color="auto"/>
              <w:left w:val="single" w:sz="6" w:space="0" w:color="auto"/>
              <w:bottom w:val="single" w:sz="6" w:space="0" w:color="auto"/>
              <w:right w:val="single" w:sz="6" w:space="0" w:color="auto"/>
            </w:tcBorders>
          </w:tcPr>
          <w:p w14:paraId="46247AB5" w14:textId="77777777" w:rsidR="00016CC8" w:rsidRPr="00DF316C" w:rsidRDefault="00016CC8" w:rsidP="00016CC8">
            <w:pPr>
              <w:tabs>
                <w:tab w:val="left" w:pos="1080"/>
              </w:tabs>
              <w:rPr>
                <w:rFonts w:ascii="Calibri" w:hAnsi="Calibri"/>
                <w:sz w:val="20"/>
                <w:szCs w:val="20"/>
              </w:rPr>
            </w:pPr>
          </w:p>
        </w:tc>
        <w:tc>
          <w:tcPr>
            <w:tcW w:w="998" w:type="dxa"/>
            <w:tcBorders>
              <w:top w:val="single" w:sz="6" w:space="0" w:color="auto"/>
              <w:left w:val="single" w:sz="6" w:space="0" w:color="auto"/>
              <w:bottom w:val="single" w:sz="6" w:space="0" w:color="auto"/>
            </w:tcBorders>
          </w:tcPr>
          <w:p w14:paraId="008459D5" w14:textId="77777777" w:rsidR="00016CC8" w:rsidRPr="00DF316C" w:rsidRDefault="00016CC8" w:rsidP="00016CC8">
            <w:pPr>
              <w:tabs>
                <w:tab w:val="left" w:pos="1080"/>
              </w:tabs>
              <w:rPr>
                <w:rFonts w:ascii="Calibri" w:hAnsi="Calibri"/>
                <w:sz w:val="20"/>
                <w:szCs w:val="20"/>
              </w:rPr>
            </w:pPr>
          </w:p>
        </w:tc>
      </w:tr>
    </w:tbl>
    <w:p w14:paraId="199427E1" w14:textId="77777777" w:rsidR="00A97820" w:rsidRPr="00DF316C" w:rsidRDefault="00A97820" w:rsidP="00A97820">
      <w:pPr>
        <w:tabs>
          <w:tab w:val="left" w:pos="1080"/>
        </w:tabs>
        <w:rPr>
          <w:rFonts w:ascii="Calibri" w:hAnsi="Calibri"/>
          <w:sz w:val="20"/>
          <w:szCs w:val="20"/>
        </w:rPr>
      </w:pPr>
    </w:p>
    <w:p w14:paraId="1ECFC626" w14:textId="77777777" w:rsidR="00707E92" w:rsidRDefault="00707E92"/>
    <w:sectPr w:rsidR="00707E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F1B93" w14:textId="77777777" w:rsidR="000208B5" w:rsidRDefault="000208B5" w:rsidP="000208B5">
      <w:pPr>
        <w:spacing w:after="0" w:line="240" w:lineRule="auto"/>
      </w:pPr>
      <w:r>
        <w:separator/>
      </w:r>
    </w:p>
  </w:endnote>
  <w:endnote w:type="continuationSeparator" w:id="0">
    <w:p w14:paraId="08F5180F" w14:textId="77777777" w:rsidR="000208B5" w:rsidRDefault="000208B5" w:rsidP="00020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Segoe UI"/>
    <w:panose1 w:val="00000000000000000000"/>
    <w:charset w:val="00"/>
    <w:family w:val="swiss"/>
    <w:notTrueType/>
    <w:pitch w:val="variable"/>
    <w:sig w:usb0="A00002AF" w:usb1="5000204B"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FE7C1" w14:textId="77777777" w:rsidR="000208B5" w:rsidRDefault="000208B5" w:rsidP="000208B5">
      <w:pPr>
        <w:spacing w:after="0" w:line="240" w:lineRule="auto"/>
      </w:pPr>
      <w:r>
        <w:separator/>
      </w:r>
    </w:p>
  </w:footnote>
  <w:footnote w:type="continuationSeparator" w:id="0">
    <w:p w14:paraId="4D253269" w14:textId="77777777" w:rsidR="000208B5" w:rsidRDefault="000208B5" w:rsidP="000208B5">
      <w:pPr>
        <w:spacing w:after="0" w:line="240" w:lineRule="auto"/>
      </w:pPr>
      <w:r>
        <w:continuationSeparator/>
      </w:r>
    </w:p>
  </w:footnote>
  <w:footnote w:id="1">
    <w:p w14:paraId="62BDBF42" w14:textId="10037812" w:rsidR="00735444" w:rsidRPr="00682E04" w:rsidRDefault="00735444">
      <w:pPr>
        <w:pStyle w:val="Textonotapie"/>
        <w:rPr>
          <w:rFonts w:ascii="Calibri" w:hAnsi="Calibri"/>
          <w:sz w:val="18"/>
          <w:szCs w:val="18"/>
        </w:rPr>
      </w:pPr>
      <w:r w:rsidRPr="00682E04">
        <w:rPr>
          <w:rFonts w:ascii="Calibri" w:hAnsi="Calibri"/>
          <w:sz w:val="18"/>
          <w:szCs w:val="18"/>
          <w:vertAlign w:val="superscript"/>
        </w:rPr>
        <w:footnoteRef/>
      </w:r>
      <w:r w:rsidRPr="00682E04">
        <w:rPr>
          <w:rFonts w:ascii="Calibri" w:hAnsi="Calibri"/>
          <w:sz w:val="18"/>
          <w:szCs w:val="18"/>
          <w:vertAlign w:val="superscript"/>
        </w:rPr>
        <w:t xml:space="preserve"> </w:t>
      </w:r>
      <w:r w:rsidRPr="00682E04">
        <w:rPr>
          <w:rFonts w:ascii="Calibri" w:hAnsi="Calibri"/>
          <w:sz w:val="18"/>
          <w:szCs w:val="18"/>
        </w:rPr>
        <w:t>Select one:  Fully Accept, Partially Accept, Reject</w:t>
      </w:r>
    </w:p>
  </w:footnote>
  <w:footnote w:id="2">
    <w:p w14:paraId="2BAD4779" w14:textId="7BFF6489" w:rsidR="00D85132" w:rsidRPr="00D85132" w:rsidRDefault="00D85132">
      <w:pPr>
        <w:pStyle w:val="Textonotapie"/>
      </w:pPr>
      <w:r>
        <w:rPr>
          <w:rStyle w:val="Refdenotaalpie"/>
        </w:rPr>
        <w:footnoteRef/>
      </w:r>
      <w:r>
        <w:t xml:space="preserve"> </w:t>
      </w:r>
      <w:r w:rsidR="0054081A" w:rsidRPr="0054081A">
        <w:t>https://www.thegef.org/sites/default/files/documents/2022-04/GEF_R.08_29_Rev.01_GEF8_Programming_Directions.pdf</w:t>
      </w:r>
    </w:p>
  </w:footnote>
  <w:footnote w:id="3">
    <w:p w14:paraId="47670F5C" w14:textId="64366036" w:rsidR="00A97820" w:rsidRPr="00060E35" w:rsidRDefault="00A97820" w:rsidP="00A97820">
      <w:pPr>
        <w:pStyle w:val="Textonotapie"/>
        <w:rPr>
          <w:rFonts w:ascii="Garamond" w:hAnsi="Garamond"/>
          <w:sz w:val="18"/>
          <w:szCs w:val="18"/>
        </w:rPr>
      </w:pPr>
      <w:r w:rsidRPr="00682E04">
        <w:rPr>
          <w:sz w:val="18"/>
          <w:szCs w:val="18"/>
          <w:vertAlign w:val="superscript"/>
        </w:rPr>
        <w:footnoteRef/>
      </w:r>
      <w:r w:rsidRPr="00682E04">
        <w:rPr>
          <w:rFonts w:ascii="Calibri" w:hAnsi="Calibri"/>
          <w:vertAlign w:val="superscript"/>
        </w:rPr>
        <w:t xml:space="preserve"> </w:t>
      </w:r>
      <w:r w:rsidR="00FF1A23">
        <w:rPr>
          <w:rFonts w:ascii="Calibri" w:hAnsi="Calibri"/>
          <w:sz w:val="18"/>
          <w:szCs w:val="18"/>
        </w:rPr>
        <w:t>S</w:t>
      </w:r>
      <w:r w:rsidRPr="00DF316C">
        <w:rPr>
          <w:rFonts w:ascii="Calibri" w:hAnsi="Calibri"/>
          <w:sz w:val="18"/>
          <w:szCs w:val="18"/>
        </w:rPr>
        <w:t>tatus of implementation is tracked electronically in the Evaluation Resource Centre</w:t>
      </w:r>
      <w:r w:rsidR="00FF1A23">
        <w:rPr>
          <w:rFonts w:ascii="Calibri" w:hAnsi="Calibri"/>
          <w:sz w:val="18"/>
          <w:szCs w:val="18"/>
        </w:rPr>
        <w:t xml:space="preserve"> </w:t>
      </w:r>
      <w:r w:rsidRPr="00DF316C">
        <w:rPr>
          <w:rFonts w:ascii="Calibri" w:hAnsi="Calibri"/>
          <w:sz w:val="18"/>
          <w:szCs w:val="18"/>
        </w:rPr>
        <w:t>(ERC).</w:t>
      </w:r>
    </w:p>
  </w:footnote>
  <w:footnote w:id="4">
    <w:p w14:paraId="57C507A6" w14:textId="381666BF" w:rsidR="00A97820" w:rsidRPr="00DF316C" w:rsidRDefault="00A97820" w:rsidP="00A97820">
      <w:pPr>
        <w:widowControl w:val="0"/>
        <w:overflowPunct w:val="0"/>
        <w:autoSpaceDE w:val="0"/>
        <w:autoSpaceDN w:val="0"/>
        <w:adjustRightInd w:val="0"/>
        <w:spacing w:after="0" w:line="240" w:lineRule="auto"/>
        <w:jc w:val="both"/>
        <w:rPr>
          <w:rFonts w:ascii="Calibri" w:hAnsi="Calibri"/>
          <w:sz w:val="18"/>
          <w:szCs w:val="18"/>
          <w:vertAlign w:val="superscript"/>
        </w:rPr>
      </w:pPr>
      <w:r w:rsidRPr="00DF316C">
        <w:rPr>
          <w:rStyle w:val="Refdenotaalpie"/>
          <w:rFonts w:ascii="Calibri" w:hAnsi="Calibri"/>
          <w:sz w:val="18"/>
          <w:szCs w:val="18"/>
        </w:rPr>
        <w:footnoteRef/>
      </w:r>
      <w:r w:rsidRPr="00DF316C">
        <w:rPr>
          <w:rFonts w:ascii="Calibri" w:hAnsi="Calibri"/>
          <w:sz w:val="18"/>
          <w:szCs w:val="18"/>
        </w:rPr>
        <w:t xml:space="preserve"> S</w:t>
      </w:r>
      <w:r w:rsidR="00172B99">
        <w:rPr>
          <w:rFonts w:ascii="Calibri" w:hAnsi="Calibri"/>
          <w:sz w:val="18"/>
          <w:szCs w:val="18"/>
        </w:rPr>
        <w:t xml:space="preserve">elect one: Not initiated, </w:t>
      </w:r>
      <w:proofErr w:type="gramStart"/>
      <w:r w:rsidR="00172B99">
        <w:rPr>
          <w:rFonts w:ascii="Calibri" w:hAnsi="Calibri"/>
          <w:sz w:val="18"/>
          <w:szCs w:val="18"/>
        </w:rPr>
        <w:t xml:space="preserve">Initiated, </w:t>
      </w:r>
      <w:r w:rsidRPr="00DF316C">
        <w:rPr>
          <w:rFonts w:ascii="Calibri" w:hAnsi="Calibri"/>
          <w:sz w:val="18"/>
          <w:szCs w:val="18"/>
        </w:rPr>
        <w:t xml:space="preserve"> Completed</w:t>
      </w:r>
      <w:proofErr w:type="gramEnd"/>
      <w:r w:rsidRPr="00DF316C">
        <w:rPr>
          <w:rFonts w:ascii="Calibri" w:hAnsi="Calibri"/>
          <w:sz w:val="18"/>
          <w:szCs w:val="18"/>
        </w:rPr>
        <w:t xml:space="preserve">, </w:t>
      </w:r>
      <w:r w:rsidR="00172B99">
        <w:rPr>
          <w:rFonts w:ascii="Calibri" w:hAnsi="Calibri"/>
          <w:sz w:val="18"/>
          <w:szCs w:val="18"/>
        </w:rPr>
        <w:t>Completed, No longer applicable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80D"/>
    <w:rsid w:val="0000225A"/>
    <w:rsid w:val="000159B4"/>
    <w:rsid w:val="00016CC8"/>
    <w:rsid w:val="000208B5"/>
    <w:rsid w:val="00152D73"/>
    <w:rsid w:val="00172B99"/>
    <w:rsid w:val="0019472D"/>
    <w:rsid w:val="001D7620"/>
    <w:rsid w:val="001F2C1B"/>
    <w:rsid w:val="0020478F"/>
    <w:rsid w:val="00252513"/>
    <w:rsid w:val="002544DE"/>
    <w:rsid w:val="002663BE"/>
    <w:rsid w:val="002A746F"/>
    <w:rsid w:val="002B1E80"/>
    <w:rsid w:val="002C2BC4"/>
    <w:rsid w:val="00315090"/>
    <w:rsid w:val="003E7AD5"/>
    <w:rsid w:val="00467089"/>
    <w:rsid w:val="00494037"/>
    <w:rsid w:val="004B7648"/>
    <w:rsid w:val="004C3E0F"/>
    <w:rsid w:val="004C3E59"/>
    <w:rsid w:val="004C66B1"/>
    <w:rsid w:val="004E0157"/>
    <w:rsid w:val="004E22F5"/>
    <w:rsid w:val="005056EA"/>
    <w:rsid w:val="00512F58"/>
    <w:rsid w:val="0054081A"/>
    <w:rsid w:val="005422D9"/>
    <w:rsid w:val="005759D5"/>
    <w:rsid w:val="00647B26"/>
    <w:rsid w:val="00653A6C"/>
    <w:rsid w:val="00663EAD"/>
    <w:rsid w:val="00672ABD"/>
    <w:rsid w:val="00682E04"/>
    <w:rsid w:val="006A124E"/>
    <w:rsid w:val="006A69C5"/>
    <w:rsid w:val="006B398C"/>
    <w:rsid w:val="006B57BA"/>
    <w:rsid w:val="00707E92"/>
    <w:rsid w:val="00735444"/>
    <w:rsid w:val="00752CE1"/>
    <w:rsid w:val="00782CF5"/>
    <w:rsid w:val="0081061B"/>
    <w:rsid w:val="00887DDB"/>
    <w:rsid w:val="008958BC"/>
    <w:rsid w:val="00896751"/>
    <w:rsid w:val="008B1234"/>
    <w:rsid w:val="0096080D"/>
    <w:rsid w:val="009F6D98"/>
    <w:rsid w:val="00A97820"/>
    <w:rsid w:val="00AD11ED"/>
    <w:rsid w:val="00B10956"/>
    <w:rsid w:val="00B57629"/>
    <w:rsid w:val="00B64652"/>
    <w:rsid w:val="00C025A5"/>
    <w:rsid w:val="00C53836"/>
    <w:rsid w:val="00C96677"/>
    <w:rsid w:val="00CA518A"/>
    <w:rsid w:val="00CB3786"/>
    <w:rsid w:val="00D04C6B"/>
    <w:rsid w:val="00D25A5A"/>
    <w:rsid w:val="00D85132"/>
    <w:rsid w:val="00DD7708"/>
    <w:rsid w:val="00E42AB6"/>
    <w:rsid w:val="00EB32AB"/>
    <w:rsid w:val="00F42D5F"/>
    <w:rsid w:val="00FF1A23"/>
    <w:rsid w:val="00FF4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5DB89"/>
  <w15:chartTrackingRefBased/>
  <w15:docId w15:val="{7F5D6FEC-87D6-4179-9044-4C6898C08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80D"/>
  </w:style>
  <w:style w:type="paragraph" w:styleId="Ttulo2">
    <w:name w:val="heading 2"/>
    <w:basedOn w:val="Normal"/>
    <w:next w:val="Normal"/>
    <w:link w:val="Ttulo2Car"/>
    <w:uiPriority w:val="9"/>
    <w:unhideWhenUsed/>
    <w:qFormat/>
    <w:rsid w:val="0096080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6080D"/>
    <w:rPr>
      <w:rFonts w:asciiTheme="majorHAnsi" w:eastAsiaTheme="majorEastAsia" w:hAnsiTheme="majorHAnsi" w:cstheme="majorBidi"/>
      <w:color w:val="2F5496" w:themeColor="accent1" w:themeShade="BF"/>
      <w:sz w:val="26"/>
      <w:szCs w:val="26"/>
    </w:rPr>
  </w:style>
  <w:style w:type="table" w:styleId="Tablaconcuadrcula">
    <w:name w:val="Table Grid"/>
    <w:basedOn w:val="Tablanormal"/>
    <w:uiPriority w:val="39"/>
    <w:rsid w:val="00960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nhideWhenUsed/>
    <w:rsid w:val="0096080D"/>
    <w:pPr>
      <w:spacing w:line="240" w:lineRule="auto"/>
    </w:pPr>
    <w:rPr>
      <w:sz w:val="20"/>
      <w:szCs w:val="20"/>
    </w:rPr>
  </w:style>
  <w:style w:type="character" w:customStyle="1" w:styleId="TextocomentarioCar">
    <w:name w:val="Texto comentario Car"/>
    <w:basedOn w:val="Fuentedeprrafopredeter"/>
    <w:link w:val="Textocomentario"/>
    <w:rsid w:val="0096080D"/>
    <w:rPr>
      <w:sz w:val="20"/>
      <w:szCs w:val="20"/>
    </w:rPr>
  </w:style>
  <w:style w:type="paragraph" w:styleId="Prrafodelista">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PrrafodelistaCar"/>
    <w:uiPriority w:val="34"/>
    <w:qFormat/>
    <w:rsid w:val="00647B26"/>
    <w:pPr>
      <w:ind w:left="720"/>
      <w:contextualSpacing/>
    </w:pPr>
  </w:style>
  <w:style w:type="character" w:customStyle="1" w:styleId="PrrafodelistaCar">
    <w:name w:val="Párrafo de lista Car"/>
    <w:aliases w:val="List Paragraph (numbered (a)) Car,Bullets Car,List Paragraph1 Car,Lapis Bulleted List Car,Dot pt Car,F5 List Paragraph Car,No Spacing1 Car,List Paragraph Char Char Char Car,Indicator Text Car,Numbered Para 1 Car,Bullet 1 Car,L Car"/>
    <w:basedOn w:val="Fuentedeprrafopredeter"/>
    <w:link w:val="Prrafodelista"/>
    <w:uiPriority w:val="34"/>
    <w:qFormat/>
    <w:rsid w:val="00647B26"/>
  </w:style>
  <w:style w:type="paragraph" w:styleId="Textonotapie">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TextonotapieCar"/>
    <w:uiPriority w:val="99"/>
    <w:unhideWhenUsed/>
    <w:rsid w:val="000208B5"/>
    <w:pPr>
      <w:spacing w:after="0" w:line="240" w:lineRule="auto"/>
    </w:pPr>
    <w:rPr>
      <w:sz w:val="20"/>
      <w:szCs w:val="20"/>
    </w:rPr>
  </w:style>
  <w:style w:type="character" w:customStyle="1" w:styleId="TextonotapieCar">
    <w:name w:val="Texto nota pie Car"/>
    <w:aliases w:val="Geneva 9 Car,Font: Geneva 9 Car,Boston 10 Car,f Car,single space Car,Footnote Car,otnote Text Car,ft Car,Footnote Text Char Char Char Car,Footnote Text Char Char Char Char Car,Footnote Text Char Char Car,Times Roman 9 Car"/>
    <w:basedOn w:val="Fuentedeprrafopredeter"/>
    <w:link w:val="Textonotapie"/>
    <w:uiPriority w:val="99"/>
    <w:rsid w:val="000208B5"/>
    <w:rPr>
      <w:sz w:val="20"/>
      <w:szCs w:val="20"/>
    </w:rPr>
  </w:style>
  <w:style w:type="character" w:styleId="Refdenotaalpie">
    <w:name w:val="footnote reference"/>
    <w:aliases w:val="16 Point,Superscript 6 Point,Superscript 6 Point + 11 pt,ftref,fr,Footnote Ref in FtNote,Style 24,o,SUPERS"/>
    <w:basedOn w:val="Fuentedeprrafopredeter"/>
    <w:uiPriority w:val="99"/>
    <w:unhideWhenUsed/>
    <w:rsid w:val="000208B5"/>
    <w:rPr>
      <w:vertAlign w:val="superscript"/>
    </w:rPr>
  </w:style>
  <w:style w:type="character" w:styleId="Hipervnculo">
    <w:name w:val="Hyperlink"/>
    <w:basedOn w:val="Fuentedeprrafopredeter"/>
    <w:uiPriority w:val="99"/>
    <w:unhideWhenUsed/>
    <w:rsid w:val="00653A6C"/>
    <w:rPr>
      <w:color w:val="0000FF"/>
      <w:u w:val="single"/>
    </w:rPr>
  </w:style>
  <w:style w:type="paragraph" w:customStyle="1" w:styleId="HCh">
    <w:name w:val="_ H _Ch"/>
    <w:basedOn w:val="Normal"/>
    <w:next w:val="Normal"/>
    <w:rsid w:val="00A97820"/>
    <w:pPr>
      <w:keepNext/>
      <w:keepLines/>
      <w:suppressAutoHyphens/>
      <w:spacing w:after="0" w:line="300" w:lineRule="exact"/>
      <w:outlineLvl w:val="0"/>
    </w:pPr>
    <w:rPr>
      <w:rFonts w:ascii="Times New Roman" w:eastAsia="MS Mincho" w:hAnsi="Times New Roman" w:cs="Times New Roman"/>
      <w:b/>
      <w:spacing w:val="-2"/>
      <w:w w:val="103"/>
      <w:kern w:val="14"/>
      <w:sz w:val="28"/>
      <w:szCs w:val="20"/>
      <w:lang w:val="en-GB"/>
    </w:rPr>
  </w:style>
  <w:style w:type="paragraph" w:customStyle="1" w:styleId="SingleTxt">
    <w:name w:val="__Single Txt"/>
    <w:basedOn w:val="Normal"/>
    <w:rsid w:val="00A97820"/>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rPr>
  </w:style>
  <w:style w:type="paragraph" w:customStyle="1" w:styleId="Default">
    <w:name w:val="Default"/>
    <w:rsid w:val="00E42AB6"/>
    <w:pPr>
      <w:autoSpaceDE w:val="0"/>
      <w:autoSpaceDN w:val="0"/>
      <w:adjustRightInd w:val="0"/>
      <w:spacing w:after="0" w:line="240" w:lineRule="auto"/>
    </w:pPr>
    <w:rPr>
      <w:rFonts w:ascii="Calibri" w:hAnsi="Calibri" w:cs="Calibri"/>
      <w:color w:val="000000"/>
      <w:sz w:val="24"/>
      <w:szCs w:val="24"/>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DEA23E720C8040BB9F8BC4F759921D" ma:contentTypeVersion="18" ma:contentTypeDescription="Crear nuevo documento." ma:contentTypeScope="" ma:versionID="24b62d66d2586f2c94458e8e09271249">
  <xsd:schema xmlns:xsd="http://www.w3.org/2001/XMLSchema" xmlns:xs="http://www.w3.org/2001/XMLSchema" xmlns:p="http://schemas.microsoft.com/office/2006/metadata/properties" xmlns:ns2="69729d78-896d-40e7-bd34-ba4c321c1243" xmlns:ns3="ad0d438f-e724-4e96-b52a-9b9e20ac6ad7" xmlns:ns4="b1e31bec-e15c-4a8a-ac14-7634bda598ec" targetNamespace="http://schemas.microsoft.com/office/2006/metadata/properties" ma:root="true" ma:fieldsID="d33dea8313512d8d8ad9657ae6bb4fba" ns2:_="" ns3:_="" ns4:_="">
    <xsd:import namespace="69729d78-896d-40e7-bd34-ba4c321c1243"/>
    <xsd:import namespace="ad0d438f-e724-4e96-b52a-9b9e20ac6ad7"/>
    <xsd:import namespace="b1e31bec-e15c-4a8a-ac14-7634bda598e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4: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729d78-896d-40e7-bd34-ba4c321c12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Etiquetas de imagen"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d0d438f-e724-4e96-b52a-9b9e20ac6ad7"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e31bec-e15c-4a8a-ac14-7634bda598e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3297940-0aab-4506-93aa-ca5d8a36a824}" ma:internalName="TaxCatchAll" ma:showField="CatchAllData" ma:web="b1e31bec-e15c-4a8a-ac14-7634bda598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1e31bec-e15c-4a8a-ac14-7634bda598ec" xsi:nil="true"/>
    <lcf76f155ced4ddcb4097134ff3c332f xmlns="69729d78-896d-40e7-bd34-ba4c321c124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EB776-E745-4AF7-8489-500C4F477D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729d78-896d-40e7-bd34-ba4c321c1243"/>
    <ds:schemaRef ds:uri="ad0d438f-e724-4e96-b52a-9b9e20ac6ad7"/>
    <ds:schemaRef ds:uri="b1e31bec-e15c-4a8a-ac14-7634bda598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79183D-819A-42C3-BAA3-57DAE7BD2B44}">
  <ds:schemaRefs>
    <ds:schemaRef ds:uri="http://schemas.microsoft.com/sharepoint/v3/contenttype/forms"/>
  </ds:schemaRefs>
</ds:datastoreItem>
</file>

<file path=customXml/itemProps3.xml><?xml version="1.0" encoding="utf-8"?>
<ds:datastoreItem xmlns:ds="http://schemas.openxmlformats.org/officeDocument/2006/customXml" ds:itemID="{D886C2CC-F6C7-4869-ABEF-66BE07B28DC7}">
  <ds:schemaRefs>
    <ds:schemaRef ds:uri="http://schemas.microsoft.com/office/2006/documentManagement/types"/>
    <ds:schemaRef ds:uri="http://purl.org/dc/dcmitype/"/>
    <ds:schemaRef ds:uri="http://purl.org/dc/elements/1.1/"/>
    <ds:schemaRef ds:uri="b55f5e85-a9af-4c92-b5f3-f0e88fa03f98"/>
    <ds:schemaRef ds:uri="http://schemas.microsoft.com/office/infopath/2007/PartnerControls"/>
    <ds:schemaRef ds:uri="http://purl.org/dc/terms/"/>
    <ds:schemaRef ds:uri="1919caa9-550f-4faa-b55d-ef5f9b61dbfe"/>
    <ds:schemaRef ds:uri="http://schemas.openxmlformats.org/package/2006/metadata/core-properties"/>
    <ds:schemaRef ds:uri="http://schemas.microsoft.com/office/2006/metadata/properties"/>
    <ds:schemaRef ds:uri="http://www.w3.org/XML/1998/namespace"/>
    <ds:schemaRef ds:uri="b1e31bec-e15c-4a8a-ac14-7634bda598ec"/>
    <ds:schemaRef ds:uri="69729d78-896d-40e7-bd34-ba4c321c1243"/>
  </ds:schemaRefs>
</ds:datastoreItem>
</file>

<file path=customXml/itemProps4.xml><?xml version="1.0" encoding="utf-8"?>
<ds:datastoreItem xmlns:ds="http://schemas.openxmlformats.org/officeDocument/2006/customXml" ds:itemID="{446CF7DA-9A1B-4E8F-B65D-F29C0E5E9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743</Words>
  <Characters>4087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Arguelles</dc:creator>
  <cp:keywords/>
  <dc:description/>
  <cp:lastModifiedBy>Carolina Robles</cp:lastModifiedBy>
  <cp:revision>43</cp:revision>
  <dcterms:created xsi:type="dcterms:W3CDTF">2022-08-31T20:27:00Z</dcterms:created>
  <dcterms:modified xsi:type="dcterms:W3CDTF">2022-09-22T15:25:00Z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0x010100EADEA23E720C8040BB9F8BC4F759921D</vt:lpwstr>
  </property>
  <property fmtid="{D5CDD505-2E9C-101B-9397-08002B2CF9AE}" pid="3" name="MediaServiceImageTags">
    <vt:lpwstr/>
  </property>
</Properties>
</file>