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A913" w14:textId="77777777" w:rsidR="00E05258" w:rsidRPr="00F57E58" w:rsidRDefault="00E05258" w:rsidP="000842FC">
      <w:pPr>
        <w:jc w:val="center"/>
        <w:rPr>
          <w:rFonts w:ascii="Myriad Pro" w:hAnsi="Myriad Pro"/>
          <w:b/>
          <w:bCs/>
          <w:sz w:val="20"/>
          <w:szCs w:val="20"/>
        </w:rPr>
      </w:pPr>
      <w:r w:rsidRPr="00F57E58">
        <w:rPr>
          <w:rFonts w:ascii="Myriad Pro" w:hAnsi="Myriad Pro"/>
          <w:b/>
          <w:bCs/>
          <w:sz w:val="20"/>
          <w:szCs w:val="20"/>
        </w:rPr>
        <w:t>Management Response</w:t>
      </w:r>
      <w:r w:rsidR="00D15FC7" w:rsidRPr="00F57E58">
        <w:rPr>
          <w:rFonts w:ascii="Myriad Pro" w:hAnsi="Myriad Pro"/>
          <w:b/>
          <w:bCs/>
          <w:sz w:val="20"/>
          <w:szCs w:val="20"/>
        </w:rPr>
        <w:t>s</w:t>
      </w:r>
      <w:r w:rsidRPr="00F57E58">
        <w:rPr>
          <w:rFonts w:ascii="Myriad Pro" w:hAnsi="Myriad Pro"/>
          <w:b/>
          <w:bCs/>
          <w:sz w:val="20"/>
          <w:szCs w:val="20"/>
        </w:rPr>
        <w:t xml:space="preserve"> </w:t>
      </w:r>
      <w:r w:rsidR="00832E29" w:rsidRPr="00F57E58">
        <w:rPr>
          <w:rFonts w:ascii="Myriad Pro" w:hAnsi="Myriad Pro"/>
          <w:b/>
          <w:bCs/>
          <w:sz w:val="20"/>
          <w:szCs w:val="20"/>
        </w:rPr>
        <w:t>to Key Recommendations</w:t>
      </w:r>
    </w:p>
    <w:p w14:paraId="38712A2D" w14:textId="77777777" w:rsidR="00930172" w:rsidRPr="00F57E58" w:rsidRDefault="00930172" w:rsidP="00930172">
      <w:pPr>
        <w:jc w:val="center"/>
        <w:rPr>
          <w:rFonts w:ascii="Myriad Pro" w:hAnsi="Myriad Pro"/>
          <w:b/>
          <w:bCs/>
          <w:sz w:val="20"/>
          <w:szCs w:val="20"/>
        </w:rPr>
      </w:pPr>
      <w:r w:rsidRPr="00F57E58">
        <w:rPr>
          <w:rFonts w:ascii="Myriad Pro" w:hAnsi="Myriad Pro"/>
          <w:b/>
          <w:bCs/>
          <w:sz w:val="20"/>
          <w:szCs w:val="20"/>
        </w:rPr>
        <w:t>Mid-Term Review</w:t>
      </w:r>
    </w:p>
    <w:p w14:paraId="686BC5F4" w14:textId="77777777" w:rsidR="00930172" w:rsidRPr="00F57E58" w:rsidRDefault="00930172" w:rsidP="00930172">
      <w:pPr>
        <w:jc w:val="center"/>
        <w:rPr>
          <w:rFonts w:ascii="Myriad Pro" w:hAnsi="Myriad Pro"/>
          <w:b/>
          <w:bCs/>
          <w:sz w:val="20"/>
          <w:szCs w:val="20"/>
        </w:rPr>
      </w:pPr>
      <w:r w:rsidRPr="00F57E58">
        <w:rPr>
          <w:rFonts w:ascii="Myriad Pro" w:hAnsi="Myriad Pro"/>
          <w:b/>
          <w:bCs/>
          <w:sz w:val="20"/>
          <w:szCs w:val="20"/>
        </w:rPr>
        <w:t>Reducing the Vulnerability of Cambodian Rural Livelihoods (SRL) Project</w:t>
      </w:r>
    </w:p>
    <w:p w14:paraId="09961808" w14:textId="67630367" w:rsidR="000842FC" w:rsidRPr="00F57E58" w:rsidRDefault="00432DF9" w:rsidP="00930172">
      <w:pPr>
        <w:jc w:val="center"/>
        <w:rPr>
          <w:rFonts w:ascii="Myriad Pro" w:hAnsi="Myriad Pro"/>
          <w:b/>
          <w:bCs/>
          <w:sz w:val="20"/>
          <w:szCs w:val="20"/>
        </w:rPr>
      </w:pPr>
      <w:r w:rsidRPr="00F57E58">
        <w:rPr>
          <w:rFonts w:ascii="Myriad Pro" w:hAnsi="Myriad Pro"/>
          <w:b/>
          <w:bCs/>
          <w:sz w:val="20"/>
          <w:szCs w:val="20"/>
        </w:rPr>
        <w:t xml:space="preserve">Date: </w:t>
      </w:r>
      <w:r w:rsidR="00F10580">
        <w:rPr>
          <w:rFonts w:ascii="Myriad Pro" w:hAnsi="Myriad Pro"/>
          <w:b/>
          <w:bCs/>
          <w:sz w:val="20"/>
          <w:szCs w:val="20"/>
        </w:rPr>
        <w:t>08 February</w:t>
      </w:r>
      <w:r w:rsidR="001C696F">
        <w:rPr>
          <w:rFonts w:ascii="Myriad Pro" w:hAnsi="Myriad Pro"/>
          <w:b/>
          <w:bCs/>
          <w:sz w:val="20"/>
          <w:szCs w:val="20"/>
        </w:rPr>
        <w:t xml:space="preserve"> 2019</w:t>
      </w:r>
    </w:p>
    <w:p w14:paraId="5E249E15" w14:textId="77777777" w:rsidR="000842FC" w:rsidRPr="000D6E1F" w:rsidRDefault="000842FC" w:rsidP="000842FC">
      <w:pPr>
        <w:jc w:val="center"/>
        <w:rPr>
          <w:rFonts w:ascii="Myriad Pro" w:hAnsi="Myriad Pro"/>
          <w:sz w:val="20"/>
          <w:szCs w:val="20"/>
        </w:rPr>
      </w:pPr>
    </w:p>
    <w:p w14:paraId="3DD167CB" w14:textId="678FD721" w:rsidR="000842FC" w:rsidRPr="000D6E1F" w:rsidRDefault="002C44BE">
      <w:pPr>
        <w:rPr>
          <w:rFonts w:ascii="Myriad Pro" w:hAnsi="Myriad Pro"/>
          <w:sz w:val="20"/>
          <w:szCs w:val="20"/>
        </w:rPr>
      </w:pPr>
      <w:r w:rsidRPr="000D6E1F">
        <w:rPr>
          <w:rFonts w:ascii="Myriad Pro" w:hAnsi="Myriad Pro"/>
          <w:noProof/>
          <w:sz w:val="20"/>
          <w:szCs w:val="20"/>
          <w:lang w:eastAsia="zh-TW"/>
        </w:rPr>
        <mc:AlternateContent>
          <mc:Choice Requires="wps">
            <w:drawing>
              <wp:anchor distT="0" distB="0" distL="114300" distR="114300" simplePos="0" relativeHeight="251657728" behindDoc="0" locked="0" layoutInCell="1" allowOverlap="1" wp14:anchorId="4430DDF3" wp14:editId="0729BEF8">
                <wp:simplePos x="0" y="0"/>
                <wp:positionH relativeFrom="column">
                  <wp:posOffset>-114300</wp:posOffset>
                </wp:positionH>
                <wp:positionV relativeFrom="paragraph">
                  <wp:posOffset>120650</wp:posOffset>
                </wp:positionV>
                <wp:extent cx="8945245" cy="683895"/>
                <wp:effectExtent l="9525" t="7620" r="825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245" cy="683895"/>
                        </a:xfrm>
                        <a:prstGeom prst="rect">
                          <a:avLst/>
                        </a:prstGeom>
                        <a:solidFill>
                          <a:srgbClr val="FFFFFF"/>
                        </a:solidFill>
                        <a:ln w="9525">
                          <a:solidFill>
                            <a:srgbClr val="000000"/>
                          </a:solidFill>
                          <a:miter lim="800000"/>
                          <a:headEnd/>
                          <a:tailEnd/>
                        </a:ln>
                      </wps:spPr>
                      <wps:txbx>
                        <w:txbxContent>
                          <w:p w14:paraId="542FA9E9" w14:textId="77777777" w:rsidR="00645352" w:rsidRPr="0017429C" w:rsidRDefault="00645352" w:rsidP="000842FC">
                            <w:pPr>
                              <w:rPr>
                                <w:rFonts w:ascii="Myriad Pro" w:hAnsi="Myriad Pro"/>
                                <w:b/>
                                <w:sz w:val="20"/>
                                <w:szCs w:val="22"/>
                              </w:rPr>
                            </w:pPr>
                            <w:r w:rsidRPr="0017429C">
                              <w:rPr>
                                <w:rFonts w:ascii="Myriad Pro" w:hAnsi="Myriad Pro"/>
                                <w:b/>
                                <w:sz w:val="20"/>
                                <w:szCs w:val="22"/>
                              </w:rPr>
                              <w:t xml:space="preserve">Overall comments: </w:t>
                            </w:r>
                          </w:p>
                          <w:p w14:paraId="43963C84" w14:textId="77D392EE" w:rsidR="00645352" w:rsidRPr="0017429C" w:rsidRDefault="008165DE" w:rsidP="000842FC">
                            <w:pPr>
                              <w:rPr>
                                <w:rFonts w:ascii="Myriad Pro" w:hAnsi="Myriad Pro"/>
                                <w:sz w:val="20"/>
                                <w:szCs w:val="22"/>
                              </w:rPr>
                            </w:pPr>
                            <w:r>
                              <w:rPr>
                                <w:rFonts w:ascii="Myriad Pro" w:hAnsi="Myriad Pro"/>
                                <w:sz w:val="20"/>
                                <w:szCs w:val="22"/>
                              </w:rPr>
                              <w:t>The Project Board</w:t>
                            </w:r>
                            <w:r w:rsidR="00645352" w:rsidRPr="0017429C">
                              <w:rPr>
                                <w:rFonts w:ascii="Myriad Pro" w:hAnsi="Myriad Pro"/>
                                <w:sz w:val="20"/>
                                <w:szCs w:val="22"/>
                              </w:rPr>
                              <w:t xml:space="preserve"> agree</w:t>
                            </w:r>
                            <w:r>
                              <w:rPr>
                                <w:rFonts w:ascii="Myriad Pro" w:hAnsi="Myriad Pro"/>
                                <w:sz w:val="20"/>
                                <w:szCs w:val="22"/>
                              </w:rPr>
                              <w:t>s</w:t>
                            </w:r>
                            <w:r w:rsidR="00645352" w:rsidRPr="0017429C">
                              <w:rPr>
                                <w:rFonts w:ascii="Myriad Pro" w:hAnsi="Myriad Pro"/>
                                <w:sz w:val="20"/>
                                <w:szCs w:val="22"/>
                              </w:rPr>
                              <w:t xml:space="preserve"> with most of the observations and recommendations provided by the MTR team. UNDP</w:t>
                            </w:r>
                            <w:r w:rsidR="00F10580">
                              <w:rPr>
                                <w:rFonts w:ascii="Myriad Pro" w:hAnsi="Myriad Pro"/>
                                <w:sz w:val="20"/>
                                <w:szCs w:val="22"/>
                              </w:rPr>
                              <w:t xml:space="preserve"> and the IPs</w:t>
                            </w:r>
                            <w:r w:rsidR="00645352" w:rsidRPr="0017429C">
                              <w:rPr>
                                <w:rFonts w:ascii="Myriad Pro" w:hAnsi="Myriad Pro"/>
                                <w:sz w:val="20"/>
                                <w:szCs w:val="22"/>
                              </w:rPr>
                              <w:t xml:space="preserve"> will ensure the follow up actions will be implemented in a timely manner.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0DDF3" id="_x0000_t202" coordsize="21600,21600" o:spt="202" path="m,l,21600r21600,l21600,xe">
                <v:stroke joinstyle="miter"/>
                <v:path gradientshapeok="t" o:connecttype="rect"/>
              </v:shapetype>
              <v:shape id="Text Box 2" o:spid="_x0000_s1026" type="#_x0000_t202" style="position:absolute;margin-left:-9pt;margin-top:9.5pt;width:704.35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">
                <v:textbox>
                  <w:txbxContent>
                    <w:p w14:paraId="542FA9E9" w14:textId="77777777" w:rsidR="00645352" w:rsidRPr="0017429C" w:rsidRDefault="00645352" w:rsidP="000842FC">
                      <w:pPr>
                        <w:rPr>
                          <w:rFonts w:ascii="Myriad Pro" w:hAnsi="Myriad Pro"/>
                          <w:b/>
                          <w:sz w:val="20"/>
                          <w:szCs w:val="22"/>
                        </w:rPr>
                      </w:pPr>
                      <w:r w:rsidRPr="0017429C">
                        <w:rPr>
                          <w:rFonts w:ascii="Myriad Pro" w:hAnsi="Myriad Pro"/>
                          <w:b/>
                          <w:sz w:val="20"/>
                          <w:szCs w:val="22"/>
                        </w:rPr>
                        <w:t xml:space="preserve">Overall comments: </w:t>
                      </w:r>
                    </w:p>
                    <w:p w14:paraId="43963C84" w14:textId="77D392EE" w:rsidR="00645352" w:rsidRPr="0017429C" w:rsidRDefault="008165DE" w:rsidP="000842FC">
                      <w:pPr>
                        <w:rPr>
                          <w:rFonts w:ascii="Myriad Pro" w:hAnsi="Myriad Pro"/>
                          <w:sz w:val="20"/>
                          <w:szCs w:val="22"/>
                        </w:rPr>
                      </w:pPr>
                      <w:r>
                        <w:rPr>
                          <w:rFonts w:ascii="Myriad Pro" w:hAnsi="Myriad Pro"/>
                          <w:sz w:val="20"/>
                          <w:szCs w:val="22"/>
                        </w:rPr>
                        <w:t>The Project Board</w:t>
                      </w:r>
                      <w:r w:rsidR="00645352" w:rsidRPr="0017429C">
                        <w:rPr>
                          <w:rFonts w:ascii="Myriad Pro" w:hAnsi="Myriad Pro"/>
                          <w:sz w:val="20"/>
                          <w:szCs w:val="22"/>
                        </w:rPr>
                        <w:t xml:space="preserve"> agree</w:t>
                      </w:r>
                      <w:r>
                        <w:rPr>
                          <w:rFonts w:ascii="Myriad Pro" w:hAnsi="Myriad Pro"/>
                          <w:sz w:val="20"/>
                          <w:szCs w:val="22"/>
                        </w:rPr>
                        <w:t>s</w:t>
                      </w:r>
                      <w:r w:rsidR="00645352" w:rsidRPr="0017429C">
                        <w:rPr>
                          <w:rFonts w:ascii="Myriad Pro" w:hAnsi="Myriad Pro"/>
                          <w:sz w:val="20"/>
                          <w:szCs w:val="22"/>
                        </w:rPr>
                        <w:t xml:space="preserve"> with most of the observations and recommendations provided by the MTR team. UNDP</w:t>
                      </w:r>
                      <w:r w:rsidR="00F10580">
                        <w:rPr>
                          <w:rFonts w:ascii="Myriad Pro" w:hAnsi="Myriad Pro"/>
                          <w:sz w:val="20"/>
                          <w:szCs w:val="22"/>
                        </w:rPr>
                        <w:t xml:space="preserve"> and the IPs</w:t>
                      </w:r>
                      <w:r w:rsidR="00645352" w:rsidRPr="0017429C">
                        <w:rPr>
                          <w:rFonts w:ascii="Myriad Pro" w:hAnsi="Myriad Pro"/>
                          <w:sz w:val="20"/>
                          <w:szCs w:val="22"/>
                        </w:rPr>
                        <w:t xml:space="preserve"> will ensure the follow up actions will be implemented in a timely manner.</w:t>
                      </w:r>
                    </w:p>
                  </w:txbxContent>
                </v:textbox>
              </v:shape>
            </w:pict>
          </mc:Fallback>
        </mc:AlternateContent>
      </w:r>
    </w:p>
    <w:p w14:paraId="25879A42" w14:textId="77777777" w:rsidR="000842FC" w:rsidRPr="000D6E1F" w:rsidRDefault="000842FC">
      <w:pPr>
        <w:rPr>
          <w:rFonts w:ascii="Myriad Pro" w:hAnsi="Myriad Pro"/>
          <w:sz w:val="20"/>
          <w:szCs w:val="20"/>
        </w:rPr>
      </w:pPr>
    </w:p>
    <w:p w14:paraId="5E35A2B4" w14:textId="77777777" w:rsidR="000842FC" w:rsidRPr="000D6E1F" w:rsidRDefault="000842FC">
      <w:pPr>
        <w:rPr>
          <w:rFonts w:ascii="Myriad Pro" w:hAnsi="Myriad Pro"/>
          <w:sz w:val="20"/>
          <w:szCs w:val="20"/>
        </w:rPr>
      </w:pPr>
    </w:p>
    <w:p w14:paraId="4AAFAD3B" w14:textId="77777777" w:rsidR="000842FC" w:rsidRPr="000D6E1F" w:rsidRDefault="000842FC">
      <w:pPr>
        <w:rPr>
          <w:rFonts w:ascii="Myriad Pro" w:hAnsi="Myriad Pro"/>
          <w:sz w:val="20"/>
          <w:szCs w:val="20"/>
        </w:rPr>
      </w:pPr>
    </w:p>
    <w:p w14:paraId="5095821B" w14:textId="77777777" w:rsidR="000842FC" w:rsidRPr="000D6E1F" w:rsidRDefault="000842FC">
      <w:pPr>
        <w:rPr>
          <w:rFonts w:ascii="Myriad Pro" w:hAnsi="Myriad Pro"/>
          <w:sz w:val="20"/>
          <w:szCs w:val="20"/>
        </w:rPr>
      </w:pPr>
    </w:p>
    <w:p w14:paraId="12AD1F33" w14:textId="77777777" w:rsidR="000842FC" w:rsidRPr="000D6E1F" w:rsidRDefault="000842FC">
      <w:pPr>
        <w:rPr>
          <w:rFonts w:ascii="Myriad Pro" w:hAnsi="Myriad Pro"/>
          <w:sz w:val="20"/>
          <w:szCs w:val="20"/>
        </w:rPr>
      </w:pPr>
    </w:p>
    <w:tbl>
      <w:tblPr>
        <w:tblW w:w="545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619"/>
        <w:gridCol w:w="2520"/>
        <w:gridCol w:w="1981"/>
        <w:gridCol w:w="1351"/>
        <w:gridCol w:w="989"/>
        <w:gridCol w:w="3238"/>
      </w:tblGrid>
      <w:tr w:rsidR="001E5AF5" w:rsidRPr="000D6E1F" w14:paraId="4828592F" w14:textId="77777777" w:rsidTr="001E5AF5">
        <w:trPr>
          <w:trHeight w:val="838"/>
          <w:tblHeader/>
        </w:trPr>
        <w:tc>
          <w:tcPr>
            <w:tcW w:w="860" w:type="pct"/>
            <w:shd w:val="clear" w:color="auto" w:fill="D9D9D9"/>
            <w:vAlign w:val="center"/>
          </w:tcPr>
          <w:p w14:paraId="1692B5C1" w14:textId="77777777" w:rsidR="003E605C" w:rsidRPr="000D6E1F" w:rsidRDefault="003E605C" w:rsidP="000842FC">
            <w:pPr>
              <w:jc w:val="center"/>
              <w:rPr>
                <w:rFonts w:ascii="Myriad Pro" w:hAnsi="Myriad Pro"/>
                <w:sz w:val="20"/>
                <w:szCs w:val="20"/>
              </w:rPr>
            </w:pPr>
            <w:r w:rsidRPr="000D6E1F">
              <w:rPr>
                <w:rFonts w:ascii="Myriad Pro" w:hAnsi="Myriad Pro"/>
                <w:sz w:val="20"/>
                <w:szCs w:val="20"/>
              </w:rPr>
              <w:t>Key Recommendations</w:t>
            </w:r>
          </w:p>
        </w:tc>
        <w:tc>
          <w:tcPr>
            <w:tcW w:w="573" w:type="pct"/>
            <w:shd w:val="clear" w:color="auto" w:fill="D9D9D9"/>
            <w:vAlign w:val="center"/>
          </w:tcPr>
          <w:p w14:paraId="155378DE" w14:textId="77777777" w:rsidR="003E605C" w:rsidRPr="000D6E1F" w:rsidRDefault="003E605C" w:rsidP="00E76458">
            <w:pPr>
              <w:jc w:val="center"/>
              <w:rPr>
                <w:rFonts w:ascii="Myriad Pro" w:hAnsi="Myriad Pro"/>
                <w:sz w:val="20"/>
                <w:szCs w:val="20"/>
              </w:rPr>
            </w:pPr>
            <w:r w:rsidRPr="000D6E1F">
              <w:rPr>
                <w:rFonts w:ascii="Myriad Pro" w:hAnsi="Myriad Pro"/>
                <w:sz w:val="20"/>
                <w:szCs w:val="20"/>
              </w:rPr>
              <w:t xml:space="preserve">Management Response </w:t>
            </w:r>
          </w:p>
        </w:tc>
        <w:tc>
          <w:tcPr>
            <w:tcW w:w="892" w:type="pct"/>
            <w:shd w:val="clear" w:color="auto" w:fill="D9D9D9"/>
            <w:vAlign w:val="center"/>
          </w:tcPr>
          <w:p w14:paraId="3E50A8A0" w14:textId="77777777" w:rsidR="003E605C" w:rsidRPr="000D6E1F" w:rsidRDefault="003E605C" w:rsidP="000842FC">
            <w:pPr>
              <w:jc w:val="center"/>
              <w:rPr>
                <w:rFonts w:ascii="Myriad Pro" w:hAnsi="Myriad Pro"/>
                <w:sz w:val="20"/>
                <w:szCs w:val="20"/>
              </w:rPr>
            </w:pPr>
            <w:r w:rsidRPr="000D6E1F">
              <w:rPr>
                <w:rFonts w:ascii="Myriad Pro" w:hAnsi="Myriad Pro"/>
                <w:sz w:val="20"/>
                <w:szCs w:val="20"/>
              </w:rPr>
              <w:t>Key Action(s)</w:t>
            </w:r>
          </w:p>
        </w:tc>
        <w:tc>
          <w:tcPr>
            <w:tcW w:w="701" w:type="pct"/>
            <w:shd w:val="clear" w:color="auto" w:fill="D9D9D9"/>
            <w:vAlign w:val="center"/>
          </w:tcPr>
          <w:p w14:paraId="3761E302" w14:textId="77777777" w:rsidR="003E605C" w:rsidRPr="000D6E1F" w:rsidRDefault="003E605C" w:rsidP="00E76458">
            <w:pPr>
              <w:jc w:val="center"/>
              <w:rPr>
                <w:rFonts w:ascii="Myriad Pro" w:hAnsi="Myriad Pro"/>
                <w:sz w:val="20"/>
                <w:szCs w:val="20"/>
              </w:rPr>
            </w:pPr>
            <w:r w:rsidRPr="000D6E1F">
              <w:rPr>
                <w:rFonts w:ascii="Myriad Pro" w:hAnsi="Myriad Pro"/>
                <w:sz w:val="20"/>
                <w:szCs w:val="20"/>
              </w:rPr>
              <w:t>Responsible Parties</w:t>
            </w:r>
          </w:p>
        </w:tc>
        <w:tc>
          <w:tcPr>
            <w:tcW w:w="478" w:type="pct"/>
            <w:shd w:val="clear" w:color="auto" w:fill="D9D9D9"/>
            <w:vAlign w:val="center"/>
          </w:tcPr>
          <w:p w14:paraId="414E983F" w14:textId="77777777" w:rsidR="003E605C" w:rsidRPr="000D6E1F" w:rsidRDefault="003E605C" w:rsidP="000842FC">
            <w:pPr>
              <w:jc w:val="center"/>
              <w:rPr>
                <w:rFonts w:ascii="Myriad Pro" w:hAnsi="Myriad Pro"/>
                <w:sz w:val="20"/>
                <w:szCs w:val="20"/>
              </w:rPr>
            </w:pPr>
            <w:r w:rsidRPr="000D6E1F">
              <w:rPr>
                <w:rFonts w:ascii="Myriad Pro" w:hAnsi="Myriad Pro"/>
                <w:sz w:val="20"/>
                <w:szCs w:val="20"/>
              </w:rPr>
              <w:t>Time Frame</w:t>
            </w:r>
          </w:p>
        </w:tc>
        <w:tc>
          <w:tcPr>
            <w:tcW w:w="350" w:type="pct"/>
            <w:shd w:val="clear" w:color="auto" w:fill="D9D9D9"/>
            <w:vAlign w:val="center"/>
          </w:tcPr>
          <w:p w14:paraId="7F337E87" w14:textId="77777777" w:rsidR="003E605C" w:rsidRPr="00162216" w:rsidRDefault="003E605C" w:rsidP="000842FC">
            <w:pPr>
              <w:jc w:val="center"/>
              <w:rPr>
                <w:rFonts w:ascii="Myriad Pro" w:hAnsi="Myriad Pro"/>
                <w:sz w:val="20"/>
                <w:szCs w:val="20"/>
              </w:rPr>
            </w:pPr>
            <w:r w:rsidRPr="00162216">
              <w:rPr>
                <w:rFonts w:ascii="Myriad Pro" w:hAnsi="Myriad Pro"/>
                <w:sz w:val="20"/>
                <w:szCs w:val="20"/>
              </w:rPr>
              <w:t>Status*</w:t>
            </w:r>
          </w:p>
        </w:tc>
        <w:tc>
          <w:tcPr>
            <w:tcW w:w="1146" w:type="pct"/>
            <w:shd w:val="clear" w:color="auto" w:fill="D9D9D9"/>
            <w:vAlign w:val="center"/>
          </w:tcPr>
          <w:p w14:paraId="7589F27B" w14:textId="77777777" w:rsidR="003E605C" w:rsidRPr="00162216" w:rsidRDefault="003E605C" w:rsidP="000842FC">
            <w:pPr>
              <w:jc w:val="center"/>
              <w:rPr>
                <w:rFonts w:ascii="Myriad Pro" w:hAnsi="Myriad Pro"/>
                <w:sz w:val="20"/>
                <w:szCs w:val="20"/>
              </w:rPr>
            </w:pPr>
            <w:r w:rsidRPr="00162216">
              <w:rPr>
                <w:rFonts w:ascii="Myriad Pro" w:hAnsi="Myriad Pro"/>
                <w:sz w:val="20"/>
                <w:szCs w:val="20"/>
              </w:rPr>
              <w:t>Comments</w:t>
            </w:r>
          </w:p>
        </w:tc>
      </w:tr>
      <w:tr w:rsidR="001E5AF5" w:rsidRPr="000D6E1F" w14:paraId="6AD882C3" w14:textId="77777777" w:rsidTr="001E5AF5">
        <w:trPr>
          <w:trHeight w:val="1079"/>
        </w:trPr>
        <w:tc>
          <w:tcPr>
            <w:tcW w:w="860" w:type="pct"/>
            <w:shd w:val="clear" w:color="auto" w:fill="auto"/>
          </w:tcPr>
          <w:p w14:paraId="4EF24DB2" w14:textId="77777777" w:rsidR="001E5AF5" w:rsidRPr="00162216" w:rsidRDefault="001E5AF5" w:rsidP="001E5AF5">
            <w:pPr>
              <w:numPr>
                <w:ilvl w:val="0"/>
                <w:numId w:val="21"/>
              </w:numPr>
              <w:autoSpaceDE w:val="0"/>
              <w:autoSpaceDN w:val="0"/>
              <w:adjustRightInd w:val="0"/>
              <w:rPr>
                <w:rFonts w:ascii="Myriad Pro" w:hAnsi="Myriad Pro"/>
                <w:sz w:val="20"/>
                <w:szCs w:val="20"/>
              </w:rPr>
            </w:pPr>
            <w:r w:rsidRPr="00930172">
              <w:rPr>
                <w:rFonts w:ascii="Myriad Pro" w:hAnsi="Myriad Pro"/>
                <w:sz w:val="20"/>
                <w:szCs w:val="20"/>
              </w:rPr>
              <w:t>Reassess at the Onset of the Rainy Season Progress with Infrastructure Projects and Chart the Way Forward</w:t>
            </w:r>
          </w:p>
        </w:tc>
        <w:tc>
          <w:tcPr>
            <w:tcW w:w="573" w:type="pct"/>
            <w:shd w:val="clear" w:color="auto" w:fill="auto"/>
          </w:tcPr>
          <w:p w14:paraId="409B758A" w14:textId="1346E039" w:rsidR="001E5AF5" w:rsidRPr="000D6E1F" w:rsidRDefault="001E5AF5" w:rsidP="001E5AF5">
            <w:pPr>
              <w:rPr>
                <w:rFonts w:ascii="Myriad Pro" w:hAnsi="Myriad Pro"/>
                <w:sz w:val="20"/>
                <w:szCs w:val="20"/>
              </w:rPr>
            </w:pPr>
            <w:r>
              <w:rPr>
                <w:rFonts w:ascii="Myriad Pro" w:hAnsi="Myriad Pro"/>
                <w:sz w:val="20"/>
                <w:szCs w:val="20"/>
              </w:rPr>
              <w:t>Agree</w:t>
            </w:r>
          </w:p>
        </w:tc>
        <w:tc>
          <w:tcPr>
            <w:tcW w:w="892" w:type="pct"/>
            <w:shd w:val="clear" w:color="auto" w:fill="auto"/>
          </w:tcPr>
          <w:p w14:paraId="59937546" w14:textId="678CE8C2" w:rsidR="001E5AF5" w:rsidRPr="00DF40F2" w:rsidRDefault="001E5AF5" w:rsidP="001E5AF5">
            <w:pPr>
              <w:numPr>
                <w:ilvl w:val="0"/>
                <w:numId w:val="22"/>
              </w:numPr>
              <w:tabs>
                <w:tab w:val="clear" w:pos="720"/>
                <w:tab w:val="num" w:pos="340"/>
              </w:tabs>
              <w:ind w:left="340" w:hanging="270"/>
              <w:rPr>
                <w:rFonts w:ascii="Myriad Pro" w:hAnsi="Myriad Pro"/>
                <w:sz w:val="20"/>
                <w:szCs w:val="20"/>
              </w:rPr>
            </w:pPr>
            <w:r w:rsidRPr="00DF40F2">
              <w:rPr>
                <w:rFonts w:ascii="Myriad Pro" w:hAnsi="Myriad Pro"/>
                <w:sz w:val="20"/>
                <w:szCs w:val="20"/>
              </w:rPr>
              <w:t xml:space="preserve">A detailed </w:t>
            </w:r>
            <w:r>
              <w:rPr>
                <w:rFonts w:ascii="Myriad Pro" w:hAnsi="Myriad Pro"/>
                <w:sz w:val="20"/>
                <w:szCs w:val="20"/>
              </w:rPr>
              <w:t xml:space="preserve">matrix </w:t>
            </w:r>
            <w:r w:rsidRPr="00DF40F2">
              <w:rPr>
                <w:rFonts w:ascii="Myriad Pro" w:hAnsi="Myriad Pro"/>
                <w:sz w:val="20"/>
                <w:szCs w:val="20"/>
              </w:rPr>
              <w:t>of the progress</w:t>
            </w:r>
            <w:r>
              <w:rPr>
                <w:rFonts w:ascii="Myriad Pro" w:hAnsi="Myriad Pro"/>
                <w:sz w:val="20"/>
                <w:szCs w:val="20"/>
              </w:rPr>
              <w:t xml:space="preserve"> with its likelihood of completion</w:t>
            </w:r>
            <w:r w:rsidRPr="00DF40F2">
              <w:rPr>
                <w:rFonts w:ascii="Myriad Pro" w:hAnsi="Myriad Pro"/>
                <w:sz w:val="20"/>
                <w:szCs w:val="20"/>
              </w:rPr>
              <w:t>.</w:t>
            </w:r>
          </w:p>
          <w:p w14:paraId="0906DB58" w14:textId="36421301" w:rsidR="001E5AF5" w:rsidRPr="00DF40F2" w:rsidRDefault="001E5AF5" w:rsidP="001E5AF5">
            <w:pPr>
              <w:numPr>
                <w:ilvl w:val="0"/>
                <w:numId w:val="22"/>
              </w:numPr>
              <w:tabs>
                <w:tab w:val="clear" w:pos="720"/>
                <w:tab w:val="num" w:pos="340"/>
              </w:tabs>
              <w:ind w:left="340" w:hanging="270"/>
              <w:rPr>
                <w:rFonts w:ascii="Myriad Pro" w:hAnsi="Myriad Pro"/>
                <w:sz w:val="20"/>
                <w:szCs w:val="20"/>
              </w:rPr>
            </w:pPr>
            <w:r w:rsidRPr="00DF40F2">
              <w:rPr>
                <w:rFonts w:ascii="Myriad Pro" w:hAnsi="Myriad Pro"/>
                <w:sz w:val="20"/>
                <w:szCs w:val="20"/>
              </w:rPr>
              <w:t xml:space="preserve">Prepare a clear </w:t>
            </w:r>
            <w:r>
              <w:rPr>
                <w:rFonts w:ascii="Myriad Pro" w:hAnsi="Myriad Pro"/>
                <w:sz w:val="20"/>
                <w:szCs w:val="20"/>
              </w:rPr>
              <w:t xml:space="preserve">follow up </w:t>
            </w:r>
            <w:r w:rsidRPr="00DF40F2">
              <w:rPr>
                <w:rFonts w:ascii="Myriad Pro" w:hAnsi="Myriad Pro"/>
                <w:sz w:val="20"/>
                <w:szCs w:val="20"/>
              </w:rPr>
              <w:t xml:space="preserve">plan of action. </w:t>
            </w:r>
          </w:p>
          <w:p w14:paraId="19F68092" w14:textId="77777777" w:rsidR="001E5AF5" w:rsidRDefault="001E5AF5" w:rsidP="001E5AF5">
            <w:pPr>
              <w:numPr>
                <w:ilvl w:val="0"/>
                <w:numId w:val="22"/>
              </w:numPr>
              <w:tabs>
                <w:tab w:val="clear" w:pos="720"/>
                <w:tab w:val="num" w:pos="340"/>
              </w:tabs>
              <w:ind w:left="340" w:hanging="270"/>
              <w:rPr>
                <w:rFonts w:ascii="Myriad Pro" w:hAnsi="Myriad Pro"/>
                <w:sz w:val="20"/>
                <w:szCs w:val="20"/>
              </w:rPr>
            </w:pPr>
            <w:r w:rsidRPr="00DF40F2">
              <w:rPr>
                <w:rFonts w:ascii="Myriad Pro" w:hAnsi="Myriad Pro"/>
                <w:sz w:val="20"/>
                <w:szCs w:val="20"/>
              </w:rPr>
              <w:t xml:space="preserve">Regularly and closely monitor </w:t>
            </w:r>
            <w:r>
              <w:rPr>
                <w:rFonts w:ascii="Myriad Pro" w:hAnsi="Myriad Pro"/>
                <w:sz w:val="20"/>
                <w:szCs w:val="20"/>
              </w:rPr>
              <w:t xml:space="preserve">and report </w:t>
            </w:r>
            <w:r w:rsidRPr="00DF40F2">
              <w:rPr>
                <w:rFonts w:ascii="Myriad Pro" w:hAnsi="Myriad Pro"/>
                <w:sz w:val="20"/>
                <w:szCs w:val="20"/>
              </w:rPr>
              <w:t>the progress</w:t>
            </w:r>
          </w:p>
          <w:p w14:paraId="26F8FABD" w14:textId="15A299E4" w:rsidR="001E5AF5" w:rsidRPr="00DF40F2" w:rsidRDefault="001E5AF5" w:rsidP="001E5AF5">
            <w:pPr>
              <w:ind w:left="340"/>
              <w:rPr>
                <w:rFonts w:ascii="Myriad Pro" w:hAnsi="Myriad Pro"/>
                <w:sz w:val="20"/>
                <w:szCs w:val="20"/>
              </w:rPr>
            </w:pPr>
          </w:p>
        </w:tc>
        <w:tc>
          <w:tcPr>
            <w:tcW w:w="701" w:type="pct"/>
            <w:shd w:val="clear" w:color="auto" w:fill="auto"/>
          </w:tcPr>
          <w:p w14:paraId="38B7E2B4" w14:textId="37D212DC" w:rsidR="001E5AF5" w:rsidRPr="000D6E1F" w:rsidRDefault="001E5AF5" w:rsidP="001E5AF5">
            <w:pPr>
              <w:rPr>
                <w:rFonts w:ascii="Myriad Pro" w:hAnsi="Myriad Pro"/>
                <w:sz w:val="20"/>
                <w:szCs w:val="20"/>
              </w:rPr>
            </w:pPr>
            <w:r>
              <w:rPr>
                <w:rFonts w:ascii="Myriad Pro" w:hAnsi="Myriad Pro"/>
                <w:sz w:val="20"/>
                <w:szCs w:val="20"/>
              </w:rPr>
              <w:t>NCDDS/SNAs</w:t>
            </w:r>
          </w:p>
        </w:tc>
        <w:tc>
          <w:tcPr>
            <w:tcW w:w="478" w:type="pct"/>
            <w:shd w:val="clear" w:color="auto" w:fill="auto"/>
          </w:tcPr>
          <w:p w14:paraId="0180D628" w14:textId="7CFB78C1" w:rsidR="001E5AF5" w:rsidRPr="000D6E1F" w:rsidRDefault="001E5AF5" w:rsidP="001E5AF5">
            <w:pPr>
              <w:rPr>
                <w:rFonts w:ascii="Myriad Pro" w:hAnsi="Myriad Pro"/>
                <w:sz w:val="20"/>
                <w:szCs w:val="20"/>
              </w:rPr>
            </w:pPr>
            <w:r>
              <w:rPr>
                <w:rFonts w:ascii="Myriad Pro" w:hAnsi="Myriad Pro"/>
                <w:sz w:val="20"/>
                <w:szCs w:val="20"/>
              </w:rPr>
              <w:t>Q1 -Q4 2019</w:t>
            </w:r>
          </w:p>
        </w:tc>
        <w:tc>
          <w:tcPr>
            <w:tcW w:w="350" w:type="pct"/>
            <w:shd w:val="clear" w:color="auto" w:fill="auto"/>
          </w:tcPr>
          <w:p w14:paraId="46A469F0" w14:textId="2E9A8722" w:rsidR="001E5AF5" w:rsidRPr="000D6E1F" w:rsidRDefault="001E5AF5" w:rsidP="001E5AF5">
            <w:pPr>
              <w:rPr>
                <w:rFonts w:ascii="Myriad Pro" w:hAnsi="Myriad Pro"/>
                <w:sz w:val="20"/>
                <w:szCs w:val="20"/>
              </w:rPr>
            </w:pPr>
            <w:r w:rsidRPr="00580529">
              <w:rPr>
                <w:rFonts w:ascii="Myriad Pro" w:hAnsi="Myriad Pro"/>
                <w:sz w:val="20"/>
                <w:szCs w:val="20"/>
                <w:highlight w:val="yellow"/>
              </w:rPr>
              <w:t>Initiated</w:t>
            </w:r>
          </w:p>
        </w:tc>
        <w:tc>
          <w:tcPr>
            <w:tcW w:w="1146" w:type="pct"/>
            <w:shd w:val="clear" w:color="auto" w:fill="auto"/>
          </w:tcPr>
          <w:p w14:paraId="2C80F8E0" w14:textId="10A07C04" w:rsidR="001E5AF5" w:rsidRPr="000D6E1F" w:rsidRDefault="001E5AF5" w:rsidP="001E5AF5">
            <w:pPr>
              <w:rPr>
                <w:rFonts w:ascii="Myriad Pro" w:hAnsi="Myriad Pro"/>
                <w:sz w:val="20"/>
                <w:szCs w:val="20"/>
              </w:rPr>
            </w:pPr>
            <w:r w:rsidRPr="00CB1FD2">
              <w:rPr>
                <w:rFonts w:eastAsia="MS Mincho" w:cs="Tahoma"/>
                <w:sz w:val="20"/>
                <w:szCs w:val="20"/>
              </w:rPr>
              <w:t xml:space="preserve">The project team, specifically the National Infrastructure Advisor works closely with the Technical Service Consultants (TSCs) to develop a detailed matrix to track progress and its likelihood of completion of the 49 small-scale water infrastructures. It has been regular follow up visits to monitor the progress and issues to make sure that the implementation issue is timely addressed. </w:t>
            </w:r>
            <w:r>
              <w:rPr>
                <w:rFonts w:eastAsia="MS Mincho" w:cs="Tahoma"/>
                <w:sz w:val="20"/>
                <w:szCs w:val="20"/>
              </w:rPr>
              <w:t>47 out 49 schemes have</w:t>
            </w:r>
            <w:r w:rsidRPr="00CB1FD2">
              <w:rPr>
                <w:rFonts w:eastAsia="MS Mincho" w:cs="Tahoma"/>
                <w:sz w:val="20"/>
                <w:szCs w:val="20"/>
              </w:rPr>
              <w:t xml:space="preserve"> be</w:t>
            </w:r>
            <w:r>
              <w:rPr>
                <w:rFonts w:eastAsia="MS Mincho" w:cs="Tahoma"/>
                <w:sz w:val="20"/>
                <w:szCs w:val="20"/>
              </w:rPr>
              <w:t>en</w:t>
            </w:r>
            <w:r w:rsidRPr="00CB1FD2">
              <w:rPr>
                <w:rFonts w:eastAsia="MS Mincho" w:cs="Tahoma"/>
                <w:sz w:val="20"/>
                <w:szCs w:val="20"/>
              </w:rPr>
              <w:t xml:space="preserve"> completed and operational</w:t>
            </w:r>
            <w:r>
              <w:rPr>
                <w:rFonts w:eastAsia="MS Mincho" w:cs="Tahoma"/>
                <w:sz w:val="20"/>
                <w:szCs w:val="20"/>
              </w:rPr>
              <w:t xml:space="preserve"> in</w:t>
            </w:r>
            <w:r w:rsidRPr="00CB1FD2">
              <w:rPr>
                <w:rFonts w:eastAsia="MS Mincho" w:cs="Tahoma"/>
                <w:sz w:val="20"/>
                <w:szCs w:val="20"/>
              </w:rPr>
              <w:t xml:space="preserve"> quarter</w:t>
            </w:r>
            <w:r>
              <w:rPr>
                <w:rFonts w:eastAsia="MS Mincho" w:cs="Tahoma"/>
                <w:sz w:val="20"/>
                <w:szCs w:val="20"/>
              </w:rPr>
              <w:t xml:space="preserve"> 3</w:t>
            </w:r>
            <w:r w:rsidRPr="00CB1FD2">
              <w:rPr>
                <w:rFonts w:eastAsia="MS Mincho" w:cs="Tahoma"/>
                <w:sz w:val="20"/>
                <w:szCs w:val="20"/>
              </w:rPr>
              <w:t>, 2019</w:t>
            </w:r>
            <w:r>
              <w:rPr>
                <w:rFonts w:eastAsia="MS Mincho" w:cs="Tahoma"/>
                <w:sz w:val="20"/>
                <w:szCs w:val="20"/>
              </w:rPr>
              <w:t xml:space="preserve"> and the other two will be completed in Q1-2020</w:t>
            </w:r>
            <w:r w:rsidRPr="00CB1FD2">
              <w:rPr>
                <w:rFonts w:eastAsia="MS Mincho" w:cs="Tahoma"/>
                <w:sz w:val="20"/>
                <w:szCs w:val="20"/>
              </w:rPr>
              <w:t xml:space="preserve">. In </w:t>
            </w:r>
            <w:r>
              <w:rPr>
                <w:rFonts w:eastAsia="MS Mincho" w:cs="Tahoma"/>
                <w:sz w:val="20"/>
                <w:szCs w:val="20"/>
              </w:rPr>
              <w:t xml:space="preserve">2019, the project is supporting </w:t>
            </w:r>
            <w:r w:rsidRPr="00CB1FD2">
              <w:rPr>
                <w:rFonts w:eastAsia="MS Mincho" w:cs="Tahoma"/>
                <w:sz w:val="20"/>
                <w:szCs w:val="20"/>
              </w:rPr>
              <w:t xml:space="preserve">39 small-scale water infrastructure </w:t>
            </w:r>
            <w:r>
              <w:rPr>
                <w:rFonts w:eastAsia="MS Mincho" w:cs="Tahoma"/>
                <w:sz w:val="20"/>
                <w:szCs w:val="20"/>
              </w:rPr>
              <w:t xml:space="preserve">schemes. The </w:t>
            </w:r>
            <w:r w:rsidRPr="00CB1FD2">
              <w:rPr>
                <w:rFonts w:eastAsia="MS Mincho" w:cs="Tahoma"/>
                <w:sz w:val="20"/>
                <w:szCs w:val="20"/>
              </w:rPr>
              <w:t>feasibility stud</w:t>
            </w:r>
            <w:r>
              <w:rPr>
                <w:rFonts w:eastAsia="MS Mincho" w:cs="Tahoma"/>
                <w:sz w:val="20"/>
                <w:szCs w:val="20"/>
              </w:rPr>
              <w:t>ies</w:t>
            </w:r>
            <w:r w:rsidRPr="00CB1FD2">
              <w:rPr>
                <w:rFonts w:eastAsia="MS Mincho" w:cs="Tahoma"/>
                <w:sz w:val="20"/>
                <w:szCs w:val="20"/>
              </w:rPr>
              <w:t xml:space="preserve"> and </w:t>
            </w:r>
            <w:r>
              <w:rPr>
                <w:rFonts w:eastAsia="MS Mincho" w:cs="Tahoma"/>
                <w:sz w:val="20"/>
                <w:szCs w:val="20"/>
              </w:rPr>
              <w:t xml:space="preserve">technical </w:t>
            </w:r>
            <w:r w:rsidRPr="00CB1FD2">
              <w:rPr>
                <w:rFonts w:eastAsia="MS Mincho" w:cs="Tahoma"/>
                <w:sz w:val="20"/>
                <w:szCs w:val="20"/>
              </w:rPr>
              <w:t>design</w:t>
            </w:r>
            <w:r>
              <w:rPr>
                <w:rFonts w:eastAsia="MS Mincho" w:cs="Tahoma"/>
                <w:sz w:val="20"/>
                <w:szCs w:val="20"/>
              </w:rPr>
              <w:t>s of these schemes will be completed for bidding</w:t>
            </w:r>
            <w:r w:rsidRPr="00CB1FD2">
              <w:rPr>
                <w:rFonts w:eastAsia="MS Mincho" w:cs="Tahoma"/>
                <w:sz w:val="20"/>
                <w:szCs w:val="20"/>
              </w:rPr>
              <w:t xml:space="preserve"> in quarter 4, 2019. </w:t>
            </w:r>
            <w:r>
              <w:rPr>
                <w:rFonts w:eastAsia="MS Mincho" w:cs="Tahoma"/>
                <w:sz w:val="20"/>
                <w:szCs w:val="20"/>
              </w:rPr>
              <w:t>A detail matrix, to monitor and track</w:t>
            </w:r>
            <w:r w:rsidRPr="00CB1FD2">
              <w:rPr>
                <w:rFonts w:eastAsia="MS Mincho" w:cs="Tahoma"/>
                <w:sz w:val="20"/>
                <w:szCs w:val="20"/>
              </w:rPr>
              <w:t xml:space="preserve"> progress</w:t>
            </w:r>
            <w:r>
              <w:rPr>
                <w:rFonts w:eastAsia="MS Mincho" w:cs="Tahoma"/>
                <w:sz w:val="20"/>
                <w:szCs w:val="20"/>
              </w:rPr>
              <w:t>,</w:t>
            </w:r>
            <w:r w:rsidRPr="00CB1FD2">
              <w:rPr>
                <w:rFonts w:eastAsia="MS Mincho" w:cs="Tahoma"/>
                <w:sz w:val="20"/>
                <w:szCs w:val="20"/>
              </w:rPr>
              <w:t xml:space="preserve"> </w:t>
            </w:r>
            <w:r>
              <w:rPr>
                <w:rFonts w:eastAsia="MS Mincho" w:cs="Tahoma"/>
                <w:sz w:val="20"/>
                <w:szCs w:val="20"/>
              </w:rPr>
              <w:t xml:space="preserve">has been developed to ensure the </w:t>
            </w:r>
            <w:r>
              <w:rPr>
                <w:rFonts w:eastAsia="MS Mincho" w:cs="Tahoma"/>
                <w:sz w:val="20"/>
                <w:szCs w:val="20"/>
              </w:rPr>
              <w:lastRenderedPageBreak/>
              <w:t>construction/rehabilitation will be finished</w:t>
            </w:r>
            <w:r w:rsidRPr="00CB1FD2">
              <w:rPr>
                <w:rFonts w:eastAsia="MS Mincho" w:cs="Tahoma"/>
                <w:sz w:val="20"/>
                <w:szCs w:val="20"/>
              </w:rPr>
              <w:t xml:space="preserve"> by mid-2020. </w:t>
            </w:r>
          </w:p>
        </w:tc>
      </w:tr>
      <w:tr w:rsidR="001E5AF5" w:rsidRPr="000D6E1F" w14:paraId="6DABD1E5" w14:textId="77777777" w:rsidTr="001E5AF5">
        <w:trPr>
          <w:trHeight w:val="692"/>
        </w:trPr>
        <w:tc>
          <w:tcPr>
            <w:tcW w:w="860" w:type="pct"/>
            <w:shd w:val="clear" w:color="auto" w:fill="auto"/>
          </w:tcPr>
          <w:p w14:paraId="0F1D676E" w14:textId="77777777" w:rsidR="001E5AF5" w:rsidRPr="000D6E1F" w:rsidRDefault="001E5AF5" w:rsidP="001E5AF5">
            <w:pPr>
              <w:numPr>
                <w:ilvl w:val="0"/>
                <w:numId w:val="21"/>
              </w:numPr>
              <w:autoSpaceDE w:val="0"/>
              <w:autoSpaceDN w:val="0"/>
              <w:adjustRightInd w:val="0"/>
              <w:rPr>
                <w:rFonts w:ascii="Myriad Pro" w:hAnsi="Myriad Pro"/>
                <w:sz w:val="20"/>
                <w:szCs w:val="20"/>
              </w:rPr>
            </w:pPr>
            <w:r w:rsidRPr="00930172">
              <w:rPr>
                <w:rFonts w:ascii="Myriad Pro" w:hAnsi="Myriad Pro"/>
                <w:sz w:val="20"/>
                <w:szCs w:val="20"/>
              </w:rPr>
              <w:lastRenderedPageBreak/>
              <w:t>Safeguard the Sustainability of Infrastructure Projects</w:t>
            </w:r>
          </w:p>
        </w:tc>
        <w:tc>
          <w:tcPr>
            <w:tcW w:w="573" w:type="pct"/>
            <w:shd w:val="clear" w:color="auto" w:fill="auto"/>
          </w:tcPr>
          <w:p w14:paraId="7615B2B6" w14:textId="408450DE" w:rsidR="001E5AF5" w:rsidRPr="000D6E1F" w:rsidRDefault="001E5AF5" w:rsidP="001E5AF5">
            <w:pPr>
              <w:rPr>
                <w:rFonts w:ascii="Myriad Pro" w:hAnsi="Myriad Pro"/>
                <w:sz w:val="20"/>
                <w:szCs w:val="20"/>
              </w:rPr>
            </w:pPr>
            <w:r>
              <w:rPr>
                <w:rFonts w:ascii="Myriad Pro" w:hAnsi="Myriad Pro"/>
                <w:sz w:val="20"/>
                <w:szCs w:val="20"/>
              </w:rPr>
              <w:t>Agree</w:t>
            </w:r>
          </w:p>
        </w:tc>
        <w:tc>
          <w:tcPr>
            <w:tcW w:w="892" w:type="pct"/>
            <w:shd w:val="clear" w:color="auto" w:fill="auto"/>
          </w:tcPr>
          <w:p w14:paraId="27E1FEC0" w14:textId="77777777" w:rsidR="001E5AF5" w:rsidRDefault="001E5AF5" w:rsidP="001E5AF5">
            <w:pPr>
              <w:numPr>
                <w:ilvl w:val="0"/>
                <w:numId w:val="22"/>
              </w:numPr>
              <w:tabs>
                <w:tab w:val="clear" w:pos="720"/>
                <w:tab w:val="num" w:pos="340"/>
              </w:tabs>
              <w:ind w:left="340" w:hanging="270"/>
              <w:rPr>
                <w:rFonts w:ascii="Myriad Pro" w:hAnsi="Myriad Pro"/>
                <w:sz w:val="20"/>
                <w:szCs w:val="20"/>
              </w:rPr>
            </w:pPr>
            <w:r w:rsidRPr="00DF40F2">
              <w:rPr>
                <w:rFonts w:ascii="Myriad Pro" w:hAnsi="Myriad Pro"/>
                <w:sz w:val="20"/>
                <w:szCs w:val="20"/>
              </w:rPr>
              <w:t>Identify dimensions of sustainability and preliminary assessment of potential exit strategies &amp; dev</w:t>
            </w:r>
            <w:r>
              <w:rPr>
                <w:rFonts w:ascii="Myriad Pro" w:hAnsi="Myriad Pro"/>
                <w:sz w:val="20"/>
                <w:szCs w:val="20"/>
              </w:rPr>
              <w:t>elop</w:t>
            </w:r>
            <w:r w:rsidRPr="00DF40F2">
              <w:rPr>
                <w:rFonts w:ascii="Myriad Pro" w:hAnsi="Myriad Pro"/>
                <w:sz w:val="20"/>
                <w:szCs w:val="20"/>
              </w:rPr>
              <w:t xml:space="preserve"> a sustainability plan </w:t>
            </w:r>
          </w:p>
          <w:p w14:paraId="330745CF" w14:textId="77777777" w:rsidR="001E5AF5" w:rsidRDefault="001E5AF5" w:rsidP="001E5AF5">
            <w:pPr>
              <w:numPr>
                <w:ilvl w:val="0"/>
                <w:numId w:val="22"/>
              </w:numPr>
              <w:tabs>
                <w:tab w:val="clear" w:pos="720"/>
                <w:tab w:val="num" w:pos="340"/>
              </w:tabs>
              <w:ind w:left="340" w:hanging="270"/>
              <w:rPr>
                <w:rFonts w:ascii="Myriad Pro" w:hAnsi="Myriad Pro"/>
                <w:sz w:val="20"/>
                <w:szCs w:val="20"/>
              </w:rPr>
            </w:pPr>
            <w:r>
              <w:rPr>
                <w:rFonts w:ascii="Myriad Pro" w:hAnsi="Myriad Pro"/>
                <w:sz w:val="20"/>
                <w:szCs w:val="20"/>
              </w:rPr>
              <w:t>D</w:t>
            </w:r>
            <w:r w:rsidRPr="00DF40F2">
              <w:rPr>
                <w:rFonts w:ascii="Myriad Pro" w:hAnsi="Myriad Pro"/>
                <w:sz w:val="20"/>
                <w:szCs w:val="20"/>
              </w:rPr>
              <w:t>evelop a clear action plan for formation of community groups</w:t>
            </w:r>
            <w:r>
              <w:rPr>
                <w:rFonts w:ascii="Myriad Pro" w:hAnsi="Myriad Pro"/>
                <w:sz w:val="20"/>
                <w:szCs w:val="20"/>
              </w:rPr>
              <w:t>/management committees</w:t>
            </w:r>
            <w:r w:rsidRPr="00DF40F2">
              <w:rPr>
                <w:rFonts w:ascii="Myriad Pro" w:hAnsi="Myriad Pro"/>
                <w:sz w:val="20"/>
                <w:szCs w:val="20"/>
              </w:rPr>
              <w:t>.</w:t>
            </w:r>
          </w:p>
          <w:p w14:paraId="3975E275" w14:textId="72FEC638" w:rsidR="001E5AF5" w:rsidRPr="0067356B" w:rsidRDefault="001E5AF5" w:rsidP="001E5AF5">
            <w:pPr>
              <w:ind w:left="340"/>
              <w:rPr>
                <w:rFonts w:ascii="Myriad Pro" w:hAnsi="Myriad Pro"/>
                <w:sz w:val="20"/>
                <w:szCs w:val="20"/>
              </w:rPr>
            </w:pPr>
          </w:p>
        </w:tc>
        <w:tc>
          <w:tcPr>
            <w:tcW w:w="701" w:type="pct"/>
            <w:shd w:val="clear" w:color="auto" w:fill="auto"/>
          </w:tcPr>
          <w:p w14:paraId="7A7D8388" w14:textId="0BCC4DD1" w:rsidR="001E5AF5" w:rsidRPr="000D6E1F" w:rsidRDefault="001E5AF5" w:rsidP="001E5AF5">
            <w:pPr>
              <w:rPr>
                <w:rFonts w:ascii="Myriad Pro" w:hAnsi="Myriad Pro"/>
                <w:sz w:val="20"/>
                <w:szCs w:val="20"/>
              </w:rPr>
            </w:pPr>
            <w:r>
              <w:rPr>
                <w:rFonts w:ascii="Myriad Pro" w:hAnsi="Myriad Pro"/>
                <w:sz w:val="20"/>
                <w:szCs w:val="20"/>
              </w:rPr>
              <w:t>NCDDS/SNAs</w:t>
            </w:r>
          </w:p>
        </w:tc>
        <w:tc>
          <w:tcPr>
            <w:tcW w:w="478" w:type="pct"/>
            <w:shd w:val="clear" w:color="auto" w:fill="auto"/>
          </w:tcPr>
          <w:p w14:paraId="3C2C013A" w14:textId="1D8F6271" w:rsidR="001E5AF5" w:rsidRPr="000D6E1F" w:rsidRDefault="001E5AF5" w:rsidP="001E5AF5">
            <w:pPr>
              <w:rPr>
                <w:rFonts w:ascii="Myriad Pro" w:hAnsi="Myriad Pro"/>
                <w:sz w:val="20"/>
                <w:szCs w:val="20"/>
              </w:rPr>
            </w:pPr>
            <w:r>
              <w:rPr>
                <w:rFonts w:ascii="Myriad Pro" w:hAnsi="Myriad Pro"/>
                <w:sz w:val="20"/>
                <w:szCs w:val="20"/>
              </w:rPr>
              <w:t>Q3-4 2019</w:t>
            </w:r>
          </w:p>
        </w:tc>
        <w:tc>
          <w:tcPr>
            <w:tcW w:w="350" w:type="pct"/>
            <w:shd w:val="clear" w:color="auto" w:fill="auto"/>
          </w:tcPr>
          <w:p w14:paraId="7F37DB9E" w14:textId="6CC02235" w:rsidR="001E5AF5" w:rsidRPr="00580529" w:rsidRDefault="001E5AF5" w:rsidP="001E5AF5">
            <w:pPr>
              <w:rPr>
                <w:rFonts w:ascii="Myriad Pro" w:hAnsi="Myriad Pro"/>
                <w:sz w:val="20"/>
                <w:szCs w:val="20"/>
                <w:highlight w:val="yellow"/>
              </w:rPr>
            </w:pPr>
            <w:r w:rsidRPr="00580529">
              <w:rPr>
                <w:rFonts w:ascii="Myriad Pro" w:hAnsi="Myriad Pro"/>
                <w:sz w:val="20"/>
                <w:szCs w:val="20"/>
                <w:highlight w:val="yellow"/>
              </w:rPr>
              <w:t>Initiated</w:t>
            </w:r>
          </w:p>
        </w:tc>
        <w:tc>
          <w:tcPr>
            <w:tcW w:w="1146" w:type="pct"/>
            <w:shd w:val="clear" w:color="auto" w:fill="auto"/>
          </w:tcPr>
          <w:p w14:paraId="5F9A80B6" w14:textId="77777777" w:rsidR="001E5AF5" w:rsidRDefault="001E5AF5" w:rsidP="001E5AF5">
            <w:pPr>
              <w:rPr>
                <w:rFonts w:eastAsia="MS Mincho" w:cs="Tahoma"/>
                <w:sz w:val="20"/>
                <w:szCs w:val="20"/>
              </w:rPr>
            </w:pPr>
            <w:r w:rsidRPr="00D81C25">
              <w:rPr>
                <w:rFonts w:eastAsia="MS Mincho" w:cs="Tahoma"/>
                <w:sz w:val="20"/>
                <w:szCs w:val="20"/>
              </w:rPr>
              <w:t xml:space="preserve">The project team </w:t>
            </w:r>
            <w:r>
              <w:rPr>
                <w:rFonts w:eastAsia="MS Mincho" w:cs="Tahoma"/>
                <w:sz w:val="20"/>
                <w:szCs w:val="20"/>
              </w:rPr>
              <w:t>has</w:t>
            </w:r>
            <w:r w:rsidRPr="00D81C25">
              <w:rPr>
                <w:rFonts w:eastAsia="MS Mincho" w:cs="Tahoma"/>
                <w:sz w:val="20"/>
                <w:szCs w:val="20"/>
              </w:rPr>
              <w:t xml:space="preserve"> identif</w:t>
            </w:r>
            <w:r>
              <w:rPr>
                <w:rFonts w:eastAsia="MS Mincho" w:cs="Tahoma"/>
                <w:sz w:val="20"/>
                <w:szCs w:val="20"/>
              </w:rPr>
              <w:t>ied</w:t>
            </w:r>
            <w:r w:rsidRPr="00D81C25">
              <w:rPr>
                <w:rFonts w:eastAsia="MS Mincho" w:cs="Tahoma"/>
                <w:sz w:val="20"/>
                <w:szCs w:val="20"/>
              </w:rPr>
              <w:t xml:space="preserve"> dimensions of sustainability</w:t>
            </w:r>
            <w:r>
              <w:rPr>
                <w:rFonts w:eastAsia="MS Mincho" w:cs="Tahoma"/>
                <w:sz w:val="20"/>
                <w:szCs w:val="20"/>
              </w:rPr>
              <w:t>. A</w:t>
            </w:r>
            <w:r w:rsidRPr="00D81C25">
              <w:rPr>
                <w:rFonts w:eastAsia="MS Mincho" w:cs="Tahoma"/>
                <w:sz w:val="20"/>
                <w:szCs w:val="20"/>
              </w:rPr>
              <w:t xml:space="preserve"> preliminary assessment of potential exit</w:t>
            </w:r>
            <w:r>
              <w:rPr>
                <w:rFonts w:eastAsia="MS Mincho" w:cs="Tahoma"/>
                <w:sz w:val="20"/>
                <w:szCs w:val="20"/>
              </w:rPr>
              <w:t xml:space="preserve"> plan for ensuring the sustainability of the schemes will be begin in quarter 4, 2019.</w:t>
            </w:r>
            <w:r w:rsidRPr="00D81C25">
              <w:rPr>
                <w:rFonts w:eastAsia="MS Mincho" w:cs="Tahoma"/>
                <w:sz w:val="20"/>
                <w:szCs w:val="20"/>
              </w:rPr>
              <w:t xml:space="preserve"> </w:t>
            </w:r>
          </w:p>
          <w:p w14:paraId="4548BAC8" w14:textId="77777777" w:rsidR="001E5AF5" w:rsidRDefault="001E5AF5" w:rsidP="001E5AF5">
            <w:pPr>
              <w:rPr>
                <w:rFonts w:eastAsia="MS Mincho" w:cs="Tahoma"/>
                <w:sz w:val="20"/>
                <w:szCs w:val="20"/>
              </w:rPr>
            </w:pPr>
          </w:p>
          <w:p w14:paraId="123268D8" w14:textId="77777777" w:rsidR="001E5AF5" w:rsidRDefault="001E5AF5" w:rsidP="001E5AF5">
            <w:pPr>
              <w:rPr>
                <w:rFonts w:eastAsia="MS Mincho" w:cs="Tahoma"/>
                <w:sz w:val="20"/>
                <w:szCs w:val="20"/>
              </w:rPr>
            </w:pPr>
            <w:r w:rsidRPr="00E56DCB">
              <w:rPr>
                <w:rFonts w:eastAsia="MS Mincho" w:cs="Tahoma"/>
                <w:sz w:val="20"/>
                <w:szCs w:val="20"/>
              </w:rPr>
              <w:t xml:space="preserve">40 FWUC/WUGs </w:t>
            </w:r>
            <w:r>
              <w:rPr>
                <w:rFonts w:eastAsia="MS Mincho" w:cs="Tahoma"/>
                <w:sz w:val="20"/>
                <w:szCs w:val="20"/>
              </w:rPr>
              <w:t xml:space="preserve">are being established. So far 35 </w:t>
            </w:r>
            <w:r w:rsidRPr="00E56DCB">
              <w:rPr>
                <w:rFonts w:eastAsia="MS Mincho" w:cs="Tahoma"/>
                <w:sz w:val="20"/>
                <w:szCs w:val="20"/>
              </w:rPr>
              <w:t xml:space="preserve">FWUC/WUGs </w:t>
            </w:r>
            <w:r>
              <w:rPr>
                <w:rFonts w:eastAsia="MS Mincho" w:cs="Tahoma"/>
                <w:sz w:val="20"/>
                <w:szCs w:val="20"/>
              </w:rPr>
              <w:t xml:space="preserve">have been recognized by </w:t>
            </w:r>
            <w:proofErr w:type="spellStart"/>
            <w:r>
              <w:rPr>
                <w:rFonts w:eastAsia="MS Mincho" w:cs="Tahoma"/>
                <w:sz w:val="20"/>
                <w:szCs w:val="20"/>
              </w:rPr>
              <w:t>PDoWRAMs</w:t>
            </w:r>
            <w:proofErr w:type="spellEnd"/>
            <w:r>
              <w:rPr>
                <w:rFonts w:eastAsia="MS Mincho" w:cs="Tahoma"/>
                <w:sz w:val="20"/>
                <w:szCs w:val="20"/>
              </w:rPr>
              <w:t xml:space="preserve"> and the remaining 5 will be completed and recognized in quarter 1, 2020. </w:t>
            </w:r>
          </w:p>
          <w:p w14:paraId="32ECE64F" w14:textId="77777777" w:rsidR="001E5AF5" w:rsidRDefault="001E5AF5" w:rsidP="001E5AF5">
            <w:pPr>
              <w:rPr>
                <w:rFonts w:eastAsia="MS Mincho" w:cs="Tahoma"/>
                <w:sz w:val="20"/>
                <w:szCs w:val="20"/>
              </w:rPr>
            </w:pPr>
          </w:p>
          <w:p w14:paraId="454C353F" w14:textId="77777777" w:rsidR="001E5AF5" w:rsidRDefault="001E5AF5" w:rsidP="001E5AF5">
            <w:pPr>
              <w:rPr>
                <w:rFonts w:eastAsia="MS Mincho" w:cs="Tahoma"/>
                <w:sz w:val="20"/>
                <w:szCs w:val="20"/>
              </w:rPr>
            </w:pPr>
            <w:r>
              <w:rPr>
                <w:rFonts w:eastAsia="MS Mincho" w:cs="Tahoma"/>
                <w:sz w:val="20"/>
                <w:szCs w:val="20"/>
              </w:rPr>
              <w:t>The team has prepared a detail</w:t>
            </w:r>
            <w:r w:rsidRPr="00D81C25">
              <w:rPr>
                <w:rFonts w:eastAsia="MS Mincho" w:cs="Tahoma"/>
                <w:sz w:val="20"/>
                <w:szCs w:val="20"/>
              </w:rPr>
              <w:t xml:space="preserve"> </w:t>
            </w:r>
            <w:r>
              <w:rPr>
                <w:rFonts w:eastAsia="MS Mincho" w:cs="Tahoma"/>
                <w:sz w:val="20"/>
                <w:szCs w:val="20"/>
              </w:rPr>
              <w:t>work</w:t>
            </w:r>
            <w:r w:rsidRPr="00D81C25">
              <w:rPr>
                <w:rFonts w:eastAsia="MS Mincho" w:cs="Tahoma"/>
                <w:sz w:val="20"/>
                <w:szCs w:val="20"/>
              </w:rPr>
              <w:t xml:space="preserve"> plan for capacity</w:t>
            </w:r>
            <w:r>
              <w:rPr>
                <w:rFonts w:eastAsia="MS Mincho" w:cs="Tahoma"/>
                <w:sz w:val="20"/>
                <w:szCs w:val="20"/>
              </w:rPr>
              <w:t xml:space="preserve"> development and</w:t>
            </w:r>
            <w:r w:rsidRPr="00D81C25">
              <w:rPr>
                <w:rFonts w:eastAsia="MS Mincho" w:cs="Tahoma"/>
                <w:sz w:val="20"/>
                <w:szCs w:val="20"/>
              </w:rPr>
              <w:t xml:space="preserve"> support to </w:t>
            </w:r>
            <w:r>
              <w:rPr>
                <w:rFonts w:eastAsia="MS Mincho" w:cs="Tahoma"/>
                <w:sz w:val="20"/>
                <w:szCs w:val="20"/>
              </w:rPr>
              <w:t>FWUC/WUG in Q4-2019 and Q1-2020 that has already been integrated in the 2020 annual workplan and budget.</w:t>
            </w:r>
          </w:p>
          <w:p w14:paraId="1CF13C87" w14:textId="77777777" w:rsidR="001E5AF5" w:rsidRPr="000D6E1F" w:rsidRDefault="001E5AF5" w:rsidP="001E5AF5">
            <w:pPr>
              <w:rPr>
                <w:rFonts w:ascii="Myriad Pro" w:hAnsi="Myriad Pro"/>
                <w:sz w:val="20"/>
                <w:szCs w:val="20"/>
              </w:rPr>
            </w:pPr>
          </w:p>
        </w:tc>
      </w:tr>
      <w:tr w:rsidR="001E5AF5" w:rsidRPr="000D6E1F" w14:paraId="2F701E35" w14:textId="77777777" w:rsidTr="001E5AF5">
        <w:trPr>
          <w:trHeight w:val="1394"/>
        </w:trPr>
        <w:tc>
          <w:tcPr>
            <w:tcW w:w="860" w:type="pct"/>
            <w:shd w:val="clear" w:color="auto" w:fill="auto"/>
          </w:tcPr>
          <w:p w14:paraId="73A029A3" w14:textId="0801D0FD" w:rsidR="001E5AF5" w:rsidRPr="00E06B5B" w:rsidRDefault="001E5AF5" w:rsidP="001E5AF5">
            <w:pPr>
              <w:numPr>
                <w:ilvl w:val="0"/>
                <w:numId w:val="21"/>
              </w:numPr>
              <w:autoSpaceDE w:val="0"/>
              <w:autoSpaceDN w:val="0"/>
              <w:adjustRightInd w:val="0"/>
              <w:rPr>
                <w:rFonts w:ascii="Myriad Pro" w:hAnsi="Myriad Pro"/>
                <w:sz w:val="20"/>
                <w:szCs w:val="20"/>
              </w:rPr>
            </w:pPr>
            <w:r w:rsidRPr="00930172">
              <w:rPr>
                <w:rFonts w:ascii="Myriad Pro" w:hAnsi="Myriad Pro"/>
                <w:sz w:val="20"/>
                <w:szCs w:val="20"/>
              </w:rPr>
              <w:t xml:space="preserve">Build on Existing Community Groups rather than Reinventing the </w:t>
            </w:r>
            <w:r>
              <w:rPr>
                <w:rFonts w:ascii="Myriad Pro" w:hAnsi="Myriad Pro"/>
                <w:sz w:val="20"/>
                <w:szCs w:val="20"/>
              </w:rPr>
              <w:t>w</w:t>
            </w:r>
            <w:r w:rsidRPr="00930172">
              <w:rPr>
                <w:rFonts w:ascii="Myriad Pro" w:hAnsi="Myriad Pro"/>
                <w:sz w:val="20"/>
                <w:szCs w:val="20"/>
              </w:rPr>
              <w:t>heel</w:t>
            </w:r>
          </w:p>
        </w:tc>
        <w:tc>
          <w:tcPr>
            <w:tcW w:w="573" w:type="pct"/>
            <w:shd w:val="clear" w:color="auto" w:fill="auto"/>
          </w:tcPr>
          <w:p w14:paraId="626A3E56" w14:textId="774BB267" w:rsidR="001E5AF5" w:rsidRPr="000D6E1F" w:rsidRDefault="001E5AF5" w:rsidP="001E5AF5">
            <w:pPr>
              <w:rPr>
                <w:rFonts w:ascii="Myriad Pro" w:hAnsi="Myriad Pro"/>
                <w:sz w:val="20"/>
                <w:szCs w:val="20"/>
              </w:rPr>
            </w:pPr>
            <w:r>
              <w:rPr>
                <w:rFonts w:ascii="Myriad Pro" w:hAnsi="Myriad Pro"/>
                <w:sz w:val="20"/>
                <w:szCs w:val="20"/>
              </w:rPr>
              <w:t>Agree</w:t>
            </w:r>
          </w:p>
        </w:tc>
        <w:tc>
          <w:tcPr>
            <w:tcW w:w="892" w:type="pct"/>
            <w:shd w:val="clear" w:color="auto" w:fill="auto"/>
          </w:tcPr>
          <w:p w14:paraId="47AA486B" w14:textId="317738F8" w:rsidR="001E5AF5" w:rsidRPr="00DF40F2" w:rsidRDefault="001E5AF5" w:rsidP="001E5AF5">
            <w:pPr>
              <w:numPr>
                <w:ilvl w:val="0"/>
                <w:numId w:val="22"/>
              </w:numPr>
              <w:tabs>
                <w:tab w:val="clear" w:pos="720"/>
                <w:tab w:val="num" w:pos="340"/>
              </w:tabs>
              <w:ind w:left="340" w:hanging="270"/>
              <w:rPr>
                <w:rFonts w:ascii="Myriad Pro" w:hAnsi="Myriad Pro"/>
                <w:sz w:val="20"/>
                <w:szCs w:val="20"/>
              </w:rPr>
            </w:pPr>
            <w:r>
              <w:rPr>
                <w:rFonts w:ascii="Myriad Pro" w:hAnsi="Myriad Pro"/>
                <w:sz w:val="20"/>
                <w:szCs w:val="20"/>
              </w:rPr>
              <w:t>Mapping out and a</w:t>
            </w:r>
            <w:r w:rsidRPr="00DF40F2">
              <w:rPr>
                <w:rFonts w:ascii="Myriad Pro" w:hAnsi="Myriad Pro"/>
                <w:sz w:val="20"/>
                <w:szCs w:val="20"/>
              </w:rPr>
              <w:t xml:space="preserve">ssessing </w:t>
            </w:r>
            <w:r>
              <w:rPr>
                <w:rFonts w:ascii="Myriad Pro" w:hAnsi="Myriad Pro"/>
                <w:sz w:val="20"/>
                <w:szCs w:val="20"/>
              </w:rPr>
              <w:t xml:space="preserve">the </w:t>
            </w:r>
            <w:r w:rsidRPr="00DF40F2">
              <w:rPr>
                <w:rFonts w:ascii="Myriad Pro" w:hAnsi="Myriad Pro"/>
                <w:sz w:val="20"/>
                <w:szCs w:val="20"/>
              </w:rPr>
              <w:t>existing community groups</w:t>
            </w:r>
            <w:r>
              <w:rPr>
                <w:rFonts w:ascii="Myriad Pro" w:hAnsi="Myriad Pro"/>
                <w:sz w:val="20"/>
                <w:szCs w:val="20"/>
              </w:rPr>
              <w:t xml:space="preserve"> in target villages</w:t>
            </w:r>
          </w:p>
          <w:p w14:paraId="20E64748" w14:textId="601300E4" w:rsidR="001E5AF5" w:rsidRPr="00DF40F2" w:rsidRDefault="001E5AF5" w:rsidP="001E5AF5">
            <w:pPr>
              <w:numPr>
                <w:ilvl w:val="0"/>
                <w:numId w:val="22"/>
              </w:numPr>
              <w:tabs>
                <w:tab w:val="clear" w:pos="720"/>
                <w:tab w:val="num" w:pos="340"/>
              </w:tabs>
              <w:ind w:left="340" w:hanging="270"/>
              <w:rPr>
                <w:rFonts w:ascii="Myriad Pro" w:hAnsi="Myriad Pro"/>
                <w:sz w:val="20"/>
                <w:szCs w:val="20"/>
              </w:rPr>
            </w:pPr>
            <w:r w:rsidRPr="00DF40F2">
              <w:rPr>
                <w:rFonts w:ascii="Myriad Pro" w:hAnsi="Myriad Pro"/>
                <w:sz w:val="20"/>
                <w:szCs w:val="20"/>
              </w:rPr>
              <w:t xml:space="preserve">Develop action plan for </w:t>
            </w:r>
            <w:r>
              <w:rPr>
                <w:rFonts w:ascii="Myriad Pro" w:hAnsi="Myriad Pro"/>
                <w:sz w:val="20"/>
                <w:szCs w:val="20"/>
              </w:rPr>
              <w:t>supporting/strengthening</w:t>
            </w:r>
            <w:r w:rsidRPr="00DF40F2">
              <w:rPr>
                <w:rFonts w:ascii="Myriad Pro" w:hAnsi="Myriad Pro"/>
                <w:sz w:val="20"/>
                <w:szCs w:val="20"/>
              </w:rPr>
              <w:t xml:space="preserve"> </w:t>
            </w:r>
            <w:r>
              <w:rPr>
                <w:rFonts w:ascii="Myriad Pro" w:hAnsi="Myriad Pro"/>
                <w:sz w:val="20"/>
                <w:szCs w:val="20"/>
              </w:rPr>
              <w:t>the</w:t>
            </w:r>
            <w:r w:rsidRPr="00DF40F2">
              <w:rPr>
                <w:rFonts w:ascii="Myriad Pro" w:hAnsi="Myriad Pro"/>
                <w:sz w:val="20"/>
                <w:szCs w:val="20"/>
              </w:rPr>
              <w:t xml:space="preserve"> community group</w:t>
            </w:r>
            <w:r>
              <w:rPr>
                <w:rFonts w:ascii="Myriad Pro" w:hAnsi="Myriad Pro"/>
                <w:sz w:val="20"/>
                <w:szCs w:val="20"/>
              </w:rPr>
              <w:t>s</w:t>
            </w:r>
            <w:r w:rsidRPr="00DF40F2">
              <w:rPr>
                <w:rFonts w:ascii="Myriad Pro" w:hAnsi="Myriad Pro"/>
                <w:sz w:val="20"/>
                <w:szCs w:val="20"/>
              </w:rPr>
              <w:t xml:space="preserve"> </w:t>
            </w:r>
          </w:p>
        </w:tc>
        <w:tc>
          <w:tcPr>
            <w:tcW w:w="701" w:type="pct"/>
            <w:shd w:val="clear" w:color="auto" w:fill="auto"/>
          </w:tcPr>
          <w:p w14:paraId="3D49470F" w14:textId="4FC676E7" w:rsidR="001E5AF5" w:rsidRDefault="001E5AF5" w:rsidP="001E5AF5">
            <w:pPr>
              <w:rPr>
                <w:rFonts w:ascii="Myriad Pro" w:hAnsi="Myriad Pro"/>
                <w:sz w:val="20"/>
                <w:szCs w:val="20"/>
              </w:rPr>
            </w:pPr>
            <w:r>
              <w:rPr>
                <w:rFonts w:ascii="Myriad Pro" w:hAnsi="Myriad Pro"/>
                <w:sz w:val="20"/>
                <w:szCs w:val="20"/>
              </w:rPr>
              <w:t>NCDDS/SNAs</w:t>
            </w:r>
          </w:p>
        </w:tc>
        <w:tc>
          <w:tcPr>
            <w:tcW w:w="478" w:type="pct"/>
            <w:shd w:val="clear" w:color="auto" w:fill="auto"/>
          </w:tcPr>
          <w:p w14:paraId="3F37E33D" w14:textId="0BB722CF" w:rsidR="001E5AF5" w:rsidRPr="000D6E1F" w:rsidRDefault="001E5AF5" w:rsidP="001E5AF5">
            <w:pPr>
              <w:rPr>
                <w:rFonts w:ascii="Myriad Pro" w:hAnsi="Myriad Pro"/>
                <w:sz w:val="20"/>
                <w:szCs w:val="20"/>
              </w:rPr>
            </w:pPr>
            <w:r>
              <w:rPr>
                <w:rFonts w:ascii="Myriad Pro" w:hAnsi="Myriad Pro"/>
                <w:sz w:val="20"/>
                <w:szCs w:val="20"/>
              </w:rPr>
              <w:t>Q2 – Q4 2019</w:t>
            </w:r>
          </w:p>
        </w:tc>
        <w:tc>
          <w:tcPr>
            <w:tcW w:w="350" w:type="pct"/>
            <w:shd w:val="clear" w:color="auto" w:fill="auto"/>
          </w:tcPr>
          <w:p w14:paraId="5E157E5D" w14:textId="0D0F0A61" w:rsidR="001E5AF5" w:rsidRPr="000D6E1F" w:rsidRDefault="001E5AF5" w:rsidP="001E5AF5">
            <w:pPr>
              <w:tabs>
                <w:tab w:val="left" w:pos="2880"/>
              </w:tabs>
              <w:rPr>
                <w:rFonts w:ascii="Myriad Pro" w:hAnsi="Myriad Pro"/>
                <w:sz w:val="20"/>
                <w:szCs w:val="20"/>
              </w:rPr>
            </w:pPr>
            <w:r w:rsidRPr="00580529">
              <w:rPr>
                <w:rFonts w:ascii="Myriad Pro" w:hAnsi="Myriad Pro"/>
                <w:sz w:val="20"/>
                <w:szCs w:val="20"/>
                <w:highlight w:val="yellow"/>
              </w:rPr>
              <w:t>Initiated</w:t>
            </w:r>
          </w:p>
        </w:tc>
        <w:tc>
          <w:tcPr>
            <w:tcW w:w="1146" w:type="pct"/>
            <w:shd w:val="clear" w:color="auto" w:fill="auto"/>
          </w:tcPr>
          <w:p w14:paraId="47998203" w14:textId="77777777" w:rsidR="001E5AF5" w:rsidRDefault="001E5AF5" w:rsidP="001E5AF5">
            <w:pPr>
              <w:rPr>
                <w:rFonts w:eastAsia="MS Mincho" w:cs="Tahoma"/>
                <w:sz w:val="20"/>
                <w:szCs w:val="20"/>
              </w:rPr>
            </w:pPr>
            <w:r w:rsidRPr="00D81C25">
              <w:rPr>
                <w:rFonts w:eastAsia="MS Mincho" w:cs="Tahoma"/>
                <w:sz w:val="20"/>
                <w:szCs w:val="20"/>
              </w:rPr>
              <w:t xml:space="preserve">The project team has been advised to assess the possibility of building on the existing groups as an entry point to support the landless, land-poor and vulnerable families including women headed households. </w:t>
            </w:r>
          </w:p>
          <w:p w14:paraId="671D86A1" w14:textId="77777777" w:rsidR="001E5AF5" w:rsidRDefault="001E5AF5" w:rsidP="001E5AF5">
            <w:pPr>
              <w:rPr>
                <w:rFonts w:eastAsia="MS Mincho" w:cs="Tahoma"/>
                <w:sz w:val="20"/>
                <w:szCs w:val="20"/>
              </w:rPr>
            </w:pPr>
          </w:p>
          <w:p w14:paraId="31198C2E" w14:textId="5C9467E0" w:rsidR="001E5AF5" w:rsidRDefault="001E5AF5" w:rsidP="001E5AF5">
            <w:pPr>
              <w:rPr>
                <w:rFonts w:eastAsia="MS Mincho" w:cs="Tahoma"/>
                <w:sz w:val="20"/>
                <w:szCs w:val="20"/>
              </w:rPr>
            </w:pPr>
            <w:r w:rsidRPr="00D81C25">
              <w:rPr>
                <w:rFonts w:eastAsia="MS Mincho" w:cs="Tahoma"/>
                <w:sz w:val="20"/>
                <w:szCs w:val="20"/>
              </w:rPr>
              <w:t xml:space="preserve">The project </w:t>
            </w:r>
            <w:r>
              <w:rPr>
                <w:rFonts w:eastAsia="MS Mincho" w:cs="Tahoma"/>
                <w:sz w:val="20"/>
                <w:szCs w:val="20"/>
              </w:rPr>
              <w:t xml:space="preserve">has just completed the selection of target villages for 2019. </w:t>
            </w:r>
            <w:r>
              <w:rPr>
                <w:rFonts w:eastAsia="MS Mincho" w:cs="Tahoma"/>
                <w:sz w:val="20"/>
                <w:szCs w:val="20"/>
              </w:rPr>
              <w:lastRenderedPageBreak/>
              <w:t xml:space="preserve">In which, the team </w:t>
            </w:r>
            <w:r w:rsidRPr="00D81C25">
              <w:rPr>
                <w:rFonts w:eastAsia="MS Mincho" w:cs="Tahoma"/>
                <w:sz w:val="20"/>
                <w:szCs w:val="20"/>
              </w:rPr>
              <w:t xml:space="preserve">will map out and assess the existing community groups </w:t>
            </w:r>
          </w:p>
          <w:p w14:paraId="799DA281" w14:textId="3C238D83" w:rsidR="001E5AF5" w:rsidRPr="000D6E1F" w:rsidRDefault="001E5AF5" w:rsidP="001E5AF5">
            <w:pPr>
              <w:rPr>
                <w:rFonts w:ascii="Myriad Pro" w:hAnsi="Myriad Pro"/>
                <w:sz w:val="20"/>
                <w:szCs w:val="20"/>
              </w:rPr>
            </w:pPr>
            <w:r>
              <w:rPr>
                <w:rFonts w:eastAsia="MS Mincho" w:cs="Tahoma"/>
                <w:sz w:val="20"/>
                <w:szCs w:val="20"/>
              </w:rPr>
              <w:t>However, b</w:t>
            </w:r>
            <w:r w:rsidRPr="00D81C25">
              <w:rPr>
                <w:rFonts w:eastAsia="MS Mincho" w:cs="Tahoma"/>
                <w:sz w:val="20"/>
                <w:szCs w:val="20"/>
              </w:rPr>
              <w:t>ased on initial discussion, it takes time to agree on institutional arrangement and approach. Therefore, it has been suggested that merging the groups at the later stage can be an option to ensure sustainability.</w:t>
            </w:r>
            <w:r>
              <w:rPr>
                <w:rFonts w:eastAsia="MS Mincho" w:cs="Tahoma"/>
                <w:sz w:val="20"/>
                <w:szCs w:val="20"/>
              </w:rPr>
              <w:t xml:space="preserve"> This will be included in the exit plan.</w:t>
            </w:r>
          </w:p>
        </w:tc>
      </w:tr>
      <w:tr w:rsidR="001E5AF5" w:rsidRPr="000D6E1F" w14:paraId="1E6AC4D6" w14:textId="77777777" w:rsidTr="001E5AF5">
        <w:trPr>
          <w:trHeight w:val="1754"/>
        </w:trPr>
        <w:tc>
          <w:tcPr>
            <w:tcW w:w="860" w:type="pct"/>
            <w:shd w:val="clear" w:color="auto" w:fill="auto"/>
          </w:tcPr>
          <w:p w14:paraId="7B43AE18" w14:textId="77777777" w:rsidR="001E5AF5" w:rsidRPr="0042485C" w:rsidRDefault="001E5AF5" w:rsidP="001E5AF5">
            <w:pPr>
              <w:numPr>
                <w:ilvl w:val="0"/>
                <w:numId w:val="21"/>
              </w:numPr>
              <w:autoSpaceDE w:val="0"/>
              <w:autoSpaceDN w:val="0"/>
              <w:adjustRightInd w:val="0"/>
              <w:rPr>
                <w:rFonts w:ascii="Myriad Pro" w:hAnsi="Myriad Pro"/>
                <w:sz w:val="20"/>
                <w:szCs w:val="20"/>
              </w:rPr>
            </w:pPr>
            <w:r w:rsidRPr="00930172">
              <w:rPr>
                <w:rFonts w:ascii="Myriad Pro" w:hAnsi="Myriad Pro"/>
                <w:sz w:val="20"/>
                <w:szCs w:val="20"/>
              </w:rPr>
              <w:lastRenderedPageBreak/>
              <w:t>Strengthen Synergies and Linkages between Projects</w:t>
            </w:r>
          </w:p>
        </w:tc>
        <w:tc>
          <w:tcPr>
            <w:tcW w:w="573" w:type="pct"/>
            <w:shd w:val="clear" w:color="auto" w:fill="auto"/>
          </w:tcPr>
          <w:p w14:paraId="6E7ABC90" w14:textId="066DE42D" w:rsidR="001E5AF5" w:rsidRPr="000D6E1F" w:rsidRDefault="001E5AF5" w:rsidP="001E5AF5">
            <w:pPr>
              <w:rPr>
                <w:rFonts w:ascii="Myriad Pro" w:hAnsi="Myriad Pro"/>
                <w:sz w:val="20"/>
                <w:szCs w:val="20"/>
              </w:rPr>
            </w:pPr>
            <w:r>
              <w:rPr>
                <w:rFonts w:ascii="Myriad Pro" w:hAnsi="Myriad Pro"/>
                <w:sz w:val="20"/>
                <w:szCs w:val="20"/>
              </w:rPr>
              <w:t>Partly agree</w:t>
            </w:r>
          </w:p>
        </w:tc>
        <w:tc>
          <w:tcPr>
            <w:tcW w:w="892" w:type="pct"/>
            <w:shd w:val="clear" w:color="auto" w:fill="auto"/>
          </w:tcPr>
          <w:p w14:paraId="14841C9B" w14:textId="77777777" w:rsidR="001E5AF5" w:rsidRDefault="001E5AF5" w:rsidP="001E5AF5">
            <w:pPr>
              <w:numPr>
                <w:ilvl w:val="0"/>
                <w:numId w:val="22"/>
              </w:numPr>
              <w:tabs>
                <w:tab w:val="clear" w:pos="720"/>
                <w:tab w:val="num" w:pos="340"/>
              </w:tabs>
              <w:ind w:left="340" w:hanging="270"/>
              <w:rPr>
                <w:rFonts w:ascii="Myriad Pro" w:hAnsi="Myriad Pro"/>
                <w:sz w:val="20"/>
                <w:szCs w:val="20"/>
              </w:rPr>
            </w:pPr>
            <w:r>
              <w:rPr>
                <w:rFonts w:ascii="Myriad Pro" w:hAnsi="Myriad Pro"/>
                <w:sz w:val="20"/>
                <w:szCs w:val="20"/>
              </w:rPr>
              <w:t>Develop</w:t>
            </w:r>
            <w:r w:rsidRPr="00DF40F2">
              <w:rPr>
                <w:rFonts w:ascii="Myriad Pro" w:hAnsi="Myriad Pro"/>
                <w:sz w:val="20"/>
                <w:szCs w:val="20"/>
              </w:rPr>
              <w:t xml:space="preserve"> a calendar of events and meetings</w:t>
            </w:r>
            <w:r>
              <w:rPr>
                <w:rFonts w:ascii="Myriad Pro" w:hAnsi="Myriad Pro"/>
                <w:sz w:val="20"/>
                <w:szCs w:val="20"/>
              </w:rPr>
              <w:t xml:space="preserve">, where possible. </w:t>
            </w:r>
          </w:p>
          <w:p w14:paraId="75A0C53D" w14:textId="07CE7E07" w:rsidR="001E5AF5" w:rsidRPr="00013F94" w:rsidRDefault="001E5AF5" w:rsidP="001E5AF5">
            <w:pPr>
              <w:numPr>
                <w:ilvl w:val="0"/>
                <w:numId w:val="22"/>
              </w:numPr>
              <w:tabs>
                <w:tab w:val="clear" w:pos="720"/>
                <w:tab w:val="num" w:pos="340"/>
              </w:tabs>
              <w:ind w:left="340" w:hanging="270"/>
              <w:rPr>
                <w:rFonts w:ascii="Myriad Pro" w:hAnsi="Myriad Pro"/>
                <w:sz w:val="20"/>
                <w:szCs w:val="20"/>
              </w:rPr>
            </w:pPr>
            <w:r w:rsidRPr="00013F94">
              <w:rPr>
                <w:rFonts w:ascii="Myriad Pro" w:hAnsi="Myriad Pro"/>
                <w:sz w:val="20"/>
                <w:szCs w:val="20"/>
              </w:rPr>
              <w:t>Where possible, conduct joint events</w:t>
            </w:r>
            <w:r>
              <w:rPr>
                <w:rFonts w:ascii="Myriad Pro" w:hAnsi="Myriad Pro"/>
                <w:sz w:val="20"/>
                <w:szCs w:val="20"/>
              </w:rPr>
              <w:t xml:space="preserve"> - </w:t>
            </w:r>
            <w:r w:rsidRPr="00013F94">
              <w:rPr>
                <w:rFonts w:ascii="Myriad Pro" w:hAnsi="Myriad Pro"/>
                <w:sz w:val="20"/>
                <w:szCs w:val="20"/>
              </w:rPr>
              <w:t>learning and annual retreat</w:t>
            </w:r>
            <w:r>
              <w:rPr>
                <w:rFonts w:ascii="Myriad Pro" w:hAnsi="Myriad Pro"/>
                <w:sz w:val="20"/>
                <w:szCs w:val="20"/>
              </w:rPr>
              <w:t>.</w:t>
            </w:r>
            <w:r w:rsidRPr="00013F94">
              <w:rPr>
                <w:rFonts w:ascii="Myriad Pro" w:hAnsi="Myriad Pro"/>
                <w:sz w:val="20"/>
                <w:szCs w:val="20"/>
              </w:rPr>
              <w:t xml:space="preserve"> </w:t>
            </w:r>
          </w:p>
        </w:tc>
        <w:tc>
          <w:tcPr>
            <w:tcW w:w="701" w:type="pct"/>
            <w:shd w:val="clear" w:color="auto" w:fill="auto"/>
          </w:tcPr>
          <w:p w14:paraId="33BBA8C7" w14:textId="7FA497DD" w:rsidR="001E5AF5" w:rsidRDefault="001E5AF5" w:rsidP="001E5AF5">
            <w:pPr>
              <w:rPr>
                <w:rFonts w:ascii="Myriad Pro" w:hAnsi="Myriad Pro"/>
                <w:sz w:val="20"/>
                <w:szCs w:val="20"/>
              </w:rPr>
            </w:pPr>
            <w:r>
              <w:rPr>
                <w:rFonts w:ascii="Myriad Pro" w:hAnsi="Myriad Pro"/>
                <w:sz w:val="20"/>
                <w:szCs w:val="20"/>
              </w:rPr>
              <w:t>NCSD &amp; NCDDS</w:t>
            </w:r>
          </w:p>
        </w:tc>
        <w:tc>
          <w:tcPr>
            <w:tcW w:w="478" w:type="pct"/>
            <w:shd w:val="clear" w:color="auto" w:fill="auto"/>
          </w:tcPr>
          <w:p w14:paraId="41469842" w14:textId="642358B2" w:rsidR="001E5AF5" w:rsidRPr="000D6E1F" w:rsidRDefault="001E5AF5" w:rsidP="001E5AF5">
            <w:pPr>
              <w:rPr>
                <w:rFonts w:ascii="Myriad Pro" w:hAnsi="Myriad Pro"/>
                <w:sz w:val="20"/>
                <w:szCs w:val="20"/>
              </w:rPr>
            </w:pPr>
            <w:r>
              <w:rPr>
                <w:rFonts w:ascii="Myriad Pro" w:hAnsi="Myriad Pro"/>
                <w:sz w:val="20"/>
                <w:szCs w:val="20"/>
              </w:rPr>
              <w:t>Q2 2019 – Q4 2020</w:t>
            </w:r>
          </w:p>
        </w:tc>
        <w:tc>
          <w:tcPr>
            <w:tcW w:w="350" w:type="pct"/>
            <w:shd w:val="clear" w:color="auto" w:fill="auto"/>
          </w:tcPr>
          <w:p w14:paraId="4C4BFE22" w14:textId="571B5B7E" w:rsidR="001E5AF5" w:rsidRPr="00E870C9" w:rsidRDefault="00580529" w:rsidP="001E5AF5">
            <w:pPr>
              <w:rPr>
                <w:rFonts w:ascii="Myriad Pro" w:hAnsi="Myriad Pro"/>
                <w:sz w:val="20"/>
                <w:szCs w:val="20"/>
                <w:highlight w:val="yellow"/>
              </w:rPr>
            </w:pPr>
            <w:r>
              <w:rPr>
                <w:rFonts w:ascii="Myriad Pro" w:hAnsi="Myriad Pro"/>
                <w:sz w:val="20"/>
                <w:szCs w:val="20"/>
                <w:highlight w:val="yellow"/>
              </w:rPr>
              <w:t>Initiated</w:t>
            </w:r>
          </w:p>
        </w:tc>
        <w:tc>
          <w:tcPr>
            <w:tcW w:w="1146" w:type="pct"/>
            <w:shd w:val="clear" w:color="auto" w:fill="auto"/>
          </w:tcPr>
          <w:p w14:paraId="1A61363F" w14:textId="537B0E9D" w:rsidR="001E5AF5" w:rsidRPr="000D6E1F" w:rsidRDefault="001E5AF5" w:rsidP="001E5AF5">
            <w:pPr>
              <w:rPr>
                <w:rFonts w:ascii="Myriad Pro" w:hAnsi="Myriad Pro"/>
                <w:sz w:val="20"/>
                <w:szCs w:val="20"/>
              </w:rPr>
            </w:pPr>
            <w:r w:rsidRPr="00D81C25">
              <w:rPr>
                <w:rFonts w:eastAsia="MS Mincho" w:cs="Tahoma"/>
                <w:sz w:val="20"/>
                <w:szCs w:val="20"/>
              </w:rPr>
              <w:t>Under the leadership of NCSD/DCC, the collaboration and linkages between the SRL project and other technical assistance projects, particularly the CCCA and SPCR/TA-8179 projects have been strengthened through meetings, knowledge sharing and exchange of knowledge products and tools including the CC extension materials. Key events and meetings – joint learning events have been discussed and coordinated for last two years. In addition, at the fourth project board meeting, dialogue on possible co-financing from CCCA to top-up sub-national activities of SRL project has been also explored.</w:t>
            </w:r>
            <w:r>
              <w:rPr>
                <w:rFonts w:eastAsia="MS Mincho" w:cs="Tahoma"/>
                <w:sz w:val="20"/>
                <w:szCs w:val="20"/>
              </w:rPr>
              <w:t xml:space="preserve"> Due to different approach in fund management and implementation, co-financing from CCCA is not feasible.</w:t>
            </w:r>
          </w:p>
        </w:tc>
      </w:tr>
      <w:tr w:rsidR="001E5AF5" w:rsidRPr="000D6E1F" w14:paraId="30D6C702" w14:textId="77777777" w:rsidTr="001E5AF5">
        <w:trPr>
          <w:trHeight w:val="1142"/>
        </w:trPr>
        <w:tc>
          <w:tcPr>
            <w:tcW w:w="860" w:type="pct"/>
            <w:shd w:val="clear" w:color="auto" w:fill="auto"/>
          </w:tcPr>
          <w:p w14:paraId="010E1732" w14:textId="77777777" w:rsidR="001E5AF5" w:rsidRPr="009B5776" w:rsidRDefault="001E5AF5" w:rsidP="001E5AF5">
            <w:pPr>
              <w:numPr>
                <w:ilvl w:val="0"/>
                <w:numId w:val="21"/>
              </w:numPr>
              <w:autoSpaceDE w:val="0"/>
              <w:autoSpaceDN w:val="0"/>
              <w:adjustRightInd w:val="0"/>
              <w:rPr>
                <w:rFonts w:ascii="Myriad Pro" w:hAnsi="Myriad Pro"/>
                <w:sz w:val="20"/>
                <w:szCs w:val="20"/>
              </w:rPr>
            </w:pPr>
            <w:r w:rsidRPr="00930172">
              <w:rPr>
                <w:rFonts w:ascii="Myriad Pro" w:hAnsi="Myriad Pro"/>
                <w:sz w:val="20"/>
                <w:szCs w:val="20"/>
              </w:rPr>
              <w:t>Using the M&amp;E System to Track Important Parameters</w:t>
            </w:r>
          </w:p>
        </w:tc>
        <w:tc>
          <w:tcPr>
            <w:tcW w:w="573" w:type="pct"/>
            <w:shd w:val="clear" w:color="auto" w:fill="auto"/>
          </w:tcPr>
          <w:p w14:paraId="149C774A" w14:textId="6AD9C71C" w:rsidR="001E5AF5" w:rsidRDefault="001E5AF5" w:rsidP="001E5AF5">
            <w:pPr>
              <w:rPr>
                <w:rFonts w:ascii="Myriad Pro" w:hAnsi="Myriad Pro"/>
                <w:sz w:val="20"/>
                <w:szCs w:val="20"/>
              </w:rPr>
            </w:pPr>
            <w:r>
              <w:rPr>
                <w:rFonts w:ascii="Myriad Pro" w:hAnsi="Myriad Pro"/>
                <w:sz w:val="20"/>
                <w:szCs w:val="20"/>
              </w:rPr>
              <w:t>Partly agree</w:t>
            </w:r>
          </w:p>
        </w:tc>
        <w:tc>
          <w:tcPr>
            <w:tcW w:w="892" w:type="pct"/>
            <w:shd w:val="clear" w:color="auto" w:fill="auto"/>
          </w:tcPr>
          <w:p w14:paraId="5199061C" w14:textId="5AD1DADA" w:rsidR="001E5AF5" w:rsidRPr="009B5776" w:rsidRDefault="001E5AF5" w:rsidP="001E5AF5">
            <w:pPr>
              <w:numPr>
                <w:ilvl w:val="0"/>
                <w:numId w:val="22"/>
              </w:numPr>
              <w:tabs>
                <w:tab w:val="clear" w:pos="720"/>
                <w:tab w:val="num" w:pos="340"/>
              </w:tabs>
              <w:ind w:left="340" w:hanging="270"/>
              <w:rPr>
                <w:rFonts w:ascii="Myriad Pro" w:hAnsi="Myriad Pro"/>
                <w:sz w:val="20"/>
                <w:szCs w:val="20"/>
              </w:rPr>
            </w:pPr>
            <w:r w:rsidRPr="00013F94">
              <w:rPr>
                <w:rFonts w:ascii="Myriad Pro" w:hAnsi="Myriad Pro"/>
                <w:sz w:val="20"/>
                <w:szCs w:val="20"/>
              </w:rPr>
              <w:t xml:space="preserve">Develop a tracking mechanism for pilot initiatives, including documenting results, </w:t>
            </w:r>
            <w:r w:rsidRPr="00013F94">
              <w:rPr>
                <w:rFonts w:ascii="Myriad Pro" w:hAnsi="Myriad Pro"/>
                <w:sz w:val="20"/>
                <w:szCs w:val="20"/>
              </w:rPr>
              <w:lastRenderedPageBreak/>
              <w:t>lessons, experiences and good practices.</w:t>
            </w:r>
            <w:r>
              <w:t xml:space="preserve"> </w:t>
            </w:r>
            <w:r w:rsidDel="00433E39">
              <w:rPr>
                <w:rFonts w:ascii="Myriad Pro" w:hAnsi="Myriad Pro"/>
                <w:sz w:val="20"/>
                <w:szCs w:val="20"/>
              </w:rPr>
              <w:t xml:space="preserve"> </w:t>
            </w:r>
          </w:p>
        </w:tc>
        <w:tc>
          <w:tcPr>
            <w:tcW w:w="701" w:type="pct"/>
            <w:shd w:val="clear" w:color="auto" w:fill="auto"/>
          </w:tcPr>
          <w:p w14:paraId="768C364D" w14:textId="5B5BC468" w:rsidR="001E5AF5" w:rsidRDefault="001E5AF5" w:rsidP="001E5AF5">
            <w:pPr>
              <w:rPr>
                <w:rFonts w:ascii="Myriad Pro" w:hAnsi="Myriad Pro"/>
                <w:sz w:val="20"/>
                <w:szCs w:val="20"/>
              </w:rPr>
            </w:pPr>
            <w:r>
              <w:rPr>
                <w:rFonts w:ascii="Myriad Pro" w:hAnsi="Myriad Pro"/>
                <w:sz w:val="20"/>
                <w:szCs w:val="20"/>
              </w:rPr>
              <w:lastRenderedPageBreak/>
              <w:t>NCDDS/SNAs</w:t>
            </w:r>
          </w:p>
        </w:tc>
        <w:tc>
          <w:tcPr>
            <w:tcW w:w="478" w:type="pct"/>
            <w:shd w:val="clear" w:color="auto" w:fill="auto"/>
          </w:tcPr>
          <w:p w14:paraId="7C0C0D1F" w14:textId="3B0E9548" w:rsidR="001E5AF5" w:rsidRPr="000D6E1F" w:rsidRDefault="001E5AF5" w:rsidP="001E5AF5">
            <w:pPr>
              <w:rPr>
                <w:rFonts w:ascii="Myriad Pro" w:hAnsi="Myriad Pro"/>
                <w:sz w:val="20"/>
                <w:szCs w:val="20"/>
              </w:rPr>
            </w:pPr>
            <w:r>
              <w:rPr>
                <w:rFonts w:ascii="Myriad Pro" w:hAnsi="Myriad Pro"/>
                <w:sz w:val="20"/>
                <w:szCs w:val="20"/>
              </w:rPr>
              <w:t>Q2 2019 -Q4 2020</w:t>
            </w:r>
          </w:p>
        </w:tc>
        <w:tc>
          <w:tcPr>
            <w:tcW w:w="350" w:type="pct"/>
            <w:shd w:val="clear" w:color="auto" w:fill="auto"/>
          </w:tcPr>
          <w:p w14:paraId="756066DA" w14:textId="439704D8" w:rsidR="001E5AF5" w:rsidRPr="00E870C9" w:rsidRDefault="00580529" w:rsidP="001E5AF5">
            <w:pPr>
              <w:rPr>
                <w:rFonts w:ascii="Myriad Pro" w:hAnsi="Myriad Pro"/>
                <w:sz w:val="20"/>
                <w:szCs w:val="20"/>
                <w:highlight w:val="yellow"/>
              </w:rPr>
            </w:pPr>
            <w:r>
              <w:rPr>
                <w:rFonts w:ascii="Myriad Pro" w:hAnsi="Myriad Pro"/>
                <w:sz w:val="20"/>
                <w:szCs w:val="20"/>
                <w:highlight w:val="yellow"/>
              </w:rPr>
              <w:t>Initiated</w:t>
            </w:r>
          </w:p>
        </w:tc>
        <w:tc>
          <w:tcPr>
            <w:tcW w:w="1146" w:type="pct"/>
            <w:shd w:val="clear" w:color="auto" w:fill="auto"/>
          </w:tcPr>
          <w:p w14:paraId="253DC75A" w14:textId="77777777" w:rsidR="001E5AF5" w:rsidRDefault="001E5AF5" w:rsidP="001E5AF5">
            <w:pPr>
              <w:rPr>
                <w:rFonts w:eastAsia="MS Mincho" w:cs="Tahoma"/>
                <w:sz w:val="20"/>
                <w:szCs w:val="20"/>
              </w:rPr>
            </w:pPr>
            <w:r w:rsidRPr="00D81C25">
              <w:rPr>
                <w:rFonts w:eastAsia="MS Mincho" w:cs="Tahoma"/>
                <w:sz w:val="20"/>
                <w:szCs w:val="20"/>
              </w:rPr>
              <w:t xml:space="preserve">Project information, specifically the small-scale water infrastructure projects, has been updated in the Project Implementation Database of NCDDS, aside from it, the project </w:t>
            </w:r>
            <w:r w:rsidRPr="00D81C25">
              <w:rPr>
                <w:rFonts w:eastAsia="MS Mincho" w:cs="Tahoma"/>
                <w:sz w:val="20"/>
                <w:szCs w:val="20"/>
              </w:rPr>
              <w:lastRenderedPageBreak/>
              <w:t>team develop also a tracking tool to record additional key important parameters and to document the results, lessons and experiences. In addition, the Communication Plan was also developed to capture project’s results in forms of anecdotal feature stories and case studies, to capture lessons learned and successful adaptation methods/</w:t>
            </w:r>
            <w:r>
              <w:rPr>
                <w:rFonts w:eastAsia="MS Mincho" w:cs="Tahoma"/>
                <w:sz w:val="20"/>
                <w:szCs w:val="20"/>
              </w:rPr>
              <w:t xml:space="preserve"> </w:t>
            </w:r>
            <w:r w:rsidRPr="00D81C25">
              <w:rPr>
                <w:rFonts w:eastAsia="MS Mincho" w:cs="Tahoma"/>
                <w:sz w:val="20"/>
                <w:szCs w:val="20"/>
              </w:rPr>
              <w:t>technologies from the project on a continuous and systematic basis for dissemination and replication</w:t>
            </w:r>
            <w:r>
              <w:rPr>
                <w:rFonts w:eastAsia="MS Mincho" w:cs="Tahoma"/>
                <w:sz w:val="20"/>
                <w:szCs w:val="20"/>
              </w:rPr>
              <w:t xml:space="preserve">. </w:t>
            </w:r>
          </w:p>
          <w:p w14:paraId="0E56BE7F" w14:textId="4E15995E" w:rsidR="001E5AF5" w:rsidRPr="000D6E1F" w:rsidRDefault="001E5AF5" w:rsidP="001E5AF5">
            <w:pPr>
              <w:rPr>
                <w:rFonts w:ascii="Myriad Pro" w:hAnsi="Myriad Pro"/>
                <w:sz w:val="20"/>
                <w:szCs w:val="20"/>
              </w:rPr>
            </w:pPr>
            <w:r>
              <w:rPr>
                <w:rFonts w:eastAsia="MS Mincho" w:cs="Tahoma"/>
                <w:sz w:val="20"/>
                <w:szCs w:val="20"/>
              </w:rPr>
              <w:t>The project team works closely with UNDP Communication team and other media to develop project features, case-study, case-stories, photo stories, etc.</w:t>
            </w:r>
          </w:p>
        </w:tc>
      </w:tr>
      <w:tr w:rsidR="001E5AF5" w:rsidRPr="000D6E1F" w14:paraId="76BF5BB2" w14:textId="77777777" w:rsidTr="001E5AF5">
        <w:trPr>
          <w:trHeight w:val="1196"/>
        </w:trPr>
        <w:tc>
          <w:tcPr>
            <w:tcW w:w="860" w:type="pct"/>
            <w:shd w:val="clear" w:color="auto" w:fill="auto"/>
          </w:tcPr>
          <w:p w14:paraId="3A9D6C65" w14:textId="77777777" w:rsidR="001E5AF5" w:rsidRPr="00955518" w:rsidRDefault="001E5AF5" w:rsidP="001E5AF5">
            <w:pPr>
              <w:numPr>
                <w:ilvl w:val="0"/>
                <w:numId w:val="21"/>
              </w:numPr>
              <w:autoSpaceDE w:val="0"/>
              <w:autoSpaceDN w:val="0"/>
              <w:adjustRightInd w:val="0"/>
              <w:rPr>
                <w:rFonts w:ascii="Myriad Pro" w:hAnsi="Myriad Pro"/>
                <w:sz w:val="20"/>
                <w:szCs w:val="20"/>
              </w:rPr>
            </w:pPr>
            <w:r w:rsidRPr="00930172">
              <w:rPr>
                <w:rFonts w:ascii="Myriad Pro" w:hAnsi="Myriad Pro"/>
                <w:sz w:val="20"/>
                <w:szCs w:val="20"/>
              </w:rPr>
              <w:lastRenderedPageBreak/>
              <w:t>Strength</w:t>
            </w:r>
            <w:r>
              <w:rPr>
                <w:rFonts w:ascii="Myriad Pro" w:hAnsi="Myriad Pro"/>
                <w:sz w:val="20"/>
                <w:szCs w:val="20"/>
              </w:rPr>
              <w:t>en Engagement with SDGs at the S</w:t>
            </w:r>
            <w:r w:rsidRPr="00930172">
              <w:rPr>
                <w:rFonts w:ascii="Myriad Pro" w:hAnsi="Myriad Pro"/>
                <w:sz w:val="20"/>
                <w:szCs w:val="20"/>
              </w:rPr>
              <w:t>ub-</w:t>
            </w:r>
            <w:r>
              <w:rPr>
                <w:rFonts w:ascii="Myriad Pro" w:hAnsi="Myriad Pro"/>
                <w:sz w:val="20"/>
                <w:szCs w:val="20"/>
              </w:rPr>
              <w:t>N</w:t>
            </w:r>
            <w:r w:rsidRPr="00930172">
              <w:rPr>
                <w:rFonts w:ascii="Myriad Pro" w:hAnsi="Myriad Pro"/>
                <w:sz w:val="20"/>
                <w:szCs w:val="20"/>
              </w:rPr>
              <w:t>ational Level</w:t>
            </w:r>
            <w:r>
              <w:rPr>
                <w:rFonts w:ascii="Myriad Pro" w:hAnsi="Myriad Pro"/>
                <w:sz w:val="20"/>
                <w:szCs w:val="20"/>
              </w:rPr>
              <w:t>.</w:t>
            </w:r>
          </w:p>
        </w:tc>
        <w:tc>
          <w:tcPr>
            <w:tcW w:w="573" w:type="pct"/>
            <w:shd w:val="clear" w:color="auto" w:fill="auto"/>
          </w:tcPr>
          <w:p w14:paraId="44544245" w14:textId="499D9E09" w:rsidR="001E5AF5" w:rsidRDefault="001E5AF5" w:rsidP="001E5AF5">
            <w:pPr>
              <w:rPr>
                <w:rFonts w:ascii="Myriad Pro" w:hAnsi="Myriad Pro"/>
                <w:sz w:val="20"/>
                <w:szCs w:val="20"/>
              </w:rPr>
            </w:pPr>
            <w:r>
              <w:rPr>
                <w:rFonts w:ascii="Myriad Pro" w:hAnsi="Myriad Pro"/>
                <w:sz w:val="20"/>
                <w:szCs w:val="20"/>
              </w:rPr>
              <w:t>Partly agree</w:t>
            </w:r>
          </w:p>
        </w:tc>
        <w:tc>
          <w:tcPr>
            <w:tcW w:w="892" w:type="pct"/>
            <w:shd w:val="clear" w:color="auto" w:fill="auto"/>
          </w:tcPr>
          <w:p w14:paraId="6F7F3A43" w14:textId="2DA1E3D8" w:rsidR="001E5AF5" w:rsidRPr="00955518" w:rsidRDefault="001E5AF5" w:rsidP="001E5AF5">
            <w:pPr>
              <w:numPr>
                <w:ilvl w:val="0"/>
                <w:numId w:val="22"/>
              </w:numPr>
              <w:tabs>
                <w:tab w:val="clear" w:pos="720"/>
                <w:tab w:val="num" w:pos="340"/>
              </w:tabs>
              <w:ind w:left="340" w:hanging="270"/>
              <w:rPr>
                <w:rFonts w:ascii="Myriad Pro" w:hAnsi="Myriad Pro"/>
                <w:sz w:val="20"/>
                <w:szCs w:val="20"/>
              </w:rPr>
            </w:pPr>
            <w:r w:rsidRPr="00DF40F2">
              <w:rPr>
                <w:rFonts w:ascii="Myriad Pro" w:hAnsi="Myriad Pro"/>
                <w:sz w:val="20"/>
                <w:szCs w:val="20"/>
              </w:rPr>
              <w:t>Use the SRL</w:t>
            </w:r>
            <w:r>
              <w:rPr>
                <w:rFonts w:ascii="Myriad Pro" w:hAnsi="Myriad Pro"/>
                <w:sz w:val="20"/>
                <w:szCs w:val="20"/>
              </w:rPr>
              <w:t xml:space="preserve"> workshop and events at sub-national level to raise and </w:t>
            </w:r>
            <w:r w:rsidRPr="00DF40F2">
              <w:rPr>
                <w:rFonts w:ascii="Myriad Pro" w:hAnsi="Myriad Pro"/>
                <w:sz w:val="20"/>
                <w:szCs w:val="20"/>
              </w:rPr>
              <w:t>promote the SDGs.</w:t>
            </w:r>
          </w:p>
        </w:tc>
        <w:tc>
          <w:tcPr>
            <w:tcW w:w="701" w:type="pct"/>
            <w:shd w:val="clear" w:color="auto" w:fill="auto"/>
          </w:tcPr>
          <w:p w14:paraId="7EEB1D70" w14:textId="6D3172DE" w:rsidR="001E5AF5" w:rsidRPr="000D6E1F" w:rsidRDefault="001E5AF5" w:rsidP="001E5AF5">
            <w:pPr>
              <w:rPr>
                <w:rFonts w:ascii="Myriad Pro" w:hAnsi="Myriad Pro"/>
                <w:sz w:val="20"/>
                <w:szCs w:val="20"/>
              </w:rPr>
            </w:pPr>
            <w:r>
              <w:rPr>
                <w:rFonts w:ascii="Myriad Pro" w:hAnsi="Myriad Pro"/>
                <w:sz w:val="20"/>
                <w:szCs w:val="20"/>
              </w:rPr>
              <w:t>NCSDS</w:t>
            </w:r>
          </w:p>
        </w:tc>
        <w:tc>
          <w:tcPr>
            <w:tcW w:w="478" w:type="pct"/>
            <w:shd w:val="clear" w:color="auto" w:fill="auto"/>
          </w:tcPr>
          <w:p w14:paraId="1CD550B2" w14:textId="4BC99687" w:rsidR="001E5AF5" w:rsidRPr="000D6E1F" w:rsidRDefault="001E5AF5" w:rsidP="001E5AF5">
            <w:pPr>
              <w:rPr>
                <w:rFonts w:ascii="Myriad Pro" w:hAnsi="Myriad Pro"/>
                <w:sz w:val="20"/>
                <w:szCs w:val="20"/>
              </w:rPr>
            </w:pPr>
            <w:r>
              <w:rPr>
                <w:rFonts w:ascii="Myriad Pro" w:hAnsi="Myriad Pro"/>
                <w:sz w:val="20"/>
                <w:szCs w:val="20"/>
              </w:rPr>
              <w:t>Q2 – Q4 2019</w:t>
            </w:r>
          </w:p>
        </w:tc>
        <w:tc>
          <w:tcPr>
            <w:tcW w:w="350" w:type="pct"/>
            <w:shd w:val="clear" w:color="auto" w:fill="auto"/>
          </w:tcPr>
          <w:p w14:paraId="3E856BA5" w14:textId="22012101" w:rsidR="001E5AF5" w:rsidRPr="000D6E1F" w:rsidRDefault="00580529" w:rsidP="001E5AF5">
            <w:pPr>
              <w:rPr>
                <w:rFonts w:ascii="Myriad Pro" w:hAnsi="Myriad Pro"/>
                <w:sz w:val="20"/>
                <w:szCs w:val="20"/>
              </w:rPr>
            </w:pPr>
            <w:bookmarkStart w:id="0" w:name="_GoBack"/>
            <w:bookmarkEnd w:id="0"/>
            <w:r w:rsidRPr="00580529">
              <w:rPr>
                <w:rFonts w:ascii="Myriad Pro" w:hAnsi="Myriad Pro"/>
                <w:sz w:val="20"/>
                <w:szCs w:val="20"/>
                <w:highlight w:val="yellow"/>
              </w:rPr>
              <w:t>Initiated</w:t>
            </w:r>
          </w:p>
        </w:tc>
        <w:tc>
          <w:tcPr>
            <w:tcW w:w="1146" w:type="pct"/>
            <w:shd w:val="clear" w:color="auto" w:fill="auto"/>
          </w:tcPr>
          <w:p w14:paraId="309CBC07" w14:textId="77777777" w:rsidR="001E5AF5" w:rsidRDefault="001E5AF5" w:rsidP="001E5AF5">
            <w:pPr>
              <w:rPr>
                <w:rFonts w:eastAsia="MS Mincho" w:cs="Tahoma"/>
                <w:sz w:val="20"/>
                <w:szCs w:val="20"/>
              </w:rPr>
            </w:pPr>
            <w:r w:rsidRPr="00D81C25">
              <w:rPr>
                <w:rFonts w:eastAsia="MS Mincho" w:cs="Tahoma"/>
                <w:sz w:val="20"/>
                <w:szCs w:val="20"/>
              </w:rPr>
              <w:t xml:space="preserve">The project team works closely with the CCCA to prepare and introduce the SDGs and climate change in the recent SRL workshop events in Kampong Thom and </w:t>
            </w:r>
            <w:proofErr w:type="spellStart"/>
            <w:r w:rsidRPr="00D81C25">
              <w:rPr>
                <w:rFonts w:eastAsia="MS Mincho" w:cs="Tahoma"/>
                <w:sz w:val="20"/>
                <w:szCs w:val="20"/>
              </w:rPr>
              <w:t>Siem</w:t>
            </w:r>
            <w:proofErr w:type="spellEnd"/>
            <w:r w:rsidRPr="00D81C25">
              <w:rPr>
                <w:rFonts w:eastAsia="MS Mincho" w:cs="Tahoma"/>
                <w:sz w:val="20"/>
                <w:szCs w:val="20"/>
              </w:rPr>
              <w:t xml:space="preserve"> Reap provinces aiming at raising and promoting their awareness and to strengthen sub-national planning.</w:t>
            </w:r>
          </w:p>
          <w:p w14:paraId="1F7F6E83" w14:textId="241F372C" w:rsidR="001E5AF5" w:rsidRPr="001E5AF5" w:rsidRDefault="001E5AF5" w:rsidP="001E5AF5">
            <w:pPr>
              <w:rPr>
                <w:rFonts w:ascii="Myriad Pro" w:hAnsi="Myriad Pro"/>
                <w:sz w:val="20"/>
                <w:szCs w:val="20"/>
              </w:rPr>
            </w:pPr>
            <w:r>
              <w:rPr>
                <w:rFonts w:eastAsia="MS Mincho" w:cs="Tahoma"/>
                <w:sz w:val="20"/>
                <w:szCs w:val="20"/>
              </w:rPr>
              <w:t xml:space="preserve">The project team further discussed the SDGs in district trainings to familiarizing and reflect it when </w:t>
            </w:r>
            <w:proofErr w:type="gramStart"/>
            <w:r>
              <w:rPr>
                <w:rFonts w:eastAsia="MS Mincho" w:cs="Tahoma"/>
                <w:sz w:val="20"/>
                <w:szCs w:val="20"/>
              </w:rPr>
              <w:t>do  local</w:t>
            </w:r>
            <w:proofErr w:type="gramEnd"/>
            <w:r>
              <w:rPr>
                <w:rFonts w:eastAsia="MS Mincho" w:cs="Tahoma"/>
                <w:sz w:val="20"/>
                <w:szCs w:val="20"/>
              </w:rPr>
              <w:t xml:space="preserve"> planning</w:t>
            </w:r>
          </w:p>
        </w:tc>
      </w:tr>
    </w:tbl>
    <w:p w14:paraId="67A3A1FF" w14:textId="77777777" w:rsidR="00C96DE3" w:rsidRDefault="00C96DE3" w:rsidP="000842FC">
      <w:pPr>
        <w:tabs>
          <w:tab w:val="left" w:pos="2880"/>
        </w:tabs>
        <w:rPr>
          <w:rFonts w:ascii="Myriad Pro" w:hAnsi="Myriad Pro"/>
          <w:sz w:val="20"/>
          <w:szCs w:val="20"/>
        </w:rPr>
      </w:pPr>
    </w:p>
    <w:p w14:paraId="262DC024" w14:textId="11EDB774" w:rsidR="000842FC" w:rsidRPr="008918D9" w:rsidRDefault="003E605C" w:rsidP="000842FC">
      <w:pPr>
        <w:tabs>
          <w:tab w:val="left" w:pos="2880"/>
        </w:tabs>
        <w:rPr>
          <w:rFonts w:ascii="Myriad Pro" w:hAnsi="Myriad Pro"/>
          <w:sz w:val="20"/>
          <w:szCs w:val="20"/>
        </w:rPr>
      </w:pPr>
      <w:r w:rsidRPr="000D6E1F">
        <w:rPr>
          <w:rFonts w:ascii="Myriad Pro" w:hAnsi="Myriad Pro"/>
          <w:sz w:val="20"/>
          <w:szCs w:val="20"/>
        </w:rPr>
        <w:t>*</w:t>
      </w:r>
      <w:r w:rsidR="000842FC" w:rsidRPr="000D6E1F">
        <w:rPr>
          <w:rFonts w:ascii="Myriad Pro" w:hAnsi="Myriad Pro"/>
          <w:sz w:val="20"/>
          <w:szCs w:val="20"/>
        </w:rPr>
        <w:t xml:space="preserve"> Status: (</w:t>
      </w:r>
      <w:r w:rsidR="000842FC" w:rsidRPr="00905D70">
        <w:rPr>
          <w:rFonts w:ascii="Myriad Pro" w:hAnsi="Myriad Pro"/>
          <w:i/>
          <w:sz w:val="20"/>
          <w:szCs w:val="20"/>
          <w:highlight w:val="lightGray"/>
        </w:rPr>
        <w:t>Not Initiated</w:t>
      </w:r>
      <w:r w:rsidR="000842FC" w:rsidRPr="000D6E1F">
        <w:rPr>
          <w:rFonts w:ascii="Myriad Pro" w:hAnsi="Myriad Pro"/>
          <w:i/>
          <w:sz w:val="20"/>
          <w:szCs w:val="20"/>
        </w:rPr>
        <w:t xml:space="preserve">, </w:t>
      </w:r>
      <w:r w:rsidR="000842FC" w:rsidRPr="00905D70">
        <w:rPr>
          <w:rFonts w:ascii="Myriad Pro" w:hAnsi="Myriad Pro"/>
          <w:i/>
          <w:sz w:val="20"/>
          <w:szCs w:val="20"/>
          <w:highlight w:val="yellow"/>
        </w:rPr>
        <w:t>Initiated</w:t>
      </w:r>
      <w:r w:rsidR="000842FC" w:rsidRPr="000D6E1F">
        <w:rPr>
          <w:rFonts w:ascii="Myriad Pro" w:hAnsi="Myriad Pro"/>
          <w:i/>
          <w:sz w:val="20"/>
          <w:szCs w:val="20"/>
        </w:rPr>
        <w:t xml:space="preserve">, </w:t>
      </w:r>
      <w:r w:rsidR="000842FC" w:rsidRPr="00905D70">
        <w:rPr>
          <w:rFonts w:ascii="Myriad Pro" w:hAnsi="Myriad Pro"/>
          <w:i/>
          <w:sz w:val="20"/>
          <w:szCs w:val="20"/>
          <w:highlight w:val="green"/>
        </w:rPr>
        <w:t>Completed</w:t>
      </w:r>
      <w:r w:rsidR="000842FC" w:rsidRPr="000D6E1F">
        <w:rPr>
          <w:rFonts w:ascii="Myriad Pro" w:hAnsi="Myriad Pro"/>
          <w:i/>
          <w:sz w:val="20"/>
          <w:szCs w:val="20"/>
        </w:rPr>
        <w:t xml:space="preserve">, </w:t>
      </w:r>
      <w:r w:rsidR="000842FC" w:rsidRPr="000D6E1F">
        <w:rPr>
          <w:rFonts w:ascii="Myriad Pro" w:hAnsi="Myriad Pro"/>
          <w:sz w:val="20"/>
          <w:szCs w:val="20"/>
        </w:rPr>
        <w:t>and</w:t>
      </w:r>
      <w:r w:rsidR="000842FC" w:rsidRPr="000D6E1F">
        <w:rPr>
          <w:rFonts w:ascii="Myriad Pro" w:hAnsi="Myriad Pro"/>
          <w:i/>
          <w:sz w:val="20"/>
          <w:szCs w:val="20"/>
        </w:rPr>
        <w:t xml:space="preserve"> </w:t>
      </w:r>
      <w:r w:rsidR="000842FC" w:rsidRPr="00905D70">
        <w:rPr>
          <w:rFonts w:ascii="Myriad Pro" w:hAnsi="Myriad Pro"/>
          <w:i/>
          <w:sz w:val="20"/>
          <w:szCs w:val="20"/>
          <w:highlight w:val="magenta"/>
        </w:rPr>
        <w:t>No Longer Applicable</w:t>
      </w:r>
      <w:r w:rsidR="000842FC" w:rsidRPr="000D6E1F">
        <w:rPr>
          <w:rFonts w:ascii="Myriad Pro" w:hAnsi="Myriad Pro"/>
          <w:sz w:val="20"/>
          <w:szCs w:val="20"/>
        </w:rPr>
        <w:t>)</w:t>
      </w:r>
      <w:r w:rsidR="000842FC" w:rsidRPr="008918D9">
        <w:rPr>
          <w:rFonts w:ascii="Myriad Pro" w:hAnsi="Myriad Pro"/>
          <w:sz w:val="20"/>
          <w:szCs w:val="20"/>
        </w:rPr>
        <w:t xml:space="preserve"> </w:t>
      </w:r>
    </w:p>
    <w:sectPr w:rsidR="000842FC" w:rsidRPr="008918D9" w:rsidSect="000842FC">
      <w:pgSz w:w="15840" w:h="12240" w:orient="landscape"/>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4000ACFF" w:usb2="00000001" w:usb3="00000000" w:csb0="000001FF" w:csb1="00000000"/>
  </w:font>
  <w:font w:name="DaunPenh">
    <w:panose1 w:val="01010101010101010101"/>
    <w:charset w:val="00"/>
    <w:family w:val="auto"/>
    <w:pitch w:val="variable"/>
    <w:sig w:usb0="A0000007" w:usb1="00000000"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8A5"/>
    <w:multiLevelType w:val="hybridMultilevel"/>
    <w:tmpl w:val="664AB7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BAD"/>
    <w:multiLevelType w:val="hybridMultilevel"/>
    <w:tmpl w:val="14BCD1CA"/>
    <w:lvl w:ilvl="0" w:tplc="E1DC6430">
      <w:start w:val="1"/>
      <w:numFmt w:val="decimal"/>
      <w:lvlText w:val="%1-"/>
      <w:lvlJc w:val="left"/>
      <w:pPr>
        <w:ind w:left="720" w:hanging="360"/>
      </w:pPr>
      <w:rPr>
        <w:rFonts w:ascii="Myriad Pro" w:hAnsi="Myriad Pro"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1111"/>
    <w:multiLevelType w:val="hybridMultilevel"/>
    <w:tmpl w:val="D512AA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43C63"/>
    <w:multiLevelType w:val="hybridMultilevel"/>
    <w:tmpl w:val="1660B624"/>
    <w:lvl w:ilvl="0" w:tplc="63788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6424"/>
    <w:multiLevelType w:val="hybridMultilevel"/>
    <w:tmpl w:val="1ED43468"/>
    <w:lvl w:ilvl="0" w:tplc="0409000F">
      <w:start w:val="1"/>
      <w:numFmt w:val="decimal"/>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F390FB8"/>
    <w:multiLevelType w:val="hybridMultilevel"/>
    <w:tmpl w:val="A296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23857"/>
    <w:multiLevelType w:val="hybridMultilevel"/>
    <w:tmpl w:val="55F4FD6C"/>
    <w:lvl w:ilvl="0" w:tplc="A72852A2">
      <w:start w:val="1"/>
      <w:numFmt w:val="decimal"/>
      <w:lvlText w:val="%1."/>
      <w:lvlJc w:val="left"/>
      <w:pPr>
        <w:ind w:left="360" w:hanging="360"/>
      </w:pPr>
      <w:rPr>
        <w:rFonts w:ascii="Myriad Pro" w:hAnsi="Myriad Pro"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F6F23"/>
    <w:multiLevelType w:val="hybridMultilevel"/>
    <w:tmpl w:val="A3E642E6"/>
    <w:lvl w:ilvl="0" w:tplc="FD72A7B2">
      <w:start w:val="1"/>
      <w:numFmt w:val="bullet"/>
      <w:lvlText w:val="•"/>
      <w:lvlJc w:val="left"/>
      <w:pPr>
        <w:tabs>
          <w:tab w:val="num" w:pos="720"/>
        </w:tabs>
        <w:ind w:left="720" w:hanging="360"/>
      </w:pPr>
      <w:rPr>
        <w:rFonts w:ascii="Arial" w:hAnsi="Arial" w:hint="default"/>
      </w:rPr>
    </w:lvl>
    <w:lvl w:ilvl="1" w:tplc="D9E026B8" w:tentative="1">
      <w:start w:val="1"/>
      <w:numFmt w:val="bullet"/>
      <w:lvlText w:val="•"/>
      <w:lvlJc w:val="left"/>
      <w:pPr>
        <w:tabs>
          <w:tab w:val="num" w:pos="1440"/>
        </w:tabs>
        <w:ind w:left="1440" w:hanging="360"/>
      </w:pPr>
      <w:rPr>
        <w:rFonts w:ascii="Arial" w:hAnsi="Arial" w:hint="default"/>
      </w:rPr>
    </w:lvl>
    <w:lvl w:ilvl="2" w:tplc="C57A7EF6" w:tentative="1">
      <w:start w:val="1"/>
      <w:numFmt w:val="bullet"/>
      <w:lvlText w:val="•"/>
      <w:lvlJc w:val="left"/>
      <w:pPr>
        <w:tabs>
          <w:tab w:val="num" w:pos="2160"/>
        </w:tabs>
        <w:ind w:left="2160" w:hanging="360"/>
      </w:pPr>
      <w:rPr>
        <w:rFonts w:ascii="Arial" w:hAnsi="Arial" w:hint="default"/>
      </w:rPr>
    </w:lvl>
    <w:lvl w:ilvl="3" w:tplc="05A037A6" w:tentative="1">
      <w:start w:val="1"/>
      <w:numFmt w:val="bullet"/>
      <w:lvlText w:val="•"/>
      <w:lvlJc w:val="left"/>
      <w:pPr>
        <w:tabs>
          <w:tab w:val="num" w:pos="2880"/>
        </w:tabs>
        <w:ind w:left="2880" w:hanging="360"/>
      </w:pPr>
      <w:rPr>
        <w:rFonts w:ascii="Arial" w:hAnsi="Arial" w:hint="default"/>
      </w:rPr>
    </w:lvl>
    <w:lvl w:ilvl="4" w:tplc="296C7D4A" w:tentative="1">
      <w:start w:val="1"/>
      <w:numFmt w:val="bullet"/>
      <w:lvlText w:val="•"/>
      <w:lvlJc w:val="left"/>
      <w:pPr>
        <w:tabs>
          <w:tab w:val="num" w:pos="3600"/>
        </w:tabs>
        <w:ind w:left="3600" w:hanging="360"/>
      </w:pPr>
      <w:rPr>
        <w:rFonts w:ascii="Arial" w:hAnsi="Arial" w:hint="default"/>
      </w:rPr>
    </w:lvl>
    <w:lvl w:ilvl="5" w:tplc="F6F24806" w:tentative="1">
      <w:start w:val="1"/>
      <w:numFmt w:val="bullet"/>
      <w:lvlText w:val="•"/>
      <w:lvlJc w:val="left"/>
      <w:pPr>
        <w:tabs>
          <w:tab w:val="num" w:pos="4320"/>
        </w:tabs>
        <w:ind w:left="4320" w:hanging="360"/>
      </w:pPr>
      <w:rPr>
        <w:rFonts w:ascii="Arial" w:hAnsi="Arial" w:hint="default"/>
      </w:rPr>
    </w:lvl>
    <w:lvl w:ilvl="6" w:tplc="5C9C26E8" w:tentative="1">
      <w:start w:val="1"/>
      <w:numFmt w:val="bullet"/>
      <w:lvlText w:val="•"/>
      <w:lvlJc w:val="left"/>
      <w:pPr>
        <w:tabs>
          <w:tab w:val="num" w:pos="5040"/>
        </w:tabs>
        <w:ind w:left="5040" w:hanging="360"/>
      </w:pPr>
      <w:rPr>
        <w:rFonts w:ascii="Arial" w:hAnsi="Arial" w:hint="default"/>
      </w:rPr>
    </w:lvl>
    <w:lvl w:ilvl="7" w:tplc="F29E1EC6" w:tentative="1">
      <w:start w:val="1"/>
      <w:numFmt w:val="bullet"/>
      <w:lvlText w:val="•"/>
      <w:lvlJc w:val="left"/>
      <w:pPr>
        <w:tabs>
          <w:tab w:val="num" w:pos="5760"/>
        </w:tabs>
        <w:ind w:left="5760" w:hanging="360"/>
      </w:pPr>
      <w:rPr>
        <w:rFonts w:ascii="Arial" w:hAnsi="Arial" w:hint="default"/>
      </w:rPr>
    </w:lvl>
    <w:lvl w:ilvl="8" w:tplc="DF568A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A57EAF"/>
    <w:multiLevelType w:val="hybridMultilevel"/>
    <w:tmpl w:val="921013D4"/>
    <w:lvl w:ilvl="0" w:tplc="FA5E9454">
      <w:start w:val="1"/>
      <w:numFmt w:val="bullet"/>
      <w:lvlText w:val="•"/>
      <w:lvlJc w:val="left"/>
      <w:pPr>
        <w:tabs>
          <w:tab w:val="num" w:pos="720"/>
        </w:tabs>
        <w:ind w:left="720" w:hanging="360"/>
      </w:pPr>
      <w:rPr>
        <w:rFonts w:ascii="Arial" w:hAnsi="Arial" w:hint="default"/>
      </w:rPr>
    </w:lvl>
    <w:lvl w:ilvl="1" w:tplc="BE0A13D0" w:tentative="1">
      <w:start w:val="1"/>
      <w:numFmt w:val="bullet"/>
      <w:lvlText w:val="•"/>
      <w:lvlJc w:val="left"/>
      <w:pPr>
        <w:tabs>
          <w:tab w:val="num" w:pos="1440"/>
        </w:tabs>
        <w:ind w:left="1440" w:hanging="360"/>
      </w:pPr>
      <w:rPr>
        <w:rFonts w:ascii="Arial" w:hAnsi="Arial" w:hint="default"/>
      </w:rPr>
    </w:lvl>
    <w:lvl w:ilvl="2" w:tplc="6AC6CB8A" w:tentative="1">
      <w:start w:val="1"/>
      <w:numFmt w:val="bullet"/>
      <w:lvlText w:val="•"/>
      <w:lvlJc w:val="left"/>
      <w:pPr>
        <w:tabs>
          <w:tab w:val="num" w:pos="2160"/>
        </w:tabs>
        <w:ind w:left="2160" w:hanging="360"/>
      </w:pPr>
      <w:rPr>
        <w:rFonts w:ascii="Arial" w:hAnsi="Arial" w:hint="default"/>
      </w:rPr>
    </w:lvl>
    <w:lvl w:ilvl="3" w:tplc="F6C2FE90" w:tentative="1">
      <w:start w:val="1"/>
      <w:numFmt w:val="bullet"/>
      <w:lvlText w:val="•"/>
      <w:lvlJc w:val="left"/>
      <w:pPr>
        <w:tabs>
          <w:tab w:val="num" w:pos="2880"/>
        </w:tabs>
        <w:ind w:left="2880" w:hanging="360"/>
      </w:pPr>
      <w:rPr>
        <w:rFonts w:ascii="Arial" w:hAnsi="Arial" w:hint="default"/>
      </w:rPr>
    </w:lvl>
    <w:lvl w:ilvl="4" w:tplc="71A8C7AA" w:tentative="1">
      <w:start w:val="1"/>
      <w:numFmt w:val="bullet"/>
      <w:lvlText w:val="•"/>
      <w:lvlJc w:val="left"/>
      <w:pPr>
        <w:tabs>
          <w:tab w:val="num" w:pos="3600"/>
        </w:tabs>
        <w:ind w:left="3600" w:hanging="360"/>
      </w:pPr>
      <w:rPr>
        <w:rFonts w:ascii="Arial" w:hAnsi="Arial" w:hint="default"/>
      </w:rPr>
    </w:lvl>
    <w:lvl w:ilvl="5" w:tplc="5568FB76" w:tentative="1">
      <w:start w:val="1"/>
      <w:numFmt w:val="bullet"/>
      <w:lvlText w:val="•"/>
      <w:lvlJc w:val="left"/>
      <w:pPr>
        <w:tabs>
          <w:tab w:val="num" w:pos="4320"/>
        </w:tabs>
        <w:ind w:left="4320" w:hanging="360"/>
      </w:pPr>
      <w:rPr>
        <w:rFonts w:ascii="Arial" w:hAnsi="Arial" w:hint="default"/>
      </w:rPr>
    </w:lvl>
    <w:lvl w:ilvl="6" w:tplc="9530CD34" w:tentative="1">
      <w:start w:val="1"/>
      <w:numFmt w:val="bullet"/>
      <w:lvlText w:val="•"/>
      <w:lvlJc w:val="left"/>
      <w:pPr>
        <w:tabs>
          <w:tab w:val="num" w:pos="5040"/>
        </w:tabs>
        <w:ind w:left="5040" w:hanging="360"/>
      </w:pPr>
      <w:rPr>
        <w:rFonts w:ascii="Arial" w:hAnsi="Arial" w:hint="default"/>
      </w:rPr>
    </w:lvl>
    <w:lvl w:ilvl="7" w:tplc="C538837E" w:tentative="1">
      <w:start w:val="1"/>
      <w:numFmt w:val="bullet"/>
      <w:lvlText w:val="•"/>
      <w:lvlJc w:val="left"/>
      <w:pPr>
        <w:tabs>
          <w:tab w:val="num" w:pos="5760"/>
        </w:tabs>
        <w:ind w:left="5760" w:hanging="360"/>
      </w:pPr>
      <w:rPr>
        <w:rFonts w:ascii="Arial" w:hAnsi="Arial" w:hint="default"/>
      </w:rPr>
    </w:lvl>
    <w:lvl w:ilvl="8" w:tplc="E09A0C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14174F"/>
    <w:multiLevelType w:val="hybridMultilevel"/>
    <w:tmpl w:val="6344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571D5"/>
    <w:multiLevelType w:val="hybridMultilevel"/>
    <w:tmpl w:val="86607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D282D42"/>
    <w:multiLevelType w:val="multilevel"/>
    <w:tmpl w:val="029C6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806838"/>
    <w:multiLevelType w:val="hybridMultilevel"/>
    <w:tmpl w:val="8368D518"/>
    <w:lvl w:ilvl="0" w:tplc="58E25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32231"/>
    <w:multiLevelType w:val="hybridMultilevel"/>
    <w:tmpl w:val="DB1678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05C32"/>
    <w:multiLevelType w:val="hybridMultilevel"/>
    <w:tmpl w:val="ED905E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72B71"/>
    <w:multiLevelType w:val="hybridMultilevel"/>
    <w:tmpl w:val="8C22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75CA"/>
    <w:multiLevelType w:val="hybridMultilevel"/>
    <w:tmpl w:val="0A1C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44007"/>
    <w:multiLevelType w:val="hybridMultilevel"/>
    <w:tmpl w:val="1660B624"/>
    <w:lvl w:ilvl="0" w:tplc="63788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37C78"/>
    <w:multiLevelType w:val="hybridMultilevel"/>
    <w:tmpl w:val="1660B624"/>
    <w:lvl w:ilvl="0" w:tplc="63788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80AFC"/>
    <w:multiLevelType w:val="hybridMultilevel"/>
    <w:tmpl w:val="1660B624"/>
    <w:lvl w:ilvl="0" w:tplc="63788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1E08"/>
    <w:multiLevelType w:val="hybridMultilevel"/>
    <w:tmpl w:val="1660B624"/>
    <w:lvl w:ilvl="0" w:tplc="63788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4C24CE"/>
    <w:multiLevelType w:val="hybridMultilevel"/>
    <w:tmpl w:val="6EC2644C"/>
    <w:lvl w:ilvl="0" w:tplc="1376F4DE">
      <w:start w:val="1"/>
      <w:numFmt w:val="bullet"/>
      <w:lvlText w:val="•"/>
      <w:lvlJc w:val="left"/>
      <w:pPr>
        <w:tabs>
          <w:tab w:val="num" w:pos="720"/>
        </w:tabs>
        <w:ind w:left="720" w:hanging="360"/>
      </w:pPr>
      <w:rPr>
        <w:rFonts w:ascii="Arial" w:hAnsi="Arial" w:hint="default"/>
      </w:rPr>
    </w:lvl>
    <w:lvl w:ilvl="1" w:tplc="9FE45D42" w:tentative="1">
      <w:start w:val="1"/>
      <w:numFmt w:val="bullet"/>
      <w:lvlText w:val="•"/>
      <w:lvlJc w:val="left"/>
      <w:pPr>
        <w:tabs>
          <w:tab w:val="num" w:pos="1440"/>
        </w:tabs>
        <w:ind w:left="1440" w:hanging="360"/>
      </w:pPr>
      <w:rPr>
        <w:rFonts w:ascii="Arial" w:hAnsi="Arial" w:hint="default"/>
      </w:rPr>
    </w:lvl>
    <w:lvl w:ilvl="2" w:tplc="FF867D2E" w:tentative="1">
      <w:start w:val="1"/>
      <w:numFmt w:val="bullet"/>
      <w:lvlText w:val="•"/>
      <w:lvlJc w:val="left"/>
      <w:pPr>
        <w:tabs>
          <w:tab w:val="num" w:pos="2160"/>
        </w:tabs>
        <w:ind w:left="2160" w:hanging="360"/>
      </w:pPr>
      <w:rPr>
        <w:rFonts w:ascii="Arial" w:hAnsi="Arial" w:hint="default"/>
      </w:rPr>
    </w:lvl>
    <w:lvl w:ilvl="3" w:tplc="C9DA5132" w:tentative="1">
      <w:start w:val="1"/>
      <w:numFmt w:val="bullet"/>
      <w:lvlText w:val="•"/>
      <w:lvlJc w:val="left"/>
      <w:pPr>
        <w:tabs>
          <w:tab w:val="num" w:pos="2880"/>
        </w:tabs>
        <w:ind w:left="2880" w:hanging="360"/>
      </w:pPr>
      <w:rPr>
        <w:rFonts w:ascii="Arial" w:hAnsi="Arial" w:hint="default"/>
      </w:rPr>
    </w:lvl>
    <w:lvl w:ilvl="4" w:tplc="7A42B456" w:tentative="1">
      <w:start w:val="1"/>
      <w:numFmt w:val="bullet"/>
      <w:lvlText w:val="•"/>
      <w:lvlJc w:val="left"/>
      <w:pPr>
        <w:tabs>
          <w:tab w:val="num" w:pos="3600"/>
        </w:tabs>
        <w:ind w:left="3600" w:hanging="360"/>
      </w:pPr>
      <w:rPr>
        <w:rFonts w:ascii="Arial" w:hAnsi="Arial" w:hint="default"/>
      </w:rPr>
    </w:lvl>
    <w:lvl w:ilvl="5" w:tplc="EAA2E292" w:tentative="1">
      <w:start w:val="1"/>
      <w:numFmt w:val="bullet"/>
      <w:lvlText w:val="•"/>
      <w:lvlJc w:val="left"/>
      <w:pPr>
        <w:tabs>
          <w:tab w:val="num" w:pos="4320"/>
        </w:tabs>
        <w:ind w:left="4320" w:hanging="360"/>
      </w:pPr>
      <w:rPr>
        <w:rFonts w:ascii="Arial" w:hAnsi="Arial" w:hint="default"/>
      </w:rPr>
    </w:lvl>
    <w:lvl w:ilvl="6" w:tplc="9E54AE94" w:tentative="1">
      <w:start w:val="1"/>
      <w:numFmt w:val="bullet"/>
      <w:lvlText w:val="•"/>
      <w:lvlJc w:val="left"/>
      <w:pPr>
        <w:tabs>
          <w:tab w:val="num" w:pos="5040"/>
        </w:tabs>
        <w:ind w:left="5040" w:hanging="360"/>
      </w:pPr>
      <w:rPr>
        <w:rFonts w:ascii="Arial" w:hAnsi="Arial" w:hint="default"/>
      </w:rPr>
    </w:lvl>
    <w:lvl w:ilvl="7" w:tplc="D84EEBA0" w:tentative="1">
      <w:start w:val="1"/>
      <w:numFmt w:val="bullet"/>
      <w:lvlText w:val="•"/>
      <w:lvlJc w:val="left"/>
      <w:pPr>
        <w:tabs>
          <w:tab w:val="num" w:pos="5760"/>
        </w:tabs>
        <w:ind w:left="5760" w:hanging="360"/>
      </w:pPr>
      <w:rPr>
        <w:rFonts w:ascii="Arial" w:hAnsi="Arial" w:hint="default"/>
      </w:rPr>
    </w:lvl>
    <w:lvl w:ilvl="8" w:tplc="2188D85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9"/>
  </w:num>
  <w:num w:numId="3">
    <w:abstractNumId w:val="14"/>
  </w:num>
  <w:num w:numId="4">
    <w:abstractNumId w:val="0"/>
  </w:num>
  <w:num w:numId="5">
    <w:abstractNumId w:val="2"/>
  </w:num>
  <w:num w:numId="6">
    <w:abstractNumId w:val="16"/>
  </w:num>
  <w:num w:numId="7">
    <w:abstractNumId w:val="15"/>
  </w:num>
  <w:num w:numId="8">
    <w:abstractNumId w:val="5"/>
  </w:num>
  <w:num w:numId="9">
    <w:abstractNumId w:val="13"/>
  </w:num>
  <w:num w:numId="10">
    <w:abstractNumId w:val="11"/>
  </w:num>
  <w:num w:numId="11">
    <w:abstractNumId w:val="12"/>
  </w:num>
  <w:num w:numId="12">
    <w:abstractNumId w:val="1"/>
  </w:num>
  <w:num w:numId="13">
    <w:abstractNumId w:val="20"/>
  </w:num>
  <w:num w:numId="14">
    <w:abstractNumId w:val="19"/>
  </w:num>
  <w:num w:numId="15">
    <w:abstractNumId w:val="3"/>
  </w:num>
  <w:num w:numId="16">
    <w:abstractNumId w:val="18"/>
  </w:num>
  <w:num w:numId="17">
    <w:abstractNumId w:val="17"/>
  </w:num>
  <w:num w:numId="18">
    <w:abstractNumId w:val="10"/>
  </w:num>
  <w:num w:numId="19">
    <w:abstractNumId w:val="10"/>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8"/>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57"/>
    <w:rsid w:val="0000252A"/>
    <w:rsid w:val="000074D4"/>
    <w:rsid w:val="00012262"/>
    <w:rsid w:val="00013F94"/>
    <w:rsid w:val="000201CB"/>
    <w:rsid w:val="000226C0"/>
    <w:rsid w:val="000238A7"/>
    <w:rsid w:val="00046FDB"/>
    <w:rsid w:val="000742EB"/>
    <w:rsid w:val="000762E8"/>
    <w:rsid w:val="00081945"/>
    <w:rsid w:val="00083119"/>
    <w:rsid w:val="000842FC"/>
    <w:rsid w:val="00085D4A"/>
    <w:rsid w:val="00097A2C"/>
    <w:rsid w:val="000A4A14"/>
    <w:rsid w:val="000A76EB"/>
    <w:rsid w:val="000B6E0E"/>
    <w:rsid w:val="000C17BA"/>
    <w:rsid w:val="000D570C"/>
    <w:rsid w:val="000D6E1F"/>
    <w:rsid w:val="000E3F61"/>
    <w:rsid w:val="000E49C9"/>
    <w:rsid w:val="000E5604"/>
    <w:rsid w:val="000F7C37"/>
    <w:rsid w:val="001006DE"/>
    <w:rsid w:val="00106BE7"/>
    <w:rsid w:val="00113BFF"/>
    <w:rsid w:val="00116124"/>
    <w:rsid w:val="0012025E"/>
    <w:rsid w:val="001215C2"/>
    <w:rsid w:val="001270F0"/>
    <w:rsid w:val="00140A8B"/>
    <w:rsid w:val="00154954"/>
    <w:rsid w:val="00162216"/>
    <w:rsid w:val="001643A5"/>
    <w:rsid w:val="001650CE"/>
    <w:rsid w:val="00165747"/>
    <w:rsid w:val="0017429C"/>
    <w:rsid w:val="0018229C"/>
    <w:rsid w:val="001B56CC"/>
    <w:rsid w:val="001C1359"/>
    <w:rsid w:val="001C3F3C"/>
    <w:rsid w:val="001C696F"/>
    <w:rsid w:val="001D16DB"/>
    <w:rsid w:val="001E1950"/>
    <w:rsid w:val="001E2EDD"/>
    <w:rsid w:val="001E468E"/>
    <w:rsid w:val="001E5AF5"/>
    <w:rsid w:val="001F5897"/>
    <w:rsid w:val="00203E87"/>
    <w:rsid w:val="00204C49"/>
    <w:rsid w:val="00205988"/>
    <w:rsid w:val="00207497"/>
    <w:rsid w:val="002138E9"/>
    <w:rsid w:val="002202DF"/>
    <w:rsid w:val="002274E4"/>
    <w:rsid w:val="002276D4"/>
    <w:rsid w:val="00230D9A"/>
    <w:rsid w:val="00233E56"/>
    <w:rsid w:val="00236BA1"/>
    <w:rsid w:val="0023715A"/>
    <w:rsid w:val="00245315"/>
    <w:rsid w:val="00250701"/>
    <w:rsid w:val="002606DA"/>
    <w:rsid w:val="00272651"/>
    <w:rsid w:val="0027650E"/>
    <w:rsid w:val="00277B9F"/>
    <w:rsid w:val="00283661"/>
    <w:rsid w:val="00283742"/>
    <w:rsid w:val="002A31C1"/>
    <w:rsid w:val="002A7667"/>
    <w:rsid w:val="002B0B96"/>
    <w:rsid w:val="002C1EC8"/>
    <w:rsid w:val="002C44BE"/>
    <w:rsid w:val="002C52B7"/>
    <w:rsid w:val="002C7DAD"/>
    <w:rsid w:val="002D3B54"/>
    <w:rsid w:val="002D7187"/>
    <w:rsid w:val="002E7A70"/>
    <w:rsid w:val="002F0F5A"/>
    <w:rsid w:val="002F1A96"/>
    <w:rsid w:val="002F5B7E"/>
    <w:rsid w:val="00303E76"/>
    <w:rsid w:val="00322302"/>
    <w:rsid w:val="00323329"/>
    <w:rsid w:val="003265B9"/>
    <w:rsid w:val="003265EA"/>
    <w:rsid w:val="00331E2B"/>
    <w:rsid w:val="00337C1D"/>
    <w:rsid w:val="00352E32"/>
    <w:rsid w:val="00360312"/>
    <w:rsid w:val="00361498"/>
    <w:rsid w:val="003626FD"/>
    <w:rsid w:val="00365CFE"/>
    <w:rsid w:val="003727F0"/>
    <w:rsid w:val="00380F96"/>
    <w:rsid w:val="0038527F"/>
    <w:rsid w:val="003A6716"/>
    <w:rsid w:val="003A7F58"/>
    <w:rsid w:val="003B057C"/>
    <w:rsid w:val="003B2031"/>
    <w:rsid w:val="003B2D57"/>
    <w:rsid w:val="003B3518"/>
    <w:rsid w:val="003B56D7"/>
    <w:rsid w:val="003C0E6F"/>
    <w:rsid w:val="003E27C8"/>
    <w:rsid w:val="003E605C"/>
    <w:rsid w:val="003F094A"/>
    <w:rsid w:val="003F1575"/>
    <w:rsid w:val="003F697E"/>
    <w:rsid w:val="00414E5C"/>
    <w:rsid w:val="0041540D"/>
    <w:rsid w:val="00417B6F"/>
    <w:rsid w:val="0042485C"/>
    <w:rsid w:val="00426C9E"/>
    <w:rsid w:val="00432DF9"/>
    <w:rsid w:val="00440B1F"/>
    <w:rsid w:val="00444EC2"/>
    <w:rsid w:val="0044627B"/>
    <w:rsid w:val="00453DDF"/>
    <w:rsid w:val="004646AF"/>
    <w:rsid w:val="00481D1C"/>
    <w:rsid w:val="0048534B"/>
    <w:rsid w:val="00491CE6"/>
    <w:rsid w:val="004942C4"/>
    <w:rsid w:val="004961F8"/>
    <w:rsid w:val="004A08D2"/>
    <w:rsid w:val="004A08EA"/>
    <w:rsid w:val="004A22D4"/>
    <w:rsid w:val="004A55F3"/>
    <w:rsid w:val="004B6AC5"/>
    <w:rsid w:val="004C3A18"/>
    <w:rsid w:val="004D0EDB"/>
    <w:rsid w:val="004D5A82"/>
    <w:rsid w:val="004D707E"/>
    <w:rsid w:val="004E5E1F"/>
    <w:rsid w:val="004F6F46"/>
    <w:rsid w:val="004F7FEE"/>
    <w:rsid w:val="00504701"/>
    <w:rsid w:val="005121D9"/>
    <w:rsid w:val="00522A6B"/>
    <w:rsid w:val="00532C1C"/>
    <w:rsid w:val="005453C1"/>
    <w:rsid w:val="00545A5F"/>
    <w:rsid w:val="00547DA7"/>
    <w:rsid w:val="005507FF"/>
    <w:rsid w:val="00551587"/>
    <w:rsid w:val="0055752D"/>
    <w:rsid w:val="00566CDF"/>
    <w:rsid w:val="00572713"/>
    <w:rsid w:val="00574CC5"/>
    <w:rsid w:val="00580454"/>
    <w:rsid w:val="00580529"/>
    <w:rsid w:val="00580685"/>
    <w:rsid w:val="00581A9F"/>
    <w:rsid w:val="00594E8D"/>
    <w:rsid w:val="005A4F8E"/>
    <w:rsid w:val="005A55E1"/>
    <w:rsid w:val="005A6C7C"/>
    <w:rsid w:val="005B0CA8"/>
    <w:rsid w:val="005B23F0"/>
    <w:rsid w:val="005B4E97"/>
    <w:rsid w:val="005B7900"/>
    <w:rsid w:val="005D2442"/>
    <w:rsid w:val="005D77BA"/>
    <w:rsid w:val="005E4B46"/>
    <w:rsid w:val="005F37DE"/>
    <w:rsid w:val="005F5E44"/>
    <w:rsid w:val="005F748B"/>
    <w:rsid w:val="0061525B"/>
    <w:rsid w:val="00616E01"/>
    <w:rsid w:val="0062357F"/>
    <w:rsid w:val="00642662"/>
    <w:rsid w:val="00645352"/>
    <w:rsid w:val="006647BB"/>
    <w:rsid w:val="00672153"/>
    <w:rsid w:val="0067356B"/>
    <w:rsid w:val="00684B2B"/>
    <w:rsid w:val="006857C4"/>
    <w:rsid w:val="006940F0"/>
    <w:rsid w:val="006A0741"/>
    <w:rsid w:val="006A3996"/>
    <w:rsid w:val="006A4E9C"/>
    <w:rsid w:val="006A5C7F"/>
    <w:rsid w:val="006B0E22"/>
    <w:rsid w:val="006B3A3F"/>
    <w:rsid w:val="006C51AA"/>
    <w:rsid w:val="006D1EBA"/>
    <w:rsid w:val="006D3090"/>
    <w:rsid w:val="006D5244"/>
    <w:rsid w:val="006D57C7"/>
    <w:rsid w:val="006E19AB"/>
    <w:rsid w:val="006E28B1"/>
    <w:rsid w:val="006F4BC7"/>
    <w:rsid w:val="006F5AD3"/>
    <w:rsid w:val="00703D0B"/>
    <w:rsid w:val="00704DD2"/>
    <w:rsid w:val="00711C23"/>
    <w:rsid w:val="00716571"/>
    <w:rsid w:val="00722409"/>
    <w:rsid w:val="00741157"/>
    <w:rsid w:val="00747B74"/>
    <w:rsid w:val="007505B0"/>
    <w:rsid w:val="0076483E"/>
    <w:rsid w:val="007805FE"/>
    <w:rsid w:val="007928A2"/>
    <w:rsid w:val="00793F29"/>
    <w:rsid w:val="00794774"/>
    <w:rsid w:val="007A7560"/>
    <w:rsid w:val="007C624D"/>
    <w:rsid w:val="007C6E19"/>
    <w:rsid w:val="007D29BD"/>
    <w:rsid w:val="007D3A85"/>
    <w:rsid w:val="007E67D3"/>
    <w:rsid w:val="007E6ADB"/>
    <w:rsid w:val="007F18BA"/>
    <w:rsid w:val="007F3CC9"/>
    <w:rsid w:val="007F79E4"/>
    <w:rsid w:val="008067BE"/>
    <w:rsid w:val="00807184"/>
    <w:rsid w:val="008165DE"/>
    <w:rsid w:val="00821ADB"/>
    <w:rsid w:val="00821FB7"/>
    <w:rsid w:val="008259CC"/>
    <w:rsid w:val="00832329"/>
    <w:rsid w:val="00832E29"/>
    <w:rsid w:val="0083475B"/>
    <w:rsid w:val="00840963"/>
    <w:rsid w:val="0085497E"/>
    <w:rsid w:val="00855877"/>
    <w:rsid w:val="0086221E"/>
    <w:rsid w:val="0086244A"/>
    <w:rsid w:val="0087266A"/>
    <w:rsid w:val="00882B14"/>
    <w:rsid w:val="008841BB"/>
    <w:rsid w:val="00891D7D"/>
    <w:rsid w:val="008C517B"/>
    <w:rsid w:val="008D362F"/>
    <w:rsid w:val="008D3A56"/>
    <w:rsid w:val="008D4F34"/>
    <w:rsid w:val="008F2FDC"/>
    <w:rsid w:val="008F76CE"/>
    <w:rsid w:val="00905D70"/>
    <w:rsid w:val="00914FAB"/>
    <w:rsid w:val="009236FD"/>
    <w:rsid w:val="00930172"/>
    <w:rsid w:val="009317F6"/>
    <w:rsid w:val="00933B60"/>
    <w:rsid w:val="00950608"/>
    <w:rsid w:val="00950E48"/>
    <w:rsid w:val="00955518"/>
    <w:rsid w:val="00955839"/>
    <w:rsid w:val="0096144D"/>
    <w:rsid w:val="00963366"/>
    <w:rsid w:val="009659C9"/>
    <w:rsid w:val="00967A1B"/>
    <w:rsid w:val="00967D17"/>
    <w:rsid w:val="009859EC"/>
    <w:rsid w:val="009900E4"/>
    <w:rsid w:val="00992C2A"/>
    <w:rsid w:val="009A702E"/>
    <w:rsid w:val="009B5683"/>
    <w:rsid w:val="009B5776"/>
    <w:rsid w:val="009B71AE"/>
    <w:rsid w:val="009C0E69"/>
    <w:rsid w:val="009C1ADA"/>
    <w:rsid w:val="009C505A"/>
    <w:rsid w:val="009C5C1F"/>
    <w:rsid w:val="009C7296"/>
    <w:rsid w:val="009D4694"/>
    <w:rsid w:val="009E10B4"/>
    <w:rsid w:val="009E1FEC"/>
    <w:rsid w:val="009E2EE1"/>
    <w:rsid w:val="00A00B2B"/>
    <w:rsid w:val="00A04378"/>
    <w:rsid w:val="00A04FFF"/>
    <w:rsid w:val="00A0527E"/>
    <w:rsid w:val="00A06F30"/>
    <w:rsid w:val="00A07237"/>
    <w:rsid w:val="00A14708"/>
    <w:rsid w:val="00A1745F"/>
    <w:rsid w:val="00A37D33"/>
    <w:rsid w:val="00A450E5"/>
    <w:rsid w:val="00A52F75"/>
    <w:rsid w:val="00A531CB"/>
    <w:rsid w:val="00A637F9"/>
    <w:rsid w:val="00A63957"/>
    <w:rsid w:val="00A73C28"/>
    <w:rsid w:val="00A82B27"/>
    <w:rsid w:val="00A83F10"/>
    <w:rsid w:val="00A840AB"/>
    <w:rsid w:val="00AA4F92"/>
    <w:rsid w:val="00AA518B"/>
    <w:rsid w:val="00AA5CDF"/>
    <w:rsid w:val="00AB3504"/>
    <w:rsid w:val="00AB3ABD"/>
    <w:rsid w:val="00AC1605"/>
    <w:rsid w:val="00AE0F02"/>
    <w:rsid w:val="00AE1E79"/>
    <w:rsid w:val="00AF5FBA"/>
    <w:rsid w:val="00B02C1D"/>
    <w:rsid w:val="00B04B0B"/>
    <w:rsid w:val="00B06D46"/>
    <w:rsid w:val="00B14B24"/>
    <w:rsid w:val="00B355DE"/>
    <w:rsid w:val="00B35DEA"/>
    <w:rsid w:val="00B43792"/>
    <w:rsid w:val="00B613AD"/>
    <w:rsid w:val="00B6205B"/>
    <w:rsid w:val="00B637A4"/>
    <w:rsid w:val="00B71588"/>
    <w:rsid w:val="00B814EB"/>
    <w:rsid w:val="00B83058"/>
    <w:rsid w:val="00B8477F"/>
    <w:rsid w:val="00B85847"/>
    <w:rsid w:val="00BA1F5C"/>
    <w:rsid w:val="00BB3370"/>
    <w:rsid w:val="00BC07E8"/>
    <w:rsid w:val="00BC4B81"/>
    <w:rsid w:val="00BD5559"/>
    <w:rsid w:val="00BD5806"/>
    <w:rsid w:val="00BF3DA2"/>
    <w:rsid w:val="00C01926"/>
    <w:rsid w:val="00C0665F"/>
    <w:rsid w:val="00C07069"/>
    <w:rsid w:val="00C113C3"/>
    <w:rsid w:val="00C1179D"/>
    <w:rsid w:val="00C235CF"/>
    <w:rsid w:val="00C26663"/>
    <w:rsid w:val="00C37AEC"/>
    <w:rsid w:val="00C41AE1"/>
    <w:rsid w:val="00C42BB8"/>
    <w:rsid w:val="00C42DDD"/>
    <w:rsid w:val="00C43463"/>
    <w:rsid w:val="00C54999"/>
    <w:rsid w:val="00C5521F"/>
    <w:rsid w:val="00C64F64"/>
    <w:rsid w:val="00C64F6A"/>
    <w:rsid w:val="00C7343C"/>
    <w:rsid w:val="00C75536"/>
    <w:rsid w:val="00C86566"/>
    <w:rsid w:val="00C925DD"/>
    <w:rsid w:val="00C95926"/>
    <w:rsid w:val="00C96DE3"/>
    <w:rsid w:val="00CA2759"/>
    <w:rsid w:val="00CD0BE7"/>
    <w:rsid w:val="00CD3AE0"/>
    <w:rsid w:val="00CD577C"/>
    <w:rsid w:val="00CD5E54"/>
    <w:rsid w:val="00CD7C17"/>
    <w:rsid w:val="00CF149E"/>
    <w:rsid w:val="00CF16E2"/>
    <w:rsid w:val="00CF34CB"/>
    <w:rsid w:val="00CF3759"/>
    <w:rsid w:val="00CF6191"/>
    <w:rsid w:val="00D14324"/>
    <w:rsid w:val="00D15FC7"/>
    <w:rsid w:val="00D2304F"/>
    <w:rsid w:val="00D24CC2"/>
    <w:rsid w:val="00D348D3"/>
    <w:rsid w:val="00D37DD6"/>
    <w:rsid w:val="00D40FF7"/>
    <w:rsid w:val="00D41D2C"/>
    <w:rsid w:val="00D710D2"/>
    <w:rsid w:val="00D849C9"/>
    <w:rsid w:val="00D86795"/>
    <w:rsid w:val="00DA4A93"/>
    <w:rsid w:val="00DA585F"/>
    <w:rsid w:val="00DB1D93"/>
    <w:rsid w:val="00DC4987"/>
    <w:rsid w:val="00DD1B7F"/>
    <w:rsid w:val="00DD536C"/>
    <w:rsid w:val="00DD6A86"/>
    <w:rsid w:val="00DD795B"/>
    <w:rsid w:val="00DE0E6C"/>
    <w:rsid w:val="00DE5C29"/>
    <w:rsid w:val="00DF40F2"/>
    <w:rsid w:val="00E05258"/>
    <w:rsid w:val="00E05344"/>
    <w:rsid w:val="00E06783"/>
    <w:rsid w:val="00E06B5B"/>
    <w:rsid w:val="00E071EC"/>
    <w:rsid w:val="00E2776B"/>
    <w:rsid w:val="00E34108"/>
    <w:rsid w:val="00E41BB9"/>
    <w:rsid w:val="00E43F3B"/>
    <w:rsid w:val="00E575B8"/>
    <w:rsid w:val="00E57B09"/>
    <w:rsid w:val="00E6505A"/>
    <w:rsid w:val="00E75EF6"/>
    <w:rsid w:val="00E76458"/>
    <w:rsid w:val="00E7759C"/>
    <w:rsid w:val="00E843ED"/>
    <w:rsid w:val="00E85E3C"/>
    <w:rsid w:val="00E8689C"/>
    <w:rsid w:val="00E870C9"/>
    <w:rsid w:val="00EA4054"/>
    <w:rsid w:val="00EA57A1"/>
    <w:rsid w:val="00EB1814"/>
    <w:rsid w:val="00EB3995"/>
    <w:rsid w:val="00EB4A14"/>
    <w:rsid w:val="00EB5CE7"/>
    <w:rsid w:val="00EC1B56"/>
    <w:rsid w:val="00ED359A"/>
    <w:rsid w:val="00ED41F3"/>
    <w:rsid w:val="00ED48A2"/>
    <w:rsid w:val="00EE1B91"/>
    <w:rsid w:val="00EE430A"/>
    <w:rsid w:val="00EE7E34"/>
    <w:rsid w:val="00EF3934"/>
    <w:rsid w:val="00F100BF"/>
    <w:rsid w:val="00F10580"/>
    <w:rsid w:val="00F209C9"/>
    <w:rsid w:val="00F23A73"/>
    <w:rsid w:val="00F24D8A"/>
    <w:rsid w:val="00F30A7C"/>
    <w:rsid w:val="00F3254F"/>
    <w:rsid w:val="00F4081B"/>
    <w:rsid w:val="00F41D52"/>
    <w:rsid w:val="00F433AB"/>
    <w:rsid w:val="00F508CE"/>
    <w:rsid w:val="00F5159A"/>
    <w:rsid w:val="00F54DE2"/>
    <w:rsid w:val="00F565DD"/>
    <w:rsid w:val="00F57E58"/>
    <w:rsid w:val="00F62465"/>
    <w:rsid w:val="00F656D8"/>
    <w:rsid w:val="00F76A83"/>
    <w:rsid w:val="00F85A8A"/>
    <w:rsid w:val="00FA0838"/>
    <w:rsid w:val="00FA0F76"/>
    <w:rsid w:val="00FA7711"/>
    <w:rsid w:val="00FB10DB"/>
    <w:rsid w:val="00FB2F8F"/>
    <w:rsid w:val="00FB7184"/>
    <w:rsid w:val="00FB7E5A"/>
    <w:rsid w:val="00FC4DDF"/>
    <w:rsid w:val="00FC5466"/>
    <w:rsid w:val="00FC7F5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5A087"/>
  <w15:chartTrackingRefBased/>
  <w15:docId w15:val="{5D87CA65-3B64-4E83-AB87-B099D226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56E"/>
    <w:rPr>
      <w:sz w:val="24"/>
      <w:szCs w:val="24"/>
      <w:lang w:bidi="ar-SA"/>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paragraph" w:styleId="BodyText">
    <w:name w:val="Body Text"/>
    <w:basedOn w:val="Normal"/>
    <w:link w:val="BodyTextChar"/>
    <w:rsid w:val="00645D45"/>
    <w:pPr>
      <w:widowControl w:val="0"/>
      <w:adjustRightInd w:val="0"/>
      <w:spacing w:line="360" w:lineRule="atLeast"/>
      <w:jc w:val="both"/>
      <w:textAlignment w:val="baseline"/>
    </w:pPr>
    <w:rPr>
      <w:rFonts w:ascii="Arial" w:hAnsi="Arial" w:cs="Arial Unicode MS"/>
      <w:color w:val="333333"/>
      <w:sz w:val="20"/>
      <w:szCs w:val="20"/>
      <w:lang w:val="x-none" w:eastAsia="x-none" w:bidi="km-KH"/>
    </w:rPr>
  </w:style>
  <w:style w:type="character" w:customStyle="1" w:styleId="BodyTextChar">
    <w:name w:val="Body Text Char"/>
    <w:link w:val="BodyText"/>
    <w:rsid w:val="00645D45"/>
    <w:rPr>
      <w:rFonts w:ascii="Arial" w:hAnsi="Arial" w:cs="Arial"/>
      <w:color w:val="333333"/>
    </w:rPr>
  </w:style>
  <w:style w:type="character" w:styleId="CommentReference">
    <w:name w:val="annotation reference"/>
    <w:rsid w:val="008918D9"/>
    <w:rPr>
      <w:sz w:val="16"/>
      <w:szCs w:val="16"/>
    </w:rPr>
  </w:style>
  <w:style w:type="paragraph" w:styleId="CommentText">
    <w:name w:val="annotation text"/>
    <w:basedOn w:val="Normal"/>
    <w:link w:val="CommentTextChar"/>
    <w:rsid w:val="008918D9"/>
    <w:rPr>
      <w:sz w:val="20"/>
      <w:szCs w:val="20"/>
    </w:rPr>
  </w:style>
  <w:style w:type="character" w:customStyle="1" w:styleId="CommentTextChar">
    <w:name w:val="Comment Text Char"/>
    <w:basedOn w:val="DefaultParagraphFont"/>
    <w:link w:val="CommentText"/>
    <w:rsid w:val="008918D9"/>
  </w:style>
  <w:style w:type="paragraph" w:styleId="CommentSubject">
    <w:name w:val="annotation subject"/>
    <w:basedOn w:val="CommentText"/>
    <w:next w:val="CommentText"/>
    <w:link w:val="CommentSubjectChar"/>
    <w:rsid w:val="008918D9"/>
    <w:rPr>
      <w:rFonts w:cs="Arial Unicode MS"/>
      <w:b/>
      <w:bCs/>
      <w:lang w:val="x-none" w:eastAsia="x-none" w:bidi="km-KH"/>
    </w:rPr>
  </w:style>
  <w:style w:type="character" w:customStyle="1" w:styleId="CommentSubjectChar">
    <w:name w:val="Comment Subject Char"/>
    <w:link w:val="CommentSubject"/>
    <w:rsid w:val="008918D9"/>
    <w:rPr>
      <w:b/>
      <w:bCs/>
    </w:rPr>
  </w:style>
  <w:style w:type="paragraph" w:styleId="BalloonText">
    <w:name w:val="Balloon Text"/>
    <w:basedOn w:val="Normal"/>
    <w:link w:val="BalloonTextChar"/>
    <w:rsid w:val="008918D9"/>
    <w:rPr>
      <w:rFonts w:ascii="Tahoma" w:hAnsi="Tahoma" w:cs="Arial Unicode MS"/>
      <w:sz w:val="16"/>
      <w:szCs w:val="16"/>
      <w:lang w:val="x-none" w:eastAsia="x-none" w:bidi="km-KH"/>
    </w:rPr>
  </w:style>
  <w:style w:type="character" w:customStyle="1" w:styleId="BalloonTextChar">
    <w:name w:val="Balloon Text Char"/>
    <w:link w:val="BalloonText"/>
    <w:rsid w:val="008918D9"/>
    <w:rPr>
      <w:rFonts w:ascii="Tahoma" w:hAnsi="Tahoma" w:cs="Tahoma"/>
      <w:sz w:val="16"/>
      <w:szCs w:val="16"/>
    </w:rPr>
  </w:style>
  <w:style w:type="paragraph" w:customStyle="1" w:styleId="ColorfulList-Accent11">
    <w:name w:val="Colorful List - Accent 11"/>
    <w:basedOn w:val="Normal"/>
    <w:link w:val="ColorfulList-Accent1Char"/>
    <w:qFormat/>
    <w:rsid w:val="003D756E"/>
    <w:pPr>
      <w:ind w:left="720"/>
    </w:pPr>
    <w:rPr>
      <w:rFonts w:cs="Arial Unicode MS"/>
      <w:lang w:val="x-none" w:eastAsia="x-none" w:bidi="km-KH"/>
    </w:rPr>
  </w:style>
  <w:style w:type="character" w:customStyle="1" w:styleId="ColorfulList-Accent1Char">
    <w:name w:val="Colorful List - Accent 1 Char"/>
    <w:link w:val="ColorfulList-Accent11"/>
    <w:locked/>
    <w:rsid w:val="003D756E"/>
    <w:rPr>
      <w:sz w:val="24"/>
      <w:szCs w:val="24"/>
    </w:rPr>
  </w:style>
  <w:style w:type="paragraph" w:styleId="ListParagraph">
    <w:name w:val="List Paragraph"/>
    <w:basedOn w:val="Normal"/>
    <w:qFormat/>
    <w:rsid w:val="00426C9E"/>
    <w:pPr>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17">
      <w:bodyDiv w:val="1"/>
      <w:marLeft w:val="0"/>
      <w:marRight w:val="0"/>
      <w:marTop w:val="0"/>
      <w:marBottom w:val="0"/>
      <w:divBdr>
        <w:top w:val="none" w:sz="0" w:space="0" w:color="auto"/>
        <w:left w:val="none" w:sz="0" w:space="0" w:color="auto"/>
        <w:bottom w:val="none" w:sz="0" w:space="0" w:color="auto"/>
        <w:right w:val="none" w:sz="0" w:space="0" w:color="auto"/>
      </w:divBdr>
    </w:div>
    <w:div w:id="216168831">
      <w:bodyDiv w:val="1"/>
      <w:marLeft w:val="0"/>
      <w:marRight w:val="0"/>
      <w:marTop w:val="0"/>
      <w:marBottom w:val="0"/>
      <w:divBdr>
        <w:top w:val="none" w:sz="0" w:space="0" w:color="auto"/>
        <w:left w:val="none" w:sz="0" w:space="0" w:color="auto"/>
        <w:bottom w:val="none" w:sz="0" w:space="0" w:color="auto"/>
        <w:right w:val="none" w:sz="0" w:space="0" w:color="auto"/>
      </w:divBdr>
    </w:div>
    <w:div w:id="403646914">
      <w:bodyDiv w:val="1"/>
      <w:marLeft w:val="0"/>
      <w:marRight w:val="0"/>
      <w:marTop w:val="0"/>
      <w:marBottom w:val="0"/>
      <w:divBdr>
        <w:top w:val="none" w:sz="0" w:space="0" w:color="auto"/>
        <w:left w:val="none" w:sz="0" w:space="0" w:color="auto"/>
        <w:bottom w:val="none" w:sz="0" w:space="0" w:color="auto"/>
        <w:right w:val="none" w:sz="0" w:space="0" w:color="auto"/>
      </w:divBdr>
    </w:div>
    <w:div w:id="458302400">
      <w:bodyDiv w:val="1"/>
      <w:marLeft w:val="0"/>
      <w:marRight w:val="0"/>
      <w:marTop w:val="0"/>
      <w:marBottom w:val="0"/>
      <w:divBdr>
        <w:top w:val="none" w:sz="0" w:space="0" w:color="auto"/>
        <w:left w:val="none" w:sz="0" w:space="0" w:color="auto"/>
        <w:bottom w:val="none" w:sz="0" w:space="0" w:color="auto"/>
        <w:right w:val="none" w:sz="0" w:space="0" w:color="auto"/>
      </w:divBdr>
    </w:div>
    <w:div w:id="507790273">
      <w:bodyDiv w:val="1"/>
      <w:marLeft w:val="0"/>
      <w:marRight w:val="0"/>
      <w:marTop w:val="0"/>
      <w:marBottom w:val="0"/>
      <w:divBdr>
        <w:top w:val="none" w:sz="0" w:space="0" w:color="auto"/>
        <w:left w:val="none" w:sz="0" w:space="0" w:color="auto"/>
        <w:bottom w:val="none" w:sz="0" w:space="0" w:color="auto"/>
        <w:right w:val="none" w:sz="0" w:space="0" w:color="auto"/>
      </w:divBdr>
    </w:div>
    <w:div w:id="644818224">
      <w:bodyDiv w:val="1"/>
      <w:marLeft w:val="0"/>
      <w:marRight w:val="0"/>
      <w:marTop w:val="0"/>
      <w:marBottom w:val="0"/>
      <w:divBdr>
        <w:top w:val="none" w:sz="0" w:space="0" w:color="auto"/>
        <w:left w:val="none" w:sz="0" w:space="0" w:color="auto"/>
        <w:bottom w:val="none" w:sz="0" w:space="0" w:color="auto"/>
        <w:right w:val="none" w:sz="0" w:space="0" w:color="auto"/>
      </w:divBdr>
      <w:divsChild>
        <w:div w:id="193077567">
          <w:marLeft w:val="547"/>
          <w:marRight w:val="0"/>
          <w:marTop w:val="0"/>
          <w:marBottom w:val="0"/>
          <w:divBdr>
            <w:top w:val="none" w:sz="0" w:space="0" w:color="auto"/>
            <w:left w:val="none" w:sz="0" w:space="0" w:color="auto"/>
            <w:bottom w:val="none" w:sz="0" w:space="0" w:color="auto"/>
            <w:right w:val="none" w:sz="0" w:space="0" w:color="auto"/>
          </w:divBdr>
        </w:div>
        <w:div w:id="1323704567">
          <w:marLeft w:val="547"/>
          <w:marRight w:val="0"/>
          <w:marTop w:val="0"/>
          <w:marBottom w:val="0"/>
          <w:divBdr>
            <w:top w:val="none" w:sz="0" w:space="0" w:color="auto"/>
            <w:left w:val="none" w:sz="0" w:space="0" w:color="auto"/>
            <w:bottom w:val="none" w:sz="0" w:space="0" w:color="auto"/>
            <w:right w:val="none" w:sz="0" w:space="0" w:color="auto"/>
          </w:divBdr>
        </w:div>
      </w:divsChild>
    </w:div>
    <w:div w:id="713654207">
      <w:bodyDiv w:val="1"/>
      <w:marLeft w:val="0"/>
      <w:marRight w:val="0"/>
      <w:marTop w:val="0"/>
      <w:marBottom w:val="0"/>
      <w:divBdr>
        <w:top w:val="none" w:sz="0" w:space="0" w:color="auto"/>
        <w:left w:val="none" w:sz="0" w:space="0" w:color="auto"/>
        <w:bottom w:val="none" w:sz="0" w:space="0" w:color="auto"/>
        <w:right w:val="none" w:sz="0" w:space="0" w:color="auto"/>
      </w:divBdr>
      <w:divsChild>
        <w:div w:id="119613452">
          <w:marLeft w:val="547"/>
          <w:marRight w:val="0"/>
          <w:marTop w:val="0"/>
          <w:marBottom w:val="0"/>
          <w:divBdr>
            <w:top w:val="none" w:sz="0" w:space="0" w:color="auto"/>
            <w:left w:val="none" w:sz="0" w:space="0" w:color="auto"/>
            <w:bottom w:val="none" w:sz="0" w:space="0" w:color="auto"/>
            <w:right w:val="none" w:sz="0" w:space="0" w:color="auto"/>
          </w:divBdr>
        </w:div>
        <w:div w:id="131605823">
          <w:marLeft w:val="547"/>
          <w:marRight w:val="0"/>
          <w:marTop w:val="0"/>
          <w:marBottom w:val="0"/>
          <w:divBdr>
            <w:top w:val="none" w:sz="0" w:space="0" w:color="auto"/>
            <w:left w:val="none" w:sz="0" w:space="0" w:color="auto"/>
            <w:bottom w:val="none" w:sz="0" w:space="0" w:color="auto"/>
            <w:right w:val="none" w:sz="0" w:space="0" w:color="auto"/>
          </w:divBdr>
        </w:div>
        <w:div w:id="311100379">
          <w:marLeft w:val="547"/>
          <w:marRight w:val="0"/>
          <w:marTop w:val="0"/>
          <w:marBottom w:val="0"/>
          <w:divBdr>
            <w:top w:val="none" w:sz="0" w:space="0" w:color="auto"/>
            <w:left w:val="none" w:sz="0" w:space="0" w:color="auto"/>
            <w:bottom w:val="none" w:sz="0" w:space="0" w:color="auto"/>
            <w:right w:val="none" w:sz="0" w:space="0" w:color="auto"/>
          </w:divBdr>
        </w:div>
        <w:div w:id="434442996">
          <w:marLeft w:val="547"/>
          <w:marRight w:val="0"/>
          <w:marTop w:val="0"/>
          <w:marBottom w:val="0"/>
          <w:divBdr>
            <w:top w:val="none" w:sz="0" w:space="0" w:color="auto"/>
            <w:left w:val="none" w:sz="0" w:space="0" w:color="auto"/>
            <w:bottom w:val="none" w:sz="0" w:space="0" w:color="auto"/>
            <w:right w:val="none" w:sz="0" w:space="0" w:color="auto"/>
          </w:divBdr>
        </w:div>
      </w:divsChild>
    </w:div>
    <w:div w:id="908609570">
      <w:bodyDiv w:val="1"/>
      <w:marLeft w:val="0"/>
      <w:marRight w:val="0"/>
      <w:marTop w:val="0"/>
      <w:marBottom w:val="0"/>
      <w:divBdr>
        <w:top w:val="none" w:sz="0" w:space="0" w:color="auto"/>
        <w:left w:val="none" w:sz="0" w:space="0" w:color="auto"/>
        <w:bottom w:val="none" w:sz="0" w:space="0" w:color="auto"/>
        <w:right w:val="none" w:sz="0" w:space="0" w:color="auto"/>
      </w:divBdr>
    </w:div>
    <w:div w:id="914097200">
      <w:bodyDiv w:val="1"/>
      <w:marLeft w:val="0"/>
      <w:marRight w:val="0"/>
      <w:marTop w:val="0"/>
      <w:marBottom w:val="0"/>
      <w:divBdr>
        <w:top w:val="none" w:sz="0" w:space="0" w:color="auto"/>
        <w:left w:val="none" w:sz="0" w:space="0" w:color="auto"/>
        <w:bottom w:val="none" w:sz="0" w:space="0" w:color="auto"/>
        <w:right w:val="none" w:sz="0" w:space="0" w:color="auto"/>
      </w:divBdr>
    </w:div>
    <w:div w:id="987513928">
      <w:bodyDiv w:val="1"/>
      <w:marLeft w:val="0"/>
      <w:marRight w:val="0"/>
      <w:marTop w:val="0"/>
      <w:marBottom w:val="0"/>
      <w:divBdr>
        <w:top w:val="none" w:sz="0" w:space="0" w:color="auto"/>
        <w:left w:val="none" w:sz="0" w:space="0" w:color="auto"/>
        <w:bottom w:val="none" w:sz="0" w:space="0" w:color="auto"/>
        <w:right w:val="none" w:sz="0" w:space="0" w:color="auto"/>
      </w:divBdr>
    </w:div>
    <w:div w:id="1036782101">
      <w:bodyDiv w:val="1"/>
      <w:marLeft w:val="0"/>
      <w:marRight w:val="0"/>
      <w:marTop w:val="0"/>
      <w:marBottom w:val="0"/>
      <w:divBdr>
        <w:top w:val="none" w:sz="0" w:space="0" w:color="auto"/>
        <w:left w:val="none" w:sz="0" w:space="0" w:color="auto"/>
        <w:bottom w:val="none" w:sz="0" w:space="0" w:color="auto"/>
        <w:right w:val="none" w:sz="0" w:space="0" w:color="auto"/>
      </w:divBdr>
    </w:div>
    <w:div w:id="1107432438">
      <w:bodyDiv w:val="1"/>
      <w:marLeft w:val="0"/>
      <w:marRight w:val="0"/>
      <w:marTop w:val="0"/>
      <w:marBottom w:val="0"/>
      <w:divBdr>
        <w:top w:val="none" w:sz="0" w:space="0" w:color="auto"/>
        <w:left w:val="none" w:sz="0" w:space="0" w:color="auto"/>
        <w:bottom w:val="none" w:sz="0" w:space="0" w:color="auto"/>
        <w:right w:val="none" w:sz="0" w:space="0" w:color="auto"/>
      </w:divBdr>
    </w:div>
    <w:div w:id="1232886409">
      <w:bodyDiv w:val="1"/>
      <w:marLeft w:val="0"/>
      <w:marRight w:val="0"/>
      <w:marTop w:val="0"/>
      <w:marBottom w:val="0"/>
      <w:divBdr>
        <w:top w:val="none" w:sz="0" w:space="0" w:color="auto"/>
        <w:left w:val="none" w:sz="0" w:space="0" w:color="auto"/>
        <w:bottom w:val="none" w:sz="0" w:space="0" w:color="auto"/>
        <w:right w:val="none" w:sz="0" w:space="0" w:color="auto"/>
      </w:divBdr>
    </w:div>
    <w:div w:id="1263224658">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
    <w:div w:id="1352336954">
      <w:bodyDiv w:val="1"/>
      <w:marLeft w:val="0"/>
      <w:marRight w:val="0"/>
      <w:marTop w:val="0"/>
      <w:marBottom w:val="0"/>
      <w:divBdr>
        <w:top w:val="none" w:sz="0" w:space="0" w:color="auto"/>
        <w:left w:val="none" w:sz="0" w:space="0" w:color="auto"/>
        <w:bottom w:val="none" w:sz="0" w:space="0" w:color="auto"/>
        <w:right w:val="none" w:sz="0" w:space="0" w:color="auto"/>
      </w:divBdr>
    </w:div>
    <w:div w:id="1433165072">
      <w:bodyDiv w:val="1"/>
      <w:marLeft w:val="0"/>
      <w:marRight w:val="0"/>
      <w:marTop w:val="0"/>
      <w:marBottom w:val="0"/>
      <w:divBdr>
        <w:top w:val="none" w:sz="0" w:space="0" w:color="auto"/>
        <w:left w:val="none" w:sz="0" w:space="0" w:color="auto"/>
        <w:bottom w:val="none" w:sz="0" w:space="0" w:color="auto"/>
        <w:right w:val="none" w:sz="0" w:space="0" w:color="auto"/>
      </w:divBdr>
    </w:div>
    <w:div w:id="1478913692">
      <w:bodyDiv w:val="1"/>
      <w:marLeft w:val="0"/>
      <w:marRight w:val="0"/>
      <w:marTop w:val="0"/>
      <w:marBottom w:val="0"/>
      <w:divBdr>
        <w:top w:val="none" w:sz="0" w:space="0" w:color="auto"/>
        <w:left w:val="none" w:sz="0" w:space="0" w:color="auto"/>
        <w:bottom w:val="none" w:sz="0" w:space="0" w:color="auto"/>
        <w:right w:val="none" w:sz="0" w:space="0" w:color="auto"/>
      </w:divBdr>
    </w:div>
    <w:div w:id="1488016333">
      <w:bodyDiv w:val="1"/>
      <w:marLeft w:val="0"/>
      <w:marRight w:val="0"/>
      <w:marTop w:val="0"/>
      <w:marBottom w:val="0"/>
      <w:divBdr>
        <w:top w:val="none" w:sz="0" w:space="0" w:color="auto"/>
        <w:left w:val="none" w:sz="0" w:space="0" w:color="auto"/>
        <w:bottom w:val="none" w:sz="0" w:space="0" w:color="auto"/>
        <w:right w:val="none" w:sz="0" w:space="0" w:color="auto"/>
      </w:divBdr>
    </w:div>
    <w:div w:id="1533420403">
      <w:bodyDiv w:val="1"/>
      <w:marLeft w:val="0"/>
      <w:marRight w:val="0"/>
      <w:marTop w:val="0"/>
      <w:marBottom w:val="0"/>
      <w:divBdr>
        <w:top w:val="none" w:sz="0" w:space="0" w:color="auto"/>
        <w:left w:val="none" w:sz="0" w:space="0" w:color="auto"/>
        <w:bottom w:val="none" w:sz="0" w:space="0" w:color="auto"/>
        <w:right w:val="none" w:sz="0" w:space="0" w:color="auto"/>
      </w:divBdr>
    </w:div>
    <w:div w:id="1609854089">
      <w:bodyDiv w:val="1"/>
      <w:marLeft w:val="0"/>
      <w:marRight w:val="0"/>
      <w:marTop w:val="0"/>
      <w:marBottom w:val="0"/>
      <w:divBdr>
        <w:top w:val="none" w:sz="0" w:space="0" w:color="auto"/>
        <w:left w:val="none" w:sz="0" w:space="0" w:color="auto"/>
        <w:bottom w:val="none" w:sz="0" w:space="0" w:color="auto"/>
        <w:right w:val="none" w:sz="0" w:space="0" w:color="auto"/>
      </w:divBdr>
    </w:div>
    <w:div w:id="1613055209">
      <w:bodyDiv w:val="1"/>
      <w:marLeft w:val="0"/>
      <w:marRight w:val="0"/>
      <w:marTop w:val="0"/>
      <w:marBottom w:val="0"/>
      <w:divBdr>
        <w:top w:val="none" w:sz="0" w:space="0" w:color="auto"/>
        <w:left w:val="none" w:sz="0" w:space="0" w:color="auto"/>
        <w:bottom w:val="none" w:sz="0" w:space="0" w:color="auto"/>
        <w:right w:val="none" w:sz="0" w:space="0" w:color="auto"/>
      </w:divBdr>
    </w:div>
    <w:div w:id="1715615073">
      <w:bodyDiv w:val="1"/>
      <w:marLeft w:val="0"/>
      <w:marRight w:val="0"/>
      <w:marTop w:val="0"/>
      <w:marBottom w:val="0"/>
      <w:divBdr>
        <w:top w:val="none" w:sz="0" w:space="0" w:color="auto"/>
        <w:left w:val="none" w:sz="0" w:space="0" w:color="auto"/>
        <w:bottom w:val="none" w:sz="0" w:space="0" w:color="auto"/>
        <w:right w:val="none" w:sz="0" w:space="0" w:color="auto"/>
      </w:divBdr>
    </w:div>
    <w:div w:id="1724720606">
      <w:bodyDiv w:val="1"/>
      <w:marLeft w:val="0"/>
      <w:marRight w:val="0"/>
      <w:marTop w:val="0"/>
      <w:marBottom w:val="0"/>
      <w:divBdr>
        <w:top w:val="none" w:sz="0" w:space="0" w:color="auto"/>
        <w:left w:val="none" w:sz="0" w:space="0" w:color="auto"/>
        <w:bottom w:val="none" w:sz="0" w:space="0" w:color="auto"/>
        <w:right w:val="none" w:sz="0" w:space="0" w:color="auto"/>
      </w:divBdr>
    </w:div>
    <w:div w:id="1726290646">
      <w:bodyDiv w:val="1"/>
      <w:marLeft w:val="0"/>
      <w:marRight w:val="0"/>
      <w:marTop w:val="0"/>
      <w:marBottom w:val="0"/>
      <w:divBdr>
        <w:top w:val="none" w:sz="0" w:space="0" w:color="auto"/>
        <w:left w:val="none" w:sz="0" w:space="0" w:color="auto"/>
        <w:bottom w:val="none" w:sz="0" w:space="0" w:color="auto"/>
        <w:right w:val="none" w:sz="0" w:space="0" w:color="auto"/>
      </w:divBdr>
    </w:div>
    <w:div w:id="1754203764">
      <w:bodyDiv w:val="1"/>
      <w:marLeft w:val="0"/>
      <w:marRight w:val="0"/>
      <w:marTop w:val="0"/>
      <w:marBottom w:val="0"/>
      <w:divBdr>
        <w:top w:val="none" w:sz="0" w:space="0" w:color="auto"/>
        <w:left w:val="none" w:sz="0" w:space="0" w:color="auto"/>
        <w:bottom w:val="none" w:sz="0" w:space="0" w:color="auto"/>
        <w:right w:val="none" w:sz="0" w:space="0" w:color="auto"/>
      </w:divBdr>
      <w:divsChild>
        <w:div w:id="1326395104">
          <w:marLeft w:val="547"/>
          <w:marRight w:val="0"/>
          <w:marTop w:val="0"/>
          <w:marBottom w:val="0"/>
          <w:divBdr>
            <w:top w:val="none" w:sz="0" w:space="0" w:color="auto"/>
            <w:left w:val="none" w:sz="0" w:space="0" w:color="auto"/>
            <w:bottom w:val="none" w:sz="0" w:space="0" w:color="auto"/>
            <w:right w:val="none" w:sz="0" w:space="0" w:color="auto"/>
          </w:divBdr>
        </w:div>
        <w:div w:id="854882684">
          <w:marLeft w:val="547"/>
          <w:marRight w:val="0"/>
          <w:marTop w:val="0"/>
          <w:marBottom w:val="0"/>
          <w:divBdr>
            <w:top w:val="none" w:sz="0" w:space="0" w:color="auto"/>
            <w:left w:val="none" w:sz="0" w:space="0" w:color="auto"/>
            <w:bottom w:val="none" w:sz="0" w:space="0" w:color="auto"/>
            <w:right w:val="none" w:sz="0" w:space="0" w:color="auto"/>
          </w:divBdr>
        </w:div>
        <w:div w:id="1307396595">
          <w:marLeft w:val="547"/>
          <w:marRight w:val="0"/>
          <w:marTop w:val="0"/>
          <w:marBottom w:val="0"/>
          <w:divBdr>
            <w:top w:val="none" w:sz="0" w:space="0" w:color="auto"/>
            <w:left w:val="none" w:sz="0" w:space="0" w:color="auto"/>
            <w:bottom w:val="none" w:sz="0" w:space="0" w:color="auto"/>
            <w:right w:val="none" w:sz="0" w:space="0" w:color="auto"/>
          </w:divBdr>
        </w:div>
        <w:div w:id="603879196">
          <w:marLeft w:val="547"/>
          <w:marRight w:val="0"/>
          <w:marTop w:val="0"/>
          <w:marBottom w:val="0"/>
          <w:divBdr>
            <w:top w:val="none" w:sz="0" w:space="0" w:color="auto"/>
            <w:left w:val="none" w:sz="0" w:space="0" w:color="auto"/>
            <w:bottom w:val="none" w:sz="0" w:space="0" w:color="auto"/>
            <w:right w:val="none" w:sz="0" w:space="0" w:color="auto"/>
          </w:divBdr>
        </w:div>
        <w:div w:id="1642227920">
          <w:marLeft w:val="547"/>
          <w:marRight w:val="0"/>
          <w:marTop w:val="0"/>
          <w:marBottom w:val="0"/>
          <w:divBdr>
            <w:top w:val="none" w:sz="0" w:space="0" w:color="auto"/>
            <w:left w:val="none" w:sz="0" w:space="0" w:color="auto"/>
            <w:bottom w:val="none" w:sz="0" w:space="0" w:color="auto"/>
            <w:right w:val="none" w:sz="0" w:space="0" w:color="auto"/>
          </w:divBdr>
        </w:div>
        <w:div w:id="1568959663">
          <w:marLeft w:val="547"/>
          <w:marRight w:val="0"/>
          <w:marTop w:val="0"/>
          <w:marBottom w:val="0"/>
          <w:divBdr>
            <w:top w:val="none" w:sz="0" w:space="0" w:color="auto"/>
            <w:left w:val="none" w:sz="0" w:space="0" w:color="auto"/>
            <w:bottom w:val="none" w:sz="0" w:space="0" w:color="auto"/>
            <w:right w:val="none" w:sz="0" w:space="0" w:color="auto"/>
          </w:divBdr>
        </w:div>
        <w:div w:id="1651249413">
          <w:marLeft w:val="547"/>
          <w:marRight w:val="0"/>
          <w:marTop w:val="0"/>
          <w:marBottom w:val="0"/>
          <w:divBdr>
            <w:top w:val="none" w:sz="0" w:space="0" w:color="auto"/>
            <w:left w:val="none" w:sz="0" w:space="0" w:color="auto"/>
            <w:bottom w:val="none" w:sz="0" w:space="0" w:color="auto"/>
            <w:right w:val="none" w:sz="0" w:space="0" w:color="auto"/>
          </w:divBdr>
        </w:div>
        <w:div w:id="1344551118">
          <w:marLeft w:val="547"/>
          <w:marRight w:val="0"/>
          <w:marTop w:val="0"/>
          <w:marBottom w:val="0"/>
          <w:divBdr>
            <w:top w:val="none" w:sz="0" w:space="0" w:color="auto"/>
            <w:left w:val="none" w:sz="0" w:space="0" w:color="auto"/>
            <w:bottom w:val="none" w:sz="0" w:space="0" w:color="auto"/>
            <w:right w:val="none" w:sz="0" w:space="0" w:color="auto"/>
          </w:divBdr>
        </w:div>
        <w:div w:id="1099372492">
          <w:marLeft w:val="547"/>
          <w:marRight w:val="0"/>
          <w:marTop w:val="0"/>
          <w:marBottom w:val="0"/>
          <w:divBdr>
            <w:top w:val="none" w:sz="0" w:space="0" w:color="auto"/>
            <w:left w:val="none" w:sz="0" w:space="0" w:color="auto"/>
            <w:bottom w:val="none" w:sz="0" w:space="0" w:color="auto"/>
            <w:right w:val="none" w:sz="0" w:space="0" w:color="auto"/>
          </w:divBdr>
        </w:div>
        <w:div w:id="1892955531">
          <w:marLeft w:val="547"/>
          <w:marRight w:val="0"/>
          <w:marTop w:val="0"/>
          <w:marBottom w:val="0"/>
          <w:divBdr>
            <w:top w:val="none" w:sz="0" w:space="0" w:color="auto"/>
            <w:left w:val="none" w:sz="0" w:space="0" w:color="auto"/>
            <w:bottom w:val="none" w:sz="0" w:space="0" w:color="auto"/>
            <w:right w:val="none" w:sz="0" w:space="0" w:color="auto"/>
          </w:divBdr>
        </w:div>
      </w:divsChild>
    </w:div>
    <w:div w:id="1802843131">
      <w:bodyDiv w:val="1"/>
      <w:marLeft w:val="0"/>
      <w:marRight w:val="0"/>
      <w:marTop w:val="0"/>
      <w:marBottom w:val="0"/>
      <w:divBdr>
        <w:top w:val="none" w:sz="0" w:space="0" w:color="auto"/>
        <w:left w:val="none" w:sz="0" w:space="0" w:color="auto"/>
        <w:bottom w:val="none" w:sz="0" w:space="0" w:color="auto"/>
        <w:right w:val="none" w:sz="0" w:space="0" w:color="auto"/>
      </w:divBdr>
      <w:divsChild>
        <w:div w:id="657656002">
          <w:marLeft w:val="547"/>
          <w:marRight w:val="0"/>
          <w:marTop w:val="0"/>
          <w:marBottom w:val="0"/>
          <w:divBdr>
            <w:top w:val="none" w:sz="0" w:space="0" w:color="auto"/>
            <w:left w:val="none" w:sz="0" w:space="0" w:color="auto"/>
            <w:bottom w:val="none" w:sz="0" w:space="0" w:color="auto"/>
            <w:right w:val="none" w:sz="0" w:space="0" w:color="auto"/>
          </w:divBdr>
        </w:div>
        <w:div w:id="1839030038">
          <w:marLeft w:val="547"/>
          <w:marRight w:val="0"/>
          <w:marTop w:val="0"/>
          <w:marBottom w:val="0"/>
          <w:divBdr>
            <w:top w:val="none" w:sz="0" w:space="0" w:color="auto"/>
            <w:left w:val="none" w:sz="0" w:space="0" w:color="auto"/>
            <w:bottom w:val="none" w:sz="0" w:space="0" w:color="auto"/>
            <w:right w:val="none" w:sz="0" w:space="0" w:color="auto"/>
          </w:divBdr>
        </w:div>
        <w:div w:id="1705593">
          <w:marLeft w:val="547"/>
          <w:marRight w:val="0"/>
          <w:marTop w:val="0"/>
          <w:marBottom w:val="0"/>
          <w:divBdr>
            <w:top w:val="none" w:sz="0" w:space="0" w:color="auto"/>
            <w:left w:val="none" w:sz="0" w:space="0" w:color="auto"/>
            <w:bottom w:val="none" w:sz="0" w:space="0" w:color="auto"/>
            <w:right w:val="none" w:sz="0" w:space="0" w:color="auto"/>
          </w:divBdr>
        </w:div>
        <w:div w:id="830104672">
          <w:marLeft w:val="547"/>
          <w:marRight w:val="0"/>
          <w:marTop w:val="0"/>
          <w:marBottom w:val="0"/>
          <w:divBdr>
            <w:top w:val="none" w:sz="0" w:space="0" w:color="auto"/>
            <w:left w:val="none" w:sz="0" w:space="0" w:color="auto"/>
            <w:bottom w:val="none" w:sz="0" w:space="0" w:color="auto"/>
            <w:right w:val="none" w:sz="0" w:space="0" w:color="auto"/>
          </w:divBdr>
        </w:div>
      </w:divsChild>
    </w:div>
    <w:div w:id="1824540500">
      <w:bodyDiv w:val="1"/>
      <w:marLeft w:val="0"/>
      <w:marRight w:val="0"/>
      <w:marTop w:val="0"/>
      <w:marBottom w:val="0"/>
      <w:divBdr>
        <w:top w:val="none" w:sz="0" w:space="0" w:color="auto"/>
        <w:left w:val="none" w:sz="0" w:space="0" w:color="auto"/>
        <w:bottom w:val="none" w:sz="0" w:space="0" w:color="auto"/>
        <w:right w:val="none" w:sz="0" w:space="0" w:color="auto"/>
      </w:divBdr>
    </w:div>
    <w:div w:id="1990136090">
      <w:bodyDiv w:val="1"/>
      <w:marLeft w:val="0"/>
      <w:marRight w:val="0"/>
      <w:marTop w:val="0"/>
      <w:marBottom w:val="0"/>
      <w:divBdr>
        <w:top w:val="none" w:sz="0" w:space="0" w:color="auto"/>
        <w:left w:val="none" w:sz="0" w:space="0" w:color="auto"/>
        <w:bottom w:val="none" w:sz="0" w:space="0" w:color="auto"/>
        <w:right w:val="none" w:sz="0" w:space="0" w:color="auto"/>
      </w:divBdr>
    </w:div>
    <w:div w:id="20050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EF2E6B18C294CA2C676130C80E188" ma:contentTypeVersion="5" ma:contentTypeDescription="Create a new document." ma:contentTypeScope="" ma:versionID="46c9561eff1e465cc80a1bab10151430">
  <xsd:schema xmlns:xsd="http://www.w3.org/2001/XMLSchema" xmlns:xs="http://www.w3.org/2001/XMLSchema" xmlns:p="http://schemas.microsoft.com/office/2006/metadata/properties" xmlns:ns2="43d2a4bf-742e-4308-9fd4-47bd397887a7" targetNamespace="http://schemas.microsoft.com/office/2006/metadata/properties" ma:root="true" ma:fieldsID="0ecde4fccdd12ce92c33fb2e8b479205" ns2:_="">
    <xsd:import namespace="43d2a4bf-742e-4308-9fd4-47bd397887a7"/>
    <xsd:element name="properties">
      <xsd:complexType>
        <xsd:sequence>
          <xsd:element name="documentManagement">
            <xsd:complexType>
              <xsd:all>
                <xsd:element ref="ns2:kfc5e01894434911a6622ba27f77a92c" minOccurs="0"/>
                <xsd:element ref="ns2:TaxCatchAll"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2a4bf-742e-4308-9fd4-47bd397887a7" elementFormDefault="qualified">
    <xsd:import namespace="http://schemas.microsoft.com/office/2006/documentManagement/types"/>
    <xsd:import namespace="http://schemas.microsoft.com/office/infopath/2007/PartnerControls"/>
    <xsd:element name="kfc5e01894434911a6622ba27f77a92c" ma:index="9" nillable="true" ma:taxonomy="true" ma:internalName="kfc5e01894434911a6622ba27f77a92c" ma:taxonomyFieldName="Tags_x0020__x0028_Taxonomy_x0029_" ma:displayName="Tags (Taxonomy)" ma:indexed="true" ma:default="" ma:fieldId="{4fc5e018-9443-4911-a662-2ba27f77a92c}" ma:sspId="d6fa632b-da5a-4473-a2e9-6f9a67b4d22d" ma:termSetId="98d11b6c-180f-415e-8f65-1eafebf76dc9"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abfa2b8e-2434-4532-9fb5-5021e9698134}" ma:internalName="TaxCatchAll" ma:showField="CatchAllData" ma:web="43d2a4bf-742e-4308-9fd4-47bd397887a7">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Label" ma:index="14" nillable="true" ma:displayName="Taxonomy Catch All Column1" ma:hidden="true" ma:list="{abfa2b8e-2434-4532-9fb5-5021e9698134}" ma:internalName="TaxCatchAllLabel" ma:readOnly="true" ma:showField="CatchAllDataLabel" ma:web="43d2a4bf-742e-4308-9fd4-47bd39788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fc5e01894434911a6622ba27f77a92c xmlns="43d2a4bf-742e-4308-9fd4-47bd397887a7">
      <Terms xmlns="http://schemas.microsoft.com/office/infopath/2007/PartnerControls"/>
    </kfc5e01894434911a6622ba27f77a92c>
    <TaxCatchAll xmlns="43d2a4bf-742e-4308-9fd4-47bd397887a7"/>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512E-028A-4799-A144-258224243161}">
  <ds:schemaRefs>
    <ds:schemaRef ds:uri="http://schemas.microsoft.com/sharepoint/v3/contenttype/forms"/>
  </ds:schemaRefs>
</ds:datastoreItem>
</file>

<file path=customXml/itemProps2.xml><?xml version="1.0" encoding="utf-8"?>
<ds:datastoreItem xmlns:ds="http://schemas.openxmlformats.org/officeDocument/2006/customXml" ds:itemID="{CFDA75BA-9332-4D6F-AF55-B3EFC4648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2a4bf-742e-4308-9fd4-47bd39788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699C4-845E-4F3E-B4B4-B07D4AD21629}">
  <ds:schemaRefs>
    <ds:schemaRef ds:uri="http://schemas.microsoft.com/sharepoint/events"/>
  </ds:schemaRefs>
</ds:datastoreItem>
</file>

<file path=customXml/itemProps4.xml><?xml version="1.0" encoding="utf-8"?>
<ds:datastoreItem xmlns:ds="http://schemas.openxmlformats.org/officeDocument/2006/customXml" ds:itemID="{D4279832-86A4-499B-AF1C-73A2C582AC83}">
  <ds:schemaRefs>
    <ds:schemaRef ds:uri="http://schemas.microsoft.com/office/2006/metadata/properties"/>
    <ds:schemaRef ds:uri="http://schemas.microsoft.com/office/infopath/2007/PartnerControls"/>
    <ds:schemaRef ds:uri="43d2a4bf-742e-4308-9fd4-47bd397887a7"/>
  </ds:schemaRefs>
</ds:datastoreItem>
</file>

<file path=customXml/itemProps5.xml><?xml version="1.0" encoding="utf-8"?>
<ds:datastoreItem xmlns:ds="http://schemas.openxmlformats.org/officeDocument/2006/customXml" ds:itemID="{8270A324-D62C-4512-BB68-040568ACC982}">
  <ds:schemaRefs>
    <ds:schemaRef ds:uri="http://schemas.microsoft.com/office/2006/metadata/longProperties"/>
  </ds:schemaRefs>
</ds:datastoreItem>
</file>

<file path=customXml/itemProps6.xml><?xml version="1.0" encoding="utf-8"?>
<ds:datastoreItem xmlns:ds="http://schemas.openxmlformats.org/officeDocument/2006/customXml" ds:itemID="{9DA9C28A-A47D-4678-8BF2-B8525D076987}">
  <ds:schemaRefs>
    <ds:schemaRef ds:uri="http://schemas.openxmlformats.org/officeDocument/2006/bibliography"/>
  </ds:schemaRefs>
</ds:datastoreItem>
</file>

<file path=customXml/itemProps7.xml><?xml version="1.0" encoding="utf-8"?>
<ds:datastoreItem xmlns:ds="http://schemas.openxmlformats.org/officeDocument/2006/customXml" ds:itemID="{E7848FCB-3447-494C-B408-9CC4F7A5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cp:lastModifiedBy>Lina Hassan</cp:lastModifiedBy>
  <cp:revision>2</cp:revision>
  <cp:lastPrinted>2012-06-20T09:05:00Z</cp:lastPrinted>
  <dcterms:created xsi:type="dcterms:W3CDTF">2019-11-27T04:18:00Z</dcterms:created>
  <dcterms:modified xsi:type="dcterms:W3CDTF">2019-11-27T04:18:00Z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0x0101007ADEF2E6B18C294CA2C676130C80E188</vt:lpwstr>
  </property>
  <property fmtid="{D5CDD505-2E9C-101B-9397-08002B2CF9AE}" pid="3" name="_dlc_DocId">
    <vt:lpwstr>PROJ-4-373</vt:lpwstr>
  </property>
  <property fmtid="{D5CDD505-2E9C-101B-9397-08002B2CF9AE}" pid="4" name="_dlc_DocIdItemGuid">
    <vt:lpwstr>26e1a16f-0304-4d1b-be4e-9113fafc537a</vt:lpwstr>
  </property>
  <property fmtid="{D5CDD505-2E9C-101B-9397-08002B2CF9AE}" pid="5" name="_dlc_DocIdUrl">
    <vt:lpwstr>https://intranet.kh.undp.org/projects/00073625/_layouts/DocIdRedir.aspx?ID=PROJ-4-373, PROJ-4-373</vt:lpwstr>
  </property>
</Properties>
</file>