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75" w:type="pct"/>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480"/>
        <w:gridCol w:w="4077"/>
        <w:gridCol w:w="1860"/>
        <w:gridCol w:w="1329"/>
        <w:gridCol w:w="1240"/>
        <w:gridCol w:w="2124"/>
      </w:tblGrid>
      <w:tr w:rsidR="00304E5D" w:rsidRPr="00527D7E" w:rsidTr="00304E5D">
        <w:trPr>
          <w:trHeight w:val="838"/>
          <w:tblHeader/>
        </w:trPr>
        <w:tc>
          <w:tcPr>
            <w:tcW w:w="1055" w:type="pct"/>
            <w:shd w:val="clear" w:color="auto" w:fill="D9D9D9"/>
            <w:vAlign w:val="center"/>
          </w:tcPr>
          <w:p w:rsidR="00304E5D" w:rsidRPr="00527D7E" w:rsidRDefault="00304E5D" w:rsidP="00943F93">
            <w:pPr>
              <w:jc w:val="left"/>
              <w:rPr>
                <w:color w:val="000000"/>
                <w:sz w:val="20"/>
                <w:szCs w:val="20"/>
              </w:rPr>
            </w:pPr>
            <w:r w:rsidRPr="00527D7E">
              <w:rPr>
                <w:color w:val="000000"/>
                <w:sz w:val="20"/>
                <w:szCs w:val="20"/>
              </w:rPr>
              <w:t>Key Recommendations</w:t>
            </w:r>
          </w:p>
          <w:p w:rsidR="00304E5D" w:rsidRPr="00527D7E" w:rsidRDefault="00304E5D" w:rsidP="00943F93">
            <w:pPr>
              <w:jc w:val="left"/>
              <w:rPr>
                <w:rFonts w:cs="Khmer OS Bokor"/>
                <w:color w:val="000000"/>
                <w:sz w:val="20"/>
                <w:szCs w:val="32"/>
                <w:lang w:bidi="km-KH"/>
              </w:rPr>
            </w:pPr>
          </w:p>
        </w:tc>
        <w:tc>
          <w:tcPr>
            <w:tcW w:w="482" w:type="pct"/>
            <w:shd w:val="clear" w:color="auto" w:fill="D9D9D9"/>
            <w:vAlign w:val="center"/>
          </w:tcPr>
          <w:p w:rsidR="00304E5D" w:rsidRPr="00527D7E" w:rsidRDefault="00304E5D" w:rsidP="00943F93">
            <w:pPr>
              <w:jc w:val="left"/>
              <w:rPr>
                <w:color w:val="000000"/>
                <w:sz w:val="20"/>
                <w:szCs w:val="20"/>
              </w:rPr>
            </w:pPr>
            <w:r w:rsidRPr="00527D7E">
              <w:rPr>
                <w:color w:val="000000"/>
                <w:sz w:val="20"/>
                <w:szCs w:val="20"/>
              </w:rPr>
              <w:t>Management Response</w:t>
            </w:r>
          </w:p>
          <w:p w:rsidR="00304E5D" w:rsidRPr="00527D7E" w:rsidRDefault="00304E5D" w:rsidP="00943F93">
            <w:pPr>
              <w:jc w:val="left"/>
              <w:rPr>
                <w:rFonts w:cs="Khmer OS Bokor"/>
                <w:color w:val="000000"/>
                <w:spacing w:val="-14"/>
                <w:sz w:val="20"/>
                <w:szCs w:val="32"/>
                <w:lang w:bidi="km-KH"/>
              </w:rPr>
            </w:pPr>
          </w:p>
        </w:tc>
        <w:tc>
          <w:tcPr>
            <w:tcW w:w="1328" w:type="pct"/>
            <w:shd w:val="clear" w:color="auto" w:fill="D9D9D9"/>
            <w:vAlign w:val="center"/>
          </w:tcPr>
          <w:p w:rsidR="00304E5D" w:rsidRPr="00527D7E" w:rsidRDefault="00304E5D" w:rsidP="00943F93">
            <w:pPr>
              <w:jc w:val="left"/>
              <w:rPr>
                <w:color w:val="000000"/>
                <w:sz w:val="20"/>
                <w:szCs w:val="20"/>
              </w:rPr>
            </w:pPr>
            <w:bookmarkStart w:id="0" w:name="_GoBack"/>
            <w:bookmarkEnd w:id="0"/>
            <w:r w:rsidRPr="00527D7E">
              <w:rPr>
                <w:color w:val="000000"/>
                <w:sz w:val="20"/>
                <w:szCs w:val="20"/>
              </w:rPr>
              <w:t>Key Action(s)</w:t>
            </w:r>
          </w:p>
          <w:p w:rsidR="00304E5D" w:rsidRPr="00527D7E" w:rsidRDefault="00304E5D" w:rsidP="00943F93">
            <w:pPr>
              <w:jc w:val="left"/>
              <w:rPr>
                <w:rFonts w:cs="Khmer OS Bokor"/>
                <w:color w:val="000000"/>
                <w:sz w:val="20"/>
                <w:szCs w:val="32"/>
                <w:lang w:bidi="km-KH"/>
              </w:rPr>
            </w:pPr>
          </w:p>
        </w:tc>
        <w:tc>
          <w:tcPr>
            <w:tcW w:w="606" w:type="pct"/>
            <w:shd w:val="clear" w:color="auto" w:fill="D9D9D9"/>
            <w:vAlign w:val="center"/>
          </w:tcPr>
          <w:p w:rsidR="00304E5D" w:rsidRPr="00527D7E" w:rsidRDefault="00304E5D" w:rsidP="00943F93">
            <w:pPr>
              <w:jc w:val="left"/>
              <w:rPr>
                <w:color w:val="000000"/>
                <w:sz w:val="20"/>
                <w:szCs w:val="20"/>
              </w:rPr>
            </w:pPr>
            <w:r w:rsidRPr="00527D7E">
              <w:rPr>
                <w:color w:val="000000"/>
                <w:sz w:val="20"/>
                <w:szCs w:val="20"/>
              </w:rPr>
              <w:t>Responsible Parties</w:t>
            </w:r>
          </w:p>
          <w:p w:rsidR="00304E5D" w:rsidRPr="00527D7E" w:rsidRDefault="00304E5D" w:rsidP="00943F93">
            <w:pPr>
              <w:jc w:val="left"/>
              <w:rPr>
                <w:rFonts w:cs="Khmer OS Bokor"/>
                <w:color w:val="000000"/>
                <w:sz w:val="20"/>
                <w:szCs w:val="32"/>
                <w:lang w:bidi="km-KH"/>
              </w:rPr>
            </w:pPr>
          </w:p>
        </w:tc>
        <w:tc>
          <w:tcPr>
            <w:tcW w:w="433" w:type="pct"/>
            <w:shd w:val="clear" w:color="auto" w:fill="D9D9D9"/>
            <w:vAlign w:val="center"/>
          </w:tcPr>
          <w:p w:rsidR="00304E5D" w:rsidRPr="00527D7E" w:rsidRDefault="00304E5D" w:rsidP="00943F93">
            <w:pPr>
              <w:jc w:val="left"/>
              <w:rPr>
                <w:color w:val="000000"/>
                <w:sz w:val="20"/>
                <w:szCs w:val="20"/>
              </w:rPr>
            </w:pPr>
            <w:r w:rsidRPr="00527D7E">
              <w:rPr>
                <w:color w:val="000000"/>
                <w:sz w:val="20"/>
                <w:szCs w:val="20"/>
              </w:rPr>
              <w:t>Time Frame</w:t>
            </w:r>
          </w:p>
          <w:p w:rsidR="00304E5D" w:rsidRPr="00527D7E" w:rsidRDefault="00304E5D" w:rsidP="00943F93">
            <w:pPr>
              <w:jc w:val="left"/>
              <w:rPr>
                <w:rFonts w:cs="Khmer OS Bokor"/>
                <w:color w:val="000000"/>
                <w:sz w:val="20"/>
                <w:szCs w:val="32"/>
                <w:lang w:bidi="km-KH"/>
              </w:rPr>
            </w:pPr>
          </w:p>
        </w:tc>
        <w:tc>
          <w:tcPr>
            <w:tcW w:w="404" w:type="pct"/>
            <w:shd w:val="clear" w:color="auto" w:fill="D9D9D9"/>
            <w:vAlign w:val="center"/>
          </w:tcPr>
          <w:p w:rsidR="00304E5D" w:rsidRPr="00527D7E" w:rsidRDefault="00304E5D" w:rsidP="00943F93">
            <w:pPr>
              <w:jc w:val="left"/>
              <w:rPr>
                <w:color w:val="000000"/>
                <w:sz w:val="20"/>
                <w:szCs w:val="20"/>
              </w:rPr>
            </w:pPr>
            <w:r w:rsidRPr="00527D7E">
              <w:rPr>
                <w:color w:val="000000"/>
                <w:sz w:val="20"/>
                <w:szCs w:val="20"/>
              </w:rPr>
              <w:t>Status*</w:t>
            </w:r>
          </w:p>
          <w:p w:rsidR="00304E5D" w:rsidRPr="00527D7E" w:rsidRDefault="00304E5D" w:rsidP="00943F93">
            <w:pPr>
              <w:jc w:val="left"/>
              <w:rPr>
                <w:rFonts w:cs="DaunPenh"/>
                <w:color w:val="000000"/>
                <w:sz w:val="20"/>
                <w:szCs w:val="32"/>
                <w:lang w:bidi="km-KH"/>
              </w:rPr>
            </w:pPr>
          </w:p>
        </w:tc>
        <w:tc>
          <w:tcPr>
            <w:tcW w:w="692" w:type="pct"/>
            <w:shd w:val="clear" w:color="auto" w:fill="D9D9D9"/>
            <w:vAlign w:val="center"/>
          </w:tcPr>
          <w:p w:rsidR="00304E5D" w:rsidRPr="00527D7E" w:rsidRDefault="00304E5D" w:rsidP="00943F93">
            <w:pPr>
              <w:jc w:val="left"/>
              <w:rPr>
                <w:color w:val="000000"/>
                <w:sz w:val="20"/>
                <w:szCs w:val="20"/>
              </w:rPr>
            </w:pPr>
            <w:r w:rsidRPr="00527D7E">
              <w:rPr>
                <w:color w:val="000000"/>
                <w:sz w:val="20"/>
                <w:szCs w:val="20"/>
              </w:rPr>
              <w:t>Comments</w:t>
            </w:r>
          </w:p>
          <w:p w:rsidR="00304E5D" w:rsidRPr="00527D7E" w:rsidRDefault="00304E5D" w:rsidP="00943F93">
            <w:pPr>
              <w:jc w:val="left"/>
              <w:rPr>
                <w:rFonts w:cs="DaunPenh"/>
                <w:color w:val="000000"/>
                <w:sz w:val="20"/>
                <w:szCs w:val="32"/>
                <w:lang w:bidi="km-KH"/>
              </w:rPr>
            </w:pPr>
          </w:p>
        </w:tc>
      </w:tr>
      <w:tr w:rsidR="00304E5D" w:rsidRPr="00527D7E" w:rsidTr="00304E5D">
        <w:trPr>
          <w:trHeight w:val="1079"/>
        </w:trPr>
        <w:tc>
          <w:tcPr>
            <w:tcW w:w="1055" w:type="pct"/>
            <w:shd w:val="clear" w:color="auto" w:fill="auto"/>
          </w:tcPr>
          <w:p w:rsidR="00304E5D" w:rsidRPr="00527D7E" w:rsidRDefault="00304E5D" w:rsidP="00304E5D">
            <w:pPr>
              <w:numPr>
                <w:ilvl w:val="0"/>
                <w:numId w:val="1"/>
              </w:numPr>
              <w:autoSpaceDE w:val="0"/>
              <w:autoSpaceDN w:val="0"/>
              <w:adjustRightInd w:val="0"/>
              <w:jc w:val="left"/>
              <w:rPr>
                <w:color w:val="000000"/>
                <w:sz w:val="20"/>
                <w:szCs w:val="20"/>
              </w:rPr>
            </w:pPr>
            <w:r w:rsidRPr="00527D7E">
              <w:rPr>
                <w:color w:val="000000"/>
                <w:sz w:val="20"/>
                <w:szCs w:val="20"/>
              </w:rPr>
              <w:t xml:space="preserve">The </w:t>
            </w:r>
            <w:proofErr w:type="spellStart"/>
            <w:r w:rsidRPr="00527D7E">
              <w:rPr>
                <w:color w:val="000000"/>
                <w:sz w:val="20"/>
                <w:szCs w:val="20"/>
              </w:rPr>
              <w:t>CoWES</w:t>
            </w:r>
            <w:proofErr w:type="spellEnd"/>
            <w:r w:rsidRPr="00527D7E">
              <w:rPr>
                <w:color w:val="000000"/>
                <w:sz w:val="20"/>
                <w:szCs w:val="20"/>
              </w:rPr>
              <w:t xml:space="preserve"> project team should, as a matter of priority, review the scope of work and budget for the community water supply infrastructure being constructed by the project. The total project budget to effectively complete the three community water systems needs to be increased to a minimum of $50,000 USD.</w:t>
            </w:r>
          </w:p>
        </w:tc>
        <w:tc>
          <w:tcPr>
            <w:tcW w:w="482" w:type="pct"/>
            <w:shd w:val="clear" w:color="auto" w:fill="auto"/>
          </w:tcPr>
          <w:p w:rsidR="00304E5D" w:rsidRPr="00527D7E" w:rsidRDefault="00304E5D" w:rsidP="00943F93">
            <w:pPr>
              <w:jc w:val="left"/>
              <w:rPr>
                <w:color w:val="000000"/>
                <w:sz w:val="20"/>
                <w:szCs w:val="20"/>
              </w:rPr>
            </w:pPr>
          </w:p>
          <w:p w:rsidR="00304E5D" w:rsidRPr="00527D7E" w:rsidRDefault="00304E5D" w:rsidP="00943F93">
            <w:pPr>
              <w:jc w:val="left"/>
              <w:rPr>
                <w:rFonts w:cs="DaunPenh"/>
                <w:color w:val="000000"/>
                <w:sz w:val="20"/>
                <w:szCs w:val="32"/>
                <w:lang w:bidi="km-KH"/>
              </w:rPr>
            </w:pPr>
            <w:r w:rsidRPr="00527D7E">
              <w:rPr>
                <w:color w:val="000000"/>
                <w:sz w:val="20"/>
                <w:szCs w:val="20"/>
              </w:rPr>
              <w:t>Agreed</w:t>
            </w:r>
            <w:r w:rsidRPr="00527D7E">
              <w:rPr>
                <w:rFonts w:cs="DaunPenh"/>
                <w:color w:val="000000"/>
                <w:sz w:val="20"/>
                <w:szCs w:val="32"/>
                <w:cs/>
                <w:lang w:bidi="km-KH"/>
              </w:rPr>
              <w:t>​</w:t>
            </w:r>
          </w:p>
          <w:p w:rsidR="00304E5D" w:rsidRPr="00527D7E" w:rsidRDefault="00304E5D" w:rsidP="00943F93">
            <w:pPr>
              <w:jc w:val="left"/>
              <w:rPr>
                <w:rFonts w:cs="DaunPenh"/>
                <w:color w:val="000000"/>
                <w:sz w:val="20"/>
                <w:szCs w:val="32"/>
                <w:lang w:bidi="km-KH"/>
              </w:rPr>
            </w:pPr>
          </w:p>
        </w:tc>
        <w:tc>
          <w:tcPr>
            <w:tcW w:w="1328" w:type="pct"/>
            <w:shd w:val="clear" w:color="auto" w:fill="auto"/>
          </w:tcPr>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MB will do cost’s estimation to expand community-water supplies,</w:t>
            </w:r>
          </w:p>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MAFF/</w:t>
            </w:r>
            <w:proofErr w:type="spellStart"/>
            <w:r w:rsidRPr="00527D7E">
              <w:rPr>
                <w:color w:val="000000"/>
                <w:sz w:val="20"/>
                <w:szCs w:val="20"/>
              </w:rPr>
              <w:t>CoWES</w:t>
            </w:r>
            <w:proofErr w:type="spellEnd"/>
            <w:r w:rsidRPr="00527D7E">
              <w:rPr>
                <w:color w:val="000000"/>
                <w:sz w:val="20"/>
                <w:szCs w:val="20"/>
              </w:rPr>
              <w:t xml:space="preserve"> project will revise AWBP and allocate with amount of USD 50,000.00 for the water supplies,</w:t>
            </w:r>
          </w:p>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Request for an endorsement from relevant parties including GEF-Regional Office in Bangkok,</w:t>
            </w:r>
          </w:p>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An expansion of community-water supplies.</w:t>
            </w:r>
          </w:p>
        </w:tc>
        <w:tc>
          <w:tcPr>
            <w:tcW w:w="606" w:type="pct"/>
            <w:shd w:val="clear" w:color="auto" w:fill="auto"/>
          </w:tcPr>
          <w:p w:rsidR="00304E5D" w:rsidRPr="00527D7E" w:rsidRDefault="00304E5D" w:rsidP="00943F93">
            <w:pPr>
              <w:jc w:val="left"/>
              <w:rPr>
                <w:color w:val="000000"/>
                <w:sz w:val="20"/>
                <w:szCs w:val="20"/>
              </w:rPr>
            </w:pPr>
          </w:p>
          <w:p w:rsidR="00304E5D" w:rsidRPr="00527D7E" w:rsidRDefault="00304E5D" w:rsidP="00943F93">
            <w:pPr>
              <w:jc w:val="left"/>
              <w:rPr>
                <w:color w:val="000000"/>
                <w:sz w:val="20"/>
                <w:szCs w:val="20"/>
              </w:rPr>
            </w:pPr>
            <w:r w:rsidRPr="00527D7E">
              <w:rPr>
                <w:color w:val="000000"/>
                <w:sz w:val="20"/>
                <w:szCs w:val="20"/>
              </w:rPr>
              <w:t>MB and Project Team</w:t>
            </w:r>
          </w:p>
          <w:p w:rsidR="00304E5D" w:rsidRPr="00527D7E" w:rsidRDefault="00304E5D" w:rsidP="00943F93">
            <w:pPr>
              <w:jc w:val="left"/>
              <w:rPr>
                <w:rFonts w:cs="DaunPenh"/>
                <w:color w:val="000000"/>
                <w:sz w:val="20"/>
                <w:szCs w:val="32"/>
                <w:lang w:bidi="km-KH"/>
              </w:rPr>
            </w:pPr>
          </w:p>
        </w:tc>
        <w:tc>
          <w:tcPr>
            <w:tcW w:w="433" w:type="pct"/>
            <w:shd w:val="clear" w:color="auto" w:fill="auto"/>
          </w:tcPr>
          <w:p w:rsidR="00304E5D" w:rsidRPr="00527D7E" w:rsidRDefault="00304E5D" w:rsidP="00943F93">
            <w:pPr>
              <w:jc w:val="left"/>
              <w:rPr>
                <w:color w:val="000000"/>
                <w:sz w:val="20"/>
                <w:szCs w:val="20"/>
              </w:rPr>
            </w:pPr>
          </w:p>
          <w:p w:rsidR="00304E5D" w:rsidRPr="00527D7E" w:rsidRDefault="00304E5D" w:rsidP="00943F93">
            <w:pPr>
              <w:jc w:val="left"/>
              <w:rPr>
                <w:color w:val="000000"/>
                <w:sz w:val="20"/>
                <w:szCs w:val="20"/>
              </w:rPr>
            </w:pPr>
            <w:r w:rsidRPr="00527D7E">
              <w:rPr>
                <w:color w:val="000000"/>
                <w:sz w:val="20"/>
                <w:szCs w:val="20"/>
              </w:rPr>
              <w:t>Q2, 2019- April 2020</w:t>
            </w:r>
          </w:p>
          <w:p w:rsidR="00304E5D" w:rsidRPr="00527D7E" w:rsidRDefault="00304E5D" w:rsidP="00943F93">
            <w:pPr>
              <w:jc w:val="left"/>
              <w:rPr>
                <w:rFonts w:cs="DaunPenh"/>
                <w:color w:val="000000"/>
                <w:sz w:val="20"/>
                <w:szCs w:val="32"/>
                <w:lang w:bidi="km-KH"/>
              </w:rPr>
            </w:pPr>
          </w:p>
        </w:tc>
        <w:tc>
          <w:tcPr>
            <w:tcW w:w="404" w:type="pct"/>
            <w:shd w:val="clear" w:color="auto" w:fill="auto"/>
          </w:tcPr>
          <w:p w:rsidR="00304E5D" w:rsidRPr="00527D7E" w:rsidRDefault="00304E5D" w:rsidP="00943F93">
            <w:pPr>
              <w:jc w:val="left"/>
              <w:rPr>
                <w:i/>
                <w:color w:val="000000"/>
                <w:sz w:val="20"/>
                <w:szCs w:val="20"/>
              </w:rPr>
            </w:pPr>
          </w:p>
          <w:p w:rsidR="00304E5D" w:rsidRPr="00527D7E" w:rsidRDefault="00304E5D" w:rsidP="00943F93">
            <w:pPr>
              <w:jc w:val="left"/>
              <w:rPr>
                <w:rFonts w:cs="DaunPenh"/>
                <w:color w:val="000000"/>
                <w:spacing w:val="-18"/>
                <w:sz w:val="20"/>
                <w:szCs w:val="32"/>
                <w:lang w:bidi="km-KH"/>
              </w:rPr>
            </w:pPr>
            <w:r w:rsidRPr="00527D7E">
              <w:rPr>
                <w:i/>
                <w:color w:val="000000"/>
                <w:sz w:val="20"/>
                <w:szCs w:val="20"/>
                <w:highlight w:val="green"/>
              </w:rPr>
              <w:t>Completed</w:t>
            </w:r>
          </w:p>
          <w:p w:rsidR="00304E5D" w:rsidRPr="00527D7E" w:rsidRDefault="00304E5D" w:rsidP="00943F93">
            <w:pPr>
              <w:jc w:val="left"/>
              <w:rPr>
                <w:rFonts w:cs="DaunPenh"/>
                <w:color w:val="000000"/>
                <w:spacing w:val="-18"/>
                <w:sz w:val="20"/>
                <w:szCs w:val="32"/>
                <w:lang w:bidi="km-KH"/>
              </w:rPr>
            </w:pPr>
          </w:p>
        </w:tc>
        <w:tc>
          <w:tcPr>
            <w:tcW w:w="692" w:type="pct"/>
            <w:shd w:val="clear" w:color="auto" w:fill="auto"/>
          </w:tcPr>
          <w:p w:rsidR="00304E5D" w:rsidRPr="00527D7E" w:rsidRDefault="00304E5D" w:rsidP="00943F93">
            <w:pPr>
              <w:jc w:val="left"/>
              <w:rPr>
                <w:color w:val="000000"/>
                <w:sz w:val="20"/>
                <w:szCs w:val="20"/>
              </w:rPr>
            </w:pPr>
            <w:r w:rsidRPr="00527D7E">
              <w:rPr>
                <w:color w:val="000000"/>
                <w:sz w:val="20"/>
                <w:szCs w:val="20"/>
              </w:rPr>
              <w:t>Budget with amount of USD 50,000.00 for the water supplies was approved by PB on March 1, 2019.</w:t>
            </w:r>
          </w:p>
          <w:p w:rsidR="00304E5D" w:rsidRPr="00527D7E" w:rsidRDefault="00304E5D" w:rsidP="00943F93">
            <w:pPr>
              <w:jc w:val="left"/>
              <w:rPr>
                <w:color w:val="000000"/>
                <w:sz w:val="20"/>
                <w:szCs w:val="20"/>
              </w:rPr>
            </w:pPr>
            <w:r w:rsidRPr="00527D7E">
              <w:rPr>
                <w:color w:val="000000"/>
                <w:sz w:val="20"/>
                <w:szCs w:val="20"/>
              </w:rPr>
              <w:t xml:space="preserve">An expansion of community-water supplies is under implementation by MB at Tang </w:t>
            </w:r>
            <w:proofErr w:type="spellStart"/>
            <w:r w:rsidRPr="00527D7E">
              <w:rPr>
                <w:color w:val="000000"/>
                <w:sz w:val="20"/>
                <w:szCs w:val="20"/>
              </w:rPr>
              <w:t>Bampong</w:t>
            </w:r>
            <w:proofErr w:type="spellEnd"/>
            <w:r w:rsidRPr="00527D7E">
              <w:rPr>
                <w:color w:val="000000"/>
                <w:sz w:val="20"/>
                <w:szCs w:val="20"/>
              </w:rPr>
              <w:t xml:space="preserve"> Commune</w:t>
            </w:r>
          </w:p>
        </w:tc>
      </w:tr>
      <w:tr w:rsidR="00304E5D" w:rsidRPr="00527D7E" w:rsidTr="00304E5D">
        <w:trPr>
          <w:trHeight w:val="692"/>
        </w:trPr>
        <w:tc>
          <w:tcPr>
            <w:tcW w:w="1055" w:type="pct"/>
            <w:shd w:val="clear" w:color="auto" w:fill="auto"/>
          </w:tcPr>
          <w:p w:rsidR="00304E5D" w:rsidRPr="00527D7E" w:rsidRDefault="00304E5D" w:rsidP="00304E5D">
            <w:pPr>
              <w:numPr>
                <w:ilvl w:val="0"/>
                <w:numId w:val="1"/>
              </w:numPr>
              <w:autoSpaceDE w:val="0"/>
              <w:autoSpaceDN w:val="0"/>
              <w:adjustRightInd w:val="0"/>
              <w:jc w:val="left"/>
              <w:rPr>
                <w:color w:val="000000"/>
                <w:sz w:val="20"/>
                <w:szCs w:val="20"/>
              </w:rPr>
            </w:pPr>
            <w:r w:rsidRPr="00527D7E">
              <w:rPr>
                <w:color w:val="000000"/>
                <w:sz w:val="20"/>
                <w:szCs w:val="20"/>
              </w:rPr>
              <w:t xml:space="preserve">The </w:t>
            </w:r>
            <w:proofErr w:type="spellStart"/>
            <w:r w:rsidRPr="00527D7E">
              <w:rPr>
                <w:color w:val="000000"/>
                <w:sz w:val="20"/>
                <w:szCs w:val="20"/>
              </w:rPr>
              <w:t>CoWES</w:t>
            </w:r>
            <w:proofErr w:type="spellEnd"/>
            <w:r w:rsidRPr="00527D7E">
              <w:rPr>
                <w:color w:val="000000"/>
                <w:sz w:val="20"/>
                <w:szCs w:val="20"/>
              </w:rPr>
              <w:t xml:space="preserve"> project team should immediately identify a demonstration micro-watershed and initiate a set of soil and water conservation measures and related training aimed at stream rehabilitation and stabilization with the participation of ELCs and local authorities.</w:t>
            </w:r>
          </w:p>
        </w:tc>
        <w:tc>
          <w:tcPr>
            <w:tcW w:w="482" w:type="pct"/>
            <w:shd w:val="clear" w:color="auto" w:fill="auto"/>
          </w:tcPr>
          <w:p w:rsidR="00304E5D" w:rsidRPr="00527D7E" w:rsidRDefault="00304E5D" w:rsidP="00943F93">
            <w:pPr>
              <w:jc w:val="left"/>
              <w:rPr>
                <w:color w:val="000000"/>
                <w:sz w:val="20"/>
                <w:szCs w:val="20"/>
              </w:rPr>
            </w:pPr>
          </w:p>
          <w:p w:rsidR="00304E5D" w:rsidRPr="00527D7E" w:rsidRDefault="00304E5D" w:rsidP="00943F93">
            <w:pPr>
              <w:jc w:val="left"/>
              <w:rPr>
                <w:color w:val="000000"/>
                <w:sz w:val="20"/>
                <w:szCs w:val="20"/>
              </w:rPr>
            </w:pPr>
            <w:r w:rsidRPr="00527D7E">
              <w:rPr>
                <w:color w:val="000000"/>
                <w:sz w:val="20"/>
                <w:szCs w:val="20"/>
              </w:rPr>
              <w:t>Agreed</w:t>
            </w:r>
          </w:p>
          <w:p w:rsidR="00304E5D" w:rsidRPr="00527D7E" w:rsidRDefault="00304E5D" w:rsidP="00943F93">
            <w:pPr>
              <w:jc w:val="left"/>
              <w:rPr>
                <w:color w:val="000000"/>
                <w:sz w:val="20"/>
                <w:szCs w:val="20"/>
              </w:rPr>
            </w:pPr>
          </w:p>
        </w:tc>
        <w:tc>
          <w:tcPr>
            <w:tcW w:w="1328" w:type="pct"/>
            <w:shd w:val="clear" w:color="auto" w:fill="auto"/>
          </w:tcPr>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With an official coordination and support provided by MAFF, to identify the voluntary ELC or large landholder for demonstration,</w:t>
            </w:r>
          </w:p>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Execute SWC demonstration with at least one selected ELC or large landholders,</w:t>
            </w:r>
          </w:p>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Use lessons learned and best practices from this demonstration for trainings.</w:t>
            </w:r>
          </w:p>
        </w:tc>
        <w:tc>
          <w:tcPr>
            <w:tcW w:w="606" w:type="pct"/>
            <w:shd w:val="clear" w:color="auto" w:fill="auto"/>
          </w:tcPr>
          <w:p w:rsidR="00304E5D" w:rsidRPr="00527D7E" w:rsidRDefault="00304E5D" w:rsidP="00943F93">
            <w:pPr>
              <w:jc w:val="left"/>
              <w:rPr>
                <w:rFonts w:cs="DaunPenh"/>
                <w:color w:val="000000"/>
                <w:sz w:val="20"/>
                <w:szCs w:val="32"/>
                <w:lang w:bidi="km-KH"/>
              </w:rPr>
            </w:pPr>
          </w:p>
          <w:p w:rsidR="00304E5D" w:rsidRPr="00527D7E" w:rsidRDefault="00304E5D" w:rsidP="00943F93">
            <w:pPr>
              <w:jc w:val="left"/>
              <w:rPr>
                <w:rFonts w:cs="DaunPenh"/>
                <w:color w:val="000000"/>
                <w:sz w:val="20"/>
                <w:szCs w:val="32"/>
                <w:lang w:bidi="km-KH"/>
              </w:rPr>
            </w:pPr>
            <w:r w:rsidRPr="00527D7E">
              <w:rPr>
                <w:color w:val="000000"/>
                <w:sz w:val="20"/>
                <w:szCs w:val="20"/>
              </w:rPr>
              <w:t xml:space="preserve">PDAFF and Kg. </w:t>
            </w:r>
            <w:proofErr w:type="spellStart"/>
            <w:r w:rsidRPr="00527D7E">
              <w:rPr>
                <w:color w:val="000000"/>
                <w:sz w:val="20"/>
                <w:szCs w:val="20"/>
              </w:rPr>
              <w:t>Speu</w:t>
            </w:r>
            <w:proofErr w:type="spellEnd"/>
            <w:r w:rsidRPr="00527D7E">
              <w:rPr>
                <w:color w:val="000000"/>
                <w:sz w:val="20"/>
                <w:szCs w:val="20"/>
              </w:rPr>
              <w:t xml:space="preserve"> Provincial Administration</w:t>
            </w:r>
          </w:p>
        </w:tc>
        <w:tc>
          <w:tcPr>
            <w:tcW w:w="433" w:type="pct"/>
            <w:shd w:val="clear" w:color="auto" w:fill="auto"/>
          </w:tcPr>
          <w:p w:rsidR="00304E5D" w:rsidRPr="00527D7E" w:rsidRDefault="00304E5D" w:rsidP="00943F93">
            <w:pPr>
              <w:jc w:val="left"/>
              <w:rPr>
                <w:color w:val="000000"/>
                <w:sz w:val="20"/>
                <w:szCs w:val="20"/>
              </w:rPr>
            </w:pPr>
          </w:p>
          <w:p w:rsidR="00304E5D" w:rsidRPr="00527D7E" w:rsidRDefault="00304E5D" w:rsidP="00943F93">
            <w:pPr>
              <w:jc w:val="left"/>
              <w:rPr>
                <w:color w:val="000000"/>
                <w:sz w:val="20"/>
                <w:szCs w:val="20"/>
              </w:rPr>
            </w:pPr>
            <w:r w:rsidRPr="00527D7E">
              <w:rPr>
                <w:color w:val="000000"/>
                <w:sz w:val="20"/>
                <w:szCs w:val="20"/>
              </w:rPr>
              <w:t>Q2, 2019- June 2020</w:t>
            </w:r>
          </w:p>
          <w:p w:rsidR="00304E5D" w:rsidRPr="00527D7E" w:rsidRDefault="00304E5D" w:rsidP="00943F93">
            <w:pPr>
              <w:jc w:val="left"/>
              <w:rPr>
                <w:color w:val="000000"/>
                <w:sz w:val="20"/>
                <w:szCs w:val="20"/>
              </w:rPr>
            </w:pPr>
          </w:p>
        </w:tc>
        <w:tc>
          <w:tcPr>
            <w:tcW w:w="404" w:type="pct"/>
            <w:shd w:val="clear" w:color="auto" w:fill="auto"/>
          </w:tcPr>
          <w:p w:rsidR="00304E5D" w:rsidRPr="00527D7E" w:rsidRDefault="00304E5D" w:rsidP="00943F93">
            <w:pPr>
              <w:jc w:val="left"/>
              <w:rPr>
                <w:rFonts w:cs="DaunPenh"/>
                <w:color w:val="000000"/>
                <w:sz w:val="20"/>
                <w:szCs w:val="32"/>
                <w:lang w:bidi="km-KH"/>
              </w:rPr>
            </w:pPr>
          </w:p>
          <w:p w:rsidR="00304E5D" w:rsidRPr="00527D7E" w:rsidRDefault="00304E5D" w:rsidP="00943F93">
            <w:pPr>
              <w:jc w:val="left"/>
              <w:rPr>
                <w:rFonts w:cs="DaunPenh"/>
                <w:color w:val="000000"/>
                <w:sz w:val="20"/>
                <w:szCs w:val="32"/>
                <w:lang w:bidi="km-KH"/>
              </w:rPr>
            </w:pPr>
            <w:r w:rsidRPr="00527D7E">
              <w:rPr>
                <w:i/>
                <w:color w:val="000000"/>
                <w:sz w:val="20"/>
                <w:szCs w:val="20"/>
                <w:highlight w:val="green"/>
              </w:rPr>
              <w:t>Completed</w:t>
            </w:r>
          </w:p>
        </w:tc>
        <w:tc>
          <w:tcPr>
            <w:tcW w:w="692" w:type="pct"/>
            <w:shd w:val="clear" w:color="auto" w:fill="auto"/>
          </w:tcPr>
          <w:p w:rsidR="00304E5D" w:rsidRPr="00527D7E" w:rsidRDefault="00304E5D" w:rsidP="00943F93">
            <w:pPr>
              <w:pStyle w:val="HTMLPreformatted"/>
              <w:shd w:val="clear" w:color="auto" w:fill="FFFFFF"/>
              <w:rPr>
                <w:rFonts w:ascii="Myriad Pro" w:hAnsi="Myriad Pro" w:cs="Times New Roman"/>
                <w:color w:val="0000CC"/>
                <w:lang w:bidi="ar-SA"/>
              </w:rPr>
            </w:pPr>
            <w:r w:rsidRPr="00527D7E">
              <w:rPr>
                <w:rFonts w:ascii="Myriad Pro" w:hAnsi="Myriad Pro" w:cs="Times New Roman"/>
                <w:color w:val="0000CC"/>
                <w:lang w:bidi="ar-SA"/>
              </w:rPr>
              <w:t>3 ELCs were identified by PDAFF as partners for SLM demonstration.</w:t>
            </w:r>
          </w:p>
          <w:p w:rsidR="00304E5D" w:rsidRPr="00527D7E" w:rsidRDefault="00304E5D" w:rsidP="00943F93">
            <w:pPr>
              <w:pStyle w:val="HTMLPreformatted"/>
              <w:shd w:val="clear" w:color="auto" w:fill="FFFFFF"/>
              <w:rPr>
                <w:rFonts w:ascii="Myriad Pro" w:hAnsi="Myriad Pro" w:cs="Times New Roman"/>
                <w:color w:val="000000"/>
                <w:lang w:bidi="ar-SA"/>
              </w:rPr>
            </w:pPr>
            <w:r w:rsidRPr="00527D7E">
              <w:rPr>
                <w:rFonts w:ascii="Myriad Pro" w:hAnsi="Myriad Pro" w:cs="Times New Roman"/>
                <w:color w:val="0000CC"/>
                <w:lang w:bidi="ar-SA"/>
              </w:rPr>
              <w:t>SLM and SWC concepts were disseminated to 20 ELCs and 32 large landholders during workshop organized by PDAFF on July 22</w:t>
            </w:r>
            <w:r w:rsidRPr="00527D7E">
              <w:rPr>
                <w:rFonts w:ascii="Myriad Pro" w:hAnsi="Myriad Pro" w:cs="Times New Roman"/>
                <w:color w:val="000000"/>
                <w:lang w:bidi="ar-SA"/>
              </w:rPr>
              <w:t>.</w:t>
            </w:r>
          </w:p>
          <w:p w:rsidR="00304E5D" w:rsidRPr="00527D7E" w:rsidRDefault="00304E5D" w:rsidP="00943F93">
            <w:pPr>
              <w:pStyle w:val="HTMLPreformatted"/>
              <w:shd w:val="clear" w:color="auto" w:fill="FFFFFF"/>
              <w:rPr>
                <w:rFonts w:ascii="Myriad Pro" w:hAnsi="Myriad Pro" w:cs="Times New Roman"/>
                <w:color w:val="000000"/>
                <w:lang w:bidi="ar-SA"/>
              </w:rPr>
            </w:pPr>
            <w:r w:rsidRPr="00527D7E">
              <w:rPr>
                <w:rFonts w:ascii="Myriad Pro" w:hAnsi="Myriad Pro" w:cs="Times New Roman"/>
                <w:color w:val="0000CC"/>
                <w:lang w:bidi="ar-SA"/>
              </w:rPr>
              <w:t xml:space="preserve">The collaborative agreement and activity plan drafted and reviewed by selected ELCs and PDAFF on September 16. Further reviews </w:t>
            </w:r>
            <w:r w:rsidRPr="00527D7E">
              <w:rPr>
                <w:rFonts w:ascii="Myriad Pro" w:hAnsi="Myriad Pro" w:cs="Times New Roman"/>
                <w:color w:val="0000CC"/>
                <w:lang w:bidi="ar-SA"/>
              </w:rPr>
              <w:lastRenderedPageBreak/>
              <w:t>and discussions are required to reach the agreement.</w:t>
            </w:r>
          </w:p>
        </w:tc>
      </w:tr>
      <w:tr w:rsidR="00304E5D" w:rsidRPr="00527D7E" w:rsidTr="00304E5D">
        <w:trPr>
          <w:trHeight w:val="1394"/>
        </w:trPr>
        <w:tc>
          <w:tcPr>
            <w:tcW w:w="1055" w:type="pct"/>
            <w:shd w:val="clear" w:color="auto" w:fill="auto"/>
          </w:tcPr>
          <w:p w:rsidR="00304E5D" w:rsidRPr="00527D7E" w:rsidRDefault="00304E5D" w:rsidP="00304E5D">
            <w:pPr>
              <w:numPr>
                <w:ilvl w:val="0"/>
                <w:numId w:val="1"/>
              </w:numPr>
              <w:autoSpaceDE w:val="0"/>
              <w:autoSpaceDN w:val="0"/>
              <w:adjustRightInd w:val="0"/>
              <w:jc w:val="left"/>
              <w:rPr>
                <w:color w:val="000000"/>
                <w:sz w:val="20"/>
                <w:szCs w:val="20"/>
              </w:rPr>
            </w:pPr>
            <w:r w:rsidRPr="00527D7E">
              <w:rPr>
                <w:color w:val="000000"/>
                <w:sz w:val="20"/>
                <w:szCs w:val="20"/>
              </w:rPr>
              <w:lastRenderedPageBreak/>
              <w:t xml:space="preserve">The </w:t>
            </w:r>
            <w:proofErr w:type="spellStart"/>
            <w:r w:rsidRPr="00527D7E">
              <w:rPr>
                <w:color w:val="000000"/>
                <w:sz w:val="20"/>
                <w:szCs w:val="20"/>
              </w:rPr>
              <w:t>CoWES</w:t>
            </w:r>
            <w:proofErr w:type="spellEnd"/>
            <w:r w:rsidRPr="00527D7E">
              <w:rPr>
                <w:color w:val="000000"/>
                <w:sz w:val="20"/>
                <w:szCs w:val="20"/>
              </w:rPr>
              <w:t xml:space="preserve"> project team should update the workplan, budget and implementation arrangements to accelerate progress on a clear set of field activities with a focus on (</w:t>
            </w:r>
            <w:proofErr w:type="spellStart"/>
            <w:r w:rsidRPr="00527D7E">
              <w:rPr>
                <w:color w:val="000000"/>
                <w:sz w:val="20"/>
                <w:szCs w:val="20"/>
              </w:rPr>
              <w:t>i</w:t>
            </w:r>
            <w:proofErr w:type="spellEnd"/>
            <w:r w:rsidRPr="00527D7E">
              <w:rPr>
                <w:color w:val="000000"/>
                <w:sz w:val="20"/>
                <w:szCs w:val="20"/>
              </w:rPr>
              <w:t>) alternative livelihoods development, (ii) soil and water conservation demonstrations, and (iii) sustaining community forest and water supply management committees</w:t>
            </w:r>
          </w:p>
          <w:p w:rsidR="00304E5D" w:rsidRPr="00527D7E" w:rsidRDefault="00304E5D" w:rsidP="00943F93">
            <w:pPr>
              <w:pStyle w:val="HTMLPreformatted"/>
              <w:shd w:val="clear" w:color="auto" w:fill="FFFFFF"/>
              <w:rPr>
                <w:rFonts w:ascii="Myriad Pro" w:hAnsi="Myriad Pro" w:cs="Khmer OS Battambang"/>
                <w:color w:val="0000FF"/>
                <w:sz w:val="22"/>
                <w:szCs w:val="22"/>
              </w:rPr>
            </w:pPr>
          </w:p>
          <w:p w:rsidR="00304E5D" w:rsidRPr="00527D7E" w:rsidRDefault="00304E5D" w:rsidP="00943F93">
            <w:pPr>
              <w:autoSpaceDE w:val="0"/>
              <w:autoSpaceDN w:val="0"/>
              <w:adjustRightInd w:val="0"/>
              <w:ind w:left="360"/>
              <w:rPr>
                <w:color w:val="000000"/>
                <w:sz w:val="20"/>
                <w:szCs w:val="20"/>
              </w:rPr>
            </w:pPr>
          </w:p>
        </w:tc>
        <w:tc>
          <w:tcPr>
            <w:tcW w:w="482" w:type="pct"/>
            <w:shd w:val="clear" w:color="auto" w:fill="auto"/>
          </w:tcPr>
          <w:p w:rsidR="00304E5D" w:rsidRPr="00527D7E" w:rsidRDefault="00304E5D" w:rsidP="00943F93">
            <w:pPr>
              <w:rPr>
                <w:color w:val="000000"/>
                <w:sz w:val="20"/>
                <w:szCs w:val="20"/>
              </w:rPr>
            </w:pPr>
          </w:p>
          <w:p w:rsidR="00304E5D" w:rsidRPr="00527D7E" w:rsidRDefault="00304E5D" w:rsidP="00943F93">
            <w:pPr>
              <w:rPr>
                <w:color w:val="000000"/>
                <w:sz w:val="20"/>
                <w:szCs w:val="20"/>
              </w:rPr>
            </w:pPr>
            <w:r w:rsidRPr="00527D7E">
              <w:rPr>
                <w:color w:val="000000"/>
                <w:sz w:val="20"/>
                <w:szCs w:val="20"/>
              </w:rPr>
              <w:t>Agreed</w:t>
            </w:r>
          </w:p>
          <w:p w:rsidR="00304E5D" w:rsidRPr="00527D7E" w:rsidRDefault="00304E5D" w:rsidP="00943F93">
            <w:pPr>
              <w:rPr>
                <w:color w:val="000000"/>
                <w:sz w:val="20"/>
                <w:szCs w:val="20"/>
              </w:rPr>
            </w:pPr>
          </w:p>
        </w:tc>
        <w:tc>
          <w:tcPr>
            <w:tcW w:w="1328" w:type="pct"/>
            <w:shd w:val="clear" w:color="auto" w:fill="auto"/>
          </w:tcPr>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Review and revise work and budget plan to accommodate with MTR recommendation (based on discussion with project partners),</w:t>
            </w:r>
          </w:p>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Review and endorsement of Project Board (PB endorsed on March 1, 2019)</w:t>
            </w:r>
          </w:p>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Re-allocate more budget into key prioritized activities recommended by MTR (livelihood, SWC and CF),</w:t>
            </w:r>
          </w:p>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 xml:space="preserve">Request for GEF-Regional Office for an approval </w:t>
            </w:r>
          </w:p>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 xml:space="preserve">Revise or re-focus the role and responsibility of project partners to accommodate with MTR recommendation </w:t>
            </w:r>
          </w:p>
        </w:tc>
        <w:tc>
          <w:tcPr>
            <w:tcW w:w="606" w:type="pct"/>
            <w:shd w:val="clear" w:color="auto" w:fill="auto"/>
          </w:tcPr>
          <w:p w:rsidR="00304E5D" w:rsidRPr="00527D7E" w:rsidRDefault="00304E5D" w:rsidP="00943F93">
            <w:pPr>
              <w:rPr>
                <w:color w:val="000000"/>
                <w:sz w:val="20"/>
                <w:szCs w:val="20"/>
              </w:rPr>
            </w:pPr>
          </w:p>
          <w:p w:rsidR="00304E5D" w:rsidRPr="00527D7E" w:rsidRDefault="00304E5D" w:rsidP="00943F93">
            <w:pPr>
              <w:rPr>
                <w:color w:val="000000"/>
                <w:sz w:val="20"/>
                <w:szCs w:val="20"/>
              </w:rPr>
            </w:pPr>
            <w:r w:rsidRPr="00527D7E">
              <w:rPr>
                <w:color w:val="000000"/>
                <w:sz w:val="20"/>
                <w:szCs w:val="20"/>
              </w:rPr>
              <w:t>Project team</w:t>
            </w:r>
          </w:p>
        </w:tc>
        <w:tc>
          <w:tcPr>
            <w:tcW w:w="433" w:type="pct"/>
            <w:shd w:val="clear" w:color="auto" w:fill="auto"/>
          </w:tcPr>
          <w:p w:rsidR="00304E5D" w:rsidRPr="00527D7E" w:rsidRDefault="00304E5D" w:rsidP="00943F93">
            <w:pPr>
              <w:rPr>
                <w:color w:val="000000"/>
                <w:sz w:val="20"/>
                <w:szCs w:val="20"/>
              </w:rPr>
            </w:pPr>
          </w:p>
          <w:p w:rsidR="00304E5D" w:rsidRPr="00527D7E" w:rsidRDefault="00304E5D" w:rsidP="00943F93">
            <w:pPr>
              <w:rPr>
                <w:color w:val="000000"/>
                <w:sz w:val="20"/>
                <w:szCs w:val="20"/>
              </w:rPr>
            </w:pPr>
            <w:r w:rsidRPr="00527D7E">
              <w:rPr>
                <w:color w:val="000000"/>
                <w:sz w:val="20"/>
                <w:szCs w:val="20"/>
              </w:rPr>
              <w:t>Q2 2019</w:t>
            </w:r>
          </w:p>
          <w:p w:rsidR="00304E5D" w:rsidRPr="00527D7E" w:rsidRDefault="00304E5D" w:rsidP="00943F93">
            <w:pPr>
              <w:rPr>
                <w:color w:val="000000"/>
                <w:sz w:val="20"/>
                <w:szCs w:val="20"/>
              </w:rPr>
            </w:pPr>
          </w:p>
        </w:tc>
        <w:tc>
          <w:tcPr>
            <w:tcW w:w="404" w:type="pct"/>
            <w:shd w:val="clear" w:color="auto" w:fill="auto"/>
          </w:tcPr>
          <w:p w:rsidR="00304E5D" w:rsidRPr="00527D7E" w:rsidRDefault="00304E5D" w:rsidP="00943F93">
            <w:pPr>
              <w:tabs>
                <w:tab w:val="left" w:pos="2880"/>
              </w:tabs>
              <w:rPr>
                <w:color w:val="000000"/>
                <w:sz w:val="20"/>
                <w:szCs w:val="20"/>
              </w:rPr>
            </w:pPr>
          </w:p>
          <w:p w:rsidR="00304E5D" w:rsidRPr="00527D7E" w:rsidRDefault="00304E5D" w:rsidP="00943F93">
            <w:pPr>
              <w:tabs>
                <w:tab w:val="left" w:pos="2880"/>
              </w:tabs>
              <w:rPr>
                <w:color w:val="000000"/>
                <w:sz w:val="20"/>
                <w:szCs w:val="20"/>
              </w:rPr>
            </w:pPr>
            <w:r w:rsidRPr="00527D7E">
              <w:rPr>
                <w:i/>
                <w:color w:val="000000"/>
                <w:sz w:val="20"/>
                <w:szCs w:val="20"/>
                <w:highlight w:val="green"/>
              </w:rPr>
              <w:t>Completed</w:t>
            </w:r>
            <w:r w:rsidRPr="00527D7E">
              <w:rPr>
                <w:color w:val="000000"/>
                <w:sz w:val="20"/>
                <w:szCs w:val="20"/>
              </w:rPr>
              <w:t xml:space="preserve"> </w:t>
            </w:r>
          </w:p>
        </w:tc>
        <w:tc>
          <w:tcPr>
            <w:tcW w:w="692" w:type="pct"/>
            <w:shd w:val="clear" w:color="auto" w:fill="auto"/>
          </w:tcPr>
          <w:p w:rsidR="00304E5D" w:rsidRPr="00527D7E" w:rsidRDefault="00304E5D" w:rsidP="00943F93">
            <w:pPr>
              <w:rPr>
                <w:color w:val="000000"/>
                <w:sz w:val="20"/>
                <w:szCs w:val="20"/>
              </w:rPr>
            </w:pPr>
            <w:r w:rsidRPr="00527D7E">
              <w:rPr>
                <w:color w:val="000000"/>
                <w:sz w:val="20"/>
                <w:szCs w:val="20"/>
              </w:rPr>
              <w:t>2019-2020 AWBP revised in February 2019 then got approval from PB on March 1, 2019.</w:t>
            </w:r>
          </w:p>
          <w:p w:rsidR="00304E5D" w:rsidRPr="00527D7E" w:rsidRDefault="00304E5D" w:rsidP="00943F93">
            <w:pPr>
              <w:rPr>
                <w:color w:val="000000"/>
                <w:sz w:val="20"/>
                <w:szCs w:val="20"/>
              </w:rPr>
            </w:pPr>
            <w:r w:rsidRPr="00527D7E">
              <w:rPr>
                <w:color w:val="000000"/>
                <w:sz w:val="20"/>
                <w:szCs w:val="20"/>
              </w:rPr>
              <w:t>2019-2020 AWBP signed by UNDP and MAFF in May 2019.</w:t>
            </w:r>
          </w:p>
          <w:p w:rsidR="00304E5D" w:rsidRPr="00527D7E" w:rsidRDefault="00304E5D" w:rsidP="00943F93">
            <w:pPr>
              <w:rPr>
                <w:color w:val="0000FF"/>
                <w:sz w:val="20"/>
                <w:szCs w:val="20"/>
              </w:rPr>
            </w:pPr>
            <w:r w:rsidRPr="00527D7E">
              <w:rPr>
                <w:color w:val="000000"/>
                <w:sz w:val="20"/>
                <w:szCs w:val="20"/>
              </w:rPr>
              <w:t>Memorandum of agreement between MAFF and partners (DARLM, PDAFF and MB) amended in May.</w:t>
            </w:r>
          </w:p>
        </w:tc>
      </w:tr>
      <w:tr w:rsidR="00304E5D" w:rsidRPr="00527D7E" w:rsidTr="00304E5D">
        <w:trPr>
          <w:trHeight w:val="1844"/>
        </w:trPr>
        <w:tc>
          <w:tcPr>
            <w:tcW w:w="1055" w:type="pct"/>
            <w:shd w:val="clear" w:color="auto" w:fill="auto"/>
          </w:tcPr>
          <w:p w:rsidR="00304E5D" w:rsidRPr="00527D7E" w:rsidRDefault="00304E5D" w:rsidP="00304E5D">
            <w:pPr>
              <w:numPr>
                <w:ilvl w:val="0"/>
                <w:numId w:val="1"/>
              </w:numPr>
              <w:autoSpaceDE w:val="0"/>
              <w:autoSpaceDN w:val="0"/>
              <w:adjustRightInd w:val="0"/>
              <w:jc w:val="left"/>
              <w:rPr>
                <w:color w:val="000000"/>
                <w:sz w:val="20"/>
                <w:szCs w:val="20"/>
              </w:rPr>
            </w:pPr>
            <w:r w:rsidRPr="00527D7E">
              <w:rPr>
                <w:color w:val="000000"/>
                <w:sz w:val="20"/>
                <w:szCs w:val="20"/>
              </w:rPr>
              <w:t xml:space="preserve">The Project Board should invite the Kampong </w:t>
            </w:r>
            <w:proofErr w:type="spellStart"/>
            <w:r w:rsidRPr="00527D7E">
              <w:rPr>
                <w:color w:val="000000"/>
                <w:sz w:val="20"/>
                <w:szCs w:val="20"/>
              </w:rPr>
              <w:t>Speu</w:t>
            </w:r>
            <w:proofErr w:type="spellEnd"/>
            <w:r w:rsidRPr="00527D7E">
              <w:rPr>
                <w:color w:val="000000"/>
                <w:sz w:val="20"/>
                <w:szCs w:val="20"/>
              </w:rPr>
              <w:t xml:space="preserve"> Department of Water Resources and Meteorology to join the project and to provide technical review and advice on the water storage structures being constructed by the project.</w:t>
            </w:r>
          </w:p>
          <w:p w:rsidR="00304E5D" w:rsidRPr="00527D7E" w:rsidRDefault="00304E5D" w:rsidP="00943F93">
            <w:pPr>
              <w:pStyle w:val="HTMLPreformatted"/>
              <w:shd w:val="clear" w:color="auto" w:fill="FFFFFF"/>
              <w:rPr>
                <w:rFonts w:ascii="Myriad Pro" w:hAnsi="Myriad Pro" w:cs="Khmer OS Battambang"/>
                <w:color w:val="0000FF"/>
                <w:sz w:val="22"/>
                <w:szCs w:val="22"/>
                <w:lang w:bidi="ar-SA"/>
              </w:rPr>
            </w:pPr>
          </w:p>
          <w:p w:rsidR="00304E5D" w:rsidRPr="00527D7E" w:rsidRDefault="00304E5D" w:rsidP="00943F93">
            <w:pPr>
              <w:autoSpaceDE w:val="0"/>
              <w:autoSpaceDN w:val="0"/>
              <w:adjustRightInd w:val="0"/>
              <w:rPr>
                <w:color w:val="000000"/>
                <w:sz w:val="18"/>
                <w:szCs w:val="18"/>
              </w:rPr>
            </w:pPr>
          </w:p>
        </w:tc>
        <w:tc>
          <w:tcPr>
            <w:tcW w:w="482" w:type="pct"/>
            <w:shd w:val="clear" w:color="auto" w:fill="auto"/>
          </w:tcPr>
          <w:p w:rsidR="00304E5D" w:rsidRPr="00527D7E" w:rsidRDefault="00304E5D" w:rsidP="00943F93">
            <w:pPr>
              <w:rPr>
                <w:color w:val="000000"/>
                <w:sz w:val="20"/>
                <w:szCs w:val="20"/>
              </w:rPr>
            </w:pPr>
          </w:p>
          <w:p w:rsidR="00304E5D" w:rsidRPr="00527D7E" w:rsidRDefault="00304E5D" w:rsidP="00943F93">
            <w:pPr>
              <w:rPr>
                <w:color w:val="000000"/>
                <w:sz w:val="20"/>
                <w:szCs w:val="20"/>
              </w:rPr>
            </w:pPr>
            <w:r w:rsidRPr="00527D7E">
              <w:rPr>
                <w:color w:val="000000"/>
                <w:sz w:val="20"/>
                <w:szCs w:val="20"/>
              </w:rPr>
              <w:t>Partly Agreed</w:t>
            </w:r>
          </w:p>
          <w:p w:rsidR="00304E5D" w:rsidRPr="00527D7E" w:rsidRDefault="00304E5D" w:rsidP="00943F93">
            <w:pPr>
              <w:rPr>
                <w:color w:val="000000"/>
                <w:sz w:val="20"/>
                <w:szCs w:val="20"/>
              </w:rPr>
            </w:pPr>
          </w:p>
        </w:tc>
        <w:tc>
          <w:tcPr>
            <w:tcW w:w="1328" w:type="pct"/>
            <w:shd w:val="clear" w:color="auto" w:fill="auto"/>
          </w:tcPr>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To discuss and decide at up-coming 2</w:t>
            </w:r>
            <w:r w:rsidRPr="00527D7E">
              <w:rPr>
                <w:color w:val="000000"/>
                <w:sz w:val="20"/>
                <w:szCs w:val="20"/>
                <w:vertAlign w:val="superscript"/>
              </w:rPr>
              <w:t>nd</w:t>
            </w:r>
            <w:r w:rsidRPr="00527D7E">
              <w:rPr>
                <w:color w:val="000000"/>
                <w:sz w:val="20"/>
                <w:szCs w:val="20"/>
              </w:rPr>
              <w:t xml:space="preserve"> PB meeting and take further actions based on PB’s decision</w:t>
            </w:r>
          </w:p>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The project will engage the MB and departments (under MAFF) for technical guidance on community water supplies and water-using group/ community water management committee</w:t>
            </w:r>
          </w:p>
          <w:p w:rsidR="00304E5D" w:rsidRPr="00527D7E" w:rsidRDefault="00304E5D" w:rsidP="00943F93">
            <w:pPr>
              <w:ind w:left="340"/>
              <w:rPr>
                <w:color w:val="000000"/>
                <w:sz w:val="20"/>
                <w:szCs w:val="20"/>
              </w:rPr>
            </w:pPr>
          </w:p>
        </w:tc>
        <w:tc>
          <w:tcPr>
            <w:tcW w:w="606" w:type="pct"/>
            <w:shd w:val="clear" w:color="auto" w:fill="auto"/>
          </w:tcPr>
          <w:p w:rsidR="00304E5D" w:rsidRPr="00527D7E" w:rsidRDefault="00304E5D" w:rsidP="00943F93">
            <w:pPr>
              <w:rPr>
                <w:rFonts w:cs="DaunPenh"/>
                <w:color w:val="000000"/>
                <w:sz w:val="20"/>
                <w:szCs w:val="32"/>
                <w:lang w:bidi="km-KH"/>
              </w:rPr>
            </w:pPr>
          </w:p>
          <w:p w:rsidR="00304E5D" w:rsidRPr="00527D7E" w:rsidRDefault="00304E5D" w:rsidP="00943F93">
            <w:pPr>
              <w:rPr>
                <w:rFonts w:cs="DaunPenh"/>
                <w:color w:val="000000"/>
                <w:sz w:val="20"/>
                <w:szCs w:val="32"/>
                <w:lang w:bidi="km-KH"/>
              </w:rPr>
            </w:pPr>
            <w:r w:rsidRPr="00527D7E">
              <w:rPr>
                <w:color w:val="000000"/>
                <w:sz w:val="20"/>
                <w:szCs w:val="20"/>
              </w:rPr>
              <w:t>Project board and MAFF</w:t>
            </w:r>
            <w:r w:rsidRPr="00527D7E">
              <w:rPr>
                <w:rFonts w:cs="DaunPenh"/>
                <w:color w:val="000000"/>
                <w:sz w:val="20"/>
                <w:szCs w:val="32"/>
                <w:cs/>
                <w:lang w:bidi="km-KH"/>
              </w:rPr>
              <w:t xml:space="preserve"> </w:t>
            </w:r>
          </w:p>
          <w:p w:rsidR="00304E5D" w:rsidRPr="00527D7E" w:rsidRDefault="00304E5D" w:rsidP="00943F93">
            <w:pPr>
              <w:rPr>
                <w:rFonts w:cs="DaunPenh"/>
                <w:color w:val="000000"/>
                <w:sz w:val="20"/>
                <w:szCs w:val="32"/>
                <w:lang w:bidi="km-KH"/>
              </w:rPr>
            </w:pPr>
          </w:p>
        </w:tc>
        <w:tc>
          <w:tcPr>
            <w:tcW w:w="433" w:type="pct"/>
            <w:shd w:val="clear" w:color="auto" w:fill="auto"/>
          </w:tcPr>
          <w:p w:rsidR="00304E5D" w:rsidRPr="00527D7E" w:rsidRDefault="00304E5D" w:rsidP="00943F93">
            <w:pPr>
              <w:rPr>
                <w:color w:val="000000"/>
                <w:sz w:val="20"/>
                <w:szCs w:val="20"/>
              </w:rPr>
            </w:pPr>
          </w:p>
          <w:p w:rsidR="00304E5D" w:rsidRPr="00527D7E" w:rsidRDefault="00304E5D" w:rsidP="00943F93">
            <w:pPr>
              <w:rPr>
                <w:color w:val="000000"/>
                <w:sz w:val="20"/>
                <w:szCs w:val="20"/>
              </w:rPr>
            </w:pPr>
            <w:r w:rsidRPr="00527D7E">
              <w:rPr>
                <w:color w:val="000000"/>
                <w:sz w:val="20"/>
                <w:szCs w:val="20"/>
              </w:rPr>
              <w:t xml:space="preserve">Q2 2019 </w:t>
            </w:r>
          </w:p>
          <w:p w:rsidR="00304E5D" w:rsidRPr="00527D7E" w:rsidRDefault="00304E5D" w:rsidP="00943F93">
            <w:pPr>
              <w:rPr>
                <w:color w:val="000000"/>
                <w:sz w:val="20"/>
                <w:szCs w:val="20"/>
              </w:rPr>
            </w:pPr>
          </w:p>
        </w:tc>
        <w:tc>
          <w:tcPr>
            <w:tcW w:w="404" w:type="pct"/>
            <w:shd w:val="clear" w:color="auto" w:fill="auto"/>
          </w:tcPr>
          <w:p w:rsidR="00304E5D" w:rsidRPr="00527D7E" w:rsidRDefault="00304E5D" w:rsidP="00943F93">
            <w:pPr>
              <w:rPr>
                <w:i/>
                <w:color w:val="000000"/>
                <w:sz w:val="20"/>
                <w:szCs w:val="20"/>
                <w:highlight w:val="yellow"/>
              </w:rPr>
            </w:pPr>
          </w:p>
          <w:p w:rsidR="00304E5D" w:rsidRPr="00527D7E" w:rsidRDefault="00304E5D" w:rsidP="00943F93">
            <w:pPr>
              <w:rPr>
                <w:i/>
                <w:color w:val="000000"/>
                <w:sz w:val="20"/>
                <w:szCs w:val="20"/>
                <w:highlight w:val="yellow"/>
              </w:rPr>
            </w:pPr>
            <w:r w:rsidRPr="00527D7E">
              <w:rPr>
                <w:i/>
                <w:color w:val="000000"/>
                <w:sz w:val="20"/>
                <w:szCs w:val="20"/>
                <w:highlight w:val="green"/>
              </w:rPr>
              <w:t>Completed</w:t>
            </w:r>
          </w:p>
          <w:p w:rsidR="00304E5D" w:rsidRPr="00527D7E" w:rsidRDefault="00304E5D" w:rsidP="00943F93">
            <w:pPr>
              <w:rPr>
                <w:i/>
                <w:color w:val="000000"/>
                <w:sz w:val="20"/>
                <w:szCs w:val="20"/>
                <w:highlight w:val="yellow"/>
              </w:rPr>
            </w:pPr>
          </w:p>
        </w:tc>
        <w:tc>
          <w:tcPr>
            <w:tcW w:w="692" w:type="pct"/>
            <w:shd w:val="clear" w:color="auto" w:fill="auto"/>
          </w:tcPr>
          <w:p w:rsidR="00304E5D" w:rsidRPr="00527D7E" w:rsidRDefault="00304E5D" w:rsidP="00943F93">
            <w:pPr>
              <w:pStyle w:val="HTMLPreformatted"/>
              <w:shd w:val="clear" w:color="auto" w:fill="FFFFFF"/>
              <w:rPr>
                <w:rFonts w:ascii="Myriad Pro" w:hAnsi="Myriad Pro" w:cs="DaunPenh"/>
                <w:color w:val="000000"/>
              </w:rPr>
            </w:pPr>
            <w:r w:rsidRPr="00527D7E">
              <w:rPr>
                <w:rFonts w:ascii="Myriad Pro" w:hAnsi="Myriad Pro" w:cs="DaunPenh"/>
                <w:color w:val="000000"/>
              </w:rPr>
              <w:t xml:space="preserve">The project board decided not to include </w:t>
            </w:r>
            <w:r w:rsidRPr="00527D7E">
              <w:rPr>
                <w:rFonts w:ascii="Myriad Pro" w:hAnsi="Myriad Pro"/>
                <w:color w:val="000000"/>
              </w:rPr>
              <w:t>Department of Water Resources and Meteorology as a PB member.</w:t>
            </w:r>
          </w:p>
          <w:p w:rsidR="00304E5D" w:rsidRPr="00527D7E" w:rsidRDefault="00304E5D" w:rsidP="00943F93">
            <w:pPr>
              <w:pStyle w:val="HTMLPreformatted"/>
              <w:shd w:val="clear" w:color="auto" w:fill="FFFFFF"/>
              <w:rPr>
                <w:rFonts w:ascii="Myriad Pro" w:hAnsi="Myriad Pro" w:cs="DaunPenh"/>
                <w:color w:val="0000FF"/>
              </w:rPr>
            </w:pPr>
            <w:r w:rsidRPr="00527D7E">
              <w:rPr>
                <w:rFonts w:ascii="Myriad Pro" w:hAnsi="Myriad Pro" w:cs="DaunPenh"/>
                <w:color w:val="000000"/>
              </w:rPr>
              <w:t xml:space="preserve">Water supplies of </w:t>
            </w:r>
            <w:proofErr w:type="spellStart"/>
            <w:r w:rsidRPr="00527D7E">
              <w:rPr>
                <w:rFonts w:ascii="Myriad Pro" w:hAnsi="Myriad Pro" w:cs="DaunPenh"/>
                <w:color w:val="000000"/>
              </w:rPr>
              <w:t>CoWES</w:t>
            </w:r>
            <w:proofErr w:type="spellEnd"/>
            <w:r w:rsidRPr="00527D7E">
              <w:rPr>
                <w:rFonts w:ascii="Myriad Pro" w:hAnsi="Myriad Pro" w:cs="DaunPenh"/>
                <w:color w:val="000000"/>
              </w:rPr>
              <w:t xml:space="preserve"> project is a small-scale one, therefore MB, PDAFF, DARLM and other MAFF’s departments </w:t>
            </w:r>
            <w:r w:rsidRPr="00527D7E">
              <w:rPr>
                <w:rFonts w:ascii="Myriad Pro" w:hAnsi="Myriad Pro" w:cs="DaunPenh"/>
                <w:color w:val="000000"/>
              </w:rPr>
              <w:lastRenderedPageBreak/>
              <w:t xml:space="preserve">have capacity and experience to manage and support community and local authorities on this matter. </w:t>
            </w:r>
          </w:p>
          <w:p w:rsidR="00304E5D" w:rsidRPr="00527D7E" w:rsidRDefault="00304E5D" w:rsidP="00943F93">
            <w:pPr>
              <w:pStyle w:val="HTMLPreformatted"/>
              <w:shd w:val="clear" w:color="auto" w:fill="FFFFFF"/>
              <w:rPr>
                <w:rFonts w:ascii="Myriad Pro" w:hAnsi="Myriad Pro" w:cs="DaunPenh"/>
                <w:color w:val="0000FF"/>
              </w:rPr>
            </w:pPr>
            <w:r w:rsidRPr="00527D7E">
              <w:rPr>
                <w:rFonts w:ascii="Myriad Pro" w:hAnsi="Myriad Pro" w:cs="DaunPenh"/>
                <w:color w:val="0000FF"/>
              </w:rPr>
              <w:t>PDAFF and Royal University of Agriculture were adopted by MAFF as new project board members dated June 24, 2019.</w:t>
            </w:r>
          </w:p>
        </w:tc>
      </w:tr>
      <w:tr w:rsidR="00304E5D" w:rsidRPr="00527D7E" w:rsidTr="00304E5D">
        <w:trPr>
          <w:trHeight w:val="1142"/>
        </w:trPr>
        <w:tc>
          <w:tcPr>
            <w:tcW w:w="1055" w:type="pct"/>
            <w:shd w:val="clear" w:color="auto" w:fill="auto"/>
          </w:tcPr>
          <w:p w:rsidR="00304E5D" w:rsidRPr="00527D7E" w:rsidRDefault="00304E5D" w:rsidP="00304E5D">
            <w:pPr>
              <w:numPr>
                <w:ilvl w:val="0"/>
                <w:numId w:val="1"/>
              </w:numPr>
              <w:autoSpaceDE w:val="0"/>
              <w:autoSpaceDN w:val="0"/>
              <w:adjustRightInd w:val="0"/>
              <w:jc w:val="left"/>
              <w:rPr>
                <w:color w:val="000000"/>
                <w:sz w:val="20"/>
                <w:szCs w:val="20"/>
              </w:rPr>
            </w:pPr>
            <w:r w:rsidRPr="00527D7E">
              <w:rPr>
                <w:color w:val="000000"/>
                <w:sz w:val="20"/>
                <w:szCs w:val="20"/>
              </w:rPr>
              <w:lastRenderedPageBreak/>
              <w:t>The Project Board should seek extension of the project period by at least three months to capture the 2020 planting season, and to plan for this extension in the updated workplan</w:t>
            </w:r>
          </w:p>
          <w:p w:rsidR="00304E5D" w:rsidRPr="00527D7E" w:rsidRDefault="00304E5D" w:rsidP="00943F93">
            <w:pPr>
              <w:pStyle w:val="HTMLPreformatted"/>
              <w:shd w:val="clear" w:color="auto" w:fill="FFFFFF"/>
              <w:rPr>
                <w:rFonts w:ascii="Myriad Pro" w:hAnsi="Myriad Pro" w:cs="Khmer OS Battambang"/>
                <w:color w:val="0000FF"/>
                <w:sz w:val="22"/>
                <w:szCs w:val="22"/>
              </w:rPr>
            </w:pPr>
          </w:p>
          <w:p w:rsidR="00304E5D" w:rsidRPr="00527D7E" w:rsidRDefault="00304E5D" w:rsidP="00943F93">
            <w:pPr>
              <w:pStyle w:val="HTMLPreformatted"/>
              <w:shd w:val="clear" w:color="auto" w:fill="FFFFFF"/>
              <w:rPr>
                <w:rFonts w:ascii="Myriad Pro" w:hAnsi="Myriad Pro" w:cs="Khmer OS Battambang"/>
                <w:color w:val="0000FF"/>
                <w:sz w:val="22"/>
                <w:szCs w:val="22"/>
              </w:rPr>
            </w:pPr>
          </w:p>
          <w:p w:rsidR="00304E5D" w:rsidRPr="00527D7E" w:rsidRDefault="00304E5D" w:rsidP="00943F93">
            <w:pPr>
              <w:autoSpaceDE w:val="0"/>
              <w:autoSpaceDN w:val="0"/>
              <w:adjustRightInd w:val="0"/>
              <w:ind w:left="360"/>
              <w:rPr>
                <w:color w:val="000000"/>
                <w:sz w:val="20"/>
                <w:szCs w:val="20"/>
              </w:rPr>
            </w:pPr>
          </w:p>
        </w:tc>
        <w:tc>
          <w:tcPr>
            <w:tcW w:w="482" w:type="pct"/>
            <w:shd w:val="clear" w:color="auto" w:fill="auto"/>
          </w:tcPr>
          <w:p w:rsidR="00304E5D" w:rsidRPr="00527D7E" w:rsidRDefault="00304E5D" w:rsidP="00943F93">
            <w:pPr>
              <w:rPr>
                <w:color w:val="000000"/>
                <w:sz w:val="20"/>
                <w:szCs w:val="20"/>
              </w:rPr>
            </w:pPr>
          </w:p>
          <w:p w:rsidR="00304E5D" w:rsidRPr="00527D7E" w:rsidRDefault="00304E5D" w:rsidP="00943F93">
            <w:pPr>
              <w:rPr>
                <w:color w:val="000000"/>
                <w:sz w:val="20"/>
                <w:szCs w:val="20"/>
              </w:rPr>
            </w:pPr>
            <w:r w:rsidRPr="00527D7E">
              <w:rPr>
                <w:color w:val="000000"/>
                <w:sz w:val="20"/>
                <w:szCs w:val="20"/>
              </w:rPr>
              <w:t>Agreed</w:t>
            </w:r>
          </w:p>
          <w:p w:rsidR="00304E5D" w:rsidRPr="00527D7E" w:rsidRDefault="00304E5D" w:rsidP="00943F93">
            <w:pPr>
              <w:rPr>
                <w:color w:val="000000"/>
                <w:sz w:val="20"/>
                <w:szCs w:val="20"/>
              </w:rPr>
            </w:pPr>
          </w:p>
        </w:tc>
        <w:tc>
          <w:tcPr>
            <w:tcW w:w="1328" w:type="pct"/>
            <w:shd w:val="clear" w:color="auto" w:fill="auto"/>
          </w:tcPr>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Bring this issue to discuss at 2</w:t>
            </w:r>
            <w:r w:rsidRPr="00527D7E">
              <w:rPr>
                <w:color w:val="000000"/>
                <w:sz w:val="20"/>
                <w:szCs w:val="20"/>
                <w:vertAlign w:val="superscript"/>
              </w:rPr>
              <w:t>nd</w:t>
            </w:r>
            <w:r w:rsidRPr="00527D7E">
              <w:rPr>
                <w:color w:val="000000"/>
                <w:sz w:val="20"/>
                <w:szCs w:val="20"/>
              </w:rPr>
              <w:t xml:space="preserve"> PB.</w:t>
            </w:r>
          </w:p>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Take further action with relevant parties, especially GEF/Regional Office.</w:t>
            </w:r>
          </w:p>
        </w:tc>
        <w:tc>
          <w:tcPr>
            <w:tcW w:w="606" w:type="pct"/>
            <w:shd w:val="clear" w:color="auto" w:fill="auto"/>
          </w:tcPr>
          <w:p w:rsidR="00304E5D" w:rsidRPr="00527D7E" w:rsidRDefault="00304E5D" w:rsidP="00943F93">
            <w:pPr>
              <w:rPr>
                <w:rFonts w:cs="Khmer OS Battambang"/>
                <w:color w:val="0000FF"/>
                <w:szCs w:val="22"/>
                <w:lang w:bidi="km-KH"/>
              </w:rPr>
            </w:pPr>
            <w:r w:rsidRPr="00527D7E">
              <w:rPr>
                <w:rFonts w:cs="Khmer OS Battambang"/>
                <w:color w:val="0000FF"/>
                <w:szCs w:val="22"/>
                <w:cs/>
                <w:lang w:bidi="km-KH"/>
              </w:rPr>
              <w:t>​</w:t>
            </w:r>
          </w:p>
          <w:p w:rsidR="00304E5D" w:rsidRPr="00527D7E" w:rsidRDefault="00304E5D" w:rsidP="00943F93">
            <w:pPr>
              <w:rPr>
                <w:color w:val="000000"/>
                <w:sz w:val="20"/>
                <w:szCs w:val="20"/>
              </w:rPr>
            </w:pPr>
            <w:r w:rsidRPr="00527D7E">
              <w:rPr>
                <w:color w:val="000000"/>
                <w:sz w:val="20"/>
                <w:szCs w:val="20"/>
              </w:rPr>
              <w:t>PB, UNDP, MAFF and GEF Regional Office</w:t>
            </w:r>
          </w:p>
          <w:p w:rsidR="00304E5D" w:rsidRPr="00527D7E" w:rsidRDefault="00304E5D" w:rsidP="00943F93">
            <w:pPr>
              <w:rPr>
                <w:color w:val="000000"/>
                <w:sz w:val="20"/>
                <w:szCs w:val="20"/>
              </w:rPr>
            </w:pPr>
          </w:p>
        </w:tc>
        <w:tc>
          <w:tcPr>
            <w:tcW w:w="433" w:type="pct"/>
            <w:shd w:val="clear" w:color="auto" w:fill="auto"/>
          </w:tcPr>
          <w:p w:rsidR="00304E5D" w:rsidRPr="00527D7E" w:rsidRDefault="00304E5D" w:rsidP="00943F93">
            <w:pPr>
              <w:rPr>
                <w:color w:val="000000"/>
                <w:sz w:val="20"/>
                <w:szCs w:val="20"/>
              </w:rPr>
            </w:pPr>
          </w:p>
          <w:p w:rsidR="00304E5D" w:rsidRPr="00527D7E" w:rsidRDefault="00304E5D" w:rsidP="00943F93">
            <w:pPr>
              <w:rPr>
                <w:color w:val="000000"/>
                <w:sz w:val="20"/>
                <w:szCs w:val="20"/>
              </w:rPr>
            </w:pPr>
            <w:r w:rsidRPr="00527D7E">
              <w:rPr>
                <w:color w:val="000000"/>
                <w:sz w:val="20"/>
                <w:szCs w:val="20"/>
              </w:rPr>
              <w:t>Q2 2019 -Q3 2020</w:t>
            </w:r>
          </w:p>
        </w:tc>
        <w:tc>
          <w:tcPr>
            <w:tcW w:w="404" w:type="pct"/>
            <w:shd w:val="clear" w:color="auto" w:fill="auto"/>
          </w:tcPr>
          <w:p w:rsidR="00304E5D" w:rsidRPr="00527D7E" w:rsidRDefault="00304E5D" w:rsidP="00943F93">
            <w:pPr>
              <w:rPr>
                <w:color w:val="000000"/>
                <w:sz w:val="20"/>
                <w:szCs w:val="20"/>
                <w:highlight w:val="yellow"/>
              </w:rPr>
            </w:pPr>
          </w:p>
          <w:p w:rsidR="00304E5D" w:rsidRPr="00527D7E" w:rsidRDefault="00304E5D" w:rsidP="00943F93">
            <w:pPr>
              <w:rPr>
                <w:color w:val="000000"/>
                <w:sz w:val="20"/>
                <w:szCs w:val="20"/>
                <w:highlight w:val="yellow"/>
              </w:rPr>
            </w:pPr>
            <w:r w:rsidRPr="00527D7E">
              <w:rPr>
                <w:i/>
                <w:color w:val="000000"/>
                <w:sz w:val="20"/>
                <w:szCs w:val="20"/>
                <w:highlight w:val="green"/>
              </w:rPr>
              <w:t>Completed</w:t>
            </w:r>
            <w:r w:rsidRPr="00527D7E">
              <w:rPr>
                <w:color w:val="000000"/>
                <w:sz w:val="20"/>
                <w:szCs w:val="20"/>
                <w:highlight w:val="yellow"/>
              </w:rPr>
              <w:t xml:space="preserve"> </w:t>
            </w:r>
          </w:p>
        </w:tc>
        <w:tc>
          <w:tcPr>
            <w:tcW w:w="692" w:type="pct"/>
            <w:shd w:val="clear" w:color="auto" w:fill="auto"/>
          </w:tcPr>
          <w:p w:rsidR="00304E5D" w:rsidRPr="00527D7E" w:rsidRDefault="00304E5D" w:rsidP="00943F93">
            <w:pPr>
              <w:rPr>
                <w:color w:val="000000"/>
                <w:sz w:val="20"/>
                <w:szCs w:val="20"/>
              </w:rPr>
            </w:pPr>
            <w:r w:rsidRPr="00527D7E">
              <w:rPr>
                <w:color w:val="000000"/>
                <w:sz w:val="20"/>
                <w:szCs w:val="20"/>
              </w:rPr>
              <w:t>The project extension was approved by PB on March 1, 2019. The budget and activities for 6-month expansion was included in 2019-2020 AWBP.</w:t>
            </w:r>
          </w:p>
          <w:p w:rsidR="00304E5D" w:rsidRPr="00527D7E" w:rsidRDefault="00304E5D" w:rsidP="00943F93">
            <w:pPr>
              <w:rPr>
                <w:color w:val="0000CC"/>
                <w:sz w:val="20"/>
                <w:szCs w:val="20"/>
              </w:rPr>
            </w:pPr>
            <w:r w:rsidRPr="00527D7E">
              <w:rPr>
                <w:color w:val="0000CC"/>
                <w:sz w:val="20"/>
                <w:szCs w:val="20"/>
              </w:rPr>
              <w:t xml:space="preserve">The requested letter and other papers for 6-month project extension have officially submitted to UNDP CO in September and the UNDP CO has also forwarded this </w:t>
            </w:r>
            <w:r w:rsidRPr="00527D7E">
              <w:rPr>
                <w:color w:val="0000CC"/>
                <w:sz w:val="20"/>
                <w:szCs w:val="20"/>
              </w:rPr>
              <w:lastRenderedPageBreak/>
              <w:t>request to GEF/RTA in Bangkok on the following day.</w:t>
            </w:r>
          </w:p>
        </w:tc>
      </w:tr>
      <w:tr w:rsidR="00304E5D" w:rsidRPr="00527D7E" w:rsidTr="00304E5D">
        <w:trPr>
          <w:trHeight w:val="1142"/>
        </w:trPr>
        <w:tc>
          <w:tcPr>
            <w:tcW w:w="1055" w:type="pct"/>
            <w:shd w:val="clear" w:color="auto" w:fill="auto"/>
          </w:tcPr>
          <w:p w:rsidR="00304E5D" w:rsidRPr="00527D7E" w:rsidRDefault="00304E5D" w:rsidP="00304E5D">
            <w:pPr>
              <w:numPr>
                <w:ilvl w:val="0"/>
                <w:numId w:val="1"/>
              </w:numPr>
              <w:autoSpaceDE w:val="0"/>
              <w:autoSpaceDN w:val="0"/>
              <w:adjustRightInd w:val="0"/>
              <w:jc w:val="left"/>
              <w:rPr>
                <w:color w:val="000000"/>
                <w:sz w:val="20"/>
                <w:szCs w:val="20"/>
              </w:rPr>
            </w:pPr>
            <w:r w:rsidRPr="00527D7E">
              <w:rPr>
                <w:color w:val="000000"/>
                <w:sz w:val="20"/>
                <w:szCs w:val="20"/>
              </w:rPr>
              <w:lastRenderedPageBreak/>
              <w:t xml:space="preserve">The </w:t>
            </w:r>
            <w:proofErr w:type="spellStart"/>
            <w:r w:rsidRPr="00527D7E">
              <w:rPr>
                <w:color w:val="000000"/>
                <w:sz w:val="20"/>
                <w:szCs w:val="20"/>
              </w:rPr>
              <w:t>CoWES</w:t>
            </w:r>
            <w:proofErr w:type="spellEnd"/>
            <w:r w:rsidRPr="00527D7E">
              <w:rPr>
                <w:color w:val="000000"/>
                <w:sz w:val="20"/>
                <w:szCs w:val="20"/>
              </w:rPr>
              <w:t xml:space="preserve"> project team should organize monthly meetings with MAFF/DARLM and MB to review workplan implementation progress, to identify any issues that need the attention of UNDP or senior government officials, and to improve overall communications</w:t>
            </w:r>
          </w:p>
          <w:p w:rsidR="00304E5D" w:rsidRPr="00527D7E" w:rsidRDefault="00304E5D" w:rsidP="00943F93">
            <w:pPr>
              <w:pStyle w:val="HTMLPreformatted"/>
              <w:shd w:val="clear" w:color="auto" w:fill="FFFFFF"/>
              <w:rPr>
                <w:rFonts w:ascii="Myriad Pro" w:hAnsi="Myriad Pro"/>
                <w:color w:val="212121"/>
                <w:sz w:val="32"/>
                <w:szCs w:val="32"/>
              </w:rPr>
            </w:pPr>
          </w:p>
        </w:tc>
        <w:tc>
          <w:tcPr>
            <w:tcW w:w="482" w:type="pct"/>
            <w:shd w:val="clear" w:color="auto" w:fill="auto"/>
          </w:tcPr>
          <w:p w:rsidR="00304E5D" w:rsidRPr="00527D7E" w:rsidRDefault="00304E5D" w:rsidP="00943F93">
            <w:pPr>
              <w:rPr>
                <w:color w:val="000000"/>
                <w:sz w:val="20"/>
                <w:szCs w:val="20"/>
                <w:highlight w:val="yellow"/>
              </w:rPr>
            </w:pPr>
          </w:p>
          <w:p w:rsidR="00304E5D" w:rsidRPr="00527D7E" w:rsidRDefault="00304E5D" w:rsidP="00943F93">
            <w:pPr>
              <w:rPr>
                <w:color w:val="000000"/>
                <w:sz w:val="20"/>
                <w:szCs w:val="20"/>
              </w:rPr>
            </w:pPr>
            <w:r w:rsidRPr="00527D7E">
              <w:rPr>
                <w:color w:val="000000"/>
                <w:sz w:val="20"/>
                <w:szCs w:val="20"/>
              </w:rPr>
              <w:t>Agreed</w:t>
            </w:r>
          </w:p>
        </w:tc>
        <w:tc>
          <w:tcPr>
            <w:tcW w:w="1328" w:type="pct"/>
            <w:shd w:val="clear" w:color="auto" w:fill="auto"/>
          </w:tcPr>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To activate and strengthen existing coordination role for DALRM (as technical focal point for component 1 and 2) and PDAFF (focal point for component 2) in organizing monthly or quarterly meeting with stakeholders.</w:t>
            </w:r>
          </w:p>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The project team will meet and provide technical and operational supports, especially to PDAFF.</w:t>
            </w:r>
          </w:p>
        </w:tc>
        <w:tc>
          <w:tcPr>
            <w:tcW w:w="606" w:type="pct"/>
            <w:shd w:val="clear" w:color="auto" w:fill="auto"/>
          </w:tcPr>
          <w:p w:rsidR="00304E5D" w:rsidRPr="00527D7E" w:rsidRDefault="00304E5D" w:rsidP="00943F93">
            <w:pPr>
              <w:rPr>
                <w:color w:val="000000"/>
                <w:sz w:val="20"/>
                <w:szCs w:val="20"/>
              </w:rPr>
            </w:pPr>
          </w:p>
          <w:p w:rsidR="00304E5D" w:rsidRPr="00527D7E" w:rsidRDefault="00304E5D" w:rsidP="00943F93">
            <w:pPr>
              <w:rPr>
                <w:color w:val="000000"/>
                <w:sz w:val="20"/>
                <w:szCs w:val="20"/>
              </w:rPr>
            </w:pPr>
            <w:r w:rsidRPr="00527D7E">
              <w:rPr>
                <w:color w:val="000000"/>
                <w:sz w:val="20"/>
                <w:szCs w:val="20"/>
              </w:rPr>
              <w:t>MAFF, DALRM and PDAFF</w:t>
            </w:r>
          </w:p>
          <w:p w:rsidR="00304E5D" w:rsidRPr="00527D7E" w:rsidRDefault="00304E5D" w:rsidP="00943F93">
            <w:pPr>
              <w:rPr>
                <w:rFonts w:cs="DaunPenh"/>
                <w:color w:val="000000"/>
                <w:sz w:val="20"/>
                <w:szCs w:val="32"/>
                <w:lang w:bidi="km-KH"/>
              </w:rPr>
            </w:pPr>
          </w:p>
        </w:tc>
        <w:tc>
          <w:tcPr>
            <w:tcW w:w="433" w:type="pct"/>
            <w:shd w:val="clear" w:color="auto" w:fill="auto"/>
          </w:tcPr>
          <w:p w:rsidR="00304E5D" w:rsidRPr="00527D7E" w:rsidRDefault="00304E5D" w:rsidP="00943F93">
            <w:pPr>
              <w:rPr>
                <w:color w:val="000000"/>
                <w:sz w:val="20"/>
                <w:szCs w:val="20"/>
              </w:rPr>
            </w:pPr>
            <w:r w:rsidRPr="00527D7E">
              <w:rPr>
                <w:color w:val="000000"/>
                <w:sz w:val="20"/>
                <w:szCs w:val="20"/>
              </w:rPr>
              <w:t>Q2 2019 -Q3 2020</w:t>
            </w:r>
          </w:p>
          <w:p w:rsidR="00304E5D" w:rsidRPr="00527D7E" w:rsidRDefault="00304E5D" w:rsidP="00943F93">
            <w:pPr>
              <w:rPr>
                <w:color w:val="000000"/>
                <w:sz w:val="20"/>
                <w:szCs w:val="20"/>
              </w:rPr>
            </w:pPr>
          </w:p>
        </w:tc>
        <w:tc>
          <w:tcPr>
            <w:tcW w:w="404" w:type="pct"/>
            <w:shd w:val="clear" w:color="auto" w:fill="auto"/>
          </w:tcPr>
          <w:p w:rsidR="00304E5D" w:rsidRPr="00527D7E" w:rsidRDefault="00304E5D" w:rsidP="00943F93">
            <w:pPr>
              <w:rPr>
                <w:i/>
                <w:color w:val="000000"/>
                <w:sz w:val="20"/>
                <w:szCs w:val="20"/>
                <w:highlight w:val="yellow"/>
              </w:rPr>
            </w:pPr>
          </w:p>
          <w:p w:rsidR="00304E5D" w:rsidRPr="00527D7E" w:rsidRDefault="00304E5D" w:rsidP="00943F93">
            <w:pPr>
              <w:rPr>
                <w:color w:val="000000"/>
                <w:sz w:val="20"/>
                <w:szCs w:val="20"/>
                <w:highlight w:val="yellow"/>
              </w:rPr>
            </w:pPr>
            <w:r w:rsidRPr="00527D7E">
              <w:rPr>
                <w:i/>
                <w:color w:val="000000"/>
                <w:sz w:val="20"/>
                <w:szCs w:val="20"/>
                <w:highlight w:val="green"/>
              </w:rPr>
              <w:t>Completed</w:t>
            </w:r>
            <w:r w:rsidRPr="00527D7E">
              <w:rPr>
                <w:color w:val="000000"/>
                <w:sz w:val="20"/>
                <w:szCs w:val="20"/>
                <w:highlight w:val="yellow"/>
              </w:rPr>
              <w:t xml:space="preserve"> </w:t>
            </w:r>
          </w:p>
        </w:tc>
        <w:tc>
          <w:tcPr>
            <w:tcW w:w="692" w:type="pct"/>
            <w:shd w:val="clear" w:color="auto" w:fill="auto"/>
          </w:tcPr>
          <w:p w:rsidR="00304E5D" w:rsidRPr="00527D7E" w:rsidRDefault="00304E5D" w:rsidP="00943F93">
            <w:pPr>
              <w:rPr>
                <w:color w:val="000000"/>
                <w:sz w:val="20"/>
                <w:szCs w:val="20"/>
              </w:rPr>
            </w:pPr>
            <w:r w:rsidRPr="00527D7E">
              <w:rPr>
                <w:color w:val="000000"/>
                <w:sz w:val="20"/>
                <w:szCs w:val="20"/>
              </w:rPr>
              <w:t xml:space="preserve">MAFF has conducted monthly field monitoring to meet and discuss with DARLM, PDAFF, MB and LA. The communications with stakeholders were also promoted through written letter, mails, calls, telegram App. </w:t>
            </w:r>
          </w:p>
        </w:tc>
      </w:tr>
      <w:tr w:rsidR="00304E5D" w:rsidRPr="00527D7E" w:rsidTr="00304E5D">
        <w:trPr>
          <w:trHeight w:val="1142"/>
        </w:trPr>
        <w:tc>
          <w:tcPr>
            <w:tcW w:w="1055" w:type="pct"/>
            <w:shd w:val="clear" w:color="auto" w:fill="auto"/>
          </w:tcPr>
          <w:p w:rsidR="00304E5D" w:rsidRPr="00527D7E" w:rsidRDefault="00304E5D" w:rsidP="00304E5D">
            <w:pPr>
              <w:pStyle w:val="ListParagraph"/>
              <w:numPr>
                <w:ilvl w:val="0"/>
                <w:numId w:val="1"/>
              </w:numPr>
              <w:autoSpaceDE w:val="0"/>
              <w:autoSpaceDN w:val="0"/>
              <w:adjustRightInd w:val="0"/>
              <w:rPr>
                <w:rFonts w:ascii="Myriad Pro" w:hAnsi="Myriad Pro"/>
                <w:color w:val="000000"/>
                <w:sz w:val="20"/>
                <w:szCs w:val="20"/>
              </w:rPr>
            </w:pPr>
            <w:r w:rsidRPr="00527D7E">
              <w:rPr>
                <w:rFonts w:ascii="Myriad Pro" w:hAnsi="Myriad Pro" w:cs="Khmer OS Battambang"/>
                <w:color w:val="0000FF"/>
                <w:sz w:val="22"/>
                <w:szCs w:val="22"/>
                <w:cs/>
              </w:rPr>
              <w:t>​</w:t>
            </w:r>
            <w:r w:rsidRPr="00527D7E">
              <w:rPr>
                <w:rFonts w:ascii="Myriad Pro" w:hAnsi="Myriad Pro"/>
                <w:color w:val="000000"/>
                <w:sz w:val="20"/>
                <w:szCs w:val="20"/>
              </w:rPr>
              <w:t xml:space="preserve">The </w:t>
            </w:r>
            <w:proofErr w:type="spellStart"/>
            <w:r w:rsidRPr="00527D7E">
              <w:rPr>
                <w:rFonts w:ascii="Myriad Pro" w:hAnsi="Myriad Pro"/>
                <w:color w:val="000000"/>
                <w:sz w:val="20"/>
                <w:szCs w:val="20"/>
              </w:rPr>
              <w:t>CoWES</w:t>
            </w:r>
            <w:proofErr w:type="spellEnd"/>
            <w:r w:rsidRPr="00527D7E">
              <w:rPr>
                <w:rFonts w:ascii="Myriad Pro" w:hAnsi="Myriad Pro"/>
                <w:color w:val="000000"/>
                <w:sz w:val="20"/>
                <w:szCs w:val="20"/>
              </w:rPr>
              <w:t xml:space="preserve"> project team should distribute Information on the project, NAP status and the watershed management concept to senior officials at Provincial, District, commune offices and the major EC agri-business companies in the project areas in order to promote awareness of watershed management. A quarterly e-newsletter should be considered</w:t>
            </w:r>
          </w:p>
          <w:p w:rsidR="00304E5D" w:rsidRPr="00527D7E" w:rsidRDefault="00304E5D" w:rsidP="00943F93">
            <w:pPr>
              <w:pStyle w:val="HTMLPreformatted"/>
              <w:shd w:val="clear" w:color="auto" w:fill="FFFFFF"/>
              <w:rPr>
                <w:rFonts w:ascii="Myriad Pro" w:hAnsi="Myriad Pro"/>
                <w:color w:val="212121"/>
                <w:sz w:val="32"/>
                <w:szCs w:val="32"/>
              </w:rPr>
            </w:pPr>
          </w:p>
          <w:p w:rsidR="00304E5D" w:rsidRPr="00527D7E" w:rsidRDefault="00304E5D" w:rsidP="00943F93">
            <w:pPr>
              <w:autoSpaceDE w:val="0"/>
              <w:autoSpaceDN w:val="0"/>
              <w:adjustRightInd w:val="0"/>
              <w:ind w:left="360"/>
              <w:rPr>
                <w:color w:val="000000"/>
                <w:sz w:val="20"/>
                <w:szCs w:val="20"/>
              </w:rPr>
            </w:pPr>
          </w:p>
        </w:tc>
        <w:tc>
          <w:tcPr>
            <w:tcW w:w="482" w:type="pct"/>
            <w:shd w:val="clear" w:color="auto" w:fill="auto"/>
          </w:tcPr>
          <w:p w:rsidR="00304E5D" w:rsidRPr="00527D7E" w:rsidRDefault="00304E5D" w:rsidP="00943F93">
            <w:pPr>
              <w:rPr>
                <w:color w:val="000000"/>
                <w:sz w:val="20"/>
                <w:szCs w:val="20"/>
              </w:rPr>
            </w:pPr>
          </w:p>
          <w:p w:rsidR="00304E5D" w:rsidRPr="00527D7E" w:rsidRDefault="00304E5D" w:rsidP="00943F93">
            <w:pPr>
              <w:rPr>
                <w:color w:val="000000"/>
                <w:sz w:val="20"/>
                <w:szCs w:val="20"/>
              </w:rPr>
            </w:pPr>
            <w:r w:rsidRPr="00527D7E">
              <w:rPr>
                <w:color w:val="000000"/>
                <w:sz w:val="20"/>
                <w:szCs w:val="20"/>
              </w:rPr>
              <w:t>Agreed</w:t>
            </w:r>
          </w:p>
          <w:p w:rsidR="00304E5D" w:rsidRPr="00527D7E" w:rsidRDefault="00304E5D" w:rsidP="00943F93">
            <w:pPr>
              <w:rPr>
                <w:color w:val="000000"/>
                <w:sz w:val="20"/>
                <w:szCs w:val="20"/>
              </w:rPr>
            </w:pPr>
          </w:p>
        </w:tc>
        <w:tc>
          <w:tcPr>
            <w:tcW w:w="1328" w:type="pct"/>
            <w:shd w:val="clear" w:color="auto" w:fill="auto"/>
          </w:tcPr>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 xml:space="preserve">To organize a workshop for all ELCs located in project target areas (or </w:t>
            </w:r>
            <w:proofErr w:type="spellStart"/>
            <w:r w:rsidRPr="00527D7E">
              <w:rPr>
                <w:color w:val="000000"/>
                <w:sz w:val="20"/>
                <w:szCs w:val="20"/>
              </w:rPr>
              <w:t>Prek</w:t>
            </w:r>
            <w:proofErr w:type="spellEnd"/>
            <w:r w:rsidRPr="00527D7E">
              <w:rPr>
                <w:color w:val="000000"/>
                <w:sz w:val="20"/>
                <w:szCs w:val="20"/>
              </w:rPr>
              <w:t xml:space="preserve"> </w:t>
            </w:r>
            <w:proofErr w:type="spellStart"/>
            <w:r w:rsidRPr="00527D7E">
              <w:rPr>
                <w:color w:val="000000"/>
                <w:sz w:val="20"/>
                <w:szCs w:val="20"/>
              </w:rPr>
              <w:t>Thnot</w:t>
            </w:r>
            <w:proofErr w:type="spellEnd"/>
            <w:r w:rsidRPr="00527D7E">
              <w:rPr>
                <w:color w:val="000000"/>
                <w:sz w:val="20"/>
                <w:szCs w:val="20"/>
              </w:rPr>
              <w:t xml:space="preserve"> Watershed), this workshop will disseminate NAP and concept of SLM, WSC and watershed management.</w:t>
            </w:r>
          </w:p>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Will use the results of economic valuation study and other studies (by local consultants) as training materials.</w:t>
            </w:r>
          </w:p>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 xml:space="preserve">Videoclip on project concept and watershed management is under producing by </w:t>
            </w:r>
            <w:proofErr w:type="spellStart"/>
            <w:r w:rsidRPr="00527D7E">
              <w:rPr>
                <w:color w:val="000000"/>
                <w:sz w:val="20"/>
                <w:szCs w:val="20"/>
              </w:rPr>
              <w:t>CoWES</w:t>
            </w:r>
            <w:proofErr w:type="spellEnd"/>
            <w:r w:rsidRPr="00527D7E">
              <w:rPr>
                <w:color w:val="000000"/>
                <w:sz w:val="20"/>
                <w:szCs w:val="20"/>
              </w:rPr>
              <w:t xml:space="preserve"> will post in MAFF website and disseminate to relevant stakeholders</w:t>
            </w:r>
          </w:p>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lastRenderedPageBreak/>
              <w:t xml:space="preserve">Organize exposure visits for representatives of ELCs, local authorities and communities to learn watershed management at other provinces. </w:t>
            </w:r>
          </w:p>
        </w:tc>
        <w:tc>
          <w:tcPr>
            <w:tcW w:w="606" w:type="pct"/>
            <w:shd w:val="clear" w:color="auto" w:fill="auto"/>
          </w:tcPr>
          <w:p w:rsidR="00304E5D" w:rsidRPr="00527D7E" w:rsidRDefault="00304E5D" w:rsidP="00943F93">
            <w:pPr>
              <w:rPr>
                <w:color w:val="000000"/>
                <w:sz w:val="20"/>
                <w:szCs w:val="20"/>
              </w:rPr>
            </w:pPr>
          </w:p>
          <w:p w:rsidR="00304E5D" w:rsidRPr="00527D7E" w:rsidRDefault="00304E5D" w:rsidP="00943F93">
            <w:pPr>
              <w:rPr>
                <w:color w:val="000000"/>
                <w:sz w:val="20"/>
                <w:szCs w:val="20"/>
              </w:rPr>
            </w:pPr>
            <w:r w:rsidRPr="00527D7E">
              <w:rPr>
                <w:color w:val="000000"/>
                <w:sz w:val="20"/>
                <w:szCs w:val="20"/>
              </w:rPr>
              <w:t>MAFF</w:t>
            </w:r>
          </w:p>
          <w:p w:rsidR="00304E5D" w:rsidRPr="00527D7E" w:rsidRDefault="00304E5D" w:rsidP="00943F93">
            <w:pPr>
              <w:rPr>
                <w:color w:val="000000"/>
                <w:sz w:val="20"/>
                <w:szCs w:val="20"/>
              </w:rPr>
            </w:pPr>
          </w:p>
        </w:tc>
        <w:tc>
          <w:tcPr>
            <w:tcW w:w="433" w:type="pct"/>
            <w:shd w:val="clear" w:color="auto" w:fill="auto"/>
          </w:tcPr>
          <w:p w:rsidR="00304E5D" w:rsidRPr="00527D7E" w:rsidRDefault="00304E5D" w:rsidP="00943F93">
            <w:pPr>
              <w:rPr>
                <w:color w:val="000000"/>
                <w:sz w:val="20"/>
                <w:szCs w:val="20"/>
              </w:rPr>
            </w:pPr>
          </w:p>
          <w:p w:rsidR="00304E5D" w:rsidRPr="00527D7E" w:rsidRDefault="00304E5D" w:rsidP="00943F93">
            <w:pPr>
              <w:rPr>
                <w:color w:val="000000"/>
                <w:sz w:val="20"/>
                <w:szCs w:val="20"/>
              </w:rPr>
            </w:pPr>
            <w:r w:rsidRPr="00527D7E">
              <w:rPr>
                <w:color w:val="000000"/>
                <w:sz w:val="20"/>
                <w:szCs w:val="20"/>
              </w:rPr>
              <w:t>Q3 2019- Q3 2020</w:t>
            </w:r>
          </w:p>
        </w:tc>
        <w:tc>
          <w:tcPr>
            <w:tcW w:w="404" w:type="pct"/>
            <w:shd w:val="clear" w:color="auto" w:fill="auto"/>
          </w:tcPr>
          <w:p w:rsidR="00304E5D" w:rsidRPr="00527D7E" w:rsidRDefault="00304E5D" w:rsidP="00943F93">
            <w:pPr>
              <w:rPr>
                <w:color w:val="000000"/>
                <w:sz w:val="20"/>
                <w:szCs w:val="20"/>
                <w:highlight w:val="yellow"/>
              </w:rPr>
            </w:pPr>
          </w:p>
          <w:p w:rsidR="00304E5D" w:rsidRPr="00527D7E" w:rsidRDefault="00304E5D" w:rsidP="00943F93">
            <w:pPr>
              <w:rPr>
                <w:color w:val="000000"/>
                <w:sz w:val="20"/>
                <w:szCs w:val="20"/>
                <w:highlight w:val="yellow"/>
              </w:rPr>
            </w:pPr>
            <w:r w:rsidRPr="00527D7E">
              <w:rPr>
                <w:i/>
                <w:color w:val="000000"/>
                <w:sz w:val="20"/>
                <w:szCs w:val="20"/>
                <w:highlight w:val="green"/>
              </w:rPr>
              <w:t>Completed</w:t>
            </w:r>
            <w:r w:rsidRPr="00527D7E">
              <w:rPr>
                <w:color w:val="000000"/>
                <w:sz w:val="20"/>
                <w:szCs w:val="20"/>
                <w:highlight w:val="yellow"/>
              </w:rPr>
              <w:t xml:space="preserve"> </w:t>
            </w:r>
          </w:p>
        </w:tc>
        <w:tc>
          <w:tcPr>
            <w:tcW w:w="692" w:type="pct"/>
            <w:shd w:val="clear" w:color="auto" w:fill="auto"/>
          </w:tcPr>
          <w:p w:rsidR="00304E5D" w:rsidRPr="00527D7E" w:rsidRDefault="00304E5D" w:rsidP="00943F93">
            <w:pPr>
              <w:rPr>
                <w:color w:val="000000"/>
                <w:sz w:val="20"/>
                <w:szCs w:val="20"/>
              </w:rPr>
            </w:pPr>
            <w:r w:rsidRPr="00527D7E">
              <w:rPr>
                <w:color w:val="000000"/>
                <w:sz w:val="20"/>
                <w:szCs w:val="20"/>
              </w:rPr>
              <w:t xml:space="preserve">Contents and concepts of NAP, UNCCD, land management, forest protection, landscapes conservation and </w:t>
            </w:r>
            <w:proofErr w:type="spellStart"/>
            <w:r w:rsidRPr="00527D7E">
              <w:rPr>
                <w:color w:val="000000"/>
                <w:sz w:val="20"/>
                <w:szCs w:val="20"/>
              </w:rPr>
              <w:t>CoWES</w:t>
            </w:r>
            <w:proofErr w:type="spellEnd"/>
            <w:r w:rsidRPr="00527D7E">
              <w:rPr>
                <w:color w:val="000000"/>
                <w:sz w:val="20"/>
                <w:szCs w:val="20"/>
              </w:rPr>
              <w:t xml:space="preserve"> project were disseminated to 20 ELCs, large landholders, LAs and key stakeholders in a workshop organized </w:t>
            </w:r>
            <w:r w:rsidRPr="00527D7E">
              <w:rPr>
                <w:color w:val="000000"/>
                <w:sz w:val="20"/>
                <w:szCs w:val="20"/>
              </w:rPr>
              <w:lastRenderedPageBreak/>
              <w:t>by PDAFF in July 2019.</w:t>
            </w:r>
          </w:p>
        </w:tc>
      </w:tr>
      <w:tr w:rsidR="00304E5D" w:rsidRPr="00527D7E" w:rsidTr="00304E5D">
        <w:trPr>
          <w:trHeight w:val="1142"/>
        </w:trPr>
        <w:tc>
          <w:tcPr>
            <w:tcW w:w="1055" w:type="pct"/>
            <w:shd w:val="clear" w:color="auto" w:fill="auto"/>
          </w:tcPr>
          <w:p w:rsidR="00304E5D" w:rsidRPr="00527D7E" w:rsidRDefault="00304E5D" w:rsidP="00304E5D">
            <w:pPr>
              <w:numPr>
                <w:ilvl w:val="0"/>
                <w:numId w:val="1"/>
              </w:numPr>
              <w:autoSpaceDE w:val="0"/>
              <w:autoSpaceDN w:val="0"/>
              <w:adjustRightInd w:val="0"/>
              <w:jc w:val="left"/>
              <w:rPr>
                <w:color w:val="000000"/>
                <w:sz w:val="20"/>
                <w:szCs w:val="20"/>
              </w:rPr>
            </w:pPr>
            <w:r w:rsidRPr="00527D7E">
              <w:rPr>
                <w:color w:val="000000"/>
                <w:sz w:val="20"/>
                <w:szCs w:val="20"/>
              </w:rPr>
              <w:lastRenderedPageBreak/>
              <w:t xml:space="preserve">The DARLM should further elaborate the strategic ‘roadmap’ that has been prepared for Upper </w:t>
            </w:r>
            <w:proofErr w:type="spellStart"/>
            <w:r w:rsidRPr="00527D7E">
              <w:rPr>
                <w:color w:val="000000"/>
                <w:sz w:val="20"/>
                <w:szCs w:val="20"/>
              </w:rPr>
              <w:t>Prek</w:t>
            </w:r>
            <w:proofErr w:type="spellEnd"/>
            <w:r w:rsidRPr="00527D7E">
              <w:rPr>
                <w:color w:val="000000"/>
                <w:sz w:val="20"/>
                <w:szCs w:val="20"/>
              </w:rPr>
              <w:t xml:space="preserve"> </w:t>
            </w:r>
            <w:proofErr w:type="spellStart"/>
            <w:r w:rsidRPr="00527D7E">
              <w:rPr>
                <w:color w:val="000000"/>
                <w:sz w:val="20"/>
                <w:szCs w:val="20"/>
              </w:rPr>
              <w:t>Thnoal</w:t>
            </w:r>
            <w:proofErr w:type="spellEnd"/>
            <w:r w:rsidRPr="00527D7E">
              <w:rPr>
                <w:color w:val="000000"/>
                <w:sz w:val="20"/>
                <w:szCs w:val="20"/>
              </w:rPr>
              <w:t xml:space="preserve"> watershed management and facilitate its endorsement by MAFF in preparation for the program to be initiated by the NAP Sub-national Watershed Management Committee</w:t>
            </w:r>
          </w:p>
          <w:p w:rsidR="00304E5D" w:rsidRPr="00527D7E" w:rsidRDefault="00304E5D" w:rsidP="00943F93">
            <w:pPr>
              <w:pStyle w:val="HTMLPreformatted"/>
              <w:shd w:val="clear" w:color="auto" w:fill="FFFFFF"/>
              <w:rPr>
                <w:rFonts w:ascii="Myriad Pro" w:hAnsi="Myriad Pro" w:cs="Khmer OS Battambang"/>
                <w:color w:val="0000FF"/>
                <w:sz w:val="22"/>
                <w:szCs w:val="22"/>
              </w:rPr>
            </w:pPr>
          </w:p>
          <w:p w:rsidR="00304E5D" w:rsidRPr="00527D7E" w:rsidRDefault="00304E5D" w:rsidP="00943F93">
            <w:pPr>
              <w:autoSpaceDE w:val="0"/>
              <w:autoSpaceDN w:val="0"/>
              <w:adjustRightInd w:val="0"/>
              <w:ind w:left="360"/>
              <w:rPr>
                <w:color w:val="000000"/>
                <w:sz w:val="20"/>
                <w:szCs w:val="20"/>
              </w:rPr>
            </w:pPr>
          </w:p>
        </w:tc>
        <w:tc>
          <w:tcPr>
            <w:tcW w:w="482" w:type="pct"/>
            <w:shd w:val="clear" w:color="auto" w:fill="auto"/>
          </w:tcPr>
          <w:p w:rsidR="00304E5D" w:rsidRPr="00527D7E" w:rsidRDefault="00304E5D" w:rsidP="00943F93">
            <w:pPr>
              <w:rPr>
                <w:color w:val="000000"/>
                <w:sz w:val="20"/>
                <w:szCs w:val="20"/>
              </w:rPr>
            </w:pPr>
          </w:p>
          <w:p w:rsidR="00304E5D" w:rsidRPr="00527D7E" w:rsidRDefault="00304E5D" w:rsidP="00943F93">
            <w:pPr>
              <w:rPr>
                <w:color w:val="000000"/>
                <w:sz w:val="20"/>
                <w:szCs w:val="20"/>
              </w:rPr>
            </w:pPr>
            <w:r w:rsidRPr="00527D7E">
              <w:rPr>
                <w:color w:val="000000"/>
                <w:sz w:val="20"/>
                <w:szCs w:val="20"/>
              </w:rPr>
              <w:t>Agreed</w:t>
            </w:r>
          </w:p>
          <w:p w:rsidR="00304E5D" w:rsidRPr="00527D7E" w:rsidRDefault="00304E5D" w:rsidP="00943F93">
            <w:pPr>
              <w:rPr>
                <w:color w:val="000000"/>
                <w:sz w:val="20"/>
                <w:szCs w:val="20"/>
              </w:rPr>
            </w:pPr>
          </w:p>
        </w:tc>
        <w:tc>
          <w:tcPr>
            <w:tcW w:w="1328" w:type="pct"/>
            <w:shd w:val="clear" w:color="auto" w:fill="auto"/>
          </w:tcPr>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DALRM will lead for development of thematic papers for watershed management</w:t>
            </w:r>
          </w:p>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 xml:space="preserve">DALRM will closely work with MAFF to formalize this document to be used by sub-national committee for watershed management when it formally established or by Kg. </w:t>
            </w:r>
            <w:proofErr w:type="spellStart"/>
            <w:r w:rsidRPr="00527D7E">
              <w:rPr>
                <w:color w:val="000000"/>
                <w:sz w:val="20"/>
                <w:szCs w:val="20"/>
              </w:rPr>
              <w:t>Speu</w:t>
            </w:r>
            <w:proofErr w:type="spellEnd"/>
            <w:r w:rsidRPr="00527D7E">
              <w:rPr>
                <w:color w:val="000000"/>
                <w:sz w:val="20"/>
                <w:szCs w:val="20"/>
              </w:rPr>
              <w:t xml:space="preserve"> Provincial Administration.</w:t>
            </w:r>
          </w:p>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DALRM will develop a watershed management plan/program for province or at least for target communes.</w:t>
            </w:r>
          </w:p>
        </w:tc>
        <w:tc>
          <w:tcPr>
            <w:tcW w:w="606" w:type="pct"/>
            <w:shd w:val="clear" w:color="auto" w:fill="auto"/>
          </w:tcPr>
          <w:p w:rsidR="00304E5D" w:rsidRPr="00527D7E" w:rsidRDefault="00304E5D" w:rsidP="00943F93">
            <w:pPr>
              <w:rPr>
                <w:color w:val="000000"/>
                <w:sz w:val="20"/>
                <w:szCs w:val="20"/>
              </w:rPr>
            </w:pPr>
          </w:p>
          <w:p w:rsidR="00304E5D" w:rsidRPr="00527D7E" w:rsidRDefault="00304E5D" w:rsidP="00943F93">
            <w:pPr>
              <w:rPr>
                <w:color w:val="000000"/>
                <w:sz w:val="20"/>
                <w:szCs w:val="20"/>
              </w:rPr>
            </w:pPr>
            <w:r w:rsidRPr="00527D7E">
              <w:rPr>
                <w:color w:val="000000"/>
                <w:sz w:val="20"/>
                <w:szCs w:val="20"/>
              </w:rPr>
              <w:t>DARLM and MAFF</w:t>
            </w:r>
          </w:p>
        </w:tc>
        <w:tc>
          <w:tcPr>
            <w:tcW w:w="433" w:type="pct"/>
            <w:shd w:val="clear" w:color="auto" w:fill="auto"/>
          </w:tcPr>
          <w:p w:rsidR="00304E5D" w:rsidRPr="00527D7E" w:rsidRDefault="00304E5D" w:rsidP="00943F93">
            <w:pPr>
              <w:rPr>
                <w:color w:val="000000"/>
                <w:sz w:val="20"/>
                <w:szCs w:val="20"/>
              </w:rPr>
            </w:pPr>
          </w:p>
          <w:p w:rsidR="00304E5D" w:rsidRPr="00527D7E" w:rsidRDefault="00304E5D" w:rsidP="00943F93">
            <w:pPr>
              <w:rPr>
                <w:color w:val="000000"/>
                <w:sz w:val="20"/>
                <w:szCs w:val="20"/>
              </w:rPr>
            </w:pPr>
            <w:r w:rsidRPr="00527D7E">
              <w:rPr>
                <w:color w:val="000000"/>
                <w:sz w:val="20"/>
                <w:szCs w:val="20"/>
              </w:rPr>
              <w:t>Q2-4 2019</w:t>
            </w:r>
          </w:p>
        </w:tc>
        <w:tc>
          <w:tcPr>
            <w:tcW w:w="404" w:type="pct"/>
            <w:shd w:val="clear" w:color="auto" w:fill="auto"/>
          </w:tcPr>
          <w:p w:rsidR="00304E5D" w:rsidRPr="00527D7E" w:rsidRDefault="00304E5D" w:rsidP="00943F93">
            <w:pPr>
              <w:rPr>
                <w:i/>
                <w:color w:val="000000"/>
                <w:sz w:val="20"/>
                <w:szCs w:val="20"/>
                <w:highlight w:val="yellow"/>
              </w:rPr>
            </w:pPr>
          </w:p>
          <w:p w:rsidR="00304E5D" w:rsidRPr="00527D7E" w:rsidRDefault="00304E5D" w:rsidP="00943F93">
            <w:pPr>
              <w:tabs>
                <w:tab w:val="left" w:pos="2880"/>
              </w:tabs>
              <w:rPr>
                <w:i/>
                <w:color w:val="000000"/>
                <w:sz w:val="20"/>
                <w:szCs w:val="20"/>
                <w:highlight w:val="yellow"/>
              </w:rPr>
            </w:pPr>
            <w:r w:rsidRPr="00527D7E">
              <w:rPr>
                <w:i/>
                <w:color w:val="000000"/>
                <w:sz w:val="20"/>
                <w:szCs w:val="20"/>
                <w:highlight w:val="green"/>
              </w:rPr>
              <w:t>Completed</w:t>
            </w:r>
            <w:r w:rsidRPr="00527D7E">
              <w:rPr>
                <w:color w:val="000000"/>
                <w:sz w:val="20"/>
                <w:szCs w:val="20"/>
                <w:highlight w:val="yellow"/>
              </w:rPr>
              <w:t xml:space="preserve"> </w:t>
            </w:r>
          </w:p>
          <w:p w:rsidR="00304E5D" w:rsidRPr="00527D7E" w:rsidRDefault="00304E5D" w:rsidP="00943F93">
            <w:pPr>
              <w:rPr>
                <w:i/>
                <w:color w:val="000000"/>
                <w:sz w:val="20"/>
                <w:szCs w:val="20"/>
                <w:highlight w:val="yellow"/>
              </w:rPr>
            </w:pPr>
          </w:p>
          <w:p w:rsidR="00304E5D" w:rsidRPr="00527D7E" w:rsidRDefault="00304E5D" w:rsidP="00943F93">
            <w:pPr>
              <w:rPr>
                <w:color w:val="000000"/>
                <w:sz w:val="20"/>
                <w:szCs w:val="20"/>
                <w:highlight w:val="yellow"/>
              </w:rPr>
            </w:pPr>
          </w:p>
        </w:tc>
        <w:tc>
          <w:tcPr>
            <w:tcW w:w="692" w:type="pct"/>
            <w:shd w:val="clear" w:color="auto" w:fill="auto"/>
          </w:tcPr>
          <w:p w:rsidR="00304E5D" w:rsidRPr="00527D7E" w:rsidRDefault="00304E5D" w:rsidP="00943F93">
            <w:pPr>
              <w:pStyle w:val="HTMLPreformatted"/>
              <w:shd w:val="clear" w:color="auto" w:fill="FFFFFF"/>
              <w:rPr>
                <w:rFonts w:ascii="Myriad Pro" w:hAnsi="Myriad Pro" w:cs="Khmer OS Battambang"/>
                <w:color w:val="000000"/>
                <w:sz w:val="22"/>
                <w:szCs w:val="22"/>
              </w:rPr>
            </w:pPr>
            <w:r w:rsidRPr="00527D7E">
              <w:rPr>
                <w:rFonts w:ascii="Myriad Pro" w:hAnsi="Myriad Pro"/>
                <w:color w:val="000000"/>
              </w:rPr>
              <w:t xml:space="preserve">The technical guideline for </w:t>
            </w:r>
            <w:proofErr w:type="spellStart"/>
            <w:r w:rsidRPr="00527D7E">
              <w:rPr>
                <w:rFonts w:ascii="Myriad Pro" w:hAnsi="Myriad Pro"/>
                <w:color w:val="000000"/>
              </w:rPr>
              <w:t>Preak</w:t>
            </w:r>
            <w:proofErr w:type="spellEnd"/>
            <w:r w:rsidRPr="00527D7E">
              <w:rPr>
                <w:rFonts w:ascii="Myriad Pro" w:hAnsi="Myriad Pro"/>
                <w:color w:val="000000"/>
              </w:rPr>
              <w:t xml:space="preserve"> </w:t>
            </w:r>
            <w:proofErr w:type="spellStart"/>
            <w:r w:rsidRPr="00527D7E">
              <w:rPr>
                <w:rFonts w:ascii="Myriad Pro" w:hAnsi="Myriad Pro"/>
                <w:color w:val="000000"/>
              </w:rPr>
              <w:t>Thnoat</w:t>
            </w:r>
            <w:proofErr w:type="spellEnd"/>
            <w:r w:rsidRPr="00527D7E">
              <w:rPr>
                <w:rFonts w:ascii="Myriad Pro" w:hAnsi="Myriad Pro"/>
                <w:color w:val="000000"/>
              </w:rPr>
              <w:t xml:space="preserve"> Watershed Management was developed by local consultant. The final version will be submitted by consultant in Q4.</w:t>
            </w:r>
          </w:p>
          <w:p w:rsidR="00304E5D" w:rsidRPr="00527D7E" w:rsidRDefault="00304E5D" w:rsidP="00943F93">
            <w:pPr>
              <w:rPr>
                <w:color w:val="000000"/>
                <w:sz w:val="20"/>
                <w:szCs w:val="20"/>
              </w:rPr>
            </w:pPr>
          </w:p>
        </w:tc>
      </w:tr>
      <w:tr w:rsidR="00304E5D" w:rsidRPr="00527D7E" w:rsidTr="00304E5D">
        <w:trPr>
          <w:trHeight w:val="3653"/>
        </w:trPr>
        <w:tc>
          <w:tcPr>
            <w:tcW w:w="1055" w:type="pct"/>
            <w:shd w:val="clear" w:color="auto" w:fill="auto"/>
          </w:tcPr>
          <w:p w:rsidR="00304E5D" w:rsidRPr="00527D7E" w:rsidRDefault="00304E5D" w:rsidP="00304E5D">
            <w:pPr>
              <w:numPr>
                <w:ilvl w:val="0"/>
                <w:numId w:val="1"/>
              </w:numPr>
              <w:autoSpaceDE w:val="0"/>
              <w:autoSpaceDN w:val="0"/>
              <w:adjustRightInd w:val="0"/>
              <w:jc w:val="left"/>
              <w:rPr>
                <w:color w:val="000000"/>
                <w:sz w:val="20"/>
                <w:szCs w:val="20"/>
              </w:rPr>
            </w:pPr>
            <w:r w:rsidRPr="00527D7E">
              <w:rPr>
                <w:color w:val="000000"/>
                <w:sz w:val="20"/>
                <w:szCs w:val="20"/>
              </w:rPr>
              <w:lastRenderedPageBreak/>
              <w:t xml:space="preserve">The </w:t>
            </w:r>
            <w:proofErr w:type="spellStart"/>
            <w:r w:rsidRPr="00527D7E">
              <w:rPr>
                <w:color w:val="000000"/>
                <w:sz w:val="20"/>
                <w:szCs w:val="20"/>
              </w:rPr>
              <w:t>CoWES</w:t>
            </w:r>
            <w:proofErr w:type="spellEnd"/>
            <w:r w:rsidRPr="00527D7E">
              <w:rPr>
                <w:color w:val="000000"/>
                <w:sz w:val="20"/>
                <w:szCs w:val="20"/>
              </w:rPr>
              <w:t xml:space="preserve"> project team should refine the monitoring and reporting based on a core set of relevant Outcome indicators (see suggested indicators)</w:t>
            </w:r>
          </w:p>
          <w:p w:rsidR="00304E5D" w:rsidRPr="00527D7E" w:rsidRDefault="00304E5D" w:rsidP="00943F93">
            <w:pPr>
              <w:pStyle w:val="HTMLPreformatted"/>
              <w:shd w:val="clear" w:color="auto" w:fill="FFFFFF"/>
              <w:rPr>
                <w:rFonts w:ascii="Myriad Pro" w:hAnsi="Myriad Pro"/>
                <w:color w:val="000000"/>
              </w:rPr>
            </w:pPr>
          </w:p>
        </w:tc>
        <w:tc>
          <w:tcPr>
            <w:tcW w:w="482" w:type="pct"/>
            <w:shd w:val="clear" w:color="auto" w:fill="auto"/>
          </w:tcPr>
          <w:p w:rsidR="00304E5D" w:rsidRPr="00527D7E" w:rsidRDefault="00304E5D" w:rsidP="00943F93">
            <w:pPr>
              <w:rPr>
                <w:color w:val="000000"/>
                <w:sz w:val="20"/>
                <w:szCs w:val="20"/>
              </w:rPr>
            </w:pPr>
          </w:p>
          <w:p w:rsidR="00304E5D" w:rsidRPr="00527D7E" w:rsidRDefault="00304E5D" w:rsidP="00943F93">
            <w:pPr>
              <w:rPr>
                <w:color w:val="000000"/>
                <w:sz w:val="20"/>
                <w:szCs w:val="20"/>
              </w:rPr>
            </w:pPr>
            <w:r w:rsidRPr="00527D7E">
              <w:rPr>
                <w:color w:val="000000"/>
                <w:sz w:val="20"/>
                <w:szCs w:val="20"/>
              </w:rPr>
              <w:t>Agreed</w:t>
            </w:r>
          </w:p>
          <w:p w:rsidR="00304E5D" w:rsidRPr="00527D7E" w:rsidRDefault="00304E5D" w:rsidP="00943F93">
            <w:pPr>
              <w:rPr>
                <w:color w:val="000000"/>
                <w:sz w:val="20"/>
                <w:szCs w:val="20"/>
              </w:rPr>
            </w:pPr>
          </w:p>
        </w:tc>
        <w:tc>
          <w:tcPr>
            <w:tcW w:w="1328" w:type="pct"/>
            <w:shd w:val="clear" w:color="auto" w:fill="auto"/>
          </w:tcPr>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Project team will monitor and track progresses in response to MTR proposed indicators (CF/CF and water-user group institutional capacity assessment).</w:t>
            </w:r>
          </w:p>
          <w:p w:rsidR="00304E5D" w:rsidRPr="00527D7E" w:rsidRDefault="00304E5D" w:rsidP="00304E5D">
            <w:pPr>
              <w:numPr>
                <w:ilvl w:val="0"/>
                <w:numId w:val="2"/>
              </w:numPr>
              <w:tabs>
                <w:tab w:val="clear" w:pos="720"/>
                <w:tab w:val="num" w:pos="340"/>
              </w:tabs>
              <w:ind w:left="340" w:hanging="270"/>
              <w:jc w:val="left"/>
              <w:rPr>
                <w:color w:val="000000"/>
                <w:sz w:val="20"/>
                <w:szCs w:val="20"/>
              </w:rPr>
            </w:pPr>
            <w:r w:rsidRPr="00527D7E">
              <w:rPr>
                <w:color w:val="000000"/>
                <w:sz w:val="20"/>
                <w:szCs w:val="20"/>
              </w:rPr>
              <w:t>Facilitation and supports is providing by MB to districts, communes and communities for recording/tracking the MTR proposed indicators (institutions).</w:t>
            </w:r>
          </w:p>
          <w:p w:rsidR="00304E5D" w:rsidRPr="00527D7E" w:rsidRDefault="00304E5D" w:rsidP="00943F93">
            <w:pPr>
              <w:ind w:left="70"/>
              <w:rPr>
                <w:color w:val="000000"/>
                <w:sz w:val="20"/>
                <w:szCs w:val="20"/>
              </w:rPr>
            </w:pPr>
            <w:r w:rsidRPr="00527D7E">
              <w:rPr>
                <w:color w:val="000000"/>
                <w:sz w:val="20"/>
                <w:szCs w:val="20"/>
              </w:rPr>
              <w:t>(Note: the newly proposed indicators will add up to current result framework, this assessment will be supported by M&amp;E Officer).</w:t>
            </w:r>
          </w:p>
        </w:tc>
        <w:tc>
          <w:tcPr>
            <w:tcW w:w="606" w:type="pct"/>
            <w:shd w:val="clear" w:color="auto" w:fill="auto"/>
          </w:tcPr>
          <w:p w:rsidR="00304E5D" w:rsidRPr="00527D7E" w:rsidRDefault="00304E5D" w:rsidP="00943F93">
            <w:pPr>
              <w:rPr>
                <w:color w:val="000000"/>
                <w:sz w:val="20"/>
                <w:szCs w:val="20"/>
              </w:rPr>
            </w:pPr>
          </w:p>
          <w:p w:rsidR="00304E5D" w:rsidRPr="00527D7E" w:rsidRDefault="00304E5D" w:rsidP="00943F93">
            <w:pPr>
              <w:rPr>
                <w:rFonts w:cs="DaunPenh"/>
                <w:color w:val="000000"/>
                <w:sz w:val="20"/>
                <w:szCs w:val="32"/>
                <w:lang w:bidi="km-KH"/>
              </w:rPr>
            </w:pPr>
            <w:r w:rsidRPr="00527D7E">
              <w:rPr>
                <w:color w:val="000000"/>
                <w:sz w:val="20"/>
                <w:szCs w:val="20"/>
              </w:rPr>
              <w:t>Project team</w:t>
            </w:r>
            <w:r w:rsidRPr="00527D7E">
              <w:rPr>
                <w:rFonts w:cs="DaunPenh"/>
                <w:color w:val="000000"/>
                <w:sz w:val="20"/>
                <w:szCs w:val="32"/>
                <w:cs/>
                <w:lang w:bidi="km-KH"/>
              </w:rPr>
              <w:t xml:space="preserve"> </w:t>
            </w:r>
          </w:p>
          <w:p w:rsidR="00304E5D" w:rsidRPr="00527D7E" w:rsidRDefault="00304E5D" w:rsidP="00943F93">
            <w:pPr>
              <w:rPr>
                <w:rFonts w:cs="Khmer OS Battambang"/>
                <w:color w:val="0000FF"/>
                <w:szCs w:val="22"/>
              </w:rPr>
            </w:pPr>
          </w:p>
          <w:p w:rsidR="00304E5D" w:rsidRPr="00527D7E" w:rsidRDefault="00304E5D" w:rsidP="00943F93">
            <w:pPr>
              <w:rPr>
                <w:rFonts w:cs="DaunPenh"/>
                <w:sz w:val="20"/>
                <w:szCs w:val="32"/>
                <w:lang w:bidi="km-KH"/>
              </w:rPr>
            </w:pPr>
          </w:p>
          <w:p w:rsidR="00304E5D" w:rsidRPr="00527D7E" w:rsidRDefault="00304E5D" w:rsidP="00943F93">
            <w:pPr>
              <w:rPr>
                <w:rFonts w:cs="DaunPenh"/>
                <w:sz w:val="20"/>
                <w:szCs w:val="32"/>
                <w:lang w:bidi="km-KH"/>
              </w:rPr>
            </w:pPr>
          </w:p>
          <w:p w:rsidR="00304E5D" w:rsidRPr="00527D7E" w:rsidRDefault="00304E5D" w:rsidP="00943F93">
            <w:pPr>
              <w:rPr>
                <w:rFonts w:cs="DaunPenh"/>
                <w:sz w:val="20"/>
                <w:szCs w:val="32"/>
                <w:lang w:bidi="km-KH"/>
              </w:rPr>
            </w:pPr>
          </w:p>
          <w:p w:rsidR="00304E5D" w:rsidRPr="00527D7E" w:rsidRDefault="00304E5D" w:rsidP="00943F93">
            <w:pPr>
              <w:rPr>
                <w:rFonts w:cs="DaunPenh"/>
                <w:sz w:val="20"/>
                <w:szCs w:val="32"/>
                <w:lang w:bidi="km-KH"/>
              </w:rPr>
            </w:pPr>
          </w:p>
          <w:p w:rsidR="00304E5D" w:rsidRPr="00527D7E" w:rsidRDefault="00304E5D" w:rsidP="00943F93">
            <w:pPr>
              <w:rPr>
                <w:rFonts w:cs="DaunPenh"/>
                <w:sz w:val="20"/>
                <w:szCs w:val="32"/>
                <w:lang w:bidi="km-KH"/>
              </w:rPr>
            </w:pPr>
          </w:p>
        </w:tc>
        <w:tc>
          <w:tcPr>
            <w:tcW w:w="433" w:type="pct"/>
            <w:shd w:val="clear" w:color="auto" w:fill="auto"/>
          </w:tcPr>
          <w:p w:rsidR="00304E5D" w:rsidRPr="00527D7E" w:rsidRDefault="00304E5D" w:rsidP="00943F93">
            <w:pPr>
              <w:rPr>
                <w:color w:val="000000"/>
                <w:sz w:val="20"/>
                <w:szCs w:val="20"/>
              </w:rPr>
            </w:pPr>
          </w:p>
          <w:p w:rsidR="00304E5D" w:rsidRPr="00527D7E" w:rsidRDefault="00304E5D" w:rsidP="00943F93">
            <w:pPr>
              <w:rPr>
                <w:color w:val="000000"/>
                <w:sz w:val="20"/>
                <w:szCs w:val="20"/>
              </w:rPr>
            </w:pPr>
            <w:r w:rsidRPr="00527D7E">
              <w:rPr>
                <w:color w:val="000000"/>
                <w:sz w:val="20"/>
                <w:szCs w:val="20"/>
              </w:rPr>
              <w:t>2019 and 2020</w:t>
            </w:r>
          </w:p>
          <w:p w:rsidR="00304E5D" w:rsidRPr="00527D7E" w:rsidRDefault="00304E5D" w:rsidP="00943F93">
            <w:pPr>
              <w:rPr>
                <w:color w:val="000000"/>
                <w:sz w:val="20"/>
                <w:szCs w:val="20"/>
              </w:rPr>
            </w:pPr>
          </w:p>
        </w:tc>
        <w:tc>
          <w:tcPr>
            <w:tcW w:w="404" w:type="pct"/>
            <w:shd w:val="clear" w:color="auto" w:fill="auto"/>
          </w:tcPr>
          <w:p w:rsidR="00304E5D" w:rsidRPr="00527D7E" w:rsidRDefault="00304E5D" w:rsidP="00943F93">
            <w:pPr>
              <w:rPr>
                <w:color w:val="000000"/>
                <w:sz w:val="20"/>
                <w:szCs w:val="20"/>
                <w:highlight w:val="yellow"/>
              </w:rPr>
            </w:pPr>
          </w:p>
          <w:p w:rsidR="00304E5D" w:rsidRPr="00527D7E" w:rsidRDefault="00304E5D" w:rsidP="00943F93">
            <w:pPr>
              <w:tabs>
                <w:tab w:val="left" w:pos="2880"/>
              </w:tabs>
              <w:rPr>
                <w:i/>
                <w:color w:val="000000"/>
                <w:sz w:val="20"/>
                <w:szCs w:val="20"/>
                <w:highlight w:val="yellow"/>
              </w:rPr>
            </w:pPr>
            <w:r w:rsidRPr="00527D7E">
              <w:rPr>
                <w:i/>
                <w:color w:val="000000"/>
                <w:sz w:val="20"/>
                <w:szCs w:val="20"/>
                <w:highlight w:val="green"/>
              </w:rPr>
              <w:t>Completed</w:t>
            </w:r>
          </w:p>
          <w:p w:rsidR="00304E5D" w:rsidRPr="00527D7E" w:rsidRDefault="00304E5D" w:rsidP="00943F93">
            <w:pPr>
              <w:rPr>
                <w:color w:val="000000"/>
                <w:sz w:val="20"/>
                <w:szCs w:val="20"/>
                <w:highlight w:val="yellow"/>
              </w:rPr>
            </w:pPr>
          </w:p>
        </w:tc>
        <w:tc>
          <w:tcPr>
            <w:tcW w:w="692" w:type="pct"/>
            <w:shd w:val="clear" w:color="auto" w:fill="auto"/>
          </w:tcPr>
          <w:p w:rsidR="00304E5D" w:rsidRPr="00527D7E" w:rsidRDefault="00304E5D" w:rsidP="00943F93">
            <w:pPr>
              <w:rPr>
                <w:color w:val="000000"/>
                <w:sz w:val="20"/>
                <w:szCs w:val="20"/>
              </w:rPr>
            </w:pPr>
            <w:r w:rsidRPr="00527D7E">
              <w:rPr>
                <w:color w:val="000000"/>
                <w:sz w:val="20"/>
                <w:szCs w:val="20"/>
              </w:rPr>
              <w:t>MB has engaged consultant to develop the monitoring tools and trained districts, communes and communities to monitor project progresses.</w:t>
            </w:r>
          </w:p>
          <w:p w:rsidR="00304E5D" w:rsidRPr="00527D7E" w:rsidRDefault="00304E5D" w:rsidP="00943F93">
            <w:pPr>
              <w:rPr>
                <w:color w:val="000000"/>
                <w:sz w:val="20"/>
                <w:szCs w:val="20"/>
              </w:rPr>
            </w:pPr>
            <w:r w:rsidRPr="00527D7E">
              <w:rPr>
                <w:color w:val="000000"/>
                <w:sz w:val="20"/>
                <w:szCs w:val="20"/>
              </w:rPr>
              <w:t>The project team has developed a guidebook for M&amp;E tool uses, it was included the monitoring of CF/CPA and water-user group.</w:t>
            </w:r>
          </w:p>
        </w:tc>
      </w:tr>
    </w:tbl>
    <w:p w:rsidR="00304E5D" w:rsidRPr="00527D7E" w:rsidRDefault="00304E5D" w:rsidP="00304E5D">
      <w:pPr>
        <w:tabs>
          <w:tab w:val="left" w:pos="2880"/>
        </w:tabs>
        <w:rPr>
          <w:color w:val="000000"/>
          <w:sz w:val="20"/>
          <w:szCs w:val="20"/>
        </w:rPr>
      </w:pPr>
    </w:p>
    <w:p w:rsidR="00304E5D" w:rsidRPr="00527D7E" w:rsidRDefault="00304E5D" w:rsidP="00304E5D">
      <w:pPr>
        <w:tabs>
          <w:tab w:val="left" w:pos="2880"/>
        </w:tabs>
        <w:rPr>
          <w:color w:val="000000"/>
          <w:sz w:val="20"/>
          <w:szCs w:val="20"/>
        </w:rPr>
      </w:pPr>
      <w:r w:rsidRPr="00527D7E">
        <w:rPr>
          <w:color w:val="000000"/>
          <w:sz w:val="20"/>
          <w:szCs w:val="20"/>
        </w:rPr>
        <w:t>* Status: (</w:t>
      </w:r>
      <w:r w:rsidRPr="00527D7E">
        <w:rPr>
          <w:i/>
          <w:color w:val="000000"/>
          <w:sz w:val="20"/>
          <w:szCs w:val="20"/>
          <w:highlight w:val="lightGray"/>
        </w:rPr>
        <w:t>Not Initiated</w:t>
      </w:r>
      <w:r w:rsidRPr="00527D7E">
        <w:rPr>
          <w:i/>
          <w:color w:val="000000"/>
          <w:sz w:val="20"/>
          <w:szCs w:val="20"/>
        </w:rPr>
        <w:t xml:space="preserve">, </w:t>
      </w:r>
      <w:r w:rsidRPr="00527D7E">
        <w:rPr>
          <w:i/>
          <w:color w:val="000000"/>
          <w:sz w:val="20"/>
          <w:szCs w:val="20"/>
          <w:highlight w:val="yellow"/>
        </w:rPr>
        <w:t>Initiated</w:t>
      </w:r>
      <w:r w:rsidRPr="00527D7E">
        <w:rPr>
          <w:i/>
          <w:color w:val="000000"/>
          <w:sz w:val="20"/>
          <w:szCs w:val="20"/>
        </w:rPr>
        <w:t xml:space="preserve">, </w:t>
      </w:r>
      <w:r w:rsidRPr="00527D7E">
        <w:rPr>
          <w:i/>
          <w:color w:val="000000"/>
          <w:sz w:val="20"/>
          <w:szCs w:val="20"/>
          <w:highlight w:val="green"/>
        </w:rPr>
        <w:t>Completed</w:t>
      </w:r>
      <w:r w:rsidRPr="00527D7E">
        <w:rPr>
          <w:i/>
          <w:color w:val="000000"/>
          <w:sz w:val="20"/>
          <w:szCs w:val="20"/>
        </w:rPr>
        <w:t xml:space="preserve">, </w:t>
      </w:r>
      <w:r w:rsidRPr="00527D7E">
        <w:rPr>
          <w:color w:val="000000"/>
          <w:sz w:val="20"/>
          <w:szCs w:val="20"/>
        </w:rPr>
        <w:t>and</w:t>
      </w:r>
      <w:r w:rsidRPr="00527D7E">
        <w:rPr>
          <w:i/>
          <w:color w:val="000000"/>
          <w:sz w:val="20"/>
          <w:szCs w:val="20"/>
        </w:rPr>
        <w:t xml:space="preserve"> </w:t>
      </w:r>
      <w:r w:rsidRPr="00527D7E">
        <w:rPr>
          <w:i/>
          <w:color w:val="000000"/>
          <w:sz w:val="20"/>
          <w:szCs w:val="20"/>
          <w:highlight w:val="magenta"/>
        </w:rPr>
        <w:t>No Longer Applicable</w:t>
      </w:r>
      <w:r w:rsidRPr="00527D7E">
        <w:rPr>
          <w:color w:val="000000"/>
          <w:sz w:val="20"/>
          <w:szCs w:val="20"/>
        </w:rPr>
        <w:t xml:space="preserve">) </w:t>
      </w:r>
    </w:p>
    <w:p w:rsidR="00C4061E" w:rsidRDefault="00C4061E"/>
    <w:sectPr w:rsidR="00C4061E" w:rsidSect="00224B07">
      <w:pgSz w:w="16838" w:h="11906" w:orient="landscape" w:code="9"/>
      <w:pgMar w:top="1411" w:right="1411" w:bottom="1411" w:left="1138" w:header="677" w:footer="46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yriad Pro">
    <w:altName w:val="Segoe UI"/>
    <w:panose1 w:val="00000000000000000000"/>
    <w:charset w:val="00"/>
    <w:family w:val="swiss"/>
    <w:notTrueType/>
    <w:pitch w:val="variable"/>
    <w:sig w:usb0="A00002AF" w:usb1="5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aunPenh">
    <w:panose1 w:val="01010101010101010101"/>
    <w:charset w:val="00"/>
    <w:family w:val="auto"/>
    <w:pitch w:val="variable"/>
    <w:sig w:usb0="A0000007" w:usb1="00000000" w:usb2="00010000" w:usb3="00000000" w:csb0="00000111" w:csb1="00000000"/>
  </w:font>
  <w:font w:name="Courier New">
    <w:panose1 w:val="02070309020205020404"/>
    <w:charset w:val="00"/>
    <w:family w:val="modern"/>
    <w:pitch w:val="fixed"/>
    <w:sig w:usb0="E0002EFF" w:usb1="C0007843" w:usb2="00000009" w:usb3="00000000" w:csb0="000001FF" w:csb1="00000000"/>
  </w:font>
  <w:font w:name="Khmer OS Bokor">
    <w:panose1 w:val="02000500000000020004"/>
    <w:charset w:val="00"/>
    <w:family w:val="auto"/>
    <w:pitch w:val="variable"/>
    <w:sig w:usb0="A00000EF" w:usb1="5000204A" w:usb2="00010000" w:usb3="00000000" w:csb0="00000111" w:csb1="00000000"/>
  </w:font>
  <w:font w:name="Khmer OS Battambang">
    <w:panose1 w:val="02000500000000020004"/>
    <w:charset w:val="00"/>
    <w:family w:val="auto"/>
    <w:pitch w:val="variable"/>
    <w:sig w:usb0="A00000EF" w:usb1="5000204A" w:usb2="00010000" w:usb3="00000000" w:csb0="00000111" w:csb1="00000000"/>
  </w:font>
  <w:font w:name="Calibri Light">
    <w:panose1 w:val="020F0302020204030204"/>
    <w:charset w:val="00"/>
    <w:family w:val="swiss"/>
    <w:pitch w:val="variable"/>
    <w:sig w:usb0="A0002AEF" w:usb1="4000207B" w:usb2="00000000" w:usb3="00000000" w:csb0="000001FF" w:csb1="00000000"/>
  </w:font>
  <w:font w:name="MoolBoran">
    <w:panose1 w:val="020B0100010101010101"/>
    <w:charset w:val="00"/>
    <w:family w:val="swiss"/>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3857"/>
    <w:multiLevelType w:val="hybridMultilevel"/>
    <w:tmpl w:val="55F4FD6C"/>
    <w:lvl w:ilvl="0" w:tplc="A72852A2">
      <w:start w:val="1"/>
      <w:numFmt w:val="decimal"/>
      <w:lvlText w:val="%1."/>
      <w:lvlJc w:val="left"/>
      <w:pPr>
        <w:ind w:left="360" w:hanging="360"/>
      </w:pPr>
      <w:rPr>
        <w:rFonts w:ascii="Myriad Pro" w:hAnsi="Myriad Pro"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CA57EAF"/>
    <w:multiLevelType w:val="hybridMultilevel"/>
    <w:tmpl w:val="921013D4"/>
    <w:lvl w:ilvl="0" w:tplc="FA5E9454">
      <w:start w:val="1"/>
      <w:numFmt w:val="bullet"/>
      <w:lvlText w:val="•"/>
      <w:lvlJc w:val="left"/>
      <w:pPr>
        <w:tabs>
          <w:tab w:val="num" w:pos="720"/>
        </w:tabs>
        <w:ind w:left="720" w:hanging="360"/>
      </w:pPr>
      <w:rPr>
        <w:rFonts w:ascii="Arial" w:hAnsi="Arial" w:hint="default"/>
      </w:rPr>
    </w:lvl>
    <w:lvl w:ilvl="1" w:tplc="BE0A13D0" w:tentative="1">
      <w:start w:val="1"/>
      <w:numFmt w:val="bullet"/>
      <w:lvlText w:val="•"/>
      <w:lvlJc w:val="left"/>
      <w:pPr>
        <w:tabs>
          <w:tab w:val="num" w:pos="1440"/>
        </w:tabs>
        <w:ind w:left="1440" w:hanging="360"/>
      </w:pPr>
      <w:rPr>
        <w:rFonts w:ascii="Arial" w:hAnsi="Arial" w:hint="default"/>
      </w:rPr>
    </w:lvl>
    <w:lvl w:ilvl="2" w:tplc="6AC6CB8A" w:tentative="1">
      <w:start w:val="1"/>
      <w:numFmt w:val="bullet"/>
      <w:lvlText w:val="•"/>
      <w:lvlJc w:val="left"/>
      <w:pPr>
        <w:tabs>
          <w:tab w:val="num" w:pos="2160"/>
        </w:tabs>
        <w:ind w:left="2160" w:hanging="360"/>
      </w:pPr>
      <w:rPr>
        <w:rFonts w:ascii="Arial" w:hAnsi="Arial" w:hint="default"/>
      </w:rPr>
    </w:lvl>
    <w:lvl w:ilvl="3" w:tplc="F6C2FE90" w:tentative="1">
      <w:start w:val="1"/>
      <w:numFmt w:val="bullet"/>
      <w:lvlText w:val="•"/>
      <w:lvlJc w:val="left"/>
      <w:pPr>
        <w:tabs>
          <w:tab w:val="num" w:pos="2880"/>
        </w:tabs>
        <w:ind w:left="2880" w:hanging="360"/>
      </w:pPr>
      <w:rPr>
        <w:rFonts w:ascii="Arial" w:hAnsi="Arial" w:hint="default"/>
      </w:rPr>
    </w:lvl>
    <w:lvl w:ilvl="4" w:tplc="71A8C7AA" w:tentative="1">
      <w:start w:val="1"/>
      <w:numFmt w:val="bullet"/>
      <w:lvlText w:val="•"/>
      <w:lvlJc w:val="left"/>
      <w:pPr>
        <w:tabs>
          <w:tab w:val="num" w:pos="3600"/>
        </w:tabs>
        <w:ind w:left="3600" w:hanging="360"/>
      </w:pPr>
      <w:rPr>
        <w:rFonts w:ascii="Arial" w:hAnsi="Arial" w:hint="default"/>
      </w:rPr>
    </w:lvl>
    <w:lvl w:ilvl="5" w:tplc="5568FB76" w:tentative="1">
      <w:start w:val="1"/>
      <w:numFmt w:val="bullet"/>
      <w:lvlText w:val="•"/>
      <w:lvlJc w:val="left"/>
      <w:pPr>
        <w:tabs>
          <w:tab w:val="num" w:pos="4320"/>
        </w:tabs>
        <w:ind w:left="4320" w:hanging="360"/>
      </w:pPr>
      <w:rPr>
        <w:rFonts w:ascii="Arial" w:hAnsi="Arial" w:hint="default"/>
      </w:rPr>
    </w:lvl>
    <w:lvl w:ilvl="6" w:tplc="9530CD34" w:tentative="1">
      <w:start w:val="1"/>
      <w:numFmt w:val="bullet"/>
      <w:lvlText w:val="•"/>
      <w:lvlJc w:val="left"/>
      <w:pPr>
        <w:tabs>
          <w:tab w:val="num" w:pos="5040"/>
        </w:tabs>
        <w:ind w:left="5040" w:hanging="360"/>
      </w:pPr>
      <w:rPr>
        <w:rFonts w:ascii="Arial" w:hAnsi="Arial" w:hint="default"/>
      </w:rPr>
    </w:lvl>
    <w:lvl w:ilvl="7" w:tplc="C538837E" w:tentative="1">
      <w:start w:val="1"/>
      <w:numFmt w:val="bullet"/>
      <w:lvlText w:val="•"/>
      <w:lvlJc w:val="left"/>
      <w:pPr>
        <w:tabs>
          <w:tab w:val="num" w:pos="5760"/>
        </w:tabs>
        <w:ind w:left="5760" w:hanging="360"/>
      </w:pPr>
      <w:rPr>
        <w:rFonts w:ascii="Arial" w:hAnsi="Arial" w:hint="default"/>
      </w:rPr>
    </w:lvl>
    <w:lvl w:ilvl="8" w:tplc="E09A0C0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E5D"/>
    <w:rsid w:val="00304E5D"/>
    <w:rsid w:val="00C4061E"/>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6CF711-CA2D-4E0F-935C-2F2D98A6C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6"/>
        <w:lang w:val="en-US" w:eastAsia="en-US" w:bidi="km-K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E5D"/>
    <w:pPr>
      <w:spacing w:after="0" w:line="240" w:lineRule="auto"/>
      <w:jc w:val="both"/>
    </w:pPr>
    <w:rPr>
      <w:rFonts w:ascii="Myriad Pro" w:eastAsia="Times New Roman" w:hAnsi="Myriad Pro" w:cs="Times New Roman"/>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1,Bullet Points,Nu,List Paragraph1,List Paragraph (numbered (a)),References,Bullets,Paragraphe  revu,Numbered List Paragraph,Liste 1,List Bullet Mary,Lapis Bulleted List,WB Para,Colorful List - Accent 11,a-bullet2,Bulleted List,Dot pt"/>
    <w:basedOn w:val="Normal"/>
    <w:link w:val="ListParagraphChar"/>
    <w:qFormat/>
    <w:rsid w:val="00304E5D"/>
    <w:pPr>
      <w:ind w:left="720"/>
      <w:jc w:val="left"/>
    </w:pPr>
    <w:rPr>
      <w:rFonts w:ascii="Times New Roman" w:hAnsi="Times New Roman"/>
      <w:sz w:val="24"/>
    </w:rPr>
  </w:style>
  <w:style w:type="character" w:customStyle="1" w:styleId="ListParagraphChar">
    <w:name w:val="List Paragraph Char"/>
    <w:aliases w:val="Bullet1 Char,Bullet Points Char,Nu Char,List Paragraph1 Char,List Paragraph (numbered (a)) Char,References Char,Bullets Char,Paragraphe  revu Char,Numbered List Paragraph Char,Liste 1 Char,List Bullet Mary Char,Lapis Bulleted List Char"/>
    <w:link w:val="ListParagraph"/>
    <w:locked/>
    <w:rsid w:val="00304E5D"/>
    <w:rPr>
      <w:rFonts w:ascii="Times New Roman" w:eastAsia="Times New Roman" w:hAnsi="Times New Roman" w:cs="Times New Roman"/>
      <w:sz w:val="24"/>
      <w:szCs w:val="24"/>
      <w:lang w:bidi="ar-SA"/>
    </w:rPr>
  </w:style>
  <w:style w:type="paragraph" w:styleId="HTMLPreformatted">
    <w:name w:val="HTML Preformatted"/>
    <w:basedOn w:val="Normal"/>
    <w:link w:val="HTMLPreformattedChar"/>
    <w:uiPriority w:val="99"/>
    <w:unhideWhenUsed/>
    <w:rsid w:val="00304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bidi="km-KH"/>
    </w:rPr>
  </w:style>
  <w:style w:type="character" w:customStyle="1" w:styleId="HTMLPreformattedChar">
    <w:name w:val="HTML Preformatted Char"/>
    <w:basedOn w:val="DefaultParagraphFont"/>
    <w:link w:val="HTMLPreformatted"/>
    <w:uiPriority w:val="99"/>
    <w:rsid w:val="00304E5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Hassan</dc:creator>
  <cp:keywords/>
  <dc:description/>
  <cp:lastModifiedBy>Lina Hassan</cp:lastModifiedBy>
  <cp:revision>1</cp:revision>
  <dcterms:created xsi:type="dcterms:W3CDTF">2019-11-27T07:18:00Z</dcterms:created>
  <dcterms:modified xsi:type="dcterms:W3CDTF">2019-11-27T07:20:00Z</dcterms:modified>
</cp:coreProperties>
</file>