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24D3" w14:textId="77777777" w:rsidR="00FB048F" w:rsidRDefault="00FB048F"/>
    <w:p w14:paraId="179C9B41" w14:textId="77777777" w:rsidR="00587280" w:rsidRDefault="00587280"/>
    <w:tbl>
      <w:tblPr>
        <w:tblStyle w:val="Tablaconcuadrcula"/>
        <w:tblW w:w="0" w:type="auto"/>
        <w:tblLook w:val="04A0" w:firstRow="1" w:lastRow="0" w:firstColumn="1" w:lastColumn="0" w:noHBand="0" w:noVBand="1"/>
      </w:tblPr>
      <w:tblGrid>
        <w:gridCol w:w="440"/>
        <w:gridCol w:w="9365"/>
        <w:gridCol w:w="4143"/>
      </w:tblGrid>
      <w:tr w:rsidR="00DF6A59" w14:paraId="57922228" w14:textId="77777777" w:rsidTr="00DF6A59">
        <w:trPr>
          <w:trHeight w:val="530"/>
        </w:trPr>
        <w:tc>
          <w:tcPr>
            <w:tcW w:w="279" w:type="dxa"/>
            <w:shd w:val="clear" w:color="auto" w:fill="D9D9D9" w:themeFill="background1" w:themeFillShade="D9"/>
          </w:tcPr>
          <w:p w14:paraId="5056A0C2" w14:textId="77777777" w:rsidR="00DF6A59" w:rsidRDefault="00DF6A59"/>
        </w:tc>
        <w:tc>
          <w:tcPr>
            <w:tcW w:w="9488" w:type="dxa"/>
            <w:shd w:val="clear" w:color="auto" w:fill="D9D9D9" w:themeFill="background1" w:themeFillShade="D9"/>
            <w:vAlign w:val="center"/>
          </w:tcPr>
          <w:p w14:paraId="6DFCD5F7" w14:textId="5BBF2E0D" w:rsidR="00DF6A59" w:rsidRDefault="00DF6A59">
            <w:r>
              <w:t>Recomendation</w:t>
            </w:r>
          </w:p>
        </w:tc>
        <w:tc>
          <w:tcPr>
            <w:tcW w:w="4181" w:type="dxa"/>
            <w:shd w:val="clear" w:color="auto" w:fill="D9D9D9" w:themeFill="background1" w:themeFillShade="D9"/>
            <w:vAlign w:val="center"/>
          </w:tcPr>
          <w:p w14:paraId="17A95E44" w14:textId="77777777" w:rsidR="00DF6A59" w:rsidRDefault="00DF6A59">
            <w:r>
              <w:t>Management Response</w:t>
            </w:r>
          </w:p>
        </w:tc>
      </w:tr>
      <w:tr w:rsidR="00DF6A59" w:rsidRPr="00DF6A59" w14:paraId="4F499F62" w14:textId="77777777" w:rsidTr="00DF6A59">
        <w:trPr>
          <w:trHeight w:val="890"/>
        </w:trPr>
        <w:tc>
          <w:tcPr>
            <w:tcW w:w="279" w:type="dxa"/>
            <w:vAlign w:val="center"/>
          </w:tcPr>
          <w:p w14:paraId="1A6E11E0" w14:textId="530F998C" w:rsidR="00DF6A59" w:rsidRPr="004A69EA" w:rsidRDefault="00DF6A59" w:rsidP="00DF6A59">
            <w:pPr>
              <w:pStyle w:val="Prrafodelista"/>
              <w:ind w:left="0"/>
              <w:rPr>
                <w:lang w:val="en-US"/>
              </w:rPr>
            </w:pPr>
            <w:r>
              <w:rPr>
                <w:lang w:val="en-US"/>
              </w:rPr>
              <w:t>1</w:t>
            </w:r>
          </w:p>
        </w:tc>
        <w:tc>
          <w:tcPr>
            <w:tcW w:w="9488" w:type="dxa"/>
            <w:vAlign w:val="center"/>
          </w:tcPr>
          <w:p w14:paraId="1C352F00" w14:textId="26620BDE" w:rsidR="00DF6A59" w:rsidRPr="00587280" w:rsidRDefault="00DF6A59" w:rsidP="00587280">
            <w:pPr>
              <w:pStyle w:val="Prrafodelista"/>
              <w:ind w:left="0"/>
              <w:jc w:val="both"/>
              <w:rPr>
                <w:lang w:val="en-US"/>
              </w:rPr>
            </w:pPr>
            <w:r w:rsidRPr="004A69EA">
              <w:rPr>
                <w:lang w:val="en-US"/>
              </w:rPr>
              <w:t xml:space="preserve">Design easier to monitor biodiversity conservation indicators. Taking into consideration </w:t>
            </w:r>
            <w:r>
              <w:rPr>
                <w:lang w:val="en-US"/>
              </w:rPr>
              <w:t>the Ministry’s and UNDP</w:t>
            </w:r>
            <w:r w:rsidRPr="004A69EA">
              <w:rPr>
                <w:lang w:val="en-US"/>
              </w:rPr>
              <w:t xml:space="preserve"> actual monitoring capacity, more concreate and easier to monitor indicators should have been designed. </w:t>
            </w:r>
            <w:r>
              <w:rPr>
                <w:lang w:val="en-US"/>
              </w:rPr>
              <w:t>Lower the expectations at the target level when dealing with laws and regulations.</w:t>
            </w:r>
          </w:p>
        </w:tc>
        <w:tc>
          <w:tcPr>
            <w:tcW w:w="4181" w:type="dxa"/>
            <w:vAlign w:val="center"/>
          </w:tcPr>
          <w:p w14:paraId="3F58DE01" w14:textId="244CC659" w:rsidR="00DF6A59" w:rsidRPr="00587280" w:rsidRDefault="00DF6A59" w:rsidP="0038378F">
            <w:pPr>
              <w:rPr>
                <w:lang w:val="en-US"/>
              </w:rPr>
            </w:pPr>
            <w:r w:rsidRPr="00DF6A59">
              <w:rPr>
                <w:sz w:val="20"/>
                <w:lang w:val="en-US"/>
              </w:rPr>
              <w:t xml:space="preserve">Noted. Owing that this project has ended, this recommendation will be taken into consideration on designing similar projects in the future. </w:t>
            </w:r>
          </w:p>
        </w:tc>
      </w:tr>
      <w:tr w:rsidR="00DF6A59" w:rsidRPr="00DF6A59" w14:paraId="2D31982A" w14:textId="77777777" w:rsidTr="00DF6A59">
        <w:trPr>
          <w:trHeight w:val="890"/>
        </w:trPr>
        <w:tc>
          <w:tcPr>
            <w:tcW w:w="279" w:type="dxa"/>
            <w:vAlign w:val="center"/>
          </w:tcPr>
          <w:p w14:paraId="0EAFDFF8" w14:textId="18826CB3" w:rsidR="00DF6A59" w:rsidRDefault="00DF6A59" w:rsidP="00DF6A59">
            <w:pPr>
              <w:pStyle w:val="Prrafodelista"/>
              <w:ind w:left="0"/>
              <w:rPr>
                <w:lang w:val="en-US"/>
              </w:rPr>
            </w:pPr>
            <w:r>
              <w:rPr>
                <w:lang w:val="en-US"/>
              </w:rPr>
              <w:t>2</w:t>
            </w:r>
          </w:p>
        </w:tc>
        <w:tc>
          <w:tcPr>
            <w:tcW w:w="9488" w:type="dxa"/>
            <w:vAlign w:val="center"/>
          </w:tcPr>
          <w:p w14:paraId="56745654" w14:textId="0BB08A22" w:rsidR="00DF6A59" w:rsidRPr="00587280" w:rsidRDefault="00DF6A59" w:rsidP="00587280">
            <w:pPr>
              <w:pStyle w:val="Prrafodelista"/>
              <w:ind w:left="0"/>
              <w:jc w:val="both"/>
              <w:rPr>
                <w:lang w:val="en-US"/>
              </w:rPr>
            </w:pPr>
            <w:r>
              <w:rPr>
                <w:lang w:val="en-US"/>
              </w:rPr>
              <w:t>Future conservation projects would require strong</w:t>
            </w:r>
            <w:r w:rsidRPr="00121693">
              <w:rPr>
                <w:lang w:val="en-US"/>
              </w:rPr>
              <w:t xml:space="preserve"> community development work for conservation</w:t>
            </w:r>
            <w:r>
              <w:rPr>
                <w:lang w:val="en-US"/>
              </w:rPr>
              <w:t xml:space="preserve">. </w:t>
            </w:r>
            <w:r w:rsidRPr="00121693">
              <w:rPr>
                <w:lang w:val="en-US"/>
              </w:rPr>
              <w:t xml:space="preserve">The impacts of the project on communities </w:t>
            </w:r>
            <w:r>
              <w:rPr>
                <w:lang w:val="en-US"/>
              </w:rPr>
              <w:t>has been</w:t>
            </w:r>
            <w:r w:rsidRPr="00121693">
              <w:rPr>
                <w:lang w:val="en-US"/>
              </w:rPr>
              <w:t xml:space="preserve"> </w:t>
            </w:r>
            <w:r>
              <w:rPr>
                <w:lang w:val="en-US"/>
              </w:rPr>
              <w:t>insignificant</w:t>
            </w:r>
            <w:r w:rsidRPr="00121693">
              <w:rPr>
                <w:lang w:val="en-US"/>
              </w:rPr>
              <w:t xml:space="preserve"> </w:t>
            </w:r>
            <w:r>
              <w:rPr>
                <w:lang w:val="en-US"/>
              </w:rPr>
              <w:t>and</w:t>
            </w:r>
            <w:r w:rsidRPr="00121693">
              <w:rPr>
                <w:lang w:val="en-US"/>
              </w:rPr>
              <w:t xml:space="preserve"> deserve</w:t>
            </w:r>
            <w:r>
              <w:rPr>
                <w:lang w:val="en-US"/>
              </w:rPr>
              <w:t>s</w:t>
            </w:r>
            <w:r w:rsidRPr="00121693">
              <w:rPr>
                <w:lang w:val="en-US"/>
              </w:rPr>
              <w:t xml:space="preserve"> to be strengthened.</w:t>
            </w:r>
          </w:p>
        </w:tc>
        <w:tc>
          <w:tcPr>
            <w:tcW w:w="4181" w:type="dxa"/>
            <w:vAlign w:val="center"/>
          </w:tcPr>
          <w:p w14:paraId="4820CBA7" w14:textId="6536EDCE" w:rsidR="00DF6A59" w:rsidRPr="00587280" w:rsidRDefault="00DF6A59" w:rsidP="0038378F">
            <w:pPr>
              <w:rPr>
                <w:lang w:val="en-US"/>
              </w:rPr>
            </w:pPr>
            <w:r>
              <w:rPr>
                <w:lang w:val="en-US"/>
              </w:rPr>
              <w:t>Noted. T</w:t>
            </w:r>
            <w:r w:rsidRPr="005B0986">
              <w:rPr>
                <w:lang w:val="en-US"/>
              </w:rPr>
              <w:t xml:space="preserve">his recommendation will be taken into </w:t>
            </w:r>
            <w:r>
              <w:rPr>
                <w:lang w:val="en-US"/>
              </w:rPr>
              <w:t>consideration</w:t>
            </w:r>
            <w:r w:rsidRPr="005B0986">
              <w:rPr>
                <w:lang w:val="en-US"/>
              </w:rPr>
              <w:t xml:space="preserve"> on designing</w:t>
            </w:r>
            <w:r>
              <w:rPr>
                <w:lang w:val="en-US"/>
              </w:rPr>
              <w:t xml:space="preserve"> </w:t>
            </w:r>
            <w:r w:rsidRPr="005B0986">
              <w:rPr>
                <w:lang w:val="en-US"/>
              </w:rPr>
              <w:t>project</w:t>
            </w:r>
            <w:r>
              <w:rPr>
                <w:lang w:val="en-US"/>
              </w:rPr>
              <w:t>s</w:t>
            </w:r>
            <w:r w:rsidRPr="005B0986">
              <w:rPr>
                <w:lang w:val="en-US"/>
              </w:rPr>
              <w:t xml:space="preserve"> in the future.</w:t>
            </w:r>
          </w:p>
        </w:tc>
      </w:tr>
      <w:tr w:rsidR="00DF6A59" w:rsidRPr="00DF6A59" w14:paraId="49B23545" w14:textId="77777777" w:rsidTr="00DF6A59">
        <w:trPr>
          <w:trHeight w:val="890"/>
        </w:trPr>
        <w:tc>
          <w:tcPr>
            <w:tcW w:w="279" w:type="dxa"/>
            <w:vAlign w:val="center"/>
          </w:tcPr>
          <w:p w14:paraId="24D5468E" w14:textId="5E90C486" w:rsidR="00DF6A59" w:rsidRDefault="00DF6A59" w:rsidP="00DF6A59">
            <w:pPr>
              <w:pStyle w:val="Prrafodelista"/>
              <w:ind w:left="0"/>
              <w:rPr>
                <w:lang w:val="en-US"/>
              </w:rPr>
            </w:pPr>
            <w:r>
              <w:rPr>
                <w:lang w:val="en-US"/>
              </w:rPr>
              <w:t>3</w:t>
            </w:r>
          </w:p>
        </w:tc>
        <w:tc>
          <w:tcPr>
            <w:tcW w:w="9488" w:type="dxa"/>
            <w:vAlign w:val="center"/>
          </w:tcPr>
          <w:p w14:paraId="62A75C92" w14:textId="0C2FE79E" w:rsidR="00DF6A59" w:rsidRPr="00B41251" w:rsidRDefault="00DF6A59" w:rsidP="00B41251">
            <w:pPr>
              <w:pStyle w:val="Prrafodelista"/>
              <w:ind w:left="0"/>
              <w:jc w:val="both"/>
              <w:rPr>
                <w:lang w:val="en-US"/>
              </w:rPr>
            </w:pPr>
            <w:r>
              <w:rPr>
                <w:lang w:val="en-US"/>
              </w:rPr>
              <w:t xml:space="preserve">Double check the risks and proposed mitigation measures at </w:t>
            </w:r>
            <w:proofErr w:type="spellStart"/>
            <w:r>
              <w:rPr>
                <w:lang w:val="en-US"/>
              </w:rPr>
              <w:t>prodoc</w:t>
            </w:r>
            <w:proofErr w:type="spellEnd"/>
            <w:r>
              <w:rPr>
                <w:lang w:val="en-US"/>
              </w:rPr>
              <w:t xml:space="preserve"> level since these tend to say or reflect what the financier wishes to hear but not necessarily can be achieved. This could be achieved by means of a project concept / design external auditor.</w:t>
            </w:r>
          </w:p>
        </w:tc>
        <w:tc>
          <w:tcPr>
            <w:tcW w:w="4181" w:type="dxa"/>
            <w:vAlign w:val="center"/>
          </w:tcPr>
          <w:p w14:paraId="49973AA9" w14:textId="4B1A469F" w:rsidR="00DF6A59" w:rsidRPr="00587280" w:rsidRDefault="00DF6A59">
            <w:pPr>
              <w:rPr>
                <w:lang w:val="en-US"/>
              </w:rPr>
            </w:pPr>
            <w:r w:rsidRPr="005B0986">
              <w:rPr>
                <w:lang w:val="en-US"/>
              </w:rPr>
              <w:t xml:space="preserve">As the project has ended, this recommendation will be taken </w:t>
            </w:r>
            <w:r>
              <w:rPr>
                <w:lang w:val="en-US"/>
              </w:rPr>
              <w:t>on board when</w:t>
            </w:r>
            <w:r w:rsidRPr="005B0986">
              <w:rPr>
                <w:lang w:val="en-US"/>
              </w:rPr>
              <w:t xml:space="preserve"> designing</w:t>
            </w:r>
            <w:r>
              <w:rPr>
                <w:lang w:val="en-US"/>
              </w:rPr>
              <w:t xml:space="preserve"> similar </w:t>
            </w:r>
            <w:r w:rsidRPr="005B0986">
              <w:rPr>
                <w:lang w:val="en-US"/>
              </w:rPr>
              <w:t>project</w:t>
            </w:r>
            <w:r>
              <w:rPr>
                <w:lang w:val="en-US"/>
              </w:rPr>
              <w:t>s</w:t>
            </w:r>
            <w:r w:rsidRPr="005B0986">
              <w:rPr>
                <w:lang w:val="en-US"/>
              </w:rPr>
              <w:t xml:space="preserve"> in the future.</w:t>
            </w:r>
          </w:p>
        </w:tc>
      </w:tr>
      <w:tr w:rsidR="00DF6A59" w:rsidRPr="00DF6A59" w14:paraId="3FDDACCE" w14:textId="77777777" w:rsidTr="00DF6A59">
        <w:trPr>
          <w:trHeight w:val="890"/>
        </w:trPr>
        <w:tc>
          <w:tcPr>
            <w:tcW w:w="279" w:type="dxa"/>
            <w:vAlign w:val="center"/>
          </w:tcPr>
          <w:p w14:paraId="20EA2184" w14:textId="72D03D0A" w:rsidR="00DF6A59" w:rsidRDefault="00DF6A59" w:rsidP="00DF6A59">
            <w:pPr>
              <w:pStyle w:val="Prrafodelista"/>
              <w:ind w:left="0"/>
              <w:rPr>
                <w:lang w:val="en-US"/>
              </w:rPr>
            </w:pPr>
            <w:r>
              <w:rPr>
                <w:lang w:val="en-US"/>
              </w:rPr>
              <w:t>4</w:t>
            </w:r>
          </w:p>
        </w:tc>
        <w:tc>
          <w:tcPr>
            <w:tcW w:w="9488" w:type="dxa"/>
            <w:vAlign w:val="center"/>
          </w:tcPr>
          <w:p w14:paraId="54B263AB" w14:textId="25008B3B" w:rsidR="00DF6A59" w:rsidRPr="00B41251" w:rsidRDefault="00DF6A59" w:rsidP="00B41251">
            <w:pPr>
              <w:pStyle w:val="Prrafodelista"/>
              <w:ind w:left="0"/>
              <w:jc w:val="both"/>
              <w:rPr>
                <w:lang w:val="en-US"/>
              </w:rPr>
            </w:pPr>
            <w:r>
              <w:rPr>
                <w:lang w:val="en-US"/>
              </w:rPr>
              <w:t>Ensure all capacity building exercises include a capacity baseline (control test) to be requested with the Terms of Reference of all consultancies as well as the formats to be used after the capacity building exercises to ensure capacity changes can be measured.</w:t>
            </w:r>
          </w:p>
        </w:tc>
        <w:tc>
          <w:tcPr>
            <w:tcW w:w="4181" w:type="dxa"/>
            <w:vAlign w:val="center"/>
          </w:tcPr>
          <w:p w14:paraId="5AA67B86" w14:textId="3A7BBC0A" w:rsidR="00DF6A59" w:rsidRPr="00587280" w:rsidRDefault="00DF6A59">
            <w:pPr>
              <w:rPr>
                <w:lang w:val="en-US"/>
              </w:rPr>
            </w:pPr>
            <w:r w:rsidRPr="007E7EAB">
              <w:rPr>
                <w:lang w:val="en-US"/>
              </w:rPr>
              <w:t>Acknowledged</w:t>
            </w:r>
            <w:r>
              <w:rPr>
                <w:lang w:val="en-US"/>
              </w:rPr>
              <w:t>. T</w:t>
            </w:r>
            <w:r w:rsidRPr="005B0986">
              <w:rPr>
                <w:lang w:val="en-US"/>
              </w:rPr>
              <w:t xml:space="preserve">his recommendation will be taken into </w:t>
            </w:r>
            <w:r>
              <w:rPr>
                <w:lang w:val="en-US"/>
              </w:rPr>
              <w:t>consideration</w:t>
            </w:r>
            <w:r w:rsidRPr="005B0986">
              <w:rPr>
                <w:lang w:val="en-US"/>
              </w:rPr>
              <w:t xml:space="preserve"> in </w:t>
            </w:r>
            <w:r>
              <w:rPr>
                <w:lang w:val="en-US"/>
              </w:rPr>
              <w:t xml:space="preserve">ongoing </w:t>
            </w:r>
            <w:r w:rsidRPr="005B0986">
              <w:rPr>
                <w:lang w:val="en-US"/>
              </w:rPr>
              <w:t>future</w:t>
            </w:r>
            <w:r>
              <w:rPr>
                <w:lang w:val="en-US"/>
              </w:rPr>
              <w:t xml:space="preserve"> projects</w:t>
            </w:r>
            <w:r w:rsidRPr="005B0986">
              <w:rPr>
                <w:lang w:val="en-US"/>
              </w:rPr>
              <w:t>.</w:t>
            </w:r>
          </w:p>
        </w:tc>
      </w:tr>
      <w:tr w:rsidR="00DF6A59" w:rsidRPr="00DF6A59" w14:paraId="6A00208F" w14:textId="77777777" w:rsidTr="00DF6A59">
        <w:trPr>
          <w:trHeight w:val="890"/>
        </w:trPr>
        <w:tc>
          <w:tcPr>
            <w:tcW w:w="279" w:type="dxa"/>
            <w:vAlign w:val="center"/>
          </w:tcPr>
          <w:p w14:paraId="1962A560" w14:textId="39C2AC35" w:rsidR="00DF6A59" w:rsidRPr="00DA7372" w:rsidRDefault="00DF6A59" w:rsidP="00DF6A59">
            <w:pPr>
              <w:pStyle w:val="Prrafodelista"/>
              <w:ind w:left="0"/>
              <w:rPr>
                <w:lang w:val="en-US"/>
              </w:rPr>
            </w:pPr>
            <w:r>
              <w:rPr>
                <w:lang w:val="en-US"/>
              </w:rPr>
              <w:t>5</w:t>
            </w:r>
          </w:p>
        </w:tc>
        <w:tc>
          <w:tcPr>
            <w:tcW w:w="9488" w:type="dxa"/>
            <w:vAlign w:val="center"/>
          </w:tcPr>
          <w:p w14:paraId="363B2E9B" w14:textId="51147894" w:rsidR="00DF6A59" w:rsidRPr="00B41251" w:rsidRDefault="00DF6A59" w:rsidP="00B41251">
            <w:pPr>
              <w:pStyle w:val="Prrafodelista"/>
              <w:ind w:left="0"/>
              <w:jc w:val="both"/>
              <w:rPr>
                <w:lang w:val="en-US"/>
              </w:rPr>
            </w:pPr>
            <w:r w:rsidRPr="00DA7372">
              <w:rPr>
                <w:lang w:val="en-US"/>
              </w:rPr>
              <w:t>Include an M&amp;E Sp</w:t>
            </w:r>
            <w:r>
              <w:rPr>
                <w:lang w:val="en-US"/>
              </w:rPr>
              <w:t>ecialist within the project’s PMU to ensure adequate monitoring and reporting and budget for the position.</w:t>
            </w:r>
          </w:p>
        </w:tc>
        <w:tc>
          <w:tcPr>
            <w:tcW w:w="4181" w:type="dxa"/>
            <w:vAlign w:val="center"/>
          </w:tcPr>
          <w:p w14:paraId="1777CCFF" w14:textId="03FF5452" w:rsidR="00DF6A59" w:rsidRPr="00587280" w:rsidRDefault="00DF6A59">
            <w:pPr>
              <w:rPr>
                <w:lang w:val="en-US"/>
              </w:rPr>
            </w:pPr>
            <w:r w:rsidRPr="00E64DDC">
              <w:rPr>
                <w:lang w:val="en-US"/>
              </w:rPr>
              <w:t>Noted. This recommendation will be taken into consideration on designing projects in the future.</w:t>
            </w:r>
          </w:p>
        </w:tc>
      </w:tr>
      <w:tr w:rsidR="00DF6A59" w:rsidRPr="00DF6A59" w14:paraId="5F1599BE" w14:textId="77777777" w:rsidTr="00DF6A59">
        <w:trPr>
          <w:trHeight w:val="890"/>
        </w:trPr>
        <w:tc>
          <w:tcPr>
            <w:tcW w:w="279" w:type="dxa"/>
            <w:vAlign w:val="center"/>
          </w:tcPr>
          <w:p w14:paraId="5AEC2627" w14:textId="7C554597" w:rsidR="00DF6A59" w:rsidRDefault="00DF6A59" w:rsidP="00DF6A59">
            <w:pPr>
              <w:pStyle w:val="Prrafodelista"/>
              <w:ind w:left="0"/>
              <w:rPr>
                <w:lang w:val="en-US"/>
              </w:rPr>
            </w:pPr>
            <w:r>
              <w:rPr>
                <w:lang w:val="en-US"/>
              </w:rPr>
              <w:t>6</w:t>
            </w:r>
          </w:p>
        </w:tc>
        <w:tc>
          <w:tcPr>
            <w:tcW w:w="9488" w:type="dxa"/>
            <w:vAlign w:val="center"/>
          </w:tcPr>
          <w:p w14:paraId="21EE0A8F" w14:textId="786F2505" w:rsidR="00DF6A59" w:rsidRPr="00C84060" w:rsidRDefault="00DF6A59" w:rsidP="00C84060">
            <w:pPr>
              <w:pStyle w:val="Prrafodelista"/>
              <w:ind w:left="0"/>
              <w:jc w:val="both"/>
              <w:rPr>
                <w:lang w:val="en-US"/>
              </w:rPr>
            </w:pPr>
            <w:r>
              <w:rPr>
                <w:lang w:val="en-US"/>
              </w:rPr>
              <w:t>Conduct a proper analysis of NSPA financing and staffing needs at an early stage, preferably during concept design, if possible, to ensure that activities related to financial sustainability are properly designed and agreed upon during project preparation grant phase.</w:t>
            </w:r>
          </w:p>
        </w:tc>
        <w:tc>
          <w:tcPr>
            <w:tcW w:w="4181" w:type="dxa"/>
            <w:vAlign w:val="center"/>
          </w:tcPr>
          <w:p w14:paraId="4417C60C" w14:textId="77777777" w:rsidR="00DF6A59" w:rsidRPr="00587280" w:rsidRDefault="00DF6A59">
            <w:pPr>
              <w:rPr>
                <w:lang w:val="en-US"/>
              </w:rPr>
            </w:pPr>
            <w:r w:rsidRPr="005B0986">
              <w:rPr>
                <w:lang w:val="en-US"/>
              </w:rPr>
              <w:t xml:space="preserve">As the project has ended, this recommendation will be taken into </w:t>
            </w:r>
            <w:r>
              <w:rPr>
                <w:lang w:val="en-US"/>
              </w:rPr>
              <w:t>consideration</w:t>
            </w:r>
            <w:r w:rsidRPr="005B0986">
              <w:rPr>
                <w:lang w:val="en-US"/>
              </w:rPr>
              <w:t xml:space="preserve"> on designing project</w:t>
            </w:r>
            <w:r>
              <w:rPr>
                <w:lang w:val="en-US"/>
              </w:rPr>
              <w:t>s</w:t>
            </w:r>
            <w:r w:rsidRPr="005B0986">
              <w:rPr>
                <w:lang w:val="en-US"/>
              </w:rPr>
              <w:t xml:space="preserve"> in the future.</w:t>
            </w:r>
          </w:p>
        </w:tc>
      </w:tr>
      <w:tr w:rsidR="00DF6A59" w:rsidRPr="00DF6A59" w14:paraId="0B79279B" w14:textId="77777777" w:rsidTr="00DF6A59">
        <w:trPr>
          <w:trHeight w:val="890"/>
        </w:trPr>
        <w:tc>
          <w:tcPr>
            <w:tcW w:w="279" w:type="dxa"/>
            <w:vAlign w:val="center"/>
          </w:tcPr>
          <w:p w14:paraId="4F568065" w14:textId="6E5BB7FA" w:rsidR="00DF6A59" w:rsidRPr="005B0986" w:rsidRDefault="00DF6A59" w:rsidP="00DF6A59">
            <w:pPr>
              <w:rPr>
                <w:lang w:val="en-US"/>
              </w:rPr>
            </w:pPr>
            <w:r>
              <w:rPr>
                <w:lang w:val="en-US"/>
              </w:rPr>
              <w:t>7</w:t>
            </w:r>
          </w:p>
        </w:tc>
        <w:tc>
          <w:tcPr>
            <w:tcW w:w="9488" w:type="dxa"/>
            <w:vAlign w:val="center"/>
          </w:tcPr>
          <w:p w14:paraId="5AB7F0A1" w14:textId="30809164" w:rsidR="00DF6A59" w:rsidRPr="005B0986" w:rsidRDefault="00DF6A59">
            <w:pPr>
              <w:rPr>
                <w:lang w:val="en-US"/>
              </w:rPr>
            </w:pPr>
            <w:r w:rsidRPr="005B0986">
              <w:rPr>
                <w:lang w:val="en-US"/>
              </w:rPr>
              <w:t>Conduct an independent evaluation of the institutional and individual capacity of the NSPA to properly design a capacity building strategy.</w:t>
            </w:r>
          </w:p>
        </w:tc>
        <w:tc>
          <w:tcPr>
            <w:tcW w:w="4181" w:type="dxa"/>
            <w:vAlign w:val="center"/>
          </w:tcPr>
          <w:p w14:paraId="5D972BD3" w14:textId="5A126E0E" w:rsidR="00DF6A59" w:rsidRPr="005B0986" w:rsidRDefault="00DF6A59">
            <w:pPr>
              <w:rPr>
                <w:lang w:val="en-US"/>
              </w:rPr>
            </w:pPr>
            <w:r>
              <w:rPr>
                <w:lang w:val="en-US"/>
              </w:rPr>
              <w:t>UNDP rejects this recommendation as it</w:t>
            </w:r>
            <w:r w:rsidRPr="00614484">
              <w:rPr>
                <w:lang w:val="en-US"/>
              </w:rPr>
              <w:t xml:space="preserve"> is not about the </w:t>
            </w:r>
            <w:r>
              <w:rPr>
                <w:lang w:val="en-US"/>
              </w:rPr>
              <w:t xml:space="preserve">project. </w:t>
            </w:r>
          </w:p>
        </w:tc>
      </w:tr>
      <w:tr w:rsidR="00DF6A59" w:rsidRPr="00DF6A59" w14:paraId="46790EE6" w14:textId="77777777" w:rsidTr="00DF6A59">
        <w:trPr>
          <w:trHeight w:val="890"/>
        </w:trPr>
        <w:tc>
          <w:tcPr>
            <w:tcW w:w="279" w:type="dxa"/>
            <w:vAlign w:val="center"/>
          </w:tcPr>
          <w:p w14:paraId="437FFAAE" w14:textId="4FADD10E" w:rsidR="00DF6A59" w:rsidRDefault="00DF6A59" w:rsidP="00DF6A59">
            <w:pPr>
              <w:pStyle w:val="Prrafodelista"/>
              <w:ind w:left="0"/>
              <w:rPr>
                <w:lang w:val="en-US"/>
              </w:rPr>
            </w:pPr>
            <w:r>
              <w:rPr>
                <w:lang w:val="en-US"/>
              </w:rPr>
              <w:lastRenderedPageBreak/>
              <w:t>8</w:t>
            </w:r>
          </w:p>
        </w:tc>
        <w:tc>
          <w:tcPr>
            <w:tcW w:w="9488" w:type="dxa"/>
            <w:vAlign w:val="center"/>
          </w:tcPr>
          <w:p w14:paraId="41F112A4" w14:textId="44887F14" w:rsidR="00DF6A59" w:rsidRPr="00806155" w:rsidRDefault="00DF6A59" w:rsidP="00C84060">
            <w:pPr>
              <w:pStyle w:val="Prrafodelista"/>
              <w:ind w:left="0"/>
              <w:jc w:val="both"/>
              <w:rPr>
                <w:lang w:val="en-US"/>
              </w:rPr>
            </w:pPr>
            <w:r>
              <w:rPr>
                <w:lang w:val="en-US"/>
              </w:rPr>
              <w:t xml:space="preserve">At regional level, create an early warning, if it doesn’t exist, to push forward or stop severely delayed projects. Three years can’t go by for projects to initiate activities. </w:t>
            </w:r>
          </w:p>
          <w:p w14:paraId="5864F34C" w14:textId="77777777" w:rsidR="00DF6A59" w:rsidRPr="00C84060" w:rsidRDefault="00DF6A59">
            <w:pPr>
              <w:rPr>
                <w:lang w:val="en-US"/>
              </w:rPr>
            </w:pPr>
          </w:p>
        </w:tc>
        <w:tc>
          <w:tcPr>
            <w:tcW w:w="4181" w:type="dxa"/>
            <w:vAlign w:val="center"/>
          </w:tcPr>
          <w:p w14:paraId="33D67CA8" w14:textId="794365E0" w:rsidR="00DF6A59" w:rsidRPr="00C84060" w:rsidRDefault="00DF6A59">
            <w:pPr>
              <w:rPr>
                <w:lang w:val="en-US"/>
              </w:rPr>
            </w:pPr>
            <w:r>
              <w:rPr>
                <w:lang w:val="en-US"/>
              </w:rPr>
              <w:t xml:space="preserve">Noted. An early warning system does exist at the regional level. This project was delayed </w:t>
            </w:r>
            <w:r w:rsidRPr="00A86131">
              <w:rPr>
                <w:lang w:val="en-US"/>
              </w:rPr>
              <w:t xml:space="preserve">due to the late </w:t>
            </w:r>
            <w:r>
              <w:rPr>
                <w:lang w:val="en-US"/>
              </w:rPr>
              <w:t>disbursement</w:t>
            </w:r>
            <w:r w:rsidRPr="00A86131">
              <w:rPr>
                <w:lang w:val="en-US"/>
              </w:rPr>
              <w:t xml:space="preserve"> of the funds in the project</w:t>
            </w:r>
            <w:r>
              <w:rPr>
                <w:lang w:val="en-US"/>
              </w:rPr>
              <w:t>.</w:t>
            </w:r>
          </w:p>
        </w:tc>
      </w:tr>
      <w:tr w:rsidR="00DF6A59" w:rsidRPr="00DF6A59" w14:paraId="33D7D933" w14:textId="77777777" w:rsidTr="00DF6A59">
        <w:trPr>
          <w:trHeight w:val="890"/>
        </w:trPr>
        <w:tc>
          <w:tcPr>
            <w:tcW w:w="279" w:type="dxa"/>
            <w:vAlign w:val="center"/>
          </w:tcPr>
          <w:p w14:paraId="425C9127" w14:textId="5A39DAD4" w:rsidR="00DF6A59" w:rsidRDefault="00DF6A59" w:rsidP="00DF6A59">
            <w:pPr>
              <w:pStyle w:val="Prrafodelista"/>
              <w:ind w:left="0"/>
              <w:rPr>
                <w:lang w:val="en-US"/>
              </w:rPr>
            </w:pPr>
            <w:r>
              <w:rPr>
                <w:lang w:val="en-US"/>
              </w:rPr>
              <w:t>9</w:t>
            </w:r>
          </w:p>
        </w:tc>
        <w:tc>
          <w:tcPr>
            <w:tcW w:w="9488" w:type="dxa"/>
            <w:vAlign w:val="center"/>
          </w:tcPr>
          <w:p w14:paraId="2D3D6D8A" w14:textId="1FC0CBF1" w:rsidR="00DF6A59" w:rsidRPr="00806155" w:rsidRDefault="00DF6A59" w:rsidP="00C84060">
            <w:pPr>
              <w:pStyle w:val="Prrafodelista"/>
              <w:ind w:left="0"/>
              <w:jc w:val="both"/>
              <w:rPr>
                <w:lang w:val="en-US"/>
              </w:rPr>
            </w:pPr>
            <w:r>
              <w:rPr>
                <w:lang w:val="en-US"/>
              </w:rPr>
              <w:t xml:space="preserve">Ensure, by means of UNDP and at regional level, that the revised </w:t>
            </w:r>
            <w:proofErr w:type="spellStart"/>
            <w:r>
              <w:rPr>
                <w:lang w:val="en-US"/>
              </w:rPr>
              <w:t>logframe</w:t>
            </w:r>
            <w:proofErr w:type="spellEnd"/>
            <w:r>
              <w:rPr>
                <w:lang w:val="en-US"/>
              </w:rPr>
              <w:t xml:space="preserve"> during Inception workshop is used for AWP, QPR and PIR reporting.</w:t>
            </w:r>
          </w:p>
          <w:p w14:paraId="28A014C3" w14:textId="77777777" w:rsidR="00DF6A59" w:rsidRDefault="00DF6A59" w:rsidP="00C84060">
            <w:pPr>
              <w:pStyle w:val="Prrafodelista"/>
              <w:ind w:left="0"/>
              <w:jc w:val="both"/>
              <w:rPr>
                <w:lang w:val="en-US"/>
              </w:rPr>
            </w:pPr>
          </w:p>
        </w:tc>
        <w:tc>
          <w:tcPr>
            <w:tcW w:w="4181" w:type="dxa"/>
            <w:vAlign w:val="center"/>
          </w:tcPr>
          <w:p w14:paraId="20493736" w14:textId="7971CC31" w:rsidR="00DF6A59" w:rsidRPr="00C84060" w:rsidRDefault="00DF6A59">
            <w:pPr>
              <w:rPr>
                <w:lang w:val="en-US"/>
              </w:rPr>
            </w:pPr>
            <w:r>
              <w:rPr>
                <w:lang w:val="en-US"/>
              </w:rPr>
              <w:t>Noted. This has been the case throughout the project cycle. However, we could improve on this process in</w:t>
            </w:r>
            <w:r w:rsidRPr="005B0986">
              <w:rPr>
                <w:lang w:val="en-US"/>
              </w:rPr>
              <w:t xml:space="preserve"> </w:t>
            </w:r>
            <w:r>
              <w:rPr>
                <w:lang w:val="en-US"/>
              </w:rPr>
              <w:t xml:space="preserve">implementing projects in the future. </w:t>
            </w:r>
          </w:p>
        </w:tc>
      </w:tr>
      <w:tr w:rsidR="00DF6A59" w:rsidRPr="00DF6A59" w14:paraId="6D673775" w14:textId="77777777" w:rsidTr="00DF6A59">
        <w:trPr>
          <w:trHeight w:val="890"/>
        </w:trPr>
        <w:tc>
          <w:tcPr>
            <w:tcW w:w="279" w:type="dxa"/>
            <w:vAlign w:val="center"/>
          </w:tcPr>
          <w:p w14:paraId="553001BB" w14:textId="4FB63664" w:rsidR="00DF6A59" w:rsidRDefault="00DF6A59" w:rsidP="00DF6A59">
            <w:pPr>
              <w:pStyle w:val="Prrafodelista"/>
              <w:ind w:left="0"/>
              <w:rPr>
                <w:lang w:val="en-US"/>
              </w:rPr>
            </w:pPr>
            <w:r>
              <w:rPr>
                <w:lang w:val="en-US"/>
              </w:rPr>
              <w:t>10</w:t>
            </w:r>
          </w:p>
        </w:tc>
        <w:tc>
          <w:tcPr>
            <w:tcW w:w="9488" w:type="dxa"/>
            <w:vAlign w:val="center"/>
          </w:tcPr>
          <w:p w14:paraId="7AB45769" w14:textId="74394C46" w:rsidR="00DF6A59" w:rsidRPr="00806155" w:rsidRDefault="00DF6A59" w:rsidP="00A37D48">
            <w:pPr>
              <w:pStyle w:val="Prrafodelista"/>
              <w:ind w:left="0"/>
              <w:jc w:val="both"/>
              <w:rPr>
                <w:lang w:val="en-US"/>
              </w:rPr>
            </w:pPr>
            <w:r>
              <w:rPr>
                <w:lang w:val="en-US"/>
              </w:rPr>
              <w:t>Only approve AWPs that come together with PSC minutes signed by all authorized stakeholders in the prodoc.</w:t>
            </w:r>
          </w:p>
          <w:p w14:paraId="738A47D5" w14:textId="77777777" w:rsidR="00DF6A59" w:rsidRDefault="00DF6A59" w:rsidP="00C84060">
            <w:pPr>
              <w:pStyle w:val="Prrafodelista"/>
              <w:ind w:left="0"/>
              <w:jc w:val="both"/>
              <w:rPr>
                <w:lang w:val="en-US"/>
              </w:rPr>
            </w:pPr>
          </w:p>
        </w:tc>
        <w:tc>
          <w:tcPr>
            <w:tcW w:w="4181" w:type="dxa"/>
            <w:vAlign w:val="center"/>
          </w:tcPr>
          <w:p w14:paraId="1AF2BDC7" w14:textId="7A49C387" w:rsidR="00DF6A59" w:rsidRPr="00C84060" w:rsidRDefault="00DF6A59">
            <w:pPr>
              <w:rPr>
                <w:lang w:val="en-US"/>
              </w:rPr>
            </w:pPr>
            <w:r>
              <w:rPr>
                <w:lang w:val="en-US"/>
              </w:rPr>
              <w:t xml:space="preserve">Noted. We will take this into consideration going forward with future projects. </w:t>
            </w:r>
          </w:p>
        </w:tc>
      </w:tr>
      <w:tr w:rsidR="00DF6A59" w:rsidRPr="00DF6A59" w14:paraId="5CB424B5" w14:textId="77777777" w:rsidTr="00DF6A59">
        <w:trPr>
          <w:trHeight w:val="890"/>
        </w:trPr>
        <w:tc>
          <w:tcPr>
            <w:tcW w:w="279" w:type="dxa"/>
            <w:vAlign w:val="center"/>
          </w:tcPr>
          <w:p w14:paraId="1BA553F3" w14:textId="7C1624F6" w:rsidR="00DF6A59" w:rsidRPr="009B460B" w:rsidRDefault="00DF6A59" w:rsidP="00DF6A59">
            <w:pPr>
              <w:pStyle w:val="Prrafodelista"/>
              <w:ind w:left="0"/>
              <w:rPr>
                <w:lang w:val="en-US"/>
              </w:rPr>
            </w:pPr>
            <w:r>
              <w:rPr>
                <w:lang w:val="en-US"/>
              </w:rPr>
              <w:t>11</w:t>
            </w:r>
          </w:p>
        </w:tc>
        <w:tc>
          <w:tcPr>
            <w:tcW w:w="9488" w:type="dxa"/>
            <w:vAlign w:val="center"/>
          </w:tcPr>
          <w:p w14:paraId="2BC77E3D" w14:textId="2DBF36C8" w:rsidR="00DF6A59" w:rsidRDefault="00DF6A59" w:rsidP="00A37D48">
            <w:pPr>
              <w:pStyle w:val="Prrafodelista"/>
              <w:ind w:left="0"/>
              <w:jc w:val="both"/>
              <w:rPr>
                <w:lang w:val="en-US"/>
              </w:rPr>
            </w:pPr>
            <w:r w:rsidRPr="009B460B">
              <w:rPr>
                <w:lang w:val="en-US"/>
              </w:rPr>
              <w:t>UNDP and PMU ought to ensure proper co-</w:t>
            </w:r>
            <w:proofErr w:type="spellStart"/>
            <w:r w:rsidRPr="009B460B">
              <w:rPr>
                <w:lang w:val="en-US"/>
              </w:rPr>
              <w:t>financement</w:t>
            </w:r>
            <w:proofErr w:type="spellEnd"/>
            <w:r w:rsidRPr="009B460B">
              <w:rPr>
                <w:lang w:val="en-US"/>
              </w:rPr>
              <w:t xml:space="preserve"> monitoring. Co-</w:t>
            </w:r>
            <w:proofErr w:type="spellStart"/>
            <w:r w:rsidRPr="009B460B">
              <w:rPr>
                <w:lang w:val="en-US"/>
              </w:rPr>
              <w:t>financement</w:t>
            </w:r>
            <w:proofErr w:type="spellEnd"/>
            <w:r w:rsidRPr="009B460B">
              <w:rPr>
                <w:lang w:val="en-US"/>
              </w:rPr>
              <w:t xml:space="preserve"> should be included in the PIRs. RTA need</w:t>
            </w:r>
            <w:r>
              <w:rPr>
                <w:lang w:val="en-US"/>
              </w:rPr>
              <w:t>s</w:t>
            </w:r>
            <w:r w:rsidRPr="009B460B">
              <w:rPr>
                <w:lang w:val="en-US"/>
              </w:rPr>
              <w:t xml:space="preserve"> to stress this fact and UNDP monitor it on the ground.</w:t>
            </w:r>
          </w:p>
        </w:tc>
        <w:tc>
          <w:tcPr>
            <w:tcW w:w="4181" w:type="dxa"/>
            <w:vAlign w:val="center"/>
          </w:tcPr>
          <w:p w14:paraId="1F42B205" w14:textId="5AE88B57" w:rsidR="00DF6A59" w:rsidRDefault="00DF6A59">
            <w:pPr>
              <w:rPr>
                <w:lang w:val="en-US"/>
              </w:rPr>
            </w:pPr>
            <w:r>
              <w:rPr>
                <w:lang w:val="en-US"/>
              </w:rPr>
              <w:t>Noted.</w:t>
            </w:r>
            <w:r w:rsidRPr="005B0986">
              <w:rPr>
                <w:lang w:val="en-US"/>
              </w:rPr>
              <w:t xml:space="preserve"> </w:t>
            </w:r>
            <w:r>
              <w:rPr>
                <w:lang w:val="en-US"/>
              </w:rPr>
              <w:t xml:space="preserve">Co-finance monitoring is usually done through Atlas for every project by UNDP. However, </w:t>
            </w:r>
            <w:r w:rsidRPr="005B0986">
              <w:rPr>
                <w:lang w:val="en-US"/>
              </w:rPr>
              <w:t xml:space="preserve">this recommendation will be taken into </w:t>
            </w:r>
            <w:r>
              <w:rPr>
                <w:lang w:val="en-US"/>
              </w:rPr>
              <w:t>consideration</w:t>
            </w:r>
            <w:r w:rsidRPr="005B0986">
              <w:rPr>
                <w:lang w:val="en-US"/>
              </w:rPr>
              <w:t xml:space="preserve"> on implementing projects</w:t>
            </w:r>
            <w:r>
              <w:rPr>
                <w:lang w:val="en-US"/>
              </w:rPr>
              <w:t xml:space="preserve"> in the future.</w:t>
            </w:r>
          </w:p>
        </w:tc>
      </w:tr>
      <w:tr w:rsidR="00DF6A59" w:rsidRPr="00DF6A59" w14:paraId="4BE86A23" w14:textId="77777777" w:rsidTr="00DF6A59">
        <w:trPr>
          <w:trHeight w:val="890"/>
        </w:trPr>
        <w:tc>
          <w:tcPr>
            <w:tcW w:w="279" w:type="dxa"/>
            <w:vAlign w:val="center"/>
          </w:tcPr>
          <w:p w14:paraId="79BD0B3E" w14:textId="0554BC2B" w:rsidR="00DF6A59" w:rsidRPr="009B460B" w:rsidRDefault="00DF6A59" w:rsidP="00DF6A59">
            <w:pPr>
              <w:pStyle w:val="Prrafodelista"/>
              <w:ind w:left="0"/>
              <w:rPr>
                <w:lang w:val="en-US"/>
              </w:rPr>
            </w:pPr>
            <w:r>
              <w:rPr>
                <w:lang w:val="en-US"/>
              </w:rPr>
              <w:t>12</w:t>
            </w:r>
          </w:p>
        </w:tc>
        <w:tc>
          <w:tcPr>
            <w:tcW w:w="9488" w:type="dxa"/>
            <w:vAlign w:val="center"/>
          </w:tcPr>
          <w:p w14:paraId="05F12B1E" w14:textId="30925B15" w:rsidR="00DF6A59" w:rsidRPr="009B460B" w:rsidRDefault="00DF6A59" w:rsidP="00A37D48">
            <w:pPr>
              <w:pStyle w:val="Prrafodelista"/>
              <w:ind w:left="0"/>
              <w:jc w:val="both"/>
              <w:rPr>
                <w:lang w:val="en-US"/>
              </w:rPr>
            </w:pPr>
            <w:r w:rsidRPr="009B460B">
              <w:rPr>
                <w:lang w:val="en-US"/>
              </w:rPr>
              <w:t>Design and yearly update by means of approval of the PSC an Exit Strategy looking at the environmental, socio-economic and financial sustainability strategy once the project ends.</w:t>
            </w:r>
          </w:p>
        </w:tc>
        <w:tc>
          <w:tcPr>
            <w:tcW w:w="4181" w:type="dxa"/>
            <w:vAlign w:val="center"/>
          </w:tcPr>
          <w:p w14:paraId="100FDEF0" w14:textId="0FFB3A9F" w:rsidR="00DF6A59" w:rsidRPr="009B460B" w:rsidRDefault="00DF6A59">
            <w:pPr>
              <w:rPr>
                <w:lang w:val="en-US"/>
              </w:rPr>
            </w:pPr>
            <w:r>
              <w:rPr>
                <w:lang w:val="en-US"/>
              </w:rPr>
              <w:t>Noted. This will be incorporated in the design of new and similar future project a</w:t>
            </w:r>
            <w:r w:rsidRPr="00D02730">
              <w:rPr>
                <w:lang w:val="en-US"/>
              </w:rPr>
              <w:t>s the project has ended</w:t>
            </w:r>
            <w:r>
              <w:rPr>
                <w:lang w:val="en-US"/>
              </w:rPr>
              <w:t>.</w:t>
            </w:r>
          </w:p>
        </w:tc>
      </w:tr>
      <w:tr w:rsidR="00DF6A59" w:rsidRPr="00DF6A59" w14:paraId="263423DD" w14:textId="77777777" w:rsidTr="00DF6A59">
        <w:trPr>
          <w:trHeight w:val="890"/>
        </w:trPr>
        <w:tc>
          <w:tcPr>
            <w:tcW w:w="279" w:type="dxa"/>
            <w:vAlign w:val="center"/>
          </w:tcPr>
          <w:p w14:paraId="1CA7B7DF" w14:textId="4BC812E4" w:rsidR="00DF6A59" w:rsidRPr="009B460B" w:rsidRDefault="00DF6A59" w:rsidP="00DF6A59">
            <w:pPr>
              <w:pStyle w:val="Prrafodelista"/>
              <w:ind w:left="0"/>
              <w:rPr>
                <w:lang w:val="en-US"/>
              </w:rPr>
            </w:pPr>
            <w:r>
              <w:rPr>
                <w:lang w:val="en-US"/>
              </w:rPr>
              <w:t>13</w:t>
            </w:r>
          </w:p>
        </w:tc>
        <w:tc>
          <w:tcPr>
            <w:tcW w:w="9488" w:type="dxa"/>
            <w:vAlign w:val="center"/>
          </w:tcPr>
          <w:p w14:paraId="2E3CAF76" w14:textId="646548D3" w:rsidR="00DF6A59" w:rsidRPr="009B460B" w:rsidRDefault="00DF6A59" w:rsidP="00A37D48">
            <w:pPr>
              <w:pStyle w:val="Prrafodelista"/>
              <w:ind w:left="0"/>
              <w:jc w:val="both"/>
              <w:rPr>
                <w:lang w:val="en-US"/>
              </w:rPr>
            </w:pPr>
            <w:r w:rsidRPr="009B460B">
              <w:rPr>
                <w:lang w:val="en-US"/>
              </w:rPr>
              <w:t xml:space="preserve">The PAs management action plans ought to be designed taking into consideration the importance of including the communities living within the areas and their traditional uses of the NNRR. More creative ways </w:t>
            </w:r>
            <w:proofErr w:type="gramStart"/>
            <w:r w:rsidRPr="009B460B">
              <w:rPr>
                <w:lang w:val="en-US"/>
              </w:rPr>
              <w:t>have to</w:t>
            </w:r>
            <w:proofErr w:type="gramEnd"/>
            <w:r w:rsidRPr="009B460B">
              <w:rPr>
                <w:lang w:val="en-US"/>
              </w:rPr>
              <w:t xml:space="preserve"> be thought of to ensure the communities active involvement in nature conservation and park management in order to make it fully operational and sustainable.</w:t>
            </w:r>
          </w:p>
        </w:tc>
        <w:tc>
          <w:tcPr>
            <w:tcW w:w="4181" w:type="dxa"/>
            <w:vAlign w:val="center"/>
          </w:tcPr>
          <w:p w14:paraId="6924072C" w14:textId="77777777" w:rsidR="00DF6A59" w:rsidRPr="009B460B" w:rsidRDefault="00DF6A59">
            <w:pPr>
              <w:rPr>
                <w:lang w:val="en-US"/>
              </w:rPr>
            </w:pPr>
            <w:r w:rsidRPr="0038378F">
              <w:rPr>
                <w:lang w:val="en-US"/>
              </w:rPr>
              <w:t>As the project has ended, this recommendation will be taken into consideration on implementing projects in the future.</w:t>
            </w:r>
          </w:p>
        </w:tc>
      </w:tr>
      <w:tr w:rsidR="00DF6A59" w:rsidRPr="00DF6A59" w14:paraId="2EEE3D5D" w14:textId="77777777" w:rsidTr="00DF6A59">
        <w:trPr>
          <w:trHeight w:val="890"/>
        </w:trPr>
        <w:tc>
          <w:tcPr>
            <w:tcW w:w="279" w:type="dxa"/>
            <w:vAlign w:val="center"/>
          </w:tcPr>
          <w:p w14:paraId="30C1A3B1" w14:textId="18FF4A20" w:rsidR="00DF6A59" w:rsidRPr="009B460B" w:rsidRDefault="00DF6A59" w:rsidP="00DF6A59">
            <w:pPr>
              <w:pStyle w:val="Prrafodelista"/>
              <w:ind w:left="0"/>
              <w:rPr>
                <w:lang w:val="en-US"/>
              </w:rPr>
            </w:pPr>
            <w:r>
              <w:rPr>
                <w:lang w:val="en-US"/>
              </w:rPr>
              <w:t>14</w:t>
            </w:r>
          </w:p>
        </w:tc>
        <w:tc>
          <w:tcPr>
            <w:tcW w:w="9488" w:type="dxa"/>
            <w:vAlign w:val="center"/>
          </w:tcPr>
          <w:p w14:paraId="395098F2" w14:textId="6945AB18" w:rsidR="00DF6A59" w:rsidRPr="009B460B" w:rsidRDefault="00DF6A59" w:rsidP="00A37D48">
            <w:pPr>
              <w:pStyle w:val="Prrafodelista"/>
              <w:ind w:left="0"/>
              <w:jc w:val="both"/>
              <w:rPr>
                <w:lang w:val="en-US"/>
              </w:rPr>
            </w:pPr>
            <w:r w:rsidRPr="009B460B">
              <w:rPr>
                <w:lang w:val="en-US"/>
              </w:rPr>
              <w:t xml:space="preserve">Design and implement an information sharing portal to be hosted by UNDP or GOEG respective Ministry were all GEF project products are mandatory to be posted. This should be done systematically, and the M&amp;E expert could be responsible to do so. This will ensure transparency and replicability. Plan for the necessary resources in the </w:t>
            </w:r>
            <w:proofErr w:type="spellStart"/>
            <w:r w:rsidRPr="009B460B">
              <w:rPr>
                <w:lang w:val="en-US"/>
              </w:rPr>
              <w:t>prodoc’s</w:t>
            </w:r>
            <w:proofErr w:type="spellEnd"/>
            <w:r w:rsidRPr="009B460B">
              <w:rPr>
                <w:lang w:val="en-US"/>
              </w:rPr>
              <w:t xml:space="preserve"> budget.</w:t>
            </w:r>
          </w:p>
        </w:tc>
        <w:tc>
          <w:tcPr>
            <w:tcW w:w="4181" w:type="dxa"/>
            <w:vAlign w:val="center"/>
          </w:tcPr>
          <w:p w14:paraId="64085693" w14:textId="14EF5D6F" w:rsidR="00DF6A59" w:rsidRPr="009B460B" w:rsidRDefault="00DF6A59">
            <w:pPr>
              <w:rPr>
                <w:lang w:val="en-US"/>
              </w:rPr>
            </w:pPr>
            <w:r>
              <w:rPr>
                <w:lang w:val="en-US"/>
              </w:rPr>
              <w:t>Noted. Information portal of all GEF projects exists in HQ and is managed by M&amp;E expects in HQ. Also, the ERC exists which is a public portal where all GEF evaluations are posted.</w:t>
            </w:r>
          </w:p>
        </w:tc>
      </w:tr>
      <w:tr w:rsidR="00DF6A59" w:rsidRPr="00DF6A59" w14:paraId="1F2C3953" w14:textId="77777777" w:rsidTr="00DF6A59">
        <w:trPr>
          <w:trHeight w:val="890"/>
        </w:trPr>
        <w:tc>
          <w:tcPr>
            <w:tcW w:w="279" w:type="dxa"/>
            <w:vAlign w:val="center"/>
          </w:tcPr>
          <w:p w14:paraId="298782B1" w14:textId="58E5F94A" w:rsidR="00DF6A59" w:rsidRPr="009B460B" w:rsidRDefault="00DF6A59" w:rsidP="00DF6A59">
            <w:pPr>
              <w:pStyle w:val="Prrafodelista"/>
              <w:ind w:left="0"/>
              <w:rPr>
                <w:lang w:val="en-US"/>
              </w:rPr>
            </w:pPr>
            <w:r>
              <w:rPr>
                <w:lang w:val="en-US"/>
              </w:rPr>
              <w:t>15</w:t>
            </w:r>
          </w:p>
        </w:tc>
        <w:tc>
          <w:tcPr>
            <w:tcW w:w="9488" w:type="dxa"/>
            <w:vAlign w:val="center"/>
          </w:tcPr>
          <w:p w14:paraId="04B4EB36" w14:textId="0FB18D54" w:rsidR="00DF6A59" w:rsidRPr="009B460B" w:rsidRDefault="00DF6A59" w:rsidP="00A37D48">
            <w:pPr>
              <w:pStyle w:val="Prrafodelista"/>
              <w:ind w:left="0"/>
              <w:jc w:val="both"/>
              <w:rPr>
                <w:lang w:val="en-US"/>
              </w:rPr>
            </w:pPr>
            <w:r w:rsidRPr="009B460B">
              <w:rPr>
                <w:lang w:val="en-US"/>
              </w:rPr>
              <w:t>Establish, besides the PSC, effective INCOMA and INEFOR-AP coordination mechanisms. Employ a conflict resolution facilitator at the beginning to help identify potential areas of collaboration in favor of Biodiversity conservation.</w:t>
            </w:r>
          </w:p>
        </w:tc>
        <w:tc>
          <w:tcPr>
            <w:tcW w:w="4181" w:type="dxa"/>
            <w:vAlign w:val="center"/>
          </w:tcPr>
          <w:p w14:paraId="2BB0229A" w14:textId="3C4F72F2" w:rsidR="00DF6A59" w:rsidRPr="009B460B" w:rsidRDefault="00DF6A59">
            <w:pPr>
              <w:rPr>
                <w:lang w:val="en-US"/>
              </w:rPr>
            </w:pPr>
            <w:r>
              <w:rPr>
                <w:lang w:val="en-US"/>
              </w:rPr>
              <w:t xml:space="preserve">Owing that this is a terminal evaluation, </w:t>
            </w:r>
            <w:r w:rsidRPr="0038378F">
              <w:rPr>
                <w:lang w:val="en-US"/>
              </w:rPr>
              <w:t xml:space="preserve">this recommendation will be taken into consideration on </w:t>
            </w:r>
            <w:r>
              <w:rPr>
                <w:lang w:val="en-US"/>
              </w:rPr>
              <w:t xml:space="preserve">designing and </w:t>
            </w:r>
            <w:r w:rsidRPr="0038378F">
              <w:rPr>
                <w:lang w:val="en-US"/>
              </w:rPr>
              <w:t>implementing projects in the future.</w:t>
            </w:r>
          </w:p>
        </w:tc>
      </w:tr>
      <w:tr w:rsidR="00DF6A59" w:rsidRPr="00DF6A59" w14:paraId="24423365" w14:textId="77777777" w:rsidTr="00DF6A59">
        <w:trPr>
          <w:trHeight w:val="890"/>
        </w:trPr>
        <w:tc>
          <w:tcPr>
            <w:tcW w:w="279" w:type="dxa"/>
            <w:vAlign w:val="center"/>
          </w:tcPr>
          <w:p w14:paraId="755844BD" w14:textId="5E83E8FF" w:rsidR="00DF6A59" w:rsidRPr="009B460B" w:rsidRDefault="00DF6A59" w:rsidP="00DF6A59">
            <w:pPr>
              <w:pStyle w:val="Prrafodelista"/>
              <w:ind w:left="0"/>
              <w:rPr>
                <w:lang w:val="en-US"/>
              </w:rPr>
            </w:pPr>
            <w:r>
              <w:rPr>
                <w:lang w:val="en-US"/>
              </w:rPr>
              <w:lastRenderedPageBreak/>
              <w:t>16</w:t>
            </w:r>
          </w:p>
        </w:tc>
        <w:tc>
          <w:tcPr>
            <w:tcW w:w="9488" w:type="dxa"/>
            <w:vAlign w:val="center"/>
          </w:tcPr>
          <w:p w14:paraId="7E9FF4A6" w14:textId="4EAD9C76" w:rsidR="00DF6A59" w:rsidRPr="009B460B" w:rsidRDefault="00DF6A59" w:rsidP="00A37D48">
            <w:pPr>
              <w:pStyle w:val="Prrafodelista"/>
              <w:ind w:left="0"/>
              <w:jc w:val="both"/>
              <w:rPr>
                <w:lang w:val="en-US"/>
              </w:rPr>
            </w:pPr>
            <w:r w:rsidRPr="009B460B">
              <w:rPr>
                <w:lang w:val="en-US"/>
              </w:rPr>
              <w:t>UNDP to hire an environment program officer to effectively support GEF and non-GEF projects and their monitoring and reporting.</w:t>
            </w:r>
          </w:p>
        </w:tc>
        <w:tc>
          <w:tcPr>
            <w:tcW w:w="4181" w:type="dxa"/>
            <w:vAlign w:val="center"/>
          </w:tcPr>
          <w:p w14:paraId="597979CB" w14:textId="1EB0ADD9" w:rsidR="00DF6A59" w:rsidRPr="009B460B" w:rsidRDefault="00DF6A59">
            <w:pPr>
              <w:rPr>
                <w:lang w:val="en-US"/>
              </w:rPr>
            </w:pPr>
            <w:r>
              <w:rPr>
                <w:lang w:val="en-US"/>
              </w:rPr>
              <w:t xml:space="preserve">UNDP has just hired a Programme Analyst at NOB level who will support GEF and non-GEF projects. </w:t>
            </w:r>
          </w:p>
        </w:tc>
      </w:tr>
      <w:tr w:rsidR="00DF6A59" w:rsidRPr="00DF6A59" w14:paraId="5E417D10" w14:textId="77777777" w:rsidTr="00DF6A59">
        <w:trPr>
          <w:trHeight w:val="890"/>
        </w:trPr>
        <w:tc>
          <w:tcPr>
            <w:tcW w:w="279" w:type="dxa"/>
            <w:vAlign w:val="center"/>
          </w:tcPr>
          <w:p w14:paraId="21E71497" w14:textId="42A57DD1" w:rsidR="00DF6A59" w:rsidRPr="009B460B" w:rsidRDefault="00DF6A59" w:rsidP="00DF6A59">
            <w:pPr>
              <w:pStyle w:val="Prrafodelista"/>
              <w:ind w:left="0"/>
              <w:rPr>
                <w:lang w:val="en-US"/>
              </w:rPr>
            </w:pPr>
            <w:r>
              <w:rPr>
                <w:lang w:val="en-US"/>
              </w:rPr>
              <w:t>17</w:t>
            </w:r>
          </w:p>
        </w:tc>
        <w:tc>
          <w:tcPr>
            <w:tcW w:w="9488" w:type="dxa"/>
            <w:vAlign w:val="center"/>
          </w:tcPr>
          <w:p w14:paraId="1ABA6A95" w14:textId="5651F9C0" w:rsidR="00DF6A59" w:rsidRPr="009B460B" w:rsidRDefault="00DF6A59" w:rsidP="00A37D48">
            <w:pPr>
              <w:pStyle w:val="Prrafodelista"/>
              <w:ind w:left="0"/>
              <w:jc w:val="both"/>
              <w:rPr>
                <w:lang w:val="en-US"/>
              </w:rPr>
            </w:pPr>
            <w:r w:rsidRPr="009B460B">
              <w:rPr>
                <w:lang w:val="en-US"/>
              </w:rPr>
              <w:t>When inviting government staff / ministries to capacity building exercises, ensure that medium to low managers attend as well. Control participation to ensure knowledge trickles down the command chain. Promote train of trainer’s activities.</w:t>
            </w:r>
          </w:p>
        </w:tc>
        <w:tc>
          <w:tcPr>
            <w:tcW w:w="4181" w:type="dxa"/>
            <w:vAlign w:val="center"/>
          </w:tcPr>
          <w:p w14:paraId="7C979524" w14:textId="77777777" w:rsidR="00DF6A59" w:rsidRPr="009B460B" w:rsidRDefault="00DF6A59">
            <w:pPr>
              <w:rPr>
                <w:lang w:val="en-US"/>
              </w:rPr>
            </w:pPr>
            <w:r w:rsidRPr="00EE6B74">
              <w:rPr>
                <w:lang w:val="en-US"/>
              </w:rPr>
              <w:t>As the project has ended, this recommendation will be taken into consideration on designing and implementing projects in the future.</w:t>
            </w:r>
          </w:p>
        </w:tc>
      </w:tr>
      <w:tr w:rsidR="00DF6A59" w:rsidRPr="00DF6A59" w14:paraId="560A9211" w14:textId="77777777" w:rsidTr="00DF6A59">
        <w:trPr>
          <w:trHeight w:val="890"/>
        </w:trPr>
        <w:tc>
          <w:tcPr>
            <w:tcW w:w="279" w:type="dxa"/>
            <w:vAlign w:val="center"/>
          </w:tcPr>
          <w:p w14:paraId="5E20326E" w14:textId="4E23259D" w:rsidR="00DF6A59" w:rsidRPr="009B460B" w:rsidRDefault="00DF6A59" w:rsidP="00DF6A59">
            <w:pPr>
              <w:pStyle w:val="Prrafodelista"/>
              <w:ind w:left="0"/>
              <w:rPr>
                <w:lang w:val="en-US"/>
              </w:rPr>
            </w:pPr>
            <w:r>
              <w:rPr>
                <w:lang w:val="en-US"/>
              </w:rPr>
              <w:t>18</w:t>
            </w:r>
          </w:p>
        </w:tc>
        <w:tc>
          <w:tcPr>
            <w:tcW w:w="9488" w:type="dxa"/>
            <w:vAlign w:val="center"/>
          </w:tcPr>
          <w:p w14:paraId="1167B9BD" w14:textId="390DB687" w:rsidR="00DF6A59" w:rsidRPr="009B460B" w:rsidRDefault="00DF6A59" w:rsidP="00A37D48">
            <w:pPr>
              <w:pStyle w:val="Prrafodelista"/>
              <w:ind w:left="0"/>
              <w:jc w:val="both"/>
              <w:rPr>
                <w:lang w:val="en-US"/>
              </w:rPr>
            </w:pPr>
            <w:r w:rsidRPr="009B460B">
              <w:rPr>
                <w:lang w:val="en-US"/>
              </w:rPr>
              <w:t>If there is political certainty that the NSPA will remain under the umbrella of INEFOR-AP, ensure biodiversity conservation and NSPA strengthening projects are hosted within this institution.</w:t>
            </w:r>
          </w:p>
        </w:tc>
        <w:tc>
          <w:tcPr>
            <w:tcW w:w="4181" w:type="dxa"/>
            <w:vAlign w:val="center"/>
          </w:tcPr>
          <w:p w14:paraId="534D42DA" w14:textId="77777777" w:rsidR="00DF6A59" w:rsidRPr="009B460B" w:rsidRDefault="00DF6A59">
            <w:pPr>
              <w:rPr>
                <w:lang w:val="en-US"/>
              </w:rPr>
            </w:pPr>
            <w:r w:rsidRPr="00A113AF">
              <w:rPr>
                <w:lang w:val="en-US"/>
              </w:rPr>
              <w:t>As the project has ended, this recommendation will be taken into consideration on designing and implementing projects in the future.</w:t>
            </w:r>
          </w:p>
        </w:tc>
      </w:tr>
    </w:tbl>
    <w:p w14:paraId="6E926D17" w14:textId="77777777" w:rsidR="00587280" w:rsidRPr="00C84060" w:rsidRDefault="00587280">
      <w:pPr>
        <w:rPr>
          <w:lang w:val="en-US"/>
        </w:rPr>
      </w:pPr>
      <w:bookmarkStart w:id="0" w:name="_GoBack"/>
      <w:bookmarkEnd w:id="0"/>
    </w:p>
    <w:sectPr w:rsidR="00587280" w:rsidRPr="00C84060" w:rsidSect="00587280">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C44AE"/>
    <w:multiLevelType w:val="hybridMultilevel"/>
    <w:tmpl w:val="59F21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80"/>
    <w:rsid w:val="000866D0"/>
    <w:rsid w:val="000D3062"/>
    <w:rsid w:val="00111A6A"/>
    <w:rsid w:val="00144F4F"/>
    <w:rsid w:val="0038378F"/>
    <w:rsid w:val="003E77BB"/>
    <w:rsid w:val="00587280"/>
    <w:rsid w:val="005B0986"/>
    <w:rsid w:val="00614484"/>
    <w:rsid w:val="00731FA4"/>
    <w:rsid w:val="00771968"/>
    <w:rsid w:val="007E7EAB"/>
    <w:rsid w:val="00800702"/>
    <w:rsid w:val="009B460B"/>
    <w:rsid w:val="00A113AF"/>
    <w:rsid w:val="00A37D48"/>
    <w:rsid w:val="00A86131"/>
    <w:rsid w:val="00AC6D13"/>
    <w:rsid w:val="00B41251"/>
    <w:rsid w:val="00B53F1E"/>
    <w:rsid w:val="00C21E95"/>
    <w:rsid w:val="00C65BDD"/>
    <w:rsid w:val="00C84060"/>
    <w:rsid w:val="00CC5058"/>
    <w:rsid w:val="00D02730"/>
    <w:rsid w:val="00DE24D2"/>
    <w:rsid w:val="00DF6A59"/>
    <w:rsid w:val="00E55A44"/>
    <w:rsid w:val="00E64DDC"/>
    <w:rsid w:val="00E903FE"/>
    <w:rsid w:val="00EE6B74"/>
    <w:rsid w:val="00F53540"/>
    <w:rsid w:val="00F9291E"/>
    <w:rsid w:val="00FB04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AFDF"/>
  <w15:chartTrackingRefBased/>
  <w15:docId w15:val="{12CA2D4B-9CF8-466F-A31B-ED0567D0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87280"/>
    <w:pPr>
      <w:ind w:left="720"/>
      <w:contextualSpacing/>
    </w:pPr>
  </w:style>
  <w:style w:type="character" w:customStyle="1" w:styleId="PrrafodelistaCar">
    <w:name w:val="Párrafo de lista Car"/>
    <w:link w:val="Prrafodelista"/>
    <w:uiPriority w:val="34"/>
    <w:rsid w:val="00587280"/>
  </w:style>
  <w:style w:type="paragraph" w:styleId="Textodeglobo">
    <w:name w:val="Balloon Text"/>
    <w:basedOn w:val="Normal"/>
    <w:link w:val="TextodegloboCar"/>
    <w:uiPriority w:val="99"/>
    <w:semiHidden/>
    <w:unhideWhenUsed/>
    <w:rsid w:val="007E7E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EAB"/>
    <w:rPr>
      <w:rFonts w:ascii="Segoe UI" w:hAnsi="Segoe UI" w:cs="Segoe UI"/>
      <w:sz w:val="18"/>
      <w:szCs w:val="18"/>
    </w:rPr>
  </w:style>
  <w:style w:type="character" w:styleId="Refdecomentario">
    <w:name w:val="annotation reference"/>
    <w:basedOn w:val="Fuentedeprrafopredeter"/>
    <w:uiPriority w:val="99"/>
    <w:semiHidden/>
    <w:unhideWhenUsed/>
    <w:rsid w:val="007E7EAB"/>
    <w:rPr>
      <w:sz w:val="16"/>
      <w:szCs w:val="16"/>
    </w:rPr>
  </w:style>
  <w:style w:type="paragraph" w:styleId="Textocomentario">
    <w:name w:val="annotation text"/>
    <w:basedOn w:val="Normal"/>
    <w:link w:val="TextocomentarioCar"/>
    <w:uiPriority w:val="99"/>
    <w:semiHidden/>
    <w:unhideWhenUsed/>
    <w:rsid w:val="007E7E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7EAB"/>
    <w:rPr>
      <w:sz w:val="20"/>
      <w:szCs w:val="20"/>
    </w:rPr>
  </w:style>
  <w:style w:type="paragraph" w:styleId="Asuntodelcomentario">
    <w:name w:val="annotation subject"/>
    <w:basedOn w:val="Textocomentario"/>
    <w:next w:val="Textocomentario"/>
    <w:link w:val="AsuntodelcomentarioCar"/>
    <w:uiPriority w:val="99"/>
    <w:semiHidden/>
    <w:unhideWhenUsed/>
    <w:rsid w:val="007E7EAB"/>
    <w:rPr>
      <w:b/>
      <w:bCs/>
    </w:rPr>
  </w:style>
  <w:style w:type="character" w:customStyle="1" w:styleId="AsuntodelcomentarioCar">
    <w:name w:val="Asunto del comentario Car"/>
    <w:basedOn w:val="TextocomentarioCar"/>
    <w:link w:val="Asuntodelcomentario"/>
    <w:uiPriority w:val="99"/>
    <w:semiHidden/>
    <w:rsid w:val="007E7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F6B7-0F48-457A-A066-5E73E73F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Kisito Domingo Bokung Nve Andeme</dc:creator>
  <cp:keywords/>
  <dc:description/>
  <cp:lastModifiedBy>Tsiry Tahianarinoro Razafimiarana</cp:lastModifiedBy>
  <cp:revision>2</cp:revision>
  <dcterms:created xsi:type="dcterms:W3CDTF">2019-12-11T15:27:00Z</dcterms:created>
  <dcterms:modified xsi:type="dcterms:W3CDTF">2019-12-11T15:27:00Z</dcterms:modified>
</cp:coreProperties>
</file>