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23F3" w14:textId="77777777" w:rsidR="00C67576" w:rsidRPr="003A6927" w:rsidRDefault="00C67576" w:rsidP="00C67576">
      <w:pPr>
        <w:pStyle w:val="Heading2"/>
        <w:spacing w:line="20" w:lineRule="atLeast"/>
        <w:rPr>
          <w:rFonts w:ascii="Times New Roman" w:eastAsiaTheme="majorEastAsia" w:hAnsi="Times New Roman" w:cs="Times New Roman"/>
          <w:b/>
          <w:sz w:val="28"/>
          <w:szCs w:val="60"/>
          <w:lang w:val="en-US"/>
        </w:rPr>
      </w:pPr>
      <w:bookmarkStart w:id="0" w:name="_Toc389221723"/>
      <w:r w:rsidRPr="003A6927">
        <w:rPr>
          <w:rFonts w:ascii="Times New Roman" w:hAnsi="Times New Roman" w:cs="Times New Roman"/>
          <w:b/>
          <w:sz w:val="28"/>
          <w:szCs w:val="60"/>
        </w:rPr>
        <w:t>UNDP-GEF</w:t>
      </w:r>
      <w:r>
        <w:rPr>
          <w:rFonts w:ascii="Times New Roman" w:hAnsi="Times New Roman" w:cs="Times New Roman"/>
          <w:b/>
          <w:sz w:val="28"/>
          <w:szCs w:val="60"/>
        </w:rPr>
        <w:t xml:space="preserve">5 </w:t>
      </w:r>
      <w:r w:rsidRPr="003A6927">
        <w:rPr>
          <w:rFonts w:ascii="Times New Roman" w:hAnsi="Times New Roman" w:cs="Times New Roman"/>
          <w:b/>
          <w:sz w:val="28"/>
          <w:szCs w:val="60"/>
        </w:rPr>
        <w:t xml:space="preserve">MTR Management Response </w:t>
      </w:r>
      <w:bookmarkEnd w:id="0"/>
    </w:p>
    <w:p w14:paraId="2300EDB5" w14:textId="77777777" w:rsidR="00C67576" w:rsidRDefault="00C67576" w:rsidP="00C67576">
      <w:pPr>
        <w:widowControl w:val="0"/>
        <w:autoSpaceDE w:val="0"/>
        <w:autoSpaceDN w:val="0"/>
        <w:adjustRightInd w:val="0"/>
        <w:spacing w:after="0" w:line="20" w:lineRule="atLeast"/>
        <w:rPr>
          <w:rFonts w:ascii="Garamond" w:hAnsi="Garamond"/>
          <w:sz w:val="20"/>
          <w:szCs w:val="20"/>
        </w:rPr>
      </w:pPr>
    </w:p>
    <w:p w14:paraId="75ABF6B7" w14:textId="77777777" w:rsidR="00C67576" w:rsidRDefault="00C67576" w:rsidP="00C67576">
      <w:pPr>
        <w:widowControl w:val="0"/>
        <w:autoSpaceDE w:val="0"/>
        <w:autoSpaceDN w:val="0"/>
        <w:adjustRightInd w:val="0"/>
        <w:spacing w:after="0" w:line="20" w:lineRule="atLeast"/>
        <w:rPr>
          <w:rFonts w:ascii="Garamond" w:hAnsi="Garamond"/>
          <w:sz w:val="20"/>
          <w:szCs w:val="20"/>
        </w:rPr>
      </w:pPr>
    </w:p>
    <w:p w14:paraId="6124D300" w14:textId="77777777" w:rsidR="00C67576" w:rsidRPr="003A6927" w:rsidRDefault="00C67576" w:rsidP="00C67576">
      <w:pPr>
        <w:spacing w:after="0" w:line="20" w:lineRule="atLeast"/>
        <w:rPr>
          <w:rFonts w:ascii="Times New Roman" w:hAnsi="Times New Roman" w:cs="Times New Roman"/>
          <w:b/>
        </w:rPr>
      </w:pPr>
      <w:r w:rsidRPr="003A6927">
        <w:rPr>
          <w:rFonts w:ascii="Times New Roman" w:hAnsi="Times New Roman" w:cs="Times New Roman"/>
          <w:b/>
        </w:rPr>
        <w:t xml:space="preserve">Management response to the Midterm Review of </w:t>
      </w:r>
      <w:r>
        <w:rPr>
          <w:rFonts w:ascii="Times New Roman" w:hAnsi="Times New Roman" w:cs="Times New Roman"/>
          <w:b/>
        </w:rPr>
        <w:t xml:space="preserve">the R2R Strengthening the Management Effectiveness of the National System of Protected Areas </w:t>
      </w:r>
    </w:p>
    <w:p w14:paraId="5CBF7F0A" w14:textId="77777777" w:rsidR="00C67576" w:rsidRDefault="00C67576" w:rsidP="00C67576">
      <w:pPr>
        <w:spacing w:after="0" w:line="20" w:lineRule="atLeast"/>
        <w:rPr>
          <w:rFonts w:asciiTheme="minorHAnsi" w:hAnsiTheme="minorHAnsi"/>
          <w:sz w:val="22"/>
          <w:szCs w:val="22"/>
        </w:rPr>
      </w:pPr>
    </w:p>
    <w:p w14:paraId="39798CE2"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lang w:val="en-US"/>
        </w:rPr>
      </w:pPr>
      <w:r w:rsidRPr="003A6927">
        <w:rPr>
          <w:rFonts w:ascii="Times New Roman" w:hAnsi="Times New Roman" w:cs="Times New Roman"/>
          <w:sz w:val="22"/>
        </w:rPr>
        <w:t>Project Title:</w:t>
      </w:r>
      <w:r>
        <w:rPr>
          <w:rFonts w:ascii="Times New Roman" w:hAnsi="Times New Roman" w:cs="Times New Roman"/>
          <w:sz w:val="22"/>
        </w:rPr>
        <w:t xml:space="preserve"> Strengthening the Management Effectiveness of the National System of Protected Areas</w:t>
      </w:r>
    </w:p>
    <w:p w14:paraId="071E834F"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rPr>
      </w:pPr>
      <w:r w:rsidRPr="003A6927">
        <w:rPr>
          <w:rFonts w:ascii="Times New Roman" w:hAnsi="Times New Roman" w:cs="Times New Roman"/>
          <w:sz w:val="22"/>
        </w:rPr>
        <w:t>UND</w:t>
      </w:r>
      <w:r>
        <w:rPr>
          <w:rFonts w:ascii="Times New Roman" w:hAnsi="Times New Roman" w:cs="Times New Roman"/>
          <w:sz w:val="22"/>
        </w:rPr>
        <w:t>P Project ID (PIMS) #: PIMS 5261</w:t>
      </w:r>
    </w:p>
    <w:p w14:paraId="38A032EF"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rPr>
      </w:pPr>
      <w:r w:rsidRPr="003A6927">
        <w:rPr>
          <w:rFonts w:ascii="Times New Roman" w:hAnsi="Times New Roman" w:cs="Times New Roman"/>
          <w:sz w:val="22"/>
        </w:rPr>
        <w:t>G</w:t>
      </w:r>
      <w:r>
        <w:rPr>
          <w:rFonts w:ascii="Times New Roman" w:hAnsi="Times New Roman" w:cs="Times New Roman"/>
          <w:sz w:val="22"/>
        </w:rPr>
        <w:t>EF Project ID (PMIS) #: 0005510</w:t>
      </w:r>
    </w:p>
    <w:p w14:paraId="74CECE5E"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rPr>
      </w:pPr>
      <w:r w:rsidRPr="003A6927">
        <w:rPr>
          <w:rFonts w:ascii="Times New Roman" w:hAnsi="Times New Roman" w:cs="Times New Roman"/>
          <w:sz w:val="22"/>
        </w:rPr>
        <w:t xml:space="preserve">Midterm Review Mission Completion Date: </w:t>
      </w:r>
      <w:r>
        <w:rPr>
          <w:rFonts w:ascii="Times New Roman" w:hAnsi="Times New Roman" w:cs="Times New Roman"/>
          <w:sz w:val="22"/>
        </w:rPr>
        <w:t>24 June 2019</w:t>
      </w:r>
    </w:p>
    <w:p w14:paraId="3CCFDA4B"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rPr>
      </w:pPr>
      <w:r w:rsidRPr="003A6927">
        <w:rPr>
          <w:rFonts w:ascii="Times New Roman" w:hAnsi="Times New Roman" w:cs="Times New Roman"/>
          <w:sz w:val="22"/>
        </w:rPr>
        <w:t xml:space="preserve">Date of Issue of Management Response: </w:t>
      </w:r>
      <w:r>
        <w:rPr>
          <w:rFonts w:ascii="Times New Roman" w:hAnsi="Times New Roman" w:cs="Times New Roman"/>
          <w:sz w:val="22"/>
        </w:rPr>
        <w:t>30 July 2019</w:t>
      </w:r>
    </w:p>
    <w:p w14:paraId="0CF649B0"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rPr>
      </w:pPr>
    </w:p>
    <w:p w14:paraId="5F75A1A1" w14:textId="77777777" w:rsidR="00C67576" w:rsidRPr="0012729F" w:rsidRDefault="00C67576" w:rsidP="00C67576">
      <w:pPr>
        <w:tabs>
          <w:tab w:val="left" w:pos="2880"/>
        </w:tabs>
        <w:spacing w:after="0" w:line="20" w:lineRule="atLeast"/>
        <w:ind w:left="2880" w:hanging="2880"/>
        <w:rPr>
          <w:rFonts w:ascii="Times New Roman" w:hAnsi="Times New Roman" w:cs="Times New Roman"/>
          <w:i/>
          <w:sz w:val="22"/>
        </w:rPr>
      </w:pPr>
      <w:r w:rsidRPr="0012729F">
        <w:rPr>
          <w:rFonts w:ascii="Times New Roman" w:hAnsi="Times New Roman" w:cs="Times New Roman"/>
          <w:sz w:val="22"/>
        </w:rPr>
        <w:t xml:space="preserve">Prepared </w:t>
      </w:r>
      <w:proofErr w:type="gramStart"/>
      <w:r w:rsidRPr="0012729F">
        <w:rPr>
          <w:rFonts w:ascii="Times New Roman" w:hAnsi="Times New Roman" w:cs="Times New Roman"/>
          <w:sz w:val="22"/>
        </w:rPr>
        <w:t>by:</w:t>
      </w:r>
      <w:proofErr w:type="gramEnd"/>
      <w:r w:rsidRPr="0012729F">
        <w:rPr>
          <w:rFonts w:ascii="Times New Roman" w:hAnsi="Times New Roman" w:cs="Times New Roman"/>
          <w:sz w:val="22"/>
        </w:rPr>
        <w:t xml:space="preserve">  </w:t>
      </w:r>
      <w:r w:rsidRPr="0012729F">
        <w:rPr>
          <w:rFonts w:ascii="Times New Roman" w:hAnsi="Times New Roman" w:cs="Times New Roman"/>
          <w:i/>
          <w:sz w:val="22"/>
        </w:rPr>
        <w:t>Emily Fajardo</w:t>
      </w:r>
      <w:r>
        <w:rPr>
          <w:rFonts w:ascii="Times New Roman" w:hAnsi="Times New Roman" w:cs="Times New Roman"/>
          <w:i/>
          <w:sz w:val="22"/>
        </w:rPr>
        <w:t>, Technical Specialist</w:t>
      </w:r>
      <w:r w:rsidRPr="0012729F">
        <w:rPr>
          <w:rFonts w:ascii="Times New Roman" w:hAnsi="Times New Roman" w:cs="Times New Roman"/>
          <w:i/>
          <w:sz w:val="22"/>
        </w:rPr>
        <w:t xml:space="preserve"> </w:t>
      </w:r>
      <w:r>
        <w:rPr>
          <w:rFonts w:ascii="Times New Roman" w:hAnsi="Times New Roman" w:cs="Times New Roman"/>
          <w:i/>
          <w:sz w:val="22"/>
        </w:rPr>
        <w:t xml:space="preserve">&amp; Patricia Kila, Project Manager </w:t>
      </w:r>
    </w:p>
    <w:p w14:paraId="3EC67C46" w14:textId="77777777" w:rsidR="00C67576" w:rsidRPr="0012729F" w:rsidRDefault="00C67576" w:rsidP="00C67576">
      <w:pPr>
        <w:tabs>
          <w:tab w:val="left" w:pos="2880"/>
        </w:tabs>
        <w:spacing w:after="0" w:line="20" w:lineRule="atLeast"/>
        <w:ind w:left="2880" w:hanging="2880"/>
        <w:rPr>
          <w:rFonts w:ascii="Times New Roman" w:hAnsi="Times New Roman" w:cs="Times New Roman"/>
          <w:i/>
          <w:sz w:val="22"/>
        </w:rPr>
      </w:pPr>
      <w:r w:rsidRPr="0012729F">
        <w:rPr>
          <w:rFonts w:ascii="Times New Roman" w:hAnsi="Times New Roman" w:cs="Times New Roman"/>
          <w:sz w:val="22"/>
        </w:rPr>
        <w:t xml:space="preserve">Contributors: </w:t>
      </w:r>
      <w:r w:rsidRPr="0012729F">
        <w:rPr>
          <w:rFonts w:ascii="Times New Roman" w:hAnsi="Times New Roman" w:cs="Times New Roman"/>
          <w:i/>
          <w:sz w:val="22"/>
        </w:rPr>
        <w:t>The Project Board, UNDP CO and UNDP-GEF RTA</w:t>
      </w:r>
    </w:p>
    <w:p w14:paraId="5F9A5AA6" w14:textId="77777777" w:rsidR="00C67576" w:rsidRPr="0012729F" w:rsidRDefault="00C67576" w:rsidP="00C67576">
      <w:pPr>
        <w:tabs>
          <w:tab w:val="left" w:pos="2880"/>
        </w:tabs>
        <w:spacing w:after="0" w:line="20" w:lineRule="atLeast"/>
        <w:ind w:left="2880" w:hanging="2880"/>
        <w:rPr>
          <w:rFonts w:ascii="Times New Roman" w:hAnsi="Times New Roman" w:cs="Times New Roman"/>
          <w:i/>
          <w:sz w:val="22"/>
        </w:rPr>
      </w:pPr>
      <w:r w:rsidRPr="0012729F">
        <w:rPr>
          <w:rFonts w:ascii="Times New Roman" w:hAnsi="Times New Roman" w:cs="Times New Roman"/>
          <w:sz w:val="22"/>
        </w:rPr>
        <w:t xml:space="preserve">Cleared by:  </w:t>
      </w:r>
      <w:r w:rsidRPr="0012729F">
        <w:rPr>
          <w:rFonts w:ascii="Times New Roman" w:hAnsi="Times New Roman" w:cs="Times New Roman"/>
          <w:i/>
          <w:sz w:val="22"/>
        </w:rPr>
        <w:t xml:space="preserve">The Commissioning Unit, UNDP-GEF RTA, </w:t>
      </w:r>
      <w:r>
        <w:rPr>
          <w:rFonts w:ascii="Times New Roman" w:hAnsi="Times New Roman" w:cs="Times New Roman"/>
          <w:i/>
          <w:sz w:val="22"/>
        </w:rPr>
        <w:t xml:space="preserve">and </w:t>
      </w:r>
      <w:r w:rsidRPr="0012729F">
        <w:rPr>
          <w:rFonts w:ascii="Times New Roman" w:hAnsi="Times New Roman" w:cs="Times New Roman"/>
          <w:i/>
          <w:sz w:val="22"/>
        </w:rPr>
        <w:t>Project Board</w:t>
      </w:r>
    </w:p>
    <w:p w14:paraId="3F948E9C" w14:textId="77777777" w:rsidR="00C67576" w:rsidRDefault="00C67576" w:rsidP="00C67576">
      <w:pPr>
        <w:tabs>
          <w:tab w:val="left" w:pos="2880"/>
        </w:tabs>
        <w:spacing w:after="0" w:line="20" w:lineRule="atLeast"/>
        <w:ind w:left="2880" w:hanging="2880"/>
        <w:rPr>
          <w:rFonts w:ascii="Garamond" w:hAnsi="Garamond"/>
        </w:rPr>
      </w:pPr>
    </w:p>
    <w:p w14:paraId="412FDDA0" w14:textId="77777777" w:rsidR="00C67576" w:rsidRPr="003A6927" w:rsidRDefault="00C67576" w:rsidP="00C67576">
      <w:pPr>
        <w:tabs>
          <w:tab w:val="left" w:pos="2880"/>
        </w:tabs>
        <w:spacing w:after="0" w:line="20" w:lineRule="atLeast"/>
        <w:ind w:left="2880" w:hanging="2880"/>
        <w:rPr>
          <w:rFonts w:ascii="Garamond" w:hAnsi="Garamond"/>
          <w:b/>
          <w:sz w:val="28"/>
        </w:rPr>
      </w:pPr>
      <w:r w:rsidRPr="003A6927">
        <w:rPr>
          <w:rFonts w:ascii="Garamond" w:hAnsi="Garamond"/>
          <w:b/>
          <w:sz w:val="28"/>
        </w:rPr>
        <w:t>Context, background and findings</w:t>
      </w:r>
    </w:p>
    <w:p w14:paraId="64560CA1" w14:textId="77777777" w:rsidR="00C67576" w:rsidRDefault="00C67576" w:rsidP="00C67576">
      <w:pPr>
        <w:tabs>
          <w:tab w:val="left" w:pos="2880"/>
        </w:tabs>
        <w:spacing w:after="0" w:line="20" w:lineRule="atLeast"/>
        <w:ind w:left="2880" w:hanging="2880"/>
        <w:rPr>
          <w:rFonts w:ascii="Garamond" w:hAnsi="Garamond"/>
        </w:rPr>
      </w:pPr>
      <w:r>
        <w:rPr>
          <w:rFonts w:ascii="Garamond" w:hAnsi="Garamond"/>
        </w:rPr>
        <w:t xml:space="preserve"> </w:t>
      </w:r>
    </w:p>
    <w:p w14:paraId="542F5D98" w14:textId="77777777" w:rsidR="00C67576" w:rsidRPr="003A6927" w:rsidRDefault="00C67576" w:rsidP="00C67576">
      <w:pPr>
        <w:tabs>
          <w:tab w:val="left" w:pos="0"/>
        </w:tabs>
        <w:spacing w:after="0" w:line="20" w:lineRule="atLeast"/>
        <w:rPr>
          <w:rFonts w:ascii="Times New Roman" w:hAnsi="Times New Roman" w:cs="Times New Roman"/>
          <w:i/>
          <w:sz w:val="22"/>
          <w:szCs w:val="22"/>
        </w:rPr>
      </w:pPr>
      <w:r w:rsidRPr="003A6927">
        <w:rPr>
          <w:rFonts w:ascii="Times New Roman" w:hAnsi="Times New Roman" w:cs="Times New Roman"/>
          <w:sz w:val="22"/>
          <w:szCs w:val="22"/>
        </w:rPr>
        <w:t xml:space="preserve">The MTR reviewed: a) the progress towards, and likeliness of, achieving the intended results (the project’s objectives and outcomes), b) the solidity and appropriateness of the project strategy, and c) the project’s sustainability and associated risks. Based on the findings, the MTR has come up with implementable recommendations vis-à-vis the key challenges and shortcoming identified, in order to ensure the project will achieve the intended results before its completion and ensuring their longer-term sustainability. </w:t>
      </w:r>
    </w:p>
    <w:p w14:paraId="382679A5"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szCs w:val="22"/>
        </w:rPr>
      </w:pPr>
    </w:p>
    <w:p w14:paraId="37157839" w14:textId="77777777" w:rsidR="00C67576" w:rsidRPr="003A6927" w:rsidRDefault="00C67576" w:rsidP="00C67576">
      <w:pPr>
        <w:autoSpaceDE w:val="0"/>
        <w:autoSpaceDN w:val="0"/>
        <w:adjustRightInd w:val="0"/>
        <w:spacing w:after="0"/>
        <w:jc w:val="both"/>
        <w:rPr>
          <w:rFonts w:ascii="Times New Roman" w:eastAsiaTheme="minorHAnsi" w:hAnsi="Times New Roman" w:cs="Times New Roman"/>
          <w:sz w:val="22"/>
          <w:szCs w:val="22"/>
          <w:lang w:val="en-AU"/>
        </w:rPr>
      </w:pPr>
      <w:r w:rsidRPr="003A6927">
        <w:rPr>
          <w:rFonts w:ascii="Times New Roman" w:eastAsiaTheme="minorHAnsi" w:hAnsi="Times New Roman" w:cs="Times New Roman"/>
          <w:sz w:val="22"/>
          <w:szCs w:val="22"/>
          <w:lang w:val="en-AU"/>
        </w:rPr>
        <w:t xml:space="preserve">The GEF/UNDP-funded project PIMS </w:t>
      </w:r>
      <w:r>
        <w:rPr>
          <w:rFonts w:ascii="Times New Roman" w:eastAsiaTheme="minorHAnsi" w:hAnsi="Times New Roman" w:cs="Times New Roman"/>
          <w:sz w:val="22"/>
          <w:szCs w:val="22"/>
          <w:lang w:val="en-AU"/>
        </w:rPr>
        <w:t>5261</w:t>
      </w:r>
      <w:r w:rsidRPr="003A6927">
        <w:rPr>
          <w:rFonts w:ascii="Times New Roman" w:eastAsiaTheme="minorHAnsi" w:hAnsi="Times New Roman" w:cs="Times New Roman"/>
          <w:sz w:val="22"/>
          <w:szCs w:val="22"/>
          <w:lang w:val="en-AU"/>
        </w:rPr>
        <w:t xml:space="preserve">, </w:t>
      </w:r>
      <w:r>
        <w:rPr>
          <w:rFonts w:ascii="Times New Roman" w:eastAsiaTheme="minorHAnsi" w:hAnsi="Times New Roman" w:cs="Times New Roman"/>
          <w:sz w:val="22"/>
          <w:szCs w:val="22"/>
          <w:lang w:val="en-AU"/>
        </w:rPr>
        <w:t>Strengthening the Management Effectiveness of the Protected Areas P</w:t>
      </w:r>
      <w:r w:rsidRPr="003A6927">
        <w:rPr>
          <w:rFonts w:ascii="Times New Roman" w:eastAsiaTheme="minorHAnsi" w:hAnsi="Times New Roman" w:cs="Times New Roman"/>
          <w:sz w:val="22"/>
          <w:szCs w:val="22"/>
          <w:lang w:val="en-AU"/>
        </w:rPr>
        <w:t>roject</w:t>
      </w:r>
      <w:r>
        <w:rPr>
          <w:rFonts w:ascii="Times New Roman" w:eastAsiaTheme="minorHAnsi" w:hAnsi="Times New Roman" w:cs="Times New Roman"/>
          <w:sz w:val="22"/>
          <w:szCs w:val="22"/>
          <w:lang w:val="en-AU"/>
        </w:rPr>
        <w:t>,</w:t>
      </w:r>
      <w:r w:rsidRPr="003A6927">
        <w:rPr>
          <w:rFonts w:ascii="Times New Roman" w:eastAsiaTheme="minorHAnsi" w:hAnsi="Times New Roman" w:cs="Times New Roman"/>
          <w:sz w:val="22"/>
          <w:szCs w:val="22"/>
          <w:lang w:val="en-AU"/>
        </w:rPr>
        <w:t xml:space="preserve"> is a strong partner of CEPA to establish and strengthen the national system of protected areas. Under CEPA leadership, the project has </w:t>
      </w:r>
      <w:r>
        <w:rPr>
          <w:rFonts w:ascii="Times New Roman" w:eastAsiaTheme="minorHAnsi" w:hAnsi="Times New Roman" w:cs="Times New Roman"/>
          <w:sz w:val="22"/>
          <w:szCs w:val="22"/>
          <w:lang w:val="en-AU"/>
        </w:rPr>
        <w:t xml:space="preserve">completed the costed </w:t>
      </w:r>
      <w:r w:rsidRPr="00D27DC5">
        <w:rPr>
          <w:rFonts w:ascii="Times New Roman" w:eastAsiaTheme="minorHAnsi" w:hAnsi="Times New Roman" w:cs="Times New Roman"/>
          <w:b/>
          <w:bCs/>
          <w:i/>
          <w:iCs/>
          <w:sz w:val="22"/>
          <w:szCs w:val="22"/>
          <w:lang w:val="en-AU"/>
        </w:rPr>
        <w:t>PNG Protected Area Policy Implementation Plan 2018-2028</w:t>
      </w:r>
      <w:r>
        <w:rPr>
          <w:rFonts w:ascii="Times New Roman" w:eastAsiaTheme="minorHAnsi" w:hAnsi="Times New Roman" w:cs="Times New Roman"/>
          <w:b/>
          <w:bCs/>
          <w:sz w:val="22"/>
          <w:szCs w:val="22"/>
          <w:lang w:val="en-AU"/>
        </w:rPr>
        <w:t>,</w:t>
      </w:r>
      <w:r w:rsidRPr="003A6927">
        <w:rPr>
          <w:rFonts w:ascii="Times New Roman" w:eastAsiaTheme="minorHAnsi" w:hAnsi="Times New Roman" w:cs="Times New Roman"/>
          <w:b/>
          <w:bCs/>
          <w:sz w:val="22"/>
          <w:szCs w:val="22"/>
          <w:lang w:val="en-AU"/>
        </w:rPr>
        <w:t xml:space="preserve"> </w:t>
      </w:r>
      <w:r w:rsidRPr="003A6927">
        <w:rPr>
          <w:rFonts w:ascii="Times New Roman" w:eastAsiaTheme="minorHAnsi" w:hAnsi="Times New Roman" w:cs="Times New Roman"/>
          <w:sz w:val="22"/>
          <w:szCs w:val="22"/>
          <w:lang w:val="en-AU"/>
        </w:rPr>
        <w:t xml:space="preserve">that </w:t>
      </w:r>
      <w:r>
        <w:rPr>
          <w:rFonts w:ascii="Times New Roman" w:eastAsiaTheme="minorHAnsi" w:hAnsi="Times New Roman" w:cs="Times New Roman"/>
          <w:sz w:val="22"/>
          <w:szCs w:val="22"/>
          <w:lang w:val="en-AU"/>
        </w:rPr>
        <w:t xml:space="preserve">has been endorsed by the Minister for Environment and CEPA MD and derives its legal basis from the </w:t>
      </w:r>
      <w:r w:rsidRPr="00D27DC5">
        <w:rPr>
          <w:rFonts w:ascii="Times New Roman" w:eastAsiaTheme="minorHAnsi" w:hAnsi="Times New Roman" w:cs="Times New Roman"/>
          <w:b/>
          <w:bCs/>
          <w:sz w:val="22"/>
          <w:szCs w:val="22"/>
          <w:lang w:val="en-AU"/>
        </w:rPr>
        <w:t>2014 PNG Protected Area Policy</w:t>
      </w:r>
      <w:r w:rsidRPr="003A6927">
        <w:rPr>
          <w:rFonts w:ascii="Times New Roman" w:eastAsiaTheme="minorHAnsi" w:hAnsi="Times New Roman" w:cs="Times New Roman"/>
          <w:sz w:val="22"/>
          <w:szCs w:val="22"/>
          <w:lang w:val="en-AU"/>
        </w:rPr>
        <w:t xml:space="preserve">. </w:t>
      </w:r>
      <w:r>
        <w:rPr>
          <w:rFonts w:ascii="Times New Roman" w:eastAsiaTheme="minorHAnsi" w:hAnsi="Times New Roman" w:cs="Times New Roman"/>
          <w:sz w:val="22"/>
          <w:szCs w:val="22"/>
          <w:lang w:val="en-AU"/>
        </w:rPr>
        <w:t xml:space="preserve">The Plan was formulated by the CEPA and consulted extensively with customary landowners and provincial/local level government, NGOs and communities at regional and national workshops. CEPA has used the Plan to </w:t>
      </w:r>
      <w:r w:rsidRPr="00D27DC5">
        <w:rPr>
          <w:rFonts w:ascii="Times New Roman" w:eastAsiaTheme="minorHAnsi" w:hAnsi="Times New Roman" w:cs="Times New Roman"/>
          <w:sz w:val="22"/>
          <w:szCs w:val="22"/>
          <w:lang w:val="en-AU"/>
        </w:rPr>
        <w:t xml:space="preserve">solicit government/donor financial and technical support </w:t>
      </w:r>
      <w:r>
        <w:rPr>
          <w:rFonts w:ascii="Times New Roman" w:eastAsiaTheme="minorHAnsi" w:hAnsi="Times New Roman" w:cs="Times New Roman"/>
          <w:sz w:val="22"/>
          <w:szCs w:val="22"/>
          <w:lang w:val="en-AU"/>
        </w:rPr>
        <w:t>to implement the Policy</w:t>
      </w:r>
      <w:r w:rsidRPr="00D27DC5">
        <w:rPr>
          <w:rFonts w:ascii="Times New Roman" w:eastAsiaTheme="minorHAnsi" w:hAnsi="Times New Roman" w:cs="Times New Roman"/>
          <w:sz w:val="22"/>
          <w:szCs w:val="22"/>
          <w:lang w:val="en-AU"/>
        </w:rPr>
        <w:t>.</w:t>
      </w:r>
    </w:p>
    <w:p w14:paraId="4DB1EEE9" w14:textId="77777777" w:rsidR="00C67576" w:rsidRPr="003A6927" w:rsidRDefault="00C67576" w:rsidP="00C67576">
      <w:pPr>
        <w:autoSpaceDE w:val="0"/>
        <w:autoSpaceDN w:val="0"/>
        <w:adjustRightInd w:val="0"/>
        <w:spacing w:after="0"/>
        <w:jc w:val="both"/>
        <w:rPr>
          <w:rFonts w:ascii="Times New Roman" w:eastAsiaTheme="minorHAnsi" w:hAnsi="Times New Roman" w:cs="Times New Roman"/>
          <w:sz w:val="22"/>
          <w:szCs w:val="22"/>
          <w:lang w:val="en-AU"/>
        </w:rPr>
      </w:pPr>
    </w:p>
    <w:p w14:paraId="3E273012" w14:textId="77777777" w:rsidR="00C67576" w:rsidRPr="003A6927" w:rsidRDefault="00C67576" w:rsidP="00C67576">
      <w:pPr>
        <w:spacing w:after="0"/>
        <w:jc w:val="both"/>
        <w:rPr>
          <w:rFonts w:ascii="Times New Roman" w:hAnsi="Times New Roman" w:cs="Times New Roman"/>
          <w:sz w:val="22"/>
          <w:szCs w:val="22"/>
        </w:rPr>
      </w:pPr>
      <w:r w:rsidRPr="003A6927">
        <w:rPr>
          <w:rFonts w:ascii="Times New Roman" w:hAnsi="Times New Roman" w:cs="Times New Roman"/>
          <w:sz w:val="22"/>
          <w:szCs w:val="22"/>
        </w:rPr>
        <w:t xml:space="preserve">The Mid-Term Review (MTR) from March </w:t>
      </w:r>
      <w:r>
        <w:rPr>
          <w:rFonts w:ascii="Times New Roman" w:hAnsi="Times New Roman" w:cs="Times New Roman"/>
          <w:sz w:val="22"/>
          <w:szCs w:val="22"/>
        </w:rPr>
        <w:t xml:space="preserve">to June </w:t>
      </w:r>
      <w:r w:rsidRPr="003A6927">
        <w:rPr>
          <w:rFonts w:ascii="Times New Roman" w:hAnsi="Times New Roman" w:cs="Times New Roman"/>
          <w:sz w:val="22"/>
          <w:szCs w:val="22"/>
        </w:rPr>
        <w:t>201</w:t>
      </w:r>
      <w:r>
        <w:rPr>
          <w:rFonts w:ascii="Times New Roman" w:hAnsi="Times New Roman" w:cs="Times New Roman"/>
          <w:sz w:val="22"/>
          <w:szCs w:val="22"/>
        </w:rPr>
        <w:t>9, was aimed to gain an independent analysis of the progress midway through the project. The MTR focussed on identifying potential project design problems, assessing progress towards the achievement of the project objective, and identifying and documenting lessons learned about</w:t>
      </w:r>
      <w:r w:rsidRPr="003A6927">
        <w:rPr>
          <w:rFonts w:ascii="Times New Roman" w:hAnsi="Times New Roman" w:cs="Times New Roman"/>
          <w:sz w:val="22"/>
          <w:szCs w:val="22"/>
        </w:rPr>
        <w:t xml:space="preserve"> </w:t>
      </w:r>
      <w:r>
        <w:rPr>
          <w:rFonts w:ascii="Times New Roman" w:hAnsi="Times New Roman" w:cs="Times New Roman"/>
          <w:sz w:val="22"/>
          <w:szCs w:val="22"/>
        </w:rPr>
        <w:t xml:space="preserve">the project </w:t>
      </w:r>
      <w:r w:rsidRPr="003A6927">
        <w:rPr>
          <w:rFonts w:ascii="Times New Roman" w:hAnsi="Times New Roman" w:cs="Times New Roman"/>
          <w:sz w:val="22"/>
          <w:szCs w:val="22"/>
        </w:rPr>
        <w:t xml:space="preserve">design, implementation and </w:t>
      </w:r>
      <w:r>
        <w:rPr>
          <w:rFonts w:ascii="Times New Roman" w:hAnsi="Times New Roman" w:cs="Times New Roman"/>
          <w:sz w:val="22"/>
          <w:szCs w:val="22"/>
        </w:rPr>
        <w:t>management.</w:t>
      </w:r>
      <w:r w:rsidRPr="003A6927">
        <w:rPr>
          <w:rFonts w:ascii="Times New Roman" w:hAnsi="Times New Roman" w:cs="Times New Roman"/>
          <w:sz w:val="22"/>
          <w:szCs w:val="22"/>
        </w:rPr>
        <w:t xml:space="preserve">  The MTR examined also the implementation arrangements among project’s partners, including CEPA, UNDP</w:t>
      </w:r>
      <w:r>
        <w:rPr>
          <w:rFonts w:ascii="Times New Roman" w:hAnsi="Times New Roman" w:cs="Times New Roman"/>
          <w:sz w:val="22"/>
          <w:szCs w:val="22"/>
        </w:rPr>
        <w:t>, Responsible Parties</w:t>
      </w:r>
      <w:r w:rsidRPr="003A6927">
        <w:rPr>
          <w:rFonts w:ascii="Times New Roman" w:hAnsi="Times New Roman" w:cs="Times New Roman"/>
          <w:sz w:val="22"/>
          <w:szCs w:val="22"/>
        </w:rPr>
        <w:t xml:space="preserve"> and the Project Management Unit. The exercise also provided an opportunity to introduce modifications to ensure </w:t>
      </w:r>
      <w:r w:rsidRPr="003A6927">
        <w:rPr>
          <w:rFonts w:ascii="Times New Roman" w:hAnsi="Times New Roman" w:cs="Times New Roman"/>
          <w:sz w:val="22"/>
          <w:szCs w:val="22"/>
        </w:rPr>
        <w:lastRenderedPageBreak/>
        <w:t xml:space="preserve">achievements of project outcomes as well as to ascertain that interventions are coherent and conducted in an efficient and effective manner within the life of the CEPA/GEF/UNDP </w:t>
      </w:r>
      <w:r>
        <w:rPr>
          <w:rFonts w:ascii="Times New Roman" w:hAnsi="Times New Roman" w:cs="Times New Roman"/>
          <w:sz w:val="22"/>
          <w:szCs w:val="22"/>
        </w:rPr>
        <w:t>Strengthening Protected Areas Management P</w:t>
      </w:r>
      <w:r w:rsidRPr="003A6927">
        <w:rPr>
          <w:rFonts w:ascii="Times New Roman" w:hAnsi="Times New Roman" w:cs="Times New Roman"/>
          <w:sz w:val="22"/>
          <w:szCs w:val="22"/>
        </w:rPr>
        <w:t xml:space="preserve">roject. </w:t>
      </w:r>
    </w:p>
    <w:p w14:paraId="006BEAB3" w14:textId="77777777" w:rsidR="00C67576" w:rsidRPr="003A6927" w:rsidRDefault="00C67576" w:rsidP="00C67576">
      <w:pPr>
        <w:spacing w:after="0"/>
        <w:jc w:val="both"/>
        <w:rPr>
          <w:rFonts w:ascii="Times New Roman" w:hAnsi="Times New Roman" w:cs="Times New Roman"/>
          <w:sz w:val="22"/>
          <w:szCs w:val="22"/>
        </w:rPr>
      </w:pPr>
    </w:p>
    <w:p w14:paraId="4717856E" w14:textId="77777777" w:rsidR="00C67576" w:rsidRDefault="00C67576" w:rsidP="00C67576">
      <w:pPr>
        <w:spacing w:after="0"/>
        <w:jc w:val="both"/>
        <w:rPr>
          <w:rFonts w:ascii="Times New Roman" w:hAnsi="Times New Roman" w:cs="Times New Roman"/>
          <w:sz w:val="22"/>
          <w:szCs w:val="22"/>
        </w:rPr>
      </w:pPr>
      <w:r w:rsidRPr="003A6927">
        <w:rPr>
          <w:rFonts w:ascii="Times New Roman" w:hAnsi="Times New Roman" w:cs="Times New Roman"/>
          <w:sz w:val="22"/>
          <w:szCs w:val="22"/>
        </w:rPr>
        <w:t xml:space="preserve">PIMS </w:t>
      </w:r>
      <w:r>
        <w:rPr>
          <w:rFonts w:ascii="Times New Roman" w:hAnsi="Times New Roman" w:cs="Times New Roman"/>
          <w:sz w:val="22"/>
          <w:szCs w:val="22"/>
        </w:rPr>
        <w:t>5261</w:t>
      </w:r>
      <w:r w:rsidRPr="003A6927">
        <w:rPr>
          <w:rFonts w:ascii="Times New Roman" w:hAnsi="Times New Roman" w:cs="Times New Roman"/>
          <w:sz w:val="22"/>
          <w:szCs w:val="22"/>
        </w:rPr>
        <w:t xml:space="preserve"> was rated as </w:t>
      </w:r>
      <w:r w:rsidRPr="003A6927">
        <w:rPr>
          <w:rFonts w:ascii="Times New Roman" w:hAnsi="Times New Roman" w:cs="Times New Roman"/>
          <w:b/>
          <w:sz w:val="22"/>
          <w:szCs w:val="22"/>
        </w:rPr>
        <w:t>Moderately Satisfactory</w:t>
      </w:r>
      <w:r>
        <w:rPr>
          <w:rFonts w:ascii="Times New Roman" w:hAnsi="Times New Roman" w:cs="Times New Roman"/>
          <w:sz w:val="22"/>
          <w:szCs w:val="22"/>
        </w:rPr>
        <w:t xml:space="preserve"> </w:t>
      </w:r>
      <w:r w:rsidRPr="003A6927">
        <w:rPr>
          <w:rFonts w:ascii="Times New Roman" w:hAnsi="Times New Roman" w:cs="Times New Roman"/>
          <w:sz w:val="22"/>
          <w:szCs w:val="22"/>
        </w:rPr>
        <w:t xml:space="preserve">with </w:t>
      </w:r>
      <w:r>
        <w:rPr>
          <w:rFonts w:ascii="Times New Roman" w:hAnsi="Times New Roman" w:cs="Times New Roman"/>
          <w:sz w:val="22"/>
          <w:szCs w:val="22"/>
        </w:rPr>
        <w:t>10</w:t>
      </w:r>
      <w:r w:rsidRPr="003A6927">
        <w:rPr>
          <w:rFonts w:ascii="Times New Roman" w:hAnsi="Times New Roman" w:cs="Times New Roman"/>
          <w:sz w:val="22"/>
          <w:szCs w:val="22"/>
        </w:rPr>
        <w:t xml:space="preserve"> recommendations to be carried out either immediately or throughout the remaining months of the project. The management response and actions taken to date are based on consultations and discussions among project partners which relate to </w:t>
      </w:r>
      <w:r>
        <w:rPr>
          <w:rFonts w:ascii="Times New Roman" w:hAnsi="Times New Roman" w:cs="Times New Roman"/>
          <w:sz w:val="22"/>
          <w:szCs w:val="22"/>
        </w:rPr>
        <w:t xml:space="preserve">improved project coherence, increased involvement of CEPA staff in institutionalising project outputs, prioritizing the mobilisation of on ground support to the </w:t>
      </w:r>
      <w:proofErr w:type="spellStart"/>
      <w:r>
        <w:rPr>
          <w:rFonts w:ascii="Times New Roman" w:hAnsi="Times New Roman" w:cs="Times New Roman"/>
          <w:sz w:val="22"/>
          <w:szCs w:val="22"/>
        </w:rPr>
        <w:t>Varirata</w:t>
      </w:r>
      <w:proofErr w:type="spellEnd"/>
      <w:r>
        <w:rPr>
          <w:rFonts w:ascii="Times New Roman" w:hAnsi="Times New Roman" w:cs="Times New Roman"/>
          <w:sz w:val="22"/>
          <w:szCs w:val="22"/>
        </w:rPr>
        <w:t xml:space="preserve"> National Park, improvement of financial controls and oversight, project monitoring and evaluation, strengthening project oversight, more synergy and communication amongst partners, and recommendations for a sustainability strategy and action plan and an analysis of lessons learned and best practices regarding green commodities. </w:t>
      </w:r>
    </w:p>
    <w:p w14:paraId="6C66B3D6" w14:textId="77777777" w:rsidR="00C67576" w:rsidRDefault="00C67576" w:rsidP="00C67576">
      <w:pPr>
        <w:spacing w:after="0"/>
        <w:jc w:val="both"/>
        <w:rPr>
          <w:rFonts w:ascii="Times New Roman" w:hAnsi="Times New Roman" w:cs="Times New Roman"/>
          <w:sz w:val="22"/>
          <w:szCs w:val="22"/>
        </w:rPr>
      </w:pPr>
    </w:p>
    <w:p w14:paraId="3B0E0D1B" w14:textId="77777777" w:rsidR="00C67576" w:rsidRPr="003A6927" w:rsidRDefault="00C67576" w:rsidP="00C67576">
      <w:pPr>
        <w:spacing w:after="0"/>
        <w:jc w:val="both"/>
        <w:rPr>
          <w:rFonts w:ascii="Times New Roman" w:hAnsi="Times New Roman" w:cs="Times New Roman"/>
          <w:sz w:val="22"/>
          <w:szCs w:val="22"/>
        </w:rPr>
      </w:pPr>
    </w:p>
    <w:p w14:paraId="2519A219" w14:textId="77777777" w:rsidR="00C67576" w:rsidRPr="003A6927" w:rsidRDefault="00C67576" w:rsidP="00C67576">
      <w:pPr>
        <w:spacing w:after="0"/>
        <w:jc w:val="both"/>
        <w:rPr>
          <w:rFonts w:ascii="Times New Roman" w:hAnsi="Times New Roman" w:cs="Times New Roman"/>
          <w:iCs/>
          <w:sz w:val="22"/>
          <w:szCs w:val="22"/>
        </w:rPr>
      </w:pPr>
      <w:r w:rsidRPr="003A6927">
        <w:rPr>
          <w:rFonts w:ascii="Times New Roman" w:hAnsi="Times New Roman" w:cs="Times New Roman"/>
          <w:sz w:val="22"/>
          <w:szCs w:val="22"/>
        </w:rPr>
        <w:t xml:space="preserve">This report contains the </w:t>
      </w:r>
      <w:r w:rsidRPr="003A6927">
        <w:rPr>
          <w:rFonts w:ascii="Times New Roman" w:hAnsi="Times New Roman" w:cs="Times New Roman"/>
          <w:iCs/>
          <w:sz w:val="22"/>
          <w:szCs w:val="22"/>
        </w:rPr>
        <w:t>management respo</w:t>
      </w:r>
      <w:r>
        <w:rPr>
          <w:rFonts w:ascii="Times New Roman" w:hAnsi="Times New Roman" w:cs="Times New Roman"/>
          <w:iCs/>
          <w:sz w:val="22"/>
          <w:szCs w:val="22"/>
        </w:rPr>
        <w:t>nse to the MTR recommendations</w:t>
      </w:r>
      <w:r w:rsidRPr="003A6927">
        <w:rPr>
          <w:rFonts w:ascii="Times New Roman" w:hAnsi="Times New Roman" w:cs="Times New Roman"/>
          <w:sz w:val="22"/>
          <w:szCs w:val="22"/>
        </w:rPr>
        <w:t xml:space="preserve">. </w:t>
      </w:r>
      <w:r w:rsidRPr="003A6927">
        <w:rPr>
          <w:rFonts w:ascii="Times New Roman" w:hAnsi="Times New Roman" w:cs="Times New Roman"/>
          <w:iCs/>
          <w:sz w:val="22"/>
          <w:szCs w:val="22"/>
        </w:rPr>
        <w:t xml:space="preserve">While many of these recommendations are being addressed, </w:t>
      </w:r>
      <w:r>
        <w:rPr>
          <w:rFonts w:ascii="Times New Roman" w:hAnsi="Times New Roman" w:cs="Times New Roman"/>
          <w:iCs/>
          <w:sz w:val="22"/>
          <w:szCs w:val="22"/>
        </w:rPr>
        <w:t xml:space="preserve">efforts are being made </w:t>
      </w:r>
      <w:r w:rsidRPr="003A6927">
        <w:rPr>
          <w:rFonts w:ascii="Times New Roman" w:hAnsi="Times New Roman" w:cs="Times New Roman"/>
          <w:iCs/>
          <w:sz w:val="22"/>
          <w:szCs w:val="22"/>
        </w:rPr>
        <w:t xml:space="preserve">to complete important components </w:t>
      </w:r>
      <w:r>
        <w:rPr>
          <w:rFonts w:ascii="Times New Roman" w:hAnsi="Times New Roman" w:cs="Times New Roman"/>
          <w:iCs/>
          <w:sz w:val="22"/>
          <w:szCs w:val="22"/>
        </w:rPr>
        <w:t>until the project’s operational closure on 11 November</w:t>
      </w:r>
      <w:r w:rsidRPr="003A6927">
        <w:rPr>
          <w:rFonts w:ascii="Times New Roman" w:hAnsi="Times New Roman" w:cs="Times New Roman"/>
          <w:iCs/>
          <w:sz w:val="22"/>
          <w:szCs w:val="22"/>
        </w:rPr>
        <w:t xml:space="preserve"> 20</w:t>
      </w:r>
      <w:r>
        <w:rPr>
          <w:rFonts w:ascii="Times New Roman" w:hAnsi="Times New Roman" w:cs="Times New Roman"/>
          <w:iCs/>
          <w:sz w:val="22"/>
          <w:szCs w:val="22"/>
        </w:rPr>
        <w:t>20</w:t>
      </w:r>
      <w:r w:rsidRPr="003A6927">
        <w:rPr>
          <w:rFonts w:ascii="Times New Roman" w:hAnsi="Times New Roman" w:cs="Times New Roman"/>
          <w:iCs/>
          <w:sz w:val="22"/>
          <w:szCs w:val="22"/>
        </w:rPr>
        <w:t>.</w:t>
      </w:r>
    </w:p>
    <w:p w14:paraId="636C5207"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szCs w:val="22"/>
        </w:rPr>
      </w:pPr>
    </w:p>
    <w:p w14:paraId="4D93B22E" w14:textId="0ACC3C02" w:rsidR="00C67576" w:rsidRDefault="00C67576" w:rsidP="00C67576">
      <w:pPr>
        <w:widowControl w:val="0"/>
        <w:autoSpaceDE w:val="0"/>
        <w:autoSpaceDN w:val="0"/>
        <w:adjustRightInd w:val="0"/>
        <w:spacing w:after="0" w:line="20" w:lineRule="atLeast"/>
        <w:rPr>
          <w:rFonts w:ascii="Times New Roman" w:hAnsi="Times New Roman" w:cs="Times New Roman"/>
          <w:sz w:val="22"/>
          <w:szCs w:val="22"/>
        </w:rPr>
      </w:pPr>
      <w:r w:rsidRPr="003A6927">
        <w:rPr>
          <w:rFonts w:ascii="Times New Roman" w:hAnsi="Times New Roman" w:cs="Times New Roman"/>
          <w:sz w:val="22"/>
          <w:szCs w:val="22"/>
        </w:rPr>
        <w:t xml:space="preserve">Overall, </w:t>
      </w:r>
      <w:r>
        <w:rPr>
          <w:rFonts w:ascii="Times New Roman" w:hAnsi="Times New Roman" w:cs="Times New Roman"/>
          <w:sz w:val="22"/>
          <w:szCs w:val="22"/>
        </w:rPr>
        <w:t xml:space="preserve">the Project Board agrees and endorses </w:t>
      </w:r>
      <w:r w:rsidRPr="007969A9">
        <w:rPr>
          <w:rFonts w:ascii="Times New Roman" w:hAnsi="Times New Roman" w:cs="Times New Roman"/>
          <w:sz w:val="22"/>
          <w:szCs w:val="22"/>
        </w:rPr>
        <w:t>9 out of the 10</w:t>
      </w:r>
      <w:r>
        <w:rPr>
          <w:rFonts w:ascii="Times New Roman" w:hAnsi="Times New Roman" w:cs="Times New Roman"/>
          <w:sz w:val="22"/>
          <w:szCs w:val="22"/>
        </w:rPr>
        <w:t xml:space="preserve"> </w:t>
      </w:r>
      <w:r w:rsidRPr="003A6927">
        <w:rPr>
          <w:rFonts w:ascii="Times New Roman" w:hAnsi="Times New Roman" w:cs="Times New Roman"/>
          <w:sz w:val="22"/>
          <w:szCs w:val="22"/>
        </w:rPr>
        <w:t xml:space="preserve">recommendations and will take steps to implement the recommendations that can be addressed during the timeframe left in the project. </w:t>
      </w:r>
    </w:p>
    <w:p w14:paraId="5826D80A" w14:textId="653AE421" w:rsidR="00C67576" w:rsidRDefault="00C67576" w:rsidP="00C67576">
      <w:pPr>
        <w:widowControl w:val="0"/>
        <w:autoSpaceDE w:val="0"/>
        <w:autoSpaceDN w:val="0"/>
        <w:adjustRightInd w:val="0"/>
        <w:spacing w:after="0" w:line="20" w:lineRule="atLeast"/>
        <w:rPr>
          <w:rFonts w:ascii="Times New Roman" w:hAnsi="Times New Roman" w:cs="Times New Roman"/>
          <w:sz w:val="22"/>
          <w:szCs w:val="22"/>
        </w:rPr>
      </w:pPr>
    </w:p>
    <w:tbl>
      <w:tblPr>
        <w:tblStyle w:val="TableGrid"/>
        <w:tblW w:w="15593" w:type="dxa"/>
        <w:tblInd w:w="-1139" w:type="dxa"/>
        <w:tblLook w:val="04A0" w:firstRow="1" w:lastRow="0" w:firstColumn="1" w:lastColumn="0" w:noHBand="0" w:noVBand="1"/>
      </w:tblPr>
      <w:tblGrid>
        <w:gridCol w:w="6237"/>
        <w:gridCol w:w="2410"/>
        <w:gridCol w:w="2693"/>
        <w:gridCol w:w="1560"/>
        <w:gridCol w:w="1417"/>
        <w:gridCol w:w="1276"/>
      </w:tblGrid>
      <w:tr w:rsidR="00C67576" w14:paraId="32A4B1D8" w14:textId="77777777" w:rsidTr="00CF3F71">
        <w:tc>
          <w:tcPr>
            <w:tcW w:w="15593" w:type="dxa"/>
            <w:gridSpan w:val="6"/>
          </w:tcPr>
          <w:p w14:paraId="59D3EFD5" w14:textId="7F95544A" w:rsidR="00C67576" w:rsidRDefault="00C67576" w:rsidP="00C67576">
            <w:pPr>
              <w:widowControl w:val="0"/>
              <w:autoSpaceDE w:val="0"/>
              <w:autoSpaceDN w:val="0"/>
              <w:adjustRightInd w:val="0"/>
              <w:spacing w:after="0" w:line="20" w:lineRule="atLeast"/>
              <w:rPr>
                <w:rFonts w:ascii="Times New Roman" w:hAnsi="Times New Roman" w:cs="Times New Roman"/>
                <w:sz w:val="22"/>
                <w:szCs w:val="22"/>
              </w:rPr>
            </w:pPr>
            <w:r w:rsidRPr="009A24FE">
              <w:rPr>
                <w:rFonts w:asciiTheme="minorHAnsi" w:hAnsiTheme="minorHAnsi"/>
                <w:b/>
                <w:szCs w:val="20"/>
                <w:u w:val="single"/>
              </w:rPr>
              <w:t>Midterm Review recommendation 1.</w:t>
            </w:r>
            <w:r w:rsidRPr="009A24FE">
              <w:rPr>
                <w:rFonts w:asciiTheme="minorHAnsi" w:hAnsiTheme="minorHAnsi"/>
                <w:b/>
                <w:szCs w:val="20"/>
              </w:rPr>
              <w:t xml:space="preserve"> </w:t>
            </w:r>
            <w:r>
              <w:rPr>
                <w:rFonts w:asciiTheme="minorHAnsi" w:hAnsiTheme="minorHAnsi"/>
                <w:b/>
                <w:sz w:val="20"/>
                <w:szCs w:val="20"/>
              </w:rPr>
              <w:t xml:space="preserve">Improve </w:t>
            </w:r>
            <w:r w:rsidRPr="00D27DC5">
              <w:rPr>
                <w:rFonts w:asciiTheme="minorHAnsi" w:hAnsiTheme="minorHAnsi"/>
                <w:b/>
                <w:sz w:val="20"/>
                <w:szCs w:val="20"/>
              </w:rPr>
              <w:t xml:space="preserve">project coherence through strengthening project governance arrangements, internal coordination and communication. </w:t>
            </w:r>
            <w:r w:rsidRPr="00D27DC5">
              <w:rPr>
                <w:rFonts w:asciiTheme="minorHAnsi" w:hAnsiTheme="minorHAnsi"/>
                <w:bCs/>
                <w:sz w:val="20"/>
                <w:szCs w:val="20"/>
              </w:rPr>
              <w:t>Improvements should include, but not be limited to: (a) include TCA and WPZ/TKCP on project steering committee (PSC); (b) prepare a project-specific terms of reference (TOR) for the PSC; (c) consider inviting DNPM to co-chair the PSC; (d) officially identify and prepare a TOR for the National Project Director; (e) update the TOR for the project manager; (f) invite JICA and Kokoda Initiative representatives to PSC meetings (as observers); (g) rotate PSC meetings among project sites; and (h) organize cross-learning exchanges among the project sites.</w:t>
            </w:r>
            <w:r w:rsidRPr="0003325B">
              <w:rPr>
                <w:rFonts w:asciiTheme="minorHAnsi" w:hAnsiTheme="minorHAnsi"/>
                <w:color w:val="000000" w:themeColor="text1"/>
                <w:sz w:val="20"/>
                <w:szCs w:val="20"/>
              </w:rPr>
              <w:t xml:space="preserve">  </w:t>
            </w:r>
          </w:p>
        </w:tc>
      </w:tr>
      <w:tr w:rsidR="00CF3F71" w14:paraId="3A661FA3" w14:textId="77777777" w:rsidTr="00CF3F71">
        <w:tc>
          <w:tcPr>
            <w:tcW w:w="6237" w:type="dxa"/>
          </w:tcPr>
          <w:p w14:paraId="1E404B3F" w14:textId="7932E8F1" w:rsidR="00C67576" w:rsidRDefault="00C67576" w:rsidP="00C67576">
            <w:pPr>
              <w:widowControl w:val="0"/>
              <w:autoSpaceDE w:val="0"/>
              <w:autoSpaceDN w:val="0"/>
              <w:adjustRightInd w:val="0"/>
              <w:spacing w:after="0" w:line="20" w:lineRule="atLeast"/>
              <w:rPr>
                <w:rFonts w:ascii="Times New Roman" w:hAnsi="Times New Roman" w:cs="Times New Roman"/>
                <w:sz w:val="22"/>
                <w:szCs w:val="22"/>
              </w:rPr>
            </w:pPr>
            <w:r>
              <w:rPr>
                <w:rFonts w:ascii="Times New Roman" w:hAnsi="Times New Roman" w:cs="Times New Roman"/>
                <w:sz w:val="22"/>
                <w:szCs w:val="22"/>
              </w:rPr>
              <w:t>Recommendation</w:t>
            </w:r>
          </w:p>
        </w:tc>
        <w:tc>
          <w:tcPr>
            <w:tcW w:w="2410" w:type="dxa"/>
          </w:tcPr>
          <w:p w14:paraId="23936CBB" w14:textId="140ED5E7" w:rsidR="00C67576" w:rsidRPr="00CF3F71" w:rsidRDefault="00C6757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 xml:space="preserve">Management Response </w:t>
            </w:r>
          </w:p>
        </w:tc>
        <w:tc>
          <w:tcPr>
            <w:tcW w:w="2693" w:type="dxa"/>
          </w:tcPr>
          <w:p w14:paraId="69BF084A" w14:textId="12AACAB7" w:rsidR="00C67576" w:rsidRPr="00CF3F71" w:rsidRDefault="00C6757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Key Action (s)</w:t>
            </w:r>
          </w:p>
        </w:tc>
        <w:tc>
          <w:tcPr>
            <w:tcW w:w="1560" w:type="dxa"/>
          </w:tcPr>
          <w:p w14:paraId="60ADEE39" w14:textId="222AFF5A" w:rsidR="00C67576" w:rsidRPr="00CF3F71" w:rsidRDefault="00BF042A"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Timeframe</w:t>
            </w:r>
          </w:p>
        </w:tc>
        <w:tc>
          <w:tcPr>
            <w:tcW w:w="1417" w:type="dxa"/>
          </w:tcPr>
          <w:p w14:paraId="0B98FDC4" w14:textId="40CB5902" w:rsidR="00C67576" w:rsidRPr="00CF3F71" w:rsidRDefault="00C6757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Responsible Party</w:t>
            </w:r>
          </w:p>
        </w:tc>
        <w:tc>
          <w:tcPr>
            <w:tcW w:w="1276" w:type="dxa"/>
          </w:tcPr>
          <w:p w14:paraId="09EBE969" w14:textId="7B173266" w:rsidR="00C67576" w:rsidRPr="00CF3F71" w:rsidRDefault="00C6757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Tracking</w:t>
            </w:r>
            <w:r w:rsidRPr="00CF3F71">
              <w:rPr>
                <w:rFonts w:ascii="Times New Roman" w:eastAsiaTheme="minorHAnsi" w:hAnsi="Times New Roman" w:cs="Times New Roman"/>
                <w:sz w:val="18"/>
                <w:szCs w:val="18"/>
                <w:lang w:val="en-US"/>
              </w:rPr>
              <w:footnoteReference w:id="1"/>
            </w:r>
          </w:p>
        </w:tc>
      </w:tr>
      <w:tr w:rsidR="00CF3F71" w14:paraId="38ACE04B" w14:textId="77777777" w:rsidTr="00CF3F71">
        <w:tc>
          <w:tcPr>
            <w:tcW w:w="6237" w:type="dxa"/>
          </w:tcPr>
          <w:p w14:paraId="21894298" w14:textId="77777777" w:rsidR="00CF3F71" w:rsidRDefault="00CF3F71" w:rsidP="00C67576">
            <w:pPr>
              <w:widowControl w:val="0"/>
              <w:autoSpaceDE w:val="0"/>
              <w:autoSpaceDN w:val="0"/>
              <w:adjustRightInd w:val="0"/>
              <w:spacing w:after="0" w:line="20" w:lineRule="atLeast"/>
              <w:rPr>
                <w:rFonts w:ascii="Times New Roman" w:hAnsi="Times New Roman" w:cs="Times New Roman"/>
                <w:sz w:val="22"/>
                <w:szCs w:val="22"/>
              </w:rPr>
            </w:pPr>
          </w:p>
        </w:tc>
        <w:tc>
          <w:tcPr>
            <w:tcW w:w="2410" w:type="dxa"/>
          </w:tcPr>
          <w:p w14:paraId="29CC8867" w14:textId="77777777"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tc>
        <w:tc>
          <w:tcPr>
            <w:tcW w:w="2693" w:type="dxa"/>
          </w:tcPr>
          <w:p w14:paraId="2699A053" w14:textId="77777777"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tc>
        <w:tc>
          <w:tcPr>
            <w:tcW w:w="1560" w:type="dxa"/>
          </w:tcPr>
          <w:p w14:paraId="6EA85FE0" w14:textId="77777777"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tc>
        <w:tc>
          <w:tcPr>
            <w:tcW w:w="1417" w:type="dxa"/>
          </w:tcPr>
          <w:p w14:paraId="4C72F867" w14:textId="77777777"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tc>
        <w:tc>
          <w:tcPr>
            <w:tcW w:w="1276" w:type="dxa"/>
          </w:tcPr>
          <w:p w14:paraId="19645210" w14:textId="19CFA3E1"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Status</w:t>
            </w:r>
            <w:r w:rsidRPr="00CF3F71">
              <w:rPr>
                <w:rFonts w:ascii="Times New Roman" w:eastAsiaTheme="minorHAnsi" w:hAnsi="Times New Roman" w:cs="Times New Roman"/>
                <w:sz w:val="18"/>
                <w:szCs w:val="18"/>
                <w:lang w:val="en-US"/>
              </w:rPr>
              <w:footnoteReference w:id="2"/>
            </w:r>
          </w:p>
        </w:tc>
      </w:tr>
      <w:tr w:rsidR="00CF3F71" w14:paraId="05F2CF73" w14:textId="77777777" w:rsidTr="00CF3F71">
        <w:tc>
          <w:tcPr>
            <w:tcW w:w="6237" w:type="dxa"/>
          </w:tcPr>
          <w:p w14:paraId="25A041D5"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Improve project coherence through strengthening project governance arrangements, internal coordination</w:t>
            </w:r>
          </w:p>
          <w:p w14:paraId="68DC9811"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and communication. Improvements should include, but not be limited to: </w:t>
            </w:r>
          </w:p>
          <w:p w14:paraId="100A5196" w14:textId="13F9952D"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(a) include TCA and WPZ/TKCP on</w:t>
            </w:r>
          </w:p>
          <w:p w14:paraId="55178FE3"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project steering committee (PSC); </w:t>
            </w:r>
          </w:p>
          <w:p w14:paraId="5758D5A9"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(b) prepare a project-specific terms of reference (TOR) for the PSC; </w:t>
            </w:r>
          </w:p>
          <w:p w14:paraId="3740A9DE"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p>
          <w:p w14:paraId="57372F1D" w14:textId="0D8864F2"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consider inviting DNPM to co-chair the PSC; (d) officially identify and prepare a TOR for the National Project</w:t>
            </w:r>
          </w:p>
          <w:p w14:paraId="2F9F3FCF"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Director; </w:t>
            </w:r>
          </w:p>
          <w:p w14:paraId="73D1C93C"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lastRenderedPageBreak/>
              <w:t>(e) update the TOR for the project manager;</w:t>
            </w:r>
          </w:p>
          <w:p w14:paraId="18F888A9"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(f) invite JICA and Kokoda Initiative representatives to PSC meetings (as observers); </w:t>
            </w:r>
          </w:p>
          <w:p w14:paraId="2C47D45E"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(g) rotate PSC meetings among project sites; and</w:t>
            </w:r>
          </w:p>
          <w:p w14:paraId="49DB225F" w14:textId="119F6DE6"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(h) organize cross-learning</w:t>
            </w:r>
          </w:p>
          <w:p w14:paraId="3DE9CD16" w14:textId="76C267A8" w:rsidR="00CF3F71" w:rsidRDefault="00CF3F71" w:rsidP="00CF3F71">
            <w:pPr>
              <w:widowControl w:val="0"/>
              <w:autoSpaceDE w:val="0"/>
              <w:autoSpaceDN w:val="0"/>
              <w:adjustRightInd w:val="0"/>
              <w:spacing w:after="0" w:line="20" w:lineRule="atLeast"/>
              <w:rPr>
                <w:rFonts w:ascii="Times New Roman" w:hAnsi="Times New Roman" w:cs="Times New Roman"/>
                <w:sz w:val="22"/>
                <w:szCs w:val="22"/>
              </w:rPr>
            </w:pPr>
            <w:r>
              <w:rPr>
                <w:rFonts w:ascii="Times New Roman" w:eastAsiaTheme="minorHAnsi" w:hAnsi="Times New Roman" w:cs="Times New Roman"/>
                <w:sz w:val="18"/>
                <w:szCs w:val="18"/>
                <w:lang w:val="en-US"/>
              </w:rPr>
              <w:t>exchanges among the project sites.</w:t>
            </w:r>
          </w:p>
        </w:tc>
        <w:tc>
          <w:tcPr>
            <w:tcW w:w="2410" w:type="dxa"/>
          </w:tcPr>
          <w:p w14:paraId="4D6D9158" w14:textId="3AFC4AA4"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lastRenderedPageBreak/>
              <w:t xml:space="preserve">Senior Management will ensure that Project Management will improve project coherence and governance arrangement </w:t>
            </w:r>
          </w:p>
        </w:tc>
        <w:tc>
          <w:tcPr>
            <w:tcW w:w="2693" w:type="dxa"/>
          </w:tcPr>
          <w:p w14:paraId="7F6DBA53" w14:textId="1E46DC6B"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Project Management ensure including IP/RPs and other stakeholders in the steering committee in November 2019</w:t>
            </w:r>
          </w:p>
        </w:tc>
        <w:tc>
          <w:tcPr>
            <w:tcW w:w="1560" w:type="dxa"/>
          </w:tcPr>
          <w:p w14:paraId="2F920ECB" w14:textId="520B3E59"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November 2020</w:t>
            </w:r>
          </w:p>
        </w:tc>
        <w:tc>
          <w:tcPr>
            <w:tcW w:w="1417" w:type="dxa"/>
          </w:tcPr>
          <w:p w14:paraId="114E5957" w14:textId="26FBEB0A"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Project PMU</w:t>
            </w:r>
          </w:p>
        </w:tc>
        <w:tc>
          <w:tcPr>
            <w:tcW w:w="1276" w:type="dxa"/>
          </w:tcPr>
          <w:p w14:paraId="1CA1CAEE" w14:textId="0491395C"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 xml:space="preserve">Partially </w:t>
            </w:r>
          </w:p>
        </w:tc>
      </w:tr>
      <w:tr w:rsidR="00CF3F71" w14:paraId="337C5C96" w14:textId="77777777" w:rsidTr="00CF3F71">
        <w:tc>
          <w:tcPr>
            <w:tcW w:w="6237" w:type="dxa"/>
          </w:tcPr>
          <w:p w14:paraId="1D744091"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Increase involvement of CEPA staff and advocate and facilitate institutionalization of project outputs.</w:t>
            </w:r>
          </w:p>
          <w:p w14:paraId="03EF73FF"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Recommended actions included, but not limited to: </w:t>
            </w:r>
          </w:p>
          <w:p w14:paraId="0FDDBC51" w14:textId="4DF67B92"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(a) identify the roles of CEPA staff members on the</w:t>
            </w:r>
          </w:p>
          <w:p w14:paraId="38FAA2C6"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project; </w:t>
            </w:r>
          </w:p>
          <w:p w14:paraId="6DD4D933"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(b) assign a CEPA staff member with each technical assistance team; </w:t>
            </w:r>
          </w:p>
          <w:p w14:paraId="4A119B13" w14:textId="2CBAA1F8"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(c) issue and brand project outputs as CEPA deliverables; </w:t>
            </w:r>
          </w:p>
          <w:p w14:paraId="256F8B68" w14:textId="199D7EAE"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(d) link this issue to risk management process and regularly report progress/issues.</w:t>
            </w:r>
          </w:p>
        </w:tc>
        <w:tc>
          <w:tcPr>
            <w:tcW w:w="2410" w:type="dxa"/>
          </w:tcPr>
          <w:p w14:paraId="4343DAC4" w14:textId="3932FD93"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agree with the recommendation, the project is full CO support to NIM, hence, TOR will be prepared to identify CEPA’s staff role in the project management.</w:t>
            </w:r>
          </w:p>
        </w:tc>
        <w:tc>
          <w:tcPr>
            <w:tcW w:w="2693" w:type="dxa"/>
          </w:tcPr>
          <w:p w14:paraId="1D2C5DB5" w14:textId="73798201"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Management will draft TOR for identifying CEPA’s staff roles on the project; branding will include GEF and CEPA; issues identified will be linked to the project risk log</w:t>
            </w:r>
          </w:p>
        </w:tc>
        <w:tc>
          <w:tcPr>
            <w:tcW w:w="1560" w:type="dxa"/>
          </w:tcPr>
          <w:p w14:paraId="4A13ADB0" w14:textId="4C884D8B"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June 2020</w:t>
            </w:r>
          </w:p>
        </w:tc>
        <w:tc>
          <w:tcPr>
            <w:tcW w:w="1417" w:type="dxa"/>
          </w:tcPr>
          <w:p w14:paraId="6FFB16F8" w14:textId="6F5C15A2"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23B36026" w14:textId="42971C4F"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Not initiated </w:t>
            </w:r>
          </w:p>
        </w:tc>
      </w:tr>
      <w:tr w:rsidR="00CF3F71" w14:paraId="4715C59B" w14:textId="77777777" w:rsidTr="00CF3F71">
        <w:tc>
          <w:tcPr>
            <w:tcW w:w="6237" w:type="dxa"/>
          </w:tcPr>
          <w:p w14:paraId="5DC7A02A" w14:textId="77777777" w:rsidR="009805D8" w:rsidRDefault="009805D8" w:rsidP="009805D8">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Prioritize mobilization of on-the-ground support to the </w:t>
            </w:r>
            <w:proofErr w:type="spellStart"/>
            <w:r>
              <w:rPr>
                <w:rFonts w:ascii="Times New Roman" w:eastAsiaTheme="minorHAnsi" w:hAnsi="Times New Roman" w:cs="Times New Roman"/>
                <w:sz w:val="18"/>
                <w:szCs w:val="18"/>
                <w:lang w:val="en-US"/>
              </w:rPr>
              <w:t>Varirata</w:t>
            </w:r>
            <w:proofErr w:type="spellEnd"/>
            <w:r>
              <w:rPr>
                <w:rFonts w:ascii="Times New Roman" w:eastAsiaTheme="minorHAnsi" w:hAnsi="Times New Roman" w:cs="Times New Roman"/>
                <w:sz w:val="18"/>
                <w:szCs w:val="18"/>
                <w:lang w:val="en-US"/>
              </w:rPr>
              <w:t xml:space="preserve"> National Park. In coordination with CEPA and JICA teams, prepare an adaptive management implementation plan for the final 1-1/2 years of the project regarding the </w:t>
            </w:r>
            <w:proofErr w:type="spellStart"/>
            <w:r>
              <w:rPr>
                <w:rFonts w:ascii="Times New Roman" w:eastAsiaTheme="minorHAnsi" w:hAnsi="Times New Roman" w:cs="Times New Roman"/>
                <w:sz w:val="18"/>
                <w:szCs w:val="18"/>
                <w:lang w:val="en-US"/>
              </w:rPr>
              <w:t>Varirata</w:t>
            </w:r>
            <w:proofErr w:type="spellEnd"/>
            <w:r>
              <w:rPr>
                <w:rFonts w:ascii="Times New Roman" w:eastAsiaTheme="minorHAnsi" w:hAnsi="Times New Roman" w:cs="Times New Roman"/>
                <w:sz w:val="18"/>
                <w:szCs w:val="18"/>
                <w:lang w:val="en-US"/>
              </w:rPr>
              <w:t xml:space="preserve"> NP, including coordination of recruitment of NP staff to the organization proposed in draft management plan for the NP. </w:t>
            </w:r>
          </w:p>
          <w:p w14:paraId="2EBB1B16" w14:textId="77777777" w:rsidR="009805D8" w:rsidRDefault="009805D8" w:rsidP="009805D8">
            <w:pPr>
              <w:autoSpaceDE w:val="0"/>
              <w:autoSpaceDN w:val="0"/>
              <w:adjustRightInd w:val="0"/>
              <w:spacing w:after="0"/>
              <w:rPr>
                <w:rFonts w:ascii="Times New Roman" w:eastAsiaTheme="minorHAnsi" w:hAnsi="Times New Roman" w:cs="Times New Roman"/>
                <w:sz w:val="18"/>
                <w:szCs w:val="18"/>
                <w:lang w:val="en-US"/>
              </w:rPr>
            </w:pPr>
          </w:p>
          <w:p w14:paraId="1817F0CF" w14:textId="4E585B80" w:rsidR="00CF3F71" w:rsidRDefault="009805D8" w:rsidP="009805D8">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The annual work plan for 2019 should be reviewed to according to the agreed support to the </w:t>
            </w:r>
            <w:proofErr w:type="spellStart"/>
            <w:r>
              <w:rPr>
                <w:rFonts w:ascii="Times New Roman" w:eastAsiaTheme="minorHAnsi" w:hAnsi="Times New Roman" w:cs="Times New Roman"/>
                <w:sz w:val="18"/>
                <w:szCs w:val="18"/>
                <w:lang w:val="en-US"/>
              </w:rPr>
              <w:t>Varirata</w:t>
            </w:r>
            <w:proofErr w:type="spellEnd"/>
            <w:r>
              <w:rPr>
                <w:rFonts w:ascii="Times New Roman" w:eastAsiaTheme="minorHAnsi" w:hAnsi="Times New Roman" w:cs="Times New Roman"/>
                <w:sz w:val="18"/>
                <w:szCs w:val="18"/>
                <w:lang w:val="en-US"/>
              </w:rPr>
              <w:t xml:space="preserve"> NP, which might affect the new funding considerations for the </w:t>
            </w:r>
            <w:proofErr w:type="spellStart"/>
            <w:r>
              <w:rPr>
                <w:rFonts w:ascii="Times New Roman" w:eastAsiaTheme="minorHAnsi" w:hAnsi="Times New Roman" w:cs="Times New Roman"/>
                <w:sz w:val="18"/>
                <w:szCs w:val="18"/>
                <w:lang w:val="en-US"/>
              </w:rPr>
              <w:t>Managalas</w:t>
            </w:r>
            <w:proofErr w:type="spellEnd"/>
            <w:r>
              <w:rPr>
                <w:rFonts w:ascii="Times New Roman" w:eastAsiaTheme="minorHAnsi" w:hAnsi="Times New Roman" w:cs="Times New Roman"/>
                <w:sz w:val="18"/>
                <w:szCs w:val="18"/>
                <w:lang w:val="en-US"/>
              </w:rPr>
              <w:t xml:space="preserve"> CA &amp; Review of Fauna (Control &amp; Protection) Act.</w:t>
            </w:r>
          </w:p>
        </w:tc>
        <w:tc>
          <w:tcPr>
            <w:tcW w:w="2410" w:type="dxa"/>
          </w:tcPr>
          <w:p w14:paraId="697DF76F" w14:textId="3929C7E8" w:rsidR="00CF3F71"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accepted the recommendation and more coordination will be applied with the revision of the work-plan</w:t>
            </w:r>
          </w:p>
        </w:tc>
        <w:tc>
          <w:tcPr>
            <w:tcW w:w="2693" w:type="dxa"/>
          </w:tcPr>
          <w:p w14:paraId="5FAD5270" w14:textId="77777777" w:rsidR="009805D8"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Adaptive Management implementation plan with CEPA and JICA will be prepared.</w:t>
            </w:r>
          </w:p>
          <w:p w14:paraId="1DCF85DF" w14:textId="77777777" w:rsidR="009805D8"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504540A5" w14:textId="17406E2E" w:rsidR="00CF3F71"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w:t>
            </w:r>
          </w:p>
          <w:p w14:paraId="709344B9" w14:textId="77777777" w:rsidR="009805D8"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208A4D0B" w14:textId="0BCDC88B" w:rsidR="009805D8"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tc>
        <w:tc>
          <w:tcPr>
            <w:tcW w:w="1560" w:type="dxa"/>
          </w:tcPr>
          <w:p w14:paraId="74BA722A" w14:textId="57046360" w:rsidR="00CF3F71" w:rsidRDefault="0001044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roofErr w:type="gramStart"/>
            <w:r>
              <w:rPr>
                <w:rFonts w:ascii="Times New Roman" w:eastAsiaTheme="minorHAnsi" w:hAnsi="Times New Roman" w:cs="Times New Roman"/>
                <w:sz w:val="18"/>
                <w:szCs w:val="18"/>
                <w:lang w:val="en-US"/>
              </w:rPr>
              <w:t xml:space="preserve">July </w:t>
            </w:r>
            <w:r w:rsidR="009805D8">
              <w:rPr>
                <w:rFonts w:ascii="Times New Roman" w:eastAsiaTheme="minorHAnsi" w:hAnsi="Times New Roman" w:cs="Times New Roman"/>
                <w:sz w:val="18"/>
                <w:szCs w:val="18"/>
                <w:lang w:val="en-US"/>
              </w:rPr>
              <w:t xml:space="preserve"> 2020</w:t>
            </w:r>
            <w:proofErr w:type="gramEnd"/>
          </w:p>
        </w:tc>
        <w:tc>
          <w:tcPr>
            <w:tcW w:w="1417" w:type="dxa"/>
          </w:tcPr>
          <w:p w14:paraId="2FBAA6ED" w14:textId="7FD76F3A" w:rsidR="00CF3F71"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26A29AB4" w14:textId="1B5FF1BC" w:rsidR="00CF3F71"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Not initiated</w:t>
            </w:r>
          </w:p>
        </w:tc>
      </w:tr>
      <w:tr w:rsidR="00CF3F71" w14:paraId="43E3BB5C" w14:textId="77777777" w:rsidTr="00CF3F71">
        <w:tc>
          <w:tcPr>
            <w:tcW w:w="6237" w:type="dxa"/>
          </w:tcPr>
          <w:p w14:paraId="035919FD" w14:textId="77777777" w:rsidR="00CB1CCF" w:rsidRDefault="009805D8" w:rsidP="00CB1CCF">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Improve financial controls and oversight. Recommended improvements for strengthening financial</w:t>
            </w:r>
            <w:r w:rsidR="00CB1CCF">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management include, but are not limited to: (a) responsible parties should retain support from professional</w:t>
            </w:r>
            <w:r w:rsidR="00CB1CCF">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 xml:space="preserve">financial professionals or service providers; </w:t>
            </w:r>
          </w:p>
          <w:p w14:paraId="665A0234" w14:textId="0C46B90F" w:rsidR="009805D8" w:rsidRDefault="009805D8" w:rsidP="00CB1CCF">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(b) allocation of project management costs should be reconciled;</w:t>
            </w:r>
          </w:p>
          <w:p w14:paraId="6E64F0DC" w14:textId="51BC7AAF" w:rsidR="00CF3F71" w:rsidRDefault="009805D8" w:rsidP="00CB1CCF">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(c) </w:t>
            </w:r>
            <w:proofErr w:type="spellStart"/>
            <w:r>
              <w:rPr>
                <w:rFonts w:ascii="Times New Roman" w:eastAsiaTheme="minorHAnsi" w:hAnsi="Times New Roman" w:cs="Times New Roman"/>
                <w:sz w:val="18"/>
                <w:szCs w:val="18"/>
                <w:lang w:val="en-US"/>
              </w:rPr>
              <w:t>cofinancing</w:t>
            </w:r>
            <w:proofErr w:type="spellEnd"/>
            <w:r>
              <w:rPr>
                <w:rFonts w:ascii="Times New Roman" w:eastAsiaTheme="minorHAnsi" w:hAnsi="Times New Roman" w:cs="Times New Roman"/>
                <w:sz w:val="18"/>
                <w:szCs w:val="18"/>
                <w:lang w:val="en-US"/>
              </w:rPr>
              <w:t xml:space="preserve"> contributions should be regularly tracked, also including </w:t>
            </w:r>
            <w:proofErr w:type="spellStart"/>
            <w:r>
              <w:rPr>
                <w:rFonts w:ascii="Times New Roman" w:eastAsiaTheme="minorHAnsi" w:hAnsi="Times New Roman" w:cs="Times New Roman"/>
                <w:sz w:val="18"/>
                <w:szCs w:val="18"/>
                <w:lang w:val="en-US"/>
              </w:rPr>
              <w:t>cofinancing</w:t>
            </w:r>
            <w:proofErr w:type="spellEnd"/>
            <w:r>
              <w:rPr>
                <w:rFonts w:ascii="Times New Roman" w:eastAsiaTheme="minorHAnsi" w:hAnsi="Times New Roman" w:cs="Times New Roman"/>
                <w:sz w:val="18"/>
                <w:szCs w:val="18"/>
                <w:lang w:val="en-US"/>
              </w:rPr>
              <w:t xml:space="preserve"> materialized after start</w:t>
            </w:r>
            <w:r w:rsidR="00CB1CCF">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of implementation.</w:t>
            </w:r>
          </w:p>
        </w:tc>
        <w:tc>
          <w:tcPr>
            <w:tcW w:w="2410" w:type="dxa"/>
          </w:tcPr>
          <w:p w14:paraId="31791385" w14:textId="544133E1" w:rsidR="00CF3F71" w:rsidRDefault="00CB1CCF"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Management agreed </w:t>
            </w:r>
          </w:p>
        </w:tc>
        <w:tc>
          <w:tcPr>
            <w:tcW w:w="2693" w:type="dxa"/>
          </w:tcPr>
          <w:p w14:paraId="0CEEA8DD" w14:textId="19B02347" w:rsidR="00CF3F71" w:rsidRDefault="00CB1CCF"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Project PMU has requested the RP to hire dedicated Finance person to ensure proper financial management is applied to the project. UNDP’s effort will continue to ensure proper financial management and capacities are in place </w:t>
            </w:r>
          </w:p>
        </w:tc>
        <w:tc>
          <w:tcPr>
            <w:tcW w:w="1560" w:type="dxa"/>
          </w:tcPr>
          <w:p w14:paraId="3AD0EE11" w14:textId="37EF999B" w:rsidR="00CF3F71" w:rsidRDefault="00CB1CCF"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Sep 2020</w:t>
            </w:r>
          </w:p>
        </w:tc>
        <w:tc>
          <w:tcPr>
            <w:tcW w:w="1417" w:type="dxa"/>
          </w:tcPr>
          <w:p w14:paraId="7C49DC76" w14:textId="496DE9A4" w:rsidR="00CF3F71" w:rsidRDefault="00CB1CCF"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389B965A" w14:textId="794F6B51" w:rsidR="00CF3F71" w:rsidRDefault="00CB1CCF"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Initiated </w:t>
            </w:r>
          </w:p>
        </w:tc>
      </w:tr>
      <w:tr w:rsidR="00CF3F71" w14:paraId="5C6D2B9C" w14:textId="77777777" w:rsidTr="00CF3F71">
        <w:tc>
          <w:tcPr>
            <w:tcW w:w="6237" w:type="dxa"/>
          </w:tcPr>
          <w:p w14:paraId="3B9C5004" w14:textId="77777777" w:rsidR="00053677" w:rsidRDefault="009805D8" w:rsidP="009805D8">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Improve project monitoring &amp; evaluation. Recommended improvements include, but are not limited to:</w:t>
            </w:r>
          </w:p>
          <w:p w14:paraId="1528B3E9"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(a)finalize the midterm tracking tool assessments and clear with the UNDP-GEF RTA, including reconciling midterm</w:t>
            </w:r>
            <w:r w:rsidR="00053677">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 xml:space="preserve">METT scores; </w:t>
            </w:r>
          </w:p>
          <w:p w14:paraId="546E6245"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(b) adapt the capacity development scorecard according to the mandates of the NGO responsible</w:t>
            </w:r>
            <w:r w:rsidR="00053677">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 xml:space="preserve">parties and provincial government administrations; </w:t>
            </w:r>
          </w:p>
          <w:p w14:paraId="4D5BD9F3"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(c) update the project results framework;</w:t>
            </w:r>
          </w:p>
          <w:p w14:paraId="1482D015"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(d) integrate</w:t>
            </w:r>
            <w:r w:rsidR="00053677">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 xml:space="preserve">gender mainstreaming objectives into the results framework; </w:t>
            </w:r>
          </w:p>
          <w:p w14:paraId="34F07641"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(e) reflect the envisaged project outcomes in the</w:t>
            </w:r>
            <w:r w:rsidR="00053677">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 xml:space="preserve">results framework; </w:t>
            </w:r>
          </w:p>
          <w:p w14:paraId="6C40907C"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(f) orient project M&amp;E according to progress towards long-term impact considerations and maintain a record; </w:t>
            </w:r>
          </w:p>
          <w:p w14:paraId="596A575F" w14:textId="3E8C1B8D" w:rsidR="00CF3F71"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lastRenderedPageBreak/>
              <w:t>(g) strengthen risk management, e.g., delays in approval of the proposed PA bill, gazettal of</w:t>
            </w:r>
            <w:r w:rsidR="00053677">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TMRCA, expansion of YUS CA, challenges with respect to the YUS CBO.</w:t>
            </w:r>
          </w:p>
        </w:tc>
        <w:tc>
          <w:tcPr>
            <w:tcW w:w="2410" w:type="dxa"/>
          </w:tcPr>
          <w:p w14:paraId="5FA6BACA" w14:textId="33EB0707" w:rsidR="00CF3F71" w:rsidRDefault="00053677"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lastRenderedPageBreak/>
              <w:t>Management agree, especially this note was captured in the CO audit for FY2018.</w:t>
            </w:r>
          </w:p>
        </w:tc>
        <w:tc>
          <w:tcPr>
            <w:tcW w:w="2693" w:type="dxa"/>
          </w:tcPr>
          <w:p w14:paraId="1A58CB13" w14:textId="7CD2D948" w:rsidR="00CF3F71" w:rsidRDefault="00053677"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Project PMU has hired consultant for monitoring, who will review all the environment portfolio and update the RRF, risk long and METT as well as the integrate Gender mainstream objective in the project </w:t>
            </w:r>
          </w:p>
        </w:tc>
        <w:tc>
          <w:tcPr>
            <w:tcW w:w="1560" w:type="dxa"/>
          </w:tcPr>
          <w:p w14:paraId="5B735CC3" w14:textId="1A63F0A6" w:rsidR="00CF3F71" w:rsidRDefault="00053677"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Sep 2020</w:t>
            </w:r>
          </w:p>
        </w:tc>
        <w:tc>
          <w:tcPr>
            <w:tcW w:w="1417" w:type="dxa"/>
          </w:tcPr>
          <w:p w14:paraId="73BA7BE7" w14:textId="4AD19F11" w:rsidR="00CF3F71" w:rsidRDefault="00053677"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54304FAB" w14:textId="26E697F7" w:rsidR="00CF3F71" w:rsidRDefault="00053677"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Initiated</w:t>
            </w:r>
          </w:p>
        </w:tc>
      </w:tr>
      <w:tr w:rsidR="009805D8" w14:paraId="593E0111" w14:textId="77777777" w:rsidTr="00CF3F71">
        <w:tc>
          <w:tcPr>
            <w:tcW w:w="6237" w:type="dxa"/>
          </w:tcPr>
          <w:p w14:paraId="0790E1A2" w14:textId="7C81FBD3" w:rsidR="00713686" w:rsidRDefault="009805D8" w:rsidP="00713686">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Strengthen project oversight, </w:t>
            </w:r>
            <w:proofErr w:type="gramStart"/>
            <w:r>
              <w:rPr>
                <w:rFonts w:ascii="Times New Roman" w:eastAsiaTheme="minorHAnsi" w:hAnsi="Times New Roman" w:cs="Times New Roman"/>
                <w:sz w:val="18"/>
                <w:szCs w:val="18"/>
                <w:lang w:val="en-US"/>
              </w:rPr>
              <w:t xml:space="preserve">through </w:t>
            </w:r>
            <w:r w:rsidR="00713686">
              <w:rPr>
                <w:rFonts w:ascii="Times New Roman" w:eastAsiaTheme="minorHAnsi" w:hAnsi="Times New Roman" w:cs="Times New Roman"/>
                <w:sz w:val="18"/>
                <w:szCs w:val="18"/>
                <w:lang w:val="en-US"/>
              </w:rPr>
              <w:t>:</w:t>
            </w:r>
            <w:proofErr w:type="gramEnd"/>
          </w:p>
          <w:p w14:paraId="21A6D799" w14:textId="77777777" w:rsidR="00713686" w:rsidRDefault="00713686" w:rsidP="00713686">
            <w:pPr>
              <w:autoSpaceDE w:val="0"/>
              <w:autoSpaceDN w:val="0"/>
              <w:adjustRightInd w:val="0"/>
              <w:spacing w:after="0"/>
              <w:rPr>
                <w:rFonts w:ascii="Times New Roman" w:eastAsiaTheme="minorHAnsi" w:hAnsi="Times New Roman" w:cs="Times New Roman"/>
                <w:sz w:val="18"/>
                <w:szCs w:val="18"/>
                <w:lang w:val="en-US"/>
              </w:rPr>
            </w:pPr>
          </w:p>
          <w:p w14:paraId="07BDDC9B" w14:textId="4EC8C741" w:rsidR="009805D8" w:rsidRDefault="009805D8" w:rsidP="00713686">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(a) recruiting a part-time chief technical advisor to support review of</w:t>
            </w:r>
            <w:r w:rsidR="00713686">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technical outputs and liaise with CEPA officials, ensuring value-for-money of the services rendered and</w:t>
            </w:r>
          </w:p>
          <w:p w14:paraId="394B7128" w14:textId="77777777" w:rsidR="00713686" w:rsidRDefault="009805D8" w:rsidP="009805D8">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increasing the likelihood that project outputs are sustained after GEF funding ceases, and</w:t>
            </w:r>
          </w:p>
          <w:p w14:paraId="7377FFCD" w14:textId="41DEDDF5" w:rsidR="009805D8" w:rsidRDefault="009805D8" w:rsidP="00713686">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(b) </w:t>
            </w:r>
            <w:r w:rsidR="00713686">
              <w:rPr>
                <w:rFonts w:ascii="Times New Roman" w:eastAsiaTheme="minorHAnsi" w:hAnsi="Times New Roman" w:cs="Times New Roman"/>
                <w:sz w:val="18"/>
                <w:szCs w:val="18"/>
                <w:lang w:val="en-US"/>
              </w:rPr>
              <w:t>increasing engagement</w:t>
            </w:r>
            <w:r>
              <w:rPr>
                <w:rFonts w:ascii="Times New Roman" w:eastAsiaTheme="minorHAnsi" w:hAnsi="Times New Roman" w:cs="Times New Roman"/>
                <w:sz w:val="18"/>
                <w:szCs w:val="18"/>
                <w:lang w:val="en-US"/>
              </w:rPr>
              <w:t xml:space="preserve"> with the UNDP-GEF regional technical advisor based in Bangkok, e.g., supporting approval of high</w:t>
            </w:r>
            <w:r w:rsidR="00713686">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value contracts, delivering strategic guidance and facilitating South-South cooperation among other UNDP-GEF</w:t>
            </w:r>
          </w:p>
          <w:p w14:paraId="2ECCF660" w14:textId="5D9D414C" w:rsidR="009805D8" w:rsidRDefault="009805D8" w:rsidP="009805D8">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projects in the region.</w:t>
            </w:r>
          </w:p>
        </w:tc>
        <w:tc>
          <w:tcPr>
            <w:tcW w:w="2410" w:type="dxa"/>
          </w:tcPr>
          <w:p w14:paraId="08147E2C" w14:textId="761801DC" w:rsidR="009805D8" w:rsidRDefault="0071368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Partially agreed – PMU cost has fixed percentage and the project cannot exceed it, project team will follow up with the RTA on this recommendation to test the ability of increasing the capacity of project and hire TA.</w:t>
            </w:r>
          </w:p>
        </w:tc>
        <w:tc>
          <w:tcPr>
            <w:tcW w:w="2693" w:type="dxa"/>
          </w:tcPr>
          <w:p w14:paraId="1539016E" w14:textId="34E31F57" w:rsidR="009805D8" w:rsidRDefault="0071368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PMU will work with the Team leader for the portfolio to enhance and strengthen the oversight function on the project.</w:t>
            </w:r>
          </w:p>
        </w:tc>
        <w:tc>
          <w:tcPr>
            <w:tcW w:w="1560" w:type="dxa"/>
          </w:tcPr>
          <w:p w14:paraId="46F88937" w14:textId="5F3894AE" w:rsidR="009805D8" w:rsidRDefault="0071368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June 2020</w:t>
            </w:r>
          </w:p>
        </w:tc>
        <w:tc>
          <w:tcPr>
            <w:tcW w:w="1417" w:type="dxa"/>
          </w:tcPr>
          <w:p w14:paraId="47B4DBEC" w14:textId="33A47C82" w:rsidR="009805D8" w:rsidRDefault="0071368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0065B784" w14:textId="133292A2" w:rsidR="009805D8" w:rsidRDefault="0071368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Not initiated</w:t>
            </w:r>
          </w:p>
        </w:tc>
      </w:tr>
      <w:tr w:rsidR="009805D8" w14:paraId="0F6C2FA7" w14:textId="77777777" w:rsidTr="00CF3F71">
        <w:tc>
          <w:tcPr>
            <w:tcW w:w="6237" w:type="dxa"/>
          </w:tcPr>
          <w:p w14:paraId="0F756F8D" w14:textId="574CF50C" w:rsidR="009805D8" w:rsidRDefault="009805D8" w:rsidP="00F20E69">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Design and implement a project communication and knowledge management strategy and action plan. It</w:t>
            </w:r>
            <w:r w:rsidR="00F20E69">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would be advisable to prepare a joint communication and knowledge management strategy and action plan.</w:t>
            </w:r>
          </w:p>
        </w:tc>
        <w:tc>
          <w:tcPr>
            <w:tcW w:w="2410" w:type="dxa"/>
          </w:tcPr>
          <w:p w14:paraId="2745248E" w14:textId="43EA2955" w:rsidR="009805D8" w:rsidRDefault="00F20E69"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agree</w:t>
            </w:r>
          </w:p>
        </w:tc>
        <w:tc>
          <w:tcPr>
            <w:tcW w:w="2693" w:type="dxa"/>
          </w:tcPr>
          <w:p w14:paraId="22981522" w14:textId="3BB64186" w:rsidR="009805D8" w:rsidRDefault="00F20E69"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Project communication plan and knowledge management strategy will enhance, action plan will be prepared. </w:t>
            </w:r>
          </w:p>
        </w:tc>
        <w:tc>
          <w:tcPr>
            <w:tcW w:w="1560" w:type="dxa"/>
          </w:tcPr>
          <w:p w14:paraId="3F6F8002" w14:textId="60D96AAB" w:rsidR="009805D8" w:rsidRDefault="00F20E69"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June 2020</w:t>
            </w:r>
          </w:p>
        </w:tc>
        <w:tc>
          <w:tcPr>
            <w:tcW w:w="1417" w:type="dxa"/>
          </w:tcPr>
          <w:p w14:paraId="338EB195" w14:textId="47CA5045" w:rsidR="009805D8" w:rsidRDefault="00F20E69"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043F6757" w14:textId="75960C36" w:rsidR="009805D8" w:rsidRDefault="00F20E69"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Not initiated</w:t>
            </w:r>
          </w:p>
        </w:tc>
      </w:tr>
      <w:tr w:rsidR="006B1E8F" w14:paraId="7286B720" w14:textId="77777777" w:rsidTr="00CF3F71">
        <w:tc>
          <w:tcPr>
            <w:tcW w:w="6237" w:type="dxa"/>
          </w:tcPr>
          <w:p w14:paraId="0BC77890" w14:textId="60D4D1ED" w:rsidR="006B1E8F" w:rsidRDefault="006B1E8F" w:rsidP="006B1E8F">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Develop and implement a sustainability strategy and action plan. Link the strategy and action plan to the project theory of change (draft theory of change provided in the MTR report). Implementation of the action plan should start during the second half of the project and extend over the timelines outlined in the theory of</w:t>
            </w:r>
          </w:p>
          <w:p w14:paraId="02DD2B5E" w14:textId="60A6ED7A" w:rsidR="006B1E8F" w:rsidRDefault="006B1E8F" w:rsidP="006B1E8F">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change. One part of the sustainability strategy should address increasing involvement and strengthening capacities of landowners and community-based organizations (CBOs) in leading community conservation modalities.</w:t>
            </w:r>
          </w:p>
        </w:tc>
        <w:tc>
          <w:tcPr>
            <w:tcW w:w="2410" w:type="dxa"/>
          </w:tcPr>
          <w:p w14:paraId="79D55B35" w14:textId="19614ED1"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agree</w:t>
            </w:r>
          </w:p>
        </w:tc>
        <w:tc>
          <w:tcPr>
            <w:tcW w:w="2693" w:type="dxa"/>
          </w:tcPr>
          <w:p w14:paraId="09190AF4" w14:textId="45C1BA2A"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Sustainability plan will be prepared, linked to the </w:t>
            </w:r>
            <w:proofErr w:type="gramStart"/>
            <w:r>
              <w:rPr>
                <w:rFonts w:ascii="Times New Roman" w:eastAsiaTheme="minorHAnsi" w:hAnsi="Times New Roman" w:cs="Times New Roman"/>
                <w:sz w:val="18"/>
                <w:szCs w:val="18"/>
                <w:lang w:val="en-US"/>
              </w:rPr>
              <w:t>TOC ,</w:t>
            </w:r>
            <w:proofErr w:type="gramEnd"/>
            <w:r>
              <w:rPr>
                <w:rFonts w:ascii="Times New Roman" w:eastAsiaTheme="minorHAnsi" w:hAnsi="Times New Roman" w:cs="Times New Roman"/>
                <w:sz w:val="18"/>
                <w:szCs w:val="18"/>
                <w:lang w:val="en-US"/>
              </w:rPr>
              <w:t xml:space="preserve"> the plan will include guidance of how the landowners can be included </w:t>
            </w:r>
          </w:p>
        </w:tc>
        <w:tc>
          <w:tcPr>
            <w:tcW w:w="1560" w:type="dxa"/>
          </w:tcPr>
          <w:p w14:paraId="20C5DF13" w14:textId="56E1DAC2"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Sep 2020</w:t>
            </w:r>
          </w:p>
        </w:tc>
        <w:tc>
          <w:tcPr>
            <w:tcW w:w="1417" w:type="dxa"/>
          </w:tcPr>
          <w:p w14:paraId="620BAABA" w14:textId="733B6878"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74A17EB4" w14:textId="4923C31F"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Not initiated</w:t>
            </w:r>
          </w:p>
        </w:tc>
      </w:tr>
      <w:tr w:rsidR="006B1E8F" w14:paraId="0CCD1A41" w14:textId="77777777" w:rsidTr="00CF3F71">
        <w:tc>
          <w:tcPr>
            <w:tcW w:w="6237" w:type="dxa"/>
          </w:tcPr>
          <w:p w14:paraId="41982704" w14:textId="5B36EAC5" w:rsidR="006B1E8F" w:rsidRDefault="006B1E8F" w:rsidP="006B1E8F">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Increase participation of the PNG professional community. Create a roster of PNG specialists and institute a policy of assigning a national counterpart with each international consultancy.</w:t>
            </w:r>
          </w:p>
        </w:tc>
        <w:tc>
          <w:tcPr>
            <w:tcW w:w="2410" w:type="dxa"/>
          </w:tcPr>
          <w:p w14:paraId="051D9E72" w14:textId="04C50A13"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agree</w:t>
            </w:r>
          </w:p>
        </w:tc>
        <w:tc>
          <w:tcPr>
            <w:tcW w:w="2693" w:type="dxa"/>
          </w:tcPr>
          <w:p w14:paraId="5C5434A8" w14:textId="50D74FFE"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management will ensure participation is increased throughout the implementation process</w:t>
            </w:r>
          </w:p>
        </w:tc>
        <w:tc>
          <w:tcPr>
            <w:tcW w:w="1560" w:type="dxa"/>
          </w:tcPr>
          <w:p w14:paraId="2575088B" w14:textId="23E7C63D"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Sep 2020</w:t>
            </w:r>
          </w:p>
        </w:tc>
        <w:tc>
          <w:tcPr>
            <w:tcW w:w="1417" w:type="dxa"/>
          </w:tcPr>
          <w:p w14:paraId="15D58B79" w14:textId="0DACE230"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3C5465AB" w14:textId="3C6DFE9D"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Not initiated</w:t>
            </w:r>
          </w:p>
        </w:tc>
      </w:tr>
      <w:tr w:rsidR="006B1E8F" w14:paraId="32B7EF50" w14:textId="77777777" w:rsidTr="00CF3F71">
        <w:tc>
          <w:tcPr>
            <w:tcW w:w="6237" w:type="dxa"/>
          </w:tcPr>
          <w:p w14:paraId="497940D9" w14:textId="4F987924" w:rsidR="006B1E8F" w:rsidRDefault="006B1E8F" w:rsidP="006B1E8F">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Commission an analysis of lessons learned and best practices regarding implementation of commodity conservation. Commodity conservation is an important modality for PNG and is widely promoted globally. Such an analysis would provide valuable insight for PA management administrations, PA institutions, local governments and the broader conservation community.</w:t>
            </w:r>
          </w:p>
        </w:tc>
        <w:tc>
          <w:tcPr>
            <w:tcW w:w="2410" w:type="dxa"/>
          </w:tcPr>
          <w:p w14:paraId="4BB9B021" w14:textId="276C35CB"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agree</w:t>
            </w:r>
          </w:p>
        </w:tc>
        <w:tc>
          <w:tcPr>
            <w:tcW w:w="2693" w:type="dxa"/>
          </w:tcPr>
          <w:p w14:paraId="2DA6C006" w14:textId="1ED41792"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Lessons learned and best practices</w:t>
            </w:r>
            <w:bookmarkStart w:id="1" w:name="_GoBack"/>
            <w:bookmarkEnd w:id="1"/>
            <w:r>
              <w:rPr>
                <w:rFonts w:ascii="Times New Roman" w:eastAsiaTheme="minorHAnsi" w:hAnsi="Times New Roman" w:cs="Times New Roman"/>
                <w:sz w:val="18"/>
                <w:szCs w:val="18"/>
                <w:lang w:val="en-US"/>
              </w:rPr>
              <w:t xml:space="preserve"> will be recorded </w:t>
            </w:r>
          </w:p>
        </w:tc>
        <w:tc>
          <w:tcPr>
            <w:tcW w:w="1560" w:type="dxa"/>
          </w:tcPr>
          <w:p w14:paraId="71217E71" w14:textId="0173603B" w:rsidR="006B1E8F" w:rsidRDefault="00010440"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Oct</w:t>
            </w:r>
            <w:r w:rsidR="006B1E8F">
              <w:rPr>
                <w:rFonts w:ascii="Times New Roman" w:eastAsiaTheme="minorHAnsi" w:hAnsi="Times New Roman" w:cs="Times New Roman"/>
                <w:sz w:val="18"/>
                <w:szCs w:val="18"/>
                <w:lang w:val="en-US"/>
              </w:rPr>
              <w:t xml:space="preserve"> 2020</w:t>
            </w:r>
          </w:p>
        </w:tc>
        <w:tc>
          <w:tcPr>
            <w:tcW w:w="1417" w:type="dxa"/>
          </w:tcPr>
          <w:p w14:paraId="2CFCB435" w14:textId="06E0CD0B"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759A122B" w14:textId="7926C55B"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Not initiated</w:t>
            </w:r>
          </w:p>
        </w:tc>
      </w:tr>
    </w:tbl>
    <w:p w14:paraId="1F4EA06E"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szCs w:val="22"/>
        </w:rPr>
      </w:pPr>
    </w:p>
    <w:p w14:paraId="026DFA40" w14:textId="77777777" w:rsidR="00B83EA4" w:rsidRDefault="00A01BDF"/>
    <w:sectPr w:rsidR="00B83EA4" w:rsidSect="00BF042A">
      <w:headerReference w:type="default" r:id="rId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F5B0F" w14:textId="77777777" w:rsidR="00A01BDF" w:rsidRDefault="00A01BDF" w:rsidP="00C67576">
      <w:pPr>
        <w:spacing w:after="0"/>
      </w:pPr>
      <w:r>
        <w:separator/>
      </w:r>
    </w:p>
  </w:endnote>
  <w:endnote w:type="continuationSeparator" w:id="0">
    <w:p w14:paraId="52D40F37" w14:textId="77777777" w:rsidR="00A01BDF" w:rsidRDefault="00A01BDF" w:rsidP="00C67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05FB5" w14:textId="77777777" w:rsidR="00A01BDF" w:rsidRDefault="00A01BDF" w:rsidP="00C67576">
      <w:pPr>
        <w:spacing w:after="0"/>
      </w:pPr>
      <w:r>
        <w:separator/>
      </w:r>
    </w:p>
  </w:footnote>
  <w:footnote w:type="continuationSeparator" w:id="0">
    <w:p w14:paraId="5E9B2386" w14:textId="77777777" w:rsidR="00A01BDF" w:rsidRDefault="00A01BDF" w:rsidP="00C67576">
      <w:pPr>
        <w:spacing w:after="0"/>
      </w:pPr>
      <w:r>
        <w:continuationSeparator/>
      </w:r>
    </w:p>
  </w:footnote>
  <w:footnote w:id="1">
    <w:p w14:paraId="43F5755B" w14:textId="77777777" w:rsidR="00C67576" w:rsidRPr="00060E35" w:rsidRDefault="00C67576" w:rsidP="00C67576">
      <w:pPr>
        <w:pStyle w:val="FootnoteText"/>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MTR is uploaded to the ERC, the status of implementation is tracked electronically in the Evaluation Resource Centre database (ERC).</w:t>
      </w:r>
    </w:p>
  </w:footnote>
  <w:footnote w:id="2">
    <w:p w14:paraId="4DCEBB64" w14:textId="77777777" w:rsidR="00CF3F71" w:rsidRPr="00060E35" w:rsidRDefault="00CF3F71" w:rsidP="00BC0D8E">
      <w:pPr>
        <w:widowControl w:val="0"/>
        <w:overflowPunct w:val="0"/>
        <w:autoSpaceDE w:val="0"/>
        <w:autoSpaceDN w:val="0"/>
        <w:adjustRightInd w:val="0"/>
        <w:spacing w:after="0"/>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BE9B" w14:textId="77777777" w:rsidR="00C67576" w:rsidRPr="00E149B8" w:rsidRDefault="00C67576" w:rsidP="00C67576">
    <w:pPr>
      <w:pStyle w:val="Header"/>
      <w:jc w:val="right"/>
      <w:rPr>
        <w:b/>
        <w:sz w:val="20"/>
      </w:rPr>
    </w:pPr>
    <w:r>
      <w:rPr>
        <w:b/>
        <w:sz w:val="20"/>
      </w:rPr>
      <w:t>Revised as of 10.12.2019</w:t>
    </w:r>
  </w:p>
  <w:p w14:paraId="0B7947D2" w14:textId="77777777" w:rsidR="00C67576" w:rsidRDefault="00C67576" w:rsidP="00C6757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76"/>
    <w:rsid w:val="00010440"/>
    <w:rsid w:val="00037BCF"/>
    <w:rsid w:val="00053677"/>
    <w:rsid w:val="00132E70"/>
    <w:rsid w:val="001F1A85"/>
    <w:rsid w:val="00257FA6"/>
    <w:rsid w:val="002671C7"/>
    <w:rsid w:val="00330184"/>
    <w:rsid w:val="003315F1"/>
    <w:rsid w:val="003C0FE4"/>
    <w:rsid w:val="00401F0A"/>
    <w:rsid w:val="00444B64"/>
    <w:rsid w:val="004A621D"/>
    <w:rsid w:val="005C4058"/>
    <w:rsid w:val="005D50A6"/>
    <w:rsid w:val="00601DAF"/>
    <w:rsid w:val="00605BFD"/>
    <w:rsid w:val="00621855"/>
    <w:rsid w:val="006B1E8F"/>
    <w:rsid w:val="007022DC"/>
    <w:rsid w:val="00713686"/>
    <w:rsid w:val="007A35A2"/>
    <w:rsid w:val="007F33F0"/>
    <w:rsid w:val="009558AD"/>
    <w:rsid w:val="009805D8"/>
    <w:rsid w:val="00984E59"/>
    <w:rsid w:val="009A6A83"/>
    <w:rsid w:val="00A01BDF"/>
    <w:rsid w:val="00AC74F9"/>
    <w:rsid w:val="00B41656"/>
    <w:rsid w:val="00BF042A"/>
    <w:rsid w:val="00C273EC"/>
    <w:rsid w:val="00C67576"/>
    <w:rsid w:val="00C9173D"/>
    <w:rsid w:val="00CB1CCF"/>
    <w:rsid w:val="00CF3F71"/>
    <w:rsid w:val="00DA05DD"/>
    <w:rsid w:val="00E6306A"/>
    <w:rsid w:val="00EA776F"/>
    <w:rsid w:val="00F20E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E1B006B"/>
  <w15:chartTrackingRefBased/>
  <w15:docId w15:val="{AF8A9726-C8A7-3842-ADA4-EBEC6FFB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7576"/>
    <w:pPr>
      <w:spacing w:after="120"/>
    </w:pPr>
    <w:rPr>
      <w:rFonts w:ascii="Palatino Linotype" w:eastAsiaTheme="minorEastAsia" w:hAnsi="Palatino Linotype"/>
      <w:lang w:val="en-GB"/>
    </w:rPr>
  </w:style>
  <w:style w:type="paragraph" w:styleId="Heading2">
    <w:name w:val="heading 2"/>
    <w:next w:val="Normal"/>
    <w:link w:val="Heading2Char"/>
    <w:uiPriority w:val="9"/>
    <w:qFormat/>
    <w:rsid w:val="00C67576"/>
    <w:pPr>
      <w:keepNext/>
      <w:keepLines/>
      <w:spacing w:line="259" w:lineRule="auto"/>
      <w:ind w:left="10" w:hanging="10"/>
      <w:outlineLvl w:val="1"/>
    </w:pPr>
    <w:rPr>
      <w:rFonts w:ascii="Calibri" w:eastAsia="Calibri" w:hAnsi="Calibri" w:cs="Calibri"/>
      <w:color w:val="2E74B5"/>
      <w:sz w:val="3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FootnoteReference"/>
    <w:uiPriority w:val="32"/>
    <w:qFormat/>
    <w:rsid w:val="00E6306A"/>
    <w:rPr>
      <w:rFonts w:asciiTheme="majorHAnsi" w:hAnsiTheme="majorHAnsi"/>
      <w:b/>
      <w:bCs/>
      <w:smallCaps/>
      <w:color w:val="4472C4" w:themeColor="accent1"/>
      <w:spacing w:val="5"/>
      <w:vertAlign w:val="superscript"/>
    </w:rPr>
  </w:style>
  <w:style w:type="character" w:styleId="CommentReference">
    <w:name w:val="annotation reference"/>
    <w:basedOn w:val="DefaultParagraphFont"/>
    <w:uiPriority w:val="99"/>
    <w:semiHidden/>
    <w:unhideWhenUsed/>
    <w:rsid w:val="00E6306A"/>
    <w:rPr>
      <w:sz w:val="16"/>
      <w:szCs w:val="16"/>
    </w:rPr>
  </w:style>
  <w:style w:type="character" w:styleId="FootnoteReference">
    <w:name w:val="footnote reference"/>
    <w:aliases w:val="16 Point,Superscript 6 Point,Superscript 6 Point + 11 pt,ftref,BVI fnr,fr,Footnote Ref in FtNote,SUPERS,Footnote Reference Superscript,Ref,de nota al pie,number,note bp,BVI fnr Car Car,BVI fnr Car,BVI fnr Car Car Car Car,Footnote text"/>
    <w:basedOn w:val="DefaultParagraphFont"/>
    <w:uiPriority w:val="99"/>
    <w:unhideWhenUsed/>
    <w:qFormat/>
    <w:rsid w:val="00E6306A"/>
    <w:rPr>
      <w:vertAlign w:val="superscript"/>
    </w:rPr>
  </w:style>
  <w:style w:type="character" w:customStyle="1" w:styleId="Heading2Char">
    <w:name w:val="Heading 2 Char"/>
    <w:basedOn w:val="DefaultParagraphFont"/>
    <w:link w:val="Heading2"/>
    <w:uiPriority w:val="9"/>
    <w:rsid w:val="00C67576"/>
    <w:rPr>
      <w:rFonts w:ascii="Calibri" w:eastAsia="Calibri" w:hAnsi="Calibri" w:cs="Calibri"/>
      <w:color w:val="2E74B5"/>
      <w:sz w:val="32"/>
      <w:szCs w:val="22"/>
      <w:lang w:val="en-AU" w:eastAsia="en-AU"/>
    </w:rPr>
  </w:style>
  <w:style w:type="paragraph" w:styleId="BalloonText">
    <w:name w:val="Balloon Text"/>
    <w:basedOn w:val="Normal"/>
    <w:link w:val="BalloonTextChar"/>
    <w:uiPriority w:val="99"/>
    <w:semiHidden/>
    <w:unhideWhenUsed/>
    <w:rsid w:val="00C6757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576"/>
    <w:rPr>
      <w:rFonts w:ascii="Times New Roman" w:eastAsiaTheme="minorEastAsia" w:hAnsi="Times New Roman" w:cs="Times New Roman"/>
      <w:sz w:val="18"/>
      <w:szCs w:val="18"/>
      <w:lang w:val="en-GB"/>
    </w:rPr>
  </w:style>
  <w:style w:type="paragraph" w:styleId="Header">
    <w:name w:val="header"/>
    <w:basedOn w:val="Normal"/>
    <w:link w:val="HeaderChar"/>
    <w:uiPriority w:val="99"/>
    <w:unhideWhenUsed/>
    <w:rsid w:val="00C67576"/>
    <w:pPr>
      <w:tabs>
        <w:tab w:val="center" w:pos="4680"/>
        <w:tab w:val="right" w:pos="9360"/>
      </w:tabs>
      <w:spacing w:after="0"/>
    </w:pPr>
  </w:style>
  <w:style w:type="character" w:customStyle="1" w:styleId="HeaderChar">
    <w:name w:val="Header Char"/>
    <w:basedOn w:val="DefaultParagraphFont"/>
    <w:link w:val="Header"/>
    <w:uiPriority w:val="99"/>
    <w:rsid w:val="00C67576"/>
    <w:rPr>
      <w:rFonts w:ascii="Palatino Linotype" w:eastAsiaTheme="minorEastAsia" w:hAnsi="Palatino Linotype"/>
      <w:lang w:val="en-GB"/>
    </w:rPr>
  </w:style>
  <w:style w:type="paragraph" w:styleId="Footer">
    <w:name w:val="footer"/>
    <w:basedOn w:val="Normal"/>
    <w:link w:val="FooterChar"/>
    <w:uiPriority w:val="99"/>
    <w:unhideWhenUsed/>
    <w:rsid w:val="00C67576"/>
    <w:pPr>
      <w:tabs>
        <w:tab w:val="center" w:pos="4680"/>
        <w:tab w:val="right" w:pos="9360"/>
      </w:tabs>
      <w:spacing w:after="0"/>
    </w:pPr>
  </w:style>
  <w:style w:type="character" w:customStyle="1" w:styleId="FooterChar">
    <w:name w:val="Footer Char"/>
    <w:basedOn w:val="DefaultParagraphFont"/>
    <w:link w:val="Footer"/>
    <w:uiPriority w:val="99"/>
    <w:rsid w:val="00C67576"/>
    <w:rPr>
      <w:rFonts w:ascii="Palatino Linotype" w:eastAsiaTheme="minorEastAsia" w:hAnsi="Palatino Linotype"/>
      <w:lang w:val="en-GB"/>
    </w:rPr>
  </w:style>
  <w:style w:type="table" w:styleId="TableGrid">
    <w:name w:val="Table Grid"/>
    <w:basedOn w:val="TableNormal"/>
    <w:uiPriority w:val="39"/>
    <w:rsid w:val="00C6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Testo nota a piè di pagina Carattere Carattere,Testo nota a piè di pagina Carattere,Testo nota a piè di pagina Carattere1 Carattere,ft,Char Char Char Char,Fußnote,fn,ADB"/>
    <w:basedOn w:val="Normal"/>
    <w:link w:val="FootnoteTextChar"/>
    <w:unhideWhenUsed/>
    <w:qFormat/>
    <w:rsid w:val="00C67576"/>
    <w:pPr>
      <w:spacing w:after="0"/>
    </w:pPr>
  </w:style>
  <w:style w:type="character" w:customStyle="1" w:styleId="FootnoteTextChar">
    <w:name w:val="Footnote Text Char"/>
    <w:aliases w:val="Geneva 9 Char,Font: Geneva 9 Char,Boston 10 Char,f Char,single space Char,Footnote Char,otnote Text Char,Testo nota a piè di pagina Carattere Carattere Char,Testo nota a piè di pagina Carattere Char,ft Char,Char Char Char Char Char"/>
    <w:basedOn w:val="DefaultParagraphFont"/>
    <w:link w:val="FootnoteText"/>
    <w:rsid w:val="00C67576"/>
    <w:rPr>
      <w:rFonts w:ascii="Palatino Linotype" w:eastAsiaTheme="minorEastAsia" w:hAnsi="Palatino Linotyp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momenat al-khateeb</dc:creator>
  <cp:keywords/>
  <dc:description/>
  <cp:lastModifiedBy>momenat al-khateeb</cp:lastModifiedBy>
  <cp:revision>7</cp:revision>
  <dcterms:created xsi:type="dcterms:W3CDTF">2019-12-17T07:56:00Z</dcterms:created>
  <dcterms:modified xsi:type="dcterms:W3CDTF">2019-12-17T08:48:00Z</dcterms:modified>
</cp:coreProperties>
</file>