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B690" w14:textId="77777777" w:rsidR="00196730" w:rsidRDefault="003B2D57" w:rsidP="003B2D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UNDP Management Response </w:t>
      </w:r>
      <w:r w:rsidR="00196730">
        <w:rPr>
          <w:b/>
          <w:sz w:val="20"/>
          <w:szCs w:val="20"/>
        </w:rPr>
        <w:t>Template</w:t>
      </w:r>
    </w:p>
    <w:p w14:paraId="514B7286" w14:textId="28744037" w:rsidR="00DA5B4B" w:rsidRPr="00BC1519" w:rsidRDefault="00D56004" w:rsidP="00DA5B4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[</w:t>
      </w:r>
      <w:r w:rsidR="00131849">
        <w:rPr>
          <w:b/>
          <w:sz w:val="20"/>
          <w:szCs w:val="20"/>
        </w:rPr>
        <w:t xml:space="preserve">Final </w:t>
      </w:r>
      <w:r>
        <w:rPr>
          <w:b/>
          <w:sz w:val="20"/>
          <w:szCs w:val="20"/>
        </w:rPr>
        <w:t>Evaluation</w:t>
      </w:r>
      <w:r w:rsidR="00131849">
        <w:rPr>
          <w:b/>
          <w:sz w:val="20"/>
          <w:szCs w:val="20"/>
        </w:rPr>
        <w:t xml:space="preserve"> of the Enhanced Rural Resilience Joint Programme in Yemen (ERRY I</w:t>
      </w:r>
      <w:r>
        <w:rPr>
          <w:b/>
          <w:sz w:val="20"/>
          <w:szCs w:val="20"/>
        </w:rPr>
        <w:t>]</w:t>
      </w:r>
      <w:r w:rsidR="00DA5B4B" w:rsidRPr="00DA5B4B">
        <w:rPr>
          <w:sz w:val="20"/>
          <w:szCs w:val="20"/>
        </w:rPr>
        <w:t xml:space="preserve"> </w:t>
      </w:r>
      <w:r w:rsidR="00DA5B4B">
        <w:rPr>
          <w:sz w:val="20"/>
          <w:szCs w:val="20"/>
        </w:rPr>
        <w:t>Date:</w:t>
      </w:r>
      <w:r w:rsidR="00131849">
        <w:rPr>
          <w:sz w:val="20"/>
          <w:szCs w:val="20"/>
        </w:rPr>
        <w:t xml:space="preserve"> August 2019</w:t>
      </w:r>
    </w:p>
    <w:p w14:paraId="56757211" w14:textId="39012E96" w:rsidR="003B2D57" w:rsidRDefault="003B2D57" w:rsidP="00000064">
      <w:pPr>
        <w:tabs>
          <w:tab w:val="left" w:pos="4320"/>
          <w:tab w:val="left" w:pos="7200"/>
        </w:tabs>
        <w:rPr>
          <w:sz w:val="20"/>
          <w:szCs w:val="20"/>
        </w:rPr>
      </w:pPr>
      <w:r w:rsidRPr="003B2D57">
        <w:rPr>
          <w:sz w:val="20"/>
          <w:szCs w:val="20"/>
        </w:rPr>
        <w:t>Prepared by:</w:t>
      </w:r>
      <w:r>
        <w:rPr>
          <w:sz w:val="20"/>
          <w:szCs w:val="20"/>
        </w:rPr>
        <w:tab/>
      </w:r>
      <w:r w:rsidR="00000064">
        <w:rPr>
          <w:sz w:val="20"/>
          <w:szCs w:val="20"/>
        </w:rPr>
        <w:t>Position:</w:t>
      </w:r>
      <w:r w:rsidR="006D0128">
        <w:rPr>
          <w:sz w:val="20"/>
          <w:szCs w:val="20"/>
        </w:rPr>
        <w:t xml:space="preserve"> </w:t>
      </w:r>
      <w:r w:rsidR="00000064">
        <w:rPr>
          <w:sz w:val="20"/>
          <w:szCs w:val="20"/>
        </w:rPr>
        <w:tab/>
      </w:r>
      <w:r w:rsidR="009177CD">
        <w:rPr>
          <w:sz w:val="20"/>
          <w:szCs w:val="20"/>
        </w:rPr>
        <w:t>Unit/Bureau</w:t>
      </w:r>
      <w:r w:rsidR="00947F8D">
        <w:rPr>
          <w:sz w:val="20"/>
          <w:szCs w:val="20"/>
        </w:rPr>
        <w:t>:</w:t>
      </w:r>
      <w:r w:rsidR="00131849">
        <w:rPr>
          <w:sz w:val="20"/>
          <w:szCs w:val="20"/>
        </w:rPr>
        <w:t xml:space="preserve"> ERRY JP</w:t>
      </w:r>
    </w:p>
    <w:p w14:paraId="72A5EBE3" w14:textId="77777777" w:rsidR="009177CD" w:rsidRPr="003B2D57" w:rsidRDefault="009177CD" w:rsidP="009177CD">
      <w:pPr>
        <w:tabs>
          <w:tab w:val="left" w:pos="43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Cleared by:</w:t>
      </w:r>
      <w:r>
        <w:rPr>
          <w:sz w:val="20"/>
          <w:szCs w:val="20"/>
        </w:rPr>
        <w:tab/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Unit/Bureau:</w:t>
      </w:r>
    </w:p>
    <w:p w14:paraId="62574B04" w14:textId="77777777" w:rsidR="007E1A4C" w:rsidRDefault="007E1A4C" w:rsidP="00000064">
      <w:pPr>
        <w:tabs>
          <w:tab w:val="left" w:pos="43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Input into </w:t>
      </w:r>
      <w:r w:rsidR="00035701">
        <w:rPr>
          <w:sz w:val="20"/>
          <w:szCs w:val="20"/>
        </w:rPr>
        <w:t>and update in ERC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77CD">
        <w:rPr>
          <w:sz w:val="20"/>
          <w:szCs w:val="20"/>
        </w:rPr>
        <w:t>Unit/Bureau</w:t>
      </w:r>
      <w:r>
        <w:rPr>
          <w:sz w:val="20"/>
          <w:szCs w:val="20"/>
        </w:rPr>
        <w:t>:</w:t>
      </w:r>
    </w:p>
    <w:p w14:paraId="49E5B37E" w14:textId="18F51953" w:rsidR="00000064" w:rsidRDefault="003C14A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63B5F" wp14:editId="30C537A9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8458200" cy="749300"/>
                <wp:effectExtent l="0" t="635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0D49" w14:textId="68A5CCAE" w:rsidR="00E716DB" w:rsidRPr="00E716DB" w:rsidRDefault="00BC1519" w:rsidP="002D4DA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1519">
                              <w:rPr>
                                <w:b/>
                                <w:sz w:val="20"/>
                                <w:szCs w:val="20"/>
                              </w:rPr>
                              <w:t>Overall comments:</w:t>
                            </w:r>
                            <w:r w:rsidR="004F18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CA9" w:rsidRPr="00617CA9">
                              <w:t>T</w:t>
                            </w:r>
                            <w:r w:rsidR="00A81728">
                              <w:t xml:space="preserve">he final evaluation concluded that </w:t>
                            </w:r>
                            <w:r w:rsidR="00617CA9" w:rsidRPr="00617CA9">
                              <w:t xml:space="preserve">ERRY </w:t>
                            </w:r>
                            <w:r w:rsidR="00617CA9" w:rsidRPr="00E22F79">
                              <w:t xml:space="preserve">model of resilience building in a conflict situation </w:t>
                            </w:r>
                            <w:r w:rsidR="00617CA9">
                              <w:t xml:space="preserve">through </w:t>
                            </w:r>
                            <w:r w:rsidR="00617CA9" w:rsidRPr="00E22F79">
                              <w:t>using a multidimensional, multi-agency partnership approach</w:t>
                            </w:r>
                            <w:r w:rsidR="00617CA9">
                              <w:t xml:space="preserve"> </w:t>
                            </w:r>
                            <w:r w:rsidR="00617CA9" w:rsidRPr="00E22F79">
                              <w:t>demonstrated enough success to warrant expansion and replication.</w:t>
                            </w:r>
                            <w:r w:rsidR="00B35E09">
                              <w:t xml:space="preserve"> S</w:t>
                            </w:r>
                            <w:r w:rsidR="00A81728">
                              <w:t>ome of the key recommendations that came out in the final evaluation</w:t>
                            </w:r>
                            <w:r w:rsidR="00B35E09">
                              <w:t xml:space="preserve"> along with the actions to be taken are summarized below</w:t>
                            </w:r>
                            <w:r w:rsidR="00A8172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63B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9.5pt;width:66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">
                <v:textbox>
                  <w:txbxContent>
                    <w:p w14:paraId="67B20D49" w14:textId="68A5CCAE" w:rsidR="00E716DB" w:rsidRPr="00E716DB" w:rsidRDefault="00BC1519" w:rsidP="002D4DA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C1519">
                        <w:rPr>
                          <w:b/>
                          <w:sz w:val="20"/>
                          <w:szCs w:val="20"/>
                        </w:rPr>
                        <w:t>Overall comments:</w:t>
                      </w:r>
                      <w:r w:rsidR="004F18A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7CA9" w:rsidRPr="00617CA9">
                        <w:t>T</w:t>
                      </w:r>
                      <w:r w:rsidR="00A81728">
                        <w:t xml:space="preserve">he final evaluation concluded that </w:t>
                      </w:r>
                      <w:r w:rsidR="00617CA9" w:rsidRPr="00617CA9">
                        <w:t xml:space="preserve">ERRY </w:t>
                      </w:r>
                      <w:r w:rsidR="00617CA9" w:rsidRPr="00E22F79">
                        <w:t xml:space="preserve">model of resilience building in a conflict situation </w:t>
                      </w:r>
                      <w:r w:rsidR="00617CA9">
                        <w:t xml:space="preserve">through </w:t>
                      </w:r>
                      <w:r w:rsidR="00617CA9" w:rsidRPr="00E22F79">
                        <w:t>using a multidimensional, multi-agency partnership approach</w:t>
                      </w:r>
                      <w:r w:rsidR="00617CA9">
                        <w:t xml:space="preserve"> </w:t>
                      </w:r>
                      <w:r w:rsidR="00617CA9" w:rsidRPr="00E22F79">
                        <w:t>demonstrated enough success to warrant expansion and replication.</w:t>
                      </w:r>
                      <w:r w:rsidR="00B35E09">
                        <w:t xml:space="preserve"> S</w:t>
                      </w:r>
                      <w:r w:rsidR="00A81728">
                        <w:t>ome of the key recommendations that came out in the final evaluation</w:t>
                      </w:r>
                      <w:r w:rsidR="00B35E09">
                        <w:t xml:space="preserve"> along with the actions to be taken are summarized below</w:t>
                      </w:r>
                      <w:r w:rsidR="00A8172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23B6DA" w14:textId="77777777" w:rsidR="000375A7" w:rsidRDefault="000375A7">
      <w:pPr>
        <w:rPr>
          <w:sz w:val="20"/>
          <w:szCs w:val="20"/>
        </w:rPr>
      </w:pPr>
    </w:p>
    <w:p w14:paraId="512A8703" w14:textId="77777777" w:rsidR="00BC1519" w:rsidRDefault="00BC1519">
      <w:pPr>
        <w:rPr>
          <w:sz w:val="20"/>
          <w:szCs w:val="20"/>
        </w:rPr>
      </w:pPr>
    </w:p>
    <w:p w14:paraId="678A524F" w14:textId="77777777" w:rsidR="00BC1519" w:rsidRDefault="00BC1519">
      <w:pPr>
        <w:rPr>
          <w:sz w:val="20"/>
          <w:szCs w:val="20"/>
        </w:rPr>
      </w:pPr>
    </w:p>
    <w:p w14:paraId="408480D5" w14:textId="77777777" w:rsidR="00BC1519" w:rsidRDefault="00BC1519">
      <w:pPr>
        <w:rPr>
          <w:sz w:val="20"/>
          <w:szCs w:val="20"/>
        </w:rPr>
      </w:pPr>
    </w:p>
    <w:p w14:paraId="364F46F1" w14:textId="77777777" w:rsidR="00BC1519" w:rsidRDefault="00BC1519">
      <w:pPr>
        <w:rPr>
          <w:sz w:val="20"/>
          <w:szCs w:val="20"/>
        </w:rPr>
      </w:pPr>
    </w:p>
    <w:p w14:paraId="1A61640B" w14:textId="77777777" w:rsidR="00F52D34" w:rsidRDefault="00F52D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2811"/>
        <w:gridCol w:w="2130"/>
        <w:gridCol w:w="1429"/>
        <w:gridCol w:w="1186"/>
      </w:tblGrid>
      <w:tr w:rsidR="000375A7" w:rsidRPr="004617E9" w14:paraId="17388C1B" w14:textId="77777777" w:rsidTr="001F723D">
        <w:tc>
          <w:tcPr>
            <w:tcW w:w="5394" w:type="dxa"/>
            <w:tcBorders>
              <w:bottom w:val="single" w:sz="4" w:space="0" w:color="auto"/>
            </w:tcBorders>
            <w:shd w:val="clear" w:color="auto" w:fill="E6E6E6"/>
          </w:tcPr>
          <w:p w14:paraId="3FAEE82E" w14:textId="77777777" w:rsidR="000375A7" w:rsidRDefault="00EB68F5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 xml:space="preserve">Evaluation Recommendation </w:t>
            </w:r>
            <w:r w:rsidR="0072354E" w:rsidRPr="004617E9">
              <w:rPr>
                <w:b/>
                <w:sz w:val="20"/>
                <w:szCs w:val="20"/>
              </w:rPr>
              <w:t xml:space="preserve">or Issue </w:t>
            </w:r>
            <w:r w:rsidRPr="004617E9">
              <w:rPr>
                <w:b/>
                <w:sz w:val="20"/>
                <w:szCs w:val="20"/>
              </w:rPr>
              <w:t>1</w:t>
            </w:r>
            <w:r w:rsidR="005B3DB4" w:rsidRPr="004617E9">
              <w:rPr>
                <w:b/>
                <w:sz w:val="20"/>
                <w:szCs w:val="20"/>
              </w:rPr>
              <w:t>:</w:t>
            </w:r>
          </w:p>
          <w:p w14:paraId="2547C154" w14:textId="3DED5CDD" w:rsidR="00D904EF" w:rsidRPr="004617E9" w:rsidRDefault="002D4DAA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ERRY management should co</w:t>
            </w:r>
            <w:r w:rsidR="00D904EF" w:rsidRPr="00E22F79">
              <w:rPr>
                <w:iCs/>
              </w:rPr>
              <w:t>nsider a long-term vision for building resilience and sustainability of ERRY outcomes in Yemen, including the revision of the logic model, theory of change and the establishment of hig</w:t>
            </w:r>
            <w:r w:rsidR="00B322D7">
              <w:rPr>
                <w:iCs/>
              </w:rPr>
              <w:t>h</w:t>
            </w:r>
            <w:r w:rsidR="001F220F">
              <w:rPr>
                <w:iCs/>
              </w:rPr>
              <w:t>-</w:t>
            </w:r>
            <w:r w:rsidR="00D904EF" w:rsidRPr="00E22F79">
              <w:rPr>
                <w:iCs/>
              </w:rPr>
              <w:t>level indicators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E6E6E6"/>
          </w:tcPr>
          <w:p w14:paraId="4CD08A5B" w14:textId="77777777" w:rsidR="000375A7" w:rsidRPr="004617E9" w:rsidRDefault="000375A7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E6E6E6"/>
          </w:tcPr>
          <w:p w14:paraId="7758B2E7" w14:textId="77777777" w:rsidR="000375A7" w:rsidRPr="004617E9" w:rsidRDefault="000375A7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E6E6E6"/>
          </w:tcPr>
          <w:p w14:paraId="20D42CB3" w14:textId="77777777" w:rsidR="000375A7" w:rsidRPr="004617E9" w:rsidRDefault="000375A7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E6E6E6"/>
          </w:tcPr>
          <w:p w14:paraId="06C38E58" w14:textId="77777777" w:rsidR="000375A7" w:rsidRPr="004617E9" w:rsidRDefault="000375A7">
            <w:pPr>
              <w:rPr>
                <w:b/>
                <w:sz w:val="20"/>
                <w:szCs w:val="20"/>
              </w:rPr>
            </w:pPr>
          </w:p>
        </w:tc>
      </w:tr>
      <w:tr w:rsidR="00EB68F5" w:rsidRPr="004617E9" w14:paraId="01050B3F" w14:textId="77777777" w:rsidTr="001F723D">
        <w:tc>
          <w:tcPr>
            <w:tcW w:w="5394" w:type="dxa"/>
            <w:shd w:val="clear" w:color="auto" w:fill="F3F3F3"/>
          </w:tcPr>
          <w:p w14:paraId="6F639BE2" w14:textId="0772BDC4" w:rsidR="00EB68F5" w:rsidRPr="0086610A" w:rsidRDefault="00EB68F5" w:rsidP="008B0A41">
            <w:pPr>
              <w:rPr>
                <w:bCs/>
                <w:sz w:val="20"/>
                <w:szCs w:val="20"/>
              </w:rPr>
            </w:pPr>
            <w:r w:rsidRPr="0086610A">
              <w:rPr>
                <w:b/>
                <w:sz w:val="20"/>
                <w:szCs w:val="20"/>
              </w:rPr>
              <w:t>Management Response:</w:t>
            </w:r>
            <w:r w:rsidR="002D4DAA" w:rsidRPr="0086610A">
              <w:rPr>
                <w:bCs/>
                <w:sz w:val="20"/>
                <w:szCs w:val="20"/>
              </w:rPr>
              <w:t xml:space="preserve"> Comment is well-taken. In fact</w:t>
            </w:r>
            <w:r w:rsidR="001F220F" w:rsidRPr="0086610A">
              <w:rPr>
                <w:bCs/>
                <w:sz w:val="20"/>
                <w:szCs w:val="20"/>
              </w:rPr>
              <w:t>,</w:t>
            </w:r>
            <w:r w:rsidR="002D4DAA" w:rsidRPr="0086610A">
              <w:rPr>
                <w:bCs/>
                <w:sz w:val="20"/>
                <w:szCs w:val="20"/>
              </w:rPr>
              <w:t xml:space="preserve"> </w:t>
            </w:r>
            <w:r w:rsidR="00225767" w:rsidRPr="0086610A">
              <w:rPr>
                <w:bCs/>
                <w:sz w:val="20"/>
                <w:szCs w:val="20"/>
              </w:rPr>
              <w:t xml:space="preserve">this issue has </w:t>
            </w:r>
            <w:r w:rsidR="002D4DAA" w:rsidRPr="0086610A">
              <w:rPr>
                <w:bCs/>
                <w:sz w:val="20"/>
                <w:szCs w:val="20"/>
              </w:rPr>
              <w:t xml:space="preserve">already </w:t>
            </w:r>
            <w:r w:rsidR="00225767" w:rsidRPr="0086610A">
              <w:rPr>
                <w:bCs/>
                <w:sz w:val="20"/>
                <w:szCs w:val="20"/>
              </w:rPr>
              <w:t>been addressed during phase II</w:t>
            </w:r>
            <w:r w:rsidR="002D4DAA" w:rsidRPr="0086610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11" w:type="dxa"/>
            <w:shd w:val="clear" w:color="auto" w:fill="F3F3F3"/>
          </w:tcPr>
          <w:p w14:paraId="5B601028" w14:textId="77777777" w:rsidR="00EB68F5" w:rsidRPr="004617E9" w:rsidRDefault="00EB68F5" w:rsidP="008B0A41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3F3F3"/>
          </w:tcPr>
          <w:p w14:paraId="0F58AD78" w14:textId="77777777" w:rsidR="00EB68F5" w:rsidRPr="004617E9" w:rsidRDefault="00EB68F5" w:rsidP="008B0A41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3F3F3"/>
          </w:tcPr>
          <w:p w14:paraId="58038D63" w14:textId="77777777" w:rsidR="00EB68F5" w:rsidRPr="004617E9" w:rsidRDefault="00EB68F5" w:rsidP="008B0A41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3F3F3"/>
          </w:tcPr>
          <w:p w14:paraId="1B540308" w14:textId="77777777" w:rsidR="00EB68F5" w:rsidRPr="004617E9" w:rsidRDefault="00EB68F5" w:rsidP="008B0A41">
            <w:pPr>
              <w:rPr>
                <w:b/>
                <w:sz w:val="20"/>
                <w:szCs w:val="20"/>
              </w:rPr>
            </w:pPr>
          </w:p>
        </w:tc>
      </w:tr>
      <w:tr w:rsidR="00091E92" w:rsidRPr="004617E9" w14:paraId="4DABE36F" w14:textId="77777777" w:rsidTr="001F723D">
        <w:tc>
          <w:tcPr>
            <w:tcW w:w="5394" w:type="dxa"/>
            <w:vMerge w:val="restart"/>
            <w:shd w:val="clear" w:color="auto" w:fill="F3F3F3"/>
          </w:tcPr>
          <w:p w14:paraId="398D3259" w14:textId="26A3F649" w:rsidR="00E043A9" w:rsidRPr="004617E9" w:rsidRDefault="00091E92" w:rsidP="007A100A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Key Action(s)</w:t>
            </w:r>
            <w:r w:rsidR="00E043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vMerge w:val="restart"/>
            <w:shd w:val="clear" w:color="auto" w:fill="F3F3F3"/>
          </w:tcPr>
          <w:p w14:paraId="78D15E97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2130" w:type="dxa"/>
            <w:vMerge w:val="restart"/>
            <w:shd w:val="clear" w:color="auto" w:fill="F3F3F3"/>
          </w:tcPr>
          <w:p w14:paraId="1326BF7E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Responsible Unit(s)</w:t>
            </w:r>
          </w:p>
        </w:tc>
        <w:tc>
          <w:tcPr>
            <w:tcW w:w="2615" w:type="dxa"/>
            <w:gridSpan w:val="2"/>
            <w:shd w:val="clear" w:color="auto" w:fill="F3F3F3"/>
          </w:tcPr>
          <w:p w14:paraId="508D0955" w14:textId="77777777" w:rsidR="00091E92" w:rsidRPr="004617E9" w:rsidRDefault="00091E92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Tracking</w:t>
            </w:r>
            <w:r w:rsidR="00F52D34" w:rsidRPr="004617E9">
              <w:rPr>
                <w:b/>
                <w:sz w:val="20"/>
                <w:szCs w:val="20"/>
              </w:rPr>
              <w:t>*</w:t>
            </w:r>
          </w:p>
        </w:tc>
      </w:tr>
      <w:tr w:rsidR="00091E92" w:rsidRPr="004617E9" w14:paraId="30124D33" w14:textId="77777777" w:rsidTr="001F723D">
        <w:tc>
          <w:tcPr>
            <w:tcW w:w="5394" w:type="dxa"/>
            <w:vMerge/>
            <w:shd w:val="clear" w:color="auto" w:fill="auto"/>
          </w:tcPr>
          <w:p w14:paraId="56410632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17978315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2A8C8B15" w14:textId="77777777" w:rsidR="00091E92" w:rsidRPr="004617E9" w:rsidRDefault="0009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6CC05EEC" w14:textId="77777777" w:rsidR="00091E92" w:rsidRPr="004617E9" w:rsidRDefault="00091E92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186" w:type="dxa"/>
            <w:shd w:val="clear" w:color="auto" w:fill="auto"/>
          </w:tcPr>
          <w:p w14:paraId="2B0669B7" w14:textId="77777777" w:rsidR="00091E92" w:rsidRPr="004617E9" w:rsidRDefault="00091E92" w:rsidP="004617E9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Comments</w:t>
            </w:r>
          </w:p>
        </w:tc>
      </w:tr>
      <w:tr w:rsidR="00E15B66" w:rsidRPr="004617E9" w14:paraId="2FD17824" w14:textId="77777777" w:rsidTr="007A100A">
        <w:trPr>
          <w:trHeight w:val="332"/>
        </w:trPr>
        <w:tc>
          <w:tcPr>
            <w:tcW w:w="5394" w:type="dxa"/>
            <w:shd w:val="clear" w:color="auto" w:fill="auto"/>
          </w:tcPr>
          <w:p w14:paraId="492172B0" w14:textId="6D70A574" w:rsidR="00091E92" w:rsidRPr="007A100A" w:rsidRDefault="002B225E" w:rsidP="007A100A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1F723D">
              <w:rPr>
                <w:sz w:val="20"/>
                <w:szCs w:val="20"/>
              </w:rPr>
              <w:t>Revis</w:t>
            </w:r>
            <w:r w:rsidR="0086610A">
              <w:rPr>
                <w:sz w:val="20"/>
                <w:szCs w:val="20"/>
              </w:rPr>
              <w:t xml:space="preserve">e </w:t>
            </w:r>
            <w:r w:rsidRPr="001F723D">
              <w:rPr>
                <w:sz w:val="20"/>
                <w:szCs w:val="20"/>
              </w:rPr>
              <w:t>T</w:t>
            </w:r>
            <w:r w:rsidR="0086610A">
              <w:rPr>
                <w:sz w:val="20"/>
                <w:szCs w:val="20"/>
              </w:rPr>
              <w:t>heory of Change</w:t>
            </w:r>
          </w:p>
        </w:tc>
        <w:tc>
          <w:tcPr>
            <w:tcW w:w="2811" w:type="dxa"/>
            <w:shd w:val="clear" w:color="auto" w:fill="auto"/>
          </w:tcPr>
          <w:p w14:paraId="0C84D971" w14:textId="77777777" w:rsidR="00E15B66" w:rsidRDefault="002D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14:paraId="2339B84F" w14:textId="2AB8BF05" w:rsidR="001F220F" w:rsidRPr="001F220F" w:rsidRDefault="001F220F" w:rsidP="001F220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78607787" w14:textId="63AD5214" w:rsidR="00E15B66" w:rsidRPr="004617E9" w:rsidRDefault="001F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JCU &amp; PUNOs</w:t>
            </w:r>
          </w:p>
        </w:tc>
        <w:tc>
          <w:tcPr>
            <w:tcW w:w="1429" w:type="dxa"/>
            <w:shd w:val="clear" w:color="auto" w:fill="auto"/>
          </w:tcPr>
          <w:p w14:paraId="27D6652A" w14:textId="03D0A6B8" w:rsidR="00E15B66" w:rsidRPr="004617E9" w:rsidRDefault="00E15B6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66F3BE1E" w14:textId="77777777" w:rsidR="00E15B66" w:rsidRPr="004617E9" w:rsidRDefault="00E15B66">
            <w:pPr>
              <w:rPr>
                <w:sz w:val="20"/>
                <w:szCs w:val="20"/>
              </w:rPr>
            </w:pPr>
          </w:p>
        </w:tc>
      </w:tr>
      <w:tr w:rsidR="001F723D" w:rsidRPr="004617E9" w14:paraId="44EA4D10" w14:textId="77777777" w:rsidTr="001F723D">
        <w:tc>
          <w:tcPr>
            <w:tcW w:w="5394" w:type="dxa"/>
            <w:shd w:val="clear" w:color="auto" w:fill="auto"/>
          </w:tcPr>
          <w:p w14:paraId="11FABE7E" w14:textId="589FDD12" w:rsidR="001F723D" w:rsidRPr="004617E9" w:rsidRDefault="001F723D" w:rsidP="0086610A">
            <w:pPr>
              <w:ind w:left="335" w:hanging="360"/>
              <w:rPr>
                <w:sz w:val="20"/>
                <w:szCs w:val="20"/>
              </w:rPr>
            </w:pPr>
            <w:r w:rsidRPr="004617E9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   Revi</w:t>
            </w:r>
            <w:r w:rsidR="0086610A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="0086610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Logframe </w:t>
            </w:r>
            <w:r w:rsidR="007A100A">
              <w:rPr>
                <w:sz w:val="20"/>
                <w:szCs w:val="20"/>
              </w:rPr>
              <w:t xml:space="preserve">indicators and add </w:t>
            </w:r>
            <w:r>
              <w:rPr>
                <w:sz w:val="20"/>
                <w:szCs w:val="20"/>
              </w:rPr>
              <w:t xml:space="preserve">outcome level indicators  </w:t>
            </w:r>
          </w:p>
        </w:tc>
        <w:tc>
          <w:tcPr>
            <w:tcW w:w="2811" w:type="dxa"/>
            <w:shd w:val="clear" w:color="auto" w:fill="auto"/>
          </w:tcPr>
          <w:p w14:paraId="2CD88C2B" w14:textId="5DDA5C12" w:rsidR="001F220F" w:rsidRDefault="001F220F" w:rsidP="001F2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5B6AB134" w14:textId="77777777" w:rsidR="001F723D" w:rsidRPr="004617E9" w:rsidRDefault="001F723D" w:rsidP="001F723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271CF208" w14:textId="64BE3CF3" w:rsidR="001F723D" w:rsidRPr="004617E9" w:rsidRDefault="001F723D" w:rsidP="001F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JCU </w:t>
            </w:r>
          </w:p>
        </w:tc>
        <w:tc>
          <w:tcPr>
            <w:tcW w:w="1429" w:type="dxa"/>
            <w:shd w:val="clear" w:color="auto" w:fill="auto"/>
          </w:tcPr>
          <w:p w14:paraId="1C7DE417" w14:textId="7698A33A" w:rsidR="001F723D" w:rsidRPr="004617E9" w:rsidRDefault="001F723D" w:rsidP="001F723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24A40F43" w14:textId="77777777" w:rsidR="001F723D" w:rsidRPr="004617E9" w:rsidRDefault="001F723D" w:rsidP="001F723D">
            <w:pPr>
              <w:rPr>
                <w:sz w:val="20"/>
                <w:szCs w:val="20"/>
              </w:rPr>
            </w:pPr>
          </w:p>
        </w:tc>
      </w:tr>
      <w:tr w:rsidR="008C25E0" w:rsidRPr="004617E9" w14:paraId="3084CA8D" w14:textId="77777777" w:rsidTr="00743BE3"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14:paraId="44AF662B" w14:textId="5CBC41EC" w:rsidR="008C25E0" w:rsidRPr="00743BE3" w:rsidRDefault="008C25E0" w:rsidP="008C25E0">
            <w:pPr>
              <w:pStyle w:val="ListParagraph"/>
              <w:numPr>
                <w:ilvl w:val="1"/>
                <w:numId w:val="13"/>
              </w:numPr>
              <w:rPr>
                <w:bCs/>
                <w:sz w:val="20"/>
                <w:szCs w:val="20"/>
              </w:rPr>
            </w:pPr>
            <w:r w:rsidRPr="00743BE3">
              <w:rPr>
                <w:bCs/>
                <w:color w:val="000000" w:themeColor="text1"/>
                <w:sz w:val="20"/>
                <w:szCs w:val="20"/>
              </w:rPr>
              <w:t>Define resilience and narrate what to be expected to achieve as long</w:t>
            </w:r>
            <w:r w:rsidR="00743BE3" w:rsidRPr="00743BE3">
              <w:rPr>
                <w:bCs/>
                <w:color w:val="000000" w:themeColor="text1"/>
                <w:sz w:val="20"/>
                <w:szCs w:val="20"/>
              </w:rPr>
              <w:t>-</w:t>
            </w:r>
            <w:r w:rsidRPr="00743BE3">
              <w:rPr>
                <w:bCs/>
                <w:color w:val="000000" w:themeColor="text1"/>
                <w:sz w:val="20"/>
                <w:szCs w:val="20"/>
              </w:rPr>
              <w:t>term vision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14:paraId="17EF65C0" w14:textId="30A38A84" w:rsidR="008C25E0" w:rsidRPr="00743BE3" w:rsidRDefault="008C25E0" w:rsidP="001F723D">
            <w:pPr>
              <w:rPr>
                <w:bCs/>
                <w:sz w:val="20"/>
                <w:szCs w:val="20"/>
              </w:rPr>
            </w:pPr>
            <w:r w:rsidRPr="00743BE3">
              <w:rPr>
                <w:bCs/>
                <w:sz w:val="20"/>
                <w:szCs w:val="20"/>
              </w:rPr>
              <w:t>By June 2020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561F4054" w14:textId="195C95BA" w:rsidR="008C25E0" w:rsidRPr="00743BE3" w:rsidRDefault="008C25E0" w:rsidP="001F723D">
            <w:pPr>
              <w:rPr>
                <w:bCs/>
                <w:sz w:val="20"/>
                <w:szCs w:val="20"/>
              </w:rPr>
            </w:pPr>
            <w:r w:rsidRPr="00743BE3">
              <w:rPr>
                <w:bCs/>
                <w:sz w:val="20"/>
                <w:szCs w:val="20"/>
              </w:rPr>
              <w:t>JCU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07F3BE98" w14:textId="77777777" w:rsidR="008C25E0" w:rsidRPr="00743BE3" w:rsidRDefault="008C25E0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2CE38C29" w14:textId="77777777" w:rsidR="008C25E0" w:rsidRPr="00743BE3" w:rsidRDefault="008C25E0" w:rsidP="001F723D">
            <w:pPr>
              <w:rPr>
                <w:b/>
                <w:sz w:val="20"/>
                <w:szCs w:val="20"/>
              </w:rPr>
            </w:pPr>
          </w:p>
        </w:tc>
      </w:tr>
      <w:tr w:rsidR="001F723D" w:rsidRPr="004617E9" w14:paraId="653384BD" w14:textId="77777777" w:rsidTr="001F723D">
        <w:tc>
          <w:tcPr>
            <w:tcW w:w="5394" w:type="dxa"/>
            <w:tcBorders>
              <w:bottom w:val="single" w:sz="4" w:space="0" w:color="auto"/>
            </w:tcBorders>
            <w:shd w:val="clear" w:color="auto" w:fill="E6E6E6"/>
          </w:tcPr>
          <w:p w14:paraId="352DB514" w14:textId="77777777" w:rsidR="001F723D" w:rsidRPr="00AB25BE" w:rsidRDefault="001F723D" w:rsidP="001F723D">
            <w:pPr>
              <w:rPr>
                <w:b/>
                <w:sz w:val="20"/>
                <w:szCs w:val="20"/>
              </w:rPr>
            </w:pPr>
            <w:r w:rsidRPr="00AB25BE">
              <w:rPr>
                <w:b/>
                <w:sz w:val="20"/>
                <w:szCs w:val="20"/>
              </w:rPr>
              <w:t>Evaluation Recommendation or Issue 2:</w:t>
            </w:r>
          </w:p>
          <w:p w14:paraId="3F10E42B" w14:textId="75D4EC62" w:rsidR="00B5150D" w:rsidRPr="00AB25BE" w:rsidRDefault="00B5150D" w:rsidP="003175EB">
            <w:pPr>
              <w:spacing w:after="160" w:line="259" w:lineRule="auto"/>
              <w:rPr>
                <w:b/>
                <w:bCs/>
                <w:i/>
                <w:iCs/>
                <w:lang w:bidi="ar-YE"/>
              </w:rPr>
            </w:pPr>
            <w:r w:rsidRPr="00AB25BE">
              <w:t>Build the microbusinesses’ capacities to deal with micro-finance initiatives by organizing exchanges of experiences</w:t>
            </w:r>
            <w:r w:rsidRPr="00AB25BE">
              <w:rPr>
                <w:b/>
                <w:bCs/>
                <w:i/>
                <w:iCs/>
                <w:lang w:bidi="ar-YE"/>
              </w:rPr>
              <w:t xml:space="preserve"> 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E6E6E6"/>
          </w:tcPr>
          <w:p w14:paraId="060E295B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E6E6E6"/>
          </w:tcPr>
          <w:p w14:paraId="68553277" w14:textId="0E4AE7C3" w:rsidR="001F723D" w:rsidRPr="001C53FA" w:rsidRDefault="001F723D" w:rsidP="001F72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E6E6E6"/>
          </w:tcPr>
          <w:p w14:paraId="277DF817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E6E6E6"/>
          </w:tcPr>
          <w:p w14:paraId="26A363AC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</w:tr>
      <w:tr w:rsidR="001F723D" w:rsidRPr="004617E9" w14:paraId="7ED51931" w14:textId="77777777" w:rsidTr="001F723D">
        <w:tc>
          <w:tcPr>
            <w:tcW w:w="5394" w:type="dxa"/>
            <w:shd w:val="clear" w:color="auto" w:fill="F3F3F3"/>
          </w:tcPr>
          <w:p w14:paraId="04783CE7" w14:textId="56A04EDC" w:rsidR="001F723D" w:rsidRPr="00AB25BE" w:rsidRDefault="001F723D" w:rsidP="001F723D">
            <w:pPr>
              <w:rPr>
                <w:b/>
                <w:sz w:val="20"/>
                <w:szCs w:val="20"/>
              </w:rPr>
            </w:pPr>
            <w:r w:rsidRPr="00AB25BE">
              <w:rPr>
                <w:b/>
                <w:sz w:val="20"/>
                <w:szCs w:val="20"/>
              </w:rPr>
              <w:t>Management Response:</w:t>
            </w:r>
            <w:r w:rsidR="007C7B85" w:rsidRPr="00AB25BE">
              <w:rPr>
                <w:b/>
                <w:sz w:val="20"/>
                <w:szCs w:val="20"/>
              </w:rPr>
              <w:t xml:space="preserve"> </w:t>
            </w:r>
            <w:r w:rsidR="0086610A" w:rsidRPr="0086610A">
              <w:rPr>
                <w:bCs/>
                <w:sz w:val="20"/>
                <w:szCs w:val="20"/>
              </w:rPr>
              <w:t>I</w:t>
            </w:r>
            <w:r w:rsidR="007C7B85" w:rsidRPr="0086610A">
              <w:rPr>
                <w:bCs/>
                <w:sz w:val="20"/>
                <w:szCs w:val="20"/>
              </w:rPr>
              <w:t xml:space="preserve">t </w:t>
            </w:r>
            <w:r w:rsidR="00021CCC" w:rsidRPr="0086610A">
              <w:rPr>
                <w:bCs/>
                <w:sz w:val="20"/>
                <w:szCs w:val="20"/>
              </w:rPr>
              <w:t>would</w:t>
            </w:r>
            <w:r w:rsidR="007C7B85" w:rsidRPr="0086610A">
              <w:rPr>
                <w:bCs/>
                <w:sz w:val="20"/>
                <w:szCs w:val="20"/>
              </w:rPr>
              <w:t xml:space="preserve"> be </w:t>
            </w:r>
            <w:r w:rsidR="00021CCC" w:rsidRPr="0086610A">
              <w:rPr>
                <w:bCs/>
                <w:sz w:val="20"/>
                <w:szCs w:val="20"/>
              </w:rPr>
              <w:t>taken</w:t>
            </w:r>
            <w:r w:rsidR="0086610A">
              <w:rPr>
                <w:bCs/>
                <w:sz w:val="20"/>
                <w:szCs w:val="20"/>
              </w:rPr>
              <w:t xml:space="preserve"> into consideration</w:t>
            </w:r>
          </w:p>
        </w:tc>
        <w:tc>
          <w:tcPr>
            <w:tcW w:w="2811" w:type="dxa"/>
            <w:shd w:val="clear" w:color="auto" w:fill="F3F3F3"/>
          </w:tcPr>
          <w:p w14:paraId="13C50F29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3F3F3"/>
          </w:tcPr>
          <w:p w14:paraId="09E355F0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3F3F3"/>
          </w:tcPr>
          <w:p w14:paraId="71649AF2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3F3F3"/>
          </w:tcPr>
          <w:p w14:paraId="3B99300C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</w:tr>
      <w:tr w:rsidR="001F723D" w:rsidRPr="004617E9" w14:paraId="252C0AF6" w14:textId="77777777" w:rsidTr="001F723D">
        <w:tc>
          <w:tcPr>
            <w:tcW w:w="5394" w:type="dxa"/>
            <w:vMerge w:val="restart"/>
            <w:shd w:val="clear" w:color="auto" w:fill="F3F3F3"/>
          </w:tcPr>
          <w:p w14:paraId="74779089" w14:textId="77777777" w:rsidR="001F723D" w:rsidRPr="007C7B85" w:rsidRDefault="001F723D" w:rsidP="001F723D">
            <w:pPr>
              <w:rPr>
                <w:b/>
                <w:sz w:val="20"/>
                <w:szCs w:val="20"/>
              </w:rPr>
            </w:pPr>
            <w:r w:rsidRPr="007C7B85">
              <w:rPr>
                <w:b/>
                <w:sz w:val="20"/>
                <w:szCs w:val="20"/>
              </w:rPr>
              <w:t>Key Action(s)</w:t>
            </w:r>
          </w:p>
          <w:p w14:paraId="50346F07" w14:textId="59DB58B3" w:rsidR="007C7B85" w:rsidRPr="007C7B85" w:rsidRDefault="00AB25BE" w:rsidP="00947D44">
            <w:pPr>
              <w:pStyle w:val="ListParagraph"/>
              <w:ind w:left="425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activities will be carried out to address this recommendation</w:t>
            </w:r>
          </w:p>
        </w:tc>
        <w:tc>
          <w:tcPr>
            <w:tcW w:w="2811" w:type="dxa"/>
            <w:vMerge w:val="restart"/>
            <w:shd w:val="clear" w:color="auto" w:fill="F3F3F3"/>
          </w:tcPr>
          <w:p w14:paraId="06942DB2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2130" w:type="dxa"/>
            <w:vMerge w:val="restart"/>
            <w:shd w:val="clear" w:color="auto" w:fill="F3F3F3"/>
          </w:tcPr>
          <w:p w14:paraId="7DA9CA72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Responsible Unit(s)</w:t>
            </w:r>
          </w:p>
        </w:tc>
        <w:tc>
          <w:tcPr>
            <w:tcW w:w="2615" w:type="dxa"/>
            <w:gridSpan w:val="2"/>
            <w:shd w:val="clear" w:color="auto" w:fill="F3F3F3"/>
          </w:tcPr>
          <w:p w14:paraId="75C86DDF" w14:textId="77777777" w:rsidR="001F723D" w:rsidRPr="004617E9" w:rsidRDefault="001F723D" w:rsidP="001F723D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Tracking</w:t>
            </w:r>
          </w:p>
        </w:tc>
      </w:tr>
      <w:tr w:rsidR="001F723D" w:rsidRPr="004617E9" w14:paraId="248A2E9D" w14:textId="77777777" w:rsidTr="001F723D">
        <w:tc>
          <w:tcPr>
            <w:tcW w:w="5394" w:type="dxa"/>
            <w:vMerge/>
            <w:shd w:val="clear" w:color="auto" w:fill="auto"/>
          </w:tcPr>
          <w:p w14:paraId="25AD3817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014D9118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17C3E4D1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512DE803" w14:textId="77777777" w:rsidR="001F723D" w:rsidRPr="004617E9" w:rsidRDefault="001F723D" w:rsidP="001F723D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186" w:type="dxa"/>
            <w:shd w:val="clear" w:color="auto" w:fill="auto"/>
          </w:tcPr>
          <w:p w14:paraId="692AA85F" w14:textId="77777777" w:rsidR="001F723D" w:rsidRPr="004617E9" w:rsidRDefault="001F723D" w:rsidP="001F723D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Comments</w:t>
            </w:r>
          </w:p>
        </w:tc>
      </w:tr>
      <w:tr w:rsidR="001F723D" w:rsidRPr="004617E9" w14:paraId="0C9254E6" w14:textId="77777777" w:rsidTr="001F723D">
        <w:tc>
          <w:tcPr>
            <w:tcW w:w="5394" w:type="dxa"/>
            <w:shd w:val="clear" w:color="auto" w:fill="auto"/>
          </w:tcPr>
          <w:p w14:paraId="35031F07" w14:textId="0818EAB7" w:rsidR="00021CCC" w:rsidRPr="004068FA" w:rsidRDefault="00021CCC" w:rsidP="00021CC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t xml:space="preserve">Train </w:t>
            </w:r>
            <w:r w:rsidR="00AB25BE" w:rsidRPr="004068FA">
              <w:rPr>
                <w:sz w:val="20"/>
                <w:szCs w:val="20"/>
              </w:rPr>
              <w:t>beneficiaries</w:t>
            </w:r>
            <w:r w:rsidRPr="004068FA">
              <w:rPr>
                <w:sz w:val="20"/>
                <w:szCs w:val="20"/>
              </w:rPr>
              <w:t xml:space="preserve"> in financial products. </w:t>
            </w:r>
          </w:p>
          <w:p w14:paraId="53CA2DE0" w14:textId="77777777" w:rsidR="00021CCC" w:rsidRPr="004068FA" w:rsidRDefault="00021CCC" w:rsidP="00021C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t>Open bank accounts for all beneficiaries.</w:t>
            </w:r>
          </w:p>
          <w:p w14:paraId="0E4EDE84" w14:textId="77777777" w:rsidR="00021CCC" w:rsidRPr="004068FA" w:rsidRDefault="00021CCC" w:rsidP="00021C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lastRenderedPageBreak/>
              <w:t xml:space="preserve">MFIs to be invited and present their products for all beneficiaries. </w:t>
            </w:r>
          </w:p>
          <w:p w14:paraId="02BB3643" w14:textId="77777777" w:rsidR="00021CCC" w:rsidRPr="004068FA" w:rsidRDefault="00021CCC" w:rsidP="00021C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t xml:space="preserve">Transfer all payments and grants through MFIs. </w:t>
            </w:r>
          </w:p>
          <w:p w14:paraId="7C741F5B" w14:textId="5DA0450C" w:rsidR="001F723D" w:rsidRPr="00AB25BE" w:rsidRDefault="00021CCC" w:rsidP="00AB25BE">
            <w:pPr>
              <w:pStyle w:val="ListParagraph"/>
              <w:numPr>
                <w:ilvl w:val="0"/>
                <w:numId w:val="11"/>
              </w:numPr>
              <w:contextualSpacing w:val="0"/>
            </w:pPr>
            <w:r w:rsidRPr="004068FA">
              <w:rPr>
                <w:sz w:val="20"/>
                <w:szCs w:val="20"/>
              </w:rPr>
              <w:t>MFIs can be part of the management and financial advisory secrecies provided to microbusinesses.</w:t>
            </w:r>
            <w:r w:rsidRPr="007C7B85"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14:paraId="0DE3DB40" w14:textId="538FA01D" w:rsidR="001F723D" w:rsidRPr="00AB25BE" w:rsidRDefault="00AB25BE" w:rsidP="001F723D">
            <w:pPr>
              <w:rPr>
                <w:b/>
                <w:bCs/>
                <w:sz w:val="20"/>
                <w:szCs w:val="20"/>
              </w:rPr>
            </w:pPr>
            <w:r w:rsidRPr="00AB25BE">
              <w:rPr>
                <w:b/>
                <w:bCs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2130" w:type="dxa"/>
            <w:shd w:val="clear" w:color="auto" w:fill="auto"/>
          </w:tcPr>
          <w:p w14:paraId="795EDD05" w14:textId="6ED2210D" w:rsidR="001F723D" w:rsidRPr="004617E9" w:rsidRDefault="001C53FA" w:rsidP="001F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UNDP</w:t>
            </w:r>
          </w:p>
        </w:tc>
        <w:tc>
          <w:tcPr>
            <w:tcW w:w="1429" w:type="dxa"/>
            <w:shd w:val="clear" w:color="auto" w:fill="auto"/>
          </w:tcPr>
          <w:p w14:paraId="4752008D" w14:textId="77777777" w:rsidR="001F723D" w:rsidRPr="004617E9" w:rsidRDefault="001F723D" w:rsidP="001F723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2FEC0541" w14:textId="77777777" w:rsidR="001F723D" w:rsidRPr="004617E9" w:rsidRDefault="001F723D" w:rsidP="001F723D">
            <w:pPr>
              <w:rPr>
                <w:sz w:val="20"/>
                <w:szCs w:val="20"/>
              </w:rPr>
            </w:pPr>
          </w:p>
        </w:tc>
      </w:tr>
      <w:tr w:rsidR="001F723D" w:rsidRPr="004617E9" w14:paraId="44045722" w14:textId="77777777" w:rsidTr="001F723D">
        <w:tc>
          <w:tcPr>
            <w:tcW w:w="5394" w:type="dxa"/>
            <w:tcBorders>
              <w:bottom w:val="single" w:sz="4" w:space="0" w:color="auto"/>
            </w:tcBorders>
            <w:shd w:val="clear" w:color="auto" w:fill="E6E6E6"/>
          </w:tcPr>
          <w:p w14:paraId="3E27429B" w14:textId="77777777" w:rsidR="001F723D" w:rsidRDefault="001F723D" w:rsidP="001F723D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Evaluation Recommendation or Issue 3:</w:t>
            </w:r>
          </w:p>
          <w:p w14:paraId="57333DFE" w14:textId="6885CCC7" w:rsidR="00015750" w:rsidRPr="00AB25BE" w:rsidRDefault="00015750" w:rsidP="00AB25BE">
            <w:pPr>
              <w:spacing w:after="160" w:line="259" w:lineRule="auto"/>
            </w:pPr>
            <w:r w:rsidRPr="00015750">
              <w:t>Involve other humanitarian agencies and local institutions in the assistance to VCCs</w:t>
            </w:r>
            <w:r w:rsidR="001C53FA">
              <w:t>,</w:t>
            </w:r>
            <w:r w:rsidRPr="00015750">
              <w:t xml:space="preserve"> and </w:t>
            </w:r>
            <w:r w:rsidR="00336A85">
              <w:t xml:space="preserve">the </w:t>
            </w:r>
            <w:r w:rsidRPr="00015750">
              <w:t>formulation of the Community resilience plans / District recovery plans.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E6E6E6"/>
          </w:tcPr>
          <w:p w14:paraId="63DE0C24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E6E6E6"/>
          </w:tcPr>
          <w:p w14:paraId="5884BD3C" w14:textId="14B3B6C1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E6E6E6"/>
          </w:tcPr>
          <w:p w14:paraId="775C7FCF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E6E6E6"/>
          </w:tcPr>
          <w:p w14:paraId="32A0204F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</w:tr>
      <w:tr w:rsidR="001F723D" w:rsidRPr="004617E9" w14:paraId="73CF6397" w14:textId="77777777" w:rsidTr="001F723D">
        <w:tc>
          <w:tcPr>
            <w:tcW w:w="5394" w:type="dxa"/>
            <w:shd w:val="clear" w:color="auto" w:fill="F3F3F3"/>
          </w:tcPr>
          <w:p w14:paraId="758F846C" w14:textId="42515D92" w:rsidR="001F723D" w:rsidRPr="00AB25BE" w:rsidRDefault="001F723D" w:rsidP="001F723D">
            <w:pPr>
              <w:rPr>
                <w:b/>
                <w:sz w:val="20"/>
                <w:szCs w:val="20"/>
              </w:rPr>
            </w:pPr>
            <w:r w:rsidRPr="00AB25BE">
              <w:rPr>
                <w:b/>
                <w:sz w:val="20"/>
                <w:szCs w:val="20"/>
              </w:rPr>
              <w:t>Management Response:</w:t>
            </w:r>
            <w:r w:rsidR="007C7B85" w:rsidRPr="00AB25BE">
              <w:rPr>
                <w:b/>
                <w:sz w:val="20"/>
                <w:szCs w:val="20"/>
              </w:rPr>
              <w:t xml:space="preserve"> it is </w:t>
            </w:r>
            <w:r w:rsidR="0057066C">
              <w:rPr>
                <w:b/>
                <w:sz w:val="20"/>
                <w:szCs w:val="20"/>
              </w:rPr>
              <w:t>partially</w:t>
            </w:r>
            <w:r w:rsidR="007C7B85" w:rsidRPr="00AB25BE">
              <w:rPr>
                <w:b/>
                <w:sz w:val="20"/>
                <w:szCs w:val="20"/>
              </w:rPr>
              <w:t xml:space="preserve"> applicable</w:t>
            </w:r>
          </w:p>
        </w:tc>
        <w:tc>
          <w:tcPr>
            <w:tcW w:w="2811" w:type="dxa"/>
            <w:shd w:val="clear" w:color="auto" w:fill="F3F3F3"/>
          </w:tcPr>
          <w:p w14:paraId="1DD8119B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3F3F3"/>
          </w:tcPr>
          <w:p w14:paraId="05283038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3F3F3"/>
          </w:tcPr>
          <w:p w14:paraId="71CE7DB4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3F3F3"/>
          </w:tcPr>
          <w:p w14:paraId="19B9466C" w14:textId="77777777" w:rsidR="001F723D" w:rsidRPr="004617E9" w:rsidRDefault="001F723D" w:rsidP="001F723D">
            <w:pPr>
              <w:rPr>
                <w:b/>
                <w:sz w:val="20"/>
                <w:szCs w:val="20"/>
              </w:rPr>
            </w:pPr>
          </w:p>
        </w:tc>
      </w:tr>
      <w:tr w:rsidR="001F723D" w:rsidRPr="004617E9" w14:paraId="1ECC3C38" w14:textId="77777777" w:rsidTr="00BA313B">
        <w:tc>
          <w:tcPr>
            <w:tcW w:w="5394" w:type="dxa"/>
            <w:vMerge w:val="restart"/>
            <w:shd w:val="clear" w:color="auto" w:fill="auto"/>
          </w:tcPr>
          <w:p w14:paraId="793F65FA" w14:textId="77777777" w:rsidR="001F723D" w:rsidRPr="004068FA" w:rsidRDefault="001F723D" w:rsidP="001F723D">
            <w:pPr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Key Action(s)</w:t>
            </w:r>
          </w:p>
          <w:p w14:paraId="5E821B3C" w14:textId="77777777" w:rsidR="007C7B85" w:rsidRPr="004068FA" w:rsidRDefault="007C7B85" w:rsidP="00FF30D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left="424"/>
              <w:rPr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t>The Village Cooperative Council (VCC) and the Subdistrict Development Committee (SDC) members are elected by the communities.</w:t>
            </w:r>
          </w:p>
          <w:p w14:paraId="1A95648A" w14:textId="71BB1A1B" w:rsidR="007C7B85" w:rsidRPr="004068FA" w:rsidRDefault="00FF30D9" w:rsidP="00FF30D9">
            <w:pPr>
              <w:ind w:left="424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7C7B85" w:rsidRPr="004068FA">
              <w:rPr>
                <w:sz w:val="20"/>
                <w:szCs w:val="20"/>
              </w:rPr>
              <w:t>The Community Resilience Plan (CRP) is designed by the VCCs and SDCs. The plans are considered the basis for all ERRY PUNOs interventions.</w:t>
            </w:r>
          </w:p>
          <w:p w14:paraId="2D35C276" w14:textId="59AFE832" w:rsidR="007C7B85" w:rsidRDefault="007C7B85" w:rsidP="000617C1">
            <w:pPr>
              <w:ind w:left="334" w:hanging="270"/>
              <w:rPr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t xml:space="preserve">  </w:t>
            </w:r>
            <w:r w:rsidR="00FF30D9">
              <w:rPr>
                <w:sz w:val="20"/>
                <w:szCs w:val="20"/>
              </w:rPr>
              <w:t xml:space="preserve">c. </w:t>
            </w:r>
            <w:r w:rsidRPr="004068FA">
              <w:rPr>
                <w:sz w:val="20"/>
                <w:szCs w:val="20"/>
              </w:rPr>
              <w:t>The District Management Team is formed by the local authority. NGOs and Private sectors or academic members might be members. The DMT is responsible for district recovery plan formulation</w:t>
            </w:r>
          </w:p>
          <w:p w14:paraId="762C8732" w14:textId="2221D2C4" w:rsidR="008C25E0" w:rsidRPr="004068FA" w:rsidRDefault="00FF30D9" w:rsidP="000617C1">
            <w:pPr>
              <w:ind w:left="334" w:hanging="180"/>
              <w:rPr>
                <w:b/>
                <w:sz w:val="20"/>
                <w:szCs w:val="20"/>
              </w:rPr>
            </w:pPr>
            <w:r w:rsidRPr="00FF30D9">
              <w:rPr>
                <w:bCs/>
                <w:sz w:val="20"/>
                <w:szCs w:val="20"/>
              </w:rPr>
              <w:t>d.</w:t>
            </w:r>
            <w:r w:rsidRPr="00FF30D9">
              <w:rPr>
                <w:b/>
                <w:sz w:val="20"/>
                <w:szCs w:val="20"/>
              </w:rPr>
              <w:t xml:space="preserve"> </w:t>
            </w:r>
            <w:r w:rsidR="008C25E0" w:rsidRPr="00FF30D9">
              <w:rPr>
                <w:bCs/>
                <w:sz w:val="20"/>
                <w:szCs w:val="20"/>
              </w:rPr>
              <w:t>Present the</w:t>
            </w:r>
            <w:r w:rsidR="008C25E0" w:rsidRPr="00FF30D9">
              <w:rPr>
                <w:b/>
                <w:sz w:val="20"/>
                <w:szCs w:val="20"/>
              </w:rPr>
              <w:t xml:space="preserve"> </w:t>
            </w:r>
            <w:r w:rsidR="008C25E0" w:rsidRPr="00FF30D9">
              <w:rPr>
                <w:bCs/>
                <w:sz w:val="20"/>
                <w:szCs w:val="20"/>
              </w:rPr>
              <w:t>CRP plan to humanitarian NGOs</w:t>
            </w:r>
            <w:r w:rsidR="008C25E0" w:rsidRPr="00FF30D9">
              <w:rPr>
                <w:b/>
                <w:sz w:val="20"/>
                <w:szCs w:val="20"/>
              </w:rPr>
              <w:t xml:space="preserve"> </w:t>
            </w:r>
            <w:r w:rsidR="008C25E0" w:rsidRPr="00FF30D9">
              <w:rPr>
                <w:bCs/>
                <w:sz w:val="20"/>
                <w:szCs w:val="20"/>
              </w:rPr>
              <w:t>operat</w:t>
            </w:r>
            <w:r w:rsidRPr="00FF30D9">
              <w:rPr>
                <w:bCs/>
                <w:sz w:val="20"/>
                <w:szCs w:val="20"/>
              </w:rPr>
              <w:t>ing</w:t>
            </w:r>
            <w:r w:rsidR="008C25E0" w:rsidRPr="00FF30D9">
              <w:rPr>
                <w:bCs/>
                <w:sz w:val="20"/>
                <w:szCs w:val="20"/>
              </w:rPr>
              <w:t xml:space="preserve"> in the districts for inputs and to own it for the implementation.</w:t>
            </w:r>
          </w:p>
        </w:tc>
        <w:tc>
          <w:tcPr>
            <w:tcW w:w="2811" w:type="dxa"/>
            <w:vMerge w:val="restart"/>
            <w:shd w:val="clear" w:color="auto" w:fill="auto"/>
          </w:tcPr>
          <w:p w14:paraId="52946B9C" w14:textId="77777777" w:rsidR="001F723D" w:rsidRPr="004068FA" w:rsidRDefault="001F723D" w:rsidP="001F723D">
            <w:pPr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Time Frame</w:t>
            </w:r>
          </w:p>
          <w:p w14:paraId="196925DD" w14:textId="77777777" w:rsidR="007C7B85" w:rsidRPr="004068FA" w:rsidRDefault="007C7B85" w:rsidP="001F723D">
            <w:pPr>
              <w:rPr>
                <w:b/>
                <w:sz w:val="20"/>
                <w:szCs w:val="20"/>
              </w:rPr>
            </w:pPr>
          </w:p>
          <w:p w14:paraId="254B865F" w14:textId="5170597D" w:rsidR="007C7B85" w:rsidRPr="004068FA" w:rsidRDefault="007C7B85" w:rsidP="001F723D">
            <w:pPr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2019-2021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915414F" w14:textId="77777777" w:rsidR="001F723D" w:rsidRPr="004068FA" w:rsidRDefault="001F723D" w:rsidP="001F723D">
            <w:pPr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Responsible Unit(s)</w:t>
            </w:r>
          </w:p>
          <w:p w14:paraId="60ACA472" w14:textId="77777777" w:rsidR="00AB25BE" w:rsidRPr="004068FA" w:rsidRDefault="00AB25BE" w:rsidP="001F723D">
            <w:pPr>
              <w:rPr>
                <w:b/>
                <w:sz w:val="20"/>
                <w:szCs w:val="20"/>
              </w:rPr>
            </w:pPr>
          </w:p>
          <w:p w14:paraId="5D6EB211" w14:textId="7E43649F" w:rsidR="00AB25BE" w:rsidRPr="004068FA" w:rsidRDefault="00AB25BE" w:rsidP="001F723D">
            <w:pPr>
              <w:rPr>
                <w:b/>
                <w:sz w:val="20"/>
                <w:szCs w:val="20"/>
              </w:rPr>
            </w:pPr>
            <w:r w:rsidRPr="004068FA">
              <w:rPr>
                <w:sz w:val="20"/>
                <w:szCs w:val="20"/>
              </w:rPr>
              <w:t>UNDP</w:t>
            </w:r>
          </w:p>
        </w:tc>
        <w:tc>
          <w:tcPr>
            <w:tcW w:w="2615" w:type="dxa"/>
            <w:gridSpan w:val="2"/>
            <w:shd w:val="clear" w:color="auto" w:fill="F3F3F3"/>
          </w:tcPr>
          <w:p w14:paraId="7AB221EB" w14:textId="77777777" w:rsidR="001F723D" w:rsidRPr="004068FA" w:rsidRDefault="001F723D" w:rsidP="001F723D">
            <w:pPr>
              <w:jc w:val="center"/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Tracking</w:t>
            </w:r>
          </w:p>
        </w:tc>
      </w:tr>
      <w:tr w:rsidR="001F723D" w:rsidRPr="004617E9" w14:paraId="5F8B2D00" w14:textId="77777777" w:rsidTr="001F723D">
        <w:tc>
          <w:tcPr>
            <w:tcW w:w="5394" w:type="dxa"/>
            <w:vMerge/>
            <w:shd w:val="clear" w:color="auto" w:fill="auto"/>
          </w:tcPr>
          <w:p w14:paraId="1C2EEFF6" w14:textId="77777777" w:rsidR="001F723D" w:rsidRPr="004068FA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4FB86C02" w14:textId="77777777" w:rsidR="001F723D" w:rsidRPr="004068FA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7114790B" w14:textId="77777777" w:rsidR="001F723D" w:rsidRPr="004068FA" w:rsidRDefault="001F723D" w:rsidP="001F723D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3895D87" w14:textId="77777777" w:rsidR="001F723D" w:rsidRPr="004068FA" w:rsidRDefault="001F723D" w:rsidP="001F723D">
            <w:pPr>
              <w:jc w:val="center"/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Status</w:t>
            </w:r>
          </w:p>
          <w:p w14:paraId="644EC605" w14:textId="77777777" w:rsidR="007C7B85" w:rsidRPr="004068FA" w:rsidRDefault="007C7B85" w:rsidP="001F723D">
            <w:pPr>
              <w:jc w:val="center"/>
              <w:rPr>
                <w:b/>
                <w:sz w:val="20"/>
                <w:szCs w:val="20"/>
              </w:rPr>
            </w:pPr>
          </w:p>
          <w:p w14:paraId="39747F8D" w14:textId="736D74B2" w:rsidR="007C7B85" w:rsidRPr="004068FA" w:rsidRDefault="00AB25BE" w:rsidP="001F723D">
            <w:pPr>
              <w:jc w:val="center"/>
              <w:rPr>
                <w:b/>
                <w:sz w:val="20"/>
                <w:szCs w:val="20"/>
              </w:rPr>
            </w:pPr>
            <w:r w:rsidRPr="004068FA">
              <w:rPr>
                <w:b/>
                <w:sz w:val="20"/>
                <w:szCs w:val="20"/>
              </w:rPr>
              <w:t>Ongoing</w:t>
            </w:r>
          </w:p>
        </w:tc>
        <w:tc>
          <w:tcPr>
            <w:tcW w:w="1186" w:type="dxa"/>
            <w:shd w:val="clear" w:color="auto" w:fill="auto"/>
          </w:tcPr>
          <w:p w14:paraId="454E1512" w14:textId="77777777" w:rsidR="001F723D" w:rsidRPr="004617E9" w:rsidRDefault="001F723D" w:rsidP="001F723D">
            <w:pPr>
              <w:jc w:val="center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Comments</w:t>
            </w:r>
          </w:p>
        </w:tc>
      </w:tr>
      <w:tr w:rsidR="00057D5F" w:rsidRPr="004617E9" w14:paraId="09E4685E" w14:textId="77777777" w:rsidTr="00057D5F">
        <w:tc>
          <w:tcPr>
            <w:tcW w:w="5394" w:type="dxa"/>
            <w:shd w:val="clear" w:color="auto" w:fill="D9D9D9" w:themeFill="background1" w:themeFillShade="D9"/>
          </w:tcPr>
          <w:p w14:paraId="43262020" w14:textId="4DD9971F" w:rsidR="00057D5F" w:rsidRDefault="00057D5F" w:rsidP="00057D5F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 xml:space="preserve">Evaluation Recommendation or Issue </w:t>
            </w:r>
            <w:r w:rsidR="0086610A">
              <w:rPr>
                <w:b/>
                <w:sz w:val="20"/>
                <w:szCs w:val="20"/>
              </w:rPr>
              <w:t>4</w:t>
            </w:r>
            <w:r w:rsidRPr="004617E9">
              <w:rPr>
                <w:b/>
                <w:sz w:val="20"/>
                <w:szCs w:val="20"/>
              </w:rPr>
              <w:t>:</w:t>
            </w:r>
          </w:p>
          <w:p w14:paraId="6E179B4D" w14:textId="6ABEC601" w:rsidR="00057D5F" w:rsidRPr="004617E9" w:rsidRDefault="00057D5F" w:rsidP="00057D5F">
            <w:pPr>
              <w:spacing w:line="25" w:lineRule="atLeast"/>
              <w:jc w:val="both"/>
              <w:rPr>
                <w:b/>
                <w:sz w:val="20"/>
                <w:szCs w:val="20"/>
              </w:rPr>
            </w:pPr>
            <w:r w:rsidRPr="00A16067">
              <w:t>Identify the gaps in the value chain of the disposal of the solar systems equipment and design service support to fill it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1AADC9E4" w14:textId="77777777" w:rsidR="00057D5F" w:rsidRPr="004617E9" w:rsidRDefault="00057D5F" w:rsidP="00057D5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1826FF7B" w14:textId="77777777" w:rsidR="00057D5F" w:rsidRDefault="00057D5F" w:rsidP="00057D5F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2B23C862" w14:textId="77777777" w:rsidR="00057D5F" w:rsidRPr="004617E9" w:rsidRDefault="00057D5F" w:rsidP="00057D5F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16CB2202" w14:textId="77777777" w:rsidR="00057D5F" w:rsidRPr="004617E9" w:rsidRDefault="00057D5F" w:rsidP="00057D5F">
            <w:pPr>
              <w:rPr>
                <w:b/>
                <w:sz w:val="20"/>
                <w:szCs w:val="20"/>
              </w:rPr>
            </w:pPr>
          </w:p>
        </w:tc>
      </w:tr>
      <w:tr w:rsidR="00057D5F" w:rsidRPr="004617E9" w14:paraId="06A419E2" w14:textId="77777777" w:rsidTr="00057D5F">
        <w:tc>
          <w:tcPr>
            <w:tcW w:w="5394" w:type="dxa"/>
            <w:shd w:val="clear" w:color="auto" w:fill="D9D9D9" w:themeFill="background1" w:themeFillShade="D9"/>
          </w:tcPr>
          <w:p w14:paraId="2D1CBF1F" w14:textId="2CE893AA" w:rsidR="00057D5F" w:rsidRPr="00A16067" w:rsidRDefault="00614F3E" w:rsidP="00057D5F">
            <w:pPr>
              <w:spacing w:line="25" w:lineRule="atLeast"/>
              <w:jc w:val="both"/>
            </w:pPr>
            <w:r>
              <w:rPr>
                <w:b/>
                <w:sz w:val="20"/>
                <w:szCs w:val="20"/>
              </w:rPr>
              <w:t>R</w:t>
            </w:r>
            <w:r w:rsidR="00B21172">
              <w:rPr>
                <w:b/>
                <w:sz w:val="20"/>
                <w:szCs w:val="20"/>
              </w:rPr>
              <w:t>ecommendation will be taken into consideration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42DCCE65" w14:textId="77777777" w:rsidR="00057D5F" w:rsidRPr="004617E9" w:rsidRDefault="00057D5F" w:rsidP="00057D5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2BE6D322" w14:textId="77777777" w:rsidR="00057D5F" w:rsidRDefault="00057D5F" w:rsidP="00057D5F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513E7C0B" w14:textId="77777777" w:rsidR="00057D5F" w:rsidRPr="004617E9" w:rsidRDefault="00057D5F" w:rsidP="00057D5F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14:paraId="652990C7" w14:textId="77777777" w:rsidR="00057D5F" w:rsidRPr="004617E9" w:rsidRDefault="00057D5F" w:rsidP="00057D5F">
            <w:pPr>
              <w:rPr>
                <w:b/>
                <w:sz w:val="20"/>
                <w:szCs w:val="20"/>
              </w:rPr>
            </w:pPr>
          </w:p>
        </w:tc>
      </w:tr>
      <w:tr w:rsidR="00057D5F" w:rsidRPr="004617E9" w14:paraId="40610538" w14:textId="77777777" w:rsidTr="00336A85">
        <w:tc>
          <w:tcPr>
            <w:tcW w:w="5394" w:type="dxa"/>
            <w:vMerge w:val="restart"/>
            <w:shd w:val="clear" w:color="auto" w:fill="FFFFFF" w:themeFill="background1"/>
          </w:tcPr>
          <w:p w14:paraId="038A44E4" w14:textId="12E7F20B" w:rsidR="00057D5F" w:rsidRPr="00A16067" w:rsidRDefault="00057D5F" w:rsidP="00057D5F">
            <w:pPr>
              <w:spacing w:line="25" w:lineRule="atLeast"/>
              <w:jc w:val="both"/>
            </w:pPr>
            <w:r w:rsidRPr="00614F3E">
              <w:rPr>
                <w:b/>
                <w:sz w:val="20"/>
                <w:szCs w:val="20"/>
              </w:rPr>
              <w:t>Key Action(s)</w:t>
            </w:r>
          </w:p>
        </w:tc>
        <w:tc>
          <w:tcPr>
            <w:tcW w:w="2811" w:type="dxa"/>
            <w:vMerge w:val="restart"/>
            <w:shd w:val="clear" w:color="auto" w:fill="FFFFFF" w:themeFill="background1"/>
          </w:tcPr>
          <w:p w14:paraId="6A8184AA" w14:textId="49CBB3D6" w:rsidR="00057D5F" w:rsidRPr="004617E9" w:rsidRDefault="00057D5F" w:rsidP="00057D5F">
            <w:pPr>
              <w:rPr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Time Frame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14:paraId="05CB638D" w14:textId="26BEE386" w:rsidR="00057D5F" w:rsidRDefault="00057D5F" w:rsidP="00057D5F">
            <w:pPr>
              <w:rPr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Responsible Unit(s)</w:t>
            </w:r>
          </w:p>
        </w:tc>
        <w:tc>
          <w:tcPr>
            <w:tcW w:w="1429" w:type="dxa"/>
            <w:shd w:val="clear" w:color="auto" w:fill="FFFFFF" w:themeFill="background1"/>
          </w:tcPr>
          <w:p w14:paraId="66B6BA03" w14:textId="042B49CD" w:rsidR="00057D5F" w:rsidRPr="004617E9" w:rsidRDefault="00057D5F" w:rsidP="00057D5F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Tracking</w:t>
            </w:r>
          </w:p>
        </w:tc>
        <w:tc>
          <w:tcPr>
            <w:tcW w:w="1186" w:type="dxa"/>
            <w:shd w:val="clear" w:color="auto" w:fill="FFFFFF" w:themeFill="background1"/>
          </w:tcPr>
          <w:p w14:paraId="0B0B0239" w14:textId="77777777" w:rsidR="00057D5F" w:rsidRPr="004617E9" w:rsidRDefault="00057D5F" w:rsidP="00057D5F">
            <w:pPr>
              <w:rPr>
                <w:b/>
                <w:sz w:val="20"/>
                <w:szCs w:val="20"/>
              </w:rPr>
            </w:pPr>
          </w:p>
        </w:tc>
      </w:tr>
      <w:tr w:rsidR="00057D5F" w:rsidRPr="004617E9" w14:paraId="565B0BE8" w14:textId="77777777" w:rsidTr="00336A85">
        <w:tc>
          <w:tcPr>
            <w:tcW w:w="5394" w:type="dxa"/>
            <w:vMerge/>
            <w:shd w:val="clear" w:color="auto" w:fill="FFFFFF" w:themeFill="background1"/>
          </w:tcPr>
          <w:p w14:paraId="4EE98802" w14:textId="77777777" w:rsidR="00057D5F" w:rsidRPr="00A16067" w:rsidRDefault="00057D5F" w:rsidP="00057D5F">
            <w:pPr>
              <w:spacing w:line="25" w:lineRule="atLeast"/>
              <w:jc w:val="both"/>
            </w:pPr>
          </w:p>
        </w:tc>
        <w:tc>
          <w:tcPr>
            <w:tcW w:w="2811" w:type="dxa"/>
            <w:vMerge/>
            <w:shd w:val="clear" w:color="auto" w:fill="FFFFFF" w:themeFill="background1"/>
          </w:tcPr>
          <w:p w14:paraId="70138F51" w14:textId="77777777" w:rsidR="00057D5F" w:rsidRPr="004617E9" w:rsidRDefault="00057D5F" w:rsidP="00057D5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14:paraId="396DF80F" w14:textId="77777777" w:rsidR="00057D5F" w:rsidRDefault="00057D5F" w:rsidP="00057D5F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14:paraId="4AD22500" w14:textId="0BBAE0D8" w:rsidR="00057D5F" w:rsidRPr="004617E9" w:rsidRDefault="00057D5F" w:rsidP="00057D5F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186" w:type="dxa"/>
            <w:shd w:val="clear" w:color="auto" w:fill="FFFFFF" w:themeFill="background1"/>
          </w:tcPr>
          <w:p w14:paraId="7AE24AC3" w14:textId="1B5067C2" w:rsidR="00057D5F" w:rsidRPr="004617E9" w:rsidRDefault="00057D5F" w:rsidP="00057D5F">
            <w:pPr>
              <w:rPr>
                <w:b/>
                <w:sz w:val="20"/>
                <w:szCs w:val="20"/>
              </w:rPr>
            </w:pPr>
            <w:r w:rsidRPr="004617E9">
              <w:rPr>
                <w:b/>
                <w:sz w:val="20"/>
                <w:szCs w:val="20"/>
              </w:rPr>
              <w:t>Comments</w:t>
            </w:r>
          </w:p>
        </w:tc>
      </w:tr>
      <w:tr w:rsidR="00057D5F" w:rsidRPr="004617E9" w14:paraId="6461CEC3" w14:textId="77777777" w:rsidTr="00336A85">
        <w:tc>
          <w:tcPr>
            <w:tcW w:w="5394" w:type="dxa"/>
            <w:shd w:val="clear" w:color="auto" w:fill="FFFFFF" w:themeFill="background1"/>
          </w:tcPr>
          <w:p w14:paraId="05B0DCE2" w14:textId="17C9FE61" w:rsidR="00057D5F" w:rsidRDefault="000A6ACB" w:rsidP="00717872">
            <w:pPr>
              <w:pStyle w:val="ListParagraph"/>
              <w:numPr>
                <w:ilvl w:val="0"/>
                <w:numId w:val="12"/>
              </w:numPr>
              <w:ind w:left="335"/>
              <w:rPr>
                <w:sz w:val="20"/>
                <w:szCs w:val="20"/>
              </w:rPr>
            </w:pPr>
            <w:r w:rsidRPr="00717872">
              <w:rPr>
                <w:sz w:val="20"/>
                <w:szCs w:val="20"/>
              </w:rPr>
              <w:t>In phase II, high quality and high efficiency batteries will be procured to reduce the replacement cycles over the total span life of the solar system.</w:t>
            </w:r>
          </w:p>
          <w:p w14:paraId="3B3082CA" w14:textId="77777777" w:rsidR="004E4CFC" w:rsidRPr="004E4CFC" w:rsidRDefault="004E4CFC" w:rsidP="004E4CFC">
            <w:pPr>
              <w:pStyle w:val="ListParagraph"/>
              <w:ind w:left="335"/>
              <w:rPr>
                <w:sz w:val="8"/>
                <w:szCs w:val="8"/>
              </w:rPr>
            </w:pPr>
          </w:p>
          <w:p w14:paraId="65965555" w14:textId="2E8652A6" w:rsidR="000A6ACB" w:rsidRPr="00717872" w:rsidRDefault="000A6ACB" w:rsidP="00717872">
            <w:pPr>
              <w:pStyle w:val="ListParagraph"/>
              <w:numPr>
                <w:ilvl w:val="0"/>
                <w:numId w:val="12"/>
              </w:numPr>
              <w:ind w:left="335"/>
              <w:rPr>
                <w:sz w:val="20"/>
                <w:szCs w:val="20"/>
              </w:rPr>
            </w:pPr>
            <w:r w:rsidRPr="00717872">
              <w:rPr>
                <w:sz w:val="20"/>
                <w:szCs w:val="20"/>
              </w:rPr>
              <w:t xml:space="preserve">To reduce the dependency level of </w:t>
            </w:r>
            <w:r w:rsidR="00B21172" w:rsidRPr="00717872">
              <w:rPr>
                <w:sz w:val="20"/>
                <w:szCs w:val="20"/>
              </w:rPr>
              <w:t xml:space="preserve">solar </w:t>
            </w:r>
            <w:r w:rsidRPr="00717872">
              <w:rPr>
                <w:sz w:val="20"/>
                <w:szCs w:val="20"/>
              </w:rPr>
              <w:t>batteries as the main component of off-grid systems</w:t>
            </w:r>
            <w:r w:rsidR="00B21172" w:rsidRPr="00717872">
              <w:rPr>
                <w:sz w:val="20"/>
                <w:szCs w:val="20"/>
              </w:rPr>
              <w:t>,</w:t>
            </w:r>
            <w:r w:rsidRPr="00717872">
              <w:rPr>
                <w:sz w:val="20"/>
                <w:szCs w:val="20"/>
              </w:rPr>
              <w:t xml:space="preserve"> Battery Less solar inverters</w:t>
            </w:r>
            <w:r w:rsidR="00B21172" w:rsidRPr="00717872">
              <w:rPr>
                <w:sz w:val="20"/>
                <w:szCs w:val="20"/>
              </w:rPr>
              <w:t xml:space="preserve"> (new technology)</w:t>
            </w:r>
            <w:r w:rsidRPr="00717872">
              <w:rPr>
                <w:sz w:val="20"/>
                <w:szCs w:val="20"/>
              </w:rPr>
              <w:t xml:space="preserve"> will be used</w:t>
            </w:r>
            <w:r w:rsidR="00B21172" w:rsidRPr="00717872">
              <w:rPr>
                <w:sz w:val="20"/>
                <w:szCs w:val="20"/>
              </w:rPr>
              <w:t>, which will help</w:t>
            </w:r>
            <w:r w:rsidRPr="00717872">
              <w:rPr>
                <w:sz w:val="20"/>
                <w:szCs w:val="20"/>
              </w:rPr>
              <w:t xml:space="preserve"> reduce the number of charge/discharge cycles and depth of discharge DOD% of the batteries. </w:t>
            </w:r>
          </w:p>
          <w:p w14:paraId="00E671D3" w14:textId="77777777" w:rsidR="000A6ACB" w:rsidRPr="004E4CFC" w:rsidRDefault="000A6ACB" w:rsidP="00717872">
            <w:pPr>
              <w:ind w:left="335"/>
              <w:rPr>
                <w:sz w:val="8"/>
                <w:szCs w:val="8"/>
              </w:rPr>
            </w:pPr>
          </w:p>
          <w:p w14:paraId="1D52C169" w14:textId="237EDC7F" w:rsidR="000A6ACB" w:rsidRPr="00717872" w:rsidRDefault="000A6ACB" w:rsidP="00717872">
            <w:pPr>
              <w:pStyle w:val="ListParagraph"/>
              <w:numPr>
                <w:ilvl w:val="0"/>
                <w:numId w:val="12"/>
              </w:numPr>
              <w:ind w:left="335"/>
              <w:rPr>
                <w:sz w:val="20"/>
                <w:szCs w:val="20"/>
              </w:rPr>
            </w:pPr>
            <w:r w:rsidRPr="00717872">
              <w:rPr>
                <w:sz w:val="20"/>
                <w:szCs w:val="20"/>
              </w:rPr>
              <w:t xml:space="preserve">In phase II, </w:t>
            </w:r>
            <w:r w:rsidR="00B21172" w:rsidRPr="00717872">
              <w:rPr>
                <w:sz w:val="20"/>
                <w:szCs w:val="20"/>
              </w:rPr>
              <w:t xml:space="preserve">ERRY </w:t>
            </w:r>
            <w:r w:rsidR="00A971EB" w:rsidRPr="00717872">
              <w:rPr>
                <w:sz w:val="20"/>
                <w:szCs w:val="20"/>
              </w:rPr>
              <w:t>will establish solar system/equipment related SME</w:t>
            </w:r>
            <w:r w:rsidRPr="00717872">
              <w:rPr>
                <w:sz w:val="20"/>
                <w:szCs w:val="20"/>
              </w:rPr>
              <w:t>.</w:t>
            </w:r>
          </w:p>
          <w:p w14:paraId="7A3BEB2A" w14:textId="77777777" w:rsidR="000A6ACB" w:rsidRPr="004E4CFC" w:rsidRDefault="000A6ACB" w:rsidP="00717872">
            <w:pPr>
              <w:ind w:left="335"/>
              <w:rPr>
                <w:sz w:val="10"/>
                <w:szCs w:val="10"/>
              </w:rPr>
            </w:pPr>
          </w:p>
          <w:p w14:paraId="1B6F401A" w14:textId="2612C1FE" w:rsidR="000A6ACB" w:rsidRPr="00717872" w:rsidRDefault="00A971EB" w:rsidP="00717872">
            <w:pPr>
              <w:pStyle w:val="ListParagraph"/>
              <w:numPr>
                <w:ilvl w:val="0"/>
                <w:numId w:val="12"/>
              </w:numPr>
              <w:ind w:left="335"/>
              <w:rPr>
                <w:color w:val="2E74B5" w:themeColor="accent1" w:themeShade="BF"/>
                <w:sz w:val="20"/>
                <w:szCs w:val="20"/>
              </w:rPr>
            </w:pPr>
            <w:r w:rsidRPr="00717872">
              <w:rPr>
                <w:sz w:val="20"/>
                <w:szCs w:val="20"/>
              </w:rPr>
              <w:t xml:space="preserve">UNDP-established Solar Working Group </w:t>
            </w:r>
            <w:r w:rsidR="000A6ACB" w:rsidRPr="00717872">
              <w:rPr>
                <w:sz w:val="20"/>
                <w:szCs w:val="20"/>
              </w:rPr>
              <w:t xml:space="preserve">will </w:t>
            </w:r>
            <w:r w:rsidRPr="00717872">
              <w:rPr>
                <w:sz w:val="20"/>
                <w:szCs w:val="20"/>
              </w:rPr>
              <w:t xml:space="preserve">enhance </w:t>
            </w:r>
            <w:r w:rsidR="000A6ACB" w:rsidRPr="00717872">
              <w:rPr>
                <w:sz w:val="20"/>
                <w:szCs w:val="20"/>
              </w:rPr>
              <w:t xml:space="preserve">partnership with government institutions and private sector </w:t>
            </w:r>
            <w:r w:rsidRPr="00717872">
              <w:rPr>
                <w:sz w:val="20"/>
                <w:szCs w:val="20"/>
              </w:rPr>
              <w:t>to</w:t>
            </w:r>
            <w:r w:rsidR="000A6ACB" w:rsidRPr="00717872">
              <w:rPr>
                <w:sz w:val="20"/>
                <w:szCs w:val="20"/>
              </w:rPr>
              <w:t xml:space="preserve"> </w:t>
            </w:r>
            <w:r w:rsidRPr="00717872">
              <w:rPr>
                <w:sz w:val="20"/>
                <w:szCs w:val="20"/>
              </w:rPr>
              <w:t xml:space="preserve">support solar including </w:t>
            </w:r>
            <w:r w:rsidR="000A6ACB" w:rsidRPr="00717872">
              <w:rPr>
                <w:sz w:val="20"/>
                <w:szCs w:val="20"/>
              </w:rPr>
              <w:t xml:space="preserve">recycling of solar system </w:t>
            </w:r>
            <w:r w:rsidR="002259E0" w:rsidRPr="00717872">
              <w:rPr>
                <w:sz w:val="20"/>
                <w:szCs w:val="20"/>
              </w:rPr>
              <w:t>equipment</w:t>
            </w:r>
            <w:r w:rsidR="000A6ACB" w:rsidRPr="00717872">
              <w:rPr>
                <w:sz w:val="20"/>
                <w:szCs w:val="20"/>
              </w:rPr>
              <w:t>.</w:t>
            </w:r>
          </w:p>
        </w:tc>
        <w:tc>
          <w:tcPr>
            <w:tcW w:w="2811" w:type="dxa"/>
            <w:shd w:val="clear" w:color="auto" w:fill="FFFFFF" w:themeFill="background1"/>
          </w:tcPr>
          <w:p w14:paraId="15FAF7DF" w14:textId="29A0F011" w:rsidR="00057D5F" w:rsidRPr="004617E9" w:rsidRDefault="0023522F" w:rsidP="0005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2130" w:type="dxa"/>
            <w:shd w:val="clear" w:color="auto" w:fill="FFFFFF" w:themeFill="background1"/>
          </w:tcPr>
          <w:p w14:paraId="5803D1FE" w14:textId="374F70CF" w:rsidR="00057D5F" w:rsidRDefault="00057D5F" w:rsidP="00057D5F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UNDP</w:t>
            </w:r>
            <w:bookmarkEnd w:id="0"/>
          </w:p>
        </w:tc>
        <w:tc>
          <w:tcPr>
            <w:tcW w:w="1429" w:type="dxa"/>
            <w:shd w:val="clear" w:color="auto" w:fill="FFFFFF" w:themeFill="background1"/>
          </w:tcPr>
          <w:p w14:paraId="259BEF04" w14:textId="140535D5" w:rsidR="00057D5F" w:rsidRPr="004617E9" w:rsidRDefault="00351995" w:rsidP="0005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</w:tc>
        <w:tc>
          <w:tcPr>
            <w:tcW w:w="1186" w:type="dxa"/>
            <w:shd w:val="clear" w:color="auto" w:fill="FFFFFF" w:themeFill="background1"/>
          </w:tcPr>
          <w:p w14:paraId="6A2D3BF3" w14:textId="77777777" w:rsidR="00057D5F" w:rsidRPr="004617E9" w:rsidRDefault="00057D5F" w:rsidP="00057D5F">
            <w:pPr>
              <w:rPr>
                <w:b/>
                <w:sz w:val="20"/>
                <w:szCs w:val="20"/>
              </w:rPr>
            </w:pPr>
          </w:p>
        </w:tc>
      </w:tr>
    </w:tbl>
    <w:p w14:paraId="1F7B9D82" w14:textId="77777777" w:rsidR="00ED6C25" w:rsidRPr="00F52D34" w:rsidRDefault="00F52D34" w:rsidP="00304E8F">
      <w:pPr>
        <w:tabs>
          <w:tab w:val="left" w:pos="2880"/>
        </w:tabs>
        <w:rPr>
          <w:sz w:val="20"/>
          <w:szCs w:val="20"/>
        </w:rPr>
      </w:pPr>
      <w:r w:rsidRPr="00F52D34">
        <w:rPr>
          <w:sz w:val="20"/>
          <w:szCs w:val="20"/>
        </w:rPr>
        <w:t xml:space="preserve">* The implementation status is tracked in the ERC. </w:t>
      </w:r>
    </w:p>
    <w:sectPr w:rsidR="00ED6C25" w:rsidRPr="00F52D34" w:rsidSect="0086610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CEE"/>
    <w:multiLevelType w:val="hybridMultilevel"/>
    <w:tmpl w:val="7A104B78"/>
    <w:lvl w:ilvl="0" w:tplc="C20E4E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023"/>
    <w:multiLevelType w:val="hybridMultilevel"/>
    <w:tmpl w:val="2B78F7B2"/>
    <w:lvl w:ilvl="0" w:tplc="150011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56A"/>
    <w:multiLevelType w:val="hybridMultilevel"/>
    <w:tmpl w:val="0B96E03C"/>
    <w:lvl w:ilvl="0" w:tplc="239204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3C5F"/>
    <w:multiLevelType w:val="multilevel"/>
    <w:tmpl w:val="6CB2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31194C73"/>
    <w:multiLevelType w:val="hybridMultilevel"/>
    <w:tmpl w:val="33F80942"/>
    <w:lvl w:ilvl="0" w:tplc="0ADC035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6A56"/>
    <w:multiLevelType w:val="hybridMultilevel"/>
    <w:tmpl w:val="4FF25892"/>
    <w:lvl w:ilvl="0" w:tplc="7B4EC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ED0F1D"/>
    <w:multiLevelType w:val="hybridMultilevel"/>
    <w:tmpl w:val="D8049F94"/>
    <w:lvl w:ilvl="0" w:tplc="905828F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6A51275"/>
    <w:multiLevelType w:val="multilevel"/>
    <w:tmpl w:val="B2CA947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71035F"/>
    <w:multiLevelType w:val="hybridMultilevel"/>
    <w:tmpl w:val="EF22A612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0D57374"/>
    <w:multiLevelType w:val="hybridMultilevel"/>
    <w:tmpl w:val="0882C97E"/>
    <w:lvl w:ilvl="0" w:tplc="56C057E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AF43DE3"/>
    <w:multiLevelType w:val="multilevel"/>
    <w:tmpl w:val="4CE2D2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B4F6048"/>
    <w:multiLevelType w:val="hybridMultilevel"/>
    <w:tmpl w:val="8E58642A"/>
    <w:lvl w:ilvl="0" w:tplc="E9D0764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57"/>
    <w:rsid w:val="00000064"/>
    <w:rsid w:val="00015750"/>
    <w:rsid w:val="00021CCC"/>
    <w:rsid w:val="00035701"/>
    <w:rsid w:val="000375A7"/>
    <w:rsid w:val="00045E11"/>
    <w:rsid w:val="00057D5F"/>
    <w:rsid w:val="000617C1"/>
    <w:rsid w:val="00091E92"/>
    <w:rsid w:val="000A6ACB"/>
    <w:rsid w:val="00131849"/>
    <w:rsid w:val="001407B8"/>
    <w:rsid w:val="00196730"/>
    <w:rsid w:val="001A1E66"/>
    <w:rsid w:val="001B54D3"/>
    <w:rsid w:val="001C53FA"/>
    <w:rsid w:val="001D69C9"/>
    <w:rsid w:val="001F220F"/>
    <w:rsid w:val="001F34FA"/>
    <w:rsid w:val="001F723D"/>
    <w:rsid w:val="002122C1"/>
    <w:rsid w:val="00225767"/>
    <w:rsid w:val="002259E0"/>
    <w:rsid w:val="002321FD"/>
    <w:rsid w:val="0023522F"/>
    <w:rsid w:val="00261E89"/>
    <w:rsid w:val="0027004A"/>
    <w:rsid w:val="00270C10"/>
    <w:rsid w:val="002B07D9"/>
    <w:rsid w:val="002B225E"/>
    <w:rsid w:val="002D4DAA"/>
    <w:rsid w:val="002F1DE9"/>
    <w:rsid w:val="00304E8F"/>
    <w:rsid w:val="003175EB"/>
    <w:rsid w:val="00327B8E"/>
    <w:rsid w:val="00336A85"/>
    <w:rsid w:val="00351995"/>
    <w:rsid w:val="003B2D57"/>
    <w:rsid w:val="003C14A5"/>
    <w:rsid w:val="003C672E"/>
    <w:rsid w:val="004068FA"/>
    <w:rsid w:val="004617E9"/>
    <w:rsid w:val="004868CE"/>
    <w:rsid w:val="00487F33"/>
    <w:rsid w:val="004C1AB9"/>
    <w:rsid w:val="004E4CFC"/>
    <w:rsid w:val="004F18A3"/>
    <w:rsid w:val="005418F8"/>
    <w:rsid w:val="0057066C"/>
    <w:rsid w:val="00571C87"/>
    <w:rsid w:val="005B3DB4"/>
    <w:rsid w:val="005C7844"/>
    <w:rsid w:val="005F4CDF"/>
    <w:rsid w:val="00614F3E"/>
    <w:rsid w:val="0061725B"/>
    <w:rsid w:val="00617CA9"/>
    <w:rsid w:val="006803A9"/>
    <w:rsid w:val="0069203E"/>
    <w:rsid w:val="006C5EA9"/>
    <w:rsid w:val="006D0128"/>
    <w:rsid w:val="00717872"/>
    <w:rsid w:val="0071787E"/>
    <w:rsid w:val="0072354E"/>
    <w:rsid w:val="007430BB"/>
    <w:rsid w:val="00743BE3"/>
    <w:rsid w:val="007A100A"/>
    <w:rsid w:val="007C7B85"/>
    <w:rsid w:val="007E1A4C"/>
    <w:rsid w:val="0086610A"/>
    <w:rsid w:val="008966A7"/>
    <w:rsid w:val="008B0A41"/>
    <w:rsid w:val="008C25E0"/>
    <w:rsid w:val="008D7BDA"/>
    <w:rsid w:val="009177CD"/>
    <w:rsid w:val="00947D44"/>
    <w:rsid w:val="00947F8D"/>
    <w:rsid w:val="0099678B"/>
    <w:rsid w:val="009C3B5D"/>
    <w:rsid w:val="009E2EF4"/>
    <w:rsid w:val="009E70DC"/>
    <w:rsid w:val="00A06271"/>
    <w:rsid w:val="00A73E6B"/>
    <w:rsid w:val="00A81728"/>
    <w:rsid w:val="00A971EB"/>
    <w:rsid w:val="00AB25BE"/>
    <w:rsid w:val="00AE62C2"/>
    <w:rsid w:val="00B11EE6"/>
    <w:rsid w:val="00B21172"/>
    <w:rsid w:val="00B23CCB"/>
    <w:rsid w:val="00B322D7"/>
    <w:rsid w:val="00B35E09"/>
    <w:rsid w:val="00B413DE"/>
    <w:rsid w:val="00B45ABB"/>
    <w:rsid w:val="00B5150D"/>
    <w:rsid w:val="00BA313B"/>
    <w:rsid w:val="00BA332B"/>
    <w:rsid w:val="00BA491A"/>
    <w:rsid w:val="00BC1519"/>
    <w:rsid w:val="00C96F2A"/>
    <w:rsid w:val="00CA5510"/>
    <w:rsid w:val="00CF5F32"/>
    <w:rsid w:val="00D22955"/>
    <w:rsid w:val="00D53EE5"/>
    <w:rsid w:val="00D56004"/>
    <w:rsid w:val="00D904EF"/>
    <w:rsid w:val="00DA5B4B"/>
    <w:rsid w:val="00DE506E"/>
    <w:rsid w:val="00E043A9"/>
    <w:rsid w:val="00E15B66"/>
    <w:rsid w:val="00E640E2"/>
    <w:rsid w:val="00E716DB"/>
    <w:rsid w:val="00EB68F5"/>
    <w:rsid w:val="00ED4423"/>
    <w:rsid w:val="00ED6C25"/>
    <w:rsid w:val="00F242AA"/>
    <w:rsid w:val="00F350EB"/>
    <w:rsid w:val="00F52D34"/>
    <w:rsid w:val="00F779D5"/>
    <w:rsid w:val="00FB4629"/>
    <w:rsid w:val="00FC0483"/>
    <w:rsid w:val="00FC1B4E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36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057D5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87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har">
    <w:name w:val="Car Car Char"/>
    <w:basedOn w:val="Heading2"/>
    <w:rsid w:val="00487F3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FC1B4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04E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References,List Paragraph (numbered (a)),WB Para,Lapis Bulleted List,Dot pt,F5 List Paragraph,List Paragraph1,List Paragraph Char Char Char,Indicator Text,Numbered Para 1,Bullet 1,List Paragraph12,Bullet Points,MAIN CONTENT,List 100s"/>
    <w:basedOn w:val="Normal"/>
    <w:link w:val="ListParagraphChar"/>
    <w:uiPriority w:val="34"/>
    <w:qFormat/>
    <w:rsid w:val="001F723D"/>
    <w:pPr>
      <w:ind w:left="720"/>
      <w:contextualSpacing/>
    </w:pPr>
  </w:style>
  <w:style w:type="character" w:customStyle="1" w:styleId="ListParagraphChar">
    <w:name w:val="List Paragraph Char"/>
    <w:aliases w:val="References Char,List Paragraph (numbered (a)) Char,WB Para Char,Lapis Bulleted List Char,Dot pt Char,F5 List Paragraph Char,List Paragraph1 Char,List Paragraph Char Char Char Char,Indicator Text Char,Numbered Para 1 Char"/>
    <w:link w:val="ListParagraph"/>
    <w:uiPriority w:val="34"/>
    <w:qFormat/>
    <w:locked/>
    <w:rsid w:val="00B11E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9FC1AFA35C9B204D9871D256BFF8FF5B" ma:contentTypeVersion="124" ma:contentTypeDescription="" ma:contentTypeScope="" ma:versionID="9ee4166b90e42679e3a29f9214caf428">
  <xsd:schema xmlns:xsd="http://www.w3.org/2001/XMLSchema" xmlns:xs="http://www.w3.org/2001/XMLSchema" xmlns:p="http://schemas.microsoft.com/office/2006/metadata/properties" xmlns:ns2="http://schemas.microsoft.com/sharepoint/v3/fields" xmlns:ns3="83ed2304-0f0e-45ba-b0cc-7d360cbc1769" xmlns:ns4="1ed4137b-41b2-488b-8250-6d369ec27664" targetNamespace="http://schemas.microsoft.com/office/2006/metadata/properties" ma:root="true" ma:fieldsID="c70426d6f16958a593bfebd7bd411161" ns2:_="" ns3:_="" ns4:_="">
    <xsd:import namespace="http://schemas.microsoft.com/sharepoint/v3/fields"/>
    <xsd:import namespace="83ed2304-0f0e-45ba-b0cc-7d360cbc1769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Procurement"/>
          <xsd:enumeration value="Ethics"/>
          <xsd:enumeration value="Financial Resource Management"/>
          <xsd:enumeration value="Human Resource Management"/>
          <xsd:enumeration value="Information and Communications Technology"/>
          <xsd:enumeration value="Crisis Response"/>
          <xsd:enumeration value="Partnerships"/>
          <xsd:enumeration value="Programme and Project Managem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8556d87a-646b-43ca-8c0e-ad890f996dcf}" ma:internalName="TaxCatchAll" ma:showField="CatchAllData" ma:web="6b6a272d-7d5d-4f2a-af3c-dc8fb8a0c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556d87a-646b-43ca-8c0e-ad890f996dcf}" ma:internalName="TaxCatchAllLabel" ma:readOnly="true" ma:showField="CatchAllDataLabel" ma:web="6b6a272d-7d5d-4f2a-af3c-dc8fb8a0c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default="480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137b-41b2-488b-8250-6d369ec27664">
      <Value>480</Value>
    </TaxCatchAll>
    <_dlc_DocId xmlns="83ed2304-0f0e-45ba-b0cc-7d360cbc1769">UNDPGBL-479-897</_dlc_DocId>
    <_dlc_DocIdUrl xmlns="83ed2304-0f0e-45ba-b0cc-7d360cbc1769">
      <Url>https://intranet.undp.org/global/documents/_layouts/DocIdRedir.aspx?ID=UNDPGBL-479-897</Url>
      <Description>UNDPGBL-479-897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c4e2ab2cc9354bbf9064eeb465a566ea xmlns="1ed4137b-41b2-488b-8250-6d369ec27664">
      <Terms xmlns="http://schemas.microsoft.com/office/infopath/2007/PartnerControls"/>
    </c4e2ab2cc9354bbf9064eeb465a566ea>
    <UNDPSummary xmlns="83ed2304-0f0e-45ba-b0cc-7d360cbc1769" xsi:nil="true"/>
    <UNDPPOPPFunctionalArea xmlns="83ed2304-0f0e-45ba-b0cc-7d360cbc1769" xsi:nil="true"/>
    <UndpProjectNo xmlns="1ed4137b-41b2-488b-8250-6d369ec27664" xsi:nil="true"/>
    <UNDPPublishedDate xmlns="83ed2304-0f0e-45ba-b0cc-7d360cbc1769" xsi:nil="true"/>
    <UndpDocStatus xmlns="1ed4137b-41b2-488b-8250-6d369ec27664">Draft</UndpDocStatus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4BB00-8433-4F12-B915-9106580F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3ed2304-0f0e-45ba-b0cc-7d360cbc1769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721C9-9E50-4806-9C48-7A98DF4FBC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369C0C-DFF0-48A4-AA5E-D7F4D1E3C1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82684F-C88D-47B1-9CEE-7E22B5847D8A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83ed2304-0f0e-45ba-b0cc-7d360cbc1769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B9BE5E51-75E1-49DE-8D7D-CA49C900C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Management Response to Evaluation</vt:lpstr>
    </vt:vector>
  </TitlesOfParts>
  <Company>UNDP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Management Response to Evaluation</dc:title>
  <dc:subject/>
  <dc:creator>Amina Tirana</dc:creator>
  <cp:keywords/>
  <dc:description/>
  <cp:lastModifiedBy>Arwa Humaid</cp:lastModifiedBy>
  <cp:revision>2</cp:revision>
  <cp:lastPrinted>2019-12-23T07:34:00Z</cp:lastPrinted>
  <dcterms:created xsi:type="dcterms:W3CDTF">2019-12-31T10:03:00Z</dcterms:created>
  <dcterms:modified xsi:type="dcterms:W3CDTF">2019-12-31T10:03:00Z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0x010100F075C04BA242A84ABD3293E3AD35CDA4009FC1AFA35C9B204D9871D256BFF8FF5B</vt:lpwstr>
  </property>
  <property fmtid="{D5CDD505-2E9C-101B-9397-08002B2CF9AE}" pid="3" name="BusinessUnit">
    <vt:lpwstr>2;#Programme and Project Management|dea4c69a-7909-43f6-8de1-50c95d5a9f3f</vt:lpwstr>
  </property>
  <property fmtid="{D5CDD505-2E9C-101B-9397-08002B2CF9AE}" pid="4" name="POPPBusinessProcess">
    <vt:lpwstr/>
  </property>
  <property fmtid="{D5CDD505-2E9C-101B-9397-08002B2CF9AE}" pid="5" name="l0e6ef0c43e74560bd7f3acd1f5e8571">
    <vt:lpwstr>Programme and Project Management|dea4c69a-7909-43f6-8de1-50c95d5a9f3f</vt:lpwstr>
  </property>
  <property fmtid="{D5CDD505-2E9C-101B-9397-08002B2CF9AE}" pid="6" name="UNDP_POPP_BUSINESSUNIT">
    <vt:lpwstr>2;#Programme and Project Management|dea4c69a-7909-43f6-8de1-50c95d5a9f3f</vt:lpwstr>
  </property>
  <property fmtid="{D5CDD505-2E9C-101B-9397-08002B2CF9AE}" pid="7" name="_dlc_DocIdItemGuid">
    <vt:lpwstr>32f6ee43-b213-46b0-b9a4-e3de24480dce</vt:lpwstr>
  </property>
  <property fmtid="{D5CDD505-2E9C-101B-9397-08002B2CF9AE}" pid="8" name="UN Languages">
    <vt:lpwstr>480;#English|7f98b732-4b5b-4b70-ba90-a0eff09b5d2d</vt:lpwstr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