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ABE" w:rsidRPr="00E972E3" w:rsidRDefault="002C3ABE" w:rsidP="002C3ABE">
      <w:pPr>
        <w:jc w:val="center"/>
        <w:rPr>
          <w:rFonts w:ascii="Calibri" w:hAnsi="Calibri"/>
          <w:b/>
          <w:bCs/>
        </w:rPr>
      </w:pPr>
      <w:r w:rsidRPr="00E972E3">
        <w:rPr>
          <w:rFonts w:ascii="Calibri" w:hAnsi="Calibri"/>
          <w:b/>
          <w:bCs/>
        </w:rPr>
        <w:t xml:space="preserve">UNDP Support to the Health Sector </w:t>
      </w:r>
      <w:r w:rsidR="00C35598">
        <w:rPr>
          <w:rFonts w:ascii="Calibri" w:hAnsi="Calibri"/>
          <w:b/>
          <w:bCs/>
        </w:rPr>
        <w:t>i</w:t>
      </w:r>
      <w:r w:rsidRPr="00E972E3">
        <w:rPr>
          <w:rFonts w:ascii="Calibri" w:hAnsi="Calibri"/>
          <w:b/>
          <w:bCs/>
        </w:rPr>
        <w:t xml:space="preserve">n Limpopo Programme </w:t>
      </w:r>
    </w:p>
    <w:p w:rsidR="00C35598" w:rsidRPr="00E972E3" w:rsidRDefault="00C35598" w:rsidP="00C35598">
      <w:pPr>
        <w:jc w:val="center"/>
        <w:rPr>
          <w:rFonts w:ascii="Calibri" w:hAnsi="Calibri"/>
          <w:b/>
          <w:bCs/>
        </w:rPr>
      </w:pPr>
      <w:r w:rsidRPr="00E972E3">
        <w:rPr>
          <w:rFonts w:ascii="Calibri" w:hAnsi="Calibri"/>
          <w:b/>
          <w:bCs/>
        </w:rPr>
        <w:t xml:space="preserve">Minutes of the Project </w:t>
      </w:r>
      <w:r>
        <w:rPr>
          <w:rFonts w:ascii="Calibri" w:hAnsi="Calibri"/>
          <w:b/>
          <w:bCs/>
        </w:rPr>
        <w:t xml:space="preserve">Steering </w:t>
      </w:r>
      <w:r w:rsidRPr="00E972E3">
        <w:rPr>
          <w:rFonts w:ascii="Calibri" w:hAnsi="Calibri"/>
          <w:b/>
          <w:bCs/>
        </w:rPr>
        <w:t>Committee Meeting</w:t>
      </w:r>
    </w:p>
    <w:p w:rsidR="002C3ABE" w:rsidRDefault="002C3ABE" w:rsidP="002C3ABE">
      <w:pPr>
        <w:jc w:val="center"/>
        <w:rPr>
          <w:rFonts w:ascii="Calibri" w:hAnsi="Calibri"/>
        </w:rPr>
      </w:pPr>
    </w:p>
    <w:p w:rsidR="008135E7" w:rsidRPr="00E972E3" w:rsidRDefault="008135E7" w:rsidP="002C3ABE">
      <w:pPr>
        <w:jc w:val="center"/>
        <w:rPr>
          <w:rFonts w:ascii="Calibri" w:hAnsi="Calibri"/>
        </w:rPr>
      </w:pPr>
    </w:p>
    <w:p w:rsidR="002C3ABE" w:rsidRPr="008135E7" w:rsidRDefault="008135E7" w:rsidP="002C3ABE">
      <w:pPr>
        <w:jc w:val="both"/>
        <w:rPr>
          <w:rFonts w:ascii="Calibri" w:hAnsi="Calibri"/>
          <w:sz w:val="22"/>
          <w:szCs w:val="22"/>
        </w:rPr>
      </w:pPr>
      <w:r w:rsidRPr="008135E7">
        <w:rPr>
          <w:rFonts w:ascii="Calibri" w:hAnsi="Calibri"/>
          <w:b/>
          <w:sz w:val="22"/>
          <w:szCs w:val="22"/>
        </w:rPr>
        <w:t>Date</w:t>
      </w:r>
      <w:r w:rsidRPr="008135E7">
        <w:rPr>
          <w:rFonts w:ascii="Calibri" w:hAnsi="Calibri"/>
          <w:sz w:val="22"/>
          <w:szCs w:val="22"/>
        </w:rPr>
        <w:t xml:space="preserve">: </w:t>
      </w:r>
      <w:r>
        <w:rPr>
          <w:rFonts w:ascii="Calibri" w:hAnsi="Calibri"/>
          <w:sz w:val="22"/>
          <w:szCs w:val="22"/>
        </w:rPr>
        <w:tab/>
      </w:r>
      <w:r>
        <w:rPr>
          <w:rFonts w:ascii="Calibri" w:hAnsi="Calibri"/>
          <w:sz w:val="22"/>
          <w:szCs w:val="22"/>
        </w:rPr>
        <w:tab/>
      </w:r>
      <w:r w:rsidR="00EF489B">
        <w:rPr>
          <w:rFonts w:ascii="Calibri" w:hAnsi="Calibri"/>
          <w:sz w:val="22"/>
          <w:szCs w:val="22"/>
        </w:rPr>
        <w:t>10 February 2016</w:t>
      </w:r>
    </w:p>
    <w:p w:rsidR="002C3ABE" w:rsidRPr="00E972E3" w:rsidRDefault="002C3ABE" w:rsidP="002C3ABE">
      <w:pPr>
        <w:jc w:val="both"/>
        <w:rPr>
          <w:rFonts w:ascii="Calibri" w:hAnsi="Calibri"/>
          <w:sz w:val="22"/>
          <w:szCs w:val="22"/>
        </w:rPr>
      </w:pPr>
      <w:r w:rsidRPr="00E972E3">
        <w:rPr>
          <w:rFonts w:ascii="Calibri" w:hAnsi="Calibri"/>
          <w:b/>
          <w:sz w:val="22"/>
          <w:szCs w:val="22"/>
        </w:rPr>
        <w:t>Time</w:t>
      </w:r>
      <w:r w:rsidRPr="00E972E3">
        <w:rPr>
          <w:rFonts w:ascii="Calibri" w:hAnsi="Calibri"/>
          <w:sz w:val="22"/>
          <w:szCs w:val="22"/>
        </w:rPr>
        <w:t xml:space="preserve">: </w:t>
      </w:r>
      <w:r w:rsidR="008135E7">
        <w:rPr>
          <w:rFonts w:ascii="Calibri" w:hAnsi="Calibri"/>
          <w:sz w:val="22"/>
          <w:szCs w:val="22"/>
        </w:rPr>
        <w:tab/>
      </w:r>
      <w:r w:rsidR="008135E7">
        <w:rPr>
          <w:rFonts w:ascii="Calibri" w:hAnsi="Calibri"/>
          <w:sz w:val="22"/>
          <w:szCs w:val="22"/>
        </w:rPr>
        <w:tab/>
      </w:r>
      <w:r w:rsidR="00EF0156">
        <w:rPr>
          <w:rFonts w:ascii="Calibri" w:hAnsi="Calibri"/>
          <w:sz w:val="22"/>
          <w:szCs w:val="22"/>
        </w:rPr>
        <w:t>1</w:t>
      </w:r>
      <w:r w:rsidR="008D3D83">
        <w:rPr>
          <w:rFonts w:ascii="Calibri" w:hAnsi="Calibri"/>
          <w:sz w:val="22"/>
          <w:szCs w:val="22"/>
        </w:rPr>
        <w:t>0h30</w:t>
      </w:r>
    </w:p>
    <w:p w:rsidR="002C3ABE" w:rsidRDefault="002C3ABE" w:rsidP="00ED6D81">
      <w:pPr>
        <w:ind w:left="1440" w:hanging="1440"/>
        <w:jc w:val="both"/>
        <w:rPr>
          <w:rFonts w:ascii="Calibri" w:hAnsi="Calibri"/>
          <w:sz w:val="22"/>
          <w:szCs w:val="22"/>
        </w:rPr>
      </w:pPr>
      <w:r w:rsidRPr="00E972E3">
        <w:rPr>
          <w:rFonts w:ascii="Calibri" w:hAnsi="Calibri"/>
          <w:b/>
          <w:sz w:val="22"/>
          <w:szCs w:val="22"/>
        </w:rPr>
        <w:t>Venue:</w:t>
      </w:r>
      <w:r w:rsidR="008135E7">
        <w:rPr>
          <w:rFonts w:ascii="Calibri" w:hAnsi="Calibri"/>
          <w:b/>
          <w:sz w:val="22"/>
          <w:szCs w:val="22"/>
        </w:rPr>
        <w:tab/>
      </w:r>
      <w:r w:rsidRPr="00E972E3">
        <w:rPr>
          <w:rFonts w:ascii="Calibri" w:hAnsi="Calibri"/>
          <w:sz w:val="22"/>
          <w:szCs w:val="22"/>
        </w:rPr>
        <w:t>Department of Health, College Street, Polokwane</w:t>
      </w:r>
      <w:r w:rsidR="00ED6D81">
        <w:rPr>
          <w:rFonts w:ascii="Calibri" w:hAnsi="Calibri"/>
          <w:sz w:val="22"/>
          <w:szCs w:val="22"/>
        </w:rPr>
        <w:t xml:space="preserve"> </w:t>
      </w:r>
    </w:p>
    <w:p w:rsidR="007225A7" w:rsidRPr="00E972E3" w:rsidRDefault="007225A7" w:rsidP="002C3ABE">
      <w:pPr>
        <w:jc w:val="both"/>
        <w:rPr>
          <w:rFonts w:ascii="Calibri" w:hAnsi="Calibri"/>
          <w:sz w:val="22"/>
          <w:szCs w:val="22"/>
        </w:rPr>
      </w:pPr>
    </w:p>
    <w:p w:rsidR="002C3ABE" w:rsidRPr="00E972E3" w:rsidRDefault="002C3ABE" w:rsidP="002C3ABE">
      <w:pPr>
        <w:jc w:val="both"/>
        <w:rPr>
          <w:rFonts w:ascii="Calibri" w:hAnsi="Calibri"/>
          <w:sz w:val="22"/>
          <w:szCs w:val="22"/>
        </w:rPr>
      </w:pPr>
    </w:p>
    <w:tbl>
      <w:tblPr>
        <w:tblStyle w:val="TableGrid"/>
        <w:tblW w:w="0" w:type="auto"/>
        <w:tblLook w:val="04A0" w:firstRow="1" w:lastRow="0" w:firstColumn="1" w:lastColumn="0" w:noHBand="0" w:noVBand="1"/>
      </w:tblPr>
      <w:tblGrid>
        <w:gridCol w:w="4314"/>
        <w:gridCol w:w="4316"/>
      </w:tblGrid>
      <w:tr w:rsidR="007225A7" w:rsidTr="003E7838">
        <w:tc>
          <w:tcPr>
            <w:tcW w:w="4314" w:type="dxa"/>
          </w:tcPr>
          <w:p w:rsidR="007225A7" w:rsidRDefault="007225A7" w:rsidP="002C3ABE">
            <w:pPr>
              <w:jc w:val="both"/>
              <w:rPr>
                <w:rFonts w:ascii="Calibri" w:hAnsi="Calibri"/>
                <w:b/>
                <w:bCs/>
                <w:sz w:val="22"/>
                <w:szCs w:val="22"/>
              </w:rPr>
            </w:pPr>
            <w:r>
              <w:rPr>
                <w:rFonts w:ascii="Calibri" w:hAnsi="Calibri"/>
                <w:b/>
                <w:bCs/>
                <w:sz w:val="22"/>
                <w:szCs w:val="22"/>
              </w:rPr>
              <w:t>Name of Chairperson</w:t>
            </w:r>
          </w:p>
        </w:tc>
        <w:tc>
          <w:tcPr>
            <w:tcW w:w="4316" w:type="dxa"/>
          </w:tcPr>
          <w:p w:rsidR="007225A7" w:rsidRPr="007225A7" w:rsidRDefault="007225A7" w:rsidP="004A2ABB">
            <w:pPr>
              <w:jc w:val="both"/>
              <w:rPr>
                <w:rFonts w:ascii="Calibri" w:hAnsi="Calibri"/>
                <w:bCs/>
                <w:sz w:val="22"/>
                <w:szCs w:val="22"/>
              </w:rPr>
            </w:pPr>
            <w:r w:rsidRPr="007225A7">
              <w:rPr>
                <w:rFonts w:ascii="Calibri" w:hAnsi="Calibri"/>
                <w:bCs/>
                <w:sz w:val="22"/>
                <w:szCs w:val="22"/>
              </w:rPr>
              <w:t xml:space="preserve">Mr. </w:t>
            </w:r>
            <w:r w:rsidR="004A2ABB">
              <w:rPr>
                <w:rFonts w:ascii="Calibri" w:hAnsi="Calibri"/>
                <w:bCs/>
                <w:sz w:val="22"/>
                <w:szCs w:val="22"/>
              </w:rPr>
              <w:t>L. Shipalani</w:t>
            </w:r>
          </w:p>
        </w:tc>
      </w:tr>
      <w:tr w:rsidR="007225A7" w:rsidTr="003E7838">
        <w:tc>
          <w:tcPr>
            <w:tcW w:w="4314" w:type="dxa"/>
          </w:tcPr>
          <w:p w:rsidR="007225A7" w:rsidRDefault="007225A7" w:rsidP="002C3ABE">
            <w:pPr>
              <w:jc w:val="both"/>
              <w:rPr>
                <w:rFonts w:ascii="Calibri" w:hAnsi="Calibri"/>
                <w:b/>
                <w:bCs/>
                <w:sz w:val="22"/>
                <w:szCs w:val="22"/>
              </w:rPr>
            </w:pPr>
            <w:r>
              <w:rPr>
                <w:rFonts w:ascii="Calibri" w:hAnsi="Calibri"/>
                <w:b/>
                <w:bCs/>
                <w:sz w:val="22"/>
                <w:szCs w:val="22"/>
              </w:rPr>
              <w:t>Title</w:t>
            </w:r>
          </w:p>
        </w:tc>
        <w:tc>
          <w:tcPr>
            <w:tcW w:w="4316" w:type="dxa"/>
          </w:tcPr>
          <w:p w:rsidR="007225A7" w:rsidRPr="007225A7" w:rsidRDefault="004A2ABB" w:rsidP="002C3ABE">
            <w:pPr>
              <w:jc w:val="both"/>
              <w:rPr>
                <w:rFonts w:ascii="Calibri" w:hAnsi="Calibri"/>
                <w:bCs/>
                <w:sz w:val="22"/>
                <w:szCs w:val="22"/>
              </w:rPr>
            </w:pPr>
            <w:r w:rsidRPr="00636870">
              <w:rPr>
                <w:rFonts w:ascii="Calibri" w:hAnsi="Calibri"/>
                <w:bCs/>
                <w:sz w:val="22"/>
                <w:szCs w:val="22"/>
              </w:rPr>
              <w:t>Senior Manager: Human Resource Planning and Research</w:t>
            </w:r>
          </w:p>
        </w:tc>
      </w:tr>
      <w:tr w:rsidR="007225A7" w:rsidTr="003E7838">
        <w:tc>
          <w:tcPr>
            <w:tcW w:w="4314" w:type="dxa"/>
          </w:tcPr>
          <w:p w:rsidR="007225A7" w:rsidRDefault="007225A7" w:rsidP="002C3ABE">
            <w:pPr>
              <w:jc w:val="both"/>
              <w:rPr>
                <w:rFonts w:ascii="Calibri" w:hAnsi="Calibri"/>
                <w:b/>
                <w:bCs/>
                <w:sz w:val="22"/>
                <w:szCs w:val="22"/>
              </w:rPr>
            </w:pPr>
            <w:r>
              <w:rPr>
                <w:rFonts w:ascii="Calibri" w:hAnsi="Calibri"/>
                <w:b/>
                <w:bCs/>
                <w:sz w:val="22"/>
                <w:szCs w:val="22"/>
              </w:rPr>
              <w:t>Organisation</w:t>
            </w:r>
          </w:p>
        </w:tc>
        <w:tc>
          <w:tcPr>
            <w:tcW w:w="4316" w:type="dxa"/>
          </w:tcPr>
          <w:p w:rsidR="007225A7" w:rsidRPr="007225A7" w:rsidRDefault="004A2ABB" w:rsidP="002C3ABE">
            <w:pPr>
              <w:jc w:val="both"/>
              <w:rPr>
                <w:rFonts w:ascii="Calibri" w:hAnsi="Calibri"/>
                <w:bCs/>
                <w:sz w:val="22"/>
                <w:szCs w:val="22"/>
              </w:rPr>
            </w:pPr>
            <w:r>
              <w:rPr>
                <w:rFonts w:ascii="Calibri" w:hAnsi="Calibri"/>
                <w:bCs/>
                <w:sz w:val="22"/>
                <w:szCs w:val="22"/>
              </w:rPr>
              <w:t>Department of Health</w:t>
            </w:r>
          </w:p>
        </w:tc>
      </w:tr>
      <w:tr w:rsidR="007225A7" w:rsidTr="003E7838">
        <w:tc>
          <w:tcPr>
            <w:tcW w:w="4314" w:type="dxa"/>
          </w:tcPr>
          <w:p w:rsidR="007225A7" w:rsidRDefault="007225A7" w:rsidP="002C3ABE">
            <w:pPr>
              <w:jc w:val="both"/>
              <w:rPr>
                <w:rFonts w:ascii="Calibri" w:hAnsi="Calibri"/>
                <w:b/>
                <w:bCs/>
                <w:sz w:val="22"/>
                <w:szCs w:val="22"/>
              </w:rPr>
            </w:pPr>
            <w:r>
              <w:rPr>
                <w:rFonts w:ascii="Calibri" w:hAnsi="Calibri"/>
                <w:b/>
                <w:bCs/>
                <w:sz w:val="22"/>
                <w:szCs w:val="22"/>
              </w:rPr>
              <w:t>Signature</w:t>
            </w:r>
          </w:p>
        </w:tc>
        <w:tc>
          <w:tcPr>
            <w:tcW w:w="4316" w:type="dxa"/>
          </w:tcPr>
          <w:p w:rsidR="007225A7" w:rsidRDefault="007225A7" w:rsidP="002C3ABE">
            <w:pPr>
              <w:jc w:val="both"/>
              <w:rPr>
                <w:rFonts w:ascii="Calibri" w:hAnsi="Calibri"/>
                <w:bCs/>
                <w:sz w:val="22"/>
                <w:szCs w:val="22"/>
              </w:rPr>
            </w:pPr>
          </w:p>
          <w:p w:rsidR="007225A7" w:rsidRDefault="007225A7" w:rsidP="002C3ABE">
            <w:pPr>
              <w:jc w:val="both"/>
              <w:rPr>
                <w:rFonts w:ascii="Calibri" w:hAnsi="Calibri"/>
                <w:bCs/>
                <w:sz w:val="22"/>
                <w:szCs w:val="22"/>
              </w:rPr>
            </w:pPr>
          </w:p>
          <w:p w:rsidR="007225A7" w:rsidRPr="007225A7" w:rsidRDefault="007225A7" w:rsidP="002C3ABE">
            <w:pPr>
              <w:jc w:val="both"/>
              <w:rPr>
                <w:rFonts w:ascii="Calibri" w:hAnsi="Calibri"/>
                <w:bCs/>
                <w:sz w:val="22"/>
                <w:szCs w:val="22"/>
              </w:rPr>
            </w:pPr>
          </w:p>
        </w:tc>
      </w:tr>
      <w:tr w:rsidR="003E7838" w:rsidTr="004F710C">
        <w:tc>
          <w:tcPr>
            <w:tcW w:w="8630" w:type="dxa"/>
            <w:gridSpan w:val="2"/>
          </w:tcPr>
          <w:p w:rsidR="003E7838" w:rsidRDefault="003E7838">
            <w:pPr>
              <w:jc w:val="both"/>
              <w:rPr>
                <w:rFonts w:ascii="Calibri" w:hAnsi="Calibri"/>
                <w:b/>
                <w:bCs/>
                <w:sz w:val="22"/>
                <w:szCs w:val="22"/>
              </w:rPr>
            </w:pPr>
            <w:r>
              <w:rPr>
                <w:rFonts w:ascii="Calibri" w:hAnsi="Calibri"/>
                <w:b/>
                <w:bCs/>
                <w:sz w:val="22"/>
                <w:szCs w:val="22"/>
              </w:rPr>
              <w:t>Date</w:t>
            </w:r>
            <w:r w:rsidR="004A2ABB">
              <w:rPr>
                <w:rFonts w:ascii="Calibri" w:hAnsi="Calibri"/>
                <w:b/>
                <w:bCs/>
                <w:sz w:val="22"/>
                <w:szCs w:val="22"/>
              </w:rPr>
              <w:t xml:space="preserve"> : </w:t>
            </w:r>
          </w:p>
          <w:p w:rsidR="00EF489B" w:rsidRDefault="00EF489B">
            <w:pPr>
              <w:jc w:val="both"/>
              <w:rPr>
                <w:rFonts w:ascii="Calibri" w:hAnsi="Calibri"/>
                <w:bCs/>
                <w:sz w:val="22"/>
                <w:szCs w:val="22"/>
              </w:rPr>
            </w:pPr>
          </w:p>
        </w:tc>
      </w:tr>
    </w:tbl>
    <w:p w:rsidR="007225A7" w:rsidRDefault="007225A7" w:rsidP="002C3ABE">
      <w:pPr>
        <w:jc w:val="both"/>
        <w:rPr>
          <w:rFonts w:ascii="Calibri" w:hAnsi="Calibri"/>
          <w:b/>
          <w:bCs/>
          <w:sz w:val="22"/>
          <w:szCs w:val="22"/>
        </w:rPr>
      </w:pPr>
    </w:p>
    <w:p w:rsidR="007225A7" w:rsidRDefault="007225A7" w:rsidP="002C3ABE">
      <w:pPr>
        <w:jc w:val="both"/>
        <w:rPr>
          <w:rFonts w:ascii="Calibri" w:hAnsi="Calibri"/>
          <w:b/>
          <w:bCs/>
          <w:sz w:val="22"/>
          <w:szCs w:val="22"/>
        </w:rPr>
      </w:pPr>
    </w:p>
    <w:p w:rsidR="00335129" w:rsidRDefault="00335129" w:rsidP="002C3ABE">
      <w:pPr>
        <w:jc w:val="both"/>
        <w:rPr>
          <w:rFonts w:ascii="Calibri" w:hAnsi="Calibri"/>
          <w:b/>
          <w:bCs/>
          <w:sz w:val="22"/>
          <w:szCs w:val="22"/>
        </w:rPr>
      </w:pPr>
    </w:p>
    <w:p w:rsidR="002C3ABE" w:rsidRPr="00E972E3" w:rsidRDefault="002C3ABE" w:rsidP="002C3ABE">
      <w:pPr>
        <w:jc w:val="both"/>
        <w:rPr>
          <w:rFonts w:ascii="Calibri" w:hAnsi="Calibri"/>
          <w:b/>
          <w:bCs/>
          <w:sz w:val="22"/>
          <w:szCs w:val="22"/>
        </w:rPr>
      </w:pPr>
      <w:r w:rsidRPr="00E972E3">
        <w:rPr>
          <w:rFonts w:ascii="Calibri" w:hAnsi="Calibri"/>
          <w:b/>
          <w:bCs/>
          <w:sz w:val="22"/>
          <w:szCs w:val="22"/>
        </w:rPr>
        <w:t>Members present:</w:t>
      </w:r>
    </w:p>
    <w:p w:rsidR="002C3ABE" w:rsidRPr="00E972E3" w:rsidRDefault="002C3ABE" w:rsidP="002C3ABE">
      <w:pPr>
        <w:jc w:val="both"/>
        <w:rPr>
          <w:rFonts w:ascii="Calibri" w:hAnsi="Calibri"/>
          <w:b/>
          <w:bCs/>
          <w:sz w:val="22"/>
          <w:szCs w:val="22"/>
        </w:rPr>
      </w:pPr>
    </w:p>
    <w:p w:rsidR="002C3ABE" w:rsidRPr="00E972E3" w:rsidRDefault="002C3ABE" w:rsidP="002C3ABE">
      <w:pPr>
        <w:jc w:val="both"/>
        <w:rPr>
          <w:rFonts w:ascii="Calibri" w:hAnsi="Calibri"/>
          <w:b/>
          <w:bCs/>
          <w:sz w:val="22"/>
          <w:szCs w:val="22"/>
        </w:rPr>
      </w:pPr>
      <w:r w:rsidRPr="00E972E3">
        <w:rPr>
          <w:rFonts w:ascii="Calibri" w:hAnsi="Calibri"/>
          <w:b/>
          <w:bCs/>
          <w:sz w:val="22"/>
          <w:szCs w:val="22"/>
        </w:rPr>
        <w:t>Department of Health</w:t>
      </w:r>
    </w:p>
    <w:p w:rsidR="00052581" w:rsidRDefault="002C3ABE" w:rsidP="00DA0CD2">
      <w:pPr>
        <w:numPr>
          <w:ilvl w:val="0"/>
          <w:numId w:val="1"/>
        </w:numPr>
        <w:tabs>
          <w:tab w:val="clear" w:pos="1080"/>
        </w:tabs>
        <w:ind w:left="720" w:hanging="360"/>
        <w:jc w:val="both"/>
        <w:rPr>
          <w:rFonts w:ascii="Calibri" w:hAnsi="Calibri"/>
          <w:bCs/>
          <w:sz w:val="22"/>
          <w:szCs w:val="22"/>
        </w:rPr>
      </w:pPr>
      <w:r w:rsidRPr="00636870">
        <w:rPr>
          <w:rFonts w:ascii="Calibri" w:hAnsi="Calibri"/>
          <w:bCs/>
          <w:sz w:val="22"/>
          <w:szCs w:val="22"/>
        </w:rPr>
        <w:t xml:space="preserve">Mr. </w:t>
      </w:r>
      <w:r w:rsidR="00EC59B5" w:rsidRPr="00636870">
        <w:rPr>
          <w:rFonts w:ascii="Calibri" w:hAnsi="Calibri"/>
          <w:bCs/>
          <w:sz w:val="22"/>
          <w:szCs w:val="22"/>
        </w:rPr>
        <w:t>L.</w:t>
      </w:r>
      <w:r w:rsidR="00555C9E">
        <w:rPr>
          <w:rFonts w:ascii="Calibri" w:hAnsi="Calibri"/>
          <w:bCs/>
          <w:sz w:val="22"/>
          <w:szCs w:val="22"/>
        </w:rPr>
        <w:t xml:space="preserve"> </w:t>
      </w:r>
      <w:r w:rsidRPr="00636870">
        <w:rPr>
          <w:rFonts w:ascii="Calibri" w:hAnsi="Calibri"/>
          <w:bCs/>
          <w:sz w:val="22"/>
          <w:szCs w:val="22"/>
        </w:rPr>
        <w:t>Shipalan</w:t>
      </w:r>
      <w:r w:rsidR="007225A7" w:rsidRPr="00636870">
        <w:rPr>
          <w:rFonts w:ascii="Calibri" w:hAnsi="Calibri"/>
          <w:bCs/>
          <w:sz w:val="22"/>
          <w:szCs w:val="22"/>
        </w:rPr>
        <w:t>i</w:t>
      </w:r>
      <w:r w:rsidRPr="00636870">
        <w:rPr>
          <w:rFonts w:ascii="Calibri" w:hAnsi="Calibri"/>
          <w:bCs/>
          <w:sz w:val="22"/>
          <w:szCs w:val="22"/>
        </w:rPr>
        <w:t xml:space="preserve">, Senior Manager: </w:t>
      </w:r>
      <w:r w:rsidR="00636870" w:rsidRPr="00636870">
        <w:rPr>
          <w:rFonts w:ascii="Calibri" w:hAnsi="Calibri"/>
          <w:bCs/>
          <w:sz w:val="22"/>
          <w:szCs w:val="22"/>
        </w:rPr>
        <w:t xml:space="preserve">Human Resource Planning and Research </w:t>
      </w:r>
    </w:p>
    <w:p w:rsidR="002C3ABE" w:rsidRDefault="002C3ABE" w:rsidP="00DA0CD2">
      <w:pPr>
        <w:numPr>
          <w:ilvl w:val="0"/>
          <w:numId w:val="1"/>
        </w:numPr>
        <w:tabs>
          <w:tab w:val="clear" w:pos="1080"/>
        </w:tabs>
        <w:ind w:left="720" w:hanging="360"/>
        <w:jc w:val="both"/>
        <w:rPr>
          <w:rFonts w:ascii="Calibri" w:hAnsi="Calibri"/>
          <w:bCs/>
          <w:sz w:val="22"/>
          <w:szCs w:val="22"/>
        </w:rPr>
      </w:pPr>
      <w:r w:rsidRPr="00636870">
        <w:rPr>
          <w:rFonts w:ascii="Calibri" w:hAnsi="Calibri"/>
          <w:bCs/>
          <w:sz w:val="22"/>
          <w:szCs w:val="22"/>
        </w:rPr>
        <w:t>Mr. L. Mboniswa, Senior Manager: Budget Management</w:t>
      </w:r>
    </w:p>
    <w:p w:rsidR="004A2ABB" w:rsidRDefault="004A2ABB" w:rsidP="00DA0CD2">
      <w:pPr>
        <w:numPr>
          <w:ilvl w:val="0"/>
          <w:numId w:val="1"/>
        </w:numPr>
        <w:tabs>
          <w:tab w:val="clear" w:pos="1080"/>
        </w:tabs>
        <w:ind w:left="720" w:hanging="360"/>
        <w:jc w:val="both"/>
        <w:rPr>
          <w:rFonts w:ascii="Calibri" w:hAnsi="Calibri"/>
          <w:bCs/>
          <w:sz w:val="22"/>
          <w:szCs w:val="22"/>
        </w:rPr>
      </w:pPr>
      <w:r>
        <w:rPr>
          <w:rFonts w:ascii="Calibri" w:hAnsi="Calibri"/>
          <w:bCs/>
          <w:sz w:val="22"/>
          <w:szCs w:val="22"/>
        </w:rPr>
        <w:t xml:space="preserve">Dr. </w:t>
      </w:r>
      <w:r w:rsidR="00907123">
        <w:rPr>
          <w:rFonts w:ascii="Calibri" w:hAnsi="Calibri"/>
          <w:bCs/>
          <w:sz w:val="22"/>
          <w:szCs w:val="22"/>
        </w:rPr>
        <w:t xml:space="preserve">H. </w:t>
      </w:r>
      <w:r>
        <w:rPr>
          <w:rFonts w:ascii="Calibri" w:hAnsi="Calibri"/>
          <w:bCs/>
          <w:sz w:val="22"/>
          <w:szCs w:val="22"/>
        </w:rPr>
        <w:t>Bila</w:t>
      </w:r>
      <w:r w:rsidR="00883B9C">
        <w:rPr>
          <w:rFonts w:ascii="Calibri" w:hAnsi="Calibri"/>
          <w:bCs/>
          <w:sz w:val="22"/>
          <w:szCs w:val="22"/>
        </w:rPr>
        <w:t>, Senior Manager: Risk Management</w:t>
      </w:r>
    </w:p>
    <w:p w:rsidR="004A2ABB" w:rsidRPr="00636870" w:rsidRDefault="004A2ABB" w:rsidP="00C35598">
      <w:pPr>
        <w:ind w:left="720"/>
        <w:jc w:val="both"/>
        <w:rPr>
          <w:rFonts w:ascii="Calibri" w:hAnsi="Calibri"/>
          <w:bCs/>
          <w:sz w:val="22"/>
          <w:szCs w:val="22"/>
        </w:rPr>
      </w:pPr>
    </w:p>
    <w:p w:rsidR="002C3ABE" w:rsidRPr="00E972E3" w:rsidRDefault="002C3ABE" w:rsidP="002C3ABE">
      <w:pPr>
        <w:jc w:val="both"/>
        <w:rPr>
          <w:rFonts w:ascii="Calibri" w:hAnsi="Calibri"/>
          <w:b/>
          <w:bCs/>
          <w:sz w:val="22"/>
          <w:szCs w:val="22"/>
        </w:rPr>
      </w:pPr>
      <w:r w:rsidRPr="00E972E3">
        <w:rPr>
          <w:rFonts w:ascii="Calibri" w:hAnsi="Calibri"/>
          <w:b/>
          <w:bCs/>
          <w:sz w:val="22"/>
          <w:szCs w:val="22"/>
        </w:rPr>
        <w:t>UNDP</w:t>
      </w:r>
    </w:p>
    <w:p w:rsidR="002C3ABE" w:rsidRPr="00E972E3" w:rsidRDefault="002C3ABE" w:rsidP="002C3ABE">
      <w:pPr>
        <w:numPr>
          <w:ilvl w:val="0"/>
          <w:numId w:val="1"/>
        </w:numPr>
        <w:tabs>
          <w:tab w:val="clear" w:pos="1080"/>
        </w:tabs>
        <w:ind w:left="720" w:hanging="360"/>
        <w:jc w:val="both"/>
        <w:rPr>
          <w:rFonts w:ascii="Calibri" w:hAnsi="Calibri"/>
          <w:bCs/>
          <w:sz w:val="22"/>
          <w:szCs w:val="22"/>
        </w:rPr>
      </w:pPr>
      <w:r w:rsidRPr="00E972E3">
        <w:rPr>
          <w:rFonts w:ascii="Calibri" w:hAnsi="Calibri"/>
          <w:bCs/>
          <w:sz w:val="22"/>
          <w:szCs w:val="22"/>
        </w:rPr>
        <w:t>Mr. F. Shikweni, Monitoring and Evaluation Officer</w:t>
      </w:r>
    </w:p>
    <w:p w:rsidR="002C3ABE" w:rsidRPr="00E972E3" w:rsidRDefault="002C3ABE" w:rsidP="002C3ABE">
      <w:pPr>
        <w:numPr>
          <w:ilvl w:val="0"/>
          <w:numId w:val="1"/>
        </w:numPr>
        <w:tabs>
          <w:tab w:val="clear" w:pos="1080"/>
        </w:tabs>
        <w:ind w:left="720" w:hanging="360"/>
        <w:jc w:val="both"/>
        <w:rPr>
          <w:rFonts w:ascii="Calibri" w:hAnsi="Calibri"/>
          <w:bCs/>
          <w:sz w:val="22"/>
          <w:szCs w:val="22"/>
        </w:rPr>
      </w:pPr>
      <w:r w:rsidRPr="00E972E3">
        <w:rPr>
          <w:rFonts w:ascii="Calibri" w:hAnsi="Calibri"/>
          <w:bCs/>
          <w:sz w:val="22"/>
          <w:szCs w:val="22"/>
        </w:rPr>
        <w:t>Ms. L. Monale, Programme and Administration Coordinator</w:t>
      </w:r>
    </w:p>
    <w:p w:rsidR="002C3ABE" w:rsidRPr="00E972E3" w:rsidRDefault="002C3ABE" w:rsidP="002C3ABE">
      <w:pPr>
        <w:jc w:val="both"/>
        <w:rPr>
          <w:rFonts w:ascii="Calibri" w:hAnsi="Calibri"/>
          <w:bCs/>
          <w:sz w:val="22"/>
          <w:szCs w:val="22"/>
        </w:rPr>
      </w:pPr>
    </w:p>
    <w:p w:rsidR="002C3ABE" w:rsidRDefault="002C3ABE" w:rsidP="002C3ABE">
      <w:pPr>
        <w:jc w:val="both"/>
        <w:rPr>
          <w:rFonts w:ascii="Calibri" w:hAnsi="Calibri"/>
          <w:bCs/>
          <w:sz w:val="22"/>
          <w:szCs w:val="22"/>
        </w:rPr>
      </w:pPr>
      <w:r w:rsidRPr="00E972E3">
        <w:rPr>
          <w:rFonts w:ascii="Calibri" w:hAnsi="Calibri"/>
          <w:b/>
          <w:bCs/>
          <w:sz w:val="22"/>
          <w:szCs w:val="22"/>
        </w:rPr>
        <w:t>Minutes:</w:t>
      </w:r>
      <w:r w:rsidRPr="00E972E3">
        <w:rPr>
          <w:rFonts w:ascii="Calibri" w:hAnsi="Calibri"/>
          <w:bCs/>
          <w:sz w:val="22"/>
          <w:szCs w:val="22"/>
        </w:rPr>
        <w:t xml:space="preserve"> Ms. L. Monale, UNDP</w:t>
      </w:r>
    </w:p>
    <w:p w:rsidR="00EA3251" w:rsidRDefault="00EA3251">
      <w:pPr>
        <w:spacing w:after="200" w:line="276" w:lineRule="auto"/>
        <w:rPr>
          <w:rFonts w:ascii="Calibri" w:hAnsi="Calibri"/>
          <w:bCs/>
          <w:sz w:val="22"/>
          <w:szCs w:val="22"/>
        </w:rPr>
      </w:pPr>
    </w:p>
    <w:p w:rsidR="004A2ABB" w:rsidRDefault="004A2ABB">
      <w:pPr>
        <w:spacing w:after="200" w:line="276" w:lineRule="auto"/>
        <w:rPr>
          <w:rFonts w:ascii="Calibri" w:hAnsi="Calibri"/>
          <w:bCs/>
          <w:sz w:val="22"/>
          <w:szCs w:val="22"/>
        </w:rPr>
      </w:pPr>
      <w:r w:rsidRPr="00C35598">
        <w:rPr>
          <w:rFonts w:ascii="Calibri" w:hAnsi="Calibri"/>
          <w:b/>
          <w:bCs/>
          <w:sz w:val="22"/>
          <w:szCs w:val="22"/>
        </w:rPr>
        <w:t>Apologies</w:t>
      </w:r>
      <w:r>
        <w:rPr>
          <w:rFonts w:ascii="Calibri" w:hAnsi="Calibri"/>
          <w:bCs/>
          <w:sz w:val="22"/>
          <w:szCs w:val="22"/>
        </w:rPr>
        <w:t>:</w:t>
      </w:r>
    </w:p>
    <w:p w:rsidR="004A2ABB" w:rsidRDefault="004A2ABB" w:rsidP="004A2ABB">
      <w:pPr>
        <w:numPr>
          <w:ilvl w:val="0"/>
          <w:numId w:val="1"/>
        </w:numPr>
        <w:tabs>
          <w:tab w:val="clear" w:pos="1080"/>
        </w:tabs>
        <w:ind w:left="720" w:hanging="360"/>
        <w:jc w:val="both"/>
        <w:rPr>
          <w:rFonts w:ascii="Calibri" w:hAnsi="Calibri"/>
          <w:bCs/>
          <w:sz w:val="22"/>
          <w:szCs w:val="22"/>
        </w:rPr>
      </w:pPr>
      <w:r w:rsidRPr="00E972E3">
        <w:rPr>
          <w:rFonts w:ascii="Calibri" w:hAnsi="Calibri"/>
          <w:bCs/>
          <w:sz w:val="22"/>
          <w:szCs w:val="22"/>
        </w:rPr>
        <w:t xml:space="preserve">Dr. P. Kgaphole, General Manager: </w:t>
      </w:r>
      <w:r>
        <w:rPr>
          <w:rFonts w:ascii="Calibri" w:hAnsi="Calibri"/>
          <w:bCs/>
          <w:sz w:val="22"/>
          <w:szCs w:val="22"/>
        </w:rPr>
        <w:t xml:space="preserve"> District Health Systems and Hospital Services</w:t>
      </w:r>
    </w:p>
    <w:p w:rsidR="004A2ABB" w:rsidRPr="00E972E3" w:rsidRDefault="004A2ABB" w:rsidP="004A2ABB">
      <w:pPr>
        <w:numPr>
          <w:ilvl w:val="0"/>
          <w:numId w:val="1"/>
        </w:numPr>
        <w:tabs>
          <w:tab w:val="clear" w:pos="1080"/>
        </w:tabs>
        <w:ind w:left="720" w:hanging="360"/>
        <w:jc w:val="both"/>
        <w:rPr>
          <w:rFonts w:ascii="Calibri" w:hAnsi="Calibri"/>
          <w:bCs/>
          <w:sz w:val="22"/>
          <w:szCs w:val="22"/>
        </w:rPr>
      </w:pPr>
      <w:r>
        <w:rPr>
          <w:rFonts w:ascii="Calibri" w:hAnsi="Calibri"/>
          <w:bCs/>
          <w:sz w:val="22"/>
          <w:szCs w:val="22"/>
        </w:rPr>
        <w:t>Adv. Ramothopo</w:t>
      </w:r>
      <w:r w:rsidR="00883B9C">
        <w:rPr>
          <w:rFonts w:ascii="Calibri" w:hAnsi="Calibri"/>
          <w:bCs/>
          <w:sz w:val="22"/>
          <w:szCs w:val="22"/>
        </w:rPr>
        <w:t>, Legal Advisor: Legal Unit</w:t>
      </w:r>
    </w:p>
    <w:p w:rsidR="00EA3251" w:rsidRDefault="00EA3251">
      <w:pPr>
        <w:spacing w:after="200" w:line="276" w:lineRule="auto"/>
        <w:rPr>
          <w:rFonts w:ascii="Calibri" w:hAnsi="Calibri"/>
          <w:bCs/>
          <w:sz w:val="22"/>
          <w:szCs w:val="22"/>
        </w:rPr>
      </w:pPr>
    </w:p>
    <w:p w:rsidR="00EA3251" w:rsidRDefault="00EA3251">
      <w:pPr>
        <w:spacing w:after="200" w:line="276" w:lineRule="auto"/>
        <w:rPr>
          <w:rFonts w:ascii="Calibri" w:hAnsi="Calibri"/>
          <w:bCs/>
          <w:sz w:val="22"/>
          <w:szCs w:val="22"/>
        </w:rPr>
      </w:pPr>
    </w:p>
    <w:p w:rsidR="002B6F7B" w:rsidRDefault="002B6F7B">
      <w:pPr>
        <w:spacing w:after="200" w:line="276" w:lineRule="auto"/>
        <w:rPr>
          <w:rFonts w:ascii="Calibri" w:hAnsi="Calibri"/>
          <w:bCs/>
          <w:sz w:val="22"/>
          <w:szCs w:val="22"/>
        </w:rPr>
      </w:pPr>
    </w:p>
    <w:p w:rsidR="002C3ABE" w:rsidRPr="00E972E3" w:rsidRDefault="002C3ABE" w:rsidP="002C3ABE">
      <w:pPr>
        <w:jc w:val="both"/>
        <w:rPr>
          <w:rFonts w:ascii="Calibri" w:hAnsi="Calibri"/>
          <w:bCs/>
          <w:sz w:val="22"/>
          <w:szCs w:val="22"/>
        </w:rPr>
      </w:pPr>
    </w:p>
    <w:p w:rsidR="002C3ABE" w:rsidRDefault="002C3ABE" w:rsidP="002C3ABE">
      <w:pPr>
        <w:jc w:val="both"/>
        <w:rPr>
          <w:rFonts w:ascii="Calibri" w:hAnsi="Calibri"/>
          <w:bCs/>
          <w:sz w:val="22"/>
          <w:szCs w:val="22"/>
        </w:rPr>
      </w:pPr>
    </w:p>
    <w:p w:rsidR="004A2ABB" w:rsidRDefault="004A2ABB" w:rsidP="002C3ABE">
      <w:pPr>
        <w:jc w:val="both"/>
        <w:rPr>
          <w:rFonts w:ascii="Calibri" w:hAnsi="Calibri"/>
          <w:bCs/>
          <w:sz w:val="22"/>
          <w:szCs w:val="22"/>
        </w:rPr>
      </w:pPr>
    </w:p>
    <w:p w:rsidR="002C3ABE" w:rsidRPr="00EA3251" w:rsidRDefault="00EA3251" w:rsidP="002C3ABE">
      <w:pPr>
        <w:rPr>
          <w:rFonts w:ascii="Calibri" w:hAnsi="Calibri"/>
          <w:b/>
          <w:bCs/>
          <w:sz w:val="22"/>
          <w:szCs w:val="22"/>
        </w:rPr>
      </w:pPr>
      <w:r w:rsidRPr="00EA3251">
        <w:rPr>
          <w:rFonts w:ascii="Calibri" w:hAnsi="Calibri"/>
          <w:b/>
          <w:bCs/>
          <w:sz w:val="22"/>
          <w:szCs w:val="22"/>
        </w:rPr>
        <w:t>Meeting proceedings:</w:t>
      </w:r>
    </w:p>
    <w:p w:rsidR="00EA3251" w:rsidRPr="00E972E3" w:rsidRDefault="00EA3251" w:rsidP="002C3ABE">
      <w:pPr>
        <w:rPr>
          <w:rFonts w:ascii="Calibri" w:hAnsi="Calibri"/>
          <w:bCs/>
          <w:sz w:val="22"/>
          <w:szCs w:val="22"/>
        </w:rPr>
      </w:pPr>
    </w:p>
    <w:p w:rsidR="00EF489B" w:rsidRDefault="002C3ABE" w:rsidP="002C3ABE">
      <w:pPr>
        <w:jc w:val="both"/>
        <w:rPr>
          <w:rFonts w:ascii="Calibri" w:hAnsi="Calibri"/>
          <w:bCs/>
          <w:sz w:val="22"/>
          <w:szCs w:val="22"/>
        </w:rPr>
      </w:pPr>
      <w:r w:rsidRPr="00E972E3">
        <w:rPr>
          <w:rFonts w:ascii="Calibri" w:hAnsi="Calibri"/>
          <w:bCs/>
          <w:sz w:val="22"/>
          <w:szCs w:val="22"/>
        </w:rPr>
        <w:t xml:space="preserve">The </w:t>
      </w:r>
      <w:r w:rsidR="0078245E" w:rsidRPr="00E972E3">
        <w:rPr>
          <w:rFonts w:ascii="Calibri" w:hAnsi="Calibri"/>
          <w:bCs/>
          <w:sz w:val="22"/>
          <w:szCs w:val="22"/>
        </w:rPr>
        <w:t>Chair</w:t>
      </w:r>
      <w:r w:rsidR="0078245E">
        <w:rPr>
          <w:rFonts w:ascii="Calibri" w:hAnsi="Calibri"/>
          <w:bCs/>
          <w:sz w:val="22"/>
          <w:szCs w:val="22"/>
        </w:rPr>
        <w:t>person</w:t>
      </w:r>
      <w:r w:rsidRPr="00E972E3">
        <w:rPr>
          <w:rFonts w:ascii="Calibri" w:hAnsi="Calibri"/>
          <w:bCs/>
          <w:sz w:val="22"/>
          <w:szCs w:val="22"/>
        </w:rPr>
        <w:t xml:space="preserve"> opened the meeting </w:t>
      </w:r>
      <w:r w:rsidR="006E4166">
        <w:rPr>
          <w:rFonts w:ascii="Calibri" w:hAnsi="Calibri"/>
          <w:bCs/>
          <w:sz w:val="22"/>
          <w:szCs w:val="22"/>
        </w:rPr>
        <w:t xml:space="preserve">and welcomed </w:t>
      </w:r>
      <w:r w:rsidR="00424DFB">
        <w:rPr>
          <w:rFonts w:ascii="Calibri" w:hAnsi="Calibri"/>
          <w:bCs/>
          <w:sz w:val="22"/>
          <w:szCs w:val="22"/>
        </w:rPr>
        <w:t xml:space="preserve">the members of the </w:t>
      </w:r>
      <w:r w:rsidR="00EF489B">
        <w:rPr>
          <w:rFonts w:ascii="Calibri" w:hAnsi="Calibri"/>
          <w:bCs/>
          <w:sz w:val="22"/>
          <w:szCs w:val="22"/>
        </w:rPr>
        <w:t xml:space="preserve">Project Steering </w:t>
      </w:r>
      <w:r w:rsidR="00636870">
        <w:rPr>
          <w:rFonts w:ascii="Calibri" w:hAnsi="Calibri"/>
          <w:bCs/>
          <w:sz w:val="22"/>
          <w:szCs w:val="22"/>
        </w:rPr>
        <w:t>C</w:t>
      </w:r>
      <w:r w:rsidR="00424DFB">
        <w:rPr>
          <w:rFonts w:ascii="Calibri" w:hAnsi="Calibri"/>
          <w:bCs/>
          <w:sz w:val="22"/>
          <w:szCs w:val="22"/>
        </w:rPr>
        <w:t>ommittee</w:t>
      </w:r>
      <w:r w:rsidR="00636870">
        <w:rPr>
          <w:rFonts w:ascii="Calibri" w:hAnsi="Calibri"/>
          <w:bCs/>
          <w:sz w:val="22"/>
          <w:szCs w:val="22"/>
        </w:rPr>
        <w:t xml:space="preserve"> (</w:t>
      </w:r>
      <w:r w:rsidR="00EF489B">
        <w:rPr>
          <w:rFonts w:ascii="Calibri" w:hAnsi="Calibri"/>
          <w:bCs/>
          <w:sz w:val="22"/>
          <w:szCs w:val="22"/>
        </w:rPr>
        <w:t>PSC</w:t>
      </w:r>
      <w:r w:rsidR="00636870">
        <w:rPr>
          <w:rFonts w:ascii="Calibri" w:hAnsi="Calibri"/>
          <w:bCs/>
          <w:sz w:val="22"/>
          <w:szCs w:val="22"/>
        </w:rPr>
        <w:t>)</w:t>
      </w:r>
      <w:r w:rsidR="00772AF0">
        <w:rPr>
          <w:rFonts w:ascii="Calibri" w:hAnsi="Calibri"/>
          <w:bCs/>
          <w:sz w:val="22"/>
          <w:szCs w:val="22"/>
        </w:rPr>
        <w:t xml:space="preserve">. </w:t>
      </w:r>
      <w:r w:rsidR="00424DFB">
        <w:rPr>
          <w:rFonts w:ascii="Calibri" w:hAnsi="Calibri"/>
          <w:bCs/>
          <w:sz w:val="22"/>
          <w:szCs w:val="22"/>
        </w:rPr>
        <w:t xml:space="preserve"> </w:t>
      </w:r>
      <w:r w:rsidR="00772AF0">
        <w:rPr>
          <w:rFonts w:ascii="Calibri" w:hAnsi="Calibri"/>
          <w:bCs/>
          <w:sz w:val="22"/>
          <w:szCs w:val="22"/>
        </w:rPr>
        <w:t>T</w:t>
      </w:r>
      <w:r w:rsidRPr="00E972E3">
        <w:rPr>
          <w:rFonts w:ascii="Calibri" w:hAnsi="Calibri"/>
          <w:bCs/>
          <w:sz w:val="22"/>
          <w:szCs w:val="22"/>
        </w:rPr>
        <w:t xml:space="preserve">he </w:t>
      </w:r>
      <w:r w:rsidR="00D603C0">
        <w:rPr>
          <w:rFonts w:ascii="Calibri" w:hAnsi="Calibri"/>
          <w:bCs/>
          <w:sz w:val="22"/>
          <w:szCs w:val="22"/>
        </w:rPr>
        <w:t xml:space="preserve">purpose </w:t>
      </w:r>
      <w:r w:rsidR="006E4166">
        <w:rPr>
          <w:rFonts w:ascii="Calibri" w:hAnsi="Calibri"/>
          <w:bCs/>
          <w:sz w:val="22"/>
          <w:szCs w:val="22"/>
        </w:rPr>
        <w:t xml:space="preserve">of </w:t>
      </w:r>
      <w:r w:rsidR="00772AF0">
        <w:rPr>
          <w:rFonts w:ascii="Calibri" w:hAnsi="Calibri"/>
          <w:bCs/>
          <w:sz w:val="22"/>
          <w:szCs w:val="22"/>
        </w:rPr>
        <w:t>th</w:t>
      </w:r>
      <w:r w:rsidR="00555C9E">
        <w:rPr>
          <w:rFonts w:ascii="Calibri" w:hAnsi="Calibri"/>
          <w:bCs/>
          <w:sz w:val="22"/>
          <w:szCs w:val="22"/>
        </w:rPr>
        <w:t>e</w:t>
      </w:r>
      <w:r w:rsidR="00772AF0">
        <w:rPr>
          <w:rFonts w:ascii="Calibri" w:hAnsi="Calibri"/>
          <w:bCs/>
          <w:sz w:val="22"/>
          <w:szCs w:val="22"/>
        </w:rPr>
        <w:t xml:space="preserve"> </w:t>
      </w:r>
      <w:r w:rsidR="00EF489B">
        <w:rPr>
          <w:rFonts w:ascii="Calibri" w:hAnsi="Calibri"/>
          <w:bCs/>
          <w:sz w:val="22"/>
          <w:szCs w:val="22"/>
        </w:rPr>
        <w:t xml:space="preserve">PSC </w:t>
      </w:r>
      <w:r w:rsidRPr="00E972E3">
        <w:rPr>
          <w:rFonts w:ascii="Calibri" w:hAnsi="Calibri"/>
          <w:bCs/>
          <w:sz w:val="22"/>
          <w:szCs w:val="22"/>
        </w:rPr>
        <w:t xml:space="preserve">meeting </w:t>
      </w:r>
      <w:r w:rsidR="00772AF0">
        <w:rPr>
          <w:rFonts w:ascii="Calibri" w:hAnsi="Calibri"/>
          <w:bCs/>
          <w:sz w:val="22"/>
          <w:szCs w:val="22"/>
        </w:rPr>
        <w:t xml:space="preserve">was </w:t>
      </w:r>
      <w:r w:rsidRPr="00E972E3">
        <w:rPr>
          <w:rFonts w:ascii="Calibri" w:hAnsi="Calibri"/>
          <w:bCs/>
          <w:sz w:val="22"/>
          <w:szCs w:val="22"/>
        </w:rPr>
        <w:t xml:space="preserve">to </w:t>
      </w:r>
      <w:r w:rsidR="00EF489B">
        <w:rPr>
          <w:rFonts w:ascii="Calibri" w:hAnsi="Calibri"/>
          <w:bCs/>
          <w:sz w:val="22"/>
          <w:szCs w:val="22"/>
        </w:rPr>
        <w:t xml:space="preserve">address the long existing problem of delayed transfers to the project and attend to crucial matters that impede on progress </w:t>
      </w:r>
      <w:r w:rsidR="00577158">
        <w:rPr>
          <w:rFonts w:ascii="Calibri" w:hAnsi="Calibri"/>
          <w:bCs/>
          <w:sz w:val="22"/>
          <w:szCs w:val="22"/>
        </w:rPr>
        <w:t xml:space="preserve">of the programme </w:t>
      </w:r>
      <w:r w:rsidR="00C35598">
        <w:rPr>
          <w:rFonts w:ascii="Calibri" w:hAnsi="Calibri"/>
          <w:bCs/>
          <w:sz w:val="22"/>
          <w:szCs w:val="22"/>
        </w:rPr>
        <w:t>implementation</w:t>
      </w:r>
      <w:r w:rsidR="00577158">
        <w:rPr>
          <w:rFonts w:ascii="Calibri" w:hAnsi="Calibri"/>
          <w:bCs/>
          <w:sz w:val="22"/>
          <w:szCs w:val="22"/>
        </w:rPr>
        <w:t>.</w:t>
      </w:r>
    </w:p>
    <w:p w:rsidR="002C3ABE" w:rsidRPr="00E972E3" w:rsidRDefault="002C3ABE" w:rsidP="002C3ABE">
      <w:pPr>
        <w:jc w:val="both"/>
        <w:rPr>
          <w:rFonts w:ascii="Calibri" w:hAnsi="Calibri"/>
          <w:bCs/>
          <w:sz w:val="22"/>
          <w:szCs w:val="22"/>
        </w:rPr>
      </w:pPr>
      <w:r w:rsidRPr="00E972E3">
        <w:rPr>
          <w:rFonts w:ascii="Calibri" w:hAnsi="Calibri"/>
          <w:bCs/>
          <w:sz w:val="22"/>
          <w:szCs w:val="22"/>
        </w:rPr>
        <w:t xml:space="preserve">The members of the meeting were informed that Adv. </w:t>
      </w:r>
      <w:r w:rsidR="00493CC5">
        <w:rPr>
          <w:rFonts w:ascii="Calibri" w:hAnsi="Calibri"/>
          <w:bCs/>
          <w:sz w:val="22"/>
          <w:szCs w:val="22"/>
        </w:rPr>
        <w:t>Ramothopo, t</w:t>
      </w:r>
      <w:r w:rsidRPr="00E972E3">
        <w:rPr>
          <w:rFonts w:ascii="Calibri" w:hAnsi="Calibri"/>
          <w:bCs/>
          <w:sz w:val="22"/>
          <w:szCs w:val="22"/>
        </w:rPr>
        <w:t>he Department</w:t>
      </w:r>
      <w:r w:rsidR="00493CC5">
        <w:rPr>
          <w:rFonts w:ascii="Calibri" w:hAnsi="Calibri"/>
          <w:bCs/>
          <w:sz w:val="22"/>
          <w:szCs w:val="22"/>
        </w:rPr>
        <w:t>al Legal Advisor</w:t>
      </w:r>
      <w:r w:rsidRPr="00E972E3">
        <w:rPr>
          <w:rFonts w:ascii="Calibri" w:hAnsi="Calibri"/>
          <w:bCs/>
          <w:sz w:val="22"/>
          <w:szCs w:val="22"/>
        </w:rPr>
        <w:t xml:space="preserve"> could not attend the meeting due to other urgent commitments within the department.</w:t>
      </w:r>
    </w:p>
    <w:p w:rsidR="00EA3251" w:rsidRDefault="00EA3251" w:rsidP="002C3ABE">
      <w:pPr>
        <w:jc w:val="both"/>
        <w:rPr>
          <w:rFonts w:ascii="Garamond" w:hAnsi="Garamond"/>
          <w:bCs/>
        </w:rPr>
      </w:pPr>
    </w:p>
    <w:p w:rsidR="002C3ABE" w:rsidRPr="00946B8F" w:rsidRDefault="002C3ABE" w:rsidP="002C3ABE">
      <w:pPr>
        <w:jc w:val="both"/>
        <w:rPr>
          <w:rFonts w:asciiTheme="minorHAnsi" w:hAnsiTheme="minorHAnsi"/>
          <w:bCs/>
          <w:sz w:val="22"/>
          <w:szCs w:val="22"/>
        </w:rPr>
      </w:pPr>
      <w:r w:rsidRPr="00946B8F">
        <w:rPr>
          <w:rFonts w:asciiTheme="minorHAnsi" w:hAnsiTheme="minorHAnsi"/>
          <w:bCs/>
          <w:sz w:val="22"/>
          <w:szCs w:val="22"/>
        </w:rPr>
        <w:t xml:space="preserve">The members of the </w:t>
      </w:r>
      <w:r w:rsidR="001041A0">
        <w:rPr>
          <w:rFonts w:asciiTheme="minorHAnsi" w:hAnsiTheme="minorHAnsi"/>
          <w:bCs/>
          <w:sz w:val="22"/>
          <w:szCs w:val="22"/>
        </w:rPr>
        <w:t xml:space="preserve">appraisal </w:t>
      </w:r>
      <w:r w:rsidRPr="00946B8F">
        <w:rPr>
          <w:rFonts w:asciiTheme="minorHAnsi" w:hAnsiTheme="minorHAnsi"/>
          <w:bCs/>
          <w:sz w:val="22"/>
          <w:szCs w:val="22"/>
        </w:rPr>
        <w:t xml:space="preserve">meeting </w:t>
      </w:r>
      <w:r w:rsidR="005B070A">
        <w:rPr>
          <w:rFonts w:asciiTheme="minorHAnsi" w:hAnsiTheme="minorHAnsi"/>
          <w:bCs/>
          <w:sz w:val="22"/>
          <w:szCs w:val="22"/>
        </w:rPr>
        <w:t xml:space="preserve">discussed and </w:t>
      </w:r>
      <w:r w:rsidRPr="00946B8F">
        <w:rPr>
          <w:rFonts w:asciiTheme="minorHAnsi" w:hAnsiTheme="minorHAnsi"/>
          <w:bCs/>
          <w:sz w:val="22"/>
          <w:szCs w:val="22"/>
        </w:rPr>
        <w:t xml:space="preserve">agreed on </w:t>
      </w:r>
      <w:r w:rsidR="003E7838">
        <w:rPr>
          <w:rFonts w:asciiTheme="minorHAnsi" w:hAnsiTheme="minorHAnsi"/>
          <w:bCs/>
          <w:sz w:val="22"/>
          <w:szCs w:val="22"/>
        </w:rPr>
        <w:t xml:space="preserve">the </w:t>
      </w:r>
      <w:r w:rsidRPr="00946B8F">
        <w:rPr>
          <w:rFonts w:asciiTheme="minorHAnsi" w:hAnsiTheme="minorHAnsi"/>
          <w:bCs/>
          <w:sz w:val="22"/>
          <w:szCs w:val="22"/>
        </w:rPr>
        <w:t>following issues:</w:t>
      </w:r>
    </w:p>
    <w:p w:rsidR="002C3ABE" w:rsidRDefault="002C3ABE" w:rsidP="002C3ABE">
      <w:pPr>
        <w:jc w:val="both"/>
        <w:rPr>
          <w:rFonts w:ascii="Garamond" w:hAnsi="Garamond"/>
          <w:bCs/>
        </w:rPr>
      </w:pPr>
    </w:p>
    <w:tbl>
      <w:tblPr>
        <w:tblStyle w:val="TableGrid"/>
        <w:tblW w:w="0" w:type="auto"/>
        <w:tblLook w:val="04A0" w:firstRow="1" w:lastRow="0" w:firstColumn="1" w:lastColumn="0" w:noHBand="0" w:noVBand="1"/>
      </w:tblPr>
      <w:tblGrid>
        <w:gridCol w:w="2617"/>
        <w:gridCol w:w="6013"/>
      </w:tblGrid>
      <w:tr w:rsidR="001A3A7E" w:rsidTr="005C4504">
        <w:tc>
          <w:tcPr>
            <w:tcW w:w="2631" w:type="dxa"/>
          </w:tcPr>
          <w:p w:rsidR="005B070A" w:rsidRPr="00E93BB1" w:rsidRDefault="005B070A" w:rsidP="002C3ABE">
            <w:pPr>
              <w:jc w:val="both"/>
              <w:rPr>
                <w:rFonts w:asciiTheme="minorHAnsi" w:hAnsiTheme="minorHAnsi"/>
                <w:bCs/>
              </w:rPr>
            </w:pPr>
            <w:r w:rsidRPr="00E93BB1">
              <w:rPr>
                <w:rFonts w:asciiTheme="minorHAnsi" w:hAnsiTheme="minorHAnsi"/>
                <w:bCs/>
              </w:rPr>
              <w:t>Issue</w:t>
            </w:r>
          </w:p>
        </w:tc>
        <w:tc>
          <w:tcPr>
            <w:tcW w:w="5999" w:type="dxa"/>
          </w:tcPr>
          <w:p w:rsidR="005B070A" w:rsidRPr="00E93BB1" w:rsidRDefault="005B070A" w:rsidP="002C3ABE">
            <w:pPr>
              <w:jc w:val="both"/>
              <w:rPr>
                <w:rFonts w:asciiTheme="minorHAnsi" w:hAnsiTheme="minorHAnsi"/>
                <w:bCs/>
              </w:rPr>
            </w:pPr>
            <w:r w:rsidRPr="00E93BB1">
              <w:rPr>
                <w:rFonts w:asciiTheme="minorHAnsi" w:hAnsiTheme="minorHAnsi"/>
                <w:bCs/>
              </w:rPr>
              <w:t>Action</w:t>
            </w:r>
            <w:r>
              <w:rPr>
                <w:rFonts w:asciiTheme="minorHAnsi" w:hAnsiTheme="minorHAnsi"/>
                <w:bCs/>
              </w:rPr>
              <w:t>/ Comments</w:t>
            </w:r>
            <w:r w:rsidRPr="00E93BB1">
              <w:rPr>
                <w:rFonts w:asciiTheme="minorHAnsi" w:hAnsiTheme="minorHAnsi"/>
                <w:bCs/>
              </w:rPr>
              <w:t xml:space="preserve"> </w:t>
            </w:r>
          </w:p>
        </w:tc>
      </w:tr>
      <w:tr w:rsidR="001A3A7E" w:rsidTr="00431721">
        <w:tc>
          <w:tcPr>
            <w:tcW w:w="2660" w:type="dxa"/>
          </w:tcPr>
          <w:p w:rsidR="005B070A" w:rsidRPr="00AD2D4F" w:rsidRDefault="00EF489B" w:rsidP="00946B8F">
            <w:pPr>
              <w:rPr>
                <w:rFonts w:asciiTheme="minorHAnsi" w:hAnsiTheme="minorHAnsi"/>
                <w:bCs/>
                <w:sz w:val="21"/>
                <w:szCs w:val="21"/>
              </w:rPr>
            </w:pPr>
            <w:r>
              <w:rPr>
                <w:rFonts w:asciiTheme="minorHAnsi" w:hAnsiTheme="minorHAnsi"/>
                <w:bCs/>
                <w:sz w:val="21"/>
                <w:szCs w:val="21"/>
              </w:rPr>
              <w:t>Frequency of payments to the project</w:t>
            </w:r>
          </w:p>
        </w:tc>
        <w:tc>
          <w:tcPr>
            <w:tcW w:w="6196" w:type="dxa"/>
          </w:tcPr>
          <w:p w:rsidR="00EF489B" w:rsidRDefault="005B070A">
            <w:pPr>
              <w:jc w:val="both"/>
              <w:rPr>
                <w:rFonts w:asciiTheme="minorHAnsi" w:hAnsiTheme="minorHAnsi"/>
                <w:bCs/>
                <w:sz w:val="21"/>
                <w:szCs w:val="21"/>
              </w:rPr>
            </w:pPr>
            <w:r>
              <w:rPr>
                <w:rFonts w:asciiTheme="minorHAnsi" w:hAnsiTheme="minorHAnsi"/>
                <w:bCs/>
                <w:sz w:val="21"/>
                <w:szCs w:val="21"/>
              </w:rPr>
              <w:t xml:space="preserve">As per the agreement </w:t>
            </w:r>
            <w:r w:rsidR="002209A6">
              <w:rPr>
                <w:rFonts w:asciiTheme="minorHAnsi" w:hAnsiTheme="minorHAnsi"/>
                <w:bCs/>
                <w:sz w:val="21"/>
                <w:szCs w:val="21"/>
              </w:rPr>
              <w:t xml:space="preserve">of the previous PSC </w:t>
            </w:r>
            <w:r>
              <w:rPr>
                <w:rFonts w:asciiTheme="minorHAnsi" w:hAnsiTheme="minorHAnsi"/>
                <w:bCs/>
                <w:sz w:val="21"/>
                <w:szCs w:val="21"/>
              </w:rPr>
              <w:t>meeting</w:t>
            </w:r>
            <w:r w:rsidR="005F0D9F">
              <w:rPr>
                <w:rFonts w:asciiTheme="minorHAnsi" w:hAnsiTheme="minorHAnsi"/>
                <w:bCs/>
                <w:sz w:val="21"/>
                <w:szCs w:val="21"/>
              </w:rPr>
              <w:t>s</w:t>
            </w:r>
            <w:r>
              <w:rPr>
                <w:rFonts w:asciiTheme="minorHAnsi" w:hAnsiTheme="minorHAnsi"/>
                <w:bCs/>
                <w:sz w:val="21"/>
                <w:szCs w:val="21"/>
              </w:rPr>
              <w:t xml:space="preserve">, the </w:t>
            </w:r>
            <w:r w:rsidR="005F0D9F">
              <w:rPr>
                <w:rFonts w:asciiTheme="minorHAnsi" w:hAnsiTheme="minorHAnsi"/>
                <w:bCs/>
                <w:sz w:val="21"/>
                <w:szCs w:val="21"/>
              </w:rPr>
              <w:t>payments to the project have</w:t>
            </w:r>
            <w:r w:rsidR="00230FFD">
              <w:rPr>
                <w:rFonts w:asciiTheme="minorHAnsi" w:hAnsiTheme="minorHAnsi"/>
                <w:bCs/>
                <w:sz w:val="21"/>
                <w:szCs w:val="21"/>
              </w:rPr>
              <w:t xml:space="preserve"> </w:t>
            </w:r>
            <w:r w:rsidR="005F0D9F">
              <w:rPr>
                <w:rFonts w:asciiTheme="minorHAnsi" w:hAnsiTheme="minorHAnsi"/>
                <w:bCs/>
                <w:sz w:val="21"/>
                <w:szCs w:val="21"/>
              </w:rPr>
              <w:t xml:space="preserve">not been regular </w:t>
            </w:r>
            <w:r w:rsidR="00B53EDD">
              <w:rPr>
                <w:rFonts w:asciiTheme="minorHAnsi" w:hAnsiTheme="minorHAnsi"/>
                <w:bCs/>
                <w:sz w:val="21"/>
                <w:szCs w:val="21"/>
              </w:rPr>
              <w:t>as</w:t>
            </w:r>
            <w:r w:rsidR="005F0D9F">
              <w:rPr>
                <w:rFonts w:asciiTheme="minorHAnsi" w:hAnsiTheme="minorHAnsi"/>
                <w:bCs/>
                <w:sz w:val="21"/>
                <w:szCs w:val="21"/>
              </w:rPr>
              <w:t xml:space="preserve"> expected. </w:t>
            </w:r>
            <w:r w:rsidR="009037EA">
              <w:rPr>
                <w:rFonts w:asciiTheme="minorHAnsi" w:hAnsiTheme="minorHAnsi"/>
                <w:bCs/>
                <w:sz w:val="21"/>
                <w:szCs w:val="21"/>
              </w:rPr>
              <w:t xml:space="preserve">The Department will discuss the harmonisation and frequency of payments. </w:t>
            </w:r>
            <w:r w:rsidR="005F0D9F">
              <w:rPr>
                <w:rFonts w:asciiTheme="minorHAnsi" w:hAnsiTheme="minorHAnsi"/>
                <w:bCs/>
                <w:sz w:val="21"/>
                <w:szCs w:val="21"/>
              </w:rPr>
              <w:t xml:space="preserve"> </w:t>
            </w:r>
            <w:r w:rsidR="00BA3C08">
              <w:rPr>
                <w:rFonts w:asciiTheme="minorHAnsi" w:hAnsiTheme="minorHAnsi"/>
                <w:bCs/>
                <w:sz w:val="21"/>
                <w:szCs w:val="21"/>
              </w:rPr>
              <w:t xml:space="preserve">UNDP </w:t>
            </w:r>
            <w:r w:rsidR="00B53EDD">
              <w:rPr>
                <w:rFonts w:asciiTheme="minorHAnsi" w:hAnsiTheme="minorHAnsi"/>
                <w:bCs/>
                <w:sz w:val="21"/>
                <w:szCs w:val="21"/>
              </w:rPr>
              <w:t xml:space="preserve">has </w:t>
            </w:r>
            <w:r w:rsidR="00BA3C08">
              <w:rPr>
                <w:rFonts w:asciiTheme="minorHAnsi" w:hAnsiTheme="minorHAnsi"/>
                <w:bCs/>
                <w:sz w:val="21"/>
                <w:szCs w:val="21"/>
              </w:rPr>
              <w:t>depleted</w:t>
            </w:r>
            <w:r w:rsidR="00B53EDD">
              <w:rPr>
                <w:rFonts w:asciiTheme="minorHAnsi" w:hAnsiTheme="minorHAnsi"/>
                <w:bCs/>
                <w:sz w:val="21"/>
                <w:szCs w:val="21"/>
              </w:rPr>
              <w:t xml:space="preserve"> its funds that were used to temporary support the project while waiting for payment from the Department</w:t>
            </w:r>
            <w:r w:rsidR="00BA3C08">
              <w:rPr>
                <w:rFonts w:asciiTheme="minorHAnsi" w:hAnsiTheme="minorHAnsi"/>
                <w:bCs/>
                <w:sz w:val="21"/>
                <w:szCs w:val="21"/>
              </w:rPr>
              <w:t xml:space="preserve">. </w:t>
            </w:r>
          </w:p>
          <w:p w:rsidR="004D1B2A" w:rsidRPr="00946B8F" w:rsidRDefault="00BA3C08" w:rsidP="00B53EDD">
            <w:pPr>
              <w:jc w:val="both"/>
              <w:rPr>
                <w:rFonts w:asciiTheme="minorHAnsi" w:hAnsiTheme="minorHAnsi"/>
                <w:bCs/>
                <w:sz w:val="22"/>
                <w:szCs w:val="22"/>
              </w:rPr>
            </w:pPr>
            <w:r w:rsidRPr="00EF0156">
              <w:rPr>
                <w:rFonts w:asciiTheme="minorHAnsi" w:hAnsiTheme="minorHAnsi"/>
                <w:bCs/>
                <w:sz w:val="21"/>
                <w:szCs w:val="21"/>
              </w:rPr>
              <w:t xml:space="preserve">Mr. </w:t>
            </w:r>
            <w:proofErr w:type="spellStart"/>
            <w:r w:rsidRPr="00EF0156">
              <w:rPr>
                <w:rFonts w:asciiTheme="minorHAnsi" w:hAnsiTheme="minorHAnsi"/>
                <w:bCs/>
                <w:sz w:val="21"/>
                <w:szCs w:val="21"/>
              </w:rPr>
              <w:t>Mboniswa</w:t>
            </w:r>
            <w:proofErr w:type="spellEnd"/>
            <w:r w:rsidRPr="00EF0156">
              <w:rPr>
                <w:rFonts w:asciiTheme="minorHAnsi" w:hAnsiTheme="minorHAnsi"/>
                <w:bCs/>
                <w:sz w:val="21"/>
                <w:szCs w:val="21"/>
              </w:rPr>
              <w:t xml:space="preserve"> </w:t>
            </w:r>
            <w:r w:rsidR="00B53EDD">
              <w:rPr>
                <w:rFonts w:asciiTheme="minorHAnsi" w:hAnsiTheme="minorHAnsi"/>
                <w:bCs/>
                <w:sz w:val="21"/>
                <w:szCs w:val="21"/>
              </w:rPr>
              <w:t xml:space="preserve">to be </w:t>
            </w:r>
            <w:r w:rsidR="00E93CDD">
              <w:rPr>
                <w:rFonts w:asciiTheme="minorHAnsi" w:hAnsiTheme="minorHAnsi"/>
                <w:bCs/>
                <w:sz w:val="21"/>
                <w:szCs w:val="21"/>
              </w:rPr>
              <w:t xml:space="preserve">accompanied by Mr </w:t>
            </w:r>
            <w:proofErr w:type="spellStart"/>
            <w:r w:rsidR="00E93CDD">
              <w:rPr>
                <w:rFonts w:asciiTheme="minorHAnsi" w:hAnsiTheme="minorHAnsi"/>
                <w:bCs/>
                <w:sz w:val="21"/>
                <w:szCs w:val="21"/>
              </w:rPr>
              <w:t>Shipalani</w:t>
            </w:r>
            <w:proofErr w:type="spellEnd"/>
            <w:r w:rsidR="00E93CDD">
              <w:rPr>
                <w:rFonts w:asciiTheme="minorHAnsi" w:hAnsiTheme="minorHAnsi"/>
                <w:bCs/>
                <w:sz w:val="21"/>
                <w:szCs w:val="21"/>
              </w:rPr>
              <w:t xml:space="preserve"> (The Alternate Chair) </w:t>
            </w:r>
            <w:r w:rsidR="00CD6A1C">
              <w:rPr>
                <w:rFonts w:asciiTheme="minorHAnsi" w:hAnsiTheme="minorHAnsi"/>
                <w:bCs/>
                <w:sz w:val="21"/>
                <w:szCs w:val="21"/>
              </w:rPr>
              <w:t xml:space="preserve">will facilitate a </w:t>
            </w:r>
            <w:r w:rsidRPr="00EF0156">
              <w:rPr>
                <w:rFonts w:asciiTheme="minorHAnsi" w:hAnsiTheme="minorHAnsi"/>
                <w:bCs/>
                <w:sz w:val="21"/>
                <w:szCs w:val="21"/>
              </w:rPr>
              <w:t>brief</w:t>
            </w:r>
            <w:r>
              <w:rPr>
                <w:rFonts w:asciiTheme="minorHAnsi" w:hAnsiTheme="minorHAnsi"/>
                <w:bCs/>
                <w:sz w:val="21"/>
                <w:szCs w:val="21"/>
              </w:rPr>
              <w:t xml:space="preserve">ing session with Dr. Kgaphole, who is currently the Acting </w:t>
            </w:r>
            <w:r w:rsidRPr="00EF0156">
              <w:rPr>
                <w:rFonts w:asciiTheme="minorHAnsi" w:hAnsiTheme="minorHAnsi"/>
                <w:bCs/>
                <w:sz w:val="21"/>
                <w:szCs w:val="21"/>
              </w:rPr>
              <w:t>HOD</w:t>
            </w:r>
            <w:r>
              <w:rPr>
                <w:rFonts w:asciiTheme="minorHAnsi" w:hAnsiTheme="minorHAnsi"/>
                <w:bCs/>
                <w:sz w:val="21"/>
                <w:szCs w:val="21"/>
              </w:rPr>
              <w:t>, in order to confirm available resources and facilitate the payment process</w:t>
            </w:r>
            <w:r w:rsidR="00F84929">
              <w:rPr>
                <w:rFonts w:asciiTheme="minorHAnsi" w:hAnsiTheme="minorHAnsi"/>
                <w:bCs/>
                <w:sz w:val="21"/>
                <w:szCs w:val="21"/>
              </w:rPr>
              <w:t xml:space="preserve">. The Committee requested Mr </w:t>
            </w:r>
            <w:proofErr w:type="spellStart"/>
            <w:r w:rsidR="00F84929">
              <w:rPr>
                <w:rFonts w:asciiTheme="minorHAnsi" w:hAnsiTheme="minorHAnsi"/>
                <w:bCs/>
                <w:sz w:val="21"/>
                <w:szCs w:val="21"/>
              </w:rPr>
              <w:t>Mboniswa</w:t>
            </w:r>
            <w:proofErr w:type="spellEnd"/>
            <w:r w:rsidR="00F84929">
              <w:rPr>
                <w:rFonts w:asciiTheme="minorHAnsi" w:hAnsiTheme="minorHAnsi"/>
                <w:bCs/>
                <w:sz w:val="21"/>
                <w:szCs w:val="21"/>
              </w:rPr>
              <w:t xml:space="preserve"> to </w:t>
            </w:r>
            <w:r w:rsidR="00B53EDD">
              <w:rPr>
                <w:rFonts w:asciiTheme="minorHAnsi" w:hAnsiTheme="minorHAnsi"/>
                <w:bCs/>
                <w:sz w:val="21"/>
                <w:szCs w:val="21"/>
              </w:rPr>
              <w:t xml:space="preserve">share </w:t>
            </w:r>
            <w:r w:rsidR="00F84929">
              <w:rPr>
                <w:rFonts w:asciiTheme="minorHAnsi" w:hAnsiTheme="minorHAnsi"/>
                <w:bCs/>
                <w:sz w:val="21"/>
                <w:szCs w:val="21"/>
              </w:rPr>
              <w:t>the outcomes of th</w:t>
            </w:r>
            <w:r w:rsidR="009037EA">
              <w:rPr>
                <w:rFonts w:asciiTheme="minorHAnsi" w:hAnsiTheme="minorHAnsi"/>
                <w:bCs/>
                <w:sz w:val="21"/>
                <w:szCs w:val="21"/>
              </w:rPr>
              <w:t>is</w:t>
            </w:r>
            <w:r w:rsidR="00F84929">
              <w:rPr>
                <w:rFonts w:asciiTheme="minorHAnsi" w:hAnsiTheme="minorHAnsi"/>
                <w:bCs/>
                <w:sz w:val="21"/>
                <w:szCs w:val="21"/>
              </w:rPr>
              <w:t xml:space="preserve"> discussion </w:t>
            </w:r>
            <w:r w:rsidR="00B53EDD">
              <w:rPr>
                <w:rFonts w:asciiTheme="minorHAnsi" w:hAnsiTheme="minorHAnsi"/>
                <w:bCs/>
                <w:sz w:val="21"/>
                <w:szCs w:val="21"/>
              </w:rPr>
              <w:t>with</w:t>
            </w:r>
            <w:r w:rsidR="00F84929">
              <w:rPr>
                <w:rFonts w:asciiTheme="minorHAnsi" w:hAnsiTheme="minorHAnsi"/>
                <w:bCs/>
                <w:sz w:val="21"/>
                <w:szCs w:val="21"/>
              </w:rPr>
              <w:t xml:space="preserve"> the PSC members in a week’s time.</w:t>
            </w:r>
          </w:p>
        </w:tc>
      </w:tr>
      <w:tr w:rsidR="000F0494" w:rsidTr="00431721">
        <w:tc>
          <w:tcPr>
            <w:tcW w:w="2660" w:type="dxa"/>
          </w:tcPr>
          <w:p w:rsidR="005B070A" w:rsidRPr="00AD2D4F" w:rsidRDefault="00581B69" w:rsidP="002C3ABE">
            <w:pPr>
              <w:jc w:val="both"/>
              <w:rPr>
                <w:rFonts w:asciiTheme="minorHAnsi" w:hAnsiTheme="minorHAnsi"/>
                <w:bCs/>
                <w:sz w:val="21"/>
                <w:szCs w:val="21"/>
              </w:rPr>
            </w:pPr>
            <w:r>
              <w:rPr>
                <w:rFonts w:asciiTheme="minorHAnsi" w:hAnsiTheme="minorHAnsi"/>
                <w:bCs/>
                <w:sz w:val="21"/>
                <w:szCs w:val="21"/>
              </w:rPr>
              <w:t>Inclusion of ECFMG verification costs in the Project Budget</w:t>
            </w:r>
          </w:p>
        </w:tc>
        <w:tc>
          <w:tcPr>
            <w:tcW w:w="6196" w:type="dxa"/>
          </w:tcPr>
          <w:p w:rsidR="005B070A" w:rsidRPr="00946B8F" w:rsidRDefault="00E93CDD">
            <w:pPr>
              <w:jc w:val="both"/>
              <w:rPr>
                <w:rFonts w:asciiTheme="minorHAnsi" w:hAnsiTheme="minorHAnsi"/>
                <w:bCs/>
                <w:sz w:val="22"/>
                <w:szCs w:val="22"/>
              </w:rPr>
            </w:pPr>
            <w:r>
              <w:rPr>
                <w:rFonts w:asciiTheme="minorHAnsi" w:hAnsiTheme="minorHAnsi"/>
                <w:bCs/>
                <w:sz w:val="21"/>
                <w:szCs w:val="21"/>
              </w:rPr>
              <w:t>Based on the Agreement of this Project, t</w:t>
            </w:r>
            <w:r w:rsidR="00581B69">
              <w:rPr>
                <w:rFonts w:asciiTheme="minorHAnsi" w:hAnsiTheme="minorHAnsi"/>
                <w:bCs/>
                <w:sz w:val="21"/>
                <w:szCs w:val="21"/>
              </w:rPr>
              <w:t xml:space="preserve">he PSC </w:t>
            </w:r>
            <w:r w:rsidR="008F56DD">
              <w:rPr>
                <w:rFonts w:asciiTheme="minorHAnsi" w:hAnsiTheme="minorHAnsi"/>
                <w:bCs/>
                <w:sz w:val="21"/>
                <w:szCs w:val="21"/>
              </w:rPr>
              <w:t xml:space="preserve">has </w:t>
            </w:r>
            <w:r w:rsidR="001A3A7E">
              <w:rPr>
                <w:rFonts w:asciiTheme="minorHAnsi" w:hAnsiTheme="minorHAnsi"/>
                <w:bCs/>
                <w:sz w:val="21"/>
                <w:szCs w:val="21"/>
              </w:rPr>
              <w:t xml:space="preserve">recommended </w:t>
            </w:r>
            <w:r w:rsidR="00A405D2">
              <w:rPr>
                <w:rFonts w:asciiTheme="minorHAnsi" w:hAnsiTheme="minorHAnsi"/>
                <w:bCs/>
                <w:sz w:val="21"/>
                <w:szCs w:val="21"/>
              </w:rPr>
              <w:t>that the costs related to the</w:t>
            </w:r>
            <w:r w:rsidR="008F56DD">
              <w:rPr>
                <w:rFonts w:asciiTheme="minorHAnsi" w:hAnsiTheme="minorHAnsi"/>
                <w:bCs/>
                <w:sz w:val="21"/>
                <w:szCs w:val="21"/>
              </w:rPr>
              <w:t xml:space="preserve"> verification of qualifications of doctors </w:t>
            </w:r>
            <w:r w:rsidR="001A3A7E">
              <w:rPr>
                <w:rFonts w:asciiTheme="minorHAnsi" w:hAnsiTheme="minorHAnsi"/>
                <w:bCs/>
                <w:sz w:val="21"/>
                <w:szCs w:val="21"/>
              </w:rPr>
              <w:t>should be included to</w:t>
            </w:r>
            <w:r w:rsidR="008F56DD">
              <w:rPr>
                <w:rFonts w:asciiTheme="minorHAnsi" w:hAnsiTheme="minorHAnsi"/>
                <w:bCs/>
                <w:sz w:val="21"/>
                <w:szCs w:val="21"/>
              </w:rPr>
              <w:t xml:space="preserve"> the </w:t>
            </w:r>
            <w:r w:rsidR="00A405D2">
              <w:rPr>
                <w:rFonts w:asciiTheme="minorHAnsi" w:hAnsiTheme="minorHAnsi"/>
                <w:bCs/>
                <w:sz w:val="21"/>
                <w:szCs w:val="21"/>
              </w:rPr>
              <w:t>actual recruitment</w:t>
            </w:r>
            <w:r w:rsidR="008F56DD">
              <w:rPr>
                <w:rFonts w:asciiTheme="minorHAnsi" w:hAnsiTheme="minorHAnsi"/>
                <w:bCs/>
                <w:sz w:val="21"/>
                <w:szCs w:val="21"/>
              </w:rPr>
              <w:t xml:space="preserve"> </w:t>
            </w:r>
            <w:r w:rsidR="001A3A7E">
              <w:rPr>
                <w:rFonts w:asciiTheme="minorHAnsi" w:hAnsiTheme="minorHAnsi"/>
                <w:bCs/>
                <w:sz w:val="21"/>
                <w:szCs w:val="21"/>
              </w:rPr>
              <w:t>cost of doctors.</w:t>
            </w:r>
            <w:r w:rsidR="005F210D">
              <w:rPr>
                <w:rFonts w:asciiTheme="minorHAnsi" w:hAnsiTheme="minorHAnsi"/>
                <w:bCs/>
                <w:sz w:val="21"/>
                <w:szCs w:val="21"/>
              </w:rPr>
              <w:t xml:space="preserve"> </w:t>
            </w:r>
          </w:p>
        </w:tc>
      </w:tr>
      <w:tr w:rsidR="000F0494" w:rsidTr="00431721">
        <w:tc>
          <w:tcPr>
            <w:tcW w:w="2660" w:type="dxa"/>
          </w:tcPr>
          <w:p w:rsidR="005B070A" w:rsidRPr="00AD2D4F" w:rsidRDefault="005C4504" w:rsidP="002C3ABE">
            <w:pPr>
              <w:jc w:val="both"/>
              <w:rPr>
                <w:rFonts w:asciiTheme="minorHAnsi" w:hAnsiTheme="minorHAnsi"/>
                <w:bCs/>
                <w:sz w:val="21"/>
                <w:szCs w:val="21"/>
              </w:rPr>
            </w:pPr>
            <w:r>
              <w:rPr>
                <w:rFonts w:asciiTheme="minorHAnsi" w:hAnsiTheme="minorHAnsi"/>
                <w:bCs/>
                <w:sz w:val="21"/>
                <w:szCs w:val="21"/>
              </w:rPr>
              <w:t>Continuous training of UNVs</w:t>
            </w:r>
          </w:p>
        </w:tc>
        <w:tc>
          <w:tcPr>
            <w:tcW w:w="6196" w:type="dxa"/>
          </w:tcPr>
          <w:p w:rsidR="007D369F" w:rsidRPr="00946B8F" w:rsidRDefault="00BE0928" w:rsidP="00B53EDD">
            <w:pPr>
              <w:jc w:val="both"/>
              <w:rPr>
                <w:rFonts w:asciiTheme="minorHAnsi" w:hAnsiTheme="minorHAnsi"/>
                <w:bCs/>
                <w:sz w:val="22"/>
                <w:szCs w:val="22"/>
              </w:rPr>
            </w:pPr>
            <w:r>
              <w:rPr>
                <w:rFonts w:asciiTheme="minorHAnsi" w:hAnsiTheme="minorHAnsi"/>
                <w:bCs/>
                <w:sz w:val="21"/>
                <w:szCs w:val="21"/>
              </w:rPr>
              <w:t xml:space="preserve">Complaints have been received from several UNVs that they are being overlooked </w:t>
            </w:r>
            <w:r w:rsidR="00B53EDD">
              <w:rPr>
                <w:rFonts w:asciiTheme="minorHAnsi" w:hAnsiTheme="minorHAnsi"/>
                <w:bCs/>
                <w:sz w:val="21"/>
                <w:szCs w:val="21"/>
              </w:rPr>
              <w:t>when comes to</w:t>
            </w:r>
            <w:r>
              <w:rPr>
                <w:rFonts w:asciiTheme="minorHAnsi" w:hAnsiTheme="minorHAnsi"/>
                <w:bCs/>
                <w:sz w:val="21"/>
                <w:szCs w:val="21"/>
              </w:rPr>
              <w:t xml:space="preserve"> training by the hospitals</w:t>
            </w:r>
            <w:r w:rsidR="001A3A7E">
              <w:rPr>
                <w:rFonts w:asciiTheme="minorHAnsi" w:hAnsiTheme="minorHAnsi"/>
                <w:bCs/>
                <w:sz w:val="21"/>
                <w:szCs w:val="21"/>
              </w:rPr>
              <w:t>, especially in the area of HIV and AIDS</w:t>
            </w:r>
            <w:r>
              <w:rPr>
                <w:rFonts w:asciiTheme="minorHAnsi" w:hAnsiTheme="minorHAnsi"/>
                <w:bCs/>
                <w:sz w:val="21"/>
                <w:szCs w:val="21"/>
              </w:rPr>
              <w:t xml:space="preserve">.  </w:t>
            </w:r>
            <w:r w:rsidR="00990DEF">
              <w:rPr>
                <w:rFonts w:asciiTheme="minorHAnsi" w:hAnsiTheme="minorHAnsi"/>
                <w:bCs/>
                <w:sz w:val="21"/>
                <w:szCs w:val="21"/>
              </w:rPr>
              <w:t xml:space="preserve">The Department will issue a Circular regarding the training of all </w:t>
            </w:r>
            <w:r w:rsidR="00F20DAD">
              <w:rPr>
                <w:rFonts w:asciiTheme="minorHAnsi" w:hAnsiTheme="minorHAnsi"/>
                <w:bCs/>
                <w:sz w:val="21"/>
                <w:szCs w:val="21"/>
              </w:rPr>
              <w:t>staff that</w:t>
            </w:r>
            <w:r w:rsidR="00B53EDD">
              <w:rPr>
                <w:rFonts w:asciiTheme="minorHAnsi" w:hAnsiTheme="minorHAnsi"/>
                <w:bCs/>
                <w:sz w:val="21"/>
                <w:szCs w:val="21"/>
              </w:rPr>
              <w:t xml:space="preserve"> would include training of </w:t>
            </w:r>
            <w:r w:rsidR="00990DEF">
              <w:rPr>
                <w:rFonts w:asciiTheme="minorHAnsi" w:hAnsiTheme="minorHAnsi"/>
                <w:bCs/>
                <w:sz w:val="21"/>
                <w:szCs w:val="21"/>
              </w:rPr>
              <w:t>UNV doctors</w:t>
            </w:r>
            <w:r w:rsidR="001A3A7E">
              <w:rPr>
                <w:rFonts w:asciiTheme="minorHAnsi" w:hAnsiTheme="minorHAnsi"/>
                <w:bCs/>
                <w:sz w:val="21"/>
                <w:szCs w:val="21"/>
              </w:rPr>
              <w:t>. The Human Resource Development Unit in the Department has an induction programme for newly appointed staff, UNVs will also go through this induction programme and any other training programmes organised by the Department</w:t>
            </w:r>
            <w:r w:rsidR="00F20DAD">
              <w:rPr>
                <w:rFonts w:asciiTheme="minorHAnsi" w:hAnsiTheme="minorHAnsi"/>
                <w:bCs/>
                <w:sz w:val="21"/>
                <w:szCs w:val="21"/>
              </w:rPr>
              <w:t xml:space="preserve"> that are relevant to their area of expertise</w:t>
            </w:r>
            <w:r w:rsidR="001A3A7E">
              <w:rPr>
                <w:rFonts w:asciiTheme="minorHAnsi" w:hAnsiTheme="minorHAnsi"/>
                <w:bCs/>
                <w:sz w:val="21"/>
                <w:szCs w:val="21"/>
              </w:rPr>
              <w:t xml:space="preserve">. </w:t>
            </w:r>
          </w:p>
        </w:tc>
      </w:tr>
      <w:tr w:rsidR="000F0494" w:rsidTr="000650B2">
        <w:trPr>
          <w:trHeight w:val="769"/>
        </w:trPr>
        <w:tc>
          <w:tcPr>
            <w:tcW w:w="2660" w:type="dxa"/>
          </w:tcPr>
          <w:p w:rsidR="005C4504" w:rsidRPr="00AD2D4F" w:rsidRDefault="00E93CDD" w:rsidP="002C3ABE">
            <w:pPr>
              <w:jc w:val="both"/>
              <w:rPr>
                <w:rFonts w:asciiTheme="minorHAnsi" w:hAnsiTheme="minorHAnsi"/>
                <w:bCs/>
                <w:sz w:val="21"/>
                <w:szCs w:val="21"/>
              </w:rPr>
            </w:pPr>
            <w:r>
              <w:rPr>
                <w:rFonts w:asciiTheme="minorHAnsi" w:hAnsiTheme="minorHAnsi"/>
                <w:bCs/>
                <w:sz w:val="21"/>
                <w:szCs w:val="21"/>
              </w:rPr>
              <w:t xml:space="preserve">New international </w:t>
            </w:r>
            <w:r w:rsidR="005C4504">
              <w:rPr>
                <w:rFonts w:asciiTheme="minorHAnsi" w:hAnsiTheme="minorHAnsi"/>
                <w:bCs/>
                <w:sz w:val="21"/>
                <w:szCs w:val="21"/>
              </w:rPr>
              <w:t>UNV Conditions of Service/ Working hours</w:t>
            </w:r>
          </w:p>
          <w:p w:rsidR="005C4504" w:rsidRPr="00AD2D4F" w:rsidRDefault="005C4504" w:rsidP="002C3ABE">
            <w:pPr>
              <w:jc w:val="both"/>
              <w:rPr>
                <w:rFonts w:asciiTheme="minorHAnsi" w:hAnsiTheme="minorHAnsi"/>
                <w:bCs/>
                <w:sz w:val="21"/>
                <w:szCs w:val="21"/>
              </w:rPr>
            </w:pPr>
          </w:p>
        </w:tc>
        <w:tc>
          <w:tcPr>
            <w:tcW w:w="6196" w:type="dxa"/>
          </w:tcPr>
          <w:p w:rsidR="00230FFD" w:rsidRDefault="00E93CDD">
            <w:pPr>
              <w:jc w:val="both"/>
              <w:rPr>
                <w:rFonts w:asciiTheme="minorHAnsi" w:hAnsiTheme="minorHAnsi"/>
                <w:bCs/>
                <w:sz w:val="21"/>
                <w:szCs w:val="21"/>
              </w:rPr>
            </w:pPr>
            <w:r>
              <w:rPr>
                <w:rFonts w:asciiTheme="minorHAnsi" w:hAnsiTheme="minorHAnsi"/>
                <w:bCs/>
                <w:sz w:val="21"/>
                <w:szCs w:val="21"/>
              </w:rPr>
              <w:t xml:space="preserve">Previous regulation required </w:t>
            </w:r>
            <w:r w:rsidR="000479B6">
              <w:rPr>
                <w:rFonts w:asciiTheme="minorHAnsi" w:hAnsiTheme="minorHAnsi"/>
                <w:bCs/>
                <w:sz w:val="21"/>
                <w:szCs w:val="21"/>
              </w:rPr>
              <w:t xml:space="preserve">UNVs to work for 6 years in their assigned duty stations, but now the new rule </w:t>
            </w:r>
            <w:r>
              <w:rPr>
                <w:rFonts w:asciiTheme="minorHAnsi" w:hAnsiTheme="minorHAnsi"/>
                <w:bCs/>
                <w:sz w:val="21"/>
                <w:szCs w:val="21"/>
              </w:rPr>
              <w:t xml:space="preserve">reduced the number of service to 4 years. </w:t>
            </w:r>
            <w:r w:rsidR="009037EA">
              <w:rPr>
                <w:rFonts w:asciiTheme="minorHAnsi" w:hAnsiTheme="minorHAnsi"/>
                <w:bCs/>
                <w:sz w:val="21"/>
                <w:szCs w:val="21"/>
              </w:rPr>
              <w:t xml:space="preserve">The PSC has acknowledged the fact that hospitals have different ways of managing the </w:t>
            </w:r>
            <w:r w:rsidR="00CD6A1C">
              <w:rPr>
                <w:rFonts w:asciiTheme="minorHAnsi" w:hAnsiTheme="minorHAnsi"/>
                <w:bCs/>
                <w:sz w:val="21"/>
                <w:szCs w:val="21"/>
              </w:rPr>
              <w:t>Compensatory Time Off (</w:t>
            </w:r>
            <w:r w:rsidR="009037EA">
              <w:rPr>
                <w:rFonts w:asciiTheme="minorHAnsi" w:hAnsiTheme="minorHAnsi"/>
                <w:bCs/>
                <w:sz w:val="21"/>
                <w:szCs w:val="21"/>
              </w:rPr>
              <w:t>CTO</w:t>
            </w:r>
            <w:r w:rsidR="00CD6A1C">
              <w:rPr>
                <w:rFonts w:asciiTheme="minorHAnsi" w:hAnsiTheme="minorHAnsi"/>
                <w:bCs/>
                <w:sz w:val="21"/>
                <w:szCs w:val="21"/>
              </w:rPr>
              <w:t xml:space="preserve">) of the </w:t>
            </w:r>
            <w:r w:rsidR="004A545A">
              <w:rPr>
                <w:rFonts w:asciiTheme="minorHAnsi" w:hAnsiTheme="minorHAnsi"/>
                <w:bCs/>
                <w:sz w:val="21"/>
                <w:szCs w:val="21"/>
              </w:rPr>
              <w:t>UNV</w:t>
            </w:r>
            <w:r w:rsidR="00CD6A1C">
              <w:rPr>
                <w:rFonts w:asciiTheme="minorHAnsi" w:hAnsiTheme="minorHAnsi"/>
                <w:bCs/>
                <w:sz w:val="21"/>
                <w:szCs w:val="21"/>
              </w:rPr>
              <w:t>s</w:t>
            </w:r>
            <w:r w:rsidR="009037EA">
              <w:rPr>
                <w:rFonts w:asciiTheme="minorHAnsi" w:hAnsiTheme="minorHAnsi"/>
                <w:bCs/>
                <w:sz w:val="21"/>
                <w:szCs w:val="21"/>
              </w:rPr>
              <w:t xml:space="preserve"> as they have different needs. However, the Department </w:t>
            </w:r>
            <w:r w:rsidR="00CD6A1C">
              <w:rPr>
                <w:rFonts w:asciiTheme="minorHAnsi" w:hAnsiTheme="minorHAnsi"/>
                <w:bCs/>
                <w:sz w:val="21"/>
                <w:szCs w:val="21"/>
              </w:rPr>
              <w:t xml:space="preserve">will </w:t>
            </w:r>
            <w:r w:rsidR="009037EA">
              <w:rPr>
                <w:rFonts w:asciiTheme="minorHAnsi" w:hAnsiTheme="minorHAnsi"/>
                <w:bCs/>
                <w:sz w:val="21"/>
                <w:szCs w:val="21"/>
              </w:rPr>
              <w:t xml:space="preserve">discuss the working hours with individual </w:t>
            </w:r>
            <w:r w:rsidR="00F20DAD">
              <w:rPr>
                <w:rFonts w:asciiTheme="minorHAnsi" w:hAnsiTheme="minorHAnsi"/>
                <w:bCs/>
                <w:sz w:val="21"/>
                <w:szCs w:val="21"/>
              </w:rPr>
              <w:t>C</w:t>
            </w:r>
            <w:r w:rsidR="009037EA">
              <w:rPr>
                <w:rFonts w:asciiTheme="minorHAnsi" w:hAnsiTheme="minorHAnsi"/>
                <w:bCs/>
                <w:sz w:val="21"/>
                <w:szCs w:val="21"/>
              </w:rPr>
              <w:t xml:space="preserve">linical Managers. </w:t>
            </w:r>
            <w:r w:rsidR="000479B6">
              <w:rPr>
                <w:rFonts w:asciiTheme="minorHAnsi" w:hAnsiTheme="minorHAnsi"/>
                <w:bCs/>
                <w:sz w:val="21"/>
                <w:szCs w:val="21"/>
              </w:rPr>
              <w:t>The Department will</w:t>
            </w:r>
            <w:r w:rsidR="009037EA">
              <w:rPr>
                <w:rFonts w:asciiTheme="minorHAnsi" w:hAnsiTheme="minorHAnsi"/>
                <w:bCs/>
                <w:sz w:val="21"/>
                <w:szCs w:val="21"/>
              </w:rPr>
              <w:t xml:space="preserve"> also</w:t>
            </w:r>
            <w:r w:rsidR="000479B6">
              <w:rPr>
                <w:rFonts w:asciiTheme="minorHAnsi" w:hAnsiTheme="minorHAnsi"/>
                <w:bCs/>
                <w:sz w:val="21"/>
                <w:szCs w:val="21"/>
              </w:rPr>
              <w:t xml:space="preserve"> </w:t>
            </w:r>
            <w:r w:rsidR="00990DEF">
              <w:rPr>
                <w:rFonts w:asciiTheme="minorHAnsi" w:hAnsiTheme="minorHAnsi"/>
                <w:bCs/>
                <w:sz w:val="21"/>
                <w:szCs w:val="21"/>
              </w:rPr>
              <w:t>engage Clinical Managers regarding the UNV Conditions of Service</w:t>
            </w:r>
            <w:r w:rsidR="00230FFD">
              <w:rPr>
                <w:rFonts w:asciiTheme="minorHAnsi" w:hAnsiTheme="minorHAnsi"/>
                <w:bCs/>
                <w:sz w:val="21"/>
                <w:szCs w:val="21"/>
              </w:rPr>
              <w:t>. Mr. Shipalani will engage the respective unit</w:t>
            </w:r>
            <w:r w:rsidR="00E3441D">
              <w:rPr>
                <w:rFonts w:asciiTheme="minorHAnsi" w:hAnsiTheme="minorHAnsi"/>
                <w:bCs/>
                <w:sz w:val="21"/>
                <w:szCs w:val="21"/>
              </w:rPr>
              <w:t>s</w:t>
            </w:r>
            <w:r w:rsidR="00230FFD">
              <w:rPr>
                <w:rFonts w:asciiTheme="minorHAnsi" w:hAnsiTheme="minorHAnsi"/>
                <w:bCs/>
                <w:sz w:val="21"/>
                <w:szCs w:val="21"/>
              </w:rPr>
              <w:t xml:space="preserve"> within the department, to organise a meeting with the Clinical Managers to discuss the UNV Conditions of Service and allow for sharing of experiences on UNV management within the institutions.</w:t>
            </w:r>
          </w:p>
          <w:p w:rsidR="000479B6" w:rsidRDefault="00230FFD">
            <w:pPr>
              <w:jc w:val="both"/>
              <w:rPr>
                <w:rFonts w:asciiTheme="minorHAnsi" w:hAnsiTheme="minorHAnsi"/>
                <w:bCs/>
                <w:sz w:val="21"/>
                <w:szCs w:val="21"/>
              </w:rPr>
            </w:pPr>
            <w:r>
              <w:rPr>
                <w:rFonts w:asciiTheme="minorHAnsi" w:hAnsiTheme="minorHAnsi"/>
                <w:bCs/>
                <w:sz w:val="21"/>
                <w:szCs w:val="21"/>
              </w:rPr>
              <w:t xml:space="preserve">The discussion will also assist to prepare institutions </w:t>
            </w:r>
            <w:r w:rsidR="005C1ADA">
              <w:rPr>
                <w:rFonts w:asciiTheme="minorHAnsi" w:hAnsiTheme="minorHAnsi"/>
                <w:bCs/>
                <w:sz w:val="21"/>
                <w:szCs w:val="21"/>
              </w:rPr>
              <w:t>which</w:t>
            </w:r>
            <w:r>
              <w:rPr>
                <w:rFonts w:asciiTheme="minorHAnsi" w:hAnsiTheme="minorHAnsi"/>
                <w:bCs/>
                <w:sz w:val="21"/>
                <w:szCs w:val="21"/>
              </w:rPr>
              <w:t xml:space="preserve"> may receive UNVs for the first in Phase IV. </w:t>
            </w:r>
          </w:p>
          <w:p w:rsidR="000479B6" w:rsidRPr="005B070A" w:rsidRDefault="000479B6">
            <w:pPr>
              <w:jc w:val="both"/>
              <w:rPr>
                <w:rFonts w:asciiTheme="minorHAnsi" w:hAnsiTheme="minorHAnsi"/>
                <w:bCs/>
                <w:sz w:val="21"/>
                <w:szCs w:val="21"/>
              </w:rPr>
            </w:pPr>
          </w:p>
        </w:tc>
      </w:tr>
      <w:tr w:rsidR="001A3A7E" w:rsidTr="005C4504">
        <w:tc>
          <w:tcPr>
            <w:tcW w:w="2631" w:type="dxa"/>
          </w:tcPr>
          <w:p w:rsidR="007F55B5" w:rsidRPr="00AD2D4F" w:rsidRDefault="007F55B5" w:rsidP="002C3ABE">
            <w:pPr>
              <w:jc w:val="both"/>
              <w:rPr>
                <w:rFonts w:asciiTheme="minorHAnsi" w:hAnsiTheme="minorHAnsi"/>
                <w:bCs/>
                <w:sz w:val="21"/>
                <w:szCs w:val="21"/>
              </w:rPr>
            </w:pPr>
            <w:r>
              <w:rPr>
                <w:rFonts w:asciiTheme="minorHAnsi" w:hAnsiTheme="minorHAnsi"/>
                <w:bCs/>
                <w:sz w:val="21"/>
                <w:szCs w:val="21"/>
              </w:rPr>
              <w:t>Phase III Project Evaluation</w:t>
            </w:r>
          </w:p>
        </w:tc>
        <w:tc>
          <w:tcPr>
            <w:tcW w:w="5999" w:type="dxa"/>
          </w:tcPr>
          <w:p w:rsidR="007F55B5" w:rsidRPr="00946B8F" w:rsidRDefault="007F55B5" w:rsidP="00F20DAD">
            <w:pPr>
              <w:jc w:val="both"/>
              <w:rPr>
                <w:rFonts w:asciiTheme="minorHAnsi" w:hAnsiTheme="minorHAnsi"/>
                <w:bCs/>
                <w:sz w:val="22"/>
                <w:szCs w:val="22"/>
              </w:rPr>
            </w:pPr>
            <w:r w:rsidRPr="00295093">
              <w:rPr>
                <w:rFonts w:asciiTheme="minorHAnsi" w:hAnsiTheme="minorHAnsi"/>
                <w:bCs/>
                <w:sz w:val="21"/>
                <w:szCs w:val="21"/>
              </w:rPr>
              <w:t>Evaluation of Phase III</w:t>
            </w:r>
            <w:r>
              <w:rPr>
                <w:rFonts w:asciiTheme="minorHAnsi" w:hAnsiTheme="minorHAnsi"/>
                <w:bCs/>
                <w:sz w:val="21"/>
                <w:szCs w:val="21"/>
              </w:rPr>
              <w:t xml:space="preserve"> </w:t>
            </w:r>
            <w:r w:rsidR="00F20DAD">
              <w:rPr>
                <w:rFonts w:asciiTheme="minorHAnsi" w:hAnsiTheme="minorHAnsi"/>
                <w:bCs/>
                <w:sz w:val="21"/>
                <w:szCs w:val="21"/>
              </w:rPr>
              <w:t xml:space="preserve">Project </w:t>
            </w:r>
            <w:r w:rsidR="00577158">
              <w:rPr>
                <w:rFonts w:asciiTheme="minorHAnsi" w:hAnsiTheme="minorHAnsi"/>
                <w:bCs/>
                <w:sz w:val="21"/>
                <w:szCs w:val="21"/>
              </w:rPr>
              <w:t>commenced in December</w:t>
            </w:r>
            <w:r w:rsidRPr="00295093">
              <w:rPr>
                <w:rFonts w:asciiTheme="minorHAnsi" w:hAnsiTheme="minorHAnsi"/>
                <w:bCs/>
                <w:sz w:val="21"/>
                <w:szCs w:val="21"/>
              </w:rPr>
              <w:t xml:space="preserve">. </w:t>
            </w:r>
            <w:r w:rsidR="00F20DAD">
              <w:rPr>
                <w:rFonts w:asciiTheme="minorHAnsi" w:hAnsiTheme="minorHAnsi"/>
                <w:bCs/>
                <w:sz w:val="21"/>
                <w:szCs w:val="21"/>
              </w:rPr>
              <w:t>The findings of the evaluation were presented to the Senior management and a</w:t>
            </w:r>
            <w:r>
              <w:rPr>
                <w:rFonts w:asciiTheme="minorHAnsi" w:hAnsiTheme="minorHAnsi"/>
                <w:bCs/>
                <w:sz w:val="21"/>
                <w:szCs w:val="21"/>
              </w:rPr>
              <w:t xml:space="preserve"> </w:t>
            </w:r>
            <w:r w:rsidR="00577158">
              <w:rPr>
                <w:rFonts w:asciiTheme="minorHAnsi" w:hAnsiTheme="minorHAnsi"/>
                <w:bCs/>
                <w:sz w:val="21"/>
                <w:szCs w:val="21"/>
              </w:rPr>
              <w:t xml:space="preserve">draft report has </w:t>
            </w:r>
            <w:r w:rsidR="00F20DAD">
              <w:rPr>
                <w:rFonts w:asciiTheme="minorHAnsi" w:hAnsiTheme="minorHAnsi"/>
                <w:bCs/>
                <w:sz w:val="21"/>
                <w:szCs w:val="21"/>
              </w:rPr>
              <w:t xml:space="preserve">been shared with Management for comments. </w:t>
            </w:r>
            <w:r w:rsidR="00E3441D">
              <w:rPr>
                <w:rFonts w:asciiTheme="minorHAnsi" w:hAnsiTheme="minorHAnsi"/>
                <w:bCs/>
                <w:sz w:val="21"/>
                <w:szCs w:val="21"/>
              </w:rPr>
              <w:t>The report will also be shared with the members of the PSC</w:t>
            </w:r>
            <w:r w:rsidR="00F20DAD">
              <w:rPr>
                <w:rFonts w:asciiTheme="minorHAnsi" w:hAnsiTheme="minorHAnsi"/>
                <w:bCs/>
                <w:sz w:val="21"/>
                <w:szCs w:val="21"/>
              </w:rPr>
              <w:t xml:space="preserve"> for comments and inputs</w:t>
            </w:r>
            <w:r w:rsidR="00E3441D">
              <w:rPr>
                <w:rFonts w:asciiTheme="minorHAnsi" w:hAnsiTheme="minorHAnsi"/>
                <w:bCs/>
                <w:sz w:val="21"/>
                <w:szCs w:val="21"/>
              </w:rPr>
              <w:t>.</w:t>
            </w:r>
          </w:p>
        </w:tc>
      </w:tr>
      <w:tr w:rsidR="000F0494" w:rsidTr="005C4504">
        <w:tc>
          <w:tcPr>
            <w:tcW w:w="2631" w:type="dxa"/>
          </w:tcPr>
          <w:p w:rsidR="007F55B5" w:rsidRPr="00C35598" w:rsidRDefault="007F55B5">
            <w:pPr>
              <w:jc w:val="both"/>
              <w:rPr>
                <w:rFonts w:asciiTheme="minorHAnsi" w:hAnsiTheme="minorHAnsi"/>
                <w:bCs/>
                <w:sz w:val="21"/>
                <w:szCs w:val="21"/>
              </w:rPr>
            </w:pPr>
            <w:r w:rsidRPr="00C35598">
              <w:rPr>
                <w:rFonts w:asciiTheme="minorHAnsi" w:hAnsiTheme="minorHAnsi"/>
                <w:bCs/>
                <w:sz w:val="21"/>
                <w:szCs w:val="21"/>
              </w:rPr>
              <w:t xml:space="preserve">Office </w:t>
            </w:r>
            <w:r w:rsidR="00E93CDD" w:rsidRPr="00C35598">
              <w:rPr>
                <w:rFonts w:asciiTheme="minorHAnsi" w:hAnsiTheme="minorHAnsi"/>
                <w:bCs/>
                <w:sz w:val="21"/>
                <w:szCs w:val="21"/>
              </w:rPr>
              <w:t>Space</w:t>
            </w:r>
          </w:p>
          <w:p w:rsidR="00E3441D" w:rsidRPr="00C35598" w:rsidRDefault="00E3441D">
            <w:pPr>
              <w:jc w:val="both"/>
              <w:rPr>
                <w:rFonts w:asciiTheme="minorHAnsi" w:hAnsiTheme="minorHAnsi"/>
                <w:bCs/>
                <w:sz w:val="21"/>
                <w:szCs w:val="21"/>
              </w:rPr>
            </w:pPr>
          </w:p>
        </w:tc>
        <w:tc>
          <w:tcPr>
            <w:tcW w:w="5999" w:type="dxa"/>
          </w:tcPr>
          <w:p w:rsidR="007F55B5" w:rsidRPr="00946B8F" w:rsidRDefault="002D2EA5">
            <w:pPr>
              <w:jc w:val="both"/>
              <w:rPr>
                <w:rFonts w:asciiTheme="minorHAnsi" w:hAnsiTheme="minorHAnsi"/>
                <w:bCs/>
                <w:sz w:val="22"/>
                <w:szCs w:val="22"/>
              </w:rPr>
            </w:pPr>
            <w:r>
              <w:rPr>
                <w:rFonts w:asciiTheme="minorHAnsi" w:hAnsiTheme="minorHAnsi"/>
                <w:bCs/>
                <w:sz w:val="21"/>
                <w:szCs w:val="21"/>
              </w:rPr>
              <w:t xml:space="preserve">Mr. Shipalani announced that the Department of Social Development has recently vacated the premises. As the issue </w:t>
            </w:r>
            <w:r w:rsidR="00F20DAD">
              <w:rPr>
                <w:rFonts w:asciiTheme="minorHAnsi" w:hAnsiTheme="minorHAnsi"/>
                <w:bCs/>
                <w:sz w:val="21"/>
                <w:szCs w:val="21"/>
              </w:rPr>
              <w:t xml:space="preserve">relocation of the PMU Office </w:t>
            </w:r>
            <w:r>
              <w:rPr>
                <w:rFonts w:asciiTheme="minorHAnsi" w:hAnsiTheme="minorHAnsi"/>
                <w:bCs/>
                <w:sz w:val="21"/>
                <w:szCs w:val="21"/>
              </w:rPr>
              <w:t xml:space="preserve">has been discussed in previous meetings, </w:t>
            </w:r>
            <w:r w:rsidR="000F0494">
              <w:rPr>
                <w:rFonts w:asciiTheme="minorHAnsi" w:hAnsiTheme="minorHAnsi"/>
                <w:bCs/>
                <w:sz w:val="21"/>
                <w:szCs w:val="21"/>
              </w:rPr>
              <w:t>U</w:t>
            </w:r>
            <w:r>
              <w:rPr>
                <w:rFonts w:asciiTheme="minorHAnsi" w:hAnsiTheme="minorHAnsi"/>
                <w:bCs/>
                <w:sz w:val="21"/>
                <w:szCs w:val="21"/>
              </w:rPr>
              <w:t xml:space="preserve">NDP </w:t>
            </w:r>
            <w:r w:rsidR="000F0494">
              <w:rPr>
                <w:rFonts w:asciiTheme="minorHAnsi" w:hAnsiTheme="minorHAnsi"/>
                <w:bCs/>
                <w:sz w:val="21"/>
                <w:szCs w:val="21"/>
              </w:rPr>
              <w:t xml:space="preserve">was requested to </w:t>
            </w:r>
            <w:r>
              <w:rPr>
                <w:rFonts w:asciiTheme="minorHAnsi" w:hAnsiTheme="minorHAnsi"/>
                <w:bCs/>
                <w:sz w:val="21"/>
                <w:szCs w:val="21"/>
              </w:rPr>
              <w:t xml:space="preserve">submit a request </w:t>
            </w:r>
            <w:r w:rsidR="000F0494">
              <w:rPr>
                <w:rFonts w:asciiTheme="minorHAnsi" w:hAnsiTheme="minorHAnsi"/>
                <w:bCs/>
                <w:sz w:val="21"/>
                <w:szCs w:val="21"/>
              </w:rPr>
              <w:t xml:space="preserve">specifying the office space needed </w:t>
            </w:r>
            <w:r>
              <w:rPr>
                <w:rFonts w:asciiTheme="minorHAnsi" w:hAnsiTheme="minorHAnsi"/>
                <w:bCs/>
                <w:sz w:val="21"/>
                <w:szCs w:val="21"/>
              </w:rPr>
              <w:t>for allocation through the Office of the HOD, facilitated by the PSC.</w:t>
            </w:r>
          </w:p>
        </w:tc>
      </w:tr>
      <w:tr w:rsidR="000F0494" w:rsidTr="005C4504">
        <w:tc>
          <w:tcPr>
            <w:tcW w:w="2631" w:type="dxa"/>
          </w:tcPr>
          <w:p w:rsidR="00EF4186" w:rsidRDefault="00D969AC" w:rsidP="002C3ABE">
            <w:pPr>
              <w:jc w:val="both"/>
              <w:rPr>
                <w:rFonts w:asciiTheme="minorHAnsi" w:hAnsiTheme="minorHAnsi"/>
                <w:bCs/>
                <w:sz w:val="21"/>
                <w:szCs w:val="21"/>
              </w:rPr>
            </w:pPr>
            <w:r>
              <w:rPr>
                <w:rFonts w:asciiTheme="minorHAnsi" w:hAnsiTheme="minorHAnsi"/>
                <w:bCs/>
                <w:sz w:val="21"/>
                <w:szCs w:val="21"/>
              </w:rPr>
              <w:t>Documentation of best practice</w:t>
            </w:r>
          </w:p>
        </w:tc>
        <w:tc>
          <w:tcPr>
            <w:tcW w:w="5999" w:type="dxa"/>
          </w:tcPr>
          <w:p w:rsidR="00AE7FE8" w:rsidRDefault="00D969AC" w:rsidP="00052581">
            <w:pPr>
              <w:jc w:val="both"/>
              <w:rPr>
                <w:rFonts w:asciiTheme="minorHAnsi" w:hAnsiTheme="minorHAnsi"/>
                <w:bCs/>
                <w:sz w:val="21"/>
                <w:szCs w:val="21"/>
              </w:rPr>
            </w:pPr>
            <w:r>
              <w:rPr>
                <w:rFonts w:asciiTheme="minorHAnsi" w:hAnsiTheme="minorHAnsi"/>
                <w:bCs/>
                <w:sz w:val="21"/>
                <w:szCs w:val="21"/>
              </w:rPr>
              <w:t>Mr. Shikweni proposed the initiation of a process to document best practices of the project in the province. Since Phase IV is conceived on the basis of good experiences, highlighted in previous reports and the draft evaluation report, as such, opportunities to replicate the project in other provinces has been suggested.</w:t>
            </w:r>
          </w:p>
          <w:p w:rsidR="00AE7FE8" w:rsidRDefault="00AE7FE8" w:rsidP="00052581">
            <w:pPr>
              <w:jc w:val="both"/>
              <w:rPr>
                <w:rFonts w:asciiTheme="minorHAnsi" w:hAnsiTheme="minorHAnsi"/>
                <w:bCs/>
                <w:sz w:val="21"/>
                <w:szCs w:val="21"/>
              </w:rPr>
            </w:pPr>
          </w:p>
          <w:p w:rsidR="00EF4186" w:rsidRPr="005B070A" w:rsidRDefault="00AE7FE8" w:rsidP="00052581">
            <w:pPr>
              <w:jc w:val="both"/>
              <w:rPr>
                <w:rFonts w:asciiTheme="minorHAnsi" w:hAnsiTheme="minorHAnsi"/>
                <w:bCs/>
                <w:sz w:val="21"/>
                <w:szCs w:val="21"/>
              </w:rPr>
            </w:pPr>
            <w:r>
              <w:rPr>
                <w:rFonts w:asciiTheme="minorHAnsi" w:hAnsiTheme="minorHAnsi"/>
                <w:bCs/>
                <w:sz w:val="21"/>
                <w:szCs w:val="21"/>
              </w:rPr>
              <w:t>The PSC is supportive of the initiative and suggested that the matter be further discussed for more concrete actions, with the availability of resources.</w:t>
            </w:r>
          </w:p>
        </w:tc>
      </w:tr>
      <w:tr w:rsidR="00CD6A1C" w:rsidTr="005C4504">
        <w:tc>
          <w:tcPr>
            <w:tcW w:w="2631" w:type="dxa"/>
          </w:tcPr>
          <w:p w:rsidR="00CD6A1C" w:rsidRDefault="00CD6A1C">
            <w:pPr>
              <w:jc w:val="both"/>
              <w:rPr>
                <w:rFonts w:asciiTheme="minorHAnsi" w:hAnsiTheme="minorHAnsi"/>
                <w:bCs/>
                <w:sz w:val="21"/>
                <w:szCs w:val="21"/>
              </w:rPr>
            </w:pPr>
            <w:r>
              <w:rPr>
                <w:rFonts w:asciiTheme="minorHAnsi" w:hAnsiTheme="minorHAnsi"/>
                <w:bCs/>
                <w:sz w:val="21"/>
                <w:szCs w:val="21"/>
              </w:rPr>
              <w:t>ToR for Project Steering Committee</w:t>
            </w:r>
          </w:p>
        </w:tc>
        <w:tc>
          <w:tcPr>
            <w:tcW w:w="5999" w:type="dxa"/>
          </w:tcPr>
          <w:p w:rsidR="00CD6A1C" w:rsidRDefault="00CD6A1C" w:rsidP="0040319C">
            <w:pPr>
              <w:jc w:val="both"/>
              <w:rPr>
                <w:rFonts w:asciiTheme="minorHAnsi" w:hAnsiTheme="minorHAnsi"/>
                <w:bCs/>
                <w:sz w:val="21"/>
                <w:szCs w:val="21"/>
              </w:rPr>
            </w:pPr>
            <w:r>
              <w:rPr>
                <w:rFonts w:asciiTheme="minorHAnsi" w:hAnsiTheme="minorHAnsi"/>
                <w:bCs/>
                <w:sz w:val="21"/>
                <w:szCs w:val="21"/>
              </w:rPr>
              <w:t xml:space="preserve">ToR for the Project Steering Committee has been drafted </w:t>
            </w:r>
            <w:r w:rsidR="0040319C">
              <w:rPr>
                <w:rFonts w:asciiTheme="minorHAnsi" w:hAnsiTheme="minorHAnsi"/>
                <w:bCs/>
                <w:sz w:val="21"/>
                <w:szCs w:val="21"/>
              </w:rPr>
              <w:t>and will be</w:t>
            </w:r>
            <w:r>
              <w:rPr>
                <w:rFonts w:asciiTheme="minorHAnsi" w:hAnsiTheme="minorHAnsi"/>
                <w:bCs/>
                <w:sz w:val="21"/>
                <w:szCs w:val="21"/>
              </w:rPr>
              <w:t xml:space="preserve"> shared with the members of the Committee </w:t>
            </w:r>
            <w:r w:rsidR="0040319C">
              <w:rPr>
                <w:rFonts w:asciiTheme="minorHAnsi" w:hAnsiTheme="minorHAnsi"/>
                <w:bCs/>
                <w:sz w:val="21"/>
                <w:szCs w:val="21"/>
              </w:rPr>
              <w:t>on</w:t>
            </w:r>
            <w:r>
              <w:rPr>
                <w:rFonts w:asciiTheme="minorHAnsi" w:hAnsiTheme="minorHAnsi"/>
                <w:bCs/>
                <w:sz w:val="21"/>
                <w:szCs w:val="21"/>
              </w:rPr>
              <w:t xml:space="preserve"> the 16 Feb 2016 for comments and inputs. Minutes of every meeting must be </w:t>
            </w:r>
            <w:r w:rsidR="0040319C">
              <w:rPr>
                <w:rFonts w:asciiTheme="minorHAnsi" w:hAnsiTheme="minorHAnsi"/>
                <w:bCs/>
                <w:sz w:val="21"/>
                <w:szCs w:val="21"/>
              </w:rPr>
              <w:t xml:space="preserve">made </w:t>
            </w:r>
            <w:r>
              <w:rPr>
                <w:rFonts w:asciiTheme="minorHAnsi" w:hAnsiTheme="minorHAnsi"/>
                <w:bCs/>
                <w:sz w:val="21"/>
                <w:szCs w:val="21"/>
              </w:rPr>
              <w:t xml:space="preserve">readily available to the Committee </w:t>
            </w:r>
            <w:r w:rsidR="0040319C">
              <w:rPr>
                <w:rFonts w:asciiTheme="minorHAnsi" w:hAnsiTheme="minorHAnsi"/>
                <w:bCs/>
                <w:sz w:val="21"/>
                <w:szCs w:val="21"/>
              </w:rPr>
              <w:t xml:space="preserve">with </w:t>
            </w:r>
            <w:r>
              <w:rPr>
                <w:rFonts w:asciiTheme="minorHAnsi" w:hAnsiTheme="minorHAnsi"/>
                <w:bCs/>
                <w:sz w:val="21"/>
                <w:szCs w:val="21"/>
              </w:rPr>
              <w:t xml:space="preserve">proper filing </w:t>
            </w:r>
            <w:r w:rsidR="0040319C">
              <w:rPr>
                <w:rFonts w:asciiTheme="minorHAnsi" w:hAnsiTheme="minorHAnsi"/>
                <w:bCs/>
                <w:sz w:val="21"/>
                <w:szCs w:val="21"/>
              </w:rPr>
              <w:t xml:space="preserve">system </w:t>
            </w:r>
            <w:r>
              <w:rPr>
                <w:rFonts w:asciiTheme="minorHAnsi" w:hAnsiTheme="minorHAnsi"/>
                <w:bCs/>
                <w:sz w:val="21"/>
                <w:szCs w:val="21"/>
              </w:rPr>
              <w:t>for effective administration of the project. It was agreed that meetings will be held every 2</w:t>
            </w:r>
            <w:r w:rsidRPr="00715221">
              <w:rPr>
                <w:rFonts w:asciiTheme="minorHAnsi" w:hAnsiTheme="minorHAnsi"/>
                <w:bCs/>
                <w:sz w:val="21"/>
                <w:szCs w:val="21"/>
                <w:vertAlign w:val="superscript"/>
              </w:rPr>
              <w:t>nd</w:t>
            </w:r>
            <w:r>
              <w:rPr>
                <w:rFonts w:asciiTheme="minorHAnsi" w:hAnsiTheme="minorHAnsi"/>
                <w:bCs/>
                <w:sz w:val="21"/>
                <w:szCs w:val="21"/>
              </w:rPr>
              <w:t xml:space="preserve"> week after the end of each quarter.</w:t>
            </w:r>
          </w:p>
        </w:tc>
      </w:tr>
      <w:tr w:rsidR="00E93CDD" w:rsidTr="005C4504">
        <w:tc>
          <w:tcPr>
            <w:tcW w:w="2631" w:type="dxa"/>
          </w:tcPr>
          <w:p w:rsidR="00E93CDD" w:rsidRDefault="00E93CDD" w:rsidP="00CD6A1C">
            <w:pPr>
              <w:jc w:val="both"/>
              <w:rPr>
                <w:rFonts w:asciiTheme="minorHAnsi" w:hAnsiTheme="minorHAnsi"/>
                <w:bCs/>
                <w:sz w:val="21"/>
                <w:szCs w:val="21"/>
              </w:rPr>
            </w:pPr>
            <w:r>
              <w:rPr>
                <w:rFonts w:asciiTheme="minorHAnsi" w:hAnsiTheme="minorHAnsi"/>
                <w:bCs/>
                <w:sz w:val="21"/>
                <w:szCs w:val="21"/>
              </w:rPr>
              <w:t>HP</w:t>
            </w:r>
            <w:r w:rsidR="007C3DD1">
              <w:rPr>
                <w:rFonts w:asciiTheme="minorHAnsi" w:hAnsiTheme="minorHAnsi"/>
                <w:bCs/>
                <w:sz w:val="21"/>
                <w:szCs w:val="21"/>
              </w:rPr>
              <w:t>C</w:t>
            </w:r>
            <w:r>
              <w:rPr>
                <w:rFonts w:asciiTheme="minorHAnsi" w:hAnsiTheme="minorHAnsi"/>
                <w:bCs/>
                <w:sz w:val="21"/>
                <w:szCs w:val="21"/>
              </w:rPr>
              <w:t>SA</w:t>
            </w:r>
            <w:r w:rsidR="007C3DD1">
              <w:rPr>
                <w:rFonts w:asciiTheme="minorHAnsi" w:hAnsiTheme="minorHAnsi"/>
                <w:bCs/>
                <w:sz w:val="21"/>
                <w:szCs w:val="21"/>
              </w:rPr>
              <w:t xml:space="preserve"> Verification Process</w:t>
            </w:r>
          </w:p>
        </w:tc>
        <w:tc>
          <w:tcPr>
            <w:tcW w:w="5999" w:type="dxa"/>
          </w:tcPr>
          <w:p w:rsidR="00E93CDD" w:rsidRDefault="007C3DD1" w:rsidP="0040319C">
            <w:pPr>
              <w:jc w:val="both"/>
              <w:rPr>
                <w:rFonts w:asciiTheme="minorHAnsi" w:hAnsiTheme="minorHAnsi"/>
                <w:bCs/>
                <w:sz w:val="21"/>
                <w:szCs w:val="21"/>
              </w:rPr>
            </w:pPr>
            <w:r>
              <w:rPr>
                <w:rFonts w:asciiTheme="minorHAnsi" w:hAnsiTheme="minorHAnsi"/>
                <w:bCs/>
                <w:sz w:val="21"/>
                <w:szCs w:val="21"/>
              </w:rPr>
              <w:t>Department is currently dealing with many medicolegal cases, and it does not have control on verification process done by HPCSA,</w:t>
            </w:r>
            <w:r w:rsidR="0040319C">
              <w:rPr>
                <w:rFonts w:asciiTheme="minorHAnsi" w:hAnsiTheme="minorHAnsi"/>
                <w:bCs/>
                <w:sz w:val="21"/>
                <w:szCs w:val="21"/>
              </w:rPr>
              <w:t xml:space="preserve"> and</w:t>
            </w:r>
            <w:r>
              <w:rPr>
                <w:rFonts w:asciiTheme="minorHAnsi" w:hAnsiTheme="minorHAnsi"/>
                <w:bCs/>
                <w:sz w:val="21"/>
                <w:szCs w:val="21"/>
              </w:rPr>
              <w:t xml:space="preserve"> </w:t>
            </w:r>
            <w:r w:rsidR="0040319C">
              <w:rPr>
                <w:rFonts w:asciiTheme="minorHAnsi" w:hAnsiTheme="minorHAnsi"/>
                <w:bCs/>
                <w:sz w:val="21"/>
                <w:szCs w:val="21"/>
              </w:rPr>
              <w:t xml:space="preserve">neither </w:t>
            </w:r>
            <w:r>
              <w:rPr>
                <w:rFonts w:asciiTheme="minorHAnsi" w:hAnsiTheme="minorHAnsi"/>
                <w:bCs/>
                <w:sz w:val="21"/>
                <w:szCs w:val="21"/>
              </w:rPr>
              <w:t xml:space="preserve">the time it takes. The Department will engage with clinical managers to discuss solutions.  </w:t>
            </w:r>
          </w:p>
        </w:tc>
      </w:tr>
      <w:tr w:rsidR="000F0494" w:rsidTr="005C4504">
        <w:tc>
          <w:tcPr>
            <w:tcW w:w="2631" w:type="dxa"/>
          </w:tcPr>
          <w:p w:rsidR="008D3D83" w:rsidRDefault="008D3D83" w:rsidP="002C3ABE">
            <w:pPr>
              <w:jc w:val="both"/>
              <w:rPr>
                <w:rFonts w:asciiTheme="minorHAnsi" w:hAnsiTheme="minorHAnsi"/>
                <w:bCs/>
                <w:sz w:val="21"/>
                <w:szCs w:val="21"/>
              </w:rPr>
            </w:pPr>
            <w:r>
              <w:rPr>
                <w:rFonts w:asciiTheme="minorHAnsi" w:hAnsiTheme="minorHAnsi"/>
                <w:bCs/>
                <w:sz w:val="21"/>
                <w:szCs w:val="21"/>
              </w:rPr>
              <w:t>AOB</w:t>
            </w:r>
          </w:p>
          <w:p w:rsidR="008D3D83" w:rsidDel="00E3441D" w:rsidRDefault="008D3D83" w:rsidP="002C3ABE">
            <w:pPr>
              <w:jc w:val="both"/>
              <w:rPr>
                <w:rFonts w:asciiTheme="minorHAnsi" w:hAnsiTheme="minorHAnsi"/>
                <w:bCs/>
                <w:sz w:val="21"/>
                <w:szCs w:val="21"/>
              </w:rPr>
            </w:pPr>
          </w:p>
        </w:tc>
        <w:tc>
          <w:tcPr>
            <w:tcW w:w="5999" w:type="dxa"/>
          </w:tcPr>
          <w:p w:rsidR="008D3D83" w:rsidRDefault="008D3D83">
            <w:pPr>
              <w:jc w:val="both"/>
              <w:rPr>
                <w:rFonts w:asciiTheme="minorHAnsi" w:hAnsiTheme="minorHAnsi"/>
                <w:bCs/>
                <w:sz w:val="21"/>
                <w:szCs w:val="21"/>
              </w:rPr>
            </w:pPr>
            <w:r>
              <w:rPr>
                <w:rFonts w:asciiTheme="minorHAnsi" w:hAnsiTheme="minorHAnsi"/>
                <w:bCs/>
                <w:sz w:val="21"/>
                <w:szCs w:val="21"/>
              </w:rPr>
              <w:t>Mr. Shipalani proposed that documentation relating to the project has to be circulated to all members of the PSC.</w:t>
            </w:r>
          </w:p>
          <w:p w:rsidR="007C3DD1" w:rsidRDefault="007C3DD1">
            <w:pPr>
              <w:jc w:val="both"/>
              <w:rPr>
                <w:rFonts w:asciiTheme="minorHAnsi" w:hAnsiTheme="minorHAnsi"/>
                <w:bCs/>
                <w:sz w:val="21"/>
                <w:szCs w:val="21"/>
              </w:rPr>
            </w:pPr>
            <w:r>
              <w:rPr>
                <w:rFonts w:asciiTheme="minorHAnsi" w:hAnsiTheme="minorHAnsi"/>
                <w:bCs/>
                <w:sz w:val="21"/>
                <w:szCs w:val="21"/>
              </w:rPr>
              <w:t>It was also proposed that Dr Rama</w:t>
            </w:r>
            <w:r w:rsidR="004A545A">
              <w:rPr>
                <w:rFonts w:asciiTheme="minorHAnsi" w:hAnsiTheme="minorHAnsi"/>
                <w:bCs/>
                <w:sz w:val="21"/>
                <w:szCs w:val="21"/>
              </w:rPr>
              <w:t>l</w:t>
            </w:r>
            <w:r>
              <w:rPr>
                <w:rFonts w:asciiTheme="minorHAnsi" w:hAnsiTheme="minorHAnsi"/>
                <w:bCs/>
                <w:sz w:val="21"/>
                <w:szCs w:val="21"/>
              </w:rPr>
              <w:t xml:space="preserve">ebane should sit in the PSC meetings </w:t>
            </w:r>
            <w:r w:rsidR="000F0494">
              <w:rPr>
                <w:rFonts w:asciiTheme="minorHAnsi" w:hAnsiTheme="minorHAnsi"/>
                <w:bCs/>
                <w:sz w:val="21"/>
                <w:szCs w:val="21"/>
              </w:rPr>
              <w:t>on behal</w:t>
            </w:r>
            <w:r w:rsidR="0040319C">
              <w:rPr>
                <w:rFonts w:asciiTheme="minorHAnsi" w:hAnsiTheme="minorHAnsi"/>
                <w:bCs/>
                <w:sz w:val="21"/>
                <w:szCs w:val="21"/>
              </w:rPr>
              <w:t>f of Dr Kgaphole who serves as the</w:t>
            </w:r>
            <w:r w:rsidR="000F0494">
              <w:rPr>
                <w:rFonts w:asciiTheme="minorHAnsi" w:hAnsiTheme="minorHAnsi"/>
                <w:bCs/>
                <w:sz w:val="21"/>
                <w:szCs w:val="21"/>
              </w:rPr>
              <w:t xml:space="preserve"> current Chair. Mr Shipalani will present this proposal to Dr Kgaphole. </w:t>
            </w:r>
            <w:r>
              <w:rPr>
                <w:rFonts w:asciiTheme="minorHAnsi" w:hAnsiTheme="minorHAnsi"/>
                <w:bCs/>
                <w:sz w:val="21"/>
                <w:szCs w:val="21"/>
              </w:rPr>
              <w:t xml:space="preserve"> </w:t>
            </w:r>
          </w:p>
        </w:tc>
      </w:tr>
    </w:tbl>
    <w:p w:rsidR="00946B8F" w:rsidRDefault="00946B8F" w:rsidP="002C3ABE">
      <w:pPr>
        <w:jc w:val="both"/>
        <w:rPr>
          <w:rFonts w:ascii="Garamond" w:hAnsi="Garamond"/>
          <w:bCs/>
        </w:rPr>
      </w:pPr>
    </w:p>
    <w:p w:rsidR="002C3ABE" w:rsidRDefault="002C3ABE" w:rsidP="002C3ABE">
      <w:pPr>
        <w:jc w:val="both"/>
        <w:rPr>
          <w:rFonts w:ascii="Garamond" w:hAnsi="Garamond"/>
          <w:bCs/>
        </w:rPr>
      </w:pPr>
    </w:p>
    <w:p w:rsidR="002C3ABE" w:rsidRPr="00EA3251" w:rsidRDefault="002C3ABE" w:rsidP="002C3ABE">
      <w:pPr>
        <w:jc w:val="both"/>
        <w:rPr>
          <w:rFonts w:asciiTheme="minorHAnsi" w:hAnsiTheme="minorHAnsi"/>
          <w:bCs/>
          <w:sz w:val="22"/>
          <w:szCs w:val="22"/>
        </w:rPr>
      </w:pPr>
    </w:p>
    <w:p w:rsidR="002C3ABE" w:rsidRPr="00EA3251" w:rsidRDefault="002C3ABE" w:rsidP="002C3ABE">
      <w:pPr>
        <w:jc w:val="both"/>
        <w:rPr>
          <w:rFonts w:asciiTheme="minorHAnsi" w:hAnsiTheme="minorHAnsi"/>
          <w:b/>
          <w:bCs/>
          <w:sz w:val="22"/>
          <w:szCs w:val="22"/>
        </w:rPr>
      </w:pPr>
    </w:p>
    <w:p w:rsidR="002C3ABE" w:rsidRPr="00EA3251" w:rsidRDefault="002C3ABE" w:rsidP="002C3ABE">
      <w:pPr>
        <w:jc w:val="both"/>
        <w:rPr>
          <w:rFonts w:asciiTheme="minorHAnsi" w:hAnsiTheme="minorHAnsi"/>
          <w:bCs/>
          <w:sz w:val="22"/>
          <w:szCs w:val="22"/>
        </w:rPr>
      </w:pPr>
      <w:r w:rsidRPr="00EA3251">
        <w:rPr>
          <w:rFonts w:asciiTheme="minorHAnsi" w:hAnsiTheme="minorHAnsi"/>
          <w:bCs/>
          <w:sz w:val="22"/>
          <w:szCs w:val="22"/>
        </w:rPr>
        <w:t xml:space="preserve">The Chair thanked all the members for the meeting </w:t>
      </w:r>
      <w:r w:rsidR="00EA3251">
        <w:rPr>
          <w:rFonts w:asciiTheme="minorHAnsi" w:hAnsiTheme="minorHAnsi"/>
          <w:bCs/>
          <w:sz w:val="22"/>
          <w:szCs w:val="22"/>
        </w:rPr>
        <w:t>contributions.</w:t>
      </w:r>
    </w:p>
    <w:p w:rsidR="002C3ABE" w:rsidRPr="00EA3251" w:rsidRDefault="002C3ABE" w:rsidP="002C3ABE">
      <w:pPr>
        <w:jc w:val="both"/>
        <w:rPr>
          <w:rFonts w:asciiTheme="minorHAnsi" w:hAnsiTheme="minorHAnsi"/>
          <w:b/>
          <w:bCs/>
          <w:sz w:val="22"/>
          <w:szCs w:val="22"/>
        </w:rPr>
      </w:pPr>
    </w:p>
    <w:p w:rsidR="002C3ABE" w:rsidRDefault="00EA3251" w:rsidP="002C3ABE">
      <w:pPr>
        <w:jc w:val="both"/>
        <w:rPr>
          <w:rFonts w:asciiTheme="minorHAnsi" w:hAnsiTheme="minorHAnsi"/>
          <w:bCs/>
          <w:sz w:val="22"/>
          <w:szCs w:val="22"/>
        </w:rPr>
      </w:pPr>
      <w:r>
        <w:rPr>
          <w:rFonts w:asciiTheme="minorHAnsi" w:hAnsiTheme="minorHAnsi"/>
          <w:bCs/>
          <w:sz w:val="22"/>
          <w:szCs w:val="22"/>
        </w:rPr>
        <w:t xml:space="preserve">The meeting adjourned </w:t>
      </w:r>
      <w:r w:rsidR="002C3ABE" w:rsidRPr="00EA3251">
        <w:rPr>
          <w:rFonts w:asciiTheme="minorHAnsi" w:hAnsiTheme="minorHAnsi"/>
          <w:bCs/>
          <w:sz w:val="22"/>
          <w:szCs w:val="22"/>
        </w:rPr>
        <w:t xml:space="preserve">at </w:t>
      </w:r>
      <w:r w:rsidR="007A6D25" w:rsidRPr="00EA3251">
        <w:rPr>
          <w:rFonts w:asciiTheme="minorHAnsi" w:hAnsiTheme="minorHAnsi"/>
          <w:bCs/>
          <w:sz w:val="22"/>
          <w:szCs w:val="22"/>
        </w:rPr>
        <w:t>1</w:t>
      </w:r>
      <w:r w:rsidR="00883B9C">
        <w:rPr>
          <w:rFonts w:asciiTheme="minorHAnsi" w:hAnsiTheme="minorHAnsi"/>
          <w:bCs/>
          <w:sz w:val="22"/>
          <w:szCs w:val="22"/>
        </w:rPr>
        <w:t>2</w:t>
      </w:r>
      <w:r w:rsidR="007A6D25" w:rsidRPr="00EA3251">
        <w:rPr>
          <w:rFonts w:asciiTheme="minorHAnsi" w:hAnsiTheme="minorHAnsi"/>
          <w:bCs/>
          <w:sz w:val="22"/>
          <w:szCs w:val="22"/>
        </w:rPr>
        <w:t>h</w:t>
      </w:r>
      <w:r w:rsidR="00883B9C">
        <w:rPr>
          <w:rFonts w:asciiTheme="minorHAnsi" w:hAnsiTheme="minorHAnsi"/>
          <w:bCs/>
          <w:sz w:val="22"/>
          <w:szCs w:val="22"/>
        </w:rPr>
        <w:t>05</w:t>
      </w:r>
      <w:r w:rsidR="002C3ABE" w:rsidRPr="00EA3251">
        <w:rPr>
          <w:rFonts w:asciiTheme="minorHAnsi" w:hAnsiTheme="minorHAnsi"/>
          <w:bCs/>
          <w:sz w:val="22"/>
          <w:szCs w:val="22"/>
        </w:rPr>
        <w:t>.</w:t>
      </w:r>
    </w:p>
    <w:p w:rsidR="001930AB" w:rsidRDefault="001930AB" w:rsidP="002C3ABE">
      <w:pPr>
        <w:jc w:val="both"/>
        <w:rPr>
          <w:rFonts w:asciiTheme="minorHAnsi" w:hAnsiTheme="minorHAnsi"/>
          <w:bCs/>
          <w:sz w:val="22"/>
          <w:szCs w:val="22"/>
        </w:rPr>
      </w:pPr>
    </w:p>
    <w:p w:rsidR="00555C9E" w:rsidRDefault="00555C9E" w:rsidP="002C3ABE">
      <w:pPr>
        <w:jc w:val="both"/>
        <w:rPr>
          <w:rFonts w:asciiTheme="minorHAnsi" w:hAnsiTheme="minorHAnsi"/>
          <w:bCs/>
          <w:sz w:val="22"/>
          <w:szCs w:val="22"/>
        </w:rPr>
      </w:pPr>
    </w:p>
    <w:p w:rsidR="005E2F41" w:rsidRDefault="005E2F41"/>
    <w:sectPr w:rsidR="005E2F41" w:rsidSect="00431721">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0283"/>
    <w:multiLevelType w:val="hybridMultilevel"/>
    <w:tmpl w:val="6D721A5A"/>
    <w:lvl w:ilvl="0" w:tplc="498E4C8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06F750D"/>
    <w:multiLevelType w:val="hybridMultilevel"/>
    <w:tmpl w:val="95B6CC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1C33AEF"/>
    <w:multiLevelType w:val="hybridMultilevel"/>
    <w:tmpl w:val="BA76CE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DBB4ED1"/>
    <w:multiLevelType w:val="hybridMultilevel"/>
    <w:tmpl w:val="C57A4C70"/>
    <w:lvl w:ilvl="0" w:tplc="94F4F8AA">
      <w:numFmt w:val="bullet"/>
      <w:lvlText w:val="-"/>
      <w:lvlJc w:val="left"/>
      <w:pPr>
        <w:tabs>
          <w:tab w:val="num" w:pos="1080"/>
        </w:tabs>
        <w:ind w:left="108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BE"/>
    <w:rsid w:val="000479B6"/>
    <w:rsid w:val="00050818"/>
    <w:rsid w:val="00052581"/>
    <w:rsid w:val="00092C2F"/>
    <w:rsid w:val="000F0494"/>
    <w:rsid w:val="001041A0"/>
    <w:rsid w:val="0017596F"/>
    <w:rsid w:val="001930AB"/>
    <w:rsid w:val="001A3A7E"/>
    <w:rsid w:val="002209A6"/>
    <w:rsid w:val="00230FFD"/>
    <w:rsid w:val="00295093"/>
    <w:rsid w:val="002B6F7B"/>
    <w:rsid w:val="002C3ABE"/>
    <w:rsid w:val="002D2EA5"/>
    <w:rsid w:val="002E04ED"/>
    <w:rsid w:val="00335129"/>
    <w:rsid w:val="00362915"/>
    <w:rsid w:val="003C447D"/>
    <w:rsid w:val="003E7838"/>
    <w:rsid w:val="0040319C"/>
    <w:rsid w:val="00424DFB"/>
    <w:rsid w:val="00431721"/>
    <w:rsid w:val="00447F2F"/>
    <w:rsid w:val="00451F2A"/>
    <w:rsid w:val="00493CC5"/>
    <w:rsid w:val="004A2ABB"/>
    <w:rsid w:val="004A545A"/>
    <w:rsid w:val="004D1B2A"/>
    <w:rsid w:val="00555C9E"/>
    <w:rsid w:val="00577158"/>
    <w:rsid w:val="00581B69"/>
    <w:rsid w:val="005A1DD9"/>
    <w:rsid w:val="005B070A"/>
    <w:rsid w:val="005C1ADA"/>
    <w:rsid w:val="005C4504"/>
    <w:rsid w:val="005E2F41"/>
    <w:rsid w:val="005F0D9F"/>
    <w:rsid w:val="005F210D"/>
    <w:rsid w:val="00636870"/>
    <w:rsid w:val="006A6232"/>
    <w:rsid w:val="006E4166"/>
    <w:rsid w:val="006E41BC"/>
    <w:rsid w:val="00715221"/>
    <w:rsid w:val="007225A7"/>
    <w:rsid w:val="00734D1E"/>
    <w:rsid w:val="007655E4"/>
    <w:rsid w:val="00772AF0"/>
    <w:rsid w:val="00780459"/>
    <w:rsid w:val="0078245E"/>
    <w:rsid w:val="007A6D25"/>
    <w:rsid w:val="007C3DD1"/>
    <w:rsid w:val="007C7481"/>
    <w:rsid w:val="007D369F"/>
    <w:rsid w:val="007F55B5"/>
    <w:rsid w:val="0080649D"/>
    <w:rsid w:val="008135E7"/>
    <w:rsid w:val="00834FE3"/>
    <w:rsid w:val="00883B9C"/>
    <w:rsid w:val="008960CC"/>
    <w:rsid w:val="008D3D83"/>
    <w:rsid w:val="008F56DD"/>
    <w:rsid w:val="009037EA"/>
    <w:rsid w:val="00907123"/>
    <w:rsid w:val="00926EFB"/>
    <w:rsid w:val="00932536"/>
    <w:rsid w:val="00946B8F"/>
    <w:rsid w:val="0096180B"/>
    <w:rsid w:val="00990DEF"/>
    <w:rsid w:val="00A405D2"/>
    <w:rsid w:val="00AB6F64"/>
    <w:rsid w:val="00AD2D4F"/>
    <w:rsid w:val="00AE7FE8"/>
    <w:rsid w:val="00B53EDD"/>
    <w:rsid w:val="00B84A31"/>
    <w:rsid w:val="00BA00D0"/>
    <w:rsid w:val="00BA3900"/>
    <w:rsid w:val="00BA3C08"/>
    <w:rsid w:val="00BD7901"/>
    <w:rsid w:val="00BE0928"/>
    <w:rsid w:val="00C35598"/>
    <w:rsid w:val="00CB37F8"/>
    <w:rsid w:val="00CD64B1"/>
    <w:rsid w:val="00CD6A1C"/>
    <w:rsid w:val="00D568D9"/>
    <w:rsid w:val="00D603C0"/>
    <w:rsid w:val="00D969AC"/>
    <w:rsid w:val="00E17004"/>
    <w:rsid w:val="00E2743E"/>
    <w:rsid w:val="00E318AF"/>
    <w:rsid w:val="00E3441D"/>
    <w:rsid w:val="00E77333"/>
    <w:rsid w:val="00E93BB1"/>
    <w:rsid w:val="00E93CDD"/>
    <w:rsid w:val="00EA3251"/>
    <w:rsid w:val="00EC59B5"/>
    <w:rsid w:val="00ED6D81"/>
    <w:rsid w:val="00EF0156"/>
    <w:rsid w:val="00EF4186"/>
    <w:rsid w:val="00EF489B"/>
    <w:rsid w:val="00F04667"/>
    <w:rsid w:val="00F20DAD"/>
    <w:rsid w:val="00F84929"/>
    <w:rsid w:val="00FB2B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C622A-3A06-4890-97C9-4FBC485C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ABE"/>
    <w:pPr>
      <w:spacing w:after="0" w:line="240" w:lineRule="auto"/>
    </w:pPr>
    <w:rPr>
      <w:rFonts w:ascii="Times New Roman" w:eastAsia="MS Mincho"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D25"/>
    <w:rPr>
      <w:rFonts w:ascii="Tahoma" w:hAnsi="Tahoma" w:cs="Tahoma"/>
      <w:sz w:val="16"/>
      <w:szCs w:val="16"/>
    </w:rPr>
  </w:style>
  <w:style w:type="character" w:customStyle="1" w:styleId="BalloonTextChar">
    <w:name w:val="Balloon Text Char"/>
    <w:basedOn w:val="DefaultParagraphFont"/>
    <w:link w:val="BalloonText"/>
    <w:uiPriority w:val="99"/>
    <w:semiHidden/>
    <w:rsid w:val="007A6D25"/>
    <w:rPr>
      <w:rFonts w:ascii="Tahoma" w:eastAsia="MS Mincho" w:hAnsi="Tahoma" w:cs="Tahoma"/>
      <w:sz w:val="16"/>
      <w:szCs w:val="16"/>
      <w:lang w:val="en-GB" w:eastAsia="en-GB"/>
    </w:rPr>
  </w:style>
  <w:style w:type="table" w:customStyle="1" w:styleId="TableGrid1">
    <w:name w:val="Table Grid1"/>
    <w:basedOn w:val="TableNormal"/>
    <w:next w:val="TableGrid"/>
    <w:uiPriority w:val="59"/>
    <w:rsid w:val="0072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7838"/>
    <w:rPr>
      <w:sz w:val="16"/>
      <w:szCs w:val="16"/>
    </w:rPr>
  </w:style>
  <w:style w:type="paragraph" w:styleId="CommentText">
    <w:name w:val="annotation text"/>
    <w:basedOn w:val="Normal"/>
    <w:link w:val="CommentTextChar"/>
    <w:uiPriority w:val="99"/>
    <w:semiHidden/>
    <w:unhideWhenUsed/>
    <w:rsid w:val="003E7838"/>
    <w:rPr>
      <w:sz w:val="20"/>
      <w:szCs w:val="20"/>
    </w:rPr>
  </w:style>
  <w:style w:type="character" w:customStyle="1" w:styleId="CommentTextChar">
    <w:name w:val="Comment Text Char"/>
    <w:basedOn w:val="DefaultParagraphFont"/>
    <w:link w:val="CommentText"/>
    <w:uiPriority w:val="99"/>
    <w:semiHidden/>
    <w:rsid w:val="003E7838"/>
    <w:rPr>
      <w:rFonts w:ascii="Times New Roman" w:eastAsia="MS Mincho"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E7838"/>
    <w:rPr>
      <w:b/>
      <w:bCs/>
    </w:rPr>
  </w:style>
  <w:style w:type="character" w:customStyle="1" w:styleId="CommentSubjectChar">
    <w:name w:val="Comment Subject Char"/>
    <w:basedOn w:val="CommentTextChar"/>
    <w:link w:val="CommentSubject"/>
    <w:uiPriority w:val="99"/>
    <w:semiHidden/>
    <w:rsid w:val="003E7838"/>
    <w:rPr>
      <w:rFonts w:ascii="Times New Roman" w:eastAsia="MS Mincho" w:hAnsi="Times New Roman" w:cs="Times New Roman"/>
      <w:b/>
      <w:bCs/>
      <w:sz w:val="20"/>
      <w:szCs w:val="20"/>
      <w:lang w:val="en-GB" w:eastAsia="en-GB"/>
    </w:rPr>
  </w:style>
  <w:style w:type="paragraph" w:styleId="ListParagraph">
    <w:name w:val="List Paragraph"/>
    <w:basedOn w:val="Normal"/>
    <w:uiPriority w:val="34"/>
    <w:qFormat/>
    <w:rsid w:val="00E34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88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Lusanda Monale</dc:creator>
  <cp:lastModifiedBy>lmonale</cp:lastModifiedBy>
  <cp:revision>3</cp:revision>
  <dcterms:created xsi:type="dcterms:W3CDTF">2016-02-17T13:05:00Z</dcterms:created>
  <dcterms:modified xsi:type="dcterms:W3CDTF">2016-02-17T13:06:00Z</dcterms:modified>
</cp:coreProperties>
</file>