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2386"/>
        <w:tblW w:w="5000" w:type="pct"/>
        <w:tblCellMar>
          <w:top w:w="216" w:type="dxa"/>
          <w:left w:w="216" w:type="dxa"/>
          <w:bottom w:w="216" w:type="dxa"/>
          <w:right w:w="216" w:type="dxa"/>
        </w:tblCellMar>
        <w:tblLook w:val="04A0" w:firstRow="1" w:lastRow="0" w:firstColumn="1" w:lastColumn="0" w:noHBand="0" w:noVBand="1"/>
      </w:tblPr>
      <w:tblGrid>
        <w:gridCol w:w="4404"/>
        <w:gridCol w:w="2369"/>
        <w:gridCol w:w="2587"/>
      </w:tblGrid>
      <w:tr w:rsidR="00590BC8" w:rsidTr="00590BC8">
        <w:tc>
          <w:tcPr>
            <w:tcW w:w="4404" w:type="dxa"/>
            <w:tcBorders>
              <w:bottom w:val="single" w:sz="18" w:space="0" w:color="808080" w:themeColor="background1" w:themeShade="80"/>
              <w:right w:val="single" w:sz="18" w:space="0" w:color="808080" w:themeColor="background1" w:themeShade="80"/>
            </w:tcBorders>
            <w:shd w:val="clear" w:color="auto" w:fill="548DD4" w:themeFill="text2" w:themeFillTint="99"/>
            <w:vAlign w:val="center"/>
          </w:tcPr>
          <w:p w:rsidR="00590BC8" w:rsidRDefault="00292947" w:rsidP="00590BC8">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sz w:val="72"/>
                </w:rPr>
              </w:sdtEndPr>
              <w:sdtContent>
                <w:r w:rsidR="00FB6ED3">
                  <w:rPr>
                    <w:rFonts w:asciiTheme="majorHAnsi" w:eastAsiaTheme="majorEastAsia" w:hAnsiTheme="majorHAnsi" w:cstheme="majorBidi"/>
                    <w:sz w:val="76"/>
                    <w:szCs w:val="72"/>
                  </w:rPr>
                  <w:t>Mid Term Review</w:t>
                </w:r>
              </w:sdtContent>
            </w:sdt>
          </w:p>
        </w:tc>
        <w:tc>
          <w:tcPr>
            <w:tcW w:w="4956" w:type="dxa"/>
            <w:gridSpan w:val="2"/>
            <w:tcBorders>
              <w:left w:val="single" w:sz="18" w:space="0" w:color="808080" w:themeColor="background1" w:themeShade="80"/>
              <w:bottom w:val="single" w:sz="18" w:space="0" w:color="808080" w:themeColor="background1" w:themeShade="80"/>
            </w:tcBorders>
            <w:vAlign w:val="center"/>
          </w:tcPr>
          <w:p w:rsidR="00590BC8" w:rsidRDefault="00590BC8" w:rsidP="00590BC8">
            <w:pPr>
              <w:pStyle w:val="NoSpacing"/>
              <w:rPr>
                <w:rFonts w:asciiTheme="majorHAnsi" w:eastAsiaTheme="majorEastAsia" w:hAnsiTheme="majorHAnsi" w:cstheme="majorBidi"/>
                <w:sz w:val="36"/>
                <w:szCs w:val="36"/>
              </w:rPr>
            </w:pPr>
          </w:p>
          <w:p w:rsidR="00590BC8" w:rsidRDefault="00590BC8" w:rsidP="00590BC8">
            <w:pPr>
              <w:pStyle w:val="NoSpacing"/>
              <w:rPr>
                <w:color w:val="4F81BD" w:themeColor="accent1"/>
                <w:sz w:val="200"/>
                <w:szCs w:val="200"/>
              </w:rPr>
            </w:pPr>
            <w:r>
              <w:rPr>
                <w:noProof/>
              </w:rPr>
              <w:drawing>
                <wp:anchor distT="0" distB="0" distL="114300" distR="114300" simplePos="0" relativeHeight="251659264" behindDoc="1" locked="0" layoutInCell="1" allowOverlap="1" wp14:anchorId="421A0E1C" wp14:editId="7C9C1C2A">
                  <wp:simplePos x="0" y="0"/>
                  <wp:positionH relativeFrom="margin">
                    <wp:posOffset>214630</wp:posOffset>
                  </wp:positionH>
                  <wp:positionV relativeFrom="paragraph">
                    <wp:posOffset>774065</wp:posOffset>
                  </wp:positionV>
                  <wp:extent cx="1095375" cy="1381125"/>
                  <wp:effectExtent l="0" t="0" r="9525" b="0"/>
                  <wp:wrapTight wrapText="bothSides">
                    <wp:wrapPolygon edited="0">
                      <wp:start x="1878" y="0"/>
                      <wp:lineTo x="1878" y="14301"/>
                      <wp:lineTo x="0" y="16684"/>
                      <wp:lineTo x="0" y="19663"/>
                      <wp:lineTo x="1503" y="20259"/>
                      <wp:lineTo x="20285" y="20259"/>
                      <wp:lineTo x="21037" y="19663"/>
                      <wp:lineTo x="21412" y="19068"/>
                      <wp:lineTo x="21412" y="17280"/>
                      <wp:lineTo x="19158" y="14301"/>
                      <wp:lineTo x="19158" y="0"/>
                      <wp:lineTo x="1878" y="0"/>
                    </wp:wrapPolygon>
                  </wp:wrapTight>
                  <wp:docPr id="3" name="Picture 3" descr="cid:75D5C10F-EDD9-4783-97A4-A8955A3EC3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75D5C10F-EDD9-4783-97A4-A8955A3EC3C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pic:spPr>
                      </pic:pic>
                    </a:graphicData>
                  </a:graphic>
                  <wp14:sizeRelH relativeFrom="page">
                    <wp14:pctWidth>0</wp14:pctWidth>
                  </wp14:sizeRelH>
                  <wp14:sizeRelV relativeFrom="page">
                    <wp14:pctHeight>0</wp14:pctHeight>
                  </wp14:sizeRelV>
                </wp:anchor>
              </w:drawing>
            </w:r>
            <w:r>
              <w:rPr>
                <w:color w:val="4F81BD" w:themeColor="accent1"/>
                <w:sz w:val="200"/>
                <w:szCs w:val="200"/>
              </w:rPr>
              <w:t xml:space="preserve"> </w:t>
            </w:r>
            <w:r w:rsidRPr="00B97D8E">
              <w:rPr>
                <w:noProof/>
              </w:rPr>
              <w:drawing>
                <wp:inline distT="0" distB="0" distL="0" distR="0" wp14:anchorId="0BF168DA" wp14:editId="475034C2">
                  <wp:extent cx="7715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tc>
      </w:tr>
      <w:tr w:rsidR="00590BC8" w:rsidTr="00590BC8">
        <w:trPr>
          <w:trHeight w:val="3117"/>
        </w:trPr>
        <w:sdt>
          <w:sdtPr>
            <w:rPr>
              <w:rFonts w:asciiTheme="majorHAnsi" w:eastAsiaTheme="majorEastAsia" w:hAnsiTheme="majorHAnsi" w:cstheme="majorBidi"/>
              <w:sz w:val="48"/>
              <w:szCs w:val="48"/>
            </w:rPr>
            <w:alias w:val="Subtitle"/>
            <w:id w:val="3858263"/>
            <w:dataBinding w:prefixMappings="xmlns:ns0='http://schemas.openxmlformats.org/package/2006/metadata/core-properties' xmlns:ns1='http://purl.org/dc/elements/1.1/'" w:xpath="/ns0:coreProperties[1]/ns1:subject[1]" w:storeItemID="{6C3C8BC8-F283-45AE-878A-BAB7291924A1}"/>
            <w:text/>
          </w:sdtPr>
          <w:sdtEndPr/>
          <w:sdtContent>
            <w:tc>
              <w:tcPr>
                <w:tcW w:w="6773" w:type="dxa"/>
                <w:gridSpan w:val="2"/>
                <w:tcBorders>
                  <w:top w:val="single" w:sz="18" w:space="0" w:color="808080" w:themeColor="background1" w:themeShade="80"/>
                </w:tcBorders>
                <w:shd w:val="clear" w:color="auto" w:fill="548DD4" w:themeFill="text2" w:themeFillTint="99"/>
                <w:vAlign w:val="center"/>
              </w:tcPr>
              <w:p w:rsidR="00590BC8" w:rsidRPr="00173895" w:rsidRDefault="00590BC8" w:rsidP="00590BC8">
                <w:r>
                  <w:rPr>
                    <w:rFonts w:asciiTheme="majorHAnsi" w:eastAsiaTheme="majorEastAsia" w:hAnsiTheme="majorHAnsi" w:cstheme="majorBidi"/>
                    <w:sz w:val="48"/>
                    <w:szCs w:val="48"/>
                  </w:rPr>
                  <w:t>COUNTRY PROGRAM DOCUMENT UNDP-LIBERIA</w:t>
                </w:r>
              </w:p>
            </w:tc>
          </w:sdtContent>
        </w:sdt>
        <w:tc>
          <w:tcPr>
            <w:tcW w:w="2587" w:type="dxa"/>
            <w:tcBorders>
              <w:top w:val="single" w:sz="18" w:space="0" w:color="808080" w:themeColor="background1" w:themeShade="80"/>
            </w:tcBorders>
            <w:vAlign w:val="center"/>
          </w:tcPr>
          <w:p w:rsidR="00590BC8" w:rsidRDefault="00590BC8" w:rsidP="00590BC8">
            <w:pPr>
              <w:pStyle w:val="NoSpacing"/>
              <w:rPr>
                <w:rFonts w:asciiTheme="majorHAnsi" w:eastAsiaTheme="majorEastAsia" w:hAnsiTheme="majorHAnsi" w:cstheme="majorBidi"/>
                <w:sz w:val="36"/>
                <w:szCs w:val="36"/>
              </w:rPr>
            </w:pPr>
          </w:p>
        </w:tc>
      </w:tr>
    </w:tbl>
    <w:p w:rsidR="00590BC8" w:rsidRPr="009E2F77" w:rsidRDefault="00590BC8" w:rsidP="00590BC8">
      <w:pPr>
        <w:shd w:val="clear" w:color="auto" w:fill="4F81BD" w:themeFill="accent1"/>
        <w:rPr>
          <w:b/>
          <w:sz w:val="72"/>
          <w:szCs w:val="72"/>
        </w:rPr>
      </w:pPr>
      <w:bookmarkStart w:id="0" w:name="_GoBack"/>
      <w:bookmarkEnd w:id="0"/>
    </w:p>
    <w:p w:rsidR="00590BC8" w:rsidRDefault="00590BC8" w:rsidP="00590BC8">
      <w:pPr>
        <w:pStyle w:val="NoSpacing"/>
        <w:shd w:val="clear" w:color="auto" w:fill="4F81BD" w:themeFill="accent1"/>
        <w:rPr>
          <w:b/>
          <w:color w:val="FFFFFF" w:themeColor="background1"/>
        </w:rPr>
      </w:pPr>
    </w:p>
    <w:p w:rsidR="00590BC8" w:rsidRPr="00590BC8" w:rsidRDefault="00590BC8" w:rsidP="00590BC8">
      <w:pPr>
        <w:pStyle w:val="NoSpacing"/>
        <w:shd w:val="clear" w:color="auto" w:fill="4F81BD" w:themeFill="accent1"/>
        <w:rPr>
          <w:b/>
          <w:color w:val="FFFFFF" w:themeColor="background1"/>
        </w:rPr>
      </w:pPr>
      <w:r w:rsidRPr="00590BC8">
        <w:rPr>
          <w:b/>
          <w:color w:val="FFFFFF" w:themeColor="background1"/>
        </w:rPr>
        <w:t>Prepared By: Dr. Hindowa</w:t>
      </w:r>
      <w:r w:rsidR="00323151">
        <w:rPr>
          <w:b/>
          <w:color w:val="FFFFFF" w:themeColor="background1"/>
        </w:rPr>
        <w:t xml:space="preserve"> B.</w:t>
      </w:r>
      <w:r w:rsidRPr="00590BC8">
        <w:rPr>
          <w:b/>
          <w:color w:val="FFFFFF" w:themeColor="background1"/>
        </w:rPr>
        <w:t xml:space="preserve"> Momo</w:t>
      </w:r>
      <w:r w:rsidR="00323151">
        <w:rPr>
          <w:b/>
          <w:color w:val="FFFFFF" w:themeColor="background1"/>
        </w:rPr>
        <w:t>h PhD</w:t>
      </w:r>
      <w:r w:rsidRPr="00590BC8">
        <w:rPr>
          <w:b/>
          <w:color w:val="FFFFFF" w:themeColor="background1"/>
        </w:rPr>
        <w:t>-</w:t>
      </w:r>
      <w:r w:rsidR="00323151">
        <w:rPr>
          <w:b/>
          <w:color w:val="FFFFFF" w:themeColor="background1"/>
        </w:rPr>
        <w:t xml:space="preserve"> Team Leader/International </w:t>
      </w:r>
      <w:r w:rsidRPr="00590BC8">
        <w:rPr>
          <w:b/>
          <w:color w:val="FFFFFF" w:themeColor="background1"/>
        </w:rPr>
        <w:t>Consultant</w:t>
      </w:r>
    </w:p>
    <w:p w:rsidR="00173895" w:rsidRPr="00590BC8" w:rsidRDefault="00590BC8" w:rsidP="00590BC8">
      <w:pPr>
        <w:pStyle w:val="NoSpacing"/>
        <w:shd w:val="clear" w:color="auto" w:fill="4F81BD" w:themeFill="accent1"/>
        <w:rPr>
          <w:b/>
        </w:rPr>
      </w:pPr>
      <w:r w:rsidRPr="00590BC8">
        <w:rPr>
          <w:sz w:val="28"/>
          <w:szCs w:val="28"/>
        </w:rPr>
        <w:t xml:space="preserve">              </w:t>
      </w:r>
      <w:r w:rsidRPr="00590BC8">
        <w:t xml:space="preserve">      </w:t>
      </w:r>
      <w:r>
        <w:t xml:space="preserve"> </w:t>
      </w:r>
      <w:r w:rsidRPr="00590BC8">
        <w:rPr>
          <w:b/>
          <w:color w:val="FFFFFF" w:themeColor="background1"/>
        </w:rPr>
        <w:t>Angelance Browne-</w:t>
      </w:r>
      <w:r w:rsidR="00323151">
        <w:rPr>
          <w:b/>
          <w:color w:val="FFFFFF" w:themeColor="background1"/>
        </w:rPr>
        <w:t xml:space="preserve">Senior National </w:t>
      </w:r>
      <w:r w:rsidRPr="00590BC8">
        <w:rPr>
          <w:b/>
          <w:color w:val="FFFFFF" w:themeColor="background1"/>
        </w:rPr>
        <w:t>Consultant</w:t>
      </w:r>
      <w:r w:rsidR="00173895" w:rsidRPr="00590BC8">
        <w:rPr>
          <w:b/>
        </w:rPr>
        <w:t xml:space="preserve"> </w:t>
      </w:r>
    </w:p>
    <w:p w:rsidR="00590BC8" w:rsidRPr="00590BC8" w:rsidRDefault="00590BC8" w:rsidP="00590BC8">
      <w:pPr>
        <w:shd w:val="clear" w:color="auto" w:fill="4F81BD" w:themeFill="accent1"/>
        <w:rPr>
          <w:b/>
          <w:color w:val="FFFFFF" w:themeColor="background1"/>
          <w:sz w:val="24"/>
          <w:szCs w:val="24"/>
        </w:rPr>
      </w:pPr>
      <w:r w:rsidRPr="00590BC8">
        <w:rPr>
          <w:b/>
          <w:color w:val="FFFFFF" w:themeColor="background1"/>
          <w:sz w:val="24"/>
          <w:szCs w:val="24"/>
        </w:rPr>
        <w:t xml:space="preserve">                     </w:t>
      </w:r>
      <w:r>
        <w:rPr>
          <w:b/>
          <w:color w:val="FFFFFF" w:themeColor="background1"/>
          <w:sz w:val="24"/>
          <w:szCs w:val="24"/>
        </w:rPr>
        <w:t xml:space="preserve"> </w:t>
      </w:r>
      <w:r w:rsidRPr="00590BC8">
        <w:rPr>
          <w:b/>
          <w:color w:val="FFFFFF" w:themeColor="background1"/>
          <w:sz w:val="24"/>
          <w:szCs w:val="24"/>
        </w:rPr>
        <w:t xml:space="preserve"> </w:t>
      </w:r>
      <w:r w:rsidR="00681CBF">
        <w:rPr>
          <w:b/>
          <w:color w:val="FFFFFF" w:themeColor="background1"/>
          <w:sz w:val="24"/>
          <w:szCs w:val="24"/>
        </w:rPr>
        <w:t>De</w:t>
      </w:r>
      <w:r w:rsidRPr="00590BC8">
        <w:rPr>
          <w:b/>
          <w:color w:val="FFFFFF" w:themeColor="background1"/>
          <w:sz w:val="24"/>
          <w:szCs w:val="24"/>
        </w:rPr>
        <w:t>cember, 2015</w:t>
      </w:r>
    </w:p>
    <w:p w:rsidR="00833E14" w:rsidRDefault="00173895" w:rsidP="00173895">
      <w:r>
        <w:t xml:space="preserve">  </w:t>
      </w:r>
    </w:p>
    <w:p w:rsidR="00590BC8" w:rsidRDefault="00590BC8" w:rsidP="00173895">
      <w:pPr>
        <w:rPr>
          <w:shd w:val="clear" w:color="auto" w:fill="548DD4" w:themeFill="text2" w:themeFillTint="99"/>
        </w:rPr>
      </w:pPr>
    </w:p>
    <w:p w:rsidR="00590BC8" w:rsidRDefault="00590BC8" w:rsidP="00173895">
      <w:pPr>
        <w:rPr>
          <w:shd w:val="clear" w:color="auto" w:fill="548DD4" w:themeFill="text2" w:themeFillTint="99"/>
        </w:rPr>
      </w:pPr>
    </w:p>
    <w:p w:rsidR="00590BC8" w:rsidRDefault="00590BC8" w:rsidP="00173895">
      <w:pPr>
        <w:rPr>
          <w:shd w:val="clear" w:color="auto" w:fill="548DD4" w:themeFill="text2" w:themeFillTint="99"/>
        </w:rPr>
      </w:pPr>
    </w:p>
    <w:p w:rsidR="00590BC8" w:rsidRDefault="00590BC8" w:rsidP="00173895">
      <w:pPr>
        <w:rPr>
          <w:shd w:val="clear" w:color="auto" w:fill="548DD4" w:themeFill="text2" w:themeFillTint="99"/>
        </w:rPr>
      </w:pPr>
    </w:p>
    <w:p w:rsidR="00590BC8" w:rsidRDefault="00590BC8" w:rsidP="00173895">
      <w:pPr>
        <w:rPr>
          <w:shd w:val="clear" w:color="auto" w:fill="548DD4" w:themeFill="text2" w:themeFillTint="99"/>
        </w:rPr>
      </w:pPr>
    </w:p>
    <w:p w:rsidR="007B6DFC" w:rsidRPr="007B6DFC" w:rsidRDefault="007B6DFC" w:rsidP="007B6DFC">
      <w:pPr>
        <w:autoSpaceDE w:val="0"/>
        <w:autoSpaceDN w:val="0"/>
        <w:adjustRightInd w:val="0"/>
        <w:spacing w:after="0" w:line="240" w:lineRule="auto"/>
        <w:rPr>
          <w:rFonts w:cs="Calibri"/>
          <w:b/>
          <w:color w:val="000000"/>
          <w:sz w:val="28"/>
          <w:szCs w:val="28"/>
          <w:u w:val="single"/>
        </w:rPr>
      </w:pPr>
      <w:r w:rsidRPr="007B6DFC">
        <w:rPr>
          <w:rFonts w:cs="Calibri"/>
          <w:b/>
          <w:color w:val="000000"/>
          <w:sz w:val="28"/>
          <w:szCs w:val="28"/>
        </w:rPr>
        <w:lastRenderedPageBreak/>
        <w:t xml:space="preserve">TABLE OF CONTENT </w:t>
      </w:r>
    </w:p>
    <w:p w:rsidR="007B6DFC" w:rsidRPr="007B6DFC" w:rsidRDefault="007B6DFC" w:rsidP="007B6DFC">
      <w:pPr>
        <w:autoSpaceDE w:val="0"/>
        <w:autoSpaceDN w:val="0"/>
        <w:adjustRightInd w:val="0"/>
        <w:spacing w:after="0" w:line="240" w:lineRule="auto"/>
        <w:jc w:val="center"/>
        <w:rPr>
          <w:rFonts w:cs="Calibri"/>
          <w:b/>
          <w:color w:val="000000"/>
        </w:rPr>
      </w:pPr>
      <w:r w:rsidRPr="007B6DFC">
        <w:rPr>
          <w:rFonts w:cs="Calibri"/>
          <w:b/>
          <w:color w:val="000000"/>
        </w:rPr>
        <w:t xml:space="preserve">                                                                                                                       PAGE</w:t>
      </w:r>
    </w:p>
    <w:p w:rsidR="007B6DFC" w:rsidRPr="007B6DFC" w:rsidRDefault="007B6DFC" w:rsidP="007B6DFC">
      <w:pPr>
        <w:autoSpaceDE w:val="0"/>
        <w:autoSpaceDN w:val="0"/>
        <w:adjustRightInd w:val="0"/>
        <w:spacing w:after="0" w:line="240" w:lineRule="auto"/>
        <w:rPr>
          <w:rFonts w:cs="Arial"/>
        </w:rPr>
      </w:pPr>
      <w:r w:rsidRPr="007B6DFC">
        <w:rPr>
          <w:rFonts w:cs="Arial"/>
          <w:b/>
          <w:bCs/>
        </w:rPr>
        <w:t xml:space="preserve">TABLE OF CONTENTS                                                                                                   </w:t>
      </w:r>
      <w:r w:rsidRPr="007B6DFC">
        <w:rPr>
          <w:rFonts w:cs="Arial"/>
          <w:b/>
          <w:bCs/>
        </w:rPr>
        <w:tab/>
        <w:t xml:space="preserve">      2-4</w:t>
      </w:r>
      <w:r w:rsidRPr="007B6DFC">
        <w:rPr>
          <w:rFonts w:cs="Arial"/>
          <w:b/>
          <w:bCs/>
        </w:rPr>
        <w:tab/>
      </w:r>
    </w:p>
    <w:p w:rsidR="007B6DFC" w:rsidRPr="007B6DFC" w:rsidRDefault="007B6DFC" w:rsidP="007B6DFC">
      <w:pPr>
        <w:autoSpaceDE w:val="0"/>
        <w:autoSpaceDN w:val="0"/>
        <w:adjustRightInd w:val="0"/>
        <w:spacing w:after="0" w:line="240" w:lineRule="auto"/>
        <w:rPr>
          <w:rFonts w:cs="Arial"/>
          <w:b/>
          <w:bCs/>
        </w:rPr>
      </w:pPr>
      <w:r w:rsidRPr="007B6DFC">
        <w:rPr>
          <w:rFonts w:cs="Arial"/>
          <w:b/>
          <w:bCs/>
        </w:rPr>
        <w:t xml:space="preserve">Acknowledgements </w:t>
      </w:r>
      <w:r w:rsidRPr="007B6DFC">
        <w:rPr>
          <w:rFonts w:cs="Arial"/>
          <w:b/>
          <w:bCs/>
        </w:rPr>
        <w:tab/>
      </w:r>
      <w:r w:rsidRPr="007B6DFC">
        <w:rPr>
          <w:rFonts w:cs="Arial"/>
          <w:b/>
          <w:bCs/>
        </w:rPr>
        <w:tab/>
      </w:r>
      <w:r w:rsidRPr="007B6DFC">
        <w:rPr>
          <w:rFonts w:cs="Arial"/>
          <w:b/>
          <w:bCs/>
        </w:rPr>
        <w:tab/>
      </w:r>
      <w:r w:rsidRPr="007B6DFC">
        <w:rPr>
          <w:rFonts w:cs="Arial"/>
          <w:b/>
          <w:bCs/>
        </w:rPr>
        <w:tab/>
      </w:r>
      <w:r w:rsidRPr="007B6DFC">
        <w:rPr>
          <w:rFonts w:cs="Arial"/>
          <w:b/>
          <w:bCs/>
        </w:rPr>
        <w:tab/>
      </w:r>
      <w:r w:rsidRPr="007B6DFC">
        <w:rPr>
          <w:rFonts w:cs="Arial"/>
          <w:b/>
          <w:bCs/>
        </w:rPr>
        <w:tab/>
      </w:r>
      <w:r w:rsidRPr="007B6DFC">
        <w:rPr>
          <w:rFonts w:cs="Arial"/>
          <w:b/>
          <w:bCs/>
        </w:rPr>
        <w:tab/>
      </w:r>
      <w:r w:rsidRPr="007B6DFC">
        <w:rPr>
          <w:rFonts w:cs="Arial"/>
          <w:b/>
          <w:bCs/>
        </w:rPr>
        <w:tab/>
        <w:t xml:space="preserve">      5</w:t>
      </w:r>
      <w:r w:rsidRPr="007B6DFC">
        <w:rPr>
          <w:rFonts w:cs="Arial"/>
          <w:b/>
          <w:bCs/>
        </w:rPr>
        <w:tab/>
      </w:r>
    </w:p>
    <w:p w:rsidR="007B6DFC" w:rsidRPr="007B6DFC" w:rsidRDefault="007B6DFC" w:rsidP="007B6DFC">
      <w:pPr>
        <w:autoSpaceDE w:val="0"/>
        <w:autoSpaceDN w:val="0"/>
        <w:adjustRightInd w:val="0"/>
        <w:spacing w:after="0" w:line="240" w:lineRule="auto"/>
        <w:rPr>
          <w:rFonts w:cs="Arial"/>
        </w:rPr>
      </w:pPr>
      <w:r w:rsidRPr="007B6DFC">
        <w:rPr>
          <w:rFonts w:cs="Arial"/>
          <w:b/>
          <w:bCs/>
        </w:rPr>
        <w:t>List of Acronyms and Abbreviations</w:t>
      </w:r>
      <w:r w:rsidRPr="007B6DFC">
        <w:rPr>
          <w:rFonts w:cs="Arial"/>
          <w:b/>
          <w:bCs/>
        </w:rPr>
        <w:tab/>
      </w:r>
      <w:r w:rsidRPr="007B6DFC">
        <w:rPr>
          <w:rFonts w:cs="Arial"/>
          <w:b/>
          <w:bCs/>
        </w:rPr>
        <w:tab/>
      </w:r>
      <w:r w:rsidRPr="007B6DFC">
        <w:rPr>
          <w:rFonts w:cs="Arial"/>
          <w:b/>
          <w:bCs/>
        </w:rPr>
        <w:tab/>
      </w:r>
      <w:r w:rsidRPr="007B6DFC">
        <w:rPr>
          <w:rFonts w:cs="Arial"/>
          <w:b/>
          <w:bCs/>
        </w:rPr>
        <w:tab/>
      </w:r>
      <w:r w:rsidRPr="007B6DFC">
        <w:rPr>
          <w:rFonts w:cs="Arial"/>
          <w:b/>
          <w:bCs/>
        </w:rPr>
        <w:tab/>
      </w:r>
      <w:r w:rsidRPr="007B6DFC">
        <w:rPr>
          <w:rFonts w:cs="Arial"/>
          <w:b/>
          <w:bCs/>
        </w:rPr>
        <w:tab/>
        <w:t xml:space="preserve">      6</w:t>
      </w:r>
      <w:r w:rsidRPr="007B6DFC">
        <w:rPr>
          <w:rFonts w:cs="Arial"/>
          <w:b/>
          <w:bCs/>
        </w:rPr>
        <w:tab/>
      </w:r>
      <w:r w:rsidRPr="007B6DFC">
        <w:rPr>
          <w:rFonts w:cs="Arial"/>
          <w:b/>
          <w:bCs/>
        </w:rPr>
        <w:tab/>
      </w:r>
      <w:r w:rsidRPr="007B6DFC">
        <w:rPr>
          <w:rFonts w:cs="Arial"/>
          <w:b/>
          <w:bCs/>
        </w:rPr>
        <w:tab/>
      </w:r>
      <w:r w:rsidRPr="007B6DFC">
        <w:rPr>
          <w:rFonts w:cs="Arial"/>
          <w:b/>
          <w:bCs/>
        </w:rPr>
        <w:tab/>
      </w:r>
      <w:r w:rsidRPr="007B6DFC">
        <w:rPr>
          <w:rFonts w:cs="Arial"/>
          <w:b/>
          <w:bCs/>
        </w:rPr>
        <w:tab/>
        <w:t xml:space="preserve">        </w:t>
      </w:r>
      <w:r w:rsidRPr="007B6DFC">
        <w:rPr>
          <w:rFonts w:cs="Arial"/>
          <w:b/>
          <w:bCs/>
        </w:rPr>
        <w:tab/>
      </w:r>
    </w:p>
    <w:p w:rsidR="007B6DFC" w:rsidRPr="007B6DFC" w:rsidRDefault="007B6DFC" w:rsidP="007B6DFC">
      <w:pPr>
        <w:autoSpaceDE w:val="0"/>
        <w:autoSpaceDN w:val="0"/>
        <w:adjustRightInd w:val="0"/>
        <w:spacing w:after="0" w:line="240" w:lineRule="auto"/>
        <w:rPr>
          <w:rFonts w:cs="Arial"/>
          <w:b/>
          <w:bCs/>
        </w:rPr>
      </w:pPr>
      <w:r w:rsidRPr="007B6DFC">
        <w:rPr>
          <w:rFonts w:cs="Arial"/>
          <w:b/>
          <w:bCs/>
        </w:rPr>
        <w:t>EXECUTIVE SUMMARY</w:t>
      </w:r>
      <w:r w:rsidR="003E2205">
        <w:rPr>
          <w:rFonts w:cs="Arial"/>
          <w:b/>
          <w:bCs/>
        </w:rPr>
        <w:tab/>
      </w:r>
      <w:r w:rsidR="003E2205">
        <w:rPr>
          <w:rFonts w:cs="Arial"/>
          <w:b/>
          <w:bCs/>
        </w:rPr>
        <w:tab/>
      </w:r>
      <w:r w:rsidR="003E2205">
        <w:rPr>
          <w:rFonts w:cs="Arial"/>
          <w:b/>
          <w:bCs/>
        </w:rPr>
        <w:tab/>
      </w:r>
      <w:r w:rsidR="003E2205">
        <w:rPr>
          <w:rFonts w:cs="Arial"/>
          <w:b/>
          <w:bCs/>
        </w:rPr>
        <w:tab/>
      </w:r>
      <w:r w:rsidR="003E2205">
        <w:rPr>
          <w:rFonts w:cs="Arial"/>
          <w:b/>
          <w:bCs/>
        </w:rPr>
        <w:tab/>
      </w:r>
      <w:r w:rsidR="003E2205">
        <w:rPr>
          <w:rFonts w:cs="Arial"/>
          <w:b/>
          <w:bCs/>
        </w:rPr>
        <w:tab/>
      </w:r>
      <w:r w:rsidR="003E2205">
        <w:rPr>
          <w:rFonts w:cs="Arial"/>
          <w:b/>
          <w:bCs/>
        </w:rPr>
        <w:tab/>
      </w:r>
      <w:r w:rsidR="003E2205">
        <w:rPr>
          <w:rFonts w:cs="Arial"/>
          <w:b/>
          <w:bCs/>
        </w:rPr>
        <w:tab/>
        <w:t xml:space="preserve">      7</w:t>
      </w:r>
      <w:r w:rsidR="003E2205">
        <w:rPr>
          <w:rFonts w:cs="Arial"/>
          <w:b/>
          <w:bCs/>
        </w:rPr>
        <w:tab/>
      </w:r>
    </w:p>
    <w:p w:rsidR="003E2205" w:rsidRDefault="007B6DFC" w:rsidP="007B6DFC">
      <w:pPr>
        <w:autoSpaceDE w:val="0"/>
        <w:autoSpaceDN w:val="0"/>
        <w:adjustRightInd w:val="0"/>
        <w:spacing w:after="0" w:line="240" w:lineRule="auto"/>
        <w:rPr>
          <w:rFonts w:cs="Arial"/>
          <w:bCs/>
        </w:rPr>
      </w:pPr>
      <w:r w:rsidRPr="007B6DFC">
        <w:rPr>
          <w:rFonts w:cs="Arial"/>
          <w:bCs/>
        </w:rPr>
        <w:t>Major Findings</w:t>
      </w:r>
      <w:r w:rsidR="003E2205">
        <w:rPr>
          <w:rFonts w:cs="Arial"/>
          <w:bCs/>
        </w:rPr>
        <w:tab/>
      </w:r>
      <w:r w:rsidR="003E2205">
        <w:rPr>
          <w:rFonts w:cs="Arial"/>
          <w:bCs/>
        </w:rPr>
        <w:tab/>
      </w:r>
      <w:r w:rsidR="003E2205">
        <w:rPr>
          <w:rFonts w:cs="Arial"/>
          <w:bCs/>
        </w:rPr>
        <w:tab/>
      </w:r>
      <w:r w:rsidR="003E2205">
        <w:rPr>
          <w:rFonts w:cs="Arial"/>
          <w:bCs/>
        </w:rPr>
        <w:tab/>
      </w:r>
      <w:r w:rsidR="003E2205">
        <w:rPr>
          <w:rFonts w:cs="Arial"/>
          <w:bCs/>
        </w:rPr>
        <w:tab/>
      </w:r>
      <w:r w:rsidR="003E2205">
        <w:rPr>
          <w:rFonts w:cs="Arial"/>
          <w:bCs/>
        </w:rPr>
        <w:tab/>
      </w:r>
      <w:r w:rsidR="003E2205">
        <w:rPr>
          <w:rFonts w:cs="Arial"/>
          <w:bCs/>
        </w:rPr>
        <w:tab/>
      </w:r>
      <w:r w:rsidR="003E2205">
        <w:rPr>
          <w:rFonts w:cs="Arial"/>
          <w:bCs/>
        </w:rPr>
        <w:tab/>
        <w:t xml:space="preserve">                     8-9</w:t>
      </w:r>
      <w:r w:rsidR="003E2205">
        <w:rPr>
          <w:rFonts w:cs="Arial"/>
          <w:bCs/>
        </w:rPr>
        <w:tab/>
      </w:r>
    </w:p>
    <w:p w:rsidR="003E2205" w:rsidRDefault="003E2205" w:rsidP="007B6DFC">
      <w:pPr>
        <w:autoSpaceDE w:val="0"/>
        <w:autoSpaceDN w:val="0"/>
        <w:adjustRightInd w:val="0"/>
        <w:spacing w:after="0" w:line="240" w:lineRule="auto"/>
        <w:rPr>
          <w:rFonts w:cs="Arial"/>
          <w:bCs/>
        </w:rPr>
      </w:pPr>
      <w:r>
        <w:rPr>
          <w:rFonts w:cs="Arial"/>
          <w:bCs/>
        </w:rPr>
        <w:t>Resources</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 xml:space="preserve">      9</w:t>
      </w:r>
      <w:r>
        <w:rPr>
          <w:rFonts w:cs="Arial"/>
          <w:bCs/>
        </w:rPr>
        <w:tab/>
      </w:r>
      <w:r>
        <w:rPr>
          <w:rFonts w:cs="Arial"/>
          <w:bCs/>
        </w:rPr>
        <w:tab/>
      </w:r>
    </w:p>
    <w:p w:rsidR="007B6DFC" w:rsidRPr="007B6DFC" w:rsidRDefault="003E2205" w:rsidP="007B6DFC">
      <w:pPr>
        <w:autoSpaceDE w:val="0"/>
        <w:autoSpaceDN w:val="0"/>
        <w:adjustRightInd w:val="0"/>
        <w:spacing w:after="0" w:line="240" w:lineRule="auto"/>
        <w:rPr>
          <w:rFonts w:cs="Arial"/>
          <w:bCs/>
        </w:rPr>
      </w:pPr>
      <w:r>
        <w:rPr>
          <w:rFonts w:cs="Arial"/>
          <w:bCs/>
        </w:rPr>
        <w:t>Lesson</w:t>
      </w:r>
      <w:r w:rsidR="007B6DFC" w:rsidRPr="007B6DFC">
        <w:rPr>
          <w:rFonts w:cs="Arial"/>
          <w:bCs/>
        </w:rPr>
        <w:t>s Learned</w:t>
      </w:r>
      <w:r>
        <w:rPr>
          <w:rFonts w:cs="Arial"/>
          <w:bCs/>
        </w:rPr>
        <w:t xml:space="preserve">                                                                                                                          9</w:t>
      </w:r>
    </w:p>
    <w:p w:rsidR="007B6DFC" w:rsidRPr="007B6DFC" w:rsidRDefault="007B6DFC" w:rsidP="007B6DFC">
      <w:pPr>
        <w:autoSpaceDE w:val="0"/>
        <w:autoSpaceDN w:val="0"/>
        <w:adjustRightInd w:val="0"/>
        <w:spacing w:after="0" w:line="240" w:lineRule="auto"/>
        <w:rPr>
          <w:rFonts w:cs="Arial"/>
          <w:bCs/>
        </w:rPr>
      </w:pPr>
      <w:r w:rsidRPr="007B6DFC">
        <w:rPr>
          <w:rFonts w:cs="Arial"/>
          <w:bCs/>
        </w:rPr>
        <w:t>Recommendations</w:t>
      </w:r>
      <w:r w:rsidR="003E2205">
        <w:rPr>
          <w:rFonts w:cs="Arial"/>
          <w:bCs/>
        </w:rPr>
        <w:t xml:space="preserve">                                                                                                                     10</w:t>
      </w:r>
    </w:p>
    <w:p w:rsidR="007B6DFC" w:rsidRPr="007B6DFC" w:rsidRDefault="007B6DFC" w:rsidP="007B6DFC">
      <w:pPr>
        <w:autoSpaceDE w:val="0"/>
        <w:autoSpaceDN w:val="0"/>
        <w:adjustRightInd w:val="0"/>
        <w:spacing w:after="0" w:line="240" w:lineRule="auto"/>
        <w:rPr>
          <w:rFonts w:cs="Arial"/>
          <w:b/>
          <w:bCs/>
        </w:rPr>
      </w:pPr>
    </w:p>
    <w:p w:rsidR="007B6DFC" w:rsidRPr="007B6DFC" w:rsidRDefault="007B6DFC" w:rsidP="007B6DFC">
      <w:pPr>
        <w:autoSpaceDE w:val="0"/>
        <w:autoSpaceDN w:val="0"/>
        <w:adjustRightInd w:val="0"/>
        <w:spacing w:after="0" w:line="240" w:lineRule="auto"/>
        <w:rPr>
          <w:rFonts w:cs="Arial"/>
          <w:b/>
          <w:bCs/>
        </w:rPr>
      </w:pPr>
      <w:r w:rsidRPr="007B6DFC">
        <w:rPr>
          <w:rFonts w:cs="Arial"/>
          <w:b/>
          <w:bCs/>
        </w:rPr>
        <w:t>I.0 OVERVIEW</w:t>
      </w:r>
    </w:p>
    <w:p w:rsidR="007B6DFC" w:rsidRPr="007B6DFC" w:rsidRDefault="007B6DFC" w:rsidP="007B6DFC">
      <w:pPr>
        <w:autoSpaceDE w:val="0"/>
        <w:autoSpaceDN w:val="0"/>
        <w:adjustRightInd w:val="0"/>
        <w:spacing w:after="0" w:line="240" w:lineRule="auto"/>
        <w:rPr>
          <w:rFonts w:cs="Arial"/>
          <w:b/>
          <w:bCs/>
        </w:rPr>
      </w:pPr>
      <w:r w:rsidRPr="007B6DFC">
        <w:rPr>
          <w:rFonts w:cs="Arial"/>
          <w:b/>
          <w:bCs/>
        </w:rPr>
        <w:t xml:space="preserve">1.1 </w:t>
      </w:r>
      <w:r w:rsidR="003E2205">
        <w:rPr>
          <w:rFonts w:cs="Arial"/>
          <w:b/>
          <w:bCs/>
        </w:rPr>
        <w:t>Liberia’s Development Contex</w:t>
      </w:r>
      <w:r w:rsidR="00323151">
        <w:rPr>
          <w:rFonts w:cs="Arial"/>
          <w:b/>
          <w:bCs/>
        </w:rPr>
        <w:t>t</w:t>
      </w:r>
      <w:r w:rsidR="003E2205">
        <w:rPr>
          <w:rFonts w:cs="Arial"/>
          <w:b/>
          <w:bCs/>
        </w:rPr>
        <w:t xml:space="preserve">                                        </w:t>
      </w:r>
      <w:r w:rsidR="003E2205">
        <w:rPr>
          <w:rFonts w:cs="Arial"/>
          <w:b/>
          <w:bCs/>
        </w:rPr>
        <w:tab/>
      </w:r>
      <w:r w:rsidR="003E2205">
        <w:rPr>
          <w:rFonts w:cs="Arial"/>
          <w:b/>
          <w:bCs/>
        </w:rPr>
        <w:tab/>
      </w:r>
      <w:r w:rsidR="003E2205">
        <w:rPr>
          <w:rFonts w:cs="Arial"/>
          <w:b/>
          <w:bCs/>
        </w:rPr>
        <w:tab/>
        <w:t xml:space="preserve">      11-13</w:t>
      </w:r>
      <w:r w:rsidRPr="007B6DFC">
        <w:rPr>
          <w:rFonts w:cs="Arial"/>
          <w:b/>
          <w:bCs/>
        </w:rPr>
        <w:tab/>
      </w:r>
    </w:p>
    <w:p w:rsidR="007B6DFC" w:rsidRPr="007B6DFC" w:rsidRDefault="003E2205" w:rsidP="007B6DFC">
      <w:pPr>
        <w:autoSpaceDE w:val="0"/>
        <w:autoSpaceDN w:val="0"/>
        <w:adjustRightInd w:val="0"/>
        <w:spacing w:after="0" w:line="240" w:lineRule="auto"/>
        <w:rPr>
          <w:rFonts w:cs="Arial"/>
        </w:rPr>
      </w:pPr>
      <w:r>
        <w:rPr>
          <w:rFonts w:cs="Arial"/>
        </w:rPr>
        <w:t xml:space="preserve">1.2 </w:t>
      </w:r>
      <w:r w:rsidR="007B6DFC" w:rsidRPr="007B6DFC">
        <w:rPr>
          <w:rFonts w:cs="Arial"/>
        </w:rPr>
        <w:t xml:space="preserve">Evaluation Purpose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240FAC">
        <w:rPr>
          <w:rFonts w:cs="Arial"/>
        </w:rPr>
        <w:t>13</w:t>
      </w:r>
      <w:r w:rsidR="00240FAC">
        <w:rPr>
          <w:rFonts w:cs="Arial"/>
        </w:rPr>
        <w:tab/>
      </w:r>
      <w:r>
        <w:rPr>
          <w:rFonts w:cs="Arial"/>
        </w:rPr>
        <w:tab/>
      </w:r>
    </w:p>
    <w:p w:rsidR="00240FAC" w:rsidRDefault="00240FAC" w:rsidP="007B6DFC">
      <w:pPr>
        <w:autoSpaceDE w:val="0"/>
        <w:autoSpaceDN w:val="0"/>
        <w:adjustRightInd w:val="0"/>
        <w:spacing w:after="0" w:line="240" w:lineRule="auto"/>
        <w:rPr>
          <w:rFonts w:cs="Arial"/>
        </w:rPr>
      </w:pPr>
      <w:r>
        <w:rPr>
          <w:rFonts w:cs="Arial"/>
        </w:rPr>
        <w:t>1.3</w:t>
      </w:r>
      <w:r w:rsidR="007B6DFC" w:rsidRPr="007B6DFC">
        <w:rPr>
          <w:rFonts w:cs="Arial"/>
        </w:rPr>
        <w:t xml:space="preserve"> Evaluation Scope</w:t>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t xml:space="preserve">      </w:t>
      </w:r>
      <w:r>
        <w:rPr>
          <w:rFonts w:cs="Arial"/>
        </w:rPr>
        <w:t>13-14</w:t>
      </w:r>
    </w:p>
    <w:p w:rsidR="007B6DFC" w:rsidRPr="007B6DFC" w:rsidRDefault="00240FAC" w:rsidP="007B6DFC">
      <w:pPr>
        <w:autoSpaceDE w:val="0"/>
        <w:autoSpaceDN w:val="0"/>
        <w:adjustRightInd w:val="0"/>
        <w:spacing w:after="0" w:line="240" w:lineRule="auto"/>
        <w:rPr>
          <w:rFonts w:cs="Arial"/>
        </w:rPr>
      </w:pPr>
      <w:r>
        <w:rPr>
          <w:rFonts w:cs="Arial"/>
        </w:rPr>
        <w:t>1.3.1 Key Questions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14</w:t>
      </w:r>
      <w:r w:rsidR="007B6DFC" w:rsidRPr="007B6DFC">
        <w:rPr>
          <w:rFonts w:cs="Arial"/>
        </w:rPr>
        <w:tab/>
      </w:r>
    </w:p>
    <w:p w:rsidR="00676738" w:rsidRDefault="00240FAC" w:rsidP="007B6DFC">
      <w:pPr>
        <w:autoSpaceDE w:val="0"/>
        <w:autoSpaceDN w:val="0"/>
        <w:adjustRightInd w:val="0"/>
        <w:spacing w:after="0" w:line="240" w:lineRule="auto"/>
        <w:rPr>
          <w:rFonts w:cs="Arial"/>
        </w:rPr>
      </w:pPr>
      <w:r>
        <w:rPr>
          <w:rFonts w:cs="Arial"/>
        </w:rPr>
        <w:t>1.4 Methodology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14-15</w:t>
      </w:r>
    </w:p>
    <w:p w:rsidR="007B6DFC" w:rsidRPr="007B6DFC" w:rsidRDefault="007B4987" w:rsidP="007B6DFC">
      <w:pPr>
        <w:autoSpaceDE w:val="0"/>
        <w:autoSpaceDN w:val="0"/>
        <w:adjustRightInd w:val="0"/>
        <w:spacing w:after="0" w:line="240" w:lineRule="auto"/>
        <w:rPr>
          <w:rFonts w:cs="Arial"/>
        </w:rPr>
      </w:pPr>
      <w:r>
        <w:rPr>
          <w:rFonts w:cs="Arial"/>
        </w:rPr>
        <w:t>1.5</w:t>
      </w:r>
      <w:r w:rsidR="00676738">
        <w:rPr>
          <w:rFonts w:cs="Arial"/>
        </w:rPr>
        <w:t xml:space="preserve"> Li</w:t>
      </w:r>
      <w:r>
        <w:rPr>
          <w:rFonts w:cs="Arial"/>
        </w:rPr>
        <w:t>mitation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15</w:t>
      </w:r>
      <w:r>
        <w:rPr>
          <w:rFonts w:cs="Arial"/>
        </w:rPr>
        <w:tab/>
      </w:r>
    </w:p>
    <w:p w:rsidR="007B6DFC" w:rsidRPr="007B6DFC" w:rsidRDefault="007B6DFC" w:rsidP="007B6DFC">
      <w:pPr>
        <w:autoSpaceDE w:val="0"/>
        <w:autoSpaceDN w:val="0"/>
        <w:adjustRightInd w:val="0"/>
        <w:spacing w:after="0" w:line="240" w:lineRule="auto"/>
        <w:rPr>
          <w:rFonts w:cs="Arial"/>
        </w:rPr>
      </w:pPr>
      <w:r w:rsidRPr="007B6DFC">
        <w:rPr>
          <w:rFonts w:cs="Arial"/>
        </w:rPr>
        <w:t>1.</w:t>
      </w:r>
      <w:r w:rsidR="00676738">
        <w:rPr>
          <w:rFonts w:cs="Arial"/>
        </w:rPr>
        <w:t>6</w:t>
      </w:r>
      <w:r w:rsidRPr="007B6DFC">
        <w:rPr>
          <w:rFonts w:cs="Arial"/>
        </w:rPr>
        <w:t xml:space="preserve"> Evaluation Criteria</w:t>
      </w: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Pr="007B6DFC">
        <w:rPr>
          <w:rFonts w:cs="Arial"/>
        </w:rPr>
        <w:tab/>
        <w:t xml:space="preserve">       </w:t>
      </w:r>
      <w:r w:rsidR="007B4987">
        <w:rPr>
          <w:rFonts w:cs="Arial"/>
        </w:rPr>
        <w:t>15-16</w:t>
      </w:r>
      <w:r w:rsidRPr="007B6DFC">
        <w:rPr>
          <w:rFonts w:cs="Arial"/>
        </w:rPr>
        <w:tab/>
      </w:r>
    </w:p>
    <w:p w:rsidR="007B6DFC" w:rsidRPr="007B6DFC" w:rsidRDefault="007B6DFC" w:rsidP="007B6DFC">
      <w:pPr>
        <w:autoSpaceDE w:val="0"/>
        <w:autoSpaceDN w:val="0"/>
        <w:adjustRightInd w:val="0"/>
        <w:spacing w:after="0" w:line="240" w:lineRule="auto"/>
        <w:rPr>
          <w:rFonts w:cs="Arial"/>
        </w:rPr>
      </w:pPr>
      <w:r w:rsidRPr="007B6DFC">
        <w:rPr>
          <w:rFonts w:cs="Arial"/>
        </w:rPr>
        <w:t xml:space="preserve">1.7 </w:t>
      </w:r>
      <w:r w:rsidR="007B4987">
        <w:rPr>
          <w:rFonts w:cs="Arial"/>
        </w:rPr>
        <w:t>Secondary Data</w:t>
      </w:r>
      <w:r w:rsidR="007B4987">
        <w:rPr>
          <w:rFonts w:cs="Arial"/>
        </w:rPr>
        <w:tab/>
      </w:r>
      <w:r w:rsidR="007B4987">
        <w:rPr>
          <w:rFonts w:cs="Arial"/>
        </w:rPr>
        <w:tab/>
      </w:r>
      <w:r w:rsidR="007B4987">
        <w:rPr>
          <w:rFonts w:cs="Arial"/>
        </w:rPr>
        <w:tab/>
      </w:r>
      <w:r w:rsidR="007B4987">
        <w:rPr>
          <w:rFonts w:cs="Arial"/>
        </w:rPr>
        <w:tab/>
      </w:r>
      <w:r w:rsidR="007B4987">
        <w:rPr>
          <w:rFonts w:cs="Arial"/>
        </w:rPr>
        <w:tab/>
      </w:r>
      <w:r w:rsidR="007B4987">
        <w:rPr>
          <w:rFonts w:cs="Arial"/>
        </w:rPr>
        <w:tab/>
      </w:r>
      <w:r w:rsidR="007B4987">
        <w:rPr>
          <w:rFonts w:cs="Arial"/>
        </w:rPr>
        <w:tab/>
      </w:r>
      <w:r w:rsidR="007B4987">
        <w:rPr>
          <w:rFonts w:cs="Arial"/>
        </w:rPr>
        <w:tab/>
        <w:t xml:space="preserve">       </w:t>
      </w:r>
      <w:r w:rsidR="00C53C84">
        <w:rPr>
          <w:rFonts w:cs="Arial"/>
        </w:rPr>
        <w:t>15-16</w:t>
      </w:r>
    </w:p>
    <w:p w:rsidR="007B6DFC" w:rsidRPr="007B6DFC" w:rsidRDefault="007B6DFC" w:rsidP="007B6DFC">
      <w:pPr>
        <w:autoSpaceDE w:val="0"/>
        <w:autoSpaceDN w:val="0"/>
        <w:adjustRightInd w:val="0"/>
        <w:spacing w:after="0" w:line="240" w:lineRule="auto"/>
        <w:rPr>
          <w:rFonts w:cs="Arial"/>
        </w:rPr>
      </w:pPr>
      <w:r w:rsidRPr="007B6DFC">
        <w:rPr>
          <w:rFonts w:cs="Arial"/>
        </w:rPr>
        <w:t>1.8 Primary Data C</w:t>
      </w:r>
      <w:r w:rsidR="00C53C84">
        <w:rPr>
          <w:rFonts w:cs="Arial"/>
        </w:rPr>
        <w:t>ollection</w:t>
      </w:r>
      <w:r w:rsidR="00C53C84">
        <w:rPr>
          <w:rFonts w:cs="Arial"/>
        </w:rPr>
        <w:tab/>
      </w:r>
      <w:r w:rsidR="00C53C84">
        <w:rPr>
          <w:rFonts w:cs="Arial"/>
        </w:rPr>
        <w:tab/>
      </w:r>
      <w:r w:rsidR="00C53C84">
        <w:rPr>
          <w:rFonts w:cs="Arial"/>
        </w:rPr>
        <w:tab/>
      </w:r>
      <w:r w:rsidR="00C53C84">
        <w:rPr>
          <w:rFonts w:cs="Arial"/>
        </w:rPr>
        <w:tab/>
      </w:r>
      <w:r w:rsidR="00C53C84">
        <w:rPr>
          <w:rFonts w:cs="Arial"/>
        </w:rPr>
        <w:tab/>
      </w:r>
      <w:r w:rsidR="00C53C84">
        <w:rPr>
          <w:rFonts w:cs="Arial"/>
        </w:rPr>
        <w:tab/>
      </w:r>
      <w:r w:rsidR="00C53C84">
        <w:rPr>
          <w:rFonts w:cs="Arial"/>
        </w:rPr>
        <w:tab/>
        <w:t xml:space="preserve">       16</w:t>
      </w:r>
    </w:p>
    <w:p w:rsidR="007B6DFC" w:rsidRPr="007B6DFC" w:rsidRDefault="007B6DFC" w:rsidP="007B6DFC">
      <w:pPr>
        <w:autoSpaceDE w:val="0"/>
        <w:autoSpaceDN w:val="0"/>
        <w:adjustRightInd w:val="0"/>
        <w:spacing w:after="0" w:line="240" w:lineRule="auto"/>
        <w:rPr>
          <w:rFonts w:cs="Arial"/>
        </w:rPr>
      </w:pP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Pr="007B6DFC">
        <w:rPr>
          <w:rFonts w:cs="Arial"/>
        </w:rPr>
        <w:tab/>
        <w:t xml:space="preserve">        </w:t>
      </w:r>
      <w:r w:rsidRPr="007B6DFC">
        <w:rPr>
          <w:rFonts w:cs="Arial"/>
        </w:rPr>
        <w:tab/>
      </w:r>
    </w:p>
    <w:p w:rsidR="007B6DFC" w:rsidRPr="007B6DFC" w:rsidRDefault="007B6DFC" w:rsidP="007B6DFC">
      <w:pPr>
        <w:autoSpaceDE w:val="0"/>
        <w:autoSpaceDN w:val="0"/>
        <w:adjustRightInd w:val="0"/>
        <w:spacing w:after="0" w:line="240" w:lineRule="auto"/>
        <w:rPr>
          <w:rFonts w:cs="Arial"/>
          <w:b/>
        </w:rPr>
      </w:pPr>
      <w:r w:rsidRPr="007B6DFC">
        <w:rPr>
          <w:rFonts w:cs="Arial"/>
          <w:b/>
        </w:rPr>
        <w:t>2. ANALYSIS AND MAJOR FINDINGS</w:t>
      </w:r>
      <w:r w:rsidR="00C53C84">
        <w:rPr>
          <w:rFonts w:cs="Arial"/>
          <w:b/>
        </w:rPr>
        <w:tab/>
      </w:r>
      <w:r w:rsidR="00C53C84">
        <w:rPr>
          <w:rFonts w:cs="Arial"/>
          <w:b/>
        </w:rPr>
        <w:tab/>
      </w:r>
      <w:r w:rsidR="00C53C84">
        <w:rPr>
          <w:rFonts w:cs="Arial"/>
          <w:b/>
        </w:rPr>
        <w:tab/>
      </w:r>
      <w:r w:rsidR="00C53C84">
        <w:rPr>
          <w:rFonts w:cs="Arial"/>
          <w:b/>
        </w:rPr>
        <w:tab/>
      </w:r>
      <w:r w:rsidR="00C53C84">
        <w:rPr>
          <w:rFonts w:cs="Arial"/>
          <w:b/>
        </w:rPr>
        <w:tab/>
      </w:r>
      <w:r w:rsidR="00C53C84">
        <w:rPr>
          <w:rFonts w:cs="Arial"/>
          <w:b/>
        </w:rPr>
        <w:tab/>
        <w:t xml:space="preserve">       16</w:t>
      </w:r>
      <w:r w:rsidRPr="007B6DFC">
        <w:rPr>
          <w:rFonts w:cs="Arial"/>
          <w:b/>
        </w:rPr>
        <w:tab/>
      </w:r>
    </w:p>
    <w:p w:rsidR="007B6DFC" w:rsidRPr="007B6DFC" w:rsidRDefault="007B6DFC" w:rsidP="007B6DFC">
      <w:pPr>
        <w:autoSpaceDE w:val="0"/>
        <w:autoSpaceDN w:val="0"/>
        <w:adjustRightInd w:val="0"/>
        <w:spacing w:after="0" w:line="240" w:lineRule="auto"/>
        <w:rPr>
          <w:rFonts w:cs="Arial"/>
        </w:rPr>
      </w:pPr>
      <w:r w:rsidRPr="007B6DFC">
        <w:rPr>
          <w:rFonts w:cs="Arial"/>
        </w:rPr>
        <w:t>2.1</w:t>
      </w:r>
      <w:r w:rsidR="00C53C84">
        <w:rPr>
          <w:rFonts w:cs="Arial"/>
        </w:rPr>
        <w:t xml:space="preserve"> Program Design</w:t>
      </w:r>
      <w:r w:rsidR="00C53C84">
        <w:rPr>
          <w:rFonts w:cs="Arial"/>
        </w:rPr>
        <w:tab/>
      </w:r>
      <w:r w:rsidR="00C53C84">
        <w:rPr>
          <w:rFonts w:cs="Arial"/>
        </w:rPr>
        <w:tab/>
      </w:r>
      <w:r w:rsidR="00C53C84">
        <w:rPr>
          <w:rFonts w:cs="Arial"/>
        </w:rPr>
        <w:tab/>
      </w:r>
      <w:r w:rsidR="00C53C84">
        <w:rPr>
          <w:rFonts w:cs="Arial"/>
        </w:rPr>
        <w:tab/>
      </w:r>
      <w:r w:rsidR="00C53C84">
        <w:rPr>
          <w:rFonts w:cs="Arial"/>
        </w:rPr>
        <w:tab/>
      </w:r>
      <w:r w:rsidR="00C53C84">
        <w:rPr>
          <w:rFonts w:cs="Arial"/>
        </w:rPr>
        <w:tab/>
      </w:r>
      <w:r w:rsidR="00C53C84">
        <w:rPr>
          <w:rFonts w:cs="Arial"/>
        </w:rPr>
        <w:tab/>
      </w:r>
      <w:r w:rsidR="00C53C84">
        <w:rPr>
          <w:rFonts w:cs="Arial"/>
        </w:rPr>
        <w:tab/>
        <w:t xml:space="preserve">       16</w:t>
      </w:r>
      <w:r w:rsidRPr="007B6DFC">
        <w:rPr>
          <w:rFonts w:cs="Arial"/>
        </w:rPr>
        <w:tab/>
      </w:r>
    </w:p>
    <w:p w:rsidR="007B6DFC" w:rsidRPr="007B6DFC" w:rsidRDefault="00C53C84" w:rsidP="007B6DFC">
      <w:pPr>
        <w:autoSpaceDE w:val="0"/>
        <w:autoSpaceDN w:val="0"/>
        <w:adjustRightInd w:val="0"/>
        <w:spacing w:after="0" w:line="240" w:lineRule="auto"/>
        <w:rPr>
          <w:rFonts w:cs="Arial"/>
        </w:rPr>
      </w:pPr>
      <w:r>
        <w:rPr>
          <w:rFonts w:cs="Arial"/>
        </w:rPr>
        <w:t>2.2</w:t>
      </w:r>
      <w:r w:rsidR="007B6DFC" w:rsidRPr="007B6DFC">
        <w:rPr>
          <w:rFonts w:cs="Arial"/>
        </w:rPr>
        <w:t xml:space="preserve"> UNDP and Delivering As One </w:t>
      </w:r>
      <w:r>
        <w:rPr>
          <w:rFonts w:cs="Arial"/>
        </w:rPr>
        <w:tab/>
      </w:r>
      <w:r>
        <w:rPr>
          <w:rFonts w:cs="Arial"/>
        </w:rPr>
        <w:tab/>
      </w:r>
      <w:r>
        <w:rPr>
          <w:rFonts w:cs="Arial"/>
        </w:rPr>
        <w:tab/>
      </w:r>
      <w:r>
        <w:rPr>
          <w:rFonts w:cs="Arial"/>
        </w:rPr>
        <w:tab/>
      </w:r>
      <w:r>
        <w:rPr>
          <w:rFonts w:cs="Arial"/>
        </w:rPr>
        <w:tab/>
      </w:r>
      <w:r>
        <w:rPr>
          <w:rFonts w:cs="Arial"/>
        </w:rPr>
        <w:tab/>
        <w:t xml:space="preserve">       18-19</w:t>
      </w:r>
      <w:r w:rsidR="007B6DFC" w:rsidRPr="007B6DFC">
        <w:rPr>
          <w:rFonts w:cs="Arial"/>
        </w:rPr>
        <w:tab/>
      </w:r>
    </w:p>
    <w:p w:rsidR="007B6DFC" w:rsidRPr="007B6DFC" w:rsidRDefault="00C53C84" w:rsidP="007B6DFC">
      <w:pPr>
        <w:autoSpaceDE w:val="0"/>
        <w:autoSpaceDN w:val="0"/>
        <w:adjustRightInd w:val="0"/>
        <w:spacing w:after="0" w:line="240" w:lineRule="auto"/>
        <w:rPr>
          <w:rFonts w:cs="Arial"/>
        </w:rPr>
      </w:pPr>
      <w:r>
        <w:rPr>
          <w:rFonts w:cs="Arial"/>
        </w:rPr>
        <w:t xml:space="preserve">2.3 </w:t>
      </w:r>
      <w:r w:rsidR="007B6DFC" w:rsidRPr="007B6DFC">
        <w:rPr>
          <w:rFonts w:cs="Arial"/>
        </w:rPr>
        <w:t>Partnership Strategy</w:t>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t xml:space="preserve">       14-15</w:t>
      </w:r>
      <w:r w:rsidR="007B6DFC" w:rsidRPr="007B6DFC">
        <w:rPr>
          <w:rFonts w:cs="Arial"/>
        </w:rPr>
        <w:tab/>
      </w:r>
    </w:p>
    <w:p w:rsidR="007B6DFC" w:rsidRPr="007B6DFC" w:rsidRDefault="00C53C84" w:rsidP="007B6DFC">
      <w:pPr>
        <w:autoSpaceDE w:val="0"/>
        <w:autoSpaceDN w:val="0"/>
        <w:adjustRightInd w:val="0"/>
        <w:spacing w:after="0" w:line="240" w:lineRule="auto"/>
        <w:rPr>
          <w:rFonts w:cs="Arial"/>
        </w:rPr>
      </w:pPr>
      <w:r>
        <w:rPr>
          <w:rFonts w:cs="Arial"/>
        </w:rPr>
        <w:t xml:space="preserve">2.4 </w:t>
      </w:r>
      <w:r w:rsidR="007B6DFC" w:rsidRPr="007B6DFC">
        <w:rPr>
          <w:rFonts w:cs="Arial"/>
        </w:rPr>
        <w:t>Program Management Implementation Arrangement</w:t>
      </w:r>
      <w:r>
        <w:rPr>
          <w:rFonts w:cs="Arial"/>
        </w:rPr>
        <w:tab/>
      </w:r>
      <w:r>
        <w:rPr>
          <w:rFonts w:cs="Arial"/>
        </w:rPr>
        <w:tab/>
        <w:t xml:space="preserve">                      20</w:t>
      </w:r>
      <w:r w:rsidR="007B6DFC" w:rsidRPr="007B6DFC">
        <w:rPr>
          <w:rFonts w:cs="Arial"/>
        </w:rPr>
        <w:tab/>
      </w:r>
      <w:r w:rsidR="007B6DFC" w:rsidRPr="007B6DFC">
        <w:rPr>
          <w:rFonts w:cs="Arial"/>
        </w:rPr>
        <w:tab/>
      </w:r>
      <w:r w:rsidR="007B6DFC" w:rsidRPr="007B6DFC">
        <w:rPr>
          <w:rFonts w:cs="Arial"/>
        </w:rPr>
        <w:tab/>
      </w:r>
    </w:p>
    <w:p w:rsidR="007B6DFC" w:rsidRPr="007B6DFC" w:rsidRDefault="00C53C84" w:rsidP="007B6DFC">
      <w:pPr>
        <w:autoSpaceDE w:val="0"/>
        <w:autoSpaceDN w:val="0"/>
        <w:adjustRightInd w:val="0"/>
        <w:spacing w:after="0" w:line="240" w:lineRule="auto"/>
        <w:rPr>
          <w:rFonts w:cs="Arial"/>
        </w:rPr>
      </w:pPr>
      <w:r>
        <w:rPr>
          <w:rFonts w:cs="Arial"/>
        </w:rPr>
        <w:t>2.4.1 Relevance</w:t>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21</w:t>
      </w:r>
      <w:r w:rsidR="007B6DFC" w:rsidRPr="007B6DFC">
        <w:rPr>
          <w:rFonts w:cs="Arial"/>
        </w:rPr>
        <w:tab/>
      </w:r>
    </w:p>
    <w:p w:rsidR="007B6DFC" w:rsidRPr="007B6DFC" w:rsidRDefault="00C53C84" w:rsidP="007B6DFC">
      <w:pPr>
        <w:autoSpaceDE w:val="0"/>
        <w:autoSpaceDN w:val="0"/>
        <w:adjustRightInd w:val="0"/>
        <w:spacing w:after="0" w:line="240" w:lineRule="auto"/>
        <w:rPr>
          <w:rFonts w:cs="Arial"/>
        </w:rPr>
      </w:pPr>
      <w:r>
        <w:rPr>
          <w:rFonts w:cs="Arial"/>
        </w:rPr>
        <w:t>2.4.2 Effectiveness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22</w:t>
      </w:r>
      <w:r w:rsidR="007B6DFC" w:rsidRPr="007B6DFC">
        <w:rPr>
          <w:rFonts w:cs="Arial"/>
        </w:rPr>
        <w:tab/>
      </w:r>
    </w:p>
    <w:p w:rsidR="007B6DFC" w:rsidRPr="007B6DFC" w:rsidRDefault="00C53C84" w:rsidP="007B6DFC">
      <w:pPr>
        <w:autoSpaceDE w:val="0"/>
        <w:autoSpaceDN w:val="0"/>
        <w:adjustRightInd w:val="0"/>
        <w:spacing w:after="0" w:line="240" w:lineRule="auto"/>
        <w:rPr>
          <w:rFonts w:cs="Arial"/>
        </w:rPr>
      </w:pPr>
      <w:r>
        <w:rPr>
          <w:rFonts w:cs="Arial"/>
        </w:rPr>
        <w:t>2.4.3</w:t>
      </w:r>
      <w:r w:rsidR="007B6DFC" w:rsidRPr="007B6DFC">
        <w:rPr>
          <w:rFonts w:cs="Arial"/>
        </w:rPr>
        <w:t xml:space="preserve"> Efficiency                          </w:t>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r>
      <w:r w:rsidR="007B6DFC" w:rsidRPr="007B6DFC">
        <w:rPr>
          <w:rFonts w:cs="Arial"/>
        </w:rPr>
        <w:tab/>
        <w:t xml:space="preserve">      </w:t>
      </w:r>
      <w:r>
        <w:rPr>
          <w:rFonts w:cs="Arial"/>
        </w:rPr>
        <w:t xml:space="preserve">  23-24</w:t>
      </w:r>
      <w:r w:rsidR="007B6DFC" w:rsidRPr="007B6DFC">
        <w:rPr>
          <w:rFonts w:cs="Arial"/>
        </w:rPr>
        <w:tab/>
      </w:r>
    </w:p>
    <w:p w:rsidR="007B6DFC" w:rsidRPr="007B6DFC" w:rsidRDefault="00C53C84" w:rsidP="007B6DFC">
      <w:pPr>
        <w:autoSpaceDE w:val="0"/>
        <w:autoSpaceDN w:val="0"/>
        <w:adjustRightInd w:val="0"/>
        <w:spacing w:after="0" w:line="240" w:lineRule="auto"/>
        <w:rPr>
          <w:rFonts w:cs="Arial"/>
        </w:rPr>
      </w:pPr>
      <w:r>
        <w:rPr>
          <w:rFonts w:cs="Arial"/>
        </w:rPr>
        <w:t>2.4.4</w:t>
      </w:r>
      <w:r w:rsidR="007B6DFC" w:rsidRPr="007B6DFC">
        <w:rPr>
          <w:rFonts w:cs="Arial"/>
        </w:rPr>
        <w:t xml:space="preserve"> S</w:t>
      </w:r>
      <w:r>
        <w:rPr>
          <w:rFonts w:cs="Arial"/>
        </w:rPr>
        <w:t>ustainability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25-26</w:t>
      </w:r>
    </w:p>
    <w:p w:rsidR="007B6DFC" w:rsidRPr="007B6DFC" w:rsidRDefault="00C53C84" w:rsidP="007B6DFC">
      <w:pPr>
        <w:autoSpaceDE w:val="0"/>
        <w:autoSpaceDN w:val="0"/>
        <w:adjustRightInd w:val="0"/>
        <w:spacing w:after="0" w:line="240" w:lineRule="auto"/>
        <w:rPr>
          <w:rFonts w:cs="Arial"/>
        </w:rPr>
      </w:pPr>
      <w:r>
        <w:rPr>
          <w:rFonts w:cs="Arial"/>
        </w:rPr>
        <w:t xml:space="preserve">2.4.5 </w:t>
      </w:r>
      <w:r w:rsidR="007B6DFC" w:rsidRPr="007B6DFC">
        <w:rPr>
          <w:rFonts w:cs="Arial"/>
        </w:rPr>
        <w:t xml:space="preserve">EBOLA and Post-Ebola </w:t>
      </w:r>
      <w:r w:rsidR="003C4BBB">
        <w:rPr>
          <w:rFonts w:cs="Arial"/>
        </w:rPr>
        <w:t>Recovery Programme</w:t>
      </w:r>
      <w:r w:rsidR="003C4BBB">
        <w:rPr>
          <w:rFonts w:cs="Arial"/>
        </w:rPr>
        <w:tab/>
      </w:r>
      <w:r w:rsidR="003C4BBB">
        <w:rPr>
          <w:rFonts w:cs="Arial"/>
        </w:rPr>
        <w:tab/>
      </w:r>
      <w:r w:rsidR="003C4BBB">
        <w:rPr>
          <w:rFonts w:cs="Arial"/>
        </w:rPr>
        <w:tab/>
      </w:r>
      <w:r w:rsidR="003C4BBB">
        <w:rPr>
          <w:rFonts w:cs="Arial"/>
        </w:rPr>
        <w:tab/>
        <w:t xml:space="preserve">        26-27</w:t>
      </w:r>
      <w:r w:rsidR="007B6DFC" w:rsidRPr="007B6DFC">
        <w:rPr>
          <w:rFonts w:cs="Arial"/>
        </w:rPr>
        <w:tab/>
      </w:r>
    </w:p>
    <w:p w:rsidR="007B6DFC" w:rsidRPr="007B6DFC" w:rsidRDefault="007B6DFC" w:rsidP="007B6DFC">
      <w:pPr>
        <w:autoSpaceDE w:val="0"/>
        <w:autoSpaceDN w:val="0"/>
        <w:adjustRightInd w:val="0"/>
        <w:spacing w:after="0" w:line="240" w:lineRule="auto"/>
        <w:rPr>
          <w:rFonts w:cs="Arial"/>
        </w:rPr>
      </w:pPr>
    </w:p>
    <w:p w:rsidR="007B6DFC" w:rsidRPr="007B6DFC" w:rsidRDefault="007B6DFC" w:rsidP="007B6DFC">
      <w:pPr>
        <w:autoSpaceDE w:val="0"/>
        <w:autoSpaceDN w:val="0"/>
        <w:adjustRightInd w:val="0"/>
        <w:spacing w:after="0" w:line="240" w:lineRule="auto"/>
        <w:rPr>
          <w:rFonts w:cs="Arial"/>
          <w:b/>
        </w:rPr>
      </w:pPr>
      <w:r w:rsidRPr="007B6DFC">
        <w:rPr>
          <w:rFonts w:cs="Arial"/>
          <w:b/>
        </w:rPr>
        <w:t>3.0 ASSESSMENT OF PROGRAM PERFORMANCE</w:t>
      </w:r>
      <w:r w:rsidR="0098524A">
        <w:rPr>
          <w:rFonts w:cs="Arial"/>
          <w:b/>
        </w:rPr>
        <w:tab/>
      </w:r>
      <w:r w:rsidR="0098524A">
        <w:rPr>
          <w:rFonts w:cs="Arial"/>
          <w:b/>
        </w:rPr>
        <w:tab/>
      </w:r>
      <w:r w:rsidR="0098524A">
        <w:rPr>
          <w:rFonts w:cs="Arial"/>
          <w:b/>
        </w:rPr>
        <w:tab/>
      </w:r>
      <w:r w:rsidR="0098524A">
        <w:rPr>
          <w:rFonts w:cs="Arial"/>
          <w:b/>
        </w:rPr>
        <w:tab/>
        <w:t xml:space="preserve">         27</w:t>
      </w:r>
    </w:p>
    <w:p w:rsidR="007B6DFC" w:rsidRPr="007B6DFC" w:rsidRDefault="007B6DFC" w:rsidP="007B6DFC">
      <w:pPr>
        <w:autoSpaceDE w:val="0"/>
        <w:autoSpaceDN w:val="0"/>
        <w:adjustRightInd w:val="0"/>
        <w:spacing w:after="0" w:line="240" w:lineRule="auto"/>
        <w:rPr>
          <w:rFonts w:cs="Arial"/>
          <w:b/>
          <w:bCs/>
        </w:rPr>
      </w:pPr>
      <w:r w:rsidRPr="007B6DFC">
        <w:rPr>
          <w:rFonts w:cs="Arial"/>
          <w:b/>
          <w:bCs/>
        </w:rPr>
        <w:t>A. Governance and Public Institution</w:t>
      </w:r>
      <w:r w:rsidR="0098524A">
        <w:rPr>
          <w:rFonts w:cs="Arial"/>
          <w:b/>
          <w:bCs/>
        </w:rPr>
        <w:t>s (GPI) Projects</w:t>
      </w:r>
      <w:r w:rsidR="0098524A">
        <w:rPr>
          <w:rFonts w:cs="Arial"/>
          <w:b/>
          <w:bCs/>
        </w:rPr>
        <w:tab/>
      </w:r>
      <w:r w:rsidR="0098524A">
        <w:rPr>
          <w:rFonts w:cs="Arial"/>
          <w:b/>
          <w:bCs/>
        </w:rPr>
        <w:tab/>
      </w:r>
      <w:r w:rsidR="0098524A">
        <w:rPr>
          <w:rFonts w:cs="Arial"/>
          <w:b/>
          <w:bCs/>
        </w:rPr>
        <w:tab/>
      </w:r>
      <w:r w:rsidR="0098524A">
        <w:rPr>
          <w:rFonts w:cs="Arial"/>
          <w:b/>
          <w:bCs/>
        </w:rPr>
        <w:tab/>
        <w:t xml:space="preserve">         27</w:t>
      </w:r>
      <w:r w:rsidRPr="007B6DFC">
        <w:rPr>
          <w:rFonts w:cs="Arial"/>
          <w:b/>
          <w:bCs/>
        </w:rPr>
        <w:tab/>
      </w:r>
    </w:p>
    <w:p w:rsidR="007B6DFC" w:rsidRPr="007B6DFC" w:rsidRDefault="007B6DFC" w:rsidP="007B6DFC">
      <w:pPr>
        <w:autoSpaceDE w:val="0"/>
        <w:autoSpaceDN w:val="0"/>
        <w:adjustRightInd w:val="0"/>
        <w:spacing w:after="0" w:line="240" w:lineRule="auto"/>
        <w:rPr>
          <w:rFonts w:cs="Arial"/>
        </w:rPr>
      </w:pPr>
      <w:r w:rsidRPr="007B6DFC">
        <w:rPr>
          <w:rFonts w:cs="Arial"/>
          <w:b/>
        </w:rPr>
        <w:t>3.1 Liberia Decentralization Suppor</w:t>
      </w:r>
      <w:r w:rsidR="0098524A">
        <w:rPr>
          <w:rFonts w:cs="Arial"/>
          <w:b/>
        </w:rPr>
        <w:t>t Programme (LDSP)</w:t>
      </w:r>
      <w:r w:rsidR="0098524A">
        <w:rPr>
          <w:rFonts w:cs="Arial"/>
          <w:b/>
        </w:rPr>
        <w:tab/>
      </w:r>
      <w:r w:rsidR="0098524A">
        <w:rPr>
          <w:rFonts w:cs="Arial"/>
          <w:b/>
        </w:rPr>
        <w:tab/>
      </w:r>
      <w:r w:rsidR="0098524A">
        <w:rPr>
          <w:rFonts w:cs="Arial"/>
          <w:b/>
        </w:rPr>
        <w:tab/>
        <w:t xml:space="preserve">         27</w:t>
      </w:r>
      <w:r w:rsidRPr="007B6DFC">
        <w:rPr>
          <w:rFonts w:cs="Arial"/>
          <w:b/>
        </w:rPr>
        <w:tab/>
      </w:r>
    </w:p>
    <w:p w:rsidR="007B6DFC" w:rsidRPr="007B6DFC" w:rsidRDefault="007B6DFC" w:rsidP="007B6DFC">
      <w:pPr>
        <w:autoSpaceDE w:val="0"/>
        <w:autoSpaceDN w:val="0"/>
        <w:adjustRightInd w:val="0"/>
        <w:spacing w:after="61" w:line="240" w:lineRule="auto"/>
        <w:rPr>
          <w:rFonts w:cs="Arial"/>
        </w:rPr>
      </w:pPr>
      <w:r w:rsidRPr="007B6DFC">
        <w:rPr>
          <w:rFonts w:cs="Arial"/>
        </w:rPr>
        <w:t>3.</w:t>
      </w:r>
      <w:r w:rsidR="0098524A">
        <w:rPr>
          <w:rFonts w:cs="Arial"/>
        </w:rPr>
        <w:t>1.1 Outcomes</w:t>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t xml:space="preserve">         28</w:t>
      </w:r>
      <w:r w:rsidRPr="007B6DFC">
        <w:rPr>
          <w:rFonts w:cs="Arial"/>
        </w:rPr>
        <w:tab/>
      </w:r>
    </w:p>
    <w:p w:rsidR="007B6DFC" w:rsidRPr="007B6DFC" w:rsidRDefault="007B6DFC" w:rsidP="007B6DFC">
      <w:pPr>
        <w:autoSpaceDE w:val="0"/>
        <w:autoSpaceDN w:val="0"/>
        <w:adjustRightInd w:val="0"/>
        <w:spacing w:after="61" w:line="240" w:lineRule="auto"/>
        <w:rPr>
          <w:rFonts w:cs="Arial"/>
        </w:rPr>
      </w:pPr>
      <w:r w:rsidRPr="007B6DFC">
        <w:rPr>
          <w:rFonts w:cs="Arial"/>
        </w:rPr>
        <w:t>3</w:t>
      </w:r>
      <w:r w:rsidR="0098524A">
        <w:rPr>
          <w:rFonts w:cs="Arial"/>
        </w:rPr>
        <w:t>.1.2 Outputs</w:t>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t xml:space="preserve">         28</w:t>
      </w:r>
      <w:r w:rsidRPr="007B6DFC">
        <w:rPr>
          <w:rFonts w:cs="Arial"/>
        </w:rPr>
        <w:tab/>
      </w:r>
      <w:r w:rsidRPr="007B6DFC">
        <w:rPr>
          <w:rFonts w:cs="Arial"/>
        </w:rPr>
        <w:tab/>
      </w:r>
    </w:p>
    <w:p w:rsidR="007B6DFC" w:rsidRPr="007B6DFC" w:rsidRDefault="007B6DFC" w:rsidP="007B6DFC">
      <w:pPr>
        <w:autoSpaceDE w:val="0"/>
        <w:autoSpaceDN w:val="0"/>
        <w:adjustRightInd w:val="0"/>
        <w:spacing w:after="61" w:line="240" w:lineRule="auto"/>
        <w:rPr>
          <w:rFonts w:cs="Arial"/>
        </w:rPr>
      </w:pPr>
      <w:r w:rsidRPr="007B6DFC">
        <w:rPr>
          <w:rFonts w:cs="Arial"/>
        </w:rPr>
        <w:t>3.1.3 Key</w:t>
      </w:r>
      <w:r w:rsidR="0098524A">
        <w:rPr>
          <w:rFonts w:cs="Arial"/>
        </w:rPr>
        <w:t xml:space="preserve"> Achievements</w:t>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t xml:space="preserve">         28-29</w:t>
      </w:r>
      <w:r w:rsidRPr="007B6DFC">
        <w:rPr>
          <w:rFonts w:cs="Arial"/>
        </w:rPr>
        <w:tab/>
      </w:r>
    </w:p>
    <w:p w:rsidR="007B6DFC" w:rsidRPr="007B6DFC" w:rsidRDefault="007B6DFC" w:rsidP="007B6DFC">
      <w:pPr>
        <w:autoSpaceDE w:val="0"/>
        <w:autoSpaceDN w:val="0"/>
        <w:adjustRightInd w:val="0"/>
        <w:spacing w:after="61" w:line="240" w:lineRule="auto"/>
        <w:rPr>
          <w:rFonts w:cs="Arial"/>
        </w:rPr>
      </w:pPr>
      <w:r w:rsidRPr="007B6DFC">
        <w:rPr>
          <w:rFonts w:cs="Arial"/>
        </w:rPr>
        <w:t>3.1</w:t>
      </w:r>
      <w:r w:rsidR="0098524A">
        <w:rPr>
          <w:rFonts w:cs="Arial"/>
        </w:rPr>
        <w:t>.4 Challenges</w:t>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t xml:space="preserve">         29</w:t>
      </w:r>
    </w:p>
    <w:p w:rsidR="007B6DFC" w:rsidRPr="007B6DFC" w:rsidRDefault="007B6DFC" w:rsidP="007B6DFC">
      <w:pPr>
        <w:autoSpaceDE w:val="0"/>
        <w:autoSpaceDN w:val="0"/>
        <w:adjustRightInd w:val="0"/>
        <w:spacing w:after="61" w:line="240" w:lineRule="auto"/>
        <w:rPr>
          <w:rFonts w:cs="Arial"/>
        </w:rPr>
      </w:pPr>
      <w:r w:rsidRPr="007B6DFC">
        <w:rPr>
          <w:rFonts w:cs="Arial"/>
        </w:rPr>
        <w:t>3.1.5 Le</w:t>
      </w:r>
      <w:r w:rsidR="0098524A">
        <w:rPr>
          <w:rFonts w:cs="Arial"/>
        </w:rPr>
        <w:t>ssons Learned</w:t>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t xml:space="preserve">         29-30</w:t>
      </w:r>
      <w:r w:rsidRPr="007B6DFC">
        <w:rPr>
          <w:rFonts w:cs="Arial"/>
        </w:rPr>
        <w:tab/>
      </w:r>
    </w:p>
    <w:p w:rsidR="0098524A" w:rsidRDefault="0098524A" w:rsidP="007B6DFC">
      <w:pPr>
        <w:autoSpaceDE w:val="0"/>
        <w:autoSpaceDN w:val="0"/>
        <w:adjustRightInd w:val="0"/>
        <w:spacing w:after="61" w:line="240" w:lineRule="auto"/>
        <w:rPr>
          <w:rFonts w:cs="Arial"/>
          <w:b/>
        </w:rPr>
      </w:pPr>
    </w:p>
    <w:p w:rsidR="0098524A" w:rsidRDefault="007B6DFC" w:rsidP="007B6DFC">
      <w:pPr>
        <w:autoSpaceDE w:val="0"/>
        <w:autoSpaceDN w:val="0"/>
        <w:adjustRightInd w:val="0"/>
        <w:spacing w:after="61" w:line="240" w:lineRule="auto"/>
        <w:rPr>
          <w:rFonts w:cs="Arial"/>
          <w:b/>
        </w:rPr>
      </w:pPr>
      <w:r w:rsidRPr="007B6DFC">
        <w:rPr>
          <w:rFonts w:cs="Arial"/>
          <w:b/>
        </w:rPr>
        <w:t>3.2 National Electoral Commission (NEC)</w:t>
      </w:r>
      <w:r w:rsidR="0098524A">
        <w:rPr>
          <w:rFonts w:cs="Arial"/>
          <w:b/>
        </w:rPr>
        <w:t xml:space="preserve">                                                                               30</w:t>
      </w:r>
      <w:r w:rsidRPr="007B6DFC">
        <w:rPr>
          <w:rFonts w:cs="Arial"/>
          <w:b/>
        </w:rPr>
        <w:tab/>
      </w:r>
    </w:p>
    <w:p w:rsidR="007B6DFC" w:rsidRPr="007B6DFC" w:rsidRDefault="0098524A" w:rsidP="007B6DFC">
      <w:pPr>
        <w:autoSpaceDE w:val="0"/>
        <w:autoSpaceDN w:val="0"/>
        <w:adjustRightInd w:val="0"/>
        <w:spacing w:after="61" w:line="240" w:lineRule="auto"/>
        <w:rPr>
          <w:rFonts w:cs="Arial"/>
        </w:rPr>
      </w:pPr>
      <w:r>
        <w:rPr>
          <w:rFonts w:cs="Arial"/>
          <w:b/>
        </w:rPr>
        <w:t xml:space="preserve">3.2.1 </w:t>
      </w:r>
      <w:r w:rsidR="007B6DFC" w:rsidRPr="007B6DFC">
        <w:rPr>
          <w:rFonts w:cs="Arial"/>
        </w:rPr>
        <w:t>Outcomes</w:t>
      </w:r>
      <w:r>
        <w:rPr>
          <w:rFonts w:cs="Arial"/>
        </w:rPr>
        <w:t xml:space="preserve">  </w:t>
      </w:r>
      <w:r>
        <w:rPr>
          <w:rFonts w:cs="Arial"/>
        </w:rPr>
        <w:tab/>
      </w:r>
      <w:r>
        <w:rPr>
          <w:rFonts w:cs="Arial"/>
        </w:rPr>
        <w:tab/>
      </w:r>
      <w:r>
        <w:rPr>
          <w:rFonts w:cs="Arial"/>
        </w:rPr>
        <w:tab/>
      </w:r>
      <w:r>
        <w:rPr>
          <w:rFonts w:cs="Arial"/>
        </w:rPr>
        <w:tab/>
      </w:r>
      <w:r>
        <w:rPr>
          <w:rFonts w:cs="Arial"/>
        </w:rPr>
        <w:tab/>
        <w:t xml:space="preserve">                                                    30</w:t>
      </w:r>
    </w:p>
    <w:p w:rsidR="007B6DFC" w:rsidRPr="007B6DFC" w:rsidRDefault="007B6DFC" w:rsidP="007B6DFC">
      <w:pPr>
        <w:autoSpaceDE w:val="0"/>
        <w:autoSpaceDN w:val="0"/>
        <w:adjustRightInd w:val="0"/>
        <w:spacing w:after="61" w:line="240" w:lineRule="auto"/>
        <w:rPr>
          <w:rFonts w:cs="Arial"/>
        </w:rPr>
      </w:pPr>
      <w:r w:rsidRPr="007B6DFC">
        <w:rPr>
          <w:rFonts w:cs="Arial"/>
        </w:rPr>
        <w:t>3.2.2 Outputs</w:t>
      </w: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0098524A">
        <w:rPr>
          <w:rFonts w:cs="Arial"/>
        </w:rPr>
        <w:t xml:space="preserve">         31</w:t>
      </w:r>
    </w:p>
    <w:p w:rsidR="007B6DFC" w:rsidRPr="007B6DFC" w:rsidRDefault="007B6DFC" w:rsidP="007B6DFC">
      <w:pPr>
        <w:autoSpaceDE w:val="0"/>
        <w:autoSpaceDN w:val="0"/>
        <w:adjustRightInd w:val="0"/>
        <w:spacing w:after="61" w:line="240" w:lineRule="auto"/>
        <w:rPr>
          <w:rFonts w:cs="Arial"/>
        </w:rPr>
      </w:pPr>
      <w:r w:rsidRPr="007B6DFC">
        <w:rPr>
          <w:rFonts w:cs="Arial"/>
        </w:rPr>
        <w:lastRenderedPageBreak/>
        <w:t>3</w:t>
      </w:r>
      <w:r w:rsidR="0098524A">
        <w:rPr>
          <w:rFonts w:cs="Arial"/>
        </w:rPr>
        <w:t>.2.3 Key Achievements</w:t>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t>30-31</w:t>
      </w:r>
    </w:p>
    <w:p w:rsidR="007B6DFC" w:rsidRPr="007B6DFC" w:rsidRDefault="0098524A" w:rsidP="007B6DFC">
      <w:pPr>
        <w:autoSpaceDE w:val="0"/>
        <w:autoSpaceDN w:val="0"/>
        <w:adjustRightInd w:val="0"/>
        <w:spacing w:after="61" w:line="240" w:lineRule="auto"/>
        <w:rPr>
          <w:rFonts w:cs="Arial"/>
        </w:rPr>
      </w:pPr>
      <w:r>
        <w:rPr>
          <w:rFonts w:cs="Arial"/>
        </w:rPr>
        <w:t>3.2.4 Challenges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31</w:t>
      </w:r>
    </w:p>
    <w:p w:rsidR="007B6DFC" w:rsidRPr="007B6DFC" w:rsidRDefault="0098524A" w:rsidP="007B6DFC">
      <w:pPr>
        <w:autoSpaceDE w:val="0"/>
        <w:autoSpaceDN w:val="0"/>
        <w:adjustRightInd w:val="0"/>
        <w:spacing w:after="61" w:line="240" w:lineRule="auto"/>
        <w:rPr>
          <w:rFonts w:cs="Arial"/>
        </w:rPr>
      </w:pPr>
      <w:r>
        <w:rPr>
          <w:rFonts w:cs="Arial"/>
        </w:rPr>
        <w:t>3.2.5 Lessons Learned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31</w:t>
      </w:r>
    </w:p>
    <w:p w:rsidR="007B6DFC" w:rsidRPr="007B6DFC" w:rsidRDefault="007B6DFC" w:rsidP="007B6DFC">
      <w:pPr>
        <w:autoSpaceDE w:val="0"/>
        <w:autoSpaceDN w:val="0"/>
        <w:adjustRightInd w:val="0"/>
        <w:spacing w:after="61" w:line="240" w:lineRule="auto"/>
        <w:rPr>
          <w:rFonts w:cs="Arial"/>
          <w:b/>
        </w:rPr>
      </w:pPr>
    </w:p>
    <w:p w:rsidR="007B6DFC" w:rsidRPr="007B6DFC" w:rsidRDefault="007B6DFC" w:rsidP="007B6DFC">
      <w:pPr>
        <w:autoSpaceDE w:val="0"/>
        <w:autoSpaceDN w:val="0"/>
        <w:adjustRightInd w:val="0"/>
        <w:spacing w:after="61" w:line="240" w:lineRule="auto"/>
        <w:rPr>
          <w:rFonts w:cs="Arial"/>
        </w:rPr>
      </w:pPr>
      <w:r w:rsidRPr="007B6DFC">
        <w:rPr>
          <w:rFonts w:cs="Arial"/>
          <w:b/>
        </w:rPr>
        <w:t>3.3 Support to Transparency, Accountability, Oversi</w:t>
      </w:r>
      <w:r w:rsidR="0098524A">
        <w:rPr>
          <w:rFonts w:cs="Arial"/>
          <w:b/>
        </w:rPr>
        <w:t>ght and Participation (STAOP)</w:t>
      </w:r>
      <w:r w:rsidR="0098524A">
        <w:rPr>
          <w:rFonts w:cs="Arial"/>
          <w:b/>
        </w:rPr>
        <w:tab/>
        <w:t>32</w:t>
      </w:r>
    </w:p>
    <w:p w:rsidR="007B6DFC" w:rsidRPr="007B6DFC" w:rsidRDefault="0098524A" w:rsidP="007B6DFC">
      <w:pPr>
        <w:autoSpaceDE w:val="0"/>
        <w:autoSpaceDN w:val="0"/>
        <w:adjustRightInd w:val="0"/>
        <w:spacing w:after="61" w:line="240" w:lineRule="auto"/>
        <w:rPr>
          <w:rFonts w:cs="Arial"/>
        </w:rPr>
      </w:pPr>
      <w:r>
        <w:rPr>
          <w:rFonts w:cs="Arial"/>
        </w:rPr>
        <w:t>3.3.1 Outcomes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32</w:t>
      </w:r>
    </w:p>
    <w:p w:rsidR="007B6DFC" w:rsidRPr="007B6DFC" w:rsidRDefault="0098524A" w:rsidP="007B6DFC">
      <w:pPr>
        <w:autoSpaceDE w:val="0"/>
        <w:autoSpaceDN w:val="0"/>
        <w:adjustRightInd w:val="0"/>
        <w:spacing w:after="61" w:line="240" w:lineRule="auto"/>
        <w:rPr>
          <w:rFonts w:cs="Arial"/>
        </w:rPr>
      </w:pPr>
      <w:r>
        <w:rPr>
          <w:rFonts w:cs="Arial"/>
        </w:rPr>
        <w:t>3.3.2 Outputs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32</w:t>
      </w:r>
    </w:p>
    <w:p w:rsidR="007B6DFC" w:rsidRPr="007B6DFC" w:rsidRDefault="0098524A" w:rsidP="007B6DFC">
      <w:pPr>
        <w:autoSpaceDE w:val="0"/>
        <w:autoSpaceDN w:val="0"/>
        <w:adjustRightInd w:val="0"/>
        <w:spacing w:after="61" w:line="240" w:lineRule="auto"/>
        <w:rPr>
          <w:rFonts w:cs="Arial"/>
        </w:rPr>
      </w:pPr>
      <w:r>
        <w:rPr>
          <w:rFonts w:cs="Arial"/>
        </w:rPr>
        <w:t>3.3.3Key achievements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32</w:t>
      </w:r>
    </w:p>
    <w:p w:rsidR="007B6DFC" w:rsidRPr="007B6DFC" w:rsidRDefault="0098524A" w:rsidP="007B6DFC">
      <w:pPr>
        <w:autoSpaceDE w:val="0"/>
        <w:autoSpaceDN w:val="0"/>
        <w:adjustRightInd w:val="0"/>
        <w:spacing w:after="61" w:line="240" w:lineRule="auto"/>
        <w:rPr>
          <w:rFonts w:cs="Arial"/>
        </w:rPr>
      </w:pPr>
      <w:r>
        <w:rPr>
          <w:rFonts w:cs="Arial"/>
        </w:rPr>
        <w:t>3.3.4 Challenges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33</w:t>
      </w:r>
    </w:p>
    <w:p w:rsidR="007B6DFC" w:rsidRPr="007B6DFC" w:rsidRDefault="0098524A" w:rsidP="007B6DFC">
      <w:pPr>
        <w:autoSpaceDE w:val="0"/>
        <w:autoSpaceDN w:val="0"/>
        <w:adjustRightInd w:val="0"/>
        <w:spacing w:after="61" w:line="240" w:lineRule="auto"/>
        <w:rPr>
          <w:rFonts w:cs="Arial"/>
        </w:rPr>
      </w:pPr>
      <w:r>
        <w:rPr>
          <w:rFonts w:cs="Arial"/>
        </w:rPr>
        <w:t>3.3.5 Lessons Learned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33</w:t>
      </w:r>
    </w:p>
    <w:p w:rsidR="007B6DFC" w:rsidRPr="007B6DFC" w:rsidRDefault="007B6DFC" w:rsidP="007B6DFC">
      <w:pPr>
        <w:autoSpaceDE w:val="0"/>
        <w:autoSpaceDN w:val="0"/>
        <w:adjustRightInd w:val="0"/>
        <w:spacing w:after="0" w:line="240" w:lineRule="auto"/>
        <w:rPr>
          <w:rFonts w:cs="Arial"/>
          <w:b/>
        </w:rPr>
      </w:pPr>
    </w:p>
    <w:p w:rsidR="007B6DFC" w:rsidRPr="007B6DFC" w:rsidRDefault="007B6DFC" w:rsidP="007B6DFC">
      <w:pPr>
        <w:autoSpaceDE w:val="0"/>
        <w:autoSpaceDN w:val="0"/>
        <w:adjustRightInd w:val="0"/>
        <w:spacing w:after="0" w:line="240" w:lineRule="auto"/>
        <w:rPr>
          <w:rFonts w:cs="Arial"/>
          <w:b/>
        </w:rPr>
      </w:pPr>
      <w:r w:rsidRPr="007B6DFC">
        <w:rPr>
          <w:rFonts w:cs="Arial"/>
          <w:b/>
        </w:rPr>
        <w:t>3.4 Justice Peace &amp; Se</w:t>
      </w:r>
      <w:r w:rsidR="00F90B51">
        <w:rPr>
          <w:rFonts w:cs="Arial"/>
          <w:b/>
        </w:rPr>
        <w:t>c</w:t>
      </w:r>
      <w:r w:rsidRPr="007B6DFC">
        <w:rPr>
          <w:rFonts w:cs="Arial"/>
          <w:b/>
        </w:rPr>
        <w:t>urity</w:t>
      </w:r>
      <w:r w:rsidRPr="007B6DFC">
        <w:rPr>
          <w:rFonts w:cs="Arial"/>
          <w:b/>
        </w:rPr>
        <w:tab/>
      </w:r>
      <w:r w:rsidRPr="007B6DFC">
        <w:rPr>
          <w:rFonts w:cs="Arial"/>
          <w:b/>
        </w:rPr>
        <w:tab/>
      </w:r>
      <w:r w:rsidRPr="007B6DFC">
        <w:rPr>
          <w:rFonts w:cs="Arial"/>
          <w:b/>
        </w:rPr>
        <w:tab/>
      </w:r>
      <w:r w:rsidRPr="007B6DFC">
        <w:rPr>
          <w:rFonts w:cs="Arial"/>
          <w:b/>
        </w:rPr>
        <w:tab/>
      </w:r>
      <w:r w:rsidRPr="007B6DFC">
        <w:rPr>
          <w:rFonts w:cs="Arial"/>
          <w:b/>
        </w:rPr>
        <w:tab/>
      </w:r>
      <w:r w:rsidRPr="007B6DFC">
        <w:rPr>
          <w:rFonts w:cs="Arial"/>
          <w:b/>
        </w:rPr>
        <w:tab/>
      </w:r>
      <w:r w:rsidRPr="007B6DFC">
        <w:rPr>
          <w:rFonts w:cs="Arial"/>
          <w:b/>
        </w:rPr>
        <w:tab/>
      </w:r>
      <w:r w:rsidRPr="007B6DFC">
        <w:rPr>
          <w:rFonts w:cs="Arial"/>
          <w:b/>
        </w:rPr>
        <w:tab/>
      </w:r>
      <w:r w:rsidR="0098524A">
        <w:rPr>
          <w:rFonts w:cs="Arial"/>
          <w:b/>
        </w:rPr>
        <w:t>34</w:t>
      </w:r>
    </w:p>
    <w:p w:rsidR="007B6DFC" w:rsidRPr="007B6DFC" w:rsidRDefault="0098524A" w:rsidP="007B6DFC">
      <w:pPr>
        <w:autoSpaceDE w:val="0"/>
        <w:autoSpaceDN w:val="0"/>
        <w:adjustRightInd w:val="0"/>
        <w:spacing w:after="0" w:line="240" w:lineRule="auto"/>
        <w:rPr>
          <w:rFonts w:cs="Arial"/>
        </w:rPr>
      </w:pPr>
      <w:r>
        <w:rPr>
          <w:rFonts w:cs="Arial"/>
        </w:rPr>
        <w:t>3.4.1 Outcomes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34</w:t>
      </w:r>
    </w:p>
    <w:p w:rsidR="007B6DFC" w:rsidRPr="007B6DFC" w:rsidRDefault="007B6DFC" w:rsidP="007B6DFC">
      <w:pPr>
        <w:spacing w:after="0" w:line="240" w:lineRule="auto"/>
      </w:pPr>
      <w:r w:rsidRPr="007B6DFC">
        <w:t xml:space="preserve">3.4.2 </w:t>
      </w:r>
      <w:r w:rsidR="0098524A">
        <w:t>Outputs</w:t>
      </w:r>
      <w:r w:rsidR="0098524A">
        <w:tab/>
      </w:r>
      <w:r w:rsidR="0098524A">
        <w:tab/>
      </w:r>
      <w:r w:rsidR="0098524A">
        <w:tab/>
      </w:r>
      <w:r w:rsidR="0098524A">
        <w:tab/>
      </w:r>
      <w:r w:rsidR="0098524A">
        <w:tab/>
      </w:r>
      <w:r w:rsidR="0098524A">
        <w:tab/>
      </w:r>
      <w:r w:rsidR="0098524A">
        <w:tab/>
      </w:r>
      <w:r w:rsidR="0098524A">
        <w:tab/>
      </w:r>
      <w:r w:rsidR="0098524A">
        <w:tab/>
        <w:t xml:space="preserve">              34</w:t>
      </w:r>
      <w:r w:rsidRPr="007B6DFC">
        <w:tab/>
      </w:r>
      <w:r w:rsidRPr="007B6DFC">
        <w:tab/>
      </w:r>
    </w:p>
    <w:p w:rsidR="007B6DFC" w:rsidRPr="007B6DFC" w:rsidRDefault="007B6DFC" w:rsidP="007B6DFC">
      <w:pPr>
        <w:autoSpaceDE w:val="0"/>
        <w:autoSpaceDN w:val="0"/>
        <w:adjustRightInd w:val="0"/>
        <w:spacing w:after="0" w:line="240" w:lineRule="auto"/>
        <w:rPr>
          <w:rFonts w:cs="Arial"/>
        </w:rPr>
      </w:pPr>
      <w:r w:rsidRPr="007B6DFC">
        <w:rPr>
          <w:rFonts w:cs="Arial"/>
        </w:rPr>
        <w:t>3</w:t>
      </w:r>
      <w:r w:rsidR="0098524A">
        <w:rPr>
          <w:rFonts w:cs="Arial"/>
        </w:rPr>
        <w:t>.4.3 Key Achievements</w:t>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t>34-35</w:t>
      </w:r>
    </w:p>
    <w:p w:rsidR="007B6DFC" w:rsidRPr="007B6DFC" w:rsidRDefault="0098524A" w:rsidP="007B6DFC">
      <w:pPr>
        <w:autoSpaceDE w:val="0"/>
        <w:autoSpaceDN w:val="0"/>
        <w:adjustRightInd w:val="0"/>
        <w:spacing w:after="0" w:line="240" w:lineRule="auto"/>
        <w:rPr>
          <w:rFonts w:cs="Arial"/>
        </w:rPr>
      </w:pPr>
      <w:r>
        <w:rPr>
          <w:rFonts w:cs="Arial"/>
        </w:rPr>
        <w:t>3.4.4Challenges</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tab/>
        <w:t>35</w:t>
      </w:r>
      <w:r w:rsidR="007B6DFC" w:rsidRPr="007B6DFC">
        <w:rPr>
          <w:rFonts w:cs="Arial"/>
        </w:rPr>
        <w:tab/>
      </w:r>
    </w:p>
    <w:p w:rsidR="007B6DFC" w:rsidRPr="007B6DFC" w:rsidRDefault="007B6DFC" w:rsidP="007B6DFC">
      <w:pPr>
        <w:autoSpaceDE w:val="0"/>
        <w:autoSpaceDN w:val="0"/>
        <w:adjustRightInd w:val="0"/>
        <w:spacing w:after="0" w:line="240" w:lineRule="auto"/>
        <w:rPr>
          <w:rFonts w:cs="Arial"/>
        </w:rPr>
      </w:pPr>
      <w:r w:rsidRPr="007B6DFC">
        <w:rPr>
          <w:rFonts w:cs="Arial"/>
        </w:rPr>
        <w:t>3</w:t>
      </w:r>
      <w:r w:rsidR="0098524A">
        <w:rPr>
          <w:rFonts w:cs="Arial"/>
        </w:rPr>
        <w:t xml:space="preserve">.4.5 Lessons Learned </w:t>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r>
      <w:r w:rsidR="0098524A">
        <w:rPr>
          <w:rFonts w:cs="Arial"/>
        </w:rPr>
        <w:tab/>
        <w:t>35-36</w:t>
      </w:r>
    </w:p>
    <w:p w:rsidR="007B6DFC" w:rsidRPr="007B6DFC" w:rsidRDefault="007B6DFC" w:rsidP="007B6DFC">
      <w:pPr>
        <w:autoSpaceDE w:val="0"/>
        <w:autoSpaceDN w:val="0"/>
        <w:adjustRightInd w:val="0"/>
        <w:spacing w:after="0" w:line="240" w:lineRule="auto"/>
        <w:rPr>
          <w:rFonts w:cs="Arial"/>
          <w:b/>
        </w:rPr>
      </w:pPr>
    </w:p>
    <w:p w:rsidR="007B6DFC" w:rsidRPr="007B6DFC" w:rsidRDefault="007B6DFC" w:rsidP="007B6DFC">
      <w:pPr>
        <w:autoSpaceDE w:val="0"/>
        <w:autoSpaceDN w:val="0"/>
        <w:adjustRightInd w:val="0"/>
        <w:spacing w:after="0" w:line="240" w:lineRule="auto"/>
        <w:rPr>
          <w:rFonts w:cs="Arial"/>
          <w:b/>
        </w:rPr>
      </w:pPr>
      <w:r w:rsidRPr="007B6DFC">
        <w:rPr>
          <w:rFonts w:cs="Arial"/>
          <w:b/>
        </w:rPr>
        <w:t>B. Sustainable Economic Transformation (SET) Projects</w:t>
      </w:r>
      <w:r w:rsidR="0098524A">
        <w:rPr>
          <w:rFonts w:cs="Arial"/>
          <w:b/>
        </w:rPr>
        <w:t xml:space="preserve">                                                           36</w:t>
      </w:r>
    </w:p>
    <w:p w:rsidR="007B6DFC" w:rsidRPr="007B6DFC" w:rsidRDefault="007B6DFC" w:rsidP="007B6DFC">
      <w:pPr>
        <w:autoSpaceDE w:val="0"/>
        <w:autoSpaceDN w:val="0"/>
        <w:adjustRightInd w:val="0"/>
        <w:spacing w:after="0" w:line="240" w:lineRule="auto"/>
        <w:rPr>
          <w:rFonts w:cs="Times New Roman"/>
          <w:color w:val="000000"/>
        </w:rPr>
      </w:pPr>
      <w:r w:rsidRPr="007B6DFC">
        <w:rPr>
          <w:rFonts w:cs="Arial"/>
          <w:b/>
        </w:rPr>
        <w:t xml:space="preserve">3.5 </w:t>
      </w:r>
      <w:r w:rsidRPr="007B6DFC">
        <w:rPr>
          <w:rFonts w:cs="Times New Roman"/>
          <w:b/>
        </w:rPr>
        <w:t>Extractive Industry for Sustainable Development (EISD)</w:t>
      </w:r>
      <w:r w:rsidR="0098524A">
        <w:rPr>
          <w:rFonts w:cs="Times New Roman"/>
          <w:color w:val="000000"/>
        </w:rPr>
        <w:t xml:space="preserve"> </w:t>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t>36</w:t>
      </w:r>
    </w:p>
    <w:p w:rsidR="007B6DFC" w:rsidRPr="007B6DFC" w:rsidRDefault="0098524A" w:rsidP="007B6DFC">
      <w:pPr>
        <w:autoSpaceDE w:val="0"/>
        <w:autoSpaceDN w:val="0"/>
        <w:adjustRightInd w:val="0"/>
        <w:spacing w:after="0" w:line="240" w:lineRule="auto"/>
        <w:rPr>
          <w:rFonts w:cs="Times New Roman"/>
          <w:color w:val="000000"/>
        </w:rPr>
      </w:pPr>
      <w:r>
        <w:rPr>
          <w:rFonts w:cs="Times New Roman"/>
          <w:color w:val="000000"/>
        </w:rPr>
        <w:t>3.5.1 Outcomes</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36</w:t>
      </w:r>
    </w:p>
    <w:p w:rsidR="007B6DFC" w:rsidRPr="007B6DFC" w:rsidRDefault="0098524A" w:rsidP="007B6DFC">
      <w:pPr>
        <w:autoSpaceDE w:val="0"/>
        <w:autoSpaceDN w:val="0"/>
        <w:adjustRightInd w:val="0"/>
        <w:spacing w:after="0" w:line="240" w:lineRule="auto"/>
        <w:rPr>
          <w:rFonts w:cs="Times New Roman"/>
          <w:color w:val="000000"/>
        </w:rPr>
      </w:pPr>
      <w:r>
        <w:rPr>
          <w:rFonts w:cs="Times New Roman"/>
          <w:color w:val="000000"/>
        </w:rPr>
        <w:t>3.5.2 Outputs</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36-37</w:t>
      </w:r>
    </w:p>
    <w:p w:rsidR="007B6DFC" w:rsidRPr="007B6DFC" w:rsidRDefault="007B6DFC" w:rsidP="007B6DFC">
      <w:pPr>
        <w:autoSpaceDE w:val="0"/>
        <w:autoSpaceDN w:val="0"/>
        <w:adjustRightInd w:val="0"/>
        <w:spacing w:after="0" w:line="240" w:lineRule="auto"/>
        <w:rPr>
          <w:rFonts w:cs="Times New Roman"/>
          <w:color w:val="000000"/>
        </w:rPr>
      </w:pPr>
      <w:r w:rsidRPr="007B6DFC">
        <w:rPr>
          <w:rFonts w:cs="Times New Roman"/>
          <w:color w:val="000000"/>
        </w:rPr>
        <w:t>3.5.</w:t>
      </w:r>
      <w:r w:rsidR="0098524A">
        <w:rPr>
          <w:rFonts w:cs="Times New Roman"/>
          <w:color w:val="000000"/>
        </w:rPr>
        <w:t>3 Key Achievements</w:t>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t>37</w:t>
      </w:r>
    </w:p>
    <w:p w:rsidR="007B6DFC" w:rsidRPr="007B6DFC" w:rsidRDefault="0098524A" w:rsidP="007B6DFC">
      <w:pPr>
        <w:autoSpaceDE w:val="0"/>
        <w:autoSpaceDN w:val="0"/>
        <w:adjustRightInd w:val="0"/>
        <w:spacing w:after="0" w:line="240" w:lineRule="auto"/>
        <w:rPr>
          <w:rFonts w:cs="Times New Roman"/>
          <w:color w:val="000000"/>
        </w:rPr>
      </w:pPr>
      <w:r>
        <w:rPr>
          <w:rFonts w:cs="Times New Roman"/>
          <w:color w:val="000000"/>
        </w:rPr>
        <w:t>3.5.4 Challenges</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37</w:t>
      </w:r>
    </w:p>
    <w:p w:rsidR="007B6DFC" w:rsidRPr="007B6DFC" w:rsidRDefault="0098524A" w:rsidP="007B6DFC">
      <w:pPr>
        <w:autoSpaceDE w:val="0"/>
        <w:autoSpaceDN w:val="0"/>
        <w:adjustRightInd w:val="0"/>
        <w:spacing w:after="0" w:line="240" w:lineRule="auto"/>
        <w:rPr>
          <w:rFonts w:cs="Times New Roman"/>
          <w:color w:val="000000"/>
        </w:rPr>
      </w:pPr>
      <w:r>
        <w:rPr>
          <w:rFonts w:cs="Times New Roman"/>
          <w:color w:val="000000"/>
        </w:rPr>
        <w:t>3.5.5 Lessons Learned</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38</w:t>
      </w:r>
    </w:p>
    <w:p w:rsidR="007B6DFC" w:rsidRPr="007B6DFC" w:rsidRDefault="007B6DFC" w:rsidP="007B6DFC">
      <w:pPr>
        <w:autoSpaceDE w:val="0"/>
        <w:autoSpaceDN w:val="0"/>
        <w:adjustRightInd w:val="0"/>
        <w:spacing w:after="0" w:line="240" w:lineRule="auto"/>
        <w:rPr>
          <w:rFonts w:cs="Times New Roman"/>
          <w:b/>
          <w:color w:val="000000"/>
        </w:rPr>
      </w:pPr>
    </w:p>
    <w:p w:rsidR="007B6DFC" w:rsidRPr="007B6DFC" w:rsidRDefault="007B6DFC" w:rsidP="007B6DFC">
      <w:pPr>
        <w:autoSpaceDE w:val="0"/>
        <w:autoSpaceDN w:val="0"/>
        <w:adjustRightInd w:val="0"/>
        <w:spacing w:after="0" w:line="240" w:lineRule="auto"/>
        <w:rPr>
          <w:rFonts w:cs="Times New Roman"/>
          <w:b/>
          <w:color w:val="000000"/>
        </w:rPr>
      </w:pPr>
      <w:r w:rsidRPr="007B6DFC">
        <w:rPr>
          <w:rFonts w:cs="Times New Roman"/>
          <w:b/>
          <w:color w:val="000000"/>
        </w:rPr>
        <w:t>3.6 Pri</w:t>
      </w:r>
      <w:r w:rsidR="0098524A">
        <w:rPr>
          <w:rFonts w:cs="Times New Roman"/>
          <w:b/>
          <w:color w:val="000000"/>
        </w:rPr>
        <w:t>vate Sector Development</w:t>
      </w:r>
      <w:r w:rsidR="0098524A">
        <w:rPr>
          <w:rFonts w:cs="Times New Roman"/>
          <w:b/>
          <w:color w:val="000000"/>
        </w:rPr>
        <w:tab/>
      </w:r>
      <w:r w:rsidR="0098524A">
        <w:rPr>
          <w:rFonts w:cs="Times New Roman"/>
          <w:b/>
          <w:color w:val="000000"/>
        </w:rPr>
        <w:tab/>
      </w:r>
      <w:r w:rsidR="0098524A">
        <w:rPr>
          <w:rFonts w:cs="Times New Roman"/>
          <w:b/>
          <w:color w:val="000000"/>
        </w:rPr>
        <w:tab/>
      </w:r>
      <w:r w:rsidR="0098524A">
        <w:rPr>
          <w:rFonts w:cs="Times New Roman"/>
          <w:b/>
          <w:color w:val="000000"/>
        </w:rPr>
        <w:tab/>
      </w:r>
      <w:r w:rsidR="0098524A">
        <w:rPr>
          <w:rFonts w:cs="Times New Roman"/>
          <w:b/>
          <w:color w:val="000000"/>
        </w:rPr>
        <w:tab/>
      </w:r>
      <w:r w:rsidR="0098524A">
        <w:rPr>
          <w:rFonts w:cs="Times New Roman"/>
          <w:b/>
          <w:color w:val="000000"/>
        </w:rPr>
        <w:tab/>
      </w:r>
      <w:r w:rsidR="0098524A">
        <w:rPr>
          <w:rFonts w:cs="Times New Roman"/>
          <w:b/>
          <w:color w:val="000000"/>
        </w:rPr>
        <w:tab/>
        <w:t>38</w:t>
      </w:r>
    </w:p>
    <w:p w:rsidR="007B6DFC" w:rsidRPr="007B6DFC" w:rsidRDefault="0098524A" w:rsidP="007B6DFC">
      <w:pPr>
        <w:autoSpaceDE w:val="0"/>
        <w:autoSpaceDN w:val="0"/>
        <w:adjustRightInd w:val="0"/>
        <w:spacing w:after="0" w:line="240" w:lineRule="auto"/>
        <w:rPr>
          <w:rFonts w:cs="Times New Roman"/>
          <w:color w:val="000000"/>
        </w:rPr>
      </w:pPr>
      <w:r>
        <w:rPr>
          <w:rFonts w:cs="Times New Roman"/>
          <w:color w:val="000000"/>
        </w:rPr>
        <w:t>3.6.1 Outcomes</w:t>
      </w:r>
      <w:r>
        <w:rPr>
          <w:rFonts w:cs="Times New Roman"/>
          <w:color w:val="000000"/>
        </w:rPr>
        <w:tab/>
      </w:r>
      <w:r w:rsidR="00F54220">
        <w:rPr>
          <w:rFonts w:cs="Times New Roman"/>
          <w:color w:val="000000"/>
        </w:rPr>
        <w:t xml:space="preserve">                         </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38</w:t>
      </w:r>
    </w:p>
    <w:p w:rsidR="007B6DFC" w:rsidRPr="007B6DFC" w:rsidRDefault="007B6DFC" w:rsidP="007B6DFC">
      <w:pPr>
        <w:autoSpaceDE w:val="0"/>
        <w:autoSpaceDN w:val="0"/>
        <w:adjustRightInd w:val="0"/>
        <w:spacing w:after="0" w:line="240" w:lineRule="auto"/>
        <w:rPr>
          <w:rFonts w:cs="Times New Roman"/>
          <w:color w:val="000000"/>
        </w:rPr>
      </w:pPr>
      <w:r w:rsidRPr="007B6DFC">
        <w:rPr>
          <w:rFonts w:cs="Times New Roman"/>
          <w:color w:val="000000"/>
        </w:rPr>
        <w:t>3.</w:t>
      </w:r>
      <w:r w:rsidR="0098524A">
        <w:rPr>
          <w:rFonts w:cs="Times New Roman"/>
          <w:color w:val="000000"/>
        </w:rPr>
        <w:t>6.2 Outputs</w:t>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t>38</w:t>
      </w:r>
      <w:r w:rsidRPr="007B6DFC">
        <w:rPr>
          <w:rFonts w:cs="Times New Roman"/>
          <w:color w:val="000000"/>
        </w:rPr>
        <w:tab/>
      </w:r>
    </w:p>
    <w:p w:rsidR="007B6DFC" w:rsidRPr="007B6DFC" w:rsidRDefault="007B6DFC" w:rsidP="007B6DFC">
      <w:pPr>
        <w:autoSpaceDE w:val="0"/>
        <w:autoSpaceDN w:val="0"/>
        <w:adjustRightInd w:val="0"/>
        <w:spacing w:after="0" w:line="240" w:lineRule="auto"/>
        <w:rPr>
          <w:rFonts w:cs="Times New Roman"/>
          <w:color w:val="000000"/>
        </w:rPr>
      </w:pPr>
      <w:r w:rsidRPr="007B6DFC">
        <w:rPr>
          <w:rFonts w:cs="Times New Roman"/>
          <w:color w:val="000000"/>
        </w:rPr>
        <w:t>3</w:t>
      </w:r>
      <w:r w:rsidR="0098524A">
        <w:rPr>
          <w:rFonts w:cs="Times New Roman"/>
          <w:color w:val="000000"/>
        </w:rPr>
        <w:t>.6.3 Key Achievements</w:t>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r>
      <w:r w:rsidR="0098524A">
        <w:rPr>
          <w:rFonts w:cs="Times New Roman"/>
          <w:color w:val="000000"/>
        </w:rPr>
        <w:tab/>
        <w:t>39</w:t>
      </w:r>
    </w:p>
    <w:p w:rsidR="007B6DFC" w:rsidRPr="007B6DFC" w:rsidRDefault="0098524A" w:rsidP="007B6DFC">
      <w:pPr>
        <w:autoSpaceDE w:val="0"/>
        <w:autoSpaceDN w:val="0"/>
        <w:adjustRightInd w:val="0"/>
        <w:spacing w:after="0" w:line="240" w:lineRule="auto"/>
        <w:rPr>
          <w:rFonts w:cs="Times New Roman"/>
          <w:color w:val="000000"/>
        </w:rPr>
      </w:pPr>
      <w:r>
        <w:rPr>
          <w:rFonts w:cs="Times New Roman"/>
          <w:color w:val="000000"/>
        </w:rPr>
        <w:t>3.6.4 Challenges</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39</w:t>
      </w:r>
    </w:p>
    <w:p w:rsidR="007B6DFC" w:rsidRPr="007B6DFC" w:rsidRDefault="0098524A" w:rsidP="007B6DFC">
      <w:pPr>
        <w:autoSpaceDE w:val="0"/>
        <w:autoSpaceDN w:val="0"/>
        <w:adjustRightInd w:val="0"/>
        <w:spacing w:after="0" w:line="240" w:lineRule="auto"/>
        <w:rPr>
          <w:rFonts w:cs="Times New Roman"/>
          <w:color w:val="000000"/>
        </w:rPr>
      </w:pPr>
      <w:r>
        <w:rPr>
          <w:rFonts w:cs="Times New Roman"/>
          <w:color w:val="000000"/>
        </w:rPr>
        <w:t>3.6.5 Lessons learned</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39</w:t>
      </w:r>
    </w:p>
    <w:p w:rsidR="007B6DFC" w:rsidRPr="007B6DFC" w:rsidRDefault="007B6DFC" w:rsidP="007B6DFC">
      <w:pPr>
        <w:autoSpaceDE w:val="0"/>
        <w:autoSpaceDN w:val="0"/>
        <w:adjustRightInd w:val="0"/>
        <w:spacing w:after="0" w:line="240" w:lineRule="auto"/>
        <w:rPr>
          <w:rFonts w:cs="Times New Roman"/>
          <w:b/>
        </w:rPr>
      </w:pPr>
    </w:p>
    <w:p w:rsidR="007B6DFC" w:rsidRPr="007B6DFC" w:rsidRDefault="007B6DFC" w:rsidP="007B6DFC">
      <w:pPr>
        <w:autoSpaceDE w:val="0"/>
        <w:autoSpaceDN w:val="0"/>
        <w:adjustRightInd w:val="0"/>
        <w:spacing w:after="0" w:line="240" w:lineRule="auto"/>
        <w:rPr>
          <w:rFonts w:cs="Times New Roman"/>
          <w:b/>
          <w:color w:val="000000"/>
        </w:rPr>
      </w:pPr>
      <w:r w:rsidRPr="007B6DFC">
        <w:rPr>
          <w:rFonts w:cs="Times New Roman"/>
          <w:b/>
        </w:rPr>
        <w:t>3.7</w:t>
      </w:r>
      <w:r w:rsidRPr="007B6DFC">
        <w:rPr>
          <w:rFonts w:cs="Times New Roman"/>
          <w:b/>
          <w:color w:val="000000"/>
        </w:rPr>
        <w:t xml:space="preserve"> Capacity for Develop</w:t>
      </w:r>
      <w:r w:rsidR="0098524A">
        <w:rPr>
          <w:rFonts w:cs="Times New Roman"/>
          <w:b/>
          <w:color w:val="000000"/>
        </w:rPr>
        <w:t>ment Effectiveness (C4DE)</w:t>
      </w:r>
      <w:r w:rsidR="0098524A">
        <w:rPr>
          <w:rFonts w:cs="Times New Roman"/>
          <w:b/>
          <w:color w:val="000000"/>
        </w:rPr>
        <w:tab/>
      </w:r>
      <w:r w:rsidR="0098524A">
        <w:rPr>
          <w:rFonts w:cs="Times New Roman"/>
          <w:b/>
          <w:color w:val="000000"/>
        </w:rPr>
        <w:tab/>
      </w:r>
      <w:r w:rsidR="0098524A">
        <w:rPr>
          <w:rFonts w:cs="Times New Roman"/>
          <w:b/>
          <w:color w:val="000000"/>
        </w:rPr>
        <w:tab/>
      </w:r>
      <w:r w:rsidR="0098524A">
        <w:rPr>
          <w:rFonts w:cs="Times New Roman"/>
          <w:b/>
          <w:color w:val="000000"/>
        </w:rPr>
        <w:tab/>
      </w:r>
      <w:r w:rsidR="0098524A">
        <w:rPr>
          <w:rFonts w:cs="Times New Roman"/>
          <w:b/>
          <w:color w:val="000000"/>
        </w:rPr>
        <w:tab/>
        <w:t>39</w:t>
      </w:r>
    </w:p>
    <w:p w:rsidR="007B6DFC" w:rsidRPr="007B6DFC" w:rsidRDefault="0098524A" w:rsidP="007B6DFC">
      <w:pPr>
        <w:autoSpaceDE w:val="0"/>
        <w:autoSpaceDN w:val="0"/>
        <w:adjustRightInd w:val="0"/>
        <w:spacing w:after="0" w:line="240" w:lineRule="auto"/>
        <w:rPr>
          <w:rFonts w:cs="Times New Roman"/>
        </w:rPr>
      </w:pPr>
      <w:r>
        <w:rPr>
          <w:rFonts w:cs="Times New Roman"/>
        </w:rPr>
        <w:t>3.7.1 Outcomes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40</w:t>
      </w:r>
    </w:p>
    <w:p w:rsidR="007B6DFC" w:rsidRPr="007B6DFC" w:rsidRDefault="0098524A" w:rsidP="007B6DFC">
      <w:pPr>
        <w:autoSpaceDE w:val="0"/>
        <w:autoSpaceDN w:val="0"/>
        <w:adjustRightInd w:val="0"/>
        <w:spacing w:after="0" w:line="240" w:lineRule="auto"/>
        <w:rPr>
          <w:rFonts w:cs="Times New Roman"/>
        </w:rPr>
      </w:pPr>
      <w:r>
        <w:rPr>
          <w:rFonts w:cs="Times New Roman"/>
        </w:rPr>
        <w:t>3.7.2 Outputs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40</w:t>
      </w:r>
    </w:p>
    <w:p w:rsidR="007B6DFC" w:rsidRPr="007B6DFC" w:rsidRDefault="007B6DFC" w:rsidP="007B6DFC">
      <w:pPr>
        <w:autoSpaceDE w:val="0"/>
        <w:autoSpaceDN w:val="0"/>
        <w:adjustRightInd w:val="0"/>
        <w:spacing w:after="0" w:line="240" w:lineRule="auto"/>
        <w:rPr>
          <w:rFonts w:cs="Times New Roman"/>
        </w:rPr>
      </w:pPr>
      <w:r w:rsidRPr="007B6DFC">
        <w:rPr>
          <w:rFonts w:cs="Times New Roman"/>
        </w:rPr>
        <w:t>3.7.3 Key Achievements</w:t>
      </w:r>
      <w:r w:rsidRPr="007B6DFC">
        <w:rPr>
          <w:rFonts w:cs="Times New Roman"/>
        </w:rPr>
        <w:tab/>
      </w:r>
      <w:r w:rsidRPr="007B6DFC">
        <w:rPr>
          <w:rFonts w:cs="Times New Roman"/>
        </w:rPr>
        <w:tab/>
      </w:r>
      <w:r w:rsidRPr="007B6DFC">
        <w:rPr>
          <w:rFonts w:cs="Times New Roman"/>
        </w:rPr>
        <w:tab/>
      </w:r>
      <w:r w:rsidR="0098524A">
        <w:rPr>
          <w:rFonts w:cs="Times New Roman"/>
        </w:rPr>
        <w:tab/>
      </w:r>
      <w:r w:rsidR="0098524A">
        <w:rPr>
          <w:rFonts w:cs="Times New Roman"/>
        </w:rPr>
        <w:tab/>
      </w:r>
      <w:r w:rsidR="0098524A">
        <w:rPr>
          <w:rFonts w:cs="Times New Roman"/>
        </w:rPr>
        <w:tab/>
      </w:r>
      <w:r w:rsidR="0098524A">
        <w:rPr>
          <w:rFonts w:cs="Times New Roman"/>
        </w:rPr>
        <w:tab/>
      </w:r>
      <w:r w:rsidR="0098524A">
        <w:rPr>
          <w:rFonts w:cs="Times New Roman"/>
        </w:rPr>
        <w:tab/>
      </w:r>
      <w:r w:rsidR="0098524A">
        <w:rPr>
          <w:rFonts w:cs="Times New Roman"/>
        </w:rPr>
        <w:tab/>
        <w:t>40</w:t>
      </w:r>
      <w:r w:rsidRPr="007B6DFC">
        <w:rPr>
          <w:rFonts w:cs="Times New Roman"/>
        </w:rPr>
        <w:tab/>
      </w:r>
    </w:p>
    <w:p w:rsidR="007B6DFC" w:rsidRPr="007B6DFC" w:rsidRDefault="0098524A" w:rsidP="007B6DFC">
      <w:pPr>
        <w:autoSpaceDE w:val="0"/>
        <w:autoSpaceDN w:val="0"/>
        <w:adjustRightInd w:val="0"/>
        <w:spacing w:after="0" w:line="240" w:lineRule="auto"/>
        <w:rPr>
          <w:rFonts w:cs="Times New Roman"/>
        </w:rPr>
      </w:pPr>
      <w:r>
        <w:rPr>
          <w:rFonts w:cs="Times New Roman"/>
        </w:rPr>
        <w:t>3.7.4 Challenges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40</w:t>
      </w:r>
    </w:p>
    <w:p w:rsidR="007B6DFC" w:rsidRPr="007B6DFC" w:rsidRDefault="0098524A" w:rsidP="007B6DFC">
      <w:pPr>
        <w:autoSpaceDE w:val="0"/>
        <w:autoSpaceDN w:val="0"/>
        <w:adjustRightInd w:val="0"/>
        <w:spacing w:after="0" w:line="240" w:lineRule="auto"/>
        <w:rPr>
          <w:rFonts w:cs="Times New Roman"/>
        </w:rPr>
      </w:pPr>
      <w:r>
        <w:rPr>
          <w:rFonts w:cs="Times New Roman"/>
        </w:rPr>
        <w:t>3.7.5Lessons learned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41</w:t>
      </w:r>
    </w:p>
    <w:p w:rsidR="007B6DFC" w:rsidRPr="007B6DFC" w:rsidRDefault="007B6DFC" w:rsidP="007B6DFC">
      <w:pPr>
        <w:autoSpaceDE w:val="0"/>
        <w:autoSpaceDN w:val="0"/>
        <w:adjustRightInd w:val="0"/>
        <w:spacing w:after="0" w:line="240" w:lineRule="auto"/>
        <w:rPr>
          <w:rFonts w:cs="Times New Roman"/>
          <w:b/>
          <w:color w:val="000000"/>
        </w:rPr>
      </w:pPr>
      <w:r w:rsidRPr="007B6DFC">
        <w:rPr>
          <w:rFonts w:cs="Times New Roman"/>
          <w:b/>
          <w:color w:val="000000"/>
        </w:rPr>
        <w:t>3.8 Ene</w:t>
      </w:r>
      <w:r w:rsidR="0098524A">
        <w:rPr>
          <w:rFonts w:cs="Times New Roman"/>
          <w:b/>
          <w:color w:val="000000"/>
        </w:rPr>
        <w:t>rgy and the Environment</w:t>
      </w:r>
      <w:r w:rsidR="0098524A">
        <w:rPr>
          <w:rFonts w:cs="Times New Roman"/>
          <w:b/>
          <w:color w:val="000000"/>
        </w:rPr>
        <w:tab/>
      </w:r>
      <w:r w:rsidR="0098524A">
        <w:rPr>
          <w:rFonts w:cs="Times New Roman"/>
          <w:b/>
          <w:color w:val="000000"/>
        </w:rPr>
        <w:tab/>
      </w:r>
      <w:r w:rsidR="0098524A">
        <w:rPr>
          <w:rFonts w:cs="Times New Roman"/>
          <w:b/>
          <w:color w:val="000000"/>
        </w:rPr>
        <w:tab/>
      </w:r>
      <w:r w:rsidR="0098524A">
        <w:rPr>
          <w:rFonts w:cs="Times New Roman"/>
          <w:b/>
          <w:color w:val="000000"/>
        </w:rPr>
        <w:tab/>
      </w:r>
      <w:r w:rsidR="0098524A">
        <w:rPr>
          <w:rFonts w:cs="Times New Roman"/>
          <w:b/>
          <w:color w:val="000000"/>
        </w:rPr>
        <w:tab/>
      </w:r>
      <w:r w:rsidR="0098524A">
        <w:rPr>
          <w:rFonts w:cs="Times New Roman"/>
          <w:b/>
          <w:color w:val="000000"/>
        </w:rPr>
        <w:tab/>
      </w:r>
      <w:r w:rsidR="0098524A">
        <w:rPr>
          <w:rFonts w:cs="Times New Roman"/>
          <w:b/>
          <w:color w:val="000000"/>
        </w:rPr>
        <w:tab/>
        <w:t>41</w:t>
      </w:r>
    </w:p>
    <w:p w:rsidR="007B6DFC" w:rsidRPr="007B6DFC" w:rsidRDefault="0098524A" w:rsidP="007B6DFC">
      <w:pPr>
        <w:autoSpaceDE w:val="0"/>
        <w:autoSpaceDN w:val="0"/>
        <w:adjustRightInd w:val="0"/>
        <w:spacing w:after="0" w:line="240" w:lineRule="auto"/>
        <w:rPr>
          <w:rFonts w:cs="Arial"/>
        </w:rPr>
      </w:pPr>
      <w:r>
        <w:rPr>
          <w:rFonts w:cs="Arial"/>
        </w:rPr>
        <w:t>3.8.1 Outcomes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41</w:t>
      </w:r>
    </w:p>
    <w:p w:rsidR="007B6DFC" w:rsidRPr="007B6DFC" w:rsidRDefault="00F54220" w:rsidP="007B6DFC">
      <w:pPr>
        <w:autoSpaceDE w:val="0"/>
        <w:autoSpaceDN w:val="0"/>
        <w:adjustRightInd w:val="0"/>
        <w:spacing w:after="0" w:line="240" w:lineRule="auto"/>
        <w:rPr>
          <w:rFonts w:cs="Arial"/>
        </w:rPr>
      </w:pPr>
      <w:r>
        <w:rPr>
          <w:rFonts w:cs="Arial"/>
        </w:rPr>
        <w:t>3.8.2 Outputs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41</w:t>
      </w:r>
      <w:r w:rsidR="007B6DFC" w:rsidRPr="007B6DFC">
        <w:rPr>
          <w:rFonts w:cs="Arial"/>
        </w:rPr>
        <w:tab/>
      </w:r>
    </w:p>
    <w:p w:rsidR="007B6DFC" w:rsidRPr="007B6DFC" w:rsidRDefault="007B6DFC" w:rsidP="007B6DFC">
      <w:pPr>
        <w:autoSpaceDE w:val="0"/>
        <w:autoSpaceDN w:val="0"/>
        <w:adjustRightInd w:val="0"/>
        <w:spacing w:after="0" w:line="240" w:lineRule="auto"/>
        <w:rPr>
          <w:rFonts w:cs="Arial"/>
        </w:rPr>
      </w:pPr>
      <w:r w:rsidRPr="007B6DFC">
        <w:rPr>
          <w:rFonts w:cs="Arial"/>
        </w:rPr>
        <w:t>3.8.</w:t>
      </w:r>
      <w:r w:rsidR="00F54220">
        <w:rPr>
          <w:rFonts w:cs="Arial"/>
        </w:rPr>
        <w:t>3 Key Achievements</w:t>
      </w:r>
      <w:r w:rsidR="00F54220">
        <w:rPr>
          <w:rFonts w:cs="Arial"/>
        </w:rPr>
        <w:tab/>
      </w:r>
      <w:r w:rsidR="00F54220">
        <w:rPr>
          <w:rFonts w:cs="Arial"/>
        </w:rPr>
        <w:tab/>
      </w:r>
      <w:r w:rsidR="00F54220">
        <w:rPr>
          <w:rFonts w:cs="Arial"/>
        </w:rPr>
        <w:tab/>
      </w:r>
      <w:r w:rsidR="00F54220">
        <w:rPr>
          <w:rFonts w:cs="Arial"/>
        </w:rPr>
        <w:tab/>
      </w:r>
      <w:r w:rsidR="00F54220">
        <w:rPr>
          <w:rFonts w:cs="Arial"/>
        </w:rPr>
        <w:tab/>
      </w:r>
      <w:r w:rsidR="00F54220">
        <w:rPr>
          <w:rFonts w:cs="Arial"/>
        </w:rPr>
        <w:tab/>
      </w:r>
      <w:r w:rsidR="00F54220">
        <w:rPr>
          <w:rFonts w:cs="Arial"/>
        </w:rPr>
        <w:tab/>
      </w:r>
      <w:r w:rsidR="00F54220">
        <w:rPr>
          <w:rFonts w:cs="Arial"/>
        </w:rPr>
        <w:tab/>
      </w:r>
      <w:r w:rsidR="00F54220">
        <w:rPr>
          <w:rFonts w:cs="Arial"/>
        </w:rPr>
        <w:tab/>
        <w:t>42</w:t>
      </w:r>
    </w:p>
    <w:p w:rsidR="007B6DFC" w:rsidRPr="007B6DFC" w:rsidRDefault="00F54220" w:rsidP="007B6DFC">
      <w:pPr>
        <w:autoSpaceDE w:val="0"/>
        <w:autoSpaceDN w:val="0"/>
        <w:adjustRightInd w:val="0"/>
        <w:spacing w:after="0" w:line="240" w:lineRule="auto"/>
        <w:rPr>
          <w:rFonts w:cs="Arial"/>
        </w:rPr>
      </w:pPr>
      <w:r>
        <w:rPr>
          <w:rFonts w:cs="Arial"/>
        </w:rPr>
        <w:t>3.8.4 Challenges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42</w:t>
      </w:r>
    </w:p>
    <w:p w:rsidR="007B6DFC" w:rsidRPr="007B6DFC" w:rsidRDefault="007B6DFC" w:rsidP="007B6DFC">
      <w:pPr>
        <w:autoSpaceDE w:val="0"/>
        <w:autoSpaceDN w:val="0"/>
        <w:adjustRightInd w:val="0"/>
        <w:spacing w:after="0" w:line="240" w:lineRule="auto"/>
        <w:rPr>
          <w:rFonts w:cs="Arial"/>
        </w:rPr>
      </w:pPr>
      <w:r w:rsidRPr="007B6DFC">
        <w:rPr>
          <w:rFonts w:cs="Arial"/>
        </w:rPr>
        <w:t>3.8.5 Lessons Learned</w:t>
      </w: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Pr="007B6DFC">
        <w:rPr>
          <w:rFonts w:cs="Arial"/>
        </w:rPr>
        <w:tab/>
      </w:r>
      <w:r w:rsidR="00F54220">
        <w:rPr>
          <w:rFonts w:cs="Arial"/>
        </w:rPr>
        <w:tab/>
      </w:r>
      <w:r w:rsidR="00F54220">
        <w:rPr>
          <w:rFonts w:cs="Arial"/>
        </w:rPr>
        <w:tab/>
      </w:r>
      <w:r w:rsidR="00F54220">
        <w:rPr>
          <w:rFonts w:cs="Arial"/>
        </w:rPr>
        <w:tab/>
        <w:t>42</w:t>
      </w:r>
      <w:r w:rsidRPr="007B6DFC">
        <w:rPr>
          <w:rFonts w:cs="Arial"/>
        </w:rPr>
        <w:tab/>
      </w:r>
    </w:p>
    <w:p w:rsidR="007B6DFC" w:rsidRPr="007B6DFC" w:rsidRDefault="007B6DFC" w:rsidP="007B6DFC">
      <w:pPr>
        <w:autoSpaceDE w:val="0"/>
        <w:autoSpaceDN w:val="0"/>
        <w:adjustRightInd w:val="0"/>
        <w:spacing w:after="0" w:line="240" w:lineRule="auto"/>
        <w:rPr>
          <w:rFonts w:cs="Arial"/>
          <w:b/>
          <w:bCs/>
        </w:rPr>
      </w:pPr>
    </w:p>
    <w:p w:rsidR="007B6DFC" w:rsidRPr="007B6DFC" w:rsidRDefault="00F54220" w:rsidP="007B6DFC">
      <w:pPr>
        <w:autoSpaceDE w:val="0"/>
        <w:autoSpaceDN w:val="0"/>
        <w:adjustRightInd w:val="0"/>
        <w:spacing w:after="0" w:line="240" w:lineRule="auto"/>
        <w:rPr>
          <w:rFonts w:cs="Arial"/>
          <w:b/>
          <w:bCs/>
        </w:rPr>
      </w:pPr>
      <w:r>
        <w:rPr>
          <w:rFonts w:cs="Arial"/>
          <w:b/>
          <w:bCs/>
        </w:rPr>
        <w:t>4.0 CHALLENGES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43</w:t>
      </w:r>
      <w:r w:rsidR="007B6DFC" w:rsidRPr="007B6DFC">
        <w:rPr>
          <w:rFonts w:cs="Arial"/>
          <w:b/>
          <w:bCs/>
        </w:rPr>
        <w:t xml:space="preserve"> </w:t>
      </w:r>
    </w:p>
    <w:p w:rsidR="007B6DFC" w:rsidRPr="007B6DFC" w:rsidRDefault="00F54220" w:rsidP="007B6DFC">
      <w:pPr>
        <w:autoSpaceDE w:val="0"/>
        <w:autoSpaceDN w:val="0"/>
        <w:adjustRightInd w:val="0"/>
        <w:spacing w:after="0" w:line="240" w:lineRule="auto"/>
        <w:rPr>
          <w:rFonts w:cs="Arial"/>
          <w:b/>
          <w:bCs/>
        </w:rPr>
      </w:pPr>
      <w:r>
        <w:rPr>
          <w:rFonts w:cs="Arial"/>
          <w:b/>
          <w:bCs/>
        </w:rPr>
        <w:t>5.0 LESSONS LEARNED</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4</w:t>
      </w:r>
    </w:p>
    <w:p w:rsidR="007B6DFC" w:rsidRPr="007B6DFC" w:rsidRDefault="00F54220" w:rsidP="007B6DFC">
      <w:pPr>
        <w:autoSpaceDE w:val="0"/>
        <w:autoSpaceDN w:val="0"/>
        <w:adjustRightInd w:val="0"/>
        <w:spacing w:after="0" w:line="240" w:lineRule="auto"/>
        <w:rPr>
          <w:rFonts w:cs="Arial"/>
          <w:b/>
          <w:bCs/>
        </w:rPr>
      </w:pPr>
      <w:r>
        <w:rPr>
          <w:rFonts w:cs="Arial"/>
          <w:b/>
          <w:bCs/>
        </w:rPr>
        <w:t>6.0 CONCLUSIONS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44</w:t>
      </w:r>
    </w:p>
    <w:p w:rsidR="007B6DFC" w:rsidRPr="007B6DFC" w:rsidRDefault="00F54220" w:rsidP="007B6DFC">
      <w:pPr>
        <w:autoSpaceDE w:val="0"/>
        <w:autoSpaceDN w:val="0"/>
        <w:adjustRightInd w:val="0"/>
        <w:spacing w:after="0" w:line="240" w:lineRule="auto"/>
        <w:rPr>
          <w:rFonts w:cs="Arial"/>
        </w:rPr>
      </w:pPr>
      <w:r>
        <w:rPr>
          <w:rFonts w:cs="Arial"/>
          <w:b/>
          <w:bCs/>
        </w:rPr>
        <w:t>7.0 RECOMMENDATIONS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45-46</w:t>
      </w:r>
    </w:p>
    <w:p w:rsidR="007B6DFC" w:rsidRPr="007B6DFC" w:rsidRDefault="007B6DFC" w:rsidP="007B6DFC">
      <w:pPr>
        <w:autoSpaceDE w:val="0"/>
        <w:autoSpaceDN w:val="0"/>
        <w:adjustRightInd w:val="0"/>
        <w:spacing w:after="0" w:line="240" w:lineRule="auto"/>
        <w:rPr>
          <w:rFonts w:cs="Arial"/>
          <w:b/>
        </w:rPr>
      </w:pPr>
    </w:p>
    <w:p w:rsidR="007B6DFC" w:rsidRDefault="007B6DFC" w:rsidP="007B6DFC">
      <w:pPr>
        <w:autoSpaceDE w:val="0"/>
        <w:autoSpaceDN w:val="0"/>
        <w:adjustRightInd w:val="0"/>
        <w:spacing w:after="0" w:line="240" w:lineRule="auto"/>
        <w:rPr>
          <w:rFonts w:cs="Arial"/>
          <w:b/>
          <w:bCs/>
        </w:rPr>
      </w:pPr>
      <w:r w:rsidRPr="007B6DFC">
        <w:rPr>
          <w:rFonts w:cs="Arial"/>
          <w:b/>
        </w:rPr>
        <w:t>8.0</w:t>
      </w:r>
      <w:r w:rsidRPr="007B6DFC">
        <w:rPr>
          <w:rFonts w:cs="Arial"/>
        </w:rPr>
        <w:t xml:space="preserve"> </w:t>
      </w:r>
      <w:r w:rsidR="00F54220">
        <w:rPr>
          <w:rFonts w:cs="Arial"/>
          <w:b/>
          <w:bCs/>
        </w:rPr>
        <w:t>ANNEXES</w:t>
      </w:r>
      <w:r w:rsidR="00F54220">
        <w:rPr>
          <w:rFonts w:cs="Arial"/>
          <w:b/>
          <w:bCs/>
        </w:rPr>
        <w:tab/>
      </w:r>
      <w:r w:rsidR="00F54220">
        <w:rPr>
          <w:rFonts w:cs="Arial"/>
          <w:b/>
          <w:bCs/>
        </w:rPr>
        <w:tab/>
      </w:r>
      <w:r w:rsidR="00F54220">
        <w:rPr>
          <w:rFonts w:cs="Arial"/>
          <w:b/>
          <w:bCs/>
        </w:rPr>
        <w:tab/>
      </w:r>
      <w:r w:rsidR="00F54220">
        <w:rPr>
          <w:rFonts w:cs="Arial"/>
          <w:b/>
          <w:bCs/>
        </w:rPr>
        <w:tab/>
      </w:r>
      <w:r w:rsidR="00F54220">
        <w:rPr>
          <w:rFonts w:cs="Arial"/>
          <w:b/>
          <w:bCs/>
        </w:rPr>
        <w:tab/>
      </w:r>
      <w:r w:rsidR="00F54220">
        <w:rPr>
          <w:rFonts w:cs="Arial"/>
          <w:b/>
          <w:bCs/>
        </w:rPr>
        <w:tab/>
      </w:r>
      <w:r w:rsidR="00F54220">
        <w:rPr>
          <w:rFonts w:cs="Arial"/>
          <w:b/>
          <w:bCs/>
        </w:rPr>
        <w:tab/>
      </w:r>
      <w:r w:rsidR="00F54220">
        <w:rPr>
          <w:rFonts w:cs="Arial"/>
          <w:b/>
          <w:bCs/>
        </w:rPr>
        <w:tab/>
      </w:r>
      <w:r w:rsidR="00F54220">
        <w:rPr>
          <w:rFonts w:cs="Arial"/>
          <w:b/>
          <w:bCs/>
        </w:rPr>
        <w:tab/>
      </w:r>
      <w:r w:rsidR="00F54220">
        <w:rPr>
          <w:rFonts w:cs="Arial"/>
          <w:b/>
          <w:bCs/>
        </w:rPr>
        <w:tab/>
      </w:r>
      <w:r w:rsidR="00927991">
        <w:rPr>
          <w:rFonts w:cs="Arial"/>
          <w:b/>
          <w:bCs/>
        </w:rPr>
        <w:t>4</w:t>
      </w:r>
      <w:r w:rsidR="00F54220">
        <w:rPr>
          <w:rFonts w:cs="Arial"/>
          <w:b/>
          <w:bCs/>
        </w:rPr>
        <w:t>7</w:t>
      </w:r>
    </w:p>
    <w:p w:rsidR="00F54220" w:rsidRDefault="00F54220" w:rsidP="007B6DFC">
      <w:pPr>
        <w:autoSpaceDE w:val="0"/>
        <w:autoSpaceDN w:val="0"/>
        <w:adjustRightInd w:val="0"/>
        <w:spacing w:after="0" w:line="240" w:lineRule="auto"/>
        <w:rPr>
          <w:rFonts w:cs="Arial"/>
          <w:bCs/>
        </w:rPr>
      </w:pPr>
      <w:r w:rsidRPr="00F54220">
        <w:rPr>
          <w:rFonts w:cs="Arial"/>
          <w:bCs/>
        </w:rPr>
        <w:t>Annex 1: Country Programme-Result Matrix</w:t>
      </w:r>
      <w:r>
        <w:rPr>
          <w:rFonts w:cs="Arial"/>
          <w:bCs/>
        </w:rPr>
        <w:t xml:space="preserve">                                                                              </w:t>
      </w:r>
      <w:r w:rsidR="00927991">
        <w:rPr>
          <w:rFonts w:cs="Arial"/>
          <w:bCs/>
        </w:rPr>
        <w:t xml:space="preserve"> </w:t>
      </w:r>
      <w:r>
        <w:rPr>
          <w:rFonts w:cs="Arial"/>
          <w:bCs/>
        </w:rPr>
        <w:t xml:space="preserve"> 47-50</w:t>
      </w:r>
    </w:p>
    <w:p w:rsidR="00F54220" w:rsidRPr="00F54220" w:rsidRDefault="00F54220" w:rsidP="007B6DFC">
      <w:pPr>
        <w:autoSpaceDE w:val="0"/>
        <w:autoSpaceDN w:val="0"/>
        <w:adjustRightInd w:val="0"/>
        <w:spacing w:after="0" w:line="240" w:lineRule="auto"/>
        <w:rPr>
          <w:rFonts w:cs="Arial"/>
        </w:rPr>
      </w:pPr>
      <w:r>
        <w:rPr>
          <w:rFonts w:cs="Arial"/>
          <w:bCs/>
        </w:rPr>
        <w:t>Annex 2: Programme Achievements-Programme Performance Matrix                                   51-62</w:t>
      </w:r>
    </w:p>
    <w:p w:rsidR="007B6DFC" w:rsidRPr="007B6DFC" w:rsidRDefault="00F54220" w:rsidP="007B6DFC">
      <w:pPr>
        <w:autoSpaceDE w:val="0"/>
        <w:autoSpaceDN w:val="0"/>
        <w:adjustRightInd w:val="0"/>
        <w:spacing w:after="0" w:line="240" w:lineRule="auto"/>
        <w:rPr>
          <w:rFonts w:cs="Arial"/>
        </w:rPr>
      </w:pPr>
      <w:r>
        <w:rPr>
          <w:rFonts w:cs="Arial"/>
        </w:rPr>
        <w:t>Annex 3</w:t>
      </w:r>
      <w:r w:rsidR="007B6DFC" w:rsidRPr="007B6DFC">
        <w:rPr>
          <w:rFonts w:cs="Arial"/>
        </w:rPr>
        <w:t xml:space="preserve">: </w:t>
      </w:r>
      <w:r>
        <w:rPr>
          <w:rFonts w:cs="Arial"/>
        </w:rPr>
        <w:t xml:space="preserve">Terms of Reference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63-67</w:t>
      </w:r>
    </w:p>
    <w:p w:rsidR="007B6DFC" w:rsidRDefault="00F54220" w:rsidP="007B6DFC">
      <w:pPr>
        <w:autoSpaceDE w:val="0"/>
        <w:autoSpaceDN w:val="0"/>
        <w:adjustRightInd w:val="0"/>
        <w:spacing w:after="0" w:line="240" w:lineRule="auto"/>
        <w:rPr>
          <w:rFonts w:cs="Arial"/>
        </w:rPr>
      </w:pPr>
      <w:r>
        <w:rPr>
          <w:rFonts w:cs="Arial"/>
        </w:rPr>
        <w:t>Annex 4</w:t>
      </w:r>
      <w:r w:rsidR="007B6DFC" w:rsidRPr="007B6DFC">
        <w:rPr>
          <w:rFonts w:cs="Arial"/>
        </w:rPr>
        <w:t>: Evaluation Met</w:t>
      </w:r>
      <w:r>
        <w:rPr>
          <w:rFonts w:cs="Arial"/>
        </w:rPr>
        <w:t xml:space="preserve">hodological Framework </w:t>
      </w:r>
      <w:r>
        <w:rPr>
          <w:rFonts w:cs="Arial"/>
        </w:rPr>
        <w:tab/>
      </w:r>
      <w:r>
        <w:rPr>
          <w:rFonts w:cs="Arial"/>
        </w:rPr>
        <w:tab/>
      </w:r>
      <w:r>
        <w:rPr>
          <w:rFonts w:cs="Arial"/>
        </w:rPr>
        <w:tab/>
      </w:r>
      <w:r>
        <w:rPr>
          <w:rFonts w:cs="Arial"/>
        </w:rPr>
        <w:tab/>
      </w:r>
      <w:r>
        <w:rPr>
          <w:rFonts w:cs="Arial"/>
        </w:rPr>
        <w:tab/>
        <w:t>68-69</w:t>
      </w:r>
    </w:p>
    <w:p w:rsidR="00F54220" w:rsidRDefault="00F54220" w:rsidP="007B6DFC">
      <w:pPr>
        <w:autoSpaceDE w:val="0"/>
        <w:autoSpaceDN w:val="0"/>
        <w:adjustRightInd w:val="0"/>
        <w:spacing w:after="0" w:line="240" w:lineRule="auto"/>
        <w:rPr>
          <w:rFonts w:cs="Arial"/>
        </w:rPr>
      </w:pPr>
      <w:r>
        <w:rPr>
          <w:rFonts w:cs="Arial"/>
        </w:rPr>
        <w:t xml:space="preserve">Annex 5: Programme Q &amp; a assessment                                                                                       </w:t>
      </w:r>
      <w:r w:rsidR="00927991">
        <w:rPr>
          <w:rFonts w:cs="Arial"/>
        </w:rPr>
        <w:t xml:space="preserve"> </w:t>
      </w:r>
      <w:r>
        <w:rPr>
          <w:rFonts w:cs="Arial"/>
        </w:rPr>
        <w:t>70-76</w:t>
      </w:r>
    </w:p>
    <w:p w:rsidR="00F54220" w:rsidRPr="007B6DFC" w:rsidRDefault="00F54220" w:rsidP="007B6DFC">
      <w:pPr>
        <w:autoSpaceDE w:val="0"/>
        <w:autoSpaceDN w:val="0"/>
        <w:adjustRightInd w:val="0"/>
        <w:spacing w:after="0" w:line="240" w:lineRule="auto"/>
        <w:rPr>
          <w:rFonts w:cs="Arial"/>
        </w:rPr>
      </w:pPr>
      <w:r>
        <w:rPr>
          <w:rFonts w:cs="Arial"/>
        </w:rPr>
        <w:t>Annex 6: List of Key Informants                                                                                                       77-78</w:t>
      </w:r>
    </w:p>
    <w:p w:rsidR="007B6DFC" w:rsidRPr="007B6DFC" w:rsidRDefault="007B6DFC" w:rsidP="007B6DFC">
      <w:pPr>
        <w:autoSpaceDE w:val="0"/>
        <w:autoSpaceDN w:val="0"/>
        <w:adjustRightInd w:val="0"/>
        <w:spacing w:after="0" w:line="240" w:lineRule="auto"/>
        <w:rPr>
          <w:rFonts w:cs="Arial"/>
        </w:rPr>
      </w:pPr>
      <w:r w:rsidRPr="007B6DFC">
        <w:rPr>
          <w:rFonts w:cs="Arial"/>
        </w:rPr>
        <w:t xml:space="preserve">Annex </w:t>
      </w:r>
      <w:r w:rsidR="00F54220">
        <w:rPr>
          <w:rFonts w:cs="Arial"/>
        </w:rPr>
        <w:t xml:space="preserve">7: </w:t>
      </w:r>
      <w:r w:rsidR="00927991">
        <w:rPr>
          <w:rFonts w:cs="Arial"/>
        </w:rPr>
        <w:t>Workplan</w:t>
      </w:r>
      <w:r w:rsidR="00F54220">
        <w:rPr>
          <w:rFonts w:cs="Arial"/>
        </w:rPr>
        <w:tab/>
      </w:r>
      <w:r w:rsidR="00F54220">
        <w:rPr>
          <w:rFonts w:cs="Arial"/>
        </w:rPr>
        <w:tab/>
      </w:r>
      <w:r w:rsidR="00F54220">
        <w:rPr>
          <w:rFonts w:cs="Arial"/>
        </w:rPr>
        <w:tab/>
      </w:r>
      <w:r w:rsidR="00F54220">
        <w:rPr>
          <w:rFonts w:cs="Arial"/>
        </w:rPr>
        <w:tab/>
      </w:r>
      <w:r w:rsidR="00F54220">
        <w:rPr>
          <w:rFonts w:cs="Arial"/>
        </w:rPr>
        <w:tab/>
      </w:r>
      <w:r w:rsidR="00F54220">
        <w:rPr>
          <w:rFonts w:cs="Arial"/>
        </w:rPr>
        <w:tab/>
      </w:r>
      <w:r w:rsidR="00F54220">
        <w:rPr>
          <w:rFonts w:cs="Arial"/>
        </w:rPr>
        <w:tab/>
      </w:r>
      <w:r w:rsidR="00927991">
        <w:rPr>
          <w:rFonts w:cs="Arial"/>
        </w:rPr>
        <w:t xml:space="preserve">                            79-85</w:t>
      </w:r>
    </w:p>
    <w:p w:rsidR="00681CBF" w:rsidRPr="00477BF7" w:rsidRDefault="00927991" w:rsidP="00681CBF">
      <w:pPr>
        <w:rPr>
          <w:rFonts w:ascii="Times New Roman" w:eastAsia="Times New Roman" w:hAnsi="Times New Roman" w:cs="Times New Roman"/>
          <w:b/>
          <w:sz w:val="24"/>
          <w:szCs w:val="24"/>
        </w:rPr>
      </w:pPr>
      <w:r>
        <w:t>Annex 8: References</w:t>
      </w:r>
      <w:r>
        <w:tab/>
      </w:r>
      <w:r>
        <w:tab/>
      </w:r>
      <w:r>
        <w:tab/>
      </w:r>
      <w:r>
        <w:tab/>
      </w:r>
      <w:r>
        <w:tab/>
      </w:r>
      <w:r>
        <w:tab/>
      </w:r>
      <w:r>
        <w:tab/>
      </w:r>
      <w:r>
        <w:tab/>
      </w:r>
      <w:r>
        <w:tab/>
        <w:t>86-</w:t>
      </w:r>
      <w:r w:rsidR="00497A4F">
        <w:t>87</w:t>
      </w:r>
      <w:r w:rsidR="00681CBF" w:rsidRPr="00681CBF">
        <w:rPr>
          <w:rFonts w:ascii="Times New Roman" w:eastAsia="Times New Roman" w:hAnsi="Times New Roman" w:cs="Times New Roman"/>
          <w:b/>
          <w:sz w:val="24"/>
          <w:szCs w:val="24"/>
        </w:rPr>
        <w:t xml:space="preserve"> </w:t>
      </w:r>
      <w:r w:rsidR="00681CBF" w:rsidRPr="00477BF7">
        <w:rPr>
          <w:rFonts w:ascii="Times New Roman" w:eastAsia="Times New Roman" w:hAnsi="Times New Roman" w:cs="Times New Roman"/>
          <w:b/>
          <w:sz w:val="24"/>
          <w:szCs w:val="24"/>
        </w:rPr>
        <w:t xml:space="preserve"> </w:t>
      </w:r>
    </w:p>
    <w:p w:rsidR="007B6DFC" w:rsidRPr="007B6DFC" w:rsidRDefault="007B6DFC" w:rsidP="007B6DFC">
      <w:pPr>
        <w:spacing w:after="0" w:line="240" w:lineRule="auto"/>
      </w:pPr>
    </w:p>
    <w:p w:rsidR="007B6DFC" w:rsidRPr="007B6DFC" w:rsidRDefault="007B6DFC" w:rsidP="007B6DFC">
      <w:pPr>
        <w:autoSpaceDE w:val="0"/>
        <w:autoSpaceDN w:val="0"/>
        <w:adjustRightInd w:val="0"/>
        <w:spacing w:after="0" w:line="240" w:lineRule="auto"/>
        <w:rPr>
          <w:rFonts w:cs="Arial"/>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A04246" w:rsidRDefault="00A04246" w:rsidP="00E330FF">
      <w:pPr>
        <w:pStyle w:val="Default"/>
        <w:rPr>
          <w:rFonts w:asciiTheme="minorHAnsi" w:hAnsiTheme="minorHAnsi" w:cs="Arial"/>
          <w:bCs/>
          <w:color w:val="auto"/>
          <w:sz w:val="22"/>
          <w:szCs w:val="22"/>
        </w:rPr>
      </w:pPr>
    </w:p>
    <w:p w:rsidR="00A04246" w:rsidRDefault="00A04246" w:rsidP="00E330FF">
      <w:pPr>
        <w:pStyle w:val="Default"/>
        <w:rPr>
          <w:rFonts w:asciiTheme="minorHAnsi" w:hAnsiTheme="minorHAnsi" w:cs="Arial"/>
          <w:bCs/>
          <w:color w:val="auto"/>
          <w:sz w:val="22"/>
          <w:szCs w:val="22"/>
        </w:rPr>
      </w:pPr>
    </w:p>
    <w:p w:rsidR="007B6DFC" w:rsidRDefault="007B6DFC" w:rsidP="00E330FF">
      <w:pPr>
        <w:pStyle w:val="Default"/>
        <w:rPr>
          <w:rFonts w:asciiTheme="minorHAnsi" w:hAnsiTheme="minorHAnsi" w:cs="Arial"/>
          <w:bCs/>
          <w:color w:val="auto"/>
          <w:sz w:val="22"/>
          <w:szCs w:val="22"/>
        </w:rPr>
      </w:pPr>
    </w:p>
    <w:p w:rsidR="007B6DFC" w:rsidRDefault="007B6DFC" w:rsidP="00E330FF">
      <w:pPr>
        <w:pStyle w:val="Default"/>
        <w:rPr>
          <w:rFonts w:asciiTheme="minorHAnsi" w:hAnsiTheme="minorHAnsi" w:cs="Arial"/>
          <w:bCs/>
          <w:color w:val="auto"/>
          <w:sz w:val="22"/>
          <w:szCs w:val="22"/>
        </w:rPr>
      </w:pPr>
    </w:p>
    <w:p w:rsidR="007B6DFC" w:rsidRDefault="007B6DFC" w:rsidP="00E330FF">
      <w:pPr>
        <w:pStyle w:val="Default"/>
        <w:rPr>
          <w:rFonts w:asciiTheme="minorHAnsi" w:hAnsiTheme="minorHAnsi" w:cs="Arial"/>
          <w:bCs/>
          <w:color w:val="auto"/>
          <w:sz w:val="22"/>
          <w:szCs w:val="22"/>
        </w:rPr>
      </w:pPr>
    </w:p>
    <w:p w:rsidR="007B6DFC" w:rsidRDefault="007B6DFC" w:rsidP="00E330FF">
      <w:pPr>
        <w:pStyle w:val="Default"/>
        <w:rPr>
          <w:rFonts w:asciiTheme="minorHAnsi" w:hAnsiTheme="minorHAnsi" w:cs="Arial"/>
          <w:bCs/>
          <w:color w:val="auto"/>
          <w:sz w:val="22"/>
          <w:szCs w:val="22"/>
        </w:rPr>
      </w:pPr>
    </w:p>
    <w:p w:rsidR="00A04246" w:rsidRDefault="00A04246" w:rsidP="00E330FF">
      <w:pPr>
        <w:pStyle w:val="Default"/>
        <w:rPr>
          <w:rFonts w:asciiTheme="minorHAnsi" w:hAnsiTheme="minorHAnsi" w:cs="Arial"/>
          <w:bCs/>
          <w:color w:val="auto"/>
          <w:sz w:val="22"/>
          <w:szCs w:val="22"/>
        </w:rPr>
      </w:pPr>
    </w:p>
    <w:p w:rsidR="0007341D" w:rsidRDefault="0007341D" w:rsidP="00E330FF">
      <w:pPr>
        <w:pStyle w:val="Default"/>
        <w:rPr>
          <w:rFonts w:asciiTheme="minorHAnsi" w:hAnsiTheme="minorHAnsi" w:cs="Arial"/>
          <w:bCs/>
          <w:color w:val="auto"/>
          <w:sz w:val="22"/>
          <w:szCs w:val="22"/>
        </w:rPr>
      </w:pPr>
    </w:p>
    <w:p w:rsidR="0007341D" w:rsidRDefault="0007341D" w:rsidP="00E330FF">
      <w:pPr>
        <w:pStyle w:val="Default"/>
        <w:rPr>
          <w:rFonts w:asciiTheme="minorHAnsi" w:hAnsiTheme="minorHAnsi" w:cs="Arial"/>
          <w:bCs/>
          <w:color w:val="auto"/>
          <w:sz w:val="22"/>
          <w:szCs w:val="22"/>
        </w:rPr>
      </w:pPr>
    </w:p>
    <w:p w:rsidR="00D65DB6" w:rsidRDefault="00D65DB6" w:rsidP="00E330FF">
      <w:pPr>
        <w:pStyle w:val="Default"/>
        <w:rPr>
          <w:rFonts w:asciiTheme="minorHAnsi" w:hAnsiTheme="minorHAnsi" w:cs="Arial"/>
          <w:bCs/>
          <w:color w:val="auto"/>
          <w:sz w:val="22"/>
          <w:szCs w:val="22"/>
        </w:rPr>
      </w:pPr>
    </w:p>
    <w:p w:rsidR="00966DFF" w:rsidRDefault="00966DFF" w:rsidP="00E330FF">
      <w:pPr>
        <w:pStyle w:val="Default"/>
        <w:rPr>
          <w:rFonts w:asciiTheme="minorHAnsi" w:hAnsiTheme="minorHAnsi" w:cs="Arial"/>
          <w:bCs/>
          <w:color w:val="auto"/>
          <w:sz w:val="22"/>
          <w:szCs w:val="22"/>
        </w:rPr>
      </w:pPr>
    </w:p>
    <w:p w:rsidR="00472EFA" w:rsidRDefault="00472EFA" w:rsidP="00E330FF">
      <w:pPr>
        <w:pStyle w:val="Default"/>
        <w:rPr>
          <w:rFonts w:asciiTheme="minorHAnsi" w:hAnsiTheme="minorHAnsi" w:cs="Arial"/>
          <w:bCs/>
          <w:color w:val="auto"/>
          <w:sz w:val="22"/>
          <w:szCs w:val="22"/>
        </w:rPr>
      </w:pPr>
    </w:p>
    <w:p w:rsidR="00472EFA" w:rsidRPr="006B24FF" w:rsidRDefault="00D65DB6" w:rsidP="00472EFA">
      <w:pPr>
        <w:jc w:val="both"/>
        <w:rPr>
          <w:rFonts w:cs="Arial"/>
          <w:b/>
          <w:bCs/>
        </w:rPr>
      </w:pPr>
      <w:r w:rsidRPr="006B24FF">
        <w:rPr>
          <w:rFonts w:cs="Arial"/>
          <w:b/>
          <w:bCs/>
        </w:rPr>
        <w:t>Acknowledgements</w:t>
      </w:r>
    </w:p>
    <w:p w:rsidR="00B81FC5" w:rsidRPr="006B24FF" w:rsidRDefault="00B81FC5" w:rsidP="00B81FC5">
      <w:pPr>
        <w:jc w:val="both"/>
        <w:rPr>
          <w:rFonts w:cs="Arial"/>
        </w:rPr>
      </w:pPr>
      <w:r w:rsidRPr="006B24FF">
        <w:rPr>
          <w:rFonts w:cs="Arial"/>
        </w:rPr>
        <w:t>The M</w:t>
      </w:r>
      <w:r w:rsidR="006B24FF">
        <w:rPr>
          <w:rFonts w:cs="Arial"/>
        </w:rPr>
        <w:t>id-</w:t>
      </w:r>
      <w:r w:rsidRPr="006B24FF">
        <w:rPr>
          <w:rFonts w:cs="Arial"/>
        </w:rPr>
        <w:t>T</w:t>
      </w:r>
      <w:r w:rsidR="006B24FF">
        <w:rPr>
          <w:rFonts w:cs="Arial"/>
        </w:rPr>
        <w:t xml:space="preserve">erm </w:t>
      </w:r>
      <w:r w:rsidRPr="006B24FF">
        <w:rPr>
          <w:rFonts w:cs="Arial"/>
        </w:rPr>
        <w:t>R</w:t>
      </w:r>
      <w:r w:rsidR="006B24FF">
        <w:rPr>
          <w:rFonts w:cs="Arial"/>
        </w:rPr>
        <w:t>eview</w:t>
      </w:r>
      <w:r w:rsidRPr="006B24FF">
        <w:rPr>
          <w:rFonts w:cs="Arial"/>
        </w:rPr>
        <w:t xml:space="preserve"> Team wishes to acknowledge with sincere thanks the insights, inputs and contributions provided by key informants met during the course of the assignment. In particular</w:t>
      </w:r>
      <w:r w:rsidR="00661B2D">
        <w:rPr>
          <w:rFonts w:cs="Arial"/>
        </w:rPr>
        <w:t>,</w:t>
      </w:r>
      <w:r w:rsidRPr="006B24FF">
        <w:rPr>
          <w:rFonts w:cs="Arial"/>
        </w:rPr>
        <w:t xml:space="preserve"> we would like to thank UNDP’s development partners for their time and ideas shared during the period under review. To the implementing partners at the national and regional levels, we say thank you for your insights and ideas that helped shaped this report.</w:t>
      </w:r>
    </w:p>
    <w:p w:rsidR="00B81FC5" w:rsidRPr="006B24FF" w:rsidRDefault="00B81FC5" w:rsidP="00B81FC5">
      <w:pPr>
        <w:jc w:val="both"/>
        <w:rPr>
          <w:rFonts w:cs="Arial"/>
        </w:rPr>
      </w:pPr>
      <w:r w:rsidRPr="006B24FF">
        <w:rPr>
          <w:rFonts w:cs="Arial"/>
        </w:rPr>
        <w:t>The team also expresses its sincere gratitude to UN agencies for their time and inputs. UNDP Liberia Country Office management and staff at all levels provided priceless support, and freely shared their literature, time and ideas. We are very grateful</w:t>
      </w:r>
      <w:r w:rsidR="00972FE2" w:rsidRPr="006B24FF">
        <w:rPr>
          <w:rFonts w:cs="Arial"/>
        </w:rPr>
        <w:t xml:space="preserve"> to you all.</w:t>
      </w:r>
    </w:p>
    <w:p w:rsidR="00B81FC5" w:rsidRPr="006B24FF" w:rsidRDefault="00B81FC5" w:rsidP="00B81FC5">
      <w:pPr>
        <w:jc w:val="both"/>
        <w:rPr>
          <w:rFonts w:cs="Arial"/>
        </w:rPr>
      </w:pPr>
      <w:r w:rsidRPr="006B24FF">
        <w:rPr>
          <w:rFonts w:cs="Arial"/>
        </w:rPr>
        <w:t>As an independent review of the CPD, the MTR team takes responsibility for the views and opinions expressed in the report, but we hope that they reflect those of the UN agencies, development and implementing partners and beneficiaries met. More significantly, it is our considered opinion that the f</w:t>
      </w:r>
      <w:r w:rsidR="002F22AE">
        <w:rPr>
          <w:rFonts w:cs="Arial"/>
        </w:rPr>
        <w:t>i</w:t>
      </w:r>
      <w:r w:rsidRPr="006B24FF">
        <w:rPr>
          <w:rFonts w:cs="Arial"/>
        </w:rPr>
        <w:t>ndings and recommendations of the report will contribute to improving the work of UNDP in Liberia.</w:t>
      </w:r>
    </w:p>
    <w:p w:rsidR="00472EFA" w:rsidRPr="006B24FF" w:rsidRDefault="00472EFA" w:rsidP="00D65DB6">
      <w:pPr>
        <w:pStyle w:val="Default"/>
        <w:rPr>
          <w:rFonts w:ascii="Arial" w:hAnsi="Arial" w:cs="Arial"/>
          <w:b/>
          <w:bCs/>
          <w:color w:val="auto"/>
          <w:sz w:val="22"/>
          <w:szCs w:val="22"/>
        </w:rPr>
      </w:pPr>
    </w:p>
    <w:p w:rsidR="00BF6714" w:rsidRPr="006B24FF" w:rsidRDefault="00BF6714" w:rsidP="00D65DB6">
      <w:pPr>
        <w:pStyle w:val="Default"/>
        <w:rPr>
          <w:rFonts w:ascii="Arial" w:hAnsi="Arial" w:cs="Arial"/>
          <w:b/>
          <w:bCs/>
          <w:color w:val="auto"/>
          <w:sz w:val="22"/>
          <w:szCs w:val="22"/>
        </w:rPr>
      </w:pPr>
    </w:p>
    <w:p w:rsidR="006B24FF" w:rsidRPr="006B24FF" w:rsidRDefault="006B24FF" w:rsidP="006B24FF">
      <w:pPr>
        <w:pStyle w:val="Default"/>
        <w:rPr>
          <w:rFonts w:asciiTheme="minorHAnsi" w:hAnsiTheme="minorHAnsi" w:cs="Arial"/>
          <w:b/>
          <w:bCs/>
          <w:color w:val="auto"/>
          <w:sz w:val="22"/>
          <w:szCs w:val="22"/>
        </w:rPr>
      </w:pPr>
      <w:r w:rsidRPr="006B24FF">
        <w:rPr>
          <w:rFonts w:asciiTheme="minorHAnsi" w:hAnsiTheme="minorHAnsi" w:cs="Arial"/>
          <w:b/>
          <w:bCs/>
          <w:color w:val="auto"/>
          <w:sz w:val="22"/>
          <w:szCs w:val="22"/>
        </w:rPr>
        <w:t xml:space="preserve">Disclaimer  </w:t>
      </w:r>
    </w:p>
    <w:p w:rsidR="00BF6714" w:rsidRPr="006B24FF" w:rsidRDefault="006B24FF" w:rsidP="006B24FF">
      <w:pPr>
        <w:pStyle w:val="Default"/>
        <w:jc w:val="both"/>
        <w:rPr>
          <w:rFonts w:asciiTheme="minorHAnsi" w:hAnsiTheme="minorHAnsi" w:cs="Arial"/>
          <w:bCs/>
          <w:color w:val="auto"/>
          <w:sz w:val="22"/>
          <w:szCs w:val="22"/>
        </w:rPr>
      </w:pPr>
      <w:r w:rsidRPr="006B24FF">
        <w:rPr>
          <w:rFonts w:asciiTheme="minorHAnsi" w:hAnsiTheme="minorHAnsi" w:cs="Arial"/>
          <w:bCs/>
          <w:color w:val="auto"/>
          <w:sz w:val="22"/>
          <w:szCs w:val="22"/>
        </w:rPr>
        <w:t xml:space="preserve">This </w:t>
      </w:r>
      <w:r>
        <w:rPr>
          <w:rFonts w:asciiTheme="minorHAnsi" w:hAnsiTheme="minorHAnsi" w:cs="Arial"/>
          <w:bCs/>
          <w:color w:val="auto"/>
          <w:sz w:val="22"/>
          <w:szCs w:val="22"/>
        </w:rPr>
        <w:t xml:space="preserve">MTR </w:t>
      </w:r>
      <w:r w:rsidRPr="006B24FF">
        <w:rPr>
          <w:rFonts w:asciiTheme="minorHAnsi" w:hAnsiTheme="minorHAnsi" w:cs="Arial"/>
          <w:bCs/>
          <w:color w:val="auto"/>
          <w:sz w:val="22"/>
          <w:szCs w:val="22"/>
        </w:rPr>
        <w:t xml:space="preserve">report was prepared by </w:t>
      </w:r>
      <w:r>
        <w:rPr>
          <w:rFonts w:asciiTheme="minorHAnsi" w:hAnsiTheme="minorHAnsi" w:cs="Arial"/>
          <w:bCs/>
          <w:color w:val="auto"/>
          <w:sz w:val="22"/>
          <w:szCs w:val="22"/>
        </w:rPr>
        <w:t>two (2) Independent Consultants:-</w:t>
      </w:r>
      <w:r w:rsidRPr="006B24FF">
        <w:rPr>
          <w:rFonts w:asciiTheme="minorHAnsi" w:hAnsiTheme="minorHAnsi" w:cs="Arial"/>
          <w:bCs/>
          <w:color w:val="auto"/>
          <w:sz w:val="22"/>
          <w:szCs w:val="22"/>
        </w:rPr>
        <w:t>Dr</w:t>
      </w:r>
      <w:r>
        <w:rPr>
          <w:rFonts w:asciiTheme="minorHAnsi" w:hAnsiTheme="minorHAnsi" w:cs="Arial"/>
          <w:bCs/>
          <w:color w:val="auto"/>
          <w:sz w:val="22"/>
          <w:szCs w:val="22"/>
        </w:rPr>
        <w:t xml:space="preserve">. Hindowa Momoh and </w:t>
      </w:r>
      <w:r w:rsidRPr="006B24FF">
        <w:rPr>
          <w:rFonts w:asciiTheme="minorHAnsi" w:hAnsiTheme="minorHAnsi" w:cs="Arial"/>
          <w:bCs/>
          <w:color w:val="auto"/>
          <w:sz w:val="22"/>
          <w:szCs w:val="22"/>
        </w:rPr>
        <w:t xml:space="preserve"> </w:t>
      </w:r>
      <w:r>
        <w:rPr>
          <w:rFonts w:asciiTheme="minorHAnsi" w:hAnsiTheme="minorHAnsi" w:cs="Arial"/>
          <w:bCs/>
          <w:color w:val="auto"/>
          <w:sz w:val="22"/>
          <w:szCs w:val="22"/>
        </w:rPr>
        <w:t xml:space="preserve">Angelance Browne. </w:t>
      </w:r>
      <w:r w:rsidRPr="006B24FF">
        <w:rPr>
          <w:rFonts w:asciiTheme="minorHAnsi" w:hAnsiTheme="minorHAnsi" w:cs="Arial"/>
          <w:bCs/>
          <w:color w:val="auto"/>
          <w:sz w:val="22"/>
          <w:szCs w:val="22"/>
        </w:rPr>
        <w:t>The findings, interpretations, and conclusions expressed herein are those of the authors and do not necessarily reflect the views of the United Nations Development Programme (UNDP).</w:t>
      </w:r>
    </w:p>
    <w:p w:rsidR="00BF6714" w:rsidRPr="006B24FF" w:rsidRDefault="00BF6714" w:rsidP="006B24FF">
      <w:pPr>
        <w:pStyle w:val="Default"/>
        <w:jc w:val="both"/>
        <w:rPr>
          <w:rFonts w:asciiTheme="minorHAnsi" w:hAnsiTheme="minorHAnsi" w:cs="Arial"/>
          <w:bCs/>
          <w:color w:val="auto"/>
          <w:sz w:val="22"/>
          <w:szCs w:val="22"/>
        </w:rPr>
      </w:pPr>
    </w:p>
    <w:p w:rsidR="00BF6714" w:rsidRPr="006B24FF" w:rsidRDefault="00BF6714" w:rsidP="006B24FF">
      <w:pPr>
        <w:pStyle w:val="Default"/>
        <w:jc w:val="both"/>
        <w:rPr>
          <w:rFonts w:asciiTheme="minorHAnsi" w:hAnsiTheme="minorHAnsi" w:cs="Arial"/>
          <w:bCs/>
          <w:color w:val="auto"/>
          <w:sz w:val="22"/>
          <w:szCs w:val="22"/>
        </w:rPr>
      </w:pPr>
    </w:p>
    <w:p w:rsidR="00BF6714" w:rsidRDefault="00BF6714" w:rsidP="006B24FF">
      <w:pPr>
        <w:pStyle w:val="Default"/>
        <w:jc w:val="both"/>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BF6714" w:rsidP="00D65DB6">
      <w:pPr>
        <w:pStyle w:val="Default"/>
        <w:rPr>
          <w:rFonts w:asciiTheme="minorHAnsi" w:hAnsiTheme="minorHAnsi" w:cs="Arial"/>
          <w:b/>
          <w:bCs/>
          <w:color w:val="auto"/>
          <w:sz w:val="22"/>
          <w:szCs w:val="22"/>
        </w:rPr>
      </w:pPr>
    </w:p>
    <w:p w:rsidR="00BF6714" w:rsidRDefault="00D65DB6" w:rsidP="00BF6714">
      <w:pPr>
        <w:pStyle w:val="NoSpacing"/>
        <w:rPr>
          <w:b/>
          <w:sz w:val="28"/>
          <w:szCs w:val="28"/>
        </w:rPr>
      </w:pPr>
      <w:r>
        <w:rPr>
          <w:rFonts w:cs="Arial"/>
          <w:b/>
          <w:bCs/>
        </w:rPr>
        <w:t>List of Acronyms and Abbreviations</w:t>
      </w:r>
      <w:r w:rsidR="00BF6714" w:rsidRPr="00BF6714">
        <w:rPr>
          <w:b/>
          <w:sz w:val="28"/>
          <w:szCs w:val="28"/>
        </w:rPr>
        <w:t xml:space="preserve"> </w:t>
      </w:r>
    </w:p>
    <w:p w:rsidR="00BF6714" w:rsidRDefault="00BF6714" w:rsidP="00BF6714">
      <w:pPr>
        <w:pStyle w:val="NoSpacing"/>
        <w:rPr>
          <w:b/>
          <w:sz w:val="28"/>
          <w:szCs w:val="28"/>
        </w:rPr>
      </w:pPr>
    </w:p>
    <w:p w:rsidR="00BF6714" w:rsidRPr="003866B2" w:rsidRDefault="0070044E" w:rsidP="00BF6714">
      <w:pPr>
        <w:pStyle w:val="NoSpacing"/>
      </w:pPr>
      <w:r>
        <w:t xml:space="preserve">AFT             </w:t>
      </w:r>
      <w:r>
        <w:tab/>
      </w:r>
      <w:r w:rsidR="00661B2D">
        <w:t xml:space="preserve">  </w:t>
      </w:r>
      <w:r>
        <w:t>Agenda f</w:t>
      </w:r>
      <w:r w:rsidR="00BF6714" w:rsidRPr="003866B2">
        <w:t xml:space="preserve">or Transformation  </w:t>
      </w:r>
    </w:p>
    <w:p w:rsidR="00BF6714" w:rsidRPr="003866B2" w:rsidRDefault="00BF6714" w:rsidP="00BF6714">
      <w:pPr>
        <w:spacing w:after="0" w:line="240" w:lineRule="auto"/>
      </w:pPr>
      <w:r w:rsidRPr="003866B2">
        <w:t xml:space="preserve">AWP             </w:t>
      </w:r>
      <w:r w:rsidRPr="003866B2">
        <w:tab/>
      </w:r>
      <w:r w:rsidR="00661B2D">
        <w:t xml:space="preserve">  </w:t>
      </w:r>
      <w:r>
        <w:t>Annual Work</w:t>
      </w:r>
      <w:r w:rsidRPr="003866B2">
        <w:t xml:space="preserve"> Plan</w:t>
      </w:r>
    </w:p>
    <w:p w:rsidR="00BF6714" w:rsidRPr="003866B2" w:rsidRDefault="00BF6714" w:rsidP="00BF6714">
      <w:pPr>
        <w:spacing w:after="0" w:line="240" w:lineRule="auto"/>
      </w:pPr>
      <w:r w:rsidRPr="003866B2">
        <w:t xml:space="preserve">CD         </w:t>
      </w:r>
      <w:r w:rsidRPr="003866B2">
        <w:tab/>
      </w:r>
      <w:r w:rsidRPr="003866B2">
        <w:tab/>
      </w:r>
      <w:r w:rsidR="00661B2D">
        <w:t xml:space="preserve">  </w:t>
      </w:r>
      <w:r w:rsidRPr="003866B2">
        <w:t>Country Director</w:t>
      </w:r>
    </w:p>
    <w:p w:rsidR="00BF6714" w:rsidRPr="003866B2" w:rsidRDefault="00BF6714" w:rsidP="00BF6714">
      <w:pPr>
        <w:spacing w:after="0" w:line="240" w:lineRule="auto"/>
      </w:pPr>
      <w:r w:rsidRPr="003866B2">
        <w:t xml:space="preserve">CO         </w:t>
      </w:r>
      <w:r w:rsidRPr="003866B2">
        <w:tab/>
      </w:r>
      <w:r w:rsidRPr="003866B2">
        <w:tab/>
      </w:r>
      <w:r w:rsidR="00661B2D">
        <w:t xml:space="preserve">  </w:t>
      </w:r>
      <w:r w:rsidRPr="003866B2">
        <w:t>Country Office</w:t>
      </w:r>
    </w:p>
    <w:p w:rsidR="00BF6714" w:rsidRPr="003866B2" w:rsidRDefault="00BF6714" w:rsidP="00BF6714">
      <w:pPr>
        <w:spacing w:after="0" w:line="240" w:lineRule="auto"/>
      </w:pPr>
      <w:r w:rsidRPr="003866B2">
        <w:t xml:space="preserve">CPD       </w:t>
      </w:r>
      <w:r w:rsidRPr="003866B2">
        <w:tab/>
      </w:r>
      <w:r w:rsidRPr="003866B2">
        <w:tab/>
      </w:r>
      <w:r w:rsidR="00661B2D">
        <w:t xml:space="preserve">  </w:t>
      </w:r>
      <w:r w:rsidRPr="003866B2">
        <w:t>Country Program Documents</w:t>
      </w:r>
    </w:p>
    <w:p w:rsidR="00BF6714" w:rsidRPr="003866B2" w:rsidRDefault="00BF6714" w:rsidP="00BF6714">
      <w:pPr>
        <w:spacing w:after="0" w:line="240" w:lineRule="auto"/>
      </w:pPr>
      <w:r w:rsidRPr="003866B2">
        <w:t xml:space="preserve">CRC       </w:t>
      </w:r>
      <w:r w:rsidRPr="003866B2">
        <w:tab/>
      </w:r>
      <w:r w:rsidRPr="003866B2">
        <w:tab/>
      </w:r>
      <w:r w:rsidR="00661B2D">
        <w:t xml:space="preserve">  </w:t>
      </w:r>
      <w:r w:rsidRPr="003866B2">
        <w:t>Constitutional Review Commission</w:t>
      </w:r>
    </w:p>
    <w:p w:rsidR="00BF6714" w:rsidRPr="003866B2" w:rsidRDefault="00BF6714" w:rsidP="00BF6714">
      <w:pPr>
        <w:spacing w:after="0" w:line="240" w:lineRule="auto"/>
      </w:pPr>
      <w:r w:rsidRPr="003866B2">
        <w:t xml:space="preserve">DAO                  </w:t>
      </w:r>
      <w:r w:rsidRPr="003866B2">
        <w:tab/>
        <w:t xml:space="preserve"> </w:t>
      </w:r>
      <w:r w:rsidR="00661B2D">
        <w:t xml:space="preserve"> </w:t>
      </w:r>
      <w:r w:rsidRPr="003866B2">
        <w:t>Delivering As One</w:t>
      </w:r>
    </w:p>
    <w:p w:rsidR="00BF6714" w:rsidRPr="003866B2" w:rsidRDefault="00BF6714" w:rsidP="00BF6714">
      <w:pPr>
        <w:spacing w:after="0" w:line="240" w:lineRule="auto"/>
      </w:pPr>
      <w:r w:rsidRPr="003866B2">
        <w:t xml:space="preserve">DCD/P              </w:t>
      </w:r>
      <w:r w:rsidRPr="003866B2">
        <w:tab/>
        <w:t xml:space="preserve"> </w:t>
      </w:r>
      <w:r w:rsidR="00661B2D">
        <w:t xml:space="preserve"> </w:t>
      </w:r>
      <w:r w:rsidRPr="003866B2">
        <w:t>Deputy Country Director/Programme</w:t>
      </w:r>
    </w:p>
    <w:p w:rsidR="00BF6714" w:rsidRPr="003866B2" w:rsidRDefault="00BF6714" w:rsidP="00BF6714">
      <w:pPr>
        <w:spacing w:after="0" w:line="240" w:lineRule="auto"/>
      </w:pPr>
      <w:r w:rsidRPr="003866B2">
        <w:t xml:space="preserve">DFID                </w:t>
      </w:r>
      <w:r w:rsidRPr="003866B2">
        <w:tab/>
        <w:t xml:space="preserve"> </w:t>
      </w:r>
      <w:r w:rsidR="00661B2D">
        <w:t xml:space="preserve"> </w:t>
      </w:r>
      <w:r w:rsidRPr="003866B2">
        <w:t>Department of Foreign International Development</w:t>
      </w:r>
    </w:p>
    <w:p w:rsidR="00BF6714" w:rsidRPr="003866B2" w:rsidRDefault="00BF6714" w:rsidP="00BF6714">
      <w:pPr>
        <w:spacing w:after="0" w:line="240" w:lineRule="auto"/>
      </w:pPr>
      <w:r w:rsidRPr="003866B2">
        <w:t xml:space="preserve">ECRRP              </w:t>
      </w:r>
      <w:r w:rsidRPr="003866B2">
        <w:tab/>
      </w:r>
      <w:r w:rsidR="00661B2D">
        <w:t xml:space="preserve">  E</w:t>
      </w:r>
      <w:r w:rsidRPr="003866B2">
        <w:t>bola Crisis Response &amp; Resilience Program</w:t>
      </w:r>
    </w:p>
    <w:p w:rsidR="00BF6714" w:rsidRPr="003866B2" w:rsidRDefault="00BF6714" w:rsidP="00BF6714">
      <w:pPr>
        <w:spacing w:after="0" w:line="240" w:lineRule="auto"/>
      </w:pPr>
      <w:r w:rsidRPr="003866B2">
        <w:t xml:space="preserve">EU                   </w:t>
      </w:r>
      <w:r w:rsidRPr="003866B2">
        <w:tab/>
        <w:t xml:space="preserve"> </w:t>
      </w:r>
      <w:r w:rsidR="00661B2D">
        <w:t xml:space="preserve"> </w:t>
      </w:r>
      <w:r w:rsidRPr="003866B2">
        <w:t>European Union</w:t>
      </w:r>
      <w:r w:rsidRPr="003866B2">
        <w:br/>
        <w:t xml:space="preserve">FAO                   </w:t>
      </w:r>
      <w:r w:rsidRPr="003866B2">
        <w:tab/>
        <w:t xml:space="preserve"> </w:t>
      </w:r>
      <w:r w:rsidR="00661B2D">
        <w:t xml:space="preserve"> </w:t>
      </w:r>
      <w:r w:rsidRPr="003866B2">
        <w:t>Food &amp; Agriculture Organization</w:t>
      </w:r>
    </w:p>
    <w:p w:rsidR="00BF6714" w:rsidRPr="003866B2" w:rsidRDefault="00BF6714" w:rsidP="00BF6714">
      <w:pPr>
        <w:spacing w:after="0" w:line="240" w:lineRule="auto"/>
      </w:pPr>
      <w:r w:rsidRPr="003866B2">
        <w:t xml:space="preserve">FDG                       </w:t>
      </w:r>
      <w:r w:rsidR="00661B2D">
        <w:t xml:space="preserve"> </w:t>
      </w:r>
      <w:r w:rsidRPr="003866B2">
        <w:t>Focus group Discussion</w:t>
      </w:r>
    </w:p>
    <w:p w:rsidR="00BF6714" w:rsidRPr="003866B2" w:rsidRDefault="00BF6714" w:rsidP="00BF6714">
      <w:pPr>
        <w:spacing w:after="0" w:line="240" w:lineRule="auto"/>
      </w:pPr>
      <w:r w:rsidRPr="003866B2">
        <w:t xml:space="preserve">GOL                   </w:t>
      </w:r>
      <w:r w:rsidRPr="003866B2">
        <w:tab/>
        <w:t xml:space="preserve">  Government of Liberia</w:t>
      </w:r>
    </w:p>
    <w:p w:rsidR="00BF6714" w:rsidRPr="003866B2" w:rsidRDefault="00BF6714" w:rsidP="00BF6714">
      <w:pPr>
        <w:spacing w:after="0" w:line="240" w:lineRule="auto"/>
      </w:pPr>
      <w:r w:rsidRPr="003866B2">
        <w:t xml:space="preserve">GPI                     </w:t>
      </w:r>
      <w:r w:rsidRPr="003866B2">
        <w:tab/>
        <w:t xml:space="preserve">  Governance &amp; Public Institution</w:t>
      </w:r>
    </w:p>
    <w:p w:rsidR="00BF6714" w:rsidRPr="003866B2" w:rsidRDefault="00BF6714" w:rsidP="00BF6714">
      <w:pPr>
        <w:spacing w:after="0" w:line="240" w:lineRule="auto"/>
      </w:pPr>
      <w:r w:rsidRPr="003866B2">
        <w:t xml:space="preserve">KII                      </w:t>
      </w:r>
      <w:r w:rsidRPr="003866B2">
        <w:tab/>
        <w:t xml:space="preserve">  Key Informant Interviews</w:t>
      </w:r>
    </w:p>
    <w:p w:rsidR="00BF6714" w:rsidRPr="003866B2" w:rsidRDefault="00BF6714" w:rsidP="00BF6714">
      <w:pPr>
        <w:spacing w:after="0" w:line="240" w:lineRule="auto"/>
      </w:pPr>
      <w:r w:rsidRPr="003866B2">
        <w:t xml:space="preserve">KVM                  </w:t>
      </w:r>
      <w:r w:rsidRPr="003866B2">
        <w:tab/>
        <w:t xml:space="preserve">  Kokoya Millennium Village</w:t>
      </w:r>
    </w:p>
    <w:p w:rsidR="00BF6714" w:rsidRPr="003866B2" w:rsidRDefault="00BF6714" w:rsidP="00BF6714">
      <w:pPr>
        <w:spacing w:after="0" w:line="240" w:lineRule="auto"/>
      </w:pPr>
      <w:r w:rsidRPr="003866B2">
        <w:t xml:space="preserve">IPs                      </w:t>
      </w:r>
      <w:r w:rsidRPr="003866B2">
        <w:tab/>
        <w:t xml:space="preserve">  Implementing Partners</w:t>
      </w:r>
    </w:p>
    <w:p w:rsidR="00BF6714" w:rsidRPr="003866B2" w:rsidRDefault="00BF6714" w:rsidP="00BF6714">
      <w:pPr>
        <w:spacing w:after="0" w:line="240" w:lineRule="auto"/>
      </w:pPr>
      <w:r w:rsidRPr="003866B2">
        <w:t xml:space="preserve">LACC                   </w:t>
      </w:r>
      <w:r w:rsidRPr="003866B2">
        <w:tab/>
        <w:t xml:space="preserve">  Liberia Anti-Corruption Commission</w:t>
      </w:r>
    </w:p>
    <w:p w:rsidR="00BF6714" w:rsidRPr="003866B2" w:rsidRDefault="00BF6714" w:rsidP="00BF6714">
      <w:pPr>
        <w:spacing w:after="0" w:line="240" w:lineRule="auto"/>
      </w:pPr>
      <w:r w:rsidRPr="003866B2">
        <w:t xml:space="preserve">LDSP                   </w:t>
      </w:r>
      <w:r w:rsidRPr="003866B2">
        <w:tab/>
        <w:t xml:space="preserve">  Liberia Decentralization Support Program</w:t>
      </w:r>
    </w:p>
    <w:p w:rsidR="00BF6714" w:rsidRPr="003866B2" w:rsidRDefault="00BF6714" w:rsidP="00BF6714">
      <w:pPr>
        <w:spacing w:after="0" w:line="240" w:lineRule="auto"/>
      </w:pPr>
      <w:r w:rsidRPr="003866B2">
        <w:t xml:space="preserve">MDCs                </w:t>
      </w:r>
      <w:r w:rsidRPr="003866B2">
        <w:tab/>
        <w:t xml:space="preserve">  Ministries Department &amp; Commissions</w:t>
      </w:r>
    </w:p>
    <w:p w:rsidR="00BF6714" w:rsidRPr="003866B2" w:rsidRDefault="00BF6714" w:rsidP="00BF6714">
      <w:pPr>
        <w:spacing w:after="0" w:line="240" w:lineRule="auto"/>
      </w:pPr>
      <w:r w:rsidRPr="003866B2">
        <w:t xml:space="preserve">MDGs                 </w:t>
      </w:r>
      <w:r w:rsidRPr="003866B2">
        <w:tab/>
        <w:t xml:space="preserve">  Millennium Development Goals</w:t>
      </w:r>
    </w:p>
    <w:p w:rsidR="00BF6714" w:rsidRPr="003866B2" w:rsidRDefault="00BF6714" w:rsidP="00BF6714">
      <w:pPr>
        <w:spacing w:after="0" w:line="240" w:lineRule="auto"/>
      </w:pPr>
      <w:r w:rsidRPr="003866B2">
        <w:t xml:space="preserve">PBO                    </w:t>
      </w:r>
      <w:r w:rsidRPr="003866B2">
        <w:tab/>
        <w:t xml:space="preserve">  Peace Building Office</w:t>
      </w:r>
    </w:p>
    <w:p w:rsidR="00BF6714" w:rsidRPr="003866B2" w:rsidRDefault="00BF6714" w:rsidP="00BF6714">
      <w:pPr>
        <w:spacing w:after="0" w:line="240" w:lineRule="auto"/>
      </w:pPr>
      <w:r w:rsidRPr="003866B2">
        <w:t xml:space="preserve">PRSP                  </w:t>
      </w:r>
      <w:r w:rsidRPr="003866B2">
        <w:tab/>
        <w:t xml:space="preserve">  Poverty Reduction Strategy Paper</w:t>
      </w:r>
    </w:p>
    <w:p w:rsidR="00BF6714" w:rsidRPr="003866B2" w:rsidRDefault="00BF6714" w:rsidP="00BF6714">
      <w:pPr>
        <w:spacing w:after="0" w:line="240" w:lineRule="auto"/>
      </w:pPr>
      <w:r w:rsidRPr="003866B2">
        <w:t xml:space="preserve">MIA                    </w:t>
      </w:r>
      <w:r w:rsidRPr="003866B2">
        <w:tab/>
        <w:t xml:space="preserve">  Ministry of Internal Affairs</w:t>
      </w:r>
    </w:p>
    <w:p w:rsidR="00BF6714" w:rsidRPr="003866B2" w:rsidRDefault="00BF6714" w:rsidP="00BF6714">
      <w:pPr>
        <w:spacing w:after="0" w:line="240" w:lineRule="auto"/>
      </w:pPr>
      <w:r w:rsidRPr="003866B2">
        <w:t xml:space="preserve">MOGCSP            </w:t>
      </w:r>
      <w:r w:rsidRPr="003866B2">
        <w:tab/>
        <w:t xml:space="preserve">  Ministry of Gender Children &amp; Social Protection </w:t>
      </w:r>
    </w:p>
    <w:p w:rsidR="00BF6714" w:rsidRPr="003866B2" w:rsidRDefault="00BF6714" w:rsidP="00BF6714">
      <w:pPr>
        <w:spacing w:after="0" w:line="240" w:lineRule="auto"/>
      </w:pPr>
      <w:r w:rsidRPr="003866B2">
        <w:t xml:space="preserve">MTR                    </w:t>
      </w:r>
      <w:r w:rsidRPr="003866B2">
        <w:tab/>
        <w:t xml:space="preserve">  Mid-Term Review</w:t>
      </w:r>
    </w:p>
    <w:p w:rsidR="00BF6714" w:rsidRPr="003866B2" w:rsidRDefault="00BF6714" w:rsidP="00BF6714">
      <w:pPr>
        <w:spacing w:after="0" w:line="240" w:lineRule="auto"/>
      </w:pPr>
      <w:r w:rsidRPr="003866B2">
        <w:t xml:space="preserve">NEC                     </w:t>
      </w:r>
      <w:r w:rsidRPr="003866B2">
        <w:tab/>
        <w:t xml:space="preserve">  National Electoral Commission</w:t>
      </w:r>
      <w:r w:rsidRPr="003866B2">
        <w:br/>
        <w:t xml:space="preserve">NIC                      </w:t>
      </w:r>
      <w:r w:rsidRPr="003866B2">
        <w:tab/>
        <w:t xml:space="preserve">  National Investment Commission</w:t>
      </w:r>
    </w:p>
    <w:p w:rsidR="00BF6714" w:rsidRPr="003866B2" w:rsidRDefault="00BF6714" w:rsidP="00BF6714">
      <w:pPr>
        <w:spacing w:after="0" w:line="240" w:lineRule="auto"/>
      </w:pPr>
      <w:r w:rsidRPr="003866B2">
        <w:t xml:space="preserve">ROAR           </w:t>
      </w:r>
      <w:r w:rsidRPr="003866B2">
        <w:tab/>
        <w:t xml:space="preserve">  Results Oriented Annual Report</w:t>
      </w:r>
    </w:p>
    <w:p w:rsidR="00BF6714" w:rsidRPr="003866B2" w:rsidRDefault="00BF6714" w:rsidP="00BF6714">
      <w:pPr>
        <w:spacing w:after="0" w:line="240" w:lineRule="auto"/>
      </w:pPr>
      <w:r w:rsidRPr="003866B2">
        <w:t xml:space="preserve">SDGs            </w:t>
      </w:r>
      <w:r w:rsidRPr="003866B2">
        <w:tab/>
        <w:t xml:space="preserve">  Sustainable Development Goals</w:t>
      </w:r>
    </w:p>
    <w:p w:rsidR="00BF6714" w:rsidRPr="003866B2" w:rsidRDefault="00BF6714" w:rsidP="00BF6714">
      <w:pPr>
        <w:spacing w:after="0" w:line="240" w:lineRule="auto"/>
      </w:pPr>
      <w:r w:rsidRPr="003866B2">
        <w:t xml:space="preserve">SET               </w:t>
      </w:r>
      <w:r w:rsidRPr="003866B2">
        <w:tab/>
        <w:t xml:space="preserve">  Sustainable Economic Transformation</w:t>
      </w:r>
    </w:p>
    <w:p w:rsidR="00BF6714" w:rsidRPr="003866B2" w:rsidRDefault="00BF6714" w:rsidP="00BF6714">
      <w:pPr>
        <w:spacing w:after="0" w:line="240" w:lineRule="auto"/>
      </w:pPr>
      <w:r w:rsidRPr="003866B2">
        <w:t xml:space="preserve">SIDA            </w:t>
      </w:r>
      <w:r w:rsidRPr="003866B2">
        <w:tab/>
        <w:t xml:space="preserve">  Swedish International Development Aid</w:t>
      </w:r>
    </w:p>
    <w:p w:rsidR="00BF6714" w:rsidRPr="003866B2" w:rsidRDefault="00BF6714" w:rsidP="00BF6714">
      <w:pPr>
        <w:spacing w:after="0" w:line="240" w:lineRule="auto"/>
      </w:pPr>
      <w:r w:rsidRPr="003866B2">
        <w:t xml:space="preserve">STAOP          </w:t>
      </w:r>
      <w:r w:rsidRPr="003866B2">
        <w:tab/>
        <w:t xml:space="preserve">  Support to Transparency, Accountability, Oversight &amp; Participation</w:t>
      </w:r>
    </w:p>
    <w:p w:rsidR="00BF6714" w:rsidRPr="003866B2" w:rsidRDefault="00BF6714" w:rsidP="00BF6714">
      <w:pPr>
        <w:spacing w:after="0" w:line="240" w:lineRule="auto"/>
      </w:pPr>
      <w:r w:rsidRPr="003866B2">
        <w:t xml:space="preserve">UNDP           </w:t>
      </w:r>
      <w:r w:rsidRPr="003866B2">
        <w:tab/>
        <w:t xml:space="preserve">  United Nations Development Program </w:t>
      </w:r>
    </w:p>
    <w:p w:rsidR="00BF6714" w:rsidRPr="003866B2" w:rsidRDefault="00BF6714" w:rsidP="00BF6714">
      <w:pPr>
        <w:spacing w:after="0" w:line="240" w:lineRule="auto"/>
      </w:pPr>
      <w:r w:rsidRPr="003866B2">
        <w:t xml:space="preserve">UNDAF          </w:t>
      </w:r>
      <w:r w:rsidRPr="003866B2">
        <w:tab/>
        <w:t xml:space="preserve">  United Nations Development Assistance Framework</w:t>
      </w:r>
    </w:p>
    <w:p w:rsidR="00BF6714" w:rsidRPr="003866B2" w:rsidRDefault="00BF6714" w:rsidP="00BF6714">
      <w:pPr>
        <w:spacing w:after="0" w:line="240" w:lineRule="auto"/>
      </w:pPr>
      <w:r w:rsidRPr="003866B2">
        <w:t xml:space="preserve">UNMIL           </w:t>
      </w:r>
      <w:r w:rsidRPr="003866B2">
        <w:tab/>
        <w:t xml:space="preserve">  United Nations Missions in Liberia   </w:t>
      </w:r>
    </w:p>
    <w:p w:rsidR="00BF6714" w:rsidRPr="003866B2" w:rsidRDefault="00BF6714" w:rsidP="00BF6714">
      <w:pPr>
        <w:spacing w:after="0" w:line="240" w:lineRule="auto"/>
      </w:pPr>
      <w:r w:rsidRPr="003866B2">
        <w:t xml:space="preserve">UNFPA          </w:t>
      </w:r>
      <w:r w:rsidRPr="003866B2">
        <w:tab/>
        <w:t xml:space="preserve">  United Nation Population Funds </w:t>
      </w:r>
    </w:p>
    <w:p w:rsidR="00BF6714" w:rsidRPr="003866B2" w:rsidRDefault="00BF6714" w:rsidP="00BF6714">
      <w:pPr>
        <w:spacing w:after="0" w:line="240" w:lineRule="auto"/>
      </w:pPr>
      <w:r w:rsidRPr="003866B2">
        <w:t xml:space="preserve">UNWOMEN   </w:t>
      </w:r>
      <w:r w:rsidRPr="003866B2">
        <w:tab/>
        <w:t xml:space="preserve">  United Nations Women</w:t>
      </w:r>
    </w:p>
    <w:p w:rsidR="00BF6714" w:rsidRPr="003866B2" w:rsidRDefault="00BF6714" w:rsidP="00BF6714">
      <w:pPr>
        <w:spacing w:after="0" w:line="240" w:lineRule="auto"/>
      </w:pPr>
      <w:r w:rsidRPr="003866B2">
        <w:t xml:space="preserve">UNICEF           </w:t>
      </w:r>
      <w:r w:rsidRPr="003866B2">
        <w:tab/>
        <w:t xml:space="preserve">  United Nations Children Emergency Fund                 </w:t>
      </w:r>
    </w:p>
    <w:p w:rsidR="00BF6714" w:rsidRPr="003866B2" w:rsidRDefault="00BF6714" w:rsidP="00BF6714">
      <w:r w:rsidRPr="003866B2">
        <w:t xml:space="preserve">USAID             </w:t>
      </w:r>
      <w:r w:rsidRPr="003866B2">
        <w:tab/>
        <w:t xml:space="preserve">  United States Agency for International Development</w:t>
      </w:r>
    </w:p>
    <w:p w:rsidR="00BF6714" w:rsidRPr="003866B2" w:rsidRDefault="00BF6714" w:rsidP="00BF6714"/>
    <w:p w:rsidR="00D65DB6" w:rsidRDefault="00D65DB6" w:rsidP="00D65DB6">
      <w:pPr>
        <w:pStyle w:val="Default"/>
        <w:rPr>
          <w:rFonts w:asciiTheme="minorHAnsi" w:hAnsiTheme="minorHAnsi" w:cs="Arial"/>
          <w:b/>
          <w:bCs/>
          <w:color w:val="auto"/>
          <w:sz w:val="22"/>
          <w:szCs w:val="22"/>
        </w:rPr>
      </w:pPr>
    </w:p>
    <w:p w:rsidR="000004BA" w:rsidRPr="00872465" w:rsidRDefault="00091245" w:rsidP="000004BA">
      <w:pPr>
        <w:pStyle w:val="Default"/>
        <w:rPr>
          <w:rFonts w:asciiTheme="minorHAnsi" w:hAnsiTheme="minorHAnsi" w:cs="Arial"/>
          <w:b/>
          <w:bCs/>
          <w:color w:val="auto"/>
          <w:sz w:val="22"/>
          <w:szCs w:val="22"/>
        </w:rPr>
      </w:pPr>
      <w:r>
        <w:rPr>
          <w:rFonts w:asciiTheme="minorHAnsi" w:hAnsiTheme="minorHAnsi" w:cs="Arial"/>
          <w:b/>
          <w:bCs/>
          <w:color w:val="auto"/>
          <w:sz w:val="22"/>
          <w:szCs w:val="22"/>
        </w:rPr>
        <w:t xml:space="preserve">                                                                         </w:t>
      </w:r>
      <w:r w:rsidR="000004BA" w:rsidRPr="00872465">
        <w:rPr>
          <w:rFonts w:asciiTheme="minorHAnsi" w:hAnsiTheme="minorHAnsi" w:cs="Arial"/>
          <w:b/>
          <w:bCs/>
          <w:color w:val="auto"/>
          <w:sz w:val="22"/>
          <w:szCs w:val="22"/>
        </w:rPr>
        <w:t>EXECUTIVE SUMMARY</w:t>
      </w:r>
    </w:p>
    <w:p w:rsidR="00DF3DBA" w:rsidRDefault="00DF3DBA" w:rsidP="000004BA">
      <w:pPr>
        <w:pStyle w:val="Default"/>
        <w:jc w:val="both"/>
        <w:rPr>
          <w:rFonts w:asciiTheme="minorHAnsi" w:hAnsiTheme="minorHAnsi" w:cs="Arial"/>
          <w:b/>
          <w:bCs/>
          <w:color w:val="auto"/>
          <w:sz w:val="22"/>
          <w:szCs w:val="22"/>
        </w:rPr>
      </w:pPr>
    </w:p>
    <w:p w:rsidR="00872465" w:rsidRDefault="0070399C" w:rsidP="000004BA">
      <w:pPr>
        <w:pStyle w:val="Default"/>
        <w:jc w:val="both"/>
        <w:rPr>
          <w:rFonts w:asciiTheme="minorHAnsi" w:hAnsiTheme="minorHAnsi" w:cs="Arial"/>
          <w:b/>
          <w:bCs/>
          <w:color w:val="auto"/>
          <w:sz w:val="22"/>
          <w:szCs w:val="22"/>
        </w:rPr>
      </w:pPr>
      <w:r>
        <w:rPr>
          <w:rFonts w:asciiTheme="minorHAnsi" w:hAnsiTheme="minorHAnsi" w:cs="Arial"/>
          <w:b/>
          <w:bCs/>
          <w:color w:val="auto"/>
          <w:sz w:val="22"/>
          <w:szCs w:val="22"/>
        </w:rPr>
        <w:t>BACKGROUND</w:t>
      </w:r>
    </w:p>
    <w:p w:rsidR="00DF3DBA" w:rsidRPr="00272C58" w:rsidRDefault="00DF3DBA" w:rsidP="000004BA">
      <w:pPr>
        <w:pStyle w:val="Default"/>
        <w:jc w:val="both"/>
        <w:rPr>
          <w:rFonts w:asciiTheme="minorHAnsi" w:hAnsiTheme="minorHAnsi" w:cs="Arial"/>
          <w:b/>
          <w:bCs/>
          <w:color w:val="auto"/>
          <w:sz w:val="22"/>
          <w:szCs w:val="22"/>
        </w:rPr>
      </w:pPr>
    </w:p>
    <w:p w:rsidR="00244576" w:rsidRDefault="000004BA" w:rsidP="00244576">
      <w:pPr>
        <w:spacing w:after="268"/>
        <w:jc w:val="both"/>
      </w:pPr>
      <w:r w:rsidRPr="000578C1">
        <w:rPr>
          <w:rFonts w:cs="Arial"/>
          <w:bCs/>
        </w:rPr>
        <w:t>This Report presents the r</w:t>
      </w:r>
      <w:r>
        <w:rPr>
          <w:rFonts w:cs="Arial"/>
          <w:bCs/>
        </w:rPr>
        <w:t>esults of the midterm review</w:t>
      </w:r>
      <w:r w:rsidRPr="000578C1">
        <w:rPr>
          <w:rFonts w:cs="Arial"/>
          <w:bCs/>
        </w:rPr>
        <w:t xml:space="preserve"> of the United Nations Development Programme (UN</w:t>
      </w:r>
      <w:r>
        <w:rPr>
          <w:rFonts w:cs="Arial"/>
          <w:bCs/>
        </w:rPr>
        <w:t>DP) Country Programme (2013-2017</w:t>
      </w:r>
      <w:r w:rsidRPr="000578C1">
        <w:rPr>
          <w:rFonts w:cs="Arial"/>
          <w:bCs/>
        </w:rPr>
        <w:t>) that</w:t>
      </w:r>
      <w:r>
        <w:rPr>
          <w:rFonts w:cs="Arial"/>
          <w:bCs/>
        </w:rPr>
        <w:t xml:space="preserve"> is anchored on </w:t>
      </w:r>
      <w:r w:rsidRPr="000578C1">
        <w:rPr>
          <w:rFonts w:cs="Arial"/>
          <w:bCs/>
        </w:rPr>
        <w:t>three major program pillars, namely:</w:t>
      </w:r>
      <w:r w:rsidR="00DF3DBA">
        <w:rPr>
          <w:rFonts w:cs="Arial"/>
          <w:bCs/>
        </w:rPr>
        <w:t>-</w:t>
      </w:r>
      <w:r w:rsidRPr="000578C1">
        <w:rPr>
          <w:rFonts w:cs="Arial"/>
          <w:bCs/>
        </w:rPr>
        <w:t xml:space="preserve"> Inclusive Governance and Public Institutions, ii) Justice, Security and Reconciliation and iii) Sustainable Economic Transformation. In the new CPD,  UNDP was positioning itself for an increased programmatic role in the period ahead particularly in the areas of justice, rule of law and extension of state authority, which had collapsed largely due to the prolong civil war. </w:t>
      </w:r>
      <w:r w:rsidR="00244576">
        <w:t xml:space="preserve">The CPD provided the basis for the design of a new set of nine multi-year programmes approved for implementation in June 2013 and also constituted the basis of UNDP’s programming in the new five year cycle. </w:t>
      </w:r>
      <w:r w:rsidR="008C25B7">
        <w:rPr>
          <w:rFonts w:cs="Arial"/>
          <w:bCs/>
        </w:rPr>
        <w:t>However, t</w:t>
      </w:r>
      <w:r w:rsidRPr="000578C1">
        <w:rPr>
          <w:rFonts w:cs="Arial"/>
          <w:bCs/>
        </w:rPr>
        <w:t>he unanticipated outbreak of the Ebola epidemic occurred in March 2014 during the second year of implementation</w:t>
      </w:r>
      <w:r w:rsidR="00244576">
        <w:rPr>
          <w:rFonts w:cs="Arial"/>
          <w:bCs/>
        </w:rPr>
        <w:t xml:space="preserve"> which led to the adoption of</w:t>
      </w:r>
      <w:r w:rsidR="00244576" w:rsidRPr="00244576">
        <w:t xml:space="preserve"> </w:t>
      </w:r>
      <w:r w:rsidR="00244576">
        <w:t>few critical measures by the government in the fight against the virus to include:-</w:t>
      </w:r>
      <w:r w:rsidR="008363A4">
        <w:t xml:space="preserve"> T</w:t>
      </w:r>
      <w:r w:rsidR="00244576">
        <w:t>he imposition of restriction on movements, reduction in the operation of government, banning of public gatherings, among other measures which</w:t>
      </w:r>
      <w:r w:rsidR="00244576">
        <w:rPr>
          <w:rFonts w:cs="Arial"/>
          <w:bCs/>
        </w:rPr>
        <w:t xml:space="preserve"> </w:t>
      </w:r>
      <w:r w:rsidRPr="000578C1">
        <w:rPr>
          <w:rFonts w:cs="Arial"/>
          <w:bCs/>
        </w:rPr>
        <w:t>severely affected UNDP’s program and presented challenges on meeting planned delivery targets.</w:t>
      </w:r>
      <w:r w:rsidR="00244576" w:rsidRPr="00244576">
        <w:t xml:space="preserve"> </w:t>
      </w:r>
    </w:p>
    <w:p w:rsidR="008477A4" w:rsidRDefault="00244576" w:rsidP="0031433C">
      <w:pPr>
        <w:spacing w:after="267"/>
        <w:jc w:val="both"/>
      </w:pPr>
      <w:r>
        <w:t xml:space="preserve">Considering the above, the </w:t>
      </w:r>
      <w:r w:rsidR="0031433C">
        <w:t xml:space="preserve">key rational for </w:t>
      </w:r>
      <w:r w:rsidR="00CB231B">
        <w:t xml:space="preserve">the </w:t>
      </w:r>
      <w:r>
        <w:t xml:space="preserve">mid-term review </w:t>
      </w:r>
      <w:r w:rsidR="0031433C">
        <w:t xml:space="preserve">is to grant the CO an opportunity </w:t>
      </w:r>
      <w:r>
        <w:t>to assess progress towards the achievement of the CPD outputs/outcomes in order to understand UNDP’s contribution to both the UNDAF and the Agenda for Transformation, drawing lessons that will then inform the remainder of the programme period. In this respect, the CO has facilitated this MTR exercise that will look both internally and externally to inform the how and what as far as the remaining period of the programme cycle, drawing on experience and lessons learnt over the past period.</w:t>
      </w:r>
      <w:r w:rsidR="00265A52" w:rsidRPr="00265A52">
        <w:t xml:space="preserve"> </w:t>
      </w:r>
    </w:p>
    <w:p w:rsidR="008477A4" w:rsidRDefault="008477A4" w:rsidP="008477A4">
      <w:pPr>
        <w:spacing w:after="267"/>
        <w:jc w:val="both"/>
      </w:pPr>
      <w:r>
        <w:t xml:space="preserve">The </w:t>
      </w:r>
      <w:r w:rsidR="0031433C">
        <w:t>major</w:t>
      </w:r>
      <w:r>
        <w:t xml:space="preserve"> objective of the mid-term evaluation is to assess the progress in achieving the results of the country programme, its relevance, efficiency and effectiveness of strategies in light of the development priorities of Liberia. In doing so, the review will specifically assess:- (a)The relevance and strategic positioning of UNDP in support of Liberia’s poverty reduction objectives as articulated in the Agenda for Transformation, the post-EVD recovery agenda as enshrined in the ESRP and the UN system delivering as one as articulated in the UNDAF, which itself is undergoing a mid-term review; (b)The frameworks and strategies that UNDP has devised for its support on Poverty Reduction and MDGs; Democratic Governance and Environment and Sustainable Development, including partnership strategies, and whether they are well conceived for achieving the planned objectives; (c) The progress made towards achieving the 2 outcomes, through specific projects and programmes and the range of technical and advisory services they provide including contributing factors and constraints; (d) The progress made to date under these outcomes and what can be derived in terms of lessons learned for future UNDP support to Poverty Reduction and MDGs; (e)Democratic Governance and Environment and Sustainable Development and Propose areas of re-positioning and re-focusing of the CPD within the current  Liberia’s development context, and in light of UNDP’s new Strategic Plan; and  (e) The relevance of the programme in delivering the unfinished work of the MDGs and readiness to adapt and integrate the successor development framework</w:t>
      </w:r>
      <w:r w:rsidR="00CB231B">
        <w:t xml:space="preserve"> and</w:t>
      </w:r>
      <w:r>
        <w:t xml:space="preserve"> the Social Development Goals (SDGs) expected to be adopted in September 2015. </w:t>
      </w:r>
    </w:p>
    <w:p w:rsidR="000004BA" w:rsidRDefault="0070044E" w:rsidP="000004BA">
      <w:pPr>
        <w:pStyle w:val="Default"/>
        <w:jc w:val="both"/>
        <w:rPr>
          <w:rFonts w:asciiTheme="minorHAnsi" w:hAnsiTheme="minorHAnsi" w:cs="Arial"/>
          <w:b/>
          <w:bCs/>
          <w:color w:val="auto"/>
          <w:sz w:val="22"/>
          <w:szCs w:val="22"/>
        </w:rPr>
      </w:pPr>
      <w:r>
        <w:rPr>
          <w:rFonts w:asciiTheme="minorHAnsi" w:hAnsiTheme="minorHAnsi" w:cs="Arial"/>
          <w:b/>
          <w:bCs/>
          <w:color w:val="auto"/>
          <w:sz w:val="22"/>
          <w:szCs w:val="22"/>
        </w:rPr>
        <w:lastRenderedPageBreak/>
        <w:t>Major</w:t>
      </w:r>
      <w:r w:rsidR="000004BA">
        <w:rPr>
          <w:rFonts w:asciiTheme="minorHAnsi" w:hAnsiTheme="minorHAnsi" w:cs="Arial"/>
          <w:b/>
          <w:bCs/>
          <w:color w:val="auto"/>
          <w:sz w:val="22"/>
          <w:szCs w:val="22"/>
        </w:rPr>
        <w:t xml:space="preserve"> </w:t>
      </w:r>
      <w:r w:rsidR="000004BA" w:rsidRPr="001B0B35">
        <w:rPr>
          <w:rFonts w:asciiTheme="minorHAnsi" w:hAnsiTheme="minorHAnsi" w:cs="Arial"/>
          <w:b/>
          <w:bCs/>
          <w:color w:val="auto"/>
          <w:sz w:val="22"/>
          <w:szCs w:val="22"/>
        </w:rPr>
        <w:t>Findings</w:t>
      </w:r>
    </w:p>
    <w:p w:rsidR="000004BA" w:rsidRDefault="000004BA" w:rsidP="000004BA">
      <w:pPr>
        <w:pStyle w:val="Default"/>
        <w:jc w:val="both"/>
        <w:rPr>
          <w:rFonts w:asciiTheme="minorHAnsi" w:hAnsiTheme="minorHAnsi" w:cs="Arial"/>
          <w:b/>
          <w:bCs/>
          <w:color w:val="auto"/>
          <w:sz w:val="22"/>
          <w:szCs w:val="22"/>
        </w:rPr>
      </w:pPr>
    </w:p>
    <w:p w:rsidR="000004BA" w:rsidRDefault="000004BA" w:rsidP="000004BA">
      <w:pPr>
        <w:pStyle w:val="Default"/>
        <w:jc w:val="both"/>
        <w:rPr>
          <w:rFonts w:asciiTheme="minorHAnsi" w:hAnsiTheme="minorHAnsi" w:cs="Arial"/>
          <w:bCs/>
          <w:color w:val="auto"/>
          <w:sz w:val="22"/>
          <w:szCs w:val="22"/>
        </w:rPr>
      </w:pPr>
      <w:r w:rsidRPr="00242D56">
        <w:rPr>
          <w:rFonts w:asciiTheme="minorHAnsi" w:hAnsiTheme="minorHAnsi" w:cs="Arial"/>
          <w:bCs/>
          <w:color w:val="auto"/>
          <w:sz w:val="22"/>
          <w:szCs w:val="22"/>
        </w:rPr>
        <w:t>The Evaluation Team has rated UNDP Country Office performance as above average at midpoint in the implementation of the CPD 201</w:t>
      </w:r>
      <w:r>
        <w:rPr>
          <w:rFonts w:asciiTheme="minorHAnsi" w:hAnsiTheme="minorHAnsi" w:cs="Arial"/>
          <w:bCs/>
          <w:color w:val="auto"/>
          <w:sz w:val="22"/>
          <w:szCs w:val="22"/>
        </w:rPr>
        <w:t>3</w:t>
      </w:r>
      <w:r w:rsidRPr="00242D56">
        <w:rPr>
          <w:rFonts w:asciiTheme="minorHAnsi" w:hAnsiTheme="minorHAnsi" w:cs="Arial"/>
          <w:bCs/>
          <w:color w:val="auto"/>
          <w:sz w:val="22"/>
          <w:szCs w:val="22"/>
        </w:rPr>
        <w:t>-201</w:t>
      </w:r>
      <w:r>
        <w:rPr>
          <w:rFonts w:asciiTheme="minorHAnsi" w:hAnsiTheme="minorHAnsi" w:cs="Arial"/>
          <w:bCs/>
          <w:color w:val="auto"/>
          <w:sz w:val="22"/>
          <w:szCs w:val="22"/>
        </w:rPr>
        <w:t>7</w:t>
      </w:r>
      <w:r w:rsidRPr="00242D56">
        <w:rPr>
          <w:rFonts w:asciiTheme="minorHAnsi" w:hAnsiTheme="minorHAnsi" w:cs="Arial"/>
          <w:bCs/>
          <w:color w:val="auto"/>
          <w:sz w:val="22"/>
          <w:szCs w:val="22"/>
        </w:rPr>
        <w:t>. The Team also notes with satisfaction that the national partners have contributed significantly to this achievement through ownership of</w:t>
      </w:r>
      <w:r w:rsidR="00323151">
        <w:rPr>
          <w:rFonts w:asciiTheme="minorHAnsi" w:hAnsiTheme="minorHAnsi" w:cs="Arial"/>
          <w:bCs/>
          <w:color w:val="auto"/>
          <w:sz w:val="22"/>
          <w:szCs w:val="22"/>
        </w:rPr>
        <w:t xml:space="preserve"> programmes. </w:t>
      </w:r>
      <w:r>
        <w:rPr>
          <w:rFonts w:asciiTheme="minorHAnsi" w:hAnsiTheme="minorHAnsi" w:cs="Arial"/>
          <w:bCs/>
          <w:color w:val="auto"/>
          <w:sz w:val="22"/>
          <w:szCs w:val="22"/>
        </w:rPr>
        <w:t xml:space="preserve">The </w:t>
      </w:r>
      <w:r w:rsidRPr="00242D56">
        <w:rPr>
          <w:rFonts w:asciiTheme="minorHAnsi" w:hAnsiTheme="minorHAnsi" w:cs="Arial"/>
          <w:bCs/>
          <w:color w:val="auto"/>
          <w:sz w:val="22"/>
          <w:szCs w:val="22"/>
        </w:rPr>
        <w:t>MTR team established that most of the outcomes, outputs, indicators, baselines and targets are well formulated, and that they respond to national priorities identified in the AFT and other national development policy documents such as Vision 2030, and are drawn directly from the UNDAF.</w:t>
      </w:r>
      <w:r>
        <w:rPr>
          <w:rFonts w:asciiTheme="minorHAnsi" w:hAnsiTheme="minorHAnsi" w:cs="Arial"/>
          <w:bCs/>
          <w:color w:val="auto"/>
          <w:sz w:val="22"/>
          <w:szCs w:val="22"/>
        </w:rPr>
        <w:t xml:space="preserve"> Based on the evidence provided by the literature review, FGDs, KIIs and observations from field visits, the MTR team found that program design is sound and demonstrates clear results chain between results levels.</w:t>
      </w:r>
    </w:p>
    <w:p w:rsidR="000004BA" w:rsidRDefault="000004BA" w:rsidP="000004BA">
      <w:pPr>
        <w:pStyle w:val="Default"/>
        <w:jc w:val="both"/>
        <w:rPr>
          <w:rFonts w:asciiTheme="minorHAnsi" w:hAnsiTheme="minorHAnsi" w:cs="Arial"/>
          <w:bCs/>
          <w:color w:val="auto"/>
          <w:sz w:val="22"/>
          <w:szCs w:val="22"/>
        </w:rPr>
      </w:pPr>
    </w:p>
    <w:p w:rsidR="000004BA" w:rsidRDefault="000004BA" w:rsidP="000004BA">
      <w:pPr>
        <w:pStyle w:val="Default"/>
        <w:jc w:val="both"/>
        <w:rPr>
          <w:rFonts w:asciiTheme="minorHAnsi" w:hAnsiTheme="minorHAnsi" w:cs="Arial"/>
          <w:bCs/>
          <w:color w:val="auto"/>
          <w:sz w:val="22"/>
          <w:szCs w:val="22"/>
        </w:rPr>
      </w:pPr>
      <w:r>
        <w:rPr>
          <w:rFonts w:asciiTheme="minorHAnsi" w:hAnsiTheme="minorHAnsi" w:cs="Arial"/>
          <w:bCs/>
          <w:color w:val="auto"/>
          <w:sz w:val="22"/>
          <w:szCs w:val="22"/>
        </w:rPr>
        <w:t xml:space="preserve">There is coordination </w:t>
      </w:r>
      <w:r w:rsidRPr="0078712E">
        <w:rPr>
          <w:rFonts w:asciiTheme="minorHAnsi" w:hAnsiTheme="minorHAnsi" w:cs="Arial"/>
          <w:bCs/>
          <w:color w:val="auto"/>
          <w:sz w:val="22"/>
          <w:szCs w:val="22"/>
        </w:rPr>
        <w:t xml:space="preserve">between UNDP Country Program, the GOL and UNDAF because the CPD outcomes and outputs are derived from the UNDAF outcomes and Liberia’s development strategies, particularly the AFT. </w:t>
      </w:r>
      <w:r>
        <w:rPr>
          <w:rFonts w:asciiTheme="minorHAnsi" w:hAnsiTheme="minorHAnsi" w:cs="Arial"/>
          <w:bCs/>
          <w:color w:val="auto"/>
          <w:sz w:val="22"/>
          <w:szCs w:val="22"/>
        </w:rPr>
        <w:t xml:space="preserve">UNDP’s support to Liberia’s development agenda especially its </w:t>
      </w:r>
      <w:r w:rsidRPr="00246C88">
        <w:rPr>
          <w:rFonts w:asciiTheme="minorHAnsi" w:hAnsiTheme="minorHAnsi" w:cs="Arial"/>
          <w:bCs/>
          <w:color w:val="auto"/>
          <w:sz w:val="22"/>
          <w:szCs w:val="22"/>
        </w:rPr>
        <w:t>positive contribution to governance, sustainable development, institution building, its strong leadership, and its unique ability and distinctive position to present messages in a neutral way to government came out prominently.</w:t>
      </w:r>
      <w:r>
        <w:rPr>
          <w:rFonts w:asciiTheme="minorHAnsi" w:hAnsiTheme="minorHAnsi" w:cs="Arial"/>
          <w:bCs/>
          <w:color w:val="auto"/>
          <w:sz w:val="22"/>
          <w:szCs w:val="22"/>
        </w:rPr>
        <w:t xml:space="preserve"> As such, d</w:t>
      </w:r>
      <w:r w:rsidRPr="0078712E">
        <w:rPr>
          <w:rFonts w:asciiTheme="minorHAnsi" w:hAnsiTheme="minorHAnsi" w:cs="Arial"/>
          <w:bCs/>
          <w:color w:val="auto"/>
          <w:sz w:val="22"/>
          <w:szCs w:val="22"/>
        </w:rPr>
        <w:t>onors view</w:t>
      </w:r>
      <w:r>
        <w:rPr>
          <w:rFonts w:asciiTheme="minorHAnsi" w:hAnsiTheme="minorHAnsi" w:cs="Arial"/>
          <w:bCs/>
          <w:color w:val="auto"/>
          <w:sz w:val="22"/>
          <w:szCs w:val="22"/>
        </w:rPr>
        <w:t>ed</w:t>
      </w:r>
      <w:r w:rsidRPr="0078712E">
        <w:rPr>
          <w:rFonts w:asciiTheme="minorHAnsi" w:hAnsiTheme="minorHAnsi" w:cs="Arial"/>
          <w:bCs/>
          <w:color w:val="auto"/>
          <w:sz w:val="22"/>
          <w:szCs w:val="22"/>
        </w:rPr>
        <w:t xml:space="preserve"> UNDP positively, particularly in politically delicate situations such as elections where UNDP has demonstrated leadership and professionalism, and has comparative advantage. </w:t>
      </w:r>
    </w:p>
    <w:p w:rsidR="000004BA" w:rsidRDefault="000004BA" w:rsidP="000004BA">
      <w:pPr>
        <w:pStyle w:val="Default"/>
        <w:jc w:val="both"/>
        <w:rPr>
          <w:rFonts w:asciiTheme="minorHAnsi" w:hAnsiTheme="minorHAnsi" w:cs="Arial"/>
          <w:bCs/>
          <w:color w:val="auto"/>
          <w:sz w:val="22"/>
          <w:szCs w:val="22"/>
        </w:rPr>
      </w:pPr>
    </w:p>
    <w:p w:rsidR="000004BA" w:rsidRDefault="000004BA" w:rsidP="000004BA">
      <w:pPr>
        <w:pStyle w:val="Default"/>
        <w:jc w:val="both"/>
        <w:rPr>
          <w:rFonts w:asciiTheme="minorHAnsi" w:hAnsiTheme="minorHAnsi" w:cs="Arial"/>
          <w:bCs/>
          <w:color w:val="auto"/>
          <w:sz w:val="22"/>
          <w:szCs w:val="22"/>
        </w:rPr>
      </w:pPr>
      <w:r>
        <w:rPr>
          <w:rFonts w:asciiTheme="minorHAnsi" w:hAnsiTheme="minorHAnsi" w:cs="Arial"/>
          <w:bCs/>
          <w:color w:val="auto"/>
          <w:sz w:val="22"/>
          <w:szCs w:val="22"/>
        </w:rPr>
        <w:t xml:space="preserve">UNDP’s </w:t>
      </w:r>
      <w:r w:rsidRPr="00246C88">
        <w:rPr>
          <w:rFonts w:asciiTheme="minorHAnsi" w:hAnsiTheme="minorHAnsi" w:cs="Arial"/>
          <w:bCs/>
          <w:color w:val="auto"/>
          <w:sz w:val="22"/>
          <w:szCs w:val="22"/>
        </w:rPr>
        <w:t>functional relationship with the GOL, a unique position it occupies among other UN agencies, has resulted in the provis</w:t>
      </w:r>
      <w:r w:rsidR="00FA0597">
        <w:rPr>
          <w:rFonts w:asciiTheme="minorHAnsi" w:hAnsiTheme="minorHAnsi" w:cs="Arial"/>
          <w:bCs/>
          <w:color w:val="auto"/>
          <w:sz w:val="22"/>
          <w:szCs w:val="22"/>
        </w:rPr>
        <w:t>i</w:t>
      </w:r>
      <w:r w:rsidRPr="00246C88">
        <w:rPr>
          <w:rFonts w:asciiTheme="minorHAnsi" w:hAnsiTheme="minorHAnsi" w:cs="Arial"/>
          <w:bCs/>
          <w:color w:val="auto"/>
          <w:sz w:val="22"/>
          <w:szCs w:val="22"/>
        </w:rPr>
        <w:t xml:space="preserve">on of financial and technical support to over </w:t>
      </w:r>
      <w:r w:rsidR="00600B34">
        <w:rPr>
          <w:rFonts w:asciiTheme="minorHAnsi" w:hAnsiTheme="minorHAnsi" w:cs="Arial"/>
          <w:bCs/>
          <w:color w:val="auto"/>
          <w:sz w:val="22"/>
          <w:szCs w:val="22"/>
        </w:rPr>
        <w:t>8</w:t>
      </w:r>
      <w:r w:rsidRPr="00246C88">
        <w:rPr>
          <w:rFonts w:asciiTheme="minorHAnsi" w:hAnsiTheme="minorHAnsi" w:cs="Arial"/>
          <w:bCs/>
          <w:color w:val="auto"/>
          <w:sz w:val="22"/>
          <w:szCs w:val="22"/>
        </w:rPr>
        <w:t>0% of the activities jointly agreed with the GOL that are in the CPD. This is highly cherished by donors, GOL, and IPs because UNDP is viewed as contributing to addressing critical national development issues particularly poverty reduction</w:t>
      </w:r>
      <w:r>
        <w:rPr>
          <w:rFonts w:asciiTheme="minorHAnsi" w:hAnsiTheme="minorHAnsi" w:cs="Arial"/>
          <w:bCs/>
          <w:color w:val="auto"/>
          <w:sz w:val="22"/>
          <w:szCs w:val="22"/>
        </w:rPr>
        <w:t>.</w:t>
      </w:r>
    </w:p>
    <w:p w:rsidR="000004BA" w:rsidRDefault="000004BA" w:rsidP="000004BA">
      <w:pPr>
        <w:pStyle w:val="Default"/>
        <w:jc w:val="both"/>
        <w:rPr>
          <w:rFonts w:asciiTheme="minorHAnsi" w:hAnsiTheme="minorHAnsi" w:cs="Arial"/>
          <w:bCs/>
          <w:color w:val="auto"/>
          <w:sz w:val="22"/>
          <w:szCs w:val="22"/>
        </w:rPr>
      </w:pPr>
    </w:p>
    <w:p w:rsidR="000004BA" w:rsidRDefault="000004BA" w:rsidP="000004BA">
      <w:pPr>
        <w:jc w:val="both"/>
        <w:rPr>
          <w:rFonts w:cs="Arial"/>
          <w:bCs/>
        </w:rPr>
      </w:pPr>
      <w:r>
        <w:rPr>
          <w:rFonts w:cs="Arial"/>
          <w:bCs/>
        </w:rPr>
        <w:t xml:space="preserve">Programmatically, </w:t>
      </w:r>
      <w:r w:rsidRPr="00246C88">
        <w:rPr>
          <w:rFonts w:cs="Arial"/>
          <w:bCs/>
        </w:rPr>
        <w:t>the MTR show</w:t>
      </w:r>
      <w:r>
        <w:rPr>
          <w:rFonts w:cs="Arial"/>
          <w:bCs/>
        </w:rPr>
        <w:t>s</w:t>
      </w:r>
      <w:r w:rsidRPr="00246C88">
        <w:rPr>
          <w:rFonts w:cs="Arial"/>
          <w:bCs/>
        </w:rPr>
        <w:t xml:space="preserve"> that UNDP’s supported programs and projects that have been undertaken by government and other implementing partners addressed critical issues pertaining to poverty reduction, governance and sustainable development. The strengthened capacity of NEC for effective implementation of its mandate; the establishment of a County Service Center in Bassa to bring service delivery closer to the people; the validation and approval of the National Law Reform Policy; UNDP’s support to curb graft through the creation of the LACC; the drafting of the Local Government Act; the reconstruction and rehabilitation of school buildings with minimal standard materials in Kokoya; the well- resourced health facilities and increased community access to water and sanitation in Kokoya and many others are major milestones that indicate that the CPD has been on track. </w:t>
      </w:r>
    </w:p>
    <w:p w:rsidR="00404EDE" w:rsidRDefault="00587C6A" w:rsidP="000004BA">
      <w:pPr>
        <w:jc w:val="both"/>
        <w:rPr>
          <w:rFonts w:cs="Arial"/>
          <w:bCs/>
        </w:rPr>
      </w:pPr>
      <w:r w:rsidRPr="00587C6A">
        <w:rPr>
          <w:rFonts w:cs="Arial"/>
          <w:bCs/>
        </w:rPr>
        <w:t>Within the Governance outcome, t</w:t>
      </w:r>
      <w:r w:rsidR="00404EDE" w:rsidRPr="00587C6A">
        <w:rPr>
          <w:rFonts w:cs="Arial"/>
          <w:bCs/>
        </w:rPr>
        <w:t>he Country Programme had envisioned a robust programme of support to the Legislature; building on previous support in the 2008 – 2013 CDP which saw the elaboration of a legislative Modernization Plan. However due to difficulties of engagement with the legislature, which led to the withdrawal of key legislative partnerships such as USAID/NDI, UNDP has had to restructure its support to the legislature not as a distinct output/project area but as an integral element of the strategy within on-going programmes and projects. The result has been focused attention to priority committees and functions within the legislature such as the legislative budget office as opposed to a holistic and institutional focused programme as previously envisaged.</w:t>
      </w:r>
    </w:p>
    <w:p w:rsidR="000004BA" w:rsidRDefault="000004BA" w:rsidP="000004BA">
      <w:pPr>
        <w:jc w:val="both"/>
        <w:rPr>
          <w:rFonts w:cs="Arial"/>
          <w:bCs/>
        </w:rPr>
      </w:pPr>
      <w:r>
        <w:rPr>
          <w:rFonts w:cs="Arial"/>
          <w:bCs/>
        </w:rPr>
        <w:t xml:space="preserve">In the middle of the CPD implementation, Liberia was hit by Ebola and UNDP’s role in fighting the </w:t>
      </w:r>
      <w:r w:rsidR="00323151">
        <w:rPr>
          <w:rFonts w:cs="Arial"/>
          <w:bCs/>
        </w:rPr>
        <w:t>scourge</w:t>
      </w:r>
      <w:r>
        <w:rPr>
          <w:rFonts w:cs="Arial"/>
          <w:bCs/>
        </w:rPr>
        <w:t xml:space="preserve"> cannot be overstated. The team found a formidable </w:t>
      </w:r>
      <w:r w:rsidRPr="00F914A0">
        <w:rPr>
          <w:rFonts w:cs="Arial"/>
          <w:bCs/>
        </w:rPr>
        <w:t>collaboration</w:t>
      </w:r>
      <w:r>
        <w:rPr>
          <w:rFonts w:cs="Arial"/>
          <w:bCs/>
        </w:rPr>
        <w:t xml:space="preserve"> between UNDP and</w:t>
      </w:r>
      <w:r w:rsidRPr="00F914A0">
        <w:rPr>
          <w:rFonts w:cs="Arial"/>
          <w:bCs/>
        </w:rPr>
        <w:t xml:space="preserve"> other UN agencies </w:t>
      </w:r>
      <w:r>
        <w:rPr>
          <w:rFonts w:cs="Arial"/>
          <w:bCs/>
        </w:rPr>
        <w:lastRenderedPageBreak/>
        <w:t>in mobilizing</w:t>
      </w:r>
      <w:r w:rsidRPr="00F914A0">
        <w:rPr>
          <w:rFonts w:cs="Arial"/>
          <w:bCs/>
        </w:rPr>
        <w:t xml:space="preserve"> resources and establish</w:t>
      </w:r>
      <w:r>
        <w:rPr>
          <w:rFonts w:cs="Arial"/>
          <w:bCs/>
        </w:rPr>
        <w:t>ing</w:t>
      </w:r>
      <w:r w:rsidRPr="00F914A0">
        <w:rPr>
          <w:rFonts w:cs="Arial"/>
          <w:bCs/>
        </w:rPr>
        <w:t xml:space="preserve"> the UNMEER that culminated in the establishment of clusters and the adoption of joint messaging strategy, the design of community and sensitization engagement, the deployment of Community Active Case Finders volunteers to search for the sick, search for the dead and search for the contacts helped in cutting transmission, saved lives and reflected the true DAO at work</w:t>
      </w:r>
      <w:r>
        <w:rPr>
          <w:rFonts w:cs="Arial"/>
          <w:bCs/>
        </w:rPr>
        <w:t>.</w:t>
      </w:r>
    </w:p>
    <w:p w:rsidR="000004BA" w:rsidRDefault="000004BA" w:rsidP="000004BA">
      <w:pPr>
        <w:jc w:val="both"/>
        <w:rPr>
          <w:rFonts w:cs="Arial"/>
          <w:bCs/>
        </w:rPr>
      </w:pPr>
      <w:r>
        <w:rPr>
          <w:rFonts w:cs="Arial"/>
          <w:bCs/>
        </w:rPr>
        <w:t xml:space="preserve">However, </w:t>
      </w:r>
      <w:r w:rsidRPr="00F914A0">
        <w:rPr>
          <w:rFonts w:cs="Arial"/>
          <w:bCs/>
        </w:rPr>
        <w:t>the MTR team found some critical challenges facing the CPD. There is little evidence of visible partnership with CSOs and NGOs. The MTR did not see clear evidence of partnership forged between UNDP and these groups at this poin</w:t>
      </w:r>
      <w:r>
        <w:rPr>
          <w:rFonts w:cs="Arial"/>
          <w:bCs/>
        </w:rPr>
        <w:t>t</w:t>
      </w:r>
      <w:r w:rsidRPr="00F914A0">
        <w:rPr>
          <w:rFonts w:cs="Arial"/>
          <w:bCs/>
        </w:rPr>
        <w:t xml:space="preserve"> and why this is the case given the good intentions of UNDP’s partnership strategy</w:t>
      </w:r>
      <w:r>
        <w:rPr>
          <w:rFonts w:cs="Arial"/>
          <w:bCs/>
        </w:rPr>
        <w:t>.</w:t>
      </w:r>
    </w:p>
    <w:p w:rsidR="000004BA" w:rsidRPr="00FA0597" w:rsidRDefault="000004BA" w:rsidP="000004BA">
      <w:pPr>
        <w:jc w:val="both"/>
        <w:rPr>
          <w:rFonts w:cs="Arial"/>
          <w:bCs/>
        </w:rPr>
      </w:pPr>
      <w:r>
        <w:rPr>
          <w:rFonts w:cs="Arial"/>
          <w:bCs/>
        </w:rPr>
        <w:t xml:space="preserve">Monitoring </w:t>
      </w:r>
      <w:r w:rsidRPr="00F914A0">
        <w:rPr>
          <w:rFonts w:cs="Arial"/>
          <w:bCs/>
        </w:rPr>
        <w:t>and evaluation of implemented projects and programs particularly in the field cannot be over-emphasized and, therefore, need to be robust to ensure that resources and technical assistance provided meet the intended outcome and reach the targeted beneficiaries.</w:t>
      </w:r>
      <w:r w:rsidR="00600B34">
        <w:rPr>
          <w:rFonts w:cs="Arial"/>
          <w:bCs/>
        </w:rPr>
        <w:t xml:space="preserve"> </w:t>
      </w:r>
      <w:r w:rsidR="00600B34" w:rsidRPr="00C32E17">
        <w:rPr>
          <w:rFonts w:cs="Arial"/>
          <w:b/>
          <w:bCs/>
        </w:rPr>
        <w:t xml:space="preserve">Example:-The Social Safety </w:t>
      </w:r>
      <w:r w:rsidR="00C1497E" w:rsidRPr="00C32E17">
        <w:rPr>
          <w:rFonts w:cs="Arial"/>
          <w:b/>
          <w:bCs/>
        </w:rPr>
        <w:t>N</w:t>
      </w:r>
      <w:r w:rsidR="00600B34" w:rsidRPr="00C32E17">
        <w:rPr>
          <w:rFonts w:cs="Arial"/>
          <w:b/>
          <w:bCs/>
        </w:rPr>
        <w:t xml:space="preserve">et Cash Transfer program </w:t>
      </w:r>
      <w:r w:rsidR="00C32E17" w:rsidRPr="00FA0597">
        <w:rPr>
          <w:rFonts w:cs="Arial"/>
          <w:bCs/>
        </w:rPr>
        <w:t xml:space="preserve">lacks proper M &amp; E and </w:t>
      </w:r>
      <w:r w:rsidR="00323151">
        <w:rPr>
          <w:rFonts w:cs="Arial"/>
          <w:bCs/>
        </w:rPr>
        <w:t>needs to be strengthened</w:t>
      </w:r>
      <w:r w:rsidR="00600B34" w:rsidRPr="00FA0597">
        <w:rPr>
          <w:rFonts w:cs="Arial"/>
          <w:bCs/>
        </w:rPr>
        <w:t xml:space="preserve"> to ensure adequate sensitization and awareness raising of the nature, purpose, methods, timeframe and beneficiaries expectations plus skill development </w:t>
      </w:r>
      <w:r w:rsidR="00651E06" w:rsidRPr="00FA0597">
        <w:rPr>
          <w:rFonts w:cs="Arial"/>
          <w:bCs/>
        </w:rPr>
        <w:t xml:space="preserve">trainings are done </w:t>
      </w:r>
      <w:r w:rsidR="00600B34" w:rsidRPr="00FA0597">
        <w:rPr>
          <w:rFonts w:cs="Arial"/>
          <w:bCs/>
        </w:rPr>
        <w:t>for graduation to VSLA</w:t>
      </w:r>
      <w:r w:rsidR="00651E06" w:rsidRPr="00FA0597">
        <w:rPr>
          <w:rFonts w:cs="Arial"/>
          <w:bCs/>
        </w:rPr>
        <w:t xml:space="preserve"> </w:t>
      </w:r>
      <w:r w:rsidR="005B091E" w:rsidRPr="00FA0597">
        <w:rPr>
          <w:rFonts w:cs="Arial"/>
          <w:bCs/>
        </w:rPr>
        <w:t xml:space="preserve">that </w:t>
      </w:r>
      <w:r w:rsidR="00C32E17" w:rsidRPr="00FA0597">
        <w:rPr>
          <w:rFonts w:cs="Arial"/>
          <w:bCs/>
        </w:rPr>
        <w:t xml:space="preserve">will </w:t>
      </w:r>
      <w:r w:rsidR="005B091E" w:rsidRPr="00FA0597">
        <w:rPr>
          <w:rFonts w:cs="Arial"/>
          <w:bCs/>
        </w:rPr>
        <w:t>provide income generating activities and/or financial security</w:t>
      </w:r>
      <w:r w:rsidR="00323151">
        <w:rPr>
          <w:rFonts w:cs="Arial"/>
          <w:bCs/>
        </w:rPr>
        <w:t>,</w:t>
      </w:r>
      <w:r w:rsidR="005B091E" w:rsidRPr="00FA0597">
        <w:rPr>
          <w:rFonts w:cs="Arial"/>
          <w:bCs/>
        </w:rPr>
        <w:t xml:space="preserve"> </w:t>
      </w:r>
      <w:r w:rsidR="00651E06" w:rsidRPr="00FA0597">
        <w:rPr>
          <w:rFonts w:cs="Arial"/>
          <w:bCs/>
        </w:rPr>
        <w:t xml:space="preserve">which will </w:t>
      </w:r>
      <w:r w:rsidR="005B091E" w:rsidRPr="00FA0597">
        <w:rPr>
          <w:rFonts w:cs="Arial"/>
          <w:bCs/>
        </w:rPr>
        <w:t xml:space="preserve">ensure smooth transition and </w:t>
      </w:r>
      <w:r w:rsidR="00651E06" w:rsidRPr="00FA0597">
        <w:rPr>
          <w:rFonts w:cs="Arial"/>
          <w:bCs/>
        </w:rPr>
        <w:t>guarantee sustainability.</w:t>
      </w:r>
      <w:r w:rsidR="005B091E" w:rsidRPr="00FA0597">
        <w:rPr>
          <w:rFonts w:cs="Arial"/>
          <w:bCs/>
        </w:rPr>
        <w:t xml:space="preserve"> </w:t>
      </w:r>
    </w:p>
    <w:p w:rsidR="000004BA" w:rsidRPr="00FA0597" w:rsidRDefault="000004BA" w:rsidP="000004BA">
      <w:pPr>
        <w:pStyle w:val="Default"/>
        <w:jc w:val="both"/>
        <w:rPr>
          <w:rFonts w:asciiTheme="minorHAnsi" w:hAnsiTheme="minorHAnsi" w:cs="Arial"/>
          <w:b/>
          <w:bCs/>
          <w:color w:val="auto"/>
          <w:sz w:val="22"/>
          <w:szCs w:val="22"/>
        </w:rPr>
      </w:pPr>
      <w:r w:rsidRPr="00FA0597">
        <w:rPr>
          <w:rFonts w:asciiTheme="minorHAnsi" w:hAnsiTheme="minorHAnsi" w:cs="Arial"/>
          <w:b/>
          <w:bCs/>
          <w:color w:val="auto"/>
          <w:sz w:val="22"/>
          <w:szCs w:val="22"/>
        </w:rPr>
        <w:t>Resources</w:t>
      </w:r>
    </w:p>
    <w:p w:rsidR="00872465" w:rsidRDefault="00872465" w:rsidP="00872465">
      <w:pPr>
        <w:pStyle w:val="Default"/>
        <w:jc w:val="both"/>
        <w:rPr>
          <w:rFonts w:ascii="Arial" w:hAnsi="Arial" w:cstheme="minorBidi"/>
          <w:color w:val="auto"/>
          <w:sz w:val="22"/>
          <w:szCs w:val="22"/>
          <w:lang w:val="en-GB"/>
        </w:rPr>
      </w:pPr>
    </w:p>
    <w:p w:rsidR="000004BA" w:rsidRPr="00D14B91" w:rsidRDefault="00872465" w:rsidP="00D14B91">
      <w:pPr>
        <w:jc w:val="both"/>
        <w:rPr>
          <w:rFonts w:cs="Arial"/>
          <w:bCs/>
        </w:rPr>
      </w:pPr>
      <w:r w:rsidRPr="00872465">
        <w:rPr>
          <w:lang w:val="en-GB"/>
        </w:rPr>
        <w:t xml:space="preserve">UNDP has delivered most of its financial and technical support for the CPD implementation. The government has also delivered most of its financial contributions towards this cooperation agreement. </w:t>
      </w:r>
      <w:r w:rsidR="00966DFF">
        <w:rPr>
          <w:lang w:val="en-GB"/>
        </w:rPr>
        <w:t>As at the end of the year</w:t>
      </w:r>
      <w:r w:rsidRPr="00872465">
        <w:rPr>
          <w:lang w:val="en-GB"/>
        </w:rPr>
        <w:t xml:space="preserve"> 2015</w:t>
      </w:r>
      <w:r>
        <w:rPr>
          <w:lang w:val="en-GB"/>
        </w:rPr>
        <w:t>,</w:t>
      </w:r>
      <w:r w:rsidR="00DF3DBA">
        <w:rPr>
          <w:lang w:val="en-GB"/>
        </w:rPr>
        <w:t xml:space="preserve"> UNDP delivered </w:t>
      </w:r>
      <w:r w:rsidR="00966DFF">
        <w:rPr>
          <w:lang w:val="en-GB"/>
        </w:rPr>
        <w:t>twenty-one million (</w:t>
      </w:r>
      <w:r w:rsidR="00DF3DBA">
        <w:rPr>
          <w:lang w:val="en-GB"/>
        </w:rPr>
        <w:t>21M</w:t>
      </w:r>
      <w:r w:rsidR="00966DFF">
        <w:rPr>
          <w:lang w:val="en-GB"/>
        </w:rPr>
        <w:t>)</w:t>
      </w:r>
      <w:r w:rsidRPr="00872465">
        <w:rPr>
          <w:lang w:val="en-GB"/>
        </w:rPr>
        <w:t xml:space="preserve"> representing 81% programme delivery below RBA and above average for UNDP corporate.</w:t>
      </w:r>
      <w:r w:rsidR="002D1854" w:rsidRPr="002D1854">
        <w:rPr>
          <w:sz w:val="24"/>
          <w:szCs w:val="24"/>
        </w:rPr>
        <w:t xml:space="preserve"> </w:t>
      </w:r>
      <w:r w:rsidR="002D1854" w:rsidRPr="00D14B91">
        <w:t xml:space="preserve">The Ebola Crises compelled UNDP to enter into new territories as a concerted response to the crisis besides finding itself grappling with new vision, new programming scenarios including the design of new programmes and mobilizing new resources against them, and reprogramming the available resources that could not be utilized as planned. As a result, a substantial component of the current programme reflect a ‘recovery mode’ with a growing recovery portfolio and is likely to be the case going forward in the remaining period of the CPD1.  </w:t>
      </w:r>
      <w:r w:rsidR="002D1854" w:rsidRPr="00D14B91">
        <w:rPr>
          <w:lang w:val="en-GB"/>
        </w:rPr>
        <w:t>Against this background,</w:t>
      </w:r>
      <w:r w:rsidR="00A42A95" w:rsidRPr="00D14B91">
        <w:rPr>
          <w:lang w:val="en-GB"/>
        </w:rPr>
        <w:t xml:space="preserve"> </w:t>
      </w:r>
      <w:r w:rsidR="002D1854" w:rsidRPr="00D14B91">
        <w:rPr>
          <w:lang w:val="en-GB"/>
        </w:rPr>
        <w:t>UNDP</w:t>
      </w:r>
      <w:r w:rsidRPr="00D14B91">
        <w:rPr>
          <w:lang w:val="en-GB"/>
        </w:rPr>
        <w:t xml:space="preserve"> in collaboration with other partners, will mobilise </w:t>
      </w:r>
      <w:r w:rsidR="00966DFF">
        <w:rPr>
          <w:lang w:val="en-GB"/>
        </w:rPr>
        <w:t xml:space="preserve">more </w:t>
      </w:r>
      <w:r w:rsidRPr="00D14B91">
        <w:rPr>
          <w:lang w:val="en-GB"/>
        </w:rPr>
        <w:t>resources to undertake the remaining project activities</w:t>
      </w:r>
      <w:r w:rsidR="002D1854" w:rsidRPr="00D14B91">
        <w:rPr>
          <w:lang w:val="en-GB"/>
        </w:rPr>
        <w:t>.</w:t>
      </w:r>
    </w:p>
    <w:p w:rsidR="00872465" w:rsidRDefault="00872465" w:rsidP="000004BA">
      <w:pPr>
        <w:pStyle w:val="Default"/>
        <w:jc w:val="both"/>
        <w:rPr>
          <w:rFonts w:asciiTheme="minorHAnsi" w:hAnsiTheme="minorHAnsi" w:cs="Arial"/>
          <w:b/>
          <w:bCs/>
          <w:color w:val="auto"/>
          <w:sz w:val="22"/>
          <w:szCs w:val="22"/>
        </w:rPr>
      </w:pPr>
    </w:p>
    <w:p w:rsidR="000004BA" w:rsidRDefault="000004BA" w:rsidP="000004BA">
      <w:pPr>
        <w:pStyle w:val="Default"/>
        <w:jc w:val="both"/>
        <w:rPr>
          <w:rFonts w:asciiTheme="minorHAnsi" w:hAnsiTheme="minorHAnsi" w:cs="Arial"/>
          <w:b/>
          <w:bCs/>
          <w:color w:val="auto"/>
          <w:sz w:val="22"/>
          <w:szCs w:val="22"/>
        </w:rPr>
      </w:pPr>
      <w:r w:rsidRPr="00F914A0">
        <w:rPr>
          <w:rFonts w:asciiTheme="minorHAnsi" w:hAnsiTheme="minorHAnsi" w:cs="Arial"/>
          <w:b/>
          <w:bCs/>
          <w:color w:val="auto"/>
          <w:sz w:val="22"/>
          <w:szCs w:val="22"/>
        </w:rPr>
        <w:t>Lessons Learned</w:t>
      </w:r>
    </w:p>
    <w:p w:rsidR="0070044E" w:rsidRPr="00F914A0" w:rsidRDefault="0070044E" w:rsidP="000004BA">
      <w:pPr>
        <w:pStyle w:val="Default"/>
        <w:jc w:val="both"/>
        <w:rPr>
          <w:rFonts w:asciiTheme="minorHAnsi" w:hAnsiTheme="minorHAnsi" w:cs="Arial"/>
          <w:bCs/>
          <w:color w:val="auto"/>
          <w:sz w:val="22"/>
          <w:szCs w:val="22"/>
        </w:rPr>
      </w:pPr>
    </w:p>
    <w:p w:rsidR="000004BA" w:rsidRDefault="000004BA" w:rsidP="00547D5C">
      <w:pPr>
        <w:pStyle w:val="Default"/>
        <w:numPr>
          <w:ilvl w:val="0"/>
          <w:numId w:val="102"/>
        </w:numPr>
        <w:jc w:val="both"/>
        <w:rPr>
          <w:rFonts w:asciiTheme="minorHAnsi" w:hAnsiTheme="minorHAnsi" w:cs="Arial"/>
          <w:bCs/>
          <w:color w:val="auto"/>
          <w:sz w:val="22"/>
          <w:szCs w:val="22"/>
        </w:rPr>
      </w:pPr>
      <w:r w:rsidRPr="00DD757E">
        <w:rPr>
          <w:rFonts w:asciiTheme="minorHAnsi" w:hAnsiTheme="minorHAnsi" w:cs="Arial"/>
          <w:bCs/>
          <w:color w:val="auto"/>
          <w:sz w:val="22"/>
          <w:szCs w:val="22"/>
        </w:rPr>
        <w:t>Some of the</w:t>
      </w:r>
      <w:r>
        <w:rPr>
          <w:rFonts w:asciiTheme="minorHAnsi" w:hAnsiTheme="minorHAnsi" w:cs="Arial"/>
          <w:bCs/>
          <w:color w:val="auto"/>
          <w:sz w:val="22"/>
          <w:szCs w:val="22"/>
        </w:rPr>
        <w:t xml:space="preserve"> lessons </w:t>
      </w:r>
      <w:r w:rsidRPr="00DD757E">
        <w:rPr>
          <w:rFonts w:asciiTheme="minorHAnsi" w:hAnsiTheme="minorHAnsi" w:cs="Arial"/>
          <w:bCs/>
          <w:color w:val="auto"/>
          <w:sz w:val="22"/>
          <w:szCs w:val="22"/>
        </w:rPr>
        <w:t>learned from this MTR are that consultation, participation, sensitization, training and creating a common understanding between IPs and beneficiaries w</w:t>
      </w:r>
      <w:r w:rsidR="00FA0597">
        <w:rPr>
          <w:rFonts w:asciiTheme="minorHAnsi" w:hAnsiTheme="minorHAnsi" w:cs="Arial"/>
          <w:bCs/>
          <w:color w:val="auto"/>
          <w:sz w:val="22"/>
          <w:szCs w:val="22"/>
        </w:rPr>
        <w:t>ere</w:t>
      </w:r>
      <w:r w:rsidRPr="00DD757E">
        <w:rPr>
          <w:rFonts w:asciiTheme="minorHAnsi" w:hAnsiTheme="minorHAnsi" w:cs="Arial"/>
          <w:bCs/>
          <w:color w:val="auto"/>
          <w:sz w:val="22"/>
          <w:szCs w:val="22"/>
        </w:rPr>
        <w:t xml:space="preserve"> critical from the commencement of projects and programs in order to create a basis for a common approach and hence engenders a buy in from beneficiaries;</w:t>
      </w:r>
    </w:p>
    <w:p w:rsidR="000004BA" w:rsidRDefault="000004BA" w:rsidP="00547D5C">
      <w:pPr>
        <w:pStyle w:val="Default"/>
        <w:numPr>
          <w:ilvl w:val="0"/>
          <w:numId w:val="102"/>
        </w:numPr>
        <w:jc w:val="both"/>
        <w:rPr>
          <w:rFonts w:asciiTheme="minorHAnsi" w:hAnsiTheme="minorHAnsi" w:cs="Arial"/>
          <w:bCs/>
          <w:color w:val="auto"/>
          <w:sz w:val="22"/>
          <w:szCs w:val="22"/>
        </w:rPr>
      </w:pPr>
      <w:r>
        <w:rPr>
          <w:rFonts w:asciiTheme="minorHAnsi" w:hAnsiTheme="minorHAnsi" w:cs="Arial"/>
          <w:bCs/>
          <w:color w:val="auto"/>
          <w:sz w:val="22"/>
          <w:szCs w:val="22"/>
        </w:rPr>
        <w:t>UNDP should adapt to the theory of change that targets beneficiaries to address questions such as: who are we targeting and what changes are expected? What has changed and how has it impacted on the lives of the target groups? Are there visible signs that they are sustainable? Besides, UNDP should</w:t>
      </w:r>
      <w:r w:rsidR="00FA0597">
        <w:rPr>
          <w:rFonts w:asciiTheme="minorHAnsi" w:hAnsiTheme="minorHAnsi" w:cs="Arial"/>
          <w:bCs/>
          <w:color w:val="auto"/>
          <w:sz w:val="22"/>
          <w:szCs w:val="22"/>
        </w:rPr>
        <w:t xml:space="preserve"> </w:t>
      </w:r>
      <w:r w:rsidRPr="00D74B27">
        <w:rPr>
          <w:rFonts w:asciiTheme="minorHAnsi" w:hAnsiTheme="minorHAnsi" w:cs="Arial"/>
          <w:bCs/>
          <w:color w:val="auto"/>
          <w:sz w:val="22"/>
          <w:szCs w:val="22"/>
        </w:rPr>
        <w:t>engage partners for sustainable focus on key and critical areas whilst digging deeper into those areas where they have comparative advantage</w:t>
      </w:r>
      <w:r>
        <w:rPr>
          <w:rFonts w:asciiTheme="minorHAnsi" w:hAnsiTheme="minorHAnsi" w:cs="Arial"/>
          <w:bCs/>
          <w:color w:val="auto"/>
          <w:sz w:val="22"/>
          <w:szCs w:val="22"/>
        </w:rPr>
        <w:t>. (eg: Governance and Sustainable Economic Transformation</w:t>
      </w:r>
      <w:r w:rsidR="00FA0597">
        <w:rPr>
          <w:rFonts w:asciiTheme="minorHAnsi" w:hAnsiTheme="minorHAnsi" w:cs="Arial"/>
          <w:bCs/>
          <w:color w:val="auto"/>
          <w:sz w:val="22"/>
          <w:szCs w:val="22"/>
        </w:rPr>
        <w:t xml:space="preserve"> and/or development</w:t>
      </w:r>
      <w:r>
        <w:rPr>
          <w:rFonts w:asciiTheme="minorHAnsi" w:hAnsiTheme="minorHAnsi" w:cs="Arial"/>
          <w:bCs/>
          <w:color w:val="auto"/>
          <w:sz w:val="22"/>
          <w:szCs w:val="22"/>
        </w:rPr>
        <w:t>).</w:t>
      </w:r>
    </w:p>
    <w:p w:rsidR="000004BA" w:rsidRDefault="000004BA" w:rsidP="00547D5C">
      <w:pPr>
        <w:pStyle w:val="Default"/>
        <w:numPr>
          <w:ilvl w:val="0"/>
          <w:numId w:val="102"/>
        </w:numPr>
        <w:jc w:val="both"/>
        <w:rPr>
          <w:rFonts w:asciiTheme="minorHAnsi" w:hAnsiTheme="minorHAnsi" w:cs="Arial"/>
          <w:bCs/>
          <w:color w:val="auto"/>
          <w:sz w:val="22"/>
          <w:szCs w:val="22"/>
        </w:rPr>
      </w:pPr>
      <w:r>
        <w:rPr>
          <w:rFonts w:asciiTheme="minorHAnsi" w:hAnsiTheme="minorHAnsi" w:cs="Arial"/>
          <w:bCs/>
          <w:color w:val="auto"/>
          <w:sz w:val="22"/>
          <w:szCs w:val="22"/>
        </w:rPr>
        <w:lastRenderedPageBreak/>
        <w:t>UNDP should develop a clear exit strategy which is currently weak. For example, there should be an exit strategy with regards to payment to health workers in the post-Ebola era.</w:t>
      </w:r>
    </w:p>
    <w:p w:rsidR="000004BA" w:rsidRDefault="000004BA" w:rsidP="00547D5C">
      <w:pPr>
        <w:pStyle w:val="Default"/>
        <w:numPr>
          <w:ilvl w:val="0"/>
          <w:numId w:val="102"/>
        </w:numPr>
        <w:jc w:val="both"/>
        <w:rPr>
          <w:rFonts w:asciiTheme="minorHAnsi" w:hAnsiTheme="minorHAnsi" w:cs="Arial"/>
          <w:bCs/>
          <w:color w:val="auto"/>
          <w:sz w:val="22"/>
          <w:szCs w:val="22"/>
        </w:rPr>
      </w:pPr>
      <w:r>
        <w:rPr>
          <w:rFonts w:asciiTheme="minorHAnsi" w:hAnsiTheme="minorHAnsi" w:cs="Arial"/>
          <w:bCs/>
          <w:color w:val="auto"/>
          <w:sz w:val="22"/>
          <w:szCs w:val="22"/>
        </w:rPr>
        <w:t xml:space="preserve">The </w:t>
      </w:r>
      <w:r w:rsidRPr="00D74B27">
        <w:rPr>
          <w:rFonts w:asciiTheme="minorHAnsi" w:hAnsiTheme="minorHAnsi" w:cs="Arial"/>
          <w:bCs/>
          <w:color w:val="auto"/>
          <w:sz w:val="22"/>
          <w:szCs w:val="22"/>
        </w:rPr>
        <w:t>consultants found good systems in place for planning and implementation. The planning and review processes among the UNDP units, and with programme partners and stakeholders are well structured, systematic, and continuously under review and undergoing continuing improvements;</w:t>
      </w:r>
    </w:p>
    <w:p w:rsidR="000004BA" w:rsidRPr="00DD757E" w:rsidRDefault="000004BA" w:rsidP="00547D5C">
      <w:pPr>
        <w:pStyle w:val="Default"/>
        <w:numPr>
          <w:ilvl w:val="0"/>
          <w:numId w:val="102"/>
        </w:numPr>
        <w:jc w:val="both"/>
        <w:rPr>
          <w:rFonts w:asciiTheme="minorHAnsi" w:hAnsiTheme="minorHAnsi" w:cs="Arial"/>
          <w:bCs/>
          <w:color w:val="auto"/>
          <w:sz w:val="22"/>
          <w:szCs w:val="22"/>
        </w:rPr>
      </w:pPr>
      <w:r>
        <w:rPr>
          <w:rFonts w:asciiTheme="minorHAnsi" w:hAnsiTheme="minorHAnsi" w:cs="Arial"/>
          <w:bCs/>
          <w:color w:val="auto"/>
          <w:sz w:val="22"/>
          <w:szCs w:val="22"/>
        </w:rPr>
        <w:t xml:space="preserve">IPs should </w:t>
      </w:r>
      <w:r w:rsidRPr="00D74B27">
        <w:rPr>
          <w:rFonts w:asciiTheme="minorHAnsi" w:hAnsiTheme="minorHAnsi" w:cs="Arial"/>
          <w:bCs/>
          <w:color w:val="auto"/>
          <w:sz w:val="22"/>
          <w:szCs w:val="22"/>
        </w:rPr>
        <w:t>work to strengthen internal management (financial and programmatic) systems and ensure close alignment of external support with institutional priorities to ensure relevance, impact and long-term sustainability</w:t>
      </w:r>
    </w:p>
    <w:p w:rsidR="000004BA" w:rsidRPr="00EA5408" w:rsidRDefault="000004BA" w:rsidP="000004BA">
      <w:pPr>
        <w:pStyle w:val="Default"/>
        <w:ind w:left="720"/>
        <w:jc w:val="both"/>
        <w:rPr>
          <w:rFonts w:asciiTheme="minorHAnsi" w:hAnsiTheme="minorHAnsi" w:cs="Arial"/>
          <w:bCs/>
          <w:color w:val="auto"/>
          <w:sz w:val="22"/>
          <w:szCs w:val="22"/>
        </w:rPr>
      </w:pPr>
      <w:r w:rsidRPr="00EA5408">
        <w:rPr>
          <w:rFonts w:asciiTheme="minorHAnsi" w:hAnsiTheme="minorHAnsi" w:cs="Arial"/>
          <w:bCs/>
          <w:color w:val="auto"/>
          <w:sz w:val="22"/>
          <w:szCs w:val="22"/>
        </w:rPr>
        <w:tab/>
      </w:r>
    </w:p>
    <w:p w:rsidR="005954A8" w:rsidRDefault="005954A8" w:rsidP="000004BA">
      <w:pPr>
        <w:pStyle w:val="Default"/>
        <w:jc w:val="both"/>
        <w:rPr>
          <w:rFonts w:asciiTheme="minorHAnsi" w:hAnsiTheme="minorHAnsi" w:cs="Arial"/>
          <w:b/>
          <w:bCs/>
          <w:color w:val="auto"/>
          <w:sz w:val="22"/>
          <w:szCs w:val="22"/>
        </w:rPr>
      </w:pPr>
    </w:p>
    <w:p w:rsidR="0070044E" w:rsidRDefault="0070044E" w:rsidP="000004BA">
      <w:pPr>
        <w:pStyle w:val="Default"/>
        <w:jc w:val="both"/>
        <w:rPr>
          <w:rFonts w:asciiTheme="minorHAnsi" w:hAnsiTheme="minorHAnsi" w:cs="Arial"/>
          <w:b/>
          <w:bCs/>
          <w:color w:val="auto"/>
          <w:sz w:val="22"/>
          <w:szCs w:val="22"/>
        </w:rPr>
      </w:pPr>
    </w:p>
    <w:p w:rsidR="0070044E" w:rsidRDefault="0070044E" w:rsidP="000004BA">
      <w:pPr>
        <w:pStyle w:val="Default"/>
        <w:jc w:val="both"/>
        <w:rPr>
          <w:rFonts w:asciiTheme="minorHAnsi" w:hAnsiTheme="minorHAnsi" w:cs="Arial"/>
          <w:b/>
          <w:bCs/>
          <w:color w:val="auto"/>
          <w:sz w:val="22"/>
          <w:szCs w:val="22"/>
        </w:rPr>
      </w:pPr>
    </w:p>
    <w:p w:rsidR="000004BA" w:rsidRDefault="000004BA" w:rsidP="000004BA">
      <w:pPr>
        <w:pStyle w:val="Default"/>
        <w:jc w:val="both"/>
        <w:rPr>
          <w:rFonts w:asciiTheme="minorHAnsi" w:hAnsiTheme="minorHAnsi" w:cs="Arial"/>
          <w:b/>
          <w:bCs/>
          <w:color w:val="auto"/>
          <w:sz w:val="22"/>
          <w:szCs w:val="22"/>
        </w:rPr>
      </w:pPr>
      <w:r>
        <w:rPr>
          <w:rFonts w:asciiTheme="minorHAnsi" w:hAnsiTheme="minorHAnsi" w:cs="Arial"/>
          <w:b/>
          <w:bCs/>
          <w:color w:val="auto"/>
          <w:sz w:val="22"/>
          <w:szCs w:val="22"/>
        </w:rPr>
        <w:t xml:space="preserve">Key </w:t>
      </w:r>
      <w:r w:rsidRPr="00627675">
        <w:rPr>
          <w:rFonts w:asciiTheme="minorHAnsi" w:hAnsiTheme="minorHAnsi" w:cs="Arial"/>
          <w:b/>
          <w:bCs/>
          <w:color w:val="auto"/>
          <w:sz w:val="22"/>
          <w:szCs w:val="22"/>
        </w:rPr>
        <w:t>Recommendations</w:t>
      </w:r>
    </w:p>
    <w:p w:rsidR="000004BA" w:rsidRPr="00627675" w:rsidRDefault="000004BA" w:rsidP="000004BA">
      <w:pPr>
        <w:pStyle w:val="Default"/>
        <w:jc w:val="both"/>
        <w:rPr>
          <w:rFonts w:asciiTheme="minorHAnsi" w:hAnsiTheme="minorHAnsi" w:cs="Arial"/>
          <w:bCs/>
          <w:color w:val="auto"/>
          <w:sz w:val="22"/>
          <w:szCs w:val="22"/>
        </w:rPr>
      </w:pPr>
      <w:r w:rsidRPr="00627675">
        <w:rPr>
          <w:rFonts w:asciiTheme="minorHAnsi" w:hAnsiTheme="minorHAnsi" w:cs="Arial"/>
          <w:bCs/>
          <w:color w:val="auto"/>
          <w:sz w:val="22"/>
          <w:szCs w:val="22"/>
        </w:rPr>
        <w:t>These are key and more general set of recommendations directed at UNDP and Implementing Partners:</w:t>
      </w:r>
    </w:p>
    <w:p w:rsidR="000004BA" w:rsidRDefault="000004BA" w:rsidP="000004BA">
      <w:pPr>
        <w:pStyle w:val="Default"/>
        <w:jc w:val="both"/>
        <w:rPr>
          <w:rFonts w:asciiTheme="minorHAnsi" w:hAnsiTheme="minorHAnsi" w:cs="Arial"/>
          <w:b/>
          <w:bCs/>
          <w:color w:val="auto"/>
          <w:sz w:val="22"/>
          <w:szCs w:val="22"/>
        </w:rPr>
      </w:pPr>
      <w:r w:rsidRPr="00627675">
        <w:rPr>
          <w:rFonts w:asciiTheme="minorHAnsi" w:hAnsiTheme="minorHAnsi" w:cs="Arial"/>
          <w:b/>
          <w:bCs/>
          <w:color w:val="auto"/>
          <w:sz w:val="22"/>
          <w:szCs w:val="22"/>
        </w:rPr>
        <w:t>UNDP</w:t>
      </w:r>
    </w:p>
    <w:p w:rsidR="000004BA" w:rsidRDefault="000004BA" w:rsidP="00547D5C">
      <w:pPr>
        <w:pStyle w:val="Default"/>
        <w:numPr>
          <w:ilvl w:val="0"/>
          <w:numId w:val="103"/>
        </w:numPr>
        <w:jc w:val="both"/>
        <w:rPr>
          <w:rFonts w:asciiTheme="minorHAnsi" w:hAnsiTheme="minorHAnsi" w:cs="Arial"/>
          <w:bCs/>
          <w:color w:val="auto"/>
          <w:sz w:val="22"/>
          <w:szCs w:val="22"/>
        </w:rPr>
      </w:pPr>
      <w:r w:rsidRPr="00627675">
        <w:rPr>
          <w:rFonts w:asciiTheme="minorHAnsi" w:hAnsiTheme="minorHAnsi" w:cs="Arial"/>
          <w:bCs/>
          <w:color w:val="auto"/>
          <w:sz w:val="22"/>
          <w:szCs w:val="22"/>
        </w:rPr>
        <w:t>While UNDP in general has been responsive to national priorities as broadly reflected in the CPD and other policy frameworks, this can be further strengthened by seeking to align interventions more closely to the short and medium-terms GOL priorities and introducing greater joint planning</w:t>
      </w:r>
      <w:r>
        <w:rPr>
          <w:rFonts w:asciiTheme="minorHAnsi" w:hAnsiTheme="minorHAnsi" w:cs="Arial"/>
          <w:bCs/>
          <w:color w:val="auto"/>
          <w:sz w:val="22"/>
          <w:szCs w:val="22"/>
        </w:rPr>
        <w:t>;</w:t>
      </w:r>
    </w:p>
    <w:p w:rsidR="000004BA" w:rsidRDefault="000004BA" w:rsidP="00547D5C">
      <w:pPr>
        <w:pStyle w:val="Default"/>
        <w:numPr>
          <w:ilvl w:val="0"/>
          <w:numId w:val="103"/>
        </w:numPr>
        <w:jc w:val="both"/>
        <w:rPr>
          <w:rFonts w:asciiTheme="minorHAnsi" w:hAnsiTheme="minorHAnsi" w:cs="Arial"/>
          <w:bCs/>
          <w:color w:val="auto"/>
          <w:sz w:val="22"/>
          <w:szCs w:val="22"/>
        </w:rPr>
      </w:pPr>
      <w:r w:rsidRPr="00627675">
        <w:rPr>
          <w:rFonts w:asciiTheme="minorHAnsi" w:hAnsiTheme="minorHAnsi" w:cs="Arial"/>
          <w:bCs/>
          <w:color w:val="auto"/>
          <w:sz w:val="22"/>
          <w:szCs w:val="22"/>
        </w:rPr>
        <w:t xml:space="preserve">Delivery of UNDP CPD programs and projects has been largely very good and this is not a critical issue going forward. There is now </w:t>
      </w:r>
      <w:r>
        <w:rPr>
          <w:rFonts w:asciiTheme="minorHAnsi" w:hAnsiTheme="minorHAnsi" w:cs="Arial"/>
          <w:bCs/>
          <w:color w:val="auto"/>
          <w:sz w:val="22"/>
          <w:szCs w:val="22"/>
        </w:rPr>
        <w:t>a</w:t>
      </w:r>
      <w:r w:rsidRPr="00627675">
        <w:rPr>
          <w:rFonts w:asciiTheme="minorHAnsi" w:hAnsiTheme="minorHAnsi" w:cs="Arial"/>
          <w:bCs/>
          <w:color w:val="auto"/>
          <w:sz w:val="22"/>
          <w:szCs w:val="22"/>
        </w:rPr>
        <w:t xml:space="preserve"> critical need to focus on the quality of the delivery. For instance, strategies have to be developed to target and focus more on marginalized groups in excluded communities with a view to clearly experience changes in their livelihood as a result of UNDP intervention</w:t>
      </w:r>
      <w:r>
        <w:rPr>
          <w:rFonts w:asciiTheme="minorHAnsi" w:hAnsiTheme="minorHAnsi" w:cs="Arial"/>
          <w:bCs/>
          <w:color w:val="auto"/>
          <w:sz w:val="22"/>
          <w:szCs w:val="22"/>
        </w:rPr>
        <w:t>;</w:t>
      </w:r>
    </w:p>
    <w:p w:rsidR="000004BA" w:rsidRDefault="000004BA" w:rsidP="00547D5C">
      <w:pPr>
        <w:pStyle w:val="Default"/>
        <w:numPr>
          <w:ilvl w:val="0"/>
          <w:numId w:val="103"/>
        </w:numPr>
        <w:jc w:val="both"/>
        <w:rPr>
          <w:rFonts w:asciiTheme="minorHAnsi" w:hAnsiTheme="minorHAnsi" w:cs="Arial"/>
          <w:bCs/>
          <w:color w:val="auto"/>
          <w:sz w:val="22"/>
          <w:szCs w:val="22"/>
        </w:rPr>
      </w:pPr>
      <w:r>
        <w:rPr>
          <w:rFonts w:asciiTheme="minorHAnsi" w:hAnsiTheme="minorHAnsi" w:cs="Arial"/>
          <w:bCs/>
          <w:color w:val="auto"/>
          <w:sz w:val="22"/>
          <w:szCs w:val="22"/>
        </w:rPr>
        <w:t>UNDP should consider sustainability an</w:t>
      </w:r>
      <w:r w:rsidR="00B651F5">
        <w:rPr>
          <w:rFonts w:asciiTheme="minorHAnsi" w:hAnsiTheme="minorHAnsi" w:cs="Arial"/>
          <w:bCs/>
          <w:color w:val="auto"/>
          <w:sz w:val="22"/>
          <w:szCs w:val="22"/>
        </w:rPr>
        <w:t xml:space="preserve"> </w:t>
      </w:r>
      <w:r>
        <w:rPr>
          <w:rFonts w:asciiTheme="minorHAnsi" w:hAnsiTheme="minorHAnsi" w:cs="Arial"/>
          <w:bCs/>
          <w:color w:val="auto"/>
          <w:sz w:val="22"/>
          <w:szCs w:val="22"/>
        </w:rPr>
        <w:t>exit strategy in any future project design and implementation, otherwise projects risk becoming an end in themselves;</w:t>
      </w:r>
    </w:p>
    <w:p w:rsidR="000004BA" w:rsidRDefault="000004BA" w:rsidP="00547D5C">
      <w:pPr>
        <w:pStyle w:val="Default"/>
        <w:numPr>
          <w:ilvl w:val="0"/>
          <w:numId w:val="103"/>
        </w:numPr>
        <w:jc w:val="both"/>
        <w:rPr>
          <w:rFonts w:asciiTheme="minorHAnsi" w:hAnsiTheme="minorHAnsi" w:cs="Arial"/>
          <w:bCs/>
          <w:color w:val="auto"/>
          <w:sz w:val="22"/>
          <w:szCs w:val="22"/>
        </w:rPr>
      </w:pPr>
      <w:r>
        <w:rPr>
          <w:rFonts w:asciiTheme="minorHAnsi" w:hAnsiTheme="minorHAnsi" w:cs="Arial"/>
          <w:bCs/>
          <w:color w:val="auto"/>
          <w:sz w:val="22"/>
          <w:szCs w:val="22"/>
        </w:rPr>
        <w:t xml:space="preserve">UNDP </w:t>
      </w:r>
      <w:r w:rsidRPr="00627675">
        <w:rPr>
          <w:rFonts w:asciiTheme="minorHAnsi" w:hAnsiTheme="minorHAnsi" w:cs="Arial"/>
          <w:bCs/>
          <w:color w:val="auto"/>
          <w:sz w:val="22"/>
          <w:szCs w:val="22"/>
        </w:rPr>
        <w:t>should continue to improve staff quality through capacity building processes and staff engagement on policy dialogue processes by creating the space and time. These functions will become more critical in addition to mobilizing and channeling resources through projects;</w:t>
      </w:r>
    </w:p>
    <w:p w:rsidR="000004BA" w:rsidRDefault="000004BA" w:rsidP="00547D5C">
      <w:pPr>
        <w:pStyle w:val="Default"/>
        <w:numPr>
          <w:ilvl w:val="0"/>
          <w:numId w:val="103"/>
        </w:numPr>
        <w:jc w:val="both"/>
        <w:rPr>
          <w:rFonts w:asciiTheme="minorHAnsi" w:hAnsiTheme="minorHAnsi" w:cs="Arial"/>
          <w:bCs/>
          <w:color w:val="auto"/>
          <w:sz w:val="22"/>
          <w:szCs w:val="22"/>
        </w:rPr>
      </w:pPr>
      <w:r>
        <w:rPr>
          <w:rFonts w:asciiTheme="minorHAnsi" w:hAnsiTheme="minorHAnsi" w:cs="Arial"/>
          <w:bCs/>
          <w:color w:val="auto"/>
          <w:sz w:val="22"/>
          <w:szCs w:val="22"/>
        </w:rPr>
        <w:t xml:space="preserve">The </w:t>
      </w:r>
      <w:r w:rsidRPr="00627675">
        <w:rPr>
          <w:rFonts w:asciiTheme="minorHAnsi" w:hAnsiTheme="minorHAnsi" w:cs="Arial"/>
          <w:bCs/>
          <w:color w:val="auto"/>
          <w:sz w:val="22"/>
          <w:szCs w:val="22"/>
        </w:rPr>
        <w:t>grassroots projects supported by UNDP have the potential to produce visible changes in people’s lives that are reducing poverty. It is recommended that UNDP seriously considers creating a balance between upstream support and link that with its support for grassroots initiatives, which are demonstrating poverty reduction;</w:t>
      </w:r>
    </w:p>
    <w:p w:rsidR="00B651F5" w:rsidRDefault="00B651F5" w:rsidP="00547D5C">
      <w:pPr>
        <w:pStyle w:val="Default"/>
        <w:numPr>
          <w:ilvl w:val="0"/>
          <w:numId w:val="103"/>
        </w:numPr>
        <w:jc w:val="both"/>
        <w:rPr>
          <w:rFonts w:asciiTheme="minorHAnsi" w:hAnsiTheme="minorHAnsi" w:cs="Arial"/>
          <w:bCs/>
          <w:color w:val="auto"/>
          <w:sz w:val="22"/>
          <w:szCs w:val="22"/>
        </w:rPr>
      </w:pPr>
      <w:r>
        <w:rPr>
          <w:rFonts w:asciiTheme="minorHAnsi" w:hAnsiTheme="minorHAnsi" w:cs="Arial"/>
          <w:bCs/>
          <w:color w:val="auto"/>
          <w:sz w:val="22"/>
          <w:szCs w:val="22"/>
        </w:rPr>
        <w:t>UNDP should further engage MOGCSP in strengthening the Social Safety Net Cash Transfer programme by providing adequate sensitization</w:t>
      </w:r>
      <w:r w:rsidR="00560722">
        <w:rPr>
          <w:rFonts w:asciiTheme="minorHAnsi" w:hAnsiTheme="minorHAnsi" w:cs="Arial"/>
          <w:bCs/>
          <w:color w:val="auto"/>
          <w:sz w:val="22"/>
          <w:szCs w:val="22"/>
        </w:rPr>
        <w:t>, raising</w:t>
      </w:r>
      <w:r w:rsidR="009E5F5F">
        <w:rPr>
          <w:rFonts w:asciiTheme="minorHAnsi" w:hAnsiTheme="minorHAnsi" w:cs="Arial"/>
          <w:bCs/>
          <w:color w:val="auto"/>
          <w:sz w:val="22"/>
          <w:szCs w:val="22"/>
        </w:rPr>
        <w:t xml:space="preserve"> </w:t>
      </w:r>
      <w:r>
        <w:rPr>
          <w:rFonts w:asciiTheme="minorHAnsi" w:hAnsiTheme="minorHAnsi" w:cs="Arial"/>
          <w:bCs/>
          <w:color w:val="auto"/>
          <w:sz w:val="22"/>
          <w:szCs w:val="22"/>
        </w:rPr>
        <w:t>awareness</w:t>
      </w:r>
      <w:r w:rsidR="009E5F5F">
        <w:rPr>
          <w:rFonts w:asciiTheme="minorHAnsi" w:hAnsiTheme="minorHAnsi" w:cs="Arial"/>
          <w:bCs/>
          <w:color w:val="auto"/>
          <w:sz w:val="22"/>
          <w:szCs w:val="22"/>
        </w:rPr>
        <w:t xml:space="preserve"> and skill development</w:t>
      </w:r>
      <w:r>
        <w:rPr>
          <w:rFonts w:asciiTheme="minorHAnsi" w:hAnsiTheme="minorHAnsi" w:cs="Arial"/>
          <w:bCs/>
          <w:color w:val="auto"/>
          <w:sz w:val="22"/>
          <w:szCs w:val="22"/>
        </w:rPr>
        <w:t xml:space="preserve"> training</w:t>
      </w:r>
      <w:r w:rsidR="005954A8">
        <w:rPr>
          <w:rFonts w:asciiTheme="minorHAnsi" w:hAnsiTheme="minorHAnsi" w:cs="Arial"/>
          <w:bCs/>
          <w:color w:val="auto"/>
          <w:sz w:val="22"/>
          <w:szCs w:val="22"/>
        </w:rPr>
        <w:t>s</w:t>
      </w:r>
      <w:r>
        <w:rPr>
          <w:rFonts w:asciiTheme="minorHAnsi" w:hAnsiTheme="minorHAnsi" w:cs="Arial"/>
          <w:bCs/>
          <w:color w:val="auto"/>
          <w:sz w:val="22"/>
          <w:szCs w:val="22"/>
        </w:rPr>
        <w:t xml:space="preserve"> </w:t>
      </w:r>
      <w:r w:rsidR="006A5045">
        <w:rPr>
          <w:rFonts w:asciiTheme="minorHAnsi" w:hAnsiTheme="minorHAnsi" w:cs="Arial"/>
          <w:bCs/>
          <w:color w:val="auto"/>
          <w:sz w:val="22"/>
          <w:szCs w:val="22"/>
        </w:rPr>
        <w:t>and</w:t>
      </w:r>
      <w:r w:rsidR="004E7164">
        <w:rPr>
          <w:rFonts w:asciiTheme="minorHAnsi" w:hAnsiTheme="minorHAnsi" w:cs="Arial"/>
          <w:bCs/>
          <w:color w:val="auto"/>
          <w:sz w:val="22"/>
          <w:szCs w:val="22"/>
        </w:rPr>
        <w:t xml:space="preserve"> </w:t>
      </w:r>
      <w:r w:rsidR="00FA0597">
        <w:rPr>
          <w:rFonts w:asciiTheme="minorHAnsi" w:hAnsiTheme="minorHAnsi" w:cs="Arial"/>
          <w:bCs/>
          <w:color w:val="auto"/>
          <w:sz w:val="22"/>
          <w:szCs w:val="22"/>
        </w:rPr>
        <w:t xml:space="preserve">also </w:t>
      </w:r>
      <w:r>
        <w:rPr>
          <w:rFonts w:asciiTheme="minorHAnsi" w:hAnsiTheme="minorHAnsi" w:cs="Arial"/>
          <w:bCs/>
          <w:color w:val="auto"/>
          <w:sz w:val="22"/>
          <w:szCs w:val="22"/>
        </w:rPr>
        <w:t xml:space="preserve">set </w:t>
      </w:r>
      <w:r w:rsidR="006A5045">
        <w:rPr>
          <w:rFonts w:asciiTheme="minorHAnsi" w:hAnsiTheme="minorHAnsi" w:cs="Arial"/>
          <w:bCs/>
          <w:color w:val="auto"/>
          <w:sz w:val="22"/>
          <w:szCs w:val="22"/>
        </w:rPr>
        <w:t xml:space="preserve">some </w:t>
      </w:r>
      <w:r>
        <w:rPr>
          <w:rFonts w:asciiTheme="minorHAnsi" w:hAnsiTheme="minorHAnsi" w:cs="Arial"/>
          <w:bCs/>
          <w:color w:val="auto"/>
          <w:sz w:val="22"/>
          <w:szCs w:val="22"/>
        </w:rPr>
        <w:t>condition</w:t>
      </w:r>
      <w:r w:rsidR="00560722">
        <w:rPr>
          <w:rFonts w:asciiTheme="minorHAnsi" w:hAnsiTheme="minorHAnsi" w:cs="Arial"/>
          <w:bCs/>
          <w:color w:val="auto"/>
          <w:sz w:val="22"/>
          <w:szCs w:val="22"/>
        </w:rPr>
        <w:t>s</w:t>
      </w:r>
      <w:r>
        <w:rPr>
          <w:rFonts w:asciiTheme="minorHAnsi" w:hAnsiTheme="minorHAnsi" w:cs="Arial"/>
          <w:bCs/>
          <w:color w:val="auto"/>
          <w:sz w:val="22"/>
          <w:szCs w:val="22"/>
        </w:rPr>
        <w:t xml:space="preserve"> for</w:t>
      </w:r>
      <w:r w:rsidR="009E5F5F">
        <w:rPr>
          <w:rFonts w:asciiTheme="minorHAnsi" w:hAnsiTheme="minorHAnsi" w:cs="Arial"/>
          <w:bCs/>
          <w:color w:val="auto"/>
          <w:sz w:val="22"/>
          <w:szCs w:val="22"/>
        </w:rPr>
        <w:t xml:space="preserve"> graduation to VSLA </w:t>
      </w:r>
      <w:r w:rsidR="00560722">
        <w:rPr>
          <w:rFonts w:asciiTheme="minorHAnsi" w:hAnsiTheme="minorHAnsi" w:cs="Arial"/>
          <w:bCs/>
          <w:color w:val="auto"/>
          <w:sz w:val="22"/>
          <w:szCs w:val="22"/>
        </w:rPr>
        <w:t xml:space="preserve">which </w:t>
      </w:r>
      <w:r w:rsidR="004E7164">
        <w:rPr>
          <w:rFonts w:asciiTheme="minorHAnsi" w:hAnsiTheme="minorHAnsi" w:cs="Arial"/>
          <w:bCs/>
          <w:color w:val="auto"/>
          <w:sz w:val="22"/>
          <w:szCs w:val="22"/>
        </w:rPr>
        <w:t xml:space="preserve">will </w:t>
      </w:r>
      <w:r w:rsidR="00560722">
        <w:rPr>
          <w:rFonts w:asciiTheme="minorHAnsi" w:hAnsiTheme="minorHAnsi" w:cs="Arial"/>
          <w:bCs/>
          <w:color w:val="auto"/>
          <w:sz w:val="22"/>
          <w:szCs w:val="22"/>
        </w:rPr>
        <w:t>guarantee</w:t>
      </w:r>
      <w:r>
        <w:rPr>
          <w:rFonts w:asciiTheme="minorHAnsi" w:hAnsiTheme="minorHAnsi" w:cs="Arial"/>
          <w:bCs/>
          <w:color w:val="auto"/>
          <w:sz w:val="22"/>
          <w:szCs w:val="22"/>
        </w:rPr>
        <w:t xml:space="preserve"> </w:t>
      </w:r>
      <w:r w:rsidR="00560722">
        <w:rPr>
          <w:rFonts w:asciiTheme="minorHAnsi" w:hAnsiTheme="minorHAnsi" w:cs="Arial"/>
          <w:bCs/>
          <w:color w:val="auto"/>
          <w:sz w:val="22"/>
          <w:szCs w:val="22"/>
        </w:rPr>
        <w:t xml:space="preserve">transition to </w:t>
      </w:r>
      <w:r>
        <w:rPr>
          <w:rFonts w:asciiTheme="minorHAnsi" w:hAnsiTheme="minorHAnsi" w:cs="Arial"/>
          <w:bCs/>
          <w:color w:val="auto"/>
          <w:sz w:val="22"/>
          <w:szCs w:val="22"/>
        </w:rPr>
        <w:t xml:space="preserve">sustainability </w:t>
      </w:r>
      <w:r w:rsidR="009E5F5F">
        <w:rPr>
          <w:rFonts w:asciiTheme="minorHAnsi" w:hAnsiTheme="minorHAnsi" w:cs="Arial"/>
          <w:bCs/>
          <w:color w:val="auto"/>
          <w:sz w:val="22"/>
          <w:szCs w:val="22"/>
        </w:rPr>
        <w:t xml:space="preserve">and </w:t>
      </w:r>
      <w:r>
        <w:rPr>
          <w:rFonts w:asciiTheme="minorHAnsi" w:hAnsiTheme="minorHAnsi" w:cs="Arial"/>
          <w:bCs/>
          <w:color w:val="auto"/>
          <w:sz w:val="22"/>
          <w:szCs w:val="22"/>
        </w:rPr>
        <w:t xml:space="preserve">successful </w:t>
      </w:r>
      <w:r w:rsidR="005954A8">
        <w:rPr>
          <w:rFonts w:asciiTheme="minorHAnsi" w:hAnsiTheme="minorHAnsi" w:cs="Arial"/>
          <w:bCs/>
          <w:color w:val="auto"/>
          <w:sz w:val="22"/>
          <w:szCs w:val="22"/>
        </w:rPr>
        <w:t xml:space="preserve">programme </w:t>
      </w:r>
      <w:r w:rsidR="00F52F91">
        <w:rPr>
          <w:rFonts w:asciiTheme="minorHAnsi" w:hAnsiTheme="minorHAnsi" w:cs="Arial"/>
          <w:bCs/>
          <w:color w:val="auto"/>
          <w:sz w:val="22"/>
          <w:szCs w:val="22"/>
        </w:rPr>
        <w:t>implementation;</w:t>
      </w:r>
    </w:p>
    <w:p w:rsidR="000004BA" w:rsidRDefault="000004BA" w:rsidP="00547D5C">
      <w:pPr>
        <w:pStyle w:val="Default"/>
        <w:numPr>
          <w:ilvl w:val="0"/>
          <w:numId w:val="103"/>
        </w:numPr>
        <w:jc w:val="both"/>
        <w:rPr>
          <w:rFonts w:asciiTheme="minorHAnsi" w:hAnsiTheme="minorHAnsi" w:cs="Arial"/>
          <w:bCs/>
          <w:color w:val="auto"/>
          <w:sz w:val="22"/>
          <w:szCs w:val="22"/>
        </w:rPr>
      </w:pPr>
      <w:r>
        <w:rPr>
          <w:rFonts w:asciiTheme="minorHAnsi" w:hAnsiTheme="minorHAnsi" w:cs="Arial"/>
          <w:bCs/>
          <w:color w:val="auto"/>
          <w:sz w:val="22"/>
          <w:szCs w:val="22"/>
        </w:rPr>
        <w:t xml:space="preserve">UNDP </w:t>
      </w:r>
      <w:r w:rsidRPr="007C7270">
        <w:rPr>
          <w:rFonts w:asciiTheme="minorHAnsi" w:hAnsiTheme="minorHAnsi" w:cs="Arial"/>
          <w:bCs/>
          <w:color w:val="auto"/>
          <w:sz w:val="22"/>
          <w:szCs w:val="22"/>
        </w:rPr>
        <w:t>should ensure that the Government of Liberia through the MFDP heads all projects</w:t>
      </w:r>
      <w:r w:rsidR="00B651F5">
        <w:rPr>
          <w:rFonts w:asciiTheme="minorHAnsi" w:hAnsiTheme="minorHAnsi" w:cs="Arial"/>
          <w:bCs/>
          <w:color w:val="auto"/>
          <w:sz w:val="22"/>
          <w:szCs w:val="22"/>
        </w:rPr>
        <w:t xml:space="preserve"> Boards;</w:t>
      </w:r>
    </w:p>
    <w:p w:rsidR="001A3FBD" w:rsidRPr="00587C6A" w:rsidRDefault="001A3FBD" w:rsidP="00547D5C">
      <w:pPr>
        <w:pStyle w:val="Default"/>
        <w:numPr>
          <w:ilvl w:val="0"/>
          <w:numId w:val="103"/>
        </w:numPr>
        <w:jc w:val="both"/>
        <w:rPr>
          <w:rFonts w:asciiTheme="minorHAnsi" w:hAnsiTheme="minorHAnsi" w:cs="Arial"/>
          <w:bCs/>
          <w:color w:val="auto"/>
          <w:sz w:val="22"/>
          <w:szCs w:val="22"/>
        </w:rPr>
      </w:pPr>
      <w:r>
        <w:rPr>
          <w:rFonts w:asciiTheme="minorHAnsi" w:hAnsiTheme="minorHAnsi" w:cs="Arial"/>
          <w:bCs/>
          <w:color w:val="auto"/>
          <w:sz w:val="22"/>
          <w:szCs w:val="22"/>
        </w:rPr>
        <w:t xml:space="preserve">UNDP should </w:t>
      </w:r>
      <w:r w:rsidR="00B651F5">
        <w:rPr>
          <w:rFonts w:asciiTheme="minorHAnsi" w:hAnsiTheme="minorHAnsi" w:cs="Arial"/>
          <w:bCs/>
          <w:color w:val="auto"/>
          <w:sz w:val="22"/>
          <w:szCs w:val="22"/>
        </w:rPr>
        <w:t>allow</w:t>
      </w:r>
      <w:r>
        <w:rPr>
          <w:rFonts w:asciiTheme="minorHAnsi" w:hAnsiTheme="minorHAnsi" w:cs="Arial"/>
          <w:bCs/>
          <w:color w:val="auto"/>
          <w:sz w:val="22"/>
          <w:szCs w:val="22"/>
        </w:rPr>
        <w:t xml:space="preserve"> the GOL</w:t>
      </w:r>
      <w:r w:rsidR="00B651F5">
        <w:rPr>
          <w:rFonts w:asciiTheme="minorHAnsi" w:hAnsiTheme="minorHAnsi" w:cs="Arial"/>
          <w:bCs/>
          <w:color w:val="auto"/>
          <w:sz w:val="22"/>
          <w:szCs w:val="22"/>
        </w:rPr>
        <w:t xml:space="preserve"> through the MFDP to independently select areas of development that </w:t>
      </w:r>
      <w:r w:rsidR="00B651F5" w:rsidRPr="00587C6A">
        <w:rPr>
          <w:rFonts w:asciiTheme="minorHAnsi" w:hAnsiTheme="minorHAnsi" w:cs="Arial"/>
          <w:bCs/>
          <w:color w:val="auto"/>
          <w:sz w:val="22"/>
          <w:szCs w:val="22"/>
        </w:rPr>
        <w:t>aligns with national agenda and</w:t>
      </w:r>
      <w:r w:rsidR="00C4425E" w:rsidRPr="00587C6A">
        <w:rPr>
          <w:rFonts w:asciiTheme="minorHAnsi" w:hAnsiTheme="minorHAnsi" w:cs="Arial"/>
          <w:bCs/>
          <w:color w:val="auto"/>
          <w:sz w:val="22"/>
          <w:szCs w:val="22"/>
        </w:rPr>
        <w:t xml:space="preserve"> to </w:t>
      </w:r>
      <w:r w:rsidR="00B651F5" w:rsidRPr="00587C6A">
        <w:rPr>
          <w:rFonts w:asciiTheme="minorHAnsi" w:hAnsiTheme="minorHAnsi" w:cs="Arial"/>
          <w:bCs/>
          <w:color w:val="auto"/>
          <w:sz w:val="22"/>
          <w:szCs w:val="22"/>
        </w:rPr>
        <w:t xml:space="preserve">assume </w:t>
      </w:r>
      <w:r w:rsidR="005954A8" w:rsidRPr="00587C6A">
        <w:rPr>
          <w:rFonts w:asciiTheme="minorHAnsi" w:hAnsiTheme="minorHAnsi" w:cs="Arial"/>
          <w:bCs/>
          <w:color w:val="auto"/>
          <w:sz w:val="22"/>
          <w:szCs w:val="22"/>
        </w:rPr>
        <w:t xml:space="preserve">full </w:t>
      </w:r>
      <w:r w:rsidR="00B651F5" w:rsidRPr="00587C6A">
        <w:rPr>
          <w:rFonts w:asciiTheme="minorHAnsi" w:hAnsiTheme="minorHAnsi" w:cs="Arial"/>
          <w:bCs/>
          <w:color w:val="auto"/>
          <w:sz w:val="22"/>
          <w:szCs w:val="22"/>
        </w:rPr>
        <w:t>responsibility for their implementation.</w:t>
      </w:r>
    </w:p>
    <w:p w:rsidR="002E2F1B" w:rsidRPr="00587C6A" w:rsidRDefault="002E2F1B" w:rsidP="00547D5C">
      <w:pPr>
        <w:pStyle w:val="Default"/>
        <w:numPr>
          <w:ilvl w:val="0"/>
          <w:numId w:val="103"/>
        </w:numPr>
        <w:jc w:val="both"/>
        <w:rPr>
          <w:rFonts w:asciiTheme="minorHAnsi" w:hAnsiTheme="minorHAnsi" w:cs="Arial"/>
          <w:bCs/>
          <w:color w:val="auto"/>
          <w:sz w:val="22"/>
          <w:szCs w:val="22"/>
        </w:rPr>
      </w:pPr>
      <w:r w:rsidRPr="00587C6A">
        <w:rPr>
          <w:rFonts w:asciiTheme="minorHAnsi" w:hAnsiTheme="minorHAnsi" w:cs="Arial"/>
          <w:bCs/>
          <w:color w:val="auto"/>
          <w:sz w:val="22"/>
          <w:szCs w:val="22"/>
        </w:rPr>
        <w:t>Noting the constrained opportunity for legislative engagement, UNDP should redefine its strategy towards legislative modernization.</w:t>
      </w:r>
    </w:p>
    <w:p w:rsidR="000004BA" w:rsidRPr="00627675" w:rsidRDefault="000004BA" w:rsidP="000004BA">
      <w:pPr>
        <w:pStyle w:val="Default"/>
        <w:jc w:val="both"/>
        <w:rPr>
          <w:rFonts w:asciiTheme="minorHAnsi" w:hAnsiTheme="minorHAnsi" w:cs="Arial"/>
          <w:b/>
          <w:bCs/>
          <w:color w:val="auto"/>
          <w:sz w:val="22"/>
          <w:szCs w:val="22"/>
        </w:rPr>
      </w:pPr>
    </w:p>
    <w:p w:rsidR="000004BA" w:rsidRDefault="000004BA" w:rsidP="000004BA">
      <w:pPr>
        <w:pStyle w:val="Default"/>
        <w:jc w:val="both"/>
        <w:rPr>
          <w:rFonts w:asciiTheme="minorHAnsi" w:hAnsiTheme="minorHAnsi" w:cs="Arial"/>
          <w:b/>
          <w:bCs/>
          <w:color w:val="auto"/>
          <w:sz w:val="22"/>
          <w:szCs w:val="22"/>
        </w:rPr>
      </w:pPr>
      <w:r w:rsidRPr="00627675">
        <w:rPr>
          <w:rFonts w:asciiTheme="minorHAnsi" w:hAnsiTheme="minorHAnsi" w:cs="Arial"/>
          <w:b/>
          <w:bCs/>
          <w:color w:val="auto"/>
          <w:sz w:val="22"/>
          <w:szCs w:val="22"/>
        </w:rPr>
        <w:t>GOL and Implementing Partners</w:t>
      </w:r>
    </w:p>
    <w:p w:rsidR="000004BA" w:rsidRPr="007C7270" w:rsidRDefault="000004BA" w:rsidP="00547D5C">
      <w:pPr>
        <w:pStyle w:val="Default"/>
        <w:numPr>
          <w:ilvl w:val="0"/>
          <w:numId w:val="104"/>
        </w:numPr>
        <w:jc w:val="both"/>
        <w:rPr>
          <w:rFonts w:asciiTheme="minorHAnsi" w:hAnsiTheme="minorHAnsi" w:cs="Arial"/>
          <w:bCs/>
          <w:color w:val="auto"/>
          <w:sz w:val="22"/>
          <w:szCs w:val="22"/>
        </w:rPr>
      </w:pPr>
      <w:r w:rsidRPr="007C7270">
        <w:rPr>
          <w:rFonts w:asciiTheme="minorHAnsi" w:hAnsiTheme="minorHAnsi" w:cs="Arial"/>
          <w:bCs/>
          <w:color w:val="auto"/>
          <w:sz w:val="22"/>
          <w:szCs w:val="22"/>
        </w:rPr>
        <w:t>The GOL should make vigorous efforts in the prioritization of its development agenda, and to strengthen its capacity to coordinate the different interventions supported by UNDP;</w:t>
      </w:r>
    </w:p>
    <w:p w:rsidR="000004BA" w:rsidRDefault="000004BA" w:rsidP="000004BA">
      <w:pPr>
        <w:pStyle w:val="Default"/>
        <w:ind w:left="720" w:hanging="360"/>
        <w:jc w:val="both"/>
        <w:rPr>
          <w:rFonts w:asciiTheme="minorHAnsi" w:hAnsiTheme="minorHAnsi" w:cs="Arial"/>
          <w:bCs/>
          <w:color w:val="auto"/>
          <w:sz w:val="22"/>
          <w:szCs w:val="22"/>
        </w:rPr>
      </w:pPr>
      <w:r w:rsidRPr="007C7270">
        <w:rPr>
          <w:rFonts w:asciiTheme="minorHAnsi" w:hAnsiTheme="minorHAnsi" w:cs="Arial"/>
          <w:bCs/>
          <w:color w:val="auto"/>
          <w:sz w:val="22"/>
          <w:szCs w:val="22"/>
        </w:rPr>
        <w:lastRenderedPageBreak/>
        <w:t>•</w:t>
      </w:r>
      <w:r w:rsidRPr="007C7270">
        <w:rPr>
          <w:rFonts w:asciiTheme="minorHAnsi" w:hAnsiTheme="minorHAnsi" w:cs="Arial"/>
          <w:bCs/>
          <w:color w:val="auto"/>
          <w:sz w:val="22"/>
          <w:szCs w:val="22"/>
        </w:rPr>
        <w:tab/>
        <w:t>Strengthen existing structures at all levels of engagement to ensure that beneficiaries are consulted, sensitized, coordinated and participate in UNDP interventions and continually engaged in both the implementation and monitoring programs to get a buy in;</w:t>
      </w:r>
    </w:p>
    <w:p w:rsidR="000004BA" w:rsidRDefault="000004BA" w:rsidP="00547D5C">
      <w:pPr>
        <w:pStyle w:val="Default"/>
        <w:numPr>
          <w:ilvl w:val="0"/>
          <w:numId w:val="104"/>
        </w:numPr>
        <w:jc w:val="both"/>
        <w:rPr>
          <w:rFonts w:asciiTheme="minorHAnsi" w:hAnsiTheme="minorHAnsi" w:cs="Arial"/>
          <w:bCs/>
          <w:color w:val="auto"/>
          <w:sz w:val="22"/>
          <w:szCs w:val="22"/>
        </w:rPr>
      </w:pPr>
      <w:r>
        <w:rPr>
          <w:rFonts w:asciiTheme="minorHAnsi" w:hAnsiTheme="minorHAnsi" w:cs="Arial"/>
          <w:bCs/>
          <w:color w:val="auto"/>
          <w:sz w:val="22"/>
          <w:szCs w:val="22"/>
        </w:rPr>
        <w:t xml:space="preserve">The </w:t>
      </w:r>
      <w:r w:rsidRPr="007C7270">
        <w:rPr>
          <w:rFonts w:asciiTheme="minorHAnsi" w:hAnsiTheme="minorHAnsi" w:cs="Arial"/>
          <w:bCs/>
          <w:color w:val="auto"/>
          <w:sz w:val="22"/>
          <w:szCs w:val="22"/>
        </w:rPr>
        <w:t>need for GOL to seriously invest in and look at how to support the decentralization agenda of government-the emphasis on jobs and rural development will require improved capacities at local level to own and coordinate the development agenda</w:t>
      </w:r>
      <w:r>
        <w:rPr>
          <w:rFonts w:asciiTheme="minorHAnsi" w:hAnsiTheme="minorHAnsi" w:cs="Arial"/>
          <w:bCs/>
          <w:color w:val="auto"/>
          <w:sz w:val="22"/>
          <w:szCs w:val="22"/>
        </w:rPr>
        <w:t>;</w:t>
      </w:r>
    </w:p>
    <w:p w:rsidR="000004BA" w:rsidRDefault="000004BA" w:rsidP="00547D5C">
      <w:pPr>
        <w:pStyle w:val="Default"/>
        <w:numPr>
          <w:ilvl w:val="0"/>
          <w:numId w:val="104"/>
        </w:numPr>
        <w:jc w:val="both"/>
        <w:rPr>
          <w:rFonts w:asciiTheme="minorHAnsi" w:hAnsiTheme="minorHAnsi" w:cs="Arial"/>
          <w:bCs/>
          <w:color w:val="auto"/>
          <w:sz w:val="22"/>
          <w:szCs w:val="22"/>
        </w:rPr>
      </w:pPr>
      <w:r>
        <w:rPr>
          <w:rFonts w:asciiTheme="minorHAnsi" w:hAnsiTheme="minorHAnsi" w:cs="Arial"/>
          <w:bCs/>
          <w:color w:val="auto"/>
          <w:sz w:val="22"/>
          <w:szCs w:val="22"/>
        </w:rPr>
        <w:t xml:space="preserve">Refocus </w:t>
      </w:r>
      <w:r w:rsidRPr="007C7270">
        <w:rPr>
          <w:rFonts w:asciiTheme="minorHAnsi" w:hAnsiTheme="minorHAnsi" w:cs="Arial"/>
          <w:bCs/>
          <w:color w:val="auto"/>
          <w:sz w:val="22"/>
          <w:szCs w:val="22"/>
        </w:rPr>
        <w:t>the CPD and national development priorities on core areas that can clearly show visible impact such as livelihoods, good governance, decentralization, sustainable economic transformation and institution building;</w:t>
      </w:r>
    </w:p>
    <w:p w:rsidR="003B198F" w:rsidRDefault="003B198F" w:rsidP="003B198F">
      <w:pPr>
        <w:pStyle w:val="Default"/>
        <w:jc w:val="both"/>
        <w:rPr>
          <w:rFonts w:asciiTheme="minorHAnsi" w:hAnsiTheme="minorHAnsi" w:cs="Arial"/>
          <w:bCs/>
          <w:color w:val="auto"/>
          <w:sz w:val="22"/>
          <w:szCs w:val="22"/>
        </w:rPr>
      </w:pPr>
    </w:p>
    <w:p w:rsidR="00F52F91" w:rsidRDefault="00F52F91" w:rsidP="003B198F">
      <w:pPr>
        <w:pStyle w:val="Default"/>
        <w:jc w:val="both"/>
        <w:rPr>
          <w:rFonts w:asciiTheme="minorHAnsi" w:hAnsiTheme="minorHAnsi" w:cs="Arial"/>
          <w:bCs/>
          <w:color w:val="auto"/>
          <w:sz w:val="22"/>
          <w:szCs w:val="22"/>
        </w:rPr>
      </w:pPr>
    </w:p>
    <w:p w:rsidR="003B198F" w:rsidRPr="007C7270" w:rsidRDefault="003B198F" w:rsidP="003B198F">
      <w:pPr>
        <w:pStyle w:val="Default"/>
        <w:jc w:val="both"/>
        <w:rPr>
          <w:rFonts w:asciiTheme="minorHAnsi" w:hAnsiTheme="minorHAnsi" w:cs="Arial"/>
          <w:bCs/>
          <w:color w:val="auto"/>
          <w:sz w:val="22"/>
          <w:szCs w:val="22"/>
        </w:rPr>
      </w:pPr>
    </w:p>
    <w:p w:rsidR="000004BA" w:rsidRPr="00627675" w:rsidRDefault="000004BA" w:rsidP="000004BA">
      <w:pPr>
        <w:pStyle w:val="Default"/>
        <w:jc w:val="both"/>
        <w:rPr>
          <w:rFonts w:asciiTheme="minorHAnsi" w:hAnsiTheme="minorHAnsi" w:cs="Arial"/>
          <w:b/>
          <w:bCs/>
          <w:color w:val="auto"/>
          <w:sz w:val="22"/>
          <w:szCs w:val="22"/>
        </w:rPr>
      </w:pPr>
    </w:p>
    <w:p w:rsidR="000004BA" w:rsidRDefault="000004BA" w:rsidP="00D65DB6">
      <w:pPr>
        <w:pStyle w:val="Default"/>
        <w:rPr>
          <w:rFonts w:asciiTheme="minorHAnsi" w:hAnsiTheme="minorHAnsi" w:cs="Arial"/>
          <w:b/>
          <w:bCs/>
          <w:color w:val="auto"/>
          <w:sz w:val="22"/>
          <w:szCs w:val="22"/>
          <w:highlight w:val="yellow"/>
        </w:rPr>
      </w:pPr>
    </w:p>
    <w:p w:rsidR="00D65DB6" w:rsidRDefault="00DE5D36" w:rsidP="00547D5C">
      <w:pPr>
        <w:pStyle w:val="Default"/>
        <w:numPr>
          <w:ilvl w:val="0"/>
          <w:numId w:val="72"/>
        </w:numPr>
        <w:rPr>
          <w:rFonts w:asciiTheme="minorHAnsi" w:hAnsiTheme="minorHAnsi" w:cs="Arial"/>
          <w:b/>
          <w:color w:val="auto"/>
          <w:sz w:val="22"/>
          <w:szCs w:val="22"/>
        </w:rPr>
      </w:pPr>
      <w:r>
        <w:rPr>
          <w:rFonts w:asciiTheme="minorHAnsi" w:hAnsiTheme="minorHAnsi" w:cs="Arial"/>
          <w:b/>
          <w:color w:val="auto"/>
          <w:sz w:val="22"/>
          <w:szCs w:val="22"/>
        </w:rPr>
        <w:t>OVERVIEW</w:t>
      </w:r>
    </w:p>
    <w:p w:rsidR="003B198F" w:rsidRDefault="003B198F" w:rsidP="003B198F">
      <w:pPr>
        <w:pStyle w:val="Default"/>
        <w:ind w:left="360"/>
        <w:rPr>
          <w:rFonts w:asciiTheme="minorHAnsi" w:hAnsiTheme="minorHAnsi" w:cs="Arial"/>
          <w:b/>
          <w:color w:val="auto"/>
          <w:sz w:val="22"/>
          <w:szCs w:val="22"/>
        </w:rPr>
      </w:pPr>
    </w:p>
    <w:p w:rsidR="00DE5D36" w:rsidRDefault="003B198F" w:rsidP="003B198F">
      <w:pPr>
        <w:pStyle w:val="Default"/>
        <w:rPr>
          <w:b/>
        </w:rPr>
      </w:pPr>
      <w:r>
        <w:rPr>
          <w:b/>
        </w:rPr>
        <w:t>1.1</w:t>
      </w:r>
      <w:r w:rsidR="00D43C52">
        <w:rPr>
          <w:b/>
        </w:rPr>
        <w:t xml:space="preserve"> </w:t>
      </w:r>
      <w:r w:rsidR="00DE5D36" w:rsidRPr="007348D7">
        <w:rPr>
          <w:b/>
        </w:rPr>
        <w:t>Liberia’s Development Context</w:t>
      </w:r>
      <w:r w:rsidR="00DE5D36">
        <w:rPr>
          <w:b/>
        </w:rPr>
        <w:t xml:space="preserve"> </w:t>
      </w:r>
    </w:p>
    <w:p w:rsidR="001A3FBD" w:rsidRDefault="001A3FBD" w:rsidP="001A3FBD">
      <w:pPr>
        <w:pStyle w:val="Default"/>
        <w:ind w:left="1080"/>
        <w:rPr>
          <w:b/>
        </w:rPr>
      </w:pPr>
    </w:p>
    <w:p w:rsidR="00DE5D36" w:rsidRDefault="0070399C" w:rsidP="00606AE4">
      <w:pPr>
        <w:pStyle w:val="NoSpacing"/>
        <w:jc w:val="both"/>
      </w:pPr>
      <w:r>
        <w:t>T</w:t>
      </w:r>
      <w:r w:rsidR="00DE5D36" w:rsidRPr="00DE5D36">
        <w:t>he Republic of Liberia, a relatively small nation, is situated on the West Coast of Africa. It covers approximately 111 396 km and has a population of fewer than 4 million (3,476,608</w:t>
      </w:r>
      <w:r w:rsidR="00972FE2">
        <w:t>)</w:t>
      </w:r>
      <w:r w:rsidR="00DE5D36" w:rsidRPr="00DE5D36">
        <w:t xml:space="preserve"> people.</w:t>
      </w:r>
      <w:r w:rsidR="00DE5D36" w:rsidRPr="00DE5D36">
        <w:rPr>
          <w:rStyle w:val="FootnoteReference"/>
          <w:sz w:val="24"/>
          <w:szCs w:val="24"/>
        </w:rPr>
        <w:footnoteReference w:id="1"/>
      </w:r>
      <w:r w:rsidR="00DE5D36" w:rsidRPr="00DE5D36">
        <w:t xml:space="preserve"> Liberia is bounded by Guinea to the north, Cote D’Ivoire to the east, Sierra Leone to the west and the Atlantic to the south. It is estimated that Liberia contains about 40% of West Africa rain forest. The country’s climate is tropical with two seasons: the dry season from mid-October to mid-April and the wet season from mid-April to Mid-October. </w:t>
      </w:r>
    </w:p>
    <w:p w:rsidR="003B198F" w:rsidRPr="00DE5D36" w:rsidRDefault="003B198F" w:rsidP="00606AE4">
      <w:pPr>
        <w:pStyle w:val="NoSpacing"/>
        <w:jc w:val="both"/>
      </w:pPr>
    </w:p>
    <w:p w:rsidR="00DE5D36" w:rsidRPr="00DE5D36" w:rsidRDefault="00DE5D36" w:rsidP="00606AE4">
      <w:pPr>
        <w:pStyle w:val="NoSpacing"/>
        <w:jc w:val="both"/>
      </w:pPr>
      <w:r w:rsidRPr="00DE5D36">
        <w:t>Demographically, Liberia is divided into 15 political counties: Bomi, Bong, Gbarpolu, Grand Bassa, Grand Cape Mount, Grand Gedeh, Grand Kru, Lofa, Margibi, Maryland, Montserrado, Nimba, Rivercess, River Gee and Sinoe. Monrovia, which is the capital city, is the largest city and serves as the political, commercial and financial capital of the country. Liberia’s population is 50.1 male, 49.9 female and with a young population approximately 52.7% under the age 20 years.</w:t>
      </w:r>
      <w:r w:rsidRPr="00DE5D36">
        <w:rPr>
          <w:rStyle w:val="FootnoteReference"/>
          <w:sz w:val="24"/>
          <w:szCs w:val="24"/>
        </w:rPr>
        <w:footnoteReference w:id="2"/>
      </w:r>
      <w:r w:rsidRPr="00DE5D36">
        <w:t xml:space="preserve"> The relatively young population, combined with factors such as high rates of teenage pregnancy (32%) and low levels of contraceptive prevalence (11% overall) contribute to the country’s high total fertility rate of 5.9% children per woman.</w:t>
      </w:r>
      <w:r w:rsidRPr="00DE5D36">
        <w:rPr>
          <w:rStyle w:val="FootnoteReference"/>
          <w:sz w:val="24"/>
          <w:szCs w:val="24"/>
        </w:rPr>
        <w:footnoteReference w:id="3"/>
      </w:r>
    </w:p>
    <w:p w:rsidR="00DE5D36" w:rsidRPr="00DE5D36" w:rsidRDefault="00DE5D36" w:rsidP="00606AE4">
      <w:pPr>
        <w:pStyle w:val="NoSpacing"/>
        <w:jc w:val="both"/>
      </w:pPr>
      <w:r w:rsidRPr="00DE5D36">
        <w:t xml:space="preserve">Following 17 years of civil conflict, Liberians have been able to achieve a level of reconciliation that has allowed society to function peacefully. Further, two relatively peaceful, democratic elections have been held (2005 and 2011). This success reflects hard work on the part of the citizens but also the government’s actions to strengthen social cohesion; build capacities to manage tensions without outbreaks of violence; promote reconciliation; and gradually lessen political polarization. As part of the PRS, Liberian security institutions, primarily the Armed Forces of Liberia (AFL) and the Liberia National Police (LNP) were rebuilt and reformed into professional and capable organizations. Although challenges remain and Liberia continues to rely on the support of a large force of United Nations peacekeepers, the country will take full responsibility for maintenance of security </w:t>
      </w:r>
      <w:r w:rsidR="008A2C4C">
        <w:t>starting from July 15</w:t>
      </w:r>
      <w:r w:rsidR="008A2C4C" w:rsidRPr="008A2C4C">
        <w:rPr>
          <w:vertAlign w:val="superscript"/>
        </w:rPr>
        <w:t>th</w:t>
      </w:r>
      <w:r w:rsidR="008A2C4C">
        <w:t xml:space="preserve"> when the peace keepers would have left. </w:t>
      </w:r>
      <w:r w:rsidRPr="00DE5D36">
        <w:lastRenderedPageBreak/>
        <w:t>This peace and security has allowed Liberians to return to their farms, start businesses, return to their country from abroad, and to witness leading global firms invest in their country.</w:t>
      </w:r>
      <w:r w:rsidRPr="00DE5D36">
        <w:rPr>
          <w:rStyle w:val="FootnoteReference"/>
          <w:sz w:val="24"/>
          <w:szCs w:val="24"/>
        </w:rPr>
        <w:footnoteReference w:id="4"/>
      </w:r>
    </w:p>
    <w:p w:rsidR="003B198F" w:rsidRDefault="003B198F" w:rsidP="00606AE4">
      <w:pPr>
        <w:pStyle w:val="NoSpacing"/>
        <w:jc w:val="both"/>
        <w:rPr>
          <w:rFonts w:eastAsia="Times New Roman" w:cs="Times New Roman"/>
          <w:lang w:val="en-GB"/>
        </w:rPr>
      </w:pPr>
    </w:p>
    <w:p w:rsidR="00DE5D36" w:rsidRPr="00DE5D36" w:rsidRDefault="008A2C4C" w:rsidP="00606AE4">
      <w:pPr>
        <w:pStyle w:val="NoSpacing"/>
        <w:jc w:val="both"/>
        <w:rPr>
          <w:rFonts w:eastAsia="Times New Roman" w:cs="Times New Roman"/>
          <w:lang w:val="en-GB"/>
        </w:rPr>
      </w:pPr>
      <w:r>
        <w:rPr>
          <w:rFonts w:eastAsia="Times New Roman" w:cs="Times New Roman"/>
          <w:lang w:val="en-GB"/>
        </w:rPr>
        <w:t>T</w:t>
      </w:r>
      <w:r w:rsidR="00DE5D36" w:rsidRPr="00DE5D36">
        <w:rPr>
          <w:rFonts w:eastAsia="Times New Roman" w:cs="Times New Roman"/>
          <w:lang w:val="en-GB"/>
        </w:rPr>
        <w:t>hese laudable achievements recorded so far, the critical issues of exclusion and marginalization of significant portions of society in political governance; over-concentration of power particularly in the Capital, Monrovia, economic malfeasance, ethnic and class animosities and rivalries, which were the main roots of the conflict are yet to be fully addressed. This situation is compounded by the lack of a robust economic growth necessary for effectively addressing the pervasive poverty in the country.</w:t>
      </w:r>
    </w:p>
    <w:p w:rsidR="00323151" w:rsidRDefault="00323151" w:rsidP="00606AE4">
      <w:pPr>
        <w:pStyle w:val="NoSpacing"/>
        <w:jc w:val="both"/>
        <w:rPr>
          <w:rFonts w:eastAsia="Times New Roman" w:cs="Times New Roman"/>
          <w:lang w:val="en-GB"/>
        </w:rPr>
      </w:pPr>
    </w:p>
    <w:p w:rsidR="00DE5D36" w:rsidRPr="00031634" w:rsidRDefault="00DE5D36" w:rsidP="00606AE4">
      <w:pPr>
        <w:pStyle w:val="NoSpacing"/>
        <w:jc w:val="both"/>
        <w:rPr>
          <w:rFonts w:eastAsia="Times New Roman" w:cs="Times New Roman"/>
          <w:lang w:val="en-GB"/>
        </w:rPr>
      </w:pPr>
      <w:r w:rsidRPr="00DE5D36">
        <w:rPr>
          <w:rFonts w:eastAsia="Times New Roman" w:cs="Times New Roman"/>
          <w:lang w:val="en-GB"/>
        </w:rPr>
        <w:t xml:space="preserve">According to World Bank classifications, Liberia is a Low Income country. Moreover, Liberia ranks 174 out of 186 in UNDP‘s 2011 Human Development Index. 63.8% of Liberia‘s 3.5 million people live below the poverty line, with 47.9% living in extreme poverty and subsisting on less than US$1 per day. </w:t>
      </w:r>
      <w:r w:rsidR="00323151">
        <w:rPr>
          <w:rFonts w:eastAsia="Times New Roman" w:cs="Times New Roman"/>
          <w:lang w:val="en-GB"/>
        </w:rPr>
        <w:t xml:space="preserve"> </w:t>
      </w:r>
      <w:r w:rsidRPr="00031634">
        <w:rPr>
          <w:rFonts w:eastAsia="Times New Roman" w:cs="Times New Roman"/>
          <w:lang w:val="en-GB"/>
        </w:rPr>
        <w:t>Liberia‘s Low Income status has been exacerbated by many years of civil war, during which economic activity came to a virtual stand-still and infrastructure was badly damaged or destroyed.</w:t>
      </w:r>
      <w:r w:rsidR="00323151">
        <w:rPr>
          <w:rFonts w:eastAsia="Times New Roman" w:cs="Times New Roman"/>
          <w:lang w:val="en-GB"/>
        </w:rPr>
        <w:t xml:space="preserve"> </w:t>
      </w:r>
      <w:r w:rsidRPr="00031634">
        <w:rPr>
          <w:rFonts w:eastAsia="Times New Roman" w:cs="Times New Roman"/>
          <w:lang w:val="en-GB"/>
        </w:rPr>
        <w:t>A major contributing factor to poor economic performance was also a history of inequality, exclusion and underdevelopment in some areas.</w:t>
      </w:r>
      <w:r w:rsidRPr="00031634">
        <w:rPr>
          <w:rStyle w:val="FootnoteReference"/>
          <w:lang w:val="en-GB"/>
        </w:rPr>
        <w:footnoteReference w:id="5"/>
      </w:r>
    </w:p>
    <w:p w:rsidR="00323151" w:rsidRDefault="00323151" w:rsidP="00031634">
      <w:pPr>
        <w:pStyle w:val="CommentText"/>
        <w:jc w:val="both"/>
        <w:rPr>
          <w:rFonts w:eastAsia="Times New Roman" w:cs="Times New Roman"/>
          <w:sz w:val="22"/>
          <w:szCs w:val="22"/>
          <w:lang w:val="en-GB"/>
        </w:rPr>
      </w:pPr>
    </w:p>
    <w:p w:rsidR="00DE5D36" w:rsidRPr="00031634" w:rsidRDefault="00DE5D36" w:rsidP="00031634">
      <w:pPr>
        <w:pStyle w:val="CommentText"/>
        <w:jc w:val="both"/>
        <w:rPr>
          <w:rFonts w:eastAsia="Times New Roman" w:cs="Times New Roman"/>
          <w:sz w:val="22"/>
          <w:szCs w:val="22"/>
          <w:lang w:val="en-GB"/>
        </w:rPr>
      </w:pPr>
      <w:r w:rsidRPr="00031634">
        <w:rPr>
          <w:rFonts w:eastAsia="Times New Roman" w:cs="Times New Roman"/>
          <w:sz w:val="22"/>
          <w:szCs w:val="22"/>
          <w:lang w:val="en-GB"/>
        </w:rPr>
        <w:t>Nevertheless, since the end of the conflict, Liberia has become one of the world's fastest growing economies with a 7% growth rate in 2011 and a 9% growth rate anticipated for 2012, mainly due to the expansion of mining activities.</w:t>
      </w:r>
      <w:r w:rsidR="000E3EF1" w:rsidRPr="00031634">
        <w:rPr>
          <w:rFonts w:eastAsia="Times New Roman" w:cs="Times New Roman"/>
          <w:sz w:val="22"/>
          <w:szCs w:val="22"/>
          <w:lang w:val="en-GB"/>
        </w:rPr>
        <w:t xml:space="preserve"> The banking system and financial sector</w:t>
      </w:r>
      <w:r w:rsidRPr="00031634">
        <w:rPr>
          <w:rFonts w:eastAsia="Times New Roman" w:cs="Times New Roman"/>
          <w:sz w:val="22"/>
          <w:szCs w:val="22"/>
          <w:lang w:val="en-GB"/>
        </w:rPr>
        <w:t xml:space="preserve"> </w:t>
      </w:r>
      <w:r w:rsidR="000E3EF1" w:rsidRPr="00031634">
        <w:rPr>
          <w:rFonts w:eastAsia="Times New Roman" w:cs="Times New Roman"/>
          <w:sz w:val="22"/>
          <w:szCs w:val="22"/>
          <w:lang w:val="en-GB"/>
        </w:rPr>
        <w:t xml:space="preserve">in general are operational with </w:t>
      </w:r>
      <w:r w:rsidR="000E3EF1" w:rsidRPr="00031634">
        <w:rPr>
          <w:rStyle w:val="CommentReference"/>
          <w:sz w:val="22"/>
          <w:szCs w:val="22"/>
        </w:rPr>
        <w:t xml:space="preserve"> </w:t>
      </w:r>
      <w:r w:rsidR="005B1BEF">
        <w:rPr>
          <w:rStyle w:val="CommentReference"/>
          <w:sz w:val="22"/>
          <w:szCs w:val="22"/>
        </w:rPr>
        <w:t>nine</w:t>
      </w:r>
      <w:r w:rsidR="000E3EF1" w:rsidRPr="00031634">
        <w:rPr>
          <w:rStyle w:val="CommentReference"/>
          <w:sz w:val="22"/>
          <w:szCs w:val="22"/>
        </w:rPr>
        <w:t xml:space="preserve"> </w:t>
      </w:r>
      <w:r w:rsidR="005B1BEF">
        <w:rPr>
          <w:rStyle w:val="CommentReference"/>
          <w:sz w:val="22"/>
          <w:szCs w:val="22"/>
        </w:rPr>
        <w:t>(</w:t>
      </w:r>
      <w:r w:rsidR="000E3EF1" w:rsidRPr="00031634">
        <w:rPr>
          <w:rStyle w:val="CommentReference"/>
          <w:sz w:val="22"/>
          <w:szCs w:val="22"/>
        </w:rPr>
        <w:t>9</w:t>
      </w:r>
      <w:r w:rsidR="005B1BEF">
        <w:rPr>
          <w:rStyle w:val="CommentReference"/>
          <w:sz w:val="22"/>
          <w:szCs w:val="22"/>
        </w:rPr>
        <w:t>)</w:t>
      </w:r>
      <w:r w:rsidR="000E3EF1" w:rsidRPr="00031634">
        <w:rPr>
          <w:rStyle w:val="CommentReference"/>
          <w:sz w:val="22"/>
          <w:szCs w:val="22"/>
        </w:rPr>
        <w:t xml:space="preserve"> banks </w:t>
      </w:r>
      <w:r w:rsidR="00031634">
        <w:rPr>
          <w:rStyle w:val="CommentReference"/>
          <w:sz w:val="22"/>
          <w:szCs w:val="22"/>
        </w:rPr>
        <w:t xml:space="preserve">located </w:t>
      </w:r>
      <w:r w:rsidR="00031634" w:rsidRPr="00031634">
        <w:rPr>
          <w:rStyle w:val="CommentReference"/>
          <w:sz w:val="22"/>
          <w:szCs w:val="22"/>
        </w:rPr>
        <w:t>in the Capital City, Monrovia.</w:t>
      </w:r>
      <w:r w:rsidR="000E3EF1" w:rsidRPr="00031634">
        <w:rPr>
          <w:rStyle w:val="CommentReference"/>
          <w:sz w:val="22"/>
          <w:szCs w:val="22"/>
        </w:rPr>
        <w:t xml:space="preserve"> In addition, approx. </w:t>
      </w:r>
      <w:r w:rsidR="000E3EF1" w:rsidRPr="00031634">
        <w:rPr>
          <w:rFonts w:asciiTheme="majorHAnsi" w:hAnsiTheme="majorHAnsi"/>
          <w:sz w:val="22"/>
          <w:szCs w:val="22"/>
        </w:rPr>
        <w:t>only 10-12% of the population is banked, and s</w:t>
      </w:r>
      <w:r w:rsidR="000E3EF1" w:rsidRPr="00031634">
        <w:rPr>
          <w:rFonts w:asciiTheme="majorHAnsi" w:eastAsia="Times New Roman" w:hAnsiTheme="majorHAnsi"/>
          <w:sz w:val="22"/>
          <w:szCs w:val="22"/>
        </w:rPr>
        <w:t>ince 30% of the population resides in Monrovia, most of the banks are concentrated in the capital city and have limited branch networks outside of Montserrado County; due to a lack of economic activity, 5 counties (Sinoe, Lofa, Grand Gedeh, Grand Cape Mount, Bomi) have only one bank each, and 4 counties</w:t>
      </w:r>
      <w:r w:rsidR="000E3EF1" w:rsidRPr="00031634">
        <w:rPr>
          <w:rFonts w:asciiTheme="majorHAnsi" w:eastAsia="Times New Roman" w:hAnsiTheme="majorHAnsi"/>
          <w:b/>
          <w:sz w:val="22"/>
          <w:szCs w:val="22"/>
        </w:rPr>
        <w:t xml:space="preserve"> </w:t>
      </w:r>
      <w:r w:rsidR="000E3EF1" w:rsidRPr="00031634">
        <w:rPr>
          <w:rFonts w:asciiTheme="majorHAnsi" w:eastAsia="Times New Roman" w:hAnsiTheme="majorHAnsi"/>
          <w:sz w:val="22"/>
          <w:szCs w:val="22"/>
        </w:rPr>
        <w:t>(River Gee, River Cess, Grand Kru, Gbarpolu) have no banks</w:t>
      </w:r>
      <w:r w:rsidR="00031634" w:rsidRPr="00031634">
        <w:rPr>
          <w:rFonts w:asciiTheme="majorHAnsi" w:eastAsia="Times New Roman" w:hAnsiTheme="majorHAnsi"/>
          <w:sz w:val="22"/>
          <w:szCs w:val="22"/>
        </w:rPr>
        <w:t>.</w:t>
      </w:r>
      <w:r w:rsidR="000E3EF1" w:rsidRPr="00031634">
        <w:rPr>
          <w:rFonts w:asciiTheme="majorHAnsi" w:eastAsia="Times New Roman" w:hAnsiTheme="majorHAnsi"/>
          <w:b/>
          <w:color w:val="000000"/>
          <w:sz w:val="22"/>
          <w:szCs w:val="22"/>
        </w:rPr>
        <w:t xml:space="preserve"> </w:t>
      </w:r>
      <w:r w:rsidR="000E3EF1" w:rsidRPr="00031634">
        <w:rPr>
          <w:rFonts w:eastAsia="Times New Roman"/>
          <w:color w:val="000000"/>
          <w:sz w:val="22"/>
          <w:szCs w:val="22"/>
        </w:rPr>
        <w:t>(Financial Diagnostic Study, UNDP, July 2015)</w:t>
      </w:r>
      <w:r w:rsidR="00031634" w:rsidRPr="00031634">
        <w:rPr>
          <w:rFonts w:eastAsia="Times New Roman"/>
          <w:color w:val="000000"/>
          <w:sz w:val="22"/>
          <w:szCs w:val="22"/>
        </w:rPr>
        <w:t>.</w:t>
      </w:r>
      <w:r w:rsidR="00031634">
        <w:rPr>
          <w:rFonts w:eastAsia="Times New Roman"/>
          <w:color w:val="000000"/>
          <w:sz w:val="22"/>
          <w:szCs w:val="22"/>
        </w:rPr>
        <w:t xml:space="preserve"> </w:t>
      </w:r>
      <w:r w:rsidRPr="00031634">
        <w:rPr>
          <w:rFonts w:eastAsia="Times New Roman" w:cs="Times New Roman"/>
          <w:sz w:val="22"/>
          <w:szCs w:val="22"/>
          <w:lang w:val="en-GB"/>
        </w:rPr>
        <w:t>The stable economic conditions during the post-war period fulfilled the criteria for the Heavily Indebted Poor Country completion point, which qualified the country to receive US$ 4.6 billion in debt relief.</w:t>
      </w:r>
      <w:r w:rsidRPr="00031634">
        <w:rPr>
          <w:rStyle w:val="FootnoteReference"/>
          <w:sz w:val="22"/>
          <w:szCs w:val="22"/>
          <w:lang w:val="en-GB"/>
        </w:rPr>
        <w:footnoteReference w:id="6"/>
      </w:r>
    </w:p>
    <w:p w:rsidR="00DE5D36" w:rsidRPr="00DE5D36" w:rsidRDefault="00DE5D36" w:rsidP="00606AE4">
      <w:pPr>
        <w:pStyle w:val="NoSpacing"/>
        <w:jc w:val="both"/>
        <w:rPr>
          <w:rFonts w:eastAsia="Times New Roman" w:cs="Times New Roman"/>
          <w:lang w:val="en-GB"/>
        </w:rPr>
      </w:pPr>
      <w:r w:rsidRPr="00DE5D36">
        <w:rPr>
          <w:rFonts w:eastAsia="Times New Roman" w:cs="Times New Roman"/>
          <w:lang w:val="en-GB"/>
        </w:rPr>
        <w:t>The wave of the Ebola Virus Disease (EVD) has contributed in eroding some of the significant gains that Liberia has registered in reducing poverty, vulnerability and want. The Liberian economy has been hard hit by the epidemic and the related health crisis. Real Gross Domestic Product (GDP) growth which was estimated as 8.7% in 2013 and projected at 6% for 2014 before the crisis was estimated to be less than 1%.</w:t>
      </w:r>
      <w:r w:rsidRPr="00DE5D36">
        <w:rPr>
          <w:rStyle w:val="FootnoteReference"/>
          <w:sz w:val="24"/>
          <w:szCs w:val="24"/>
          <w:lang w:val="en-GB"/>
        </w:rPr>
        <w:footnoteReference w:id="7"/>
      </w:r>
      <w:r w:rsidRPr="00DE5D36">
        <w:rPr>
          <w:rFonts w:eastAsia="Times New Roman" w:cs="Times New Roman"/>
          <w:lang w:val="en-GB"/>
        </w:rPr>
        <w:t xml:space="preserve"> Rubber production and exports, which had already slowed reflecting lower international prices, were also affected by the quarantines and curfews implemented to stem the tide of the Ebola spread. Growth in the manufacturing industries continued to be affected largely due to inadequat</w:t>
      </w:r>
      <w:r w:rsidR="00F52F91">
        <w:rPr>
          <w:rFonts w:eastAsia="Times New Roman" w:cs="Times New Roman"/>
          <w:lang w:val="en-GB"/>
        </w:rPr>
        <w:t>e electricity and generally weak</w:t>
      </w:r>
      <w:r w:rsidRPr="00DE5D36">
        <w:rPr>
          <w:rFonts w:eastAsia="Times New Roman" w:cs="Times New Roman"/>
          <w:lang w:val="en-GB"/>
        </w:rPr>
        <w:t xml:space="preserve"> business environment. The epidemic resulted in disruption of production processes across several sectors. Household incomes plummeted as a result of substantial los</w:t>
      </w:r>
      <w:r w:rsidR="00F52F91">
        <w:rPr>
          <w:rFonts w:eastAsia="Times New Roman" w:cs="Times New Roman"/>
          <w:lang w:val="en-GB"/>
        </w:rPr>
        <w:t>s of wage jobs and self-employment</w:t>
      </w:r>
      <w:r w:rsidRPr="00DE5D36">
        <w:rPr>
          <w:rFonts w:eastAsia="Times New Roman" w:cs="Times New Roman"/>
          <w:lang w:val="en-GB"/>
        </w:rPr>
        <w:t>. Additionally, the fear associated with the outbreak has considerably slowed down economic activities; large concession companies have suspended their investment plans and relocated a number expatriates staff to other countries.</w:t>
      </w:r>
    </w:p>
    <w:p w:rsidR="00884DB7" w:rsidRDefault="00884DB7" w:rsidP="00606AE4">
      <w:pPr>
        <w:pStyle w:val="NoSpacing"/>
        <w:jc w:val="both"/>
        <w:rPr>
          <w:rFonts w:eastAsia="Times New Roman" w:cs="Times New Roman"/>
          <w:lang w:val="en-GB"/>
        </w:rPr>
      </w:pPr>
    </w:p>
    <w:p w:rsidR="00DE5D36" w:rsidRPr="00DE5D36" w:rsidRDefault="00DE5D36" w:rsidP="00606AE4">
      <w:pPr>
        <w:pStyle w:val="NoSpacing"/>
        <w:jc w:val="both"/>
      </w:pPr>
      <w:r w:rsidRPr="00DE5D36">
        <w:rPr>
          <w:rFonts w:eastAsia="Times New Roman" w:cs="Times New Roman"/>
          <w:lang w:val="en-GB"/>
        </w:rPr>
        <w:lastRenderedPageBreak/>
        <w:t>Other key challenges and constraints to stimulating increased investment and growth include: weak infrastructure, difficulty in accessing finance, difficulty in launching new exports activities due to missing inputs, weak and clear property rights, low level of human development, high administrative and regulatory costs, continued risks regarding security and stability especially after UNMIL’s withdrawal from Liberia.</w:t>
      </w:r>
      <w:r w:rsidRPr="00DE5D36">
        <w:rPr>
          <w:rStyle w:val="FootnoteReference"/>
          <w:sz w:val="24"/>
          <w:szCs w:val="24"/>
          <w:lang w:val="en-GB"/>
        </w:rPr>
        <w:footnoteReference w:id="8"/>
      </w:r>
    </w:p>
    <w:p w:rsidR="00884DB7" w:rsidRDefault="00884DB7" w:rsidP="00606AE4">
      <w:pPr>
        <w:pStyle w:val="NoSpacing"/>
        <w:jc w:val="both"/>
      </w:pPr>
    </w:p>
    <w:p w:rsidR="00DE5D36" w:rsidRPr="00DE5D36" w:rsidRDefault="00DE5D36" w:rsidP="00606AE4">
      <w:pPr>
        <w:pStyle w:val="NoSpacing"/>
        <w:jc w:val="both"/>
      </w:pPr>
      <w:r w:rsidRPr="00DE5D36">
        <w:t>In February 2010, the Government of Liberia (GoL) requested to become a Delivering as One (DaO) self-starter country. Once approval was received from the Department of Peacekeeping Operations (DPKO) and the UN Development Group (UNDG), a Concept Note and roadmap were developed and endorsed at a High-Level meeting in October 2010 with the participation of representatives of the Government, UN, donors and partners, thereby officially launching DaO in Liberia, and becoming the first post-conflict country with an integrated mission to do so.</w:t>
      </w:r>
    </w:p>
    <w:p w:rsidR="00884DB7" w:rsidRDefault="00884DB7" w:rsidP="00606AE4">
      <w:pPr>
        <w:pStyle w:val="NoSpacing"/>
        <w:jc w:val="both"/>
      </w:pPr>
    </w:p>
    <w:p w:rsidR="00DE5D36" w:rsidRPr="00DE5D36" w:rsidRDefault="00DE5D36" w:rsidP="00606AE4">
      <w:pPr>
        <w:pStyle w:val="NoSpacing"/>
        <w:jc w:val="both"/>
      </w:pPr>
      <w:r w:rsidRPr="00DE5D36">
        <w:t>UNDP is currently providing technical assistance within the framework of the UN Development Assistance Framework (UNDAF) 2013-2017 which is fully aligned with Liberia’s mid and long term development strategies. The Agenda for Transformation outlines the specific goals that Liberia aims to achieve in the next five years and forms the foundation for longer-term development. Long-term goals are articulated in the LIBERIA RISING: VISION 2030, which takes a broad view of economic, political, social and human development over an 18-year timeframe (2012-2030). It aims to transform Liberia into a middle income country by 2030.</w:t>
      </w:r>
    </w:p>
    <w:p w:rsidR="00884DB7" w:rsidRDefault="00884DB7" w:rsidP="00606AE4">
      <w:pPr>
        <w:pStyle w:val="NoSpacing"/>
        <w:jc w:val="both"/>
      </w:pPr>
    </w:p>
    <w:p w:rsidR="00DE5D36" w:rsidRPr="00DE5D36" w:rsidRDefault="00DE5D36" w:rsidP="00606AE4">
      <w:pPr>
        <w:pStyle w:val="NoSpacing"/>
        <w:jc w:val="both"/>
      </w:pPr>
      <w:r w:rsidRPr="00DE5D36">
        <w:t>The ultimate goal of UNDP is to improve the lives of the people of Liberia, especially the poorest and most vulnerable, and to ensure a future of equality, dignity and opportunity for all. UNDP works in partnership with the Government of Liberia, development partners, UN agencies, civil society and local communities to help identify local solutions to meet global and national development challenges through a range of interventions that combine UNDP’s expertise and comparative advantage in the areas of Inclusive Governance, Sustainable Economic Transformation (or Poverty Reduction) and Energy and Environment.</w:t>
      </w:r>
      <w:r w:rsidRPr="00DE5D36">
        <w:rPr>
          <w:rStyle w:val="FootnoteReference"/>
          <w:sz w:val="24"/>
          <w:szCs w:val="24"/>
        </w:rPr>
        <w:footnoteReference w:id="9"/>
      </w:r>
      <w:r w:rsidR="00884DB7">
        <w:t xml:space="preserve"> </w:t>
      </w:r>
      <w:r w:rsidRPr="00DE5D36">
        <w:t>Under the UN Development Assistance Framework – UNDAF (2013-2017), the UN Family in Liberia seeks to: i) maintain peace, security and rule of law, ii) promote Sustainable Economic Transformation iii) advance human development iv) and enhance inclusive governance and institutions.</w:t>
      </w:r>
      <w:r w:rsidRPr="00DE5D36">
        <w:rPr>
          <w:rStyle w:val="FootnoteReference"/>
          <w:sz w:val="24"/>
          <w:szCs w:val="24"/>
        </w:rPr>
        <w:footnoteReference w:id="10"/>
      </w:r>
      <w:r w:rsidRPr="00DE5D36">
        <w:t xml:space="preserve"> </w:t>
      </w:r>
    </w:p>
    <w:p w:rsidR="00A04246" w:rsidRDefault="00A04246" w:rsidP="00606AE4">
      <w:pPr>
        <w:pStyle w:val="NoSpacing"/>
        <w:jc w:val="both"/>
        <w:rPr>
          <w:rFonts w:cs="Arial"/>
          <w:b/>
        </w:rPr>
      </w:pPr>
    </w:p>
    <w:p w:rsidR="0070399C" w:rsidRDefault="005B1BEF" w:rsidP="0070399C">
      <w:pPr>
        <w:spacing w:after="267"/>
        <w:jc w:val="both"/>
        <w:rPr>
          <w:b/>
        </w:rPr>
      </w:pPr>
      <w:r>
        <w:rPr>
          <w:b/>
        </w:rPr>
        <w:t xml:space="preserve">1.2 </w:t>
      </w:r>
      <w:r w:rsidR="0070399C" w:rsidRPr="00771160">
        <w:rPr>
          <w:b/>
        </w:rPr>
        <w:t>Evaluation Purpose</w:t>
      </w:r>
    </w:p>
    <w:p w:rsidR="0070399C" w:rsidRDefault="0070399C" w:rsidP="0070399C">
      <w:pPr>
        <w:spacing w:after="267"/>
        <w:jc w:val="both"/>
        <w:rPr>
          <w:b/>
        </w:rPr>
      </w:pPr>
      <w:r>
        <w:t>The purpose of the mid-term evaluation is to grant the CO an opportunity to assess progress towards the achievement of the CPD outputs/outcomes in order to understand UNDP’s contribution to both the UNDAF and the Agenda for Transformation, drawing lessons that will then inform the remaining period for programme implementation. In this respect, the CO has facilitated this MTR exercise that will look both internally and externally to inform the how and what as far as the remaining period of the programme cycle, drawing on experience and lessons learnt over the past period.</w:t>
      </w:r>
    </w:p>
    <w:p w:rsidR="0070399C" w:rsidRDefault="0070399C" w:rsidP="0070399C">
      <w:pPr>
        <w:spacing w:after="267"/>
        <w:jc w:val="both"/>
      </w:pPr>
      <w:r>
        <w:t xml:space="preserve">The mid-term evaluation will examine, as systematically and objectively as possible, the relevance, effectiveness, efficiency, appropriateness and sustainability of the CPD in supporting Liberia’s </w:t>
      </w:r>
      <w:r>
        <w:lastRenderedPageBreak/>
        <w:t>development agenda, Vision 2013, the Agenda for Transformation, and more recently the post-EVD Economic Stabilization and Recovery (ESRP). This exercise will allow UNDP to engage key stakeholders to discuss achievements, lessons learned and adjustments required in response to an evolving development landscape and changing national priorities. The exercise will allow UNDP to make any mid-course adjustments to the strategic direction of the country programme, as well as allocate resources as appropriate, ensuring it is aligned to national priorities and responsive to national demands.  Even more importantly, the exercise will allow the CO to align its programme more strategically behind the imperatives of the New Strategic Plan, integrating the theory of change and benefitting from the body of knowledge, design parameters and other guidance generated over the recent past linked to the alignment exercise</w:t>
      </w:r>
      <w:r>
        <w:rPr>
          <w:vertAlign w:val="superscript"/>
        </w:rPr>
        <w:t>2</w:t>
      </w:r>
      <w:r>
        <w:t xml:space="preserve">. </w:t>
      </w:r>
      <w:r>
        <w:rPr>
          <w:color w:val="FF0000"/>
        </w:rPr>
        <w:t xml:space="preserve"> </w:t>
      </w:r>
    </w:p>
    <w:p w:rsidR="0070399C" w:rsidRPr="003B198F" w:rsidRDefault="005B1BEF" w:rsidP="003B198F">
      <w:pPr>
        <w:pStyle w:val="NoSpacing"/>
        <w:rPr>
          <w:b/>
        </w:rPr>
      </w:pPr>
      <w:r>
        <w:rPr>
          <w:b/>
        </w:rPr>
        <w:t xml:space="preserve">1.3 </w:t>
      </w:r>
      <w:r w:rsidR="0070399C" w:rsidRPr="003B198F">
        <w:rPr>
          <w:b/>
        </w:rPr>
        <w:t>Evaluation Scope</w:t>
      </w:r>
    </w:p>
    <w:p w:rsidR="003B198F" w:rsidRPr="003B198F" w:rsidRDefault="003B198F" w:rsidP="003B198F">
      <w:pPr>
        <w:pStyle w:val="NoSpacing"/>
      </w:pPr>
    </w:p>
    <w:p w:rsidR="0070399C" w:rsidRDefault="0070399C" w:rsidP="0070399C">
      <w:pPr>
        <w:spacing w:after="267"/>
        <w:jc w:val="both"/>
      </w:pPr>
      <w:r>
        <w:t>The mid-term review will cover programme activities from 2013 to 2015. The geographic coverage will include all activities under the two pillars of the CO engagement namely:- (1) Governance &amp; Public Institutions Pillar and (2) Sustainable Economic Transformation Pillar (SET). This will also cover the extent to which the programme strategy addresses several points of reference, namely, national priorities, as expressed in the Agenda for Transformation (2012-2017) or Poverty Reduction Strategy (PRS) II; the longer-term National Vision, Liberia Rising 2030, which seeks a stable, inclusive and unified middle-income country that brings higher standards of living to citizens and reduces major inequalities; the United Nations Development Assistance Framework (UNDAF) and Liberia’s decision to become a Delivering as One self-starter; the transition of UNMIL; and the New Deal for Engagement in Fragile States, endorsed by Liberia.  UNDP interventions (output) have contributed to attainment of UNDAF Key results or outcomes.</w:t>
      </w:r>
    </w:p>
    <w:p w:rsidR="0070399C" w:rsidRDefault="00D93AFD" w:rsidP="0070399C">
      <w:pPr>
        <w:pStyle w:val="Default"/>
        <w:rPr>
          <w:rFonts w:asciiTheme="minorHAnsi" w:hAnsiTheme="minorHAnsi" w:cs="Arial"/>
          <w:b/>
          <w:color w:val="auto"/>
          <w:sz w:val="22"/>
          <w:szCs w:val="22"/>
        </w:rPr>
      </w:pPr>
      <w:r>
        <w:rPr>
          <w:rFonts w:asciiTheme="minorHAnsi" w:hAnsiTheme="minorHAnsi" w:cs="Arial"/>
          <w:b/>
          <w:color w:val="auto"/>
          <w:sz w:val="22"/>
          <w:szCs w:val="22"/>
        </w:rPr>
        <w:t xml:space="preserve">1.3.1 </w:t>
      </w:r>
      <w:r w:rsidR="0070399C">
        <w:rPr>
          <w:rFonts w:asciiTheme="minorHAnsi" w:hAnsiTheme="minorHAnsi" w:cs="Arial"/>
          <w:b/>
          <w:color w:val="auto"/>
          <w:sz w:val="22"/>
          <w:szCs w:val="22"/>
        </w:rPr>
        <w:t>Key Questions</w:t>
      </w:r>
    </w:p>
    <w:p w:rsidR="00D93AFD" w:rsidRDefault="00D93AFD" w:rsidP="0070399C">
      <w:pPr>
        <w:pStyle w:val="Default"/>
        <w:rPr>
          <w:rFonts w:asciiTheme="minorHAnsi" w:hAnsiTheme="minorHAnsi" w:cs="Arial"/>
          <w:b/>
          <w:color w:val="auto"/>
          <w:sz w:val="22"/>
          <w:szCs w:val="22"/>
        </w:rPr>
      </w:pPr>
    </w:p>
    <w:tbl>
      <w:tblPr>
        <w:tblStyle w:val="TableGrid"/>
        <w:tblW w:w="0" w:type="auto"/>
        <w:tblLook w:val="04A0" w:firstRow="1" w:lastRow="0" w:firstColumn="1" w:lastColumn="0" w:noHBand="0" w:noVBand="1"/>
      </w:tblPr>
      <w:tblGrid>
        <w:gridCol w:w="569"/>
        <w:gridCol w:w="8781"/>
      </w:tblGrid>
      <w:tr w:rsidR="0070399C" w:rsidTr="0070399C">
        <w:tc>
          <w:tcPr>
            <w:tcW w:w="355" w:type="dxa"/>
            <w:shd w:val="clear" w:color="auto" w:fill="C6D9F1" w:themeFill="text2" w:themeFillTint="33"/>
          </w:tcPr>
          <w:p w:rsidR="0070399C" w:rsidRDefault="0070399C" w:rsidP="0070399C">
            <w:pPr>
              <w:pStyle w:val="Default"/>
              <w:rPr>
                <w:rFonts w:asciiTheme="minorHAnsi" w:hAnsiTheme="minorHAnsi" w:cs="Arial"/>
                <w:b/>
                <w:color w:val="auto"/>
                <w:sz w:val="22"/>
                <w:szCs w:val="22"/>
              </w:rPr>
            </w:pPr>
            <w:r>
              <w:rPr>
                <w:rFonts w:asciiTheme="minorHAnsi" w:hAnsiTheme="minorHAnsi" w:cs="Arial"/>
                <w:b/>
                <w:color w:val="auto"/>
                <w:sz w:val="22"/>
                <w:szCs w:val="22"/>
              </w:rPr>
              <w:t>NO.</w:t>
            </w:r>
          </w:p>
        </w:tc>
        <w:tc>
          <w:tcPr>
            <w:tcW w:w="8995" w:type="dxa"/>
            <w:shd w:val="clear" w:color="auto" w:fill="C6D9F1" w:themeFill="text2" w:themeFillTint="33"/>
          </w:tcPr>
          <w:p w:rsidR="0070399C" w:rsidRDefault="0070399C" w:rsidP="0070399C">
            <w:pPr>
              <w:pStyle w:val="Default"/>
              <w:rPr>
                <w:rFonts w:asciiTheme="minorHAnsi" w:hAnsiTheme="minorHAnsi" w:cs="Arial"/>
                <w:b/>
                <w:color w:val="auto"/>
                <w:sz w:val="22"/>
                <w:szCs w:val="22"/>
              </w:rPr>
            </w:pPr>
            <w:r>
              <w:rPr>
                <w:rFonts w:asciiTheme="minorHAnsi" w:hAnsiTheme="minorHAnsi" w:cs="Arial"/>
                <w:b/>
                <w:color w:val="auto"/>
                <w:sz w:val="22"/>
                <w:szCs w:val="22"/>
              </w:rPr>
              <w:t xml:space="preserve">                                                                             QUESTIONS</w:t>
            </w:r>
          </w:p>
        </w:tc>
      </w:tr>
      <w:tr w:rsidR="0070399C" w:rsidTr="002812F1">
        <w:tc>
          <w:tcPr>
            <w:tcW w:w="355" w:type="dxa"/>
            <w:shd w:val="clear" w:color="auto" w:fill="C6D9F1" w:themeFill="text2" w:themeFillTint="33"/>
          </w:tcPr>
          <w:p w:rsidR="0070399C" w:rsidRPr="0070399C" w:rsidRDefault="0070399C" w:rsidP="0070399C">
            <w:pPr>
              <w:pStyle w:val="Default"/>
              <w:rPr>
                <w:rFonts w:asciiTheme="minorHAnsi" w:hAnsiTheme="minorHAnsi" w:cs="Arial"/>
                <w:color w:val="auto"/>
                <w:sz w:val="22"/>
                <w:szCs w:val="22"/>
              </w:rPr>
            </w:pPr>
            <w:r>
              <w:rPr>
                <w:rFonts w:asciiTheme="minorHAnsi" w:hAnsiTheme="minorHAnsi" w:cs="Arial"/>
                <w:color w:val="auto"/>
                <w:sz w:val="22"/>
                <w:szCs w:val="22"/>
              </w:rPr>
              <w:t>1</w:t>
            </w:r>
          </w:p>
        </w:tc>
        <w:tc>
          <w:tcPr>
            <w:tcW w:w="8995" w:type="dxa"/>
            <w:shd w:val="clear" w:color="auto" w:fill="EAF1DD" w:themeFill="accent3" w:themeFillTint="33"/>
          </w:tcPr>
          <w:p w:rsidR="0070399C" w:rsidRDefault="0070399C" w:rsidP="0070399C">
            <w:pPr>
              <w:pStyle w:val="Default"/>
              <w:jc w:val="both"/>
              <w:rPr>
                <w:rFonts w:asciiTheme="minorHAnsi" w:hAnsiTheme="minorHAnsi" w:cs="Arial"/>
                <w:b/>
                <w:color w:val="auto"/>
                <w:sz w:val="22"/>
                <w:szCs w:val="22"/>
              </w:rPr>
            </w:pPr>
            <w:r w:rsidRPr="006C1C33">
              <w:rPr>
                <w:rFonts w:asciiTheme="minorHAnsi" w:hAnsiTheme="minorHAnsi" w:cs="Arial"/>
                <w:color w:val="auto"/>
                <w:sz w:val="22"/>
                <w:szCs w:val="22"/>
              </w:rPr>
              <w:t>Is the programme the relevant/appropriate solution for the identified problem or need? Does the programme address issues of poverty reduction in its design and execution strategy?</w:t>
            </w:r>
          </w:p>
        </w:tc>
      </w:tr>
      <w:tr w:rsidR="0070399C" w:rsidTr="002812F1">
        <w:tc>
          <w:tcPr>
            <w:tcW w:w="355" w:type="dxa"/>
            <w:shd w:val="clear" w:color="auto" w:fill="C6D9F1" w:themeFill="text2" w:themeFillTint="33"/>
          </w:tcPr>
          <w:p w:rsidR="0070399C" w:rsidRDefault="0070399C" w:rsidP="0070399C">
            <w:pPr>
              <w:pStyle w:val="Default"/>
              <w:rPr>
                <w:rFonts w:asciiTheme="minorHAnsi" w:hAnsiTheme="minorHAnsi" w:cs="Arial"/>
                <w:color w:val="auto"/>
                <w:sz w:val="22"/>
                <w:szCs w:val="22"/>
              </w:rPr>
            </w:pPr>
            <w:r>
              <w:rPr>
                <w:rFonts w:asciiTheme="minorHAnsi" w:hAnsiTheme="minorHAnsi" w:cs="Arial"/>
                <w:color w:val="auto"/>
                <w:sz w:val="22"/>
                <w:szCs w:val="22"/>
              </w:rPr>
              <w:t>2</w:t>
            </w:r>
          </w:p>
          <w:p w:rsidR="002812F1" w:rsidRDefault="002812F1" w:rsidP="0070399C">
            <w:pPr>
              <w:pStyle w:val="Default"/>
              <w:rPr>
                <w:rFonts w:asciiTheme="minorHAnsi" w:hAnsiTheme="minorHAnsi" w:cs="Arial"/>
                <w:color w:val="auto"/>
                <w:sz w:val="22"/>
                <w:szCs w:val="22"/>
              </w:rPr>
            </w:pPr>
          </w:p>
          <w:p w:rsidR="002812F1" w:rsidRDefault="002812F1" w:rsidP="0070399C">
            <w:pPr>
              <w:pStyle w:val="Default"/>
              <w:rPr>
                <w:rFonts w:asciiTheme="minorHAnsi" w:hAnsiTheme="minorHAnsi" w:cs="Arial"/>
                <w:color w:val="auto"/>
                <w:sz w:val="22"/>
                <w:szCs w:val="22"/>
              </w:rPr>
            </w:pPr>
          </w:p>
          <w:p w:rsidR="002812F1" w:rsidRPr="0070399C" w:rsidRDefault="002812F1" w:rsidP="0070399C">
            <w:pPr>
              <w:pStyle w:val="Default"/>
              <w:rPr>
                <w:rFonts w:asciiTheme="minorHAnsi" w:hAnsiTheme="minorHAnsi" w:cs="Arial"/>
                <w:color w:val="auto"/>
                <w:sz w:val="22"/>
                <w:szCs w:val="22"/>
              </w:rPr>
            </w:pPr>
            <w:r>
              <w:rPr>
                <w:rFonts w:asciiTheme="minorHAnsi" w:hAnsiTheme="minorHAnsi" w:cs="Arial"/>
                <w:color w:val="auto"/>
                <w:sz w:val="22"/>
                <w:szCs w:val="22"/>
              </w:rPr>
              <w:t>3</w:t>
            </w:r>
          </w:p>
        </w:tc>
        <w:tc>
          <w:tcPr>
            <w:tcW w:w="8995" w:type="dxa"/>
            <w:shd w:val="clear" w:color="auto" w:fill="EAF1DD" w:themeFill="accent3" w:themeFillTint="33"/>
          </w:tcPr>
          <w:p w:rsidR="002812F1" w:rsidRDefault="002812F1" w:rsidP="002812F1">
            <w:pPr>
              <w:pStyle w:val="Default"/>
              <w:jc w:val="both"/>
              <w:rPr>
                <w:rFonts w:asciiTheme="minorHAnsi" w:hAnsiTheme="minorHAnsi" w:cs="Arial"/>
                <w:color w:val="auto"/>
                <w:sz w:val="22"/>
                <w:szCs w:val="22"/>
              </w:rPr>
            </w:pPr>
            <w:r w:rsidRPr="006C1C33">
              <w:rPr>
                <w:rFonts w:asciiTheme="minorHAnsi" w:hAnsiTheme="minorHAnsi" w:cs="Arial"/>
                <w:color w:val="auto"/>
                <w:sz w:val="22"/>
                <w:szCs w:val="22"/>
              </w:rPr>
              <w:t>In the first two years of i</w:t>
            </w:r>
            <w:r w:rsidR="006B1444">
              <w:rPr>
                <w:rFonts w:asciiTheme="minorHAnsi" w:hAnsiTheme="minorHAnsi" w:cs="Arial"/>
                <w:color w:val="auto"/>
                <w:sz w:val="22"/>
                <w:szCs w:val="22"/>
              </w:rPr>
              <w:t>mplementation were inputs utiliz</w:t>
            </w:r>
            <w:r w:rsidRPr="006C1C33">
              <w:rPr>
                <w:rFonts w:asciiTheme="minorHAnsi" w:hAnsiTheme="minorHAnsi" w:cs="Arial"/>
                <w:color w:val="auto"/>
                <w:sz w:val="22"/>
                <w:szCs w:val="22"/>
              </w:rPr>
              <w:t>ed or transformed into outputs in the most optimal or cost efficient way? Could the sa</w:t>
            </w:r>
            <w:r w:rsidR="006B1444">
              <w:rPr>
                <w:rFonts w:asciiTheme="minorHAnsi" w:hAnsiTheme="minorHAnsi" w:cs="Arial"/>
                <w:color w:val="auto"/>
                <w:sz w:val="22"/>
                <w:szCs w:val="22"/>
              </w:rPr>
              <w:t>me results be produced by utiliz</w:t>
            </w:r>
            <w:r w:rsidRPr="006C1C33">
              <w:rPr>
                <w:rFonts w:asciiTheme="minorHAnsi" w:hAnsiTheme="minorHAnsi" w:cs="Arial"/>
                <w:color w:val="auto"/>
                <w:sz w:val="22"/>
                <w:szCs w:val="22"/>
              </w:rPr>
              <w:t>ing fewer resources?</w:t>
            </w:r>
          </w:p>
          <w:p w:rsidR="0070399C" w:rsidRDefault="002812F1" w:rsidP="002812F1">
            <w:pPr>
              <w:pStyle w:val="Default"/>
              <w:jc w:val="both"/>
              <w:rPr>
                <w:rFonts w:asciiTheme="minorHAnsi" w:hAnsiTheme="minorHAnsi" w:cs="Arial"/>
                <w:b/>
                <w:color w:val="auto"/>
                <w:sz w:val="22"/>
                <w:szCs w:val="22"/>
              </w:rPr>
            </w:pPr>
            <w:r w:rsidRPr="006C1C33">
              <w:rPr>
                <w:rFonts w:asciiTheme="minorHAnsi" w:hAnsiTheme="minorHAnsi" w:cs="Arial"/>
                <w:color w:val="auto"/>
                <w:sz w:val="22"/>
                <w:szCs w:val="22"/>
              </w:rPr>
              <w:t>The extent to which the programme is achieving its desired or planned results (outputs, outcomes and impacts). Has the programme and initiatives put in place by the GOL and UNDP been effective in reducing poverty in Liberia? Does the programme have effective monitoring mechanisms in place to measure progress towards the achievement of results?</w:t>
            </w:r>
          </w:p>
        </w:tc>
      </w:tr>
      <w:tr w:rsidR="0070399C" w:rsidTr="002812F1">
        <w:tc>
          <w:tcPr>
            <w:tcW w:w="355" w:type="dxa"/>
            <w:shd w:val="clear" w:color="auto" w:fill="C6D9F1" w:themeFill="text2" w:themeFillTint="33"/>
          </w:tcPr>
          <w:p w:rsidR="0070399C" w:rsidRPr="002812F1" w:rsidRDefault="002812F1" w:rsidP="0070399C">
            <w:pPr>
              <w:pStyle w:val="Default"/>
              <w:rPr>
                <w:rFonts w:asciiTheme="minorHAnsi" w:hAnsiTheme="minorHAnsi" w:cs="Arial"/>
                <w:color w:val="auto"/>
                <w:sz w:val="22"/>
                <w:szCs w:val="22"/>
              </w:rPr>
            </w:pPr>
            <w:r>
              <w:rPr>
                <w:rFonts w:asciiTheme="minorHAnsi" w:hAnsiTheme="minorHAnsi" w:cs="Arial"/>
                <w:color w:val="auto"/>
                <w:sz w:val="22"/>
                <w:szCs w:val="22"/>
              </w:rPr>
              <w:t>4</w:t>
            </w:r>
          </w:p>
        </w:tc>
        <w:tc>
          <w:tcPr>
            <w:tcW w:w="8995" w:type="dxa"/>
            <w:shd w:val="clear" w:color="auto" w:fill="EAF1DD" w:themeFill="accent3" w:themeFillTint="33"/>
          </w:tcPr>
          <w:p w:rsidR="0070399C" w:rsidRDefault="002812F1" w:rsidP="002812F1">
            <w:pPr>
              <w:pStyle w:val="Default"/>
              <w:jc w:val="both"/>
              <w:rPr>
                <w:rFonts w:asciiTheme="minorHAnsi" w:hAnsiTheme="minorHAnsi" w:cs="Arial"/>
                <w:b/>
                <w:color w:val="auto"/>
                <w:sz w:val="22"/>
                <w:szCs w:val="22"/>
              </w:rPr>
            </w:pPr>
            <w:r w:rsidRPr="006C1C33">
              <w:rPr>
                <w:rFonts w:asciiTheme="minorHAnsi" w:hAnsiTheme="minorHAnsi" w:cs="Arial"/>
                <w:color w:val="auto"/>
                <w:sz w:val="22"/>
                <w:szCs w:val="22"/>
              </w:rPr>
              <w:t>In the first two years of implementation has the programme produced planned positive changes that have the potential to bring about long term changes? So far</w:t>
            </w:r>
            <w:r w:rsidR="006B1444">
              <w:rPr>
                <w:rFonts w:asciiTheme="minorHAnsi" w:hAnsiTheme="minorHAnsi" w:cs="Arial"/>
                <w:color w:val="auto"/>
                <w:sz w:val="22"/>
                <w:szCs w:val="22"/>
              </w:rPr>
              <w:t>,</w:t>
            </w:r>
            <w:r w:rsidRPr="006C1C33">
              <w:rPr>
                <w:rFonts w:asciiTheme="minorHAnsi" w:hAnsiTheme="minorHAnsi" w:cs="Arial"/>
                <w:color w:val="auto"/>
                <w:sz w:val="22"/>
                <w:szCs w:val="22"/>
              </w:rPr>
              <w:t xml:space="preserve"> has the programme produced unplanned negative changes?</w:t>
            </w:r>
          </w:p>
        </w:tc>
      </w:tr>
      <w:tr w:rsidR="0070399C" w:rsidTr="002812F1">
        <w:tc>
          <w:tcPr>
            <w:tcW w:w="355" w:type="dxa"/>
            <w:shd w:val="clear" w:color="auto" w:fill="C6D9F1" w:themeFill="text2" w:themeFillTint="33"/>
          </w:tcPr>
          <w:p w:rsidR="002812F1" w:rsidRPr="002812F1" w:rsidRDefault="002812F1" w:rsidP="0070399C">
            <w:pPr>
              <w:pStyle w:val="Default"/>
              <w:rPr>
                <w:rFonts w:asciiTheme="minorHAnsi" w:hAnsiTheme="minorHAnsi" w:cs="Arial"/>
                <w:color w:val="auto"/>
                <w:sz w:val="22"/>
                <w:szCs w:val="22"/>
              </w:rPr>
            </w:pPr>
            <w:r>
              <w:rPr>
                <w:rFonts w:asciiTheme="minorHAnsi" w:hAnsiTheme="minorHAnsi" w:cs="Arial"/>
                <w:color w:val="auto"/>
                <w:sz w:val="22"/>
                <w:szCs w:val="22"/>
              </w:rPr>
              <w:t>5</w:t>
            </w:r>
          </w:p>
        </w:tc>
        <w:tc>
          <w:tcPr>
            <w:tcW w:w="8995" w:type="dxa"/>
            <w:shd w:val="clear" w:color="auto" w:fill="EAF1DD" w:themeFill="accent3" w:themeFillTint="33"/>
          </w:tcPr>
          <w:p w:rsidR="002812F1" w:rsidRDefault="002812F1" w:rsidP="002812F1">
            <w:pPr>
              <w:pStyle w:val="Default"/>
              <w:jc w:val="both"/>
              <w:rPr>
                <w:rFonts w:asciiTheme="minorHAnsi" w:hAnsiTheme="minorHAnsi" w:cs="Arial"/>
                <w:color w:val="auto"/>
                <w:sz w:val="22"/>
                <w:szCs w:val="22"/>
              </w:rPr>
            </w:pPr>
            <w:r w:rsidRPr="006C1C33">
              <w:rPr>
                <w:rFonts w:asciiTheme="minorHAnsi" w:hAnsiTheme="minorHAnsi" w:cs="Arial"/>
                <w:color w:val="auto"/>
                <w:sz w:val="22"/>
                <w:szCs w:val="22"/>
              </w:rPr>
              <w:t>Is the programme creating conditions that will ensure that benefits continue beyond its life? Is there evidence that ownership is being promoted for those who benefit from the programme and will the GOL continue using what has been started beyond the life of this cooperation with UNDP? Was sustainability built into the programme?</w:t>
            </w:r>
          </w:p>
          <w:p w:rsidR="0070399C" w:rsidRDefault="0070399C" w:rsidP="0070399C">
            <w:pPr>
              <w:pStyle w:val="Default"/>
              <w:rPr>
                <w:rFonts w:asciiTheme="minorHAnsi" w:hAnsiTheme="minorHAnsi" w:cs="Arial"/>
                <w:b/>
                <w:color w:val="auto"/>
                <w:sz w:val="22"/>
                <w:szCs w:val="22"/>
              </w:rPr>
            </w:pPr>
          </w:p>
        </w:tc>
      </w:tr>
      <w:tr w:rsidR="0070399C" w:rsidTr="002812F1">
        <w:tc>
          <w:tcPr>
            <w:tcW w:w="355" w:type="dxa"/>
            <w:shd w:val="clear" w:color="auto" w:fill="C6D9F1" w:themeFill="text2" w:themeFillTint="33"/>
          </w:tcPr>
          <w:p w:rsidR="0070399C" w:rsidRPr="002812F1" w:rsidRDefault="002812F1" w:rsidP="0070399C">
            <w:pPr>
              <w:pStyle w:val="Default"/>
              <w:rPr>
                <w:rFonts w:asciiTheme="minorHAnsi" w:hAnsiTheme="minorHAnsi" w:cs="Arial"/>
                <w:color w:val="auto"/>
                <w:sz w:val="22"/>
                <w:szCs w:val="22"/>
              </w:rPr>
            </w:pPr>
            <w:r w:rsidRPr="002812F1">
              <w:rPr>
                <w:rFonts w:asciiTheme="minorHAnsi" w:hAnsiTheme="minorHAnsi" w:cs="Arial"/>
                <w:color w:val="auto"/>
                <w:sz w:val="22"/>
                <w:szCs w:val="22"/>
              </w:rPr>
              <w:lastRenderedPageBreak/>
              <w:t>6</w:t>
            </w:r>
          </w:p>
        </w:tc>
        <w:tc>
          <w:tcPr>
            <w:tcW w:w="8995" w:type="dxa"/>
            <w:shd w:val="clear" w:color="auto" w:fill="EAF1DD" w:themeFill="accent3" w:themeFillTint="33"/>
          </w:tcPr>
          <w:p w:rsidR="0070399C" w:rsidRDefault="002812F1" w:rsidP="002812F1">
            <w:pPr>
              <w:pStyle w:val="Default"/>
              <w:jc w:val="both"/>
              <w:rPr>
                <w:rFonts w:asciiTheme="minorHAnsi" w:hAnsiTheme="minorHAnsi" w:cs="Arial"/>
                <w:b/>
                <w:color w:val="auto"/>
                <w:sz w:val="22"/>
                <w:szCs w:val="22"/>
              </w:rPr>
            </w:pPr>
            <w:r w:rsidRPr="006C1C33">
              <w:rPr>
                <w:rFonts w:asciiTheme="minorHAnsi" w:hAnsiTheme="minorHAnsi" w:cs="Arial"/>
                <w:color w:val="auto"/>
                <w:sz w:val="22"/>
                <w:szCs w:val="22"/>
              </w:rPr>
              <w:t>Is the programme strengthening the capacity of the GOL and other partners in the areas of governance, justice and security, decentralization, anti-corruption and pro-poor policy?</w:t>
            </w:r>
          </w:p>
        </w:tc>
      </w:tr>
    </w:tbl>
    <w:p w:rsidR="0070399C" w:rsidRPr="006C1C33" w:rsidRDefault="0070399C" w:rsidP="0070399C">
      <w:pPr>
        <w:pStyle w:val="Default"/>
        <w:rPr>
          <w:rFonts w:asciiTheme="minorHAnsi" w:hAnsiTheme="minorHAnsi" w:cs="Arial"/>
          <w:b/>
          <w:color w:val="auto"/>
          <w:sz w:val="22"/>
          <w:szCs w:val="22"/>
        </w:rPr>
      </w:pPr>
    </w:p>
    <w:p w:rsidR="00D14B91" w:rsidRPr="00D14B91" w:rsidRDefault="005B1BEF" w:rsidP="00D14B91">
      <w:pPr>
        <w:spacing w:after="240"/>
        <w:jc w:val="both"/>
        <w:rPr>
          <w:b/>
          <w:lang w:val="en-GB"/>
        </w:rPr>
      </w:pPr>
      <w:r>
        <w:rPr>
          <w:b/>
          <w:lang w:val="en-GB"/>
        </w:rPr>
        <w:t xml:space="preserve">1.4 </w:t>
      </w:r>
      <w:r w:rsidR="002866D5" w:rsidRPr="002866D5">
        <w:rPr>
          <w:b/>
          <w:lang w:val="en-GB"/>
        </w:rPr>
        <w:t>Methodology</w:t>
      </w:r>
    </w:p>
    <w:p w:rsidR="00D14B91" w:rsidRPr="00D14B91" w:rsidRDefault="00D14B91" w:rsidP="00D14B91">
      <w:pPr>
        <w:spacing w:after="240"/>
        <w:jc w:val="both"/>
        <w:rPr>
          <w:lang w:val="en-GB"/>
        </w:rPr>
      </w:pPr>
      <w:r w:rsidRPr="00D14B91">
        <w:rPr>
          <w:lang w:val="en-GB"/>
        </w:rPr>
        <w:t xml:space="preserve">The methodology </w:t>
      </w:r>
      <w:r w:rsidR="002866D5" w:rsidRPr="002866D5">
        <w:rPr>
          <w:lang w:val="en-GB"/>
        </w:rPr>
        <w:t>employed by the MTR Team for</w:t>
      </w:r>
      <w:r w:rsidRPr="00D14B91">
        <w:rPr>
          <w:lang w:val="en-GB"/>
        </w:rPr>
        <w:t xml:space="preserve"> this evaluation includes the design </w:t>
      </w:r>
      <w:r w:rsidRPr="00282DAB">
        <w:rPr>
          <w:lang w:val="en-GB"/>
        </w:rPr>
        <w:t>matrix for the exercise. This is</w:t>
      </w:r>
      <w:r w:rsidR="00282DAB" w:rsidRPr="00282DAB">
        <w:rPr>
          <w:lang w:val="en-GB"/>
        </w:rPr>
        <w:t xml:space="preserve"> highlighted through section 1.2</w:t>
      </w:r>
      <w:r w:rsidRPr="00282DAB">
        <w:rPr>
          <w:lang w:val="en-GB"/>
        </w:rPr>
        <w:t xml:space="preserve"> – 1.7.</w:t>
      </w:r>
      <w:r w:rsidRPr="00D14B91">
        <w:rPr>
          <w:lang w:val="en-GB"/>
        </w:rPr>
        <w:t xml:space="preserve"> The evaluation criteria referred to in section </w:t>
      </w:r>
      <w:r w:rsidR="006B1444">
        <w:rPr>
          <w:lang w:val="en-GB"/>
        </w:rPr>
        <w:t>1.6</w:t>
      </w:r>
      <w:r w:rsidRPr="00D14B91">
        <w:rPr>
          <w:lang w:val="en-GB"/>
        </w:rPr>
        <w:t xml:space="preserve"> was used to develop the major questions for the evaluation. The evaluation framework was used to create a series of </w:t>
      </w:r>
      <w:r w:rsidR="00884DB7">
        <w:rPr>
          <w:lang w:val="en-GB"/>
        </w:rPr>
        <w:t>questionnaires</w:t>
      </w:r>
      <w:r w:rsidRPr="00D14B91">
        <w:rPr>
          <w:lang w:val="en-GB"/>
        </w:rPr>
        <w:t xml:space="preserve"> to summarize and analyse information from the following sources:</w:t>
      </w:r>
    </w:p>
    <w:p w:rsidR="00D14B91" w:rsidRPr="00D14B91" w:rsidRDefault="00D14B91" w:rsidP="00D14B91">
      <w:pPr>
        <w:numPr>
          <w:ilvl w:val="0"/>
          <w:numId w:val="113"/>
        </w:numPr>
        <w:spacing w:after="160" w:line="259" w:lineRule="auto"/>
        <w:contextualSpacing/>
        <w:jc w:val="both"/>
        <w:rPr>
          <w:lang w:val="en-ZA"/>
        </w:rPr>
      </w:pPr>
      <w:r w:rsidRPr="00D14B91">
        <w:rPr>
          <w:lang w:val="en-ZA"/>
        </w:rPr>
        <w:t xml:space="preserve">Documents – including the UNDAF and CPAP documents, monitoring and progress reports, and any other relevant reports etc. (see list of documents as provided by UNDP and the Government partners).  </w:t>
      </w:r>
    </w:p>
    <w:p w:rsidR="00D14B91" w:rsidRPr="00D14B91" w:rsidRDefault="00D14B91" w:rsidP="00D14B91">
      <w:pPr>
        <w:numPr>
          <w:ilvl w:val="0"/>
          <w:numId w:val="113"/>
        </w:numPr>
        <w:spacing w:after="160" w:line="259" w:lineRule="auto"/>
        <w:contextualSpacing/>
        <w:jc w:val="both"/>
        <w:rPr>
          <w:lang w:val="en-ZA"/>
        </w:rPr>
      </w:pPr>
      <w:r w:rsidRPr="00D14B91">
        <w:rPr>
          <w:lang w:val="en-ZA"/>
        </w:rPr>
        <w:t xml:space="preserve">Developed evaluation instruments – semi-structured interview questionnaires for Key Informants.  </w:t>
      </w:r>
    </w:p>
    <w:p w:rsidR="00D14B91" w:rsidRPr="00D14B91" w:rsidRDefault="00D14B91" w:rsidP="00D14B91">
      <w:pPr>
        <w:numPr>
          <w:ilvl w:val="0"/>
          <w:numId w:val="113"/>
        </w:numPr>
        <w:spacing w:after="160" w:line="259" w:lineRule="auto"/>
        <w:contextualSpacing/>
        <w:jc w:val="both"/>
        <w:rPr>
          <w:lang w:val="en-ZA"/>
        </w:rPr>
      </w:pPr>
      <w:r w:rsidRPr="00D14B91">
        <w:rPr>
          <w:lang w:val="en-ZA"/>
        </w:rPr>
        <w:t xml:space="preserve">Guidelines for structured focus group discussions. Focus group discussions were suitable and useful for some partners and beneficiaries. </w:t>
      </w:r>
    </w:p>
    <w:p w:rsidR="00D14B91" w:rsidRPr="00D14B91" w:rsidRDefault="00D14B91" w:rsidP="00D14B91">
      <w:pPr>
        <w:numPr>
          <w:ilvl w:val="0"/>
          <w:numId w:val="113"/>
        </w:numPr>
        <w:spacing w:after="160" w:line="259" w:lineRule="auto"/>
        <w:contextualSpacing/>
        <w:jc w:val="both"/>
        <w:rPr>
          <w:lang w:val="en-ZA"/>
        </w:rPr>
      </w:pPr>
      <w:r w:rsidRPr="00D14B91">
        <w:rPr>
          <w:lang w:val="en-ZA"/>
        </w:rPr>
        <w:t>Person-to person interviews with key informants were undertaken. The list of key informants was provided by UNDP.</w:t>
      </w:r>
    </w:p>
    <w:p w:rsidR="00D14B91" w:rsidRPr="00D14B91" w:rsidRDefault="002866D5" w:rsidP="00D14B91">
      <w:pPr>
        <w:numPr>
          <w:ilvl w:val="0"/>
          <w:numId w:val="113"/>
        </w:numPr>
        <w:spacing w:after="160" w:line="259" w:lineRule="auto"/>
        <w:contextualSpacing/>
        <w:jc w:val="both"/>
        <w:rPr>
          <w:lang w:val="en-ZA"/>
        </w:rPr>
      </w:pPr>
      <w:r w:rsidRPr="002866D5">
        <w:rPr>
          <w:rFonts w:cs="Arial"/>
        </w:rPr>
        <w:t>Two field visits (two Counties, and five towns and villages) to a selected project site was undertaken in consultation with the management</w:t>
      </w:r>
    </w:p>
    <w:p w:rsidR="00D14B91" w:rsidRPr="00D14B91" w:rsidRDefault="00D14B91" w:rsidP="00D14B91">
      <w:pPr>
        <w:numPr>
          <w:ilvl w:val="0"/>
          <w:numId w:val="113"/>
        </w:numPr>
        <w:spacing w:after="160" w:line="259" w:lineRule="auto"/>
        <w:contextualSpacing/>
        <w:jc w:val="both"/>
        <w:rPr>
          <w:lang w:val="en-ZA"/>
        </w:rPr>
      </w:pPr>
      <w:r w:rsidRPr="00D14B91">
        <w:rPr>
          <w:lang w:val="en-ZA"/>
        </w:rPr>
        <w:t>The evaluation approach was participatory</w:t>
      </w:r>
      <w:r w:rsidR="007B4987">
        <w:rPr>
          <w:lang w:val="en-ZA"/>
        </w:rPr>
        <w:t xml:space="preserve"> </w:t>
      </w:r>
      <w:r w:rsidRPr="00D14B91">
        <w:rPr>
          <w:lang w:val="en-ZA"/>
        </w:rPr>
        <w:t xml:space="preserve">ensuring that there was full participation and ownership of both the evaluation process and products by all stakeholders. Stakeholders included Government, UNDP, implementing staff, partners, project beneficiaries etc. </w:t>
      </w:r>
    </w:p>
    <w:p w:rsidR="00D14B91" w:rsidRDefault="00D14B91" w:rsidP="00D14B91">
      <w:pPr>
        <w:numPr>
          <w:ilvl w:val="0"/>
          <w:numId w:val="113"/>
        </w:numPr>
        <w:spacing w:after="160" w:line="259" w:lineRule="auto"/>
        <w:contextualSpacing/>
        <w:jc w:val="both"/>
        <w:rPr>
          <w:lang w:val="en-ZA"/>
        </w:rPr>
      </w:pPr>
      <w:r w:rsidRPr="00D14B91">
        <w:rPr>
          <w:lang w:val="en-ZA"/>
        </w:rPr>
        <w:t>Two de-briefing sessions were provided to UNDP staff and the partners at the end of the field work.</w:t>
      </w:r>
    </w:p>
    <w:p w:rsidR="00495503" w:rsidRDefault="00495503" w:rsidP="00495503">
      <w:pPr>
        <w:pStyle w:val="Default"/>
        <w:rPr>
          <w:rFonts w:asciiTheme="minorHAnsi" w:hAnsiTheme="minorHAnsi" w:cs="Arial"/>
          <w:b/>
          <w:color w:val="auto"/>
          <w:sz w:val="22"/>
          <w:szCs w:val="22"/>
        </w:rPr>
      </w:pPr>
    </w:p>
    <w:p w:rsidR="00495503" w:rsidRDefault="007B4987" w:rsidP="00495503">
      <w:pPr>
        <w:pStyle w:val="Default"/>
        <w:rPr>
          <w:rFonts w:asciiTheme="minorHAnsi" w:hAnsiTheme="minorHAnsi" w:cs="Arial"/>
          <w:color w:val="auto"/>
          <w:sz w:val="22"/>
          <w:szCs w:val="22"/>
        </w:rPr>
      </w:pPr>
      <w:r>
        <w:rPr>
          <w:rFonts w:asciiTheme="minorHAnsi" w:hAnsiTheme="minorHAnsi" w:cs="Arial"/>
          <w:b/>
          <w:color w:val="auto"/>
          <w:sz w:val="22"/>
          <w:szCs w:val="22"/>
        </w:rPr>
        <w:t xml:space="preserve">1.5 </w:t>
      </w:r>
      <w:r w:rsidR="00495503" w:rsidRPr="006B24FF">
        <w:rPr>
          <w:rFonts w:asciiTheme="minorHAnsi" w:hAnsiTheme="minorHAnsi" w:cs="Arial"/>
          <w:b/>
          <w:color w:val="auto"/>
          <w:sz w:val="22"/>
          <w:szCs w:val="22"/>
        </w:rPr>
        <w:t>Limitations</w:t>
      </w:r>
    </w:p>
    <w:p w:rsidR="00495503" w:rsidRPr="00BF6F51" w:rsidRDefault="00495503" w:rsidP="00495503">
      <w:pPr>
        <w:pStyle w:val="Default"/>
        <w:rPr>
          <w:rFonts w:asciiTheme="minorHAnsi" w:hAnsiTheme="minorHAnsi" w:cs="Arial"/>
          <w:color w:val="auto"/>
          <w:sz w:val="22"/>
          <w:szCs w:val="22"/>
        </w:rPr>
      </w:pPr>
    </w:p>
    <w:p w:rsidR="00495503" w:rsidRPr="006B24FF" w:rsidRDefault="00495503" w:rsidP="00495503">
      <w:pPr>
        <w:spacing w:after="240"/>
        <w:jc w:val="both"/>
        <w:rPr>
          <w:rFonts w:ascii="Arial" w:hAnsi="Arial"/>
          <w:lang w:val="en-GB"/>
        </w:rPr>
      </w:pPr>
      <w:r w:rsidRPr="003E7BBC">
        <w:rPr>
          <w:lang w:val="en-GB"/>
        </w:rPr>
        <w:t xml:space="preserve">The Mid-Term Review has been impacted by the tight timelines considering the need for a thorough review of the many documents that were untimely provided. It was also constrained by the fact that information came in bits and pieces and were not all available at the most strategic preparation period. Interviews scheduled with key informants to include IPs, stakeholders, UN Agencies, etc., were delayed or the informants were not available and hence this impacted on the data collection process. On many occasions, the scheduled individuals were not available leading to the team interviewing alternative officials who were not well briefed or knowledgeable about the MTR being conducted. These limited and/or unexpected circumstances led to the extension of the </w:t>
      </w:r>
      <w:r w:rsidR="006B1444">
        <w:rPr>
          <w:lang w:val="en-GB"/>
        </w:rPr>
        <w:t xml:space="preserve">national </w:t>
      </w:r>
      <w:r w:rsidRPr="003E7BBC">
        <w:rPr>
          <w:lang w:val="en-GB"/>
        </w:rPr>
        <w:t>consultant’s contractual period</w:t>
      </w:r>
      <w:r>
        <w:rPr>
          <w:rFonts w:ascii="Arial" w:hAnsi="Arial"/>
          <w:lang w:val="en-GB"/>
        </w:rPr>
        <w:t>.</w:t>
      </w:r>
      <w:r w:rsidRPr="006B24FF">
        <w:rPr>
          <w:rFonts w:ascii="Arial" w:hAnsi="Arial"/>
          <w:lang w:val="en-GB"/>
        </w:rPr>
        <w:t xml:space="preserve">   </w:t>
      </w:r>
    </w:p>
    <w:p w:rsidR="00E81002" w:rsidRDefault="00E81002" w:rsidP="005B1BEF">
      <w:pPr>
        <w:pStyle w:val="Default"/>
        <w:numPr>
          <w:ilvl w:val="1"/>
          <w:numId w:val="114"/>
        </w:numPr>
        <w:jc w:val="both"/>
        <w:rPr>
          <w:rFonts w:asciiTheme="minorHAnsi" w:hAnsiTheme="minorHAnsi" w:cs="Arial"/>
          <w:b/>
          <w:color w:val="auto"/>
          <w:sz w:val="22"/>
          <w:szCs w:val="22"/>
        </w:rPr>
      </w:pPr>
      <w:r w:rsidRPr="00F86662">
        <w:rPr>
          <w:rFonts w:asciiTheme="minorHAnsi" w:hAnsiTheme="minorHAnsi" w:cs="Arial"/>
          <w:b/>
          <w:color w:val="auto"/>
          <w:sz w:val="22"/>
          <w:szCs w:val="22"/>
        </w:rPr>
        <w:t>Evaluation Criteria</w:t>
      </w:r>
    </w:p>
    <w:p w:rsidR="00495503" w:rsidRDefault="00495503" w:rsidP="00495503">
      <w:pPr>
        <w:pStyle w:val="Default"/>
        <w:jc w:val="both"/>
        <w:rPr>
          <w:rFonts w:asciiTheme="minorHAnsi" w:hAnsiTheme="minorHAnsi" w:cs="Arial"/>
          <w:bCs/>
          <w:color w:val="auto"/>
          <w:sz w:val="22"/>
          <w:szCs w:val="22"/>
        </w:rPr>
      </w:pPr>
    </w:p>
    <w:p w:rsidR="00495503" w:rsidRPr="002866D5" w:rsidRDefault="00495503" w:rsidP="00495503">
      <w:pPr>
        <w:pStyle w:val="Default"/>
        <w:jc w:val="both"/>
        <w:rPr>
          <w:rFonts w:asciiTheme="minorHAnsi" w:hAnsiTheme="minorHAnsi" w:cs="Arial"/>
          <w:bCs/>
          <w:color w:val="auto"/>
          <w:sz w:val="22"/>
          <w:szCs w:val="22"/>
        </w:rPr>
      </w:pPr>
      <w:r w:rsidRPr="002866D5">
        <w:rPr>
          <w:rFonts w:asciiTheme="minorHAnsi" w:hAnsiTheme="minorHAnsi" w:cs="Arial"/>
          <w:bCs/>
          <w:color w:val="auto"/>
          <w:sz w:val="22"/>
          <w:szCs w:val="22"/>
        </w:rPr>
        <w:t>The MTR assessed, among others, the progress in achieving the results of the country programme, its relevance, efficiency and effectiveness of strategies in light of the development priorities of Liberia. Specifically</w:t>
      </w:r>
      <w:r>
        <w:rPr>
          <w:rFonts w:asciiTheme="minorHAnsi" w:hAnsiTheme="minorHAnsi" w:cs="Arial"/>
          <w:bCs/>
          <w:color w:val="auto"/>
          <w:sz w:val="22"/>
          <w:szCs w:val="22"/>
        </w:rPr>
        <w:t>,</w:t>
      </w:r>
      <w:r w:rsidRPr="002866D5">
        <w:rPr>
          <w:rFonts w:asciiTheme="minorHAnsi" w:hAnsiTheme="minorHAnsi" w:cs="Arial"/>
          <w:bCs/>
          <w:color w:val="auto"/>
          <w:sz w:val="22"/>
          <w:szCs w:val="22"/>
        </w:rPr>
        <w:t xml:space="preserve"> the review assessed the relevance and strategic positioning of UNDP in support of Liberia’s </w:t>
      </w:r>
      <w:r w:rsidRPr="002866D5">
        <w:rPr>
          <w:rFonts w:asciiTheme="minorHAnsi" w:hAnsiTheme="minorHAnsi" w:cs="Arial"/>
          <w:bCs/>
          <w:color w:val="auto"/>
          <w:sz w:val="22"/>
          <w:szCs w:val="22"/>
        </w:rPr>
        <w:lastRenderedPageBreak/>
        <w:t>poverty reduction objectives as articulated in the Agenda for Transformation, the post-EVD recovery agenda as enshrined in the ESRP and the UN system delivering as one as articulated in the UNDAF, which itself is undergoing a mid-term review. The review further examined the frameworks and strategies that UNDP has devised for its support on Poverty Reduction and MDGs; Democratic Governance and Environment and Sustainable Development; the progress made towards achieving the 2 outcomes.</w:t>
      </w:r>
    </w:p>
    <w:p w:rsidR="00D65DB6" w:rsidRPr="00F86662" w:rsidRDefault="00D65DB6" w:rsidP="00D65DB6">
      <w:pPr>
        <w:pStyle w:val="Default"/>
        <w:ind w:left="360"/>
        <w:jc w:val="both"/>
        <w:rPr>
          <w:rFonts w:asciiTheme="minorHAnsi" w:hAnsiTheme="minorHAnsi" w:cs="Arial"/>
          <w:b/>
          <w:color w:val="auto"/>
          <w:sz w:val="22"/>
          <w:szCs w:val="22"/>
        </w:rPr>
      </w:pPr>
    </w:p>
    <w:p w:rsidR="00D623CC" w:rsidRPr="00D623CC" w:rsidRDefault="00D623CC" w:rsidP="00F86662">
      <w:pPr>
        <w:pStyle w:val="Default"/>
        <w:jc w:val="both"/>
        <w:rPr>
          <w:rFonts w:asciiTheme="minorHAnsi" w:hAnsiTheme="minorHAnsi" w:cs="Arial"/>
          <w:color w:val="auto"/>
          <w:sz w:val="22"/>
          <w:szCs w:val="22"/>
        </w:rPr>
      </w:pPr>
      <w:r w:rsidRPr="00D623CC">
        <w:rPr>
          <w:rFonts w:asciiTheme="minorHAnsi" w:hAnsiTheme="minorHAnsi" w:cs="Arial"/>
          <w:color w:val="auto"/>
          <w:sz w:val="22"/>
          <w:szCs w:val="22"/>
        </w:rPr>
        <w:t>The follo</w:t>
      </w:r>
      <w:r w:rsidR="00F86662">
        <w:rPr>
          <w:rFonts w:asciiTheme="minorHAnsi" w:hAnsiTheme="minorHAnsi" w:cs="Arial"/>
          <w:color w:val="auto"/>
          <w:sz w:val="22"/>
          <w:szCs w:val="22"/>
        </w:rPr>
        <w:t>wing criteria were</w:t>
      </w:r>
      <w:r w:rsidRPr="00D623CC">
        <w:rPr>
          <w:rFonts w:asciiTheme="minorHAnsi" w:hAnsiTheme="minorHAnsi" w:cs="Arial"/>
          <w:color w:val="auto"/>
          <w:sz w:val="22"/>
          <w:szCs w:val="22"/>
        </w:rPr>
        <w:t xml:space="preserve"> used for the MTR: </w:t>
      </w:r>
    </w:p>
    <w:p w:rsidR="00D623CC" w:rsidRDefault="00D623CC" w:rsidP="007D2FAB">
      <w:pPr>
        <w:pStyle w:val="Default"/>
        <w:numPr>
          <w:ilvl w:val="0"/>
          <w:numId w:val="3"/>
        </w:numPr>
        <w:jc w:val="both"/>
        <w:rPr>
          <w:rFonts w:asciiTheme="minorHAnsi" w:hAnsiTheme="minorHAnsi" w:cs="Arial"/>
          <w:color w:val="auto"/>
          <w:sz w:val="22"/>
          <w:szCs w:val="22"/>
        </w:rPr>
      </w:pPr>
      <w:r w:rsidRPr="004A0338">
        <w:rPr>
          <w:rFonts w:asciiTheme="minorHAnsi" w:hAnsiTheme="minorHAnsi" w:cs="Arial"/>
          <w:b/>
          <w:color w:val="auto"/>
          <w:sz w:val="22"/>
          <w:szCs w:val="22"/>
        </w:rPr>
        <w:t>Relevance:</w:t>
      </w:r>
      <w:r w:rsidRPr="00D623CC">
        <w:rPr>
          <w:rFonts w:asciiTheme="minorHAnsi" w:hAnsiTheme="minorHAnsi" w:cs="Arial"/>
          <w:color w:val="auto"/>
          <w:sz w:val="22"/>
          <w:szCs w:val="22"/>
        </w:rPr>
        <w:t xml:space="preserve"> Is the programme the relevant/appropriate solution for the identified problem or need? Does the programme address issues of poverty reduction in its design and execution strategy? Is the theory of change sound for programming?</w:t>
      </w:r>
    </w:p>
    <w:p w:rsidR="00D623CC" w:rsidRDefault="00D623CC" w:rsidP="007D2FAB">
      <w:pPr>
        <w:pStyle w:val="Default"/>
        <w:numPr>
          <w:ilvl w:val="0"/>
          <w:numId w:val="3"/>
        </w:numPr>
        <w:jc w:val="both"/>
        <w:rPr>
          <w:rFonts w:asciiTheme="minorHAnsi" w:hAnsiTheme="minorHAnsi" w:cs="Arial"/>
          <w:color w:val="auto"/>
          <w:sz w:val="22"/>
          <w:szCs w:val="22"/>
        </w:rPr>
      </w:pPr>
      <w:r w:rsidRPr="004A0338">
        <w:rPr>
          <w:rFonts w:asciiTheme="minorHAnsi" w:hAnsiTheme="minorHAnsi" w:cs="Arial"/>
          <w:b/>
          <w:color w:val="auto"/>
          <w:sz w:val="22"/>
          <w:szCs w:val="22"/>
        </w:rPr>
        <w:t>Effectiveness</w:t>
      </w:r>
      <w:r w:rsidR="00F86662" w:rsidRPr="004A0338">
        <w:rPr>
          <w:rFonts w:asciiTheme="minorHAnsi" w:hAnsiTheme="minorHAnsi" w:cs="Arial"/>
          <w:b/>
          <w:color w:val="auto"/>
          <w:sz w:val="22"/>
          <w:szCs w:val="22"/>
        </w:rPr>
        <w:t>:</w:t>
      </w:r>
      <w:r w:rsidRPr="00D623CC">
        <w:rPr>
          <w:rFonts w:asciiTheme="minorHAnsi" w:hAnsiTheme="minorHAnsi" w:cs="Arial"/>
          <w:color w:val="auto"/>
          <w:sz w:val="22"/>
          <w:szCs w:val="22"/>
        </w:rPr>
        <w:t xml:space="preserve"> The extent to which the programme is achieving its desired or planned results (outputs, outcomes and impacts). Has the programme and initiatives put in place by the GOL and UNDP been effective in reducing poverty in Liberia? Does the programme have effective monitoring mechanisms in place to measure progress towards the achievement of results? Is the programme contributing to planned outcomes and results? Are the results and impact an aggregate of the contribution of the many actors outside of UNDP as well?</w:t>
      </w:r>
    </w:p>
    <w:p w:rsidR="00D623CC" w:rsidRDefault="00D623CC" w:rsidP="007D2FAB">
      <w:pPr>
        <w:pStyle w:val="Default"/>
        <w:numPr>
          <w:ilvl w:val="0"/>
          <w:numId w:val="3"/>
        </w:numPr>
        <w:jc w:val="both"/>
        <w:rPr>
          <w:rFonts w:asciiTheme="minorHAnsi" w:hAnsiTheme="minorHAnsi" w:cs="Arial"/>
          <w:color w:val="auto"/>
          <w:sz w:val="22"/>
          <w:szCs w:val="22"/>
        </w:rPr>
      </w:pPr>
      <w:r w:rsidRPr="004A0338">
        <w:rPr>
          <w:rFonts w:asciiTheme="minorHAnsi" w:hAnsiTheme="minorHAnsi" w:cs="Arial"/>
          <w:b/>
          <w:color w:val="auto"/>
          <w:sz w:val="22"/>
          <w:szCs w:val="22"/>
        </w:rPr>
        <w:t>Efficiency:</w:t>
      </w:r>
      <w:r w:rsidRPr="00D623CC">
        <w:rPr>
          <w:rFonts w:asciiTheme="minorHAnsi" w:hAnsiTheme="minorHAnsi" w:cs="Arial"/>
          <w:color w:val="auto"/>
          <w:sz w:val="22"/>
          <w:szCs w:val="22"/>
        </w:rPr>
        <w:t xml:space="preserve"> In the first two years of i</w:t>
      </w:r>
      <w:r w:rsidR="006B1444">
        <w:rPr>
          <w:rFonts w:asciiTheme="minorHAnsi" w:hAnsiTheme="minorHAnsi" w:cs="Arial"/>
          <w:color w:val="auto"/>
          <w:sz w:val="22"/>
          <w:szCs w:val="22"/>
        </w:rPr>
        <w:t>mplementation were inputs utiliz</w:t>
      </w:r>
      <w:r w:rsidRPr="00D623CC">
        <w:rPr>
          <w:rFonts w:asciiTheme="minorHAnsi" w:hAnsiTheme="minorHAnsi" w:cs="Arial"/>
          <w:color w:val="auto"/>
          <w:sz w:val="22"/>
          <w:szCs w:val="22"/>
        </w:rPr>
        <w:t>ed or transformed into outputs in the most optimal or cost efficient way? Could the sa</w:t>
      </w:r>
      <w:r w:rsidR="006B1444">
        <w:rPr>
          <w:rFonts w:asciiTheme="minorHAnsi" w:hAnsiTheme="minorHAnsi" w:cs="Arial"/>
          <w:color w:val="auto"/>
          <w:sz w:val="22"/>
          <w:szCs w:val="22"/>
        </w:rPr>
        <w:t>me results be produced by utiliz</w:t>
      </w:r>
      <w:r w:rsidRPr="00D623CC">
        <w:rPr>
          <w:rFonts w:asciiTheme="minorHAnsi" w:hAnsiTheme="minorHAnsi" w:cs="Arial"/>
          <w:color w:val="auto"/>
          <w:sz w:val="22"/>
          <w:szCs w:val="22"/>
        </w:rPr>
        <w:t>ing fewer resources?</w:t>
      </w:r>
    </w:p>
    <w:p w:rsidR="00D623CC" w:rsidRDefault="00D623CC" w:rsidP="007D2FAB">
      <w:pPr>
        <w:pStyle w:val="Default"/>
        <w:numPr>
          <w:ilvl w:val="0"/>
          <w:numId w:val="3"/>
        </w:numPr>
        <w:jc w:val="both"/>
        <w:rPr>
          <w:rFonts w:asciiTheme="minorHAnsi" w:hAnsiTheme="minorHAnsi" w:cs="Arial"/>
          <w:color w:val="auto"/>
          <w:sz w:val="22"/>
          <w:szCs w:val="22"/>
        </w:rPr>
      </w:pPr>
      <w:r w:rsidRPr="004A0338">
        <w:rPr>
          <w:rFonts w:asciiTheme="minorHAnsi" w:hAnsiTheme="minorHAnsi" w:cs="Arial"/>
          <w:b/>
          <w:color w:val="auto"/>
          <w:sz w:val="22"/>
          <w:szCs w:val="22"/>
        </w:rPr>
        <w:t xml:space="preserve">Impact: </w:t>
      </w:r>
      <w:r w:rsidRPr="00D623CC">
        <w:rPr>
          <w:rFonts w:asciiTheme="minorHAnsi" w:hAnsiTheme="minorHAnsi" w:cs="Arial"/>
          <w:color w:val="auto"/>
          <w:sz w:val="22"/>
          <w:szCs w:val="22"/>
        </w:rPr>
        <w:t>In the first two years of implementation has the programme produced planned positive changes that have the potential to bring about long term changes? So far has the programme produced unplanned negative changes?</w:t>
      </w:r>
    </w:p>
    <w:p w:rsidR="00D623CC" w:rsidRPr="00D623CC" w:rsidRDefault="00D623CC" w:rsidP="007D2FAB">
      <w:pPr>
        <w:pStyle w:val="Default"/>
        <w:numPr>
          <w:ilvl w:val="0"/>
          <w:numId w:val="3"/>
        </w:numPr>
        <w:jc w:val="both"/>
        <w:rPr>
          <w:rFonts w:asciiTheme="minorHAnsi" w:hAnsiTheme="minorHAnsi" w:cs="Arial"/>
          <w:color w:val="auto"/>
          <w:sz w:val="22"/>
          <w:szCs w:val="22"/>
        </w:rPr>
      </w:pPr>
      <w:r w:rsidRPr="004A0338">
        <w:rPr>
          <w:rFonts w:asciiTheme="minorHAnsi" w:hAnsiTheme="minorHAnsi" w:cs="Arial"/>
          <w:b/>
          <w:color w:val="auto"/>
          <w:sz w:val="22"/>
          <w:szCs w:val="22"/>
        </w:rPr>
        <w:t>Sustainability:</w:t>
      </w:r>
      <w:r w:rsidRPr="00D623CC">
        <w:rPr>
          <w:rFonts w:asciiTheme="minorHAnsi" w:hAnsiTheme="minorHAnsi" w:cs="Arial"/>
          <w:color w:val="auto"/>
          <w:sz w:val="22"/>
          <w:szCs w:val="22"/>
        </w:rPr>
        <w:t xml:space="preserve"> Is the programme creating conditions that will ensure that benefits continue beyond its life? Is there evidence that ownership is being promoted for those who benefit from the programme and will the GOL continue using what has been started beyond the life of this cooperation with UNDP? Was sustainability built into the programme? Is the programme strengthening the capacity of the GOL and other partners in the areas of governance, justice and security, decentralization, anti-corruption and pro-poor policy?</w:t>
      </w:r>
    </w:p>
    <w:p w:rsidR="00D623CC" w:rsidRDefault="00D623CC" w:rsidP="00D623CC">
      <w:pPr>
        <w:pStyle w:val="Default"/>
        <w:rPr>
          <w:rFonts w:asciiTheme="minorHAnsi" w:hAnsiTheme="minorHAnsi" w:cs="Arial"/>
          <w:color w:val="auto"/>
          <w:sz w:val="22"/>
          <w:szCs w:val="22"/>
        </w:rPr>
      </w:pPr>
    </w:p>
    <w:p w:rsidR="00E81002" w:rsidRPr="00F86662" w:rsidRDefault="00E81002" w:rsidP="005B1BEF">
      <w:pPr>
        <w:pStyle w:val="Default"/>
        <w:numPr>
          <w:ilvl w:val="1"/>
          <w:numId w:val="114"/>
        </w:numPr>
        <w:rPr>
          <w:rFonts w:asciiTheme="minorHAnsi" w:hAnsiTheme="minorHAnsi" w:cs="Arial"/>
          <w:b/>
          <w:color w:val="auto"/>
          <w:sz w:val="22"/>
          <w:szCs w:val="22"/>
        </w:rPr>
      </w:pPr>
      <w:r w:rsidRPr="00F86662">
        <w:rPr>
          <w:rFonts w:asciiTheme="minorHAnsi" w:hAnsiTheme="minorHAnsi" w:cs="Arial"/>
          <w:b/>
          <w:color w:val="auto"/>
          <w:sz w:val="22"/>
          <w:szCs w:val="22"/>
        </w:rPr>
        <w:t>Secondary Data</w:t>
      </w:r>
    </w:p>
    <w:p w:rsidR="00D623CC" w:rsidRDefault="00D623CC" w:rsidP="00D623CC">
      <w:pPr>
        <w:pStyle w:val="Default"/>
        <w:rPr>
          <w:rFonts w:asciiTheme="minorHAnsi" w:hAnsiTheme="minorHAnsi" w:cs="Arial"/>
          <w:color w:val="auto"/>
          <w:sz w:val="22"/>
          <w:szCs w:val="22"/>
        </w:rPr>
      </w:pPr>
    </w:p>
    <w:p w:rsidR="00D623CC" w:rsidRPr="00D623CC" w:rsidRDefault="00D623CC" w:rsidP="00D623CC">
      <w:pPr>
        <w:pStyle w:val="Default"/>
        <w:jc w:val="both"/>
        <w:rPr>
          <w:rFonts w:asciiTheme="minorHAnsi" w:hAnsiTheme="minorHAnsi" w:cs="Arial"/>
          <w:color w:val="auto"/>
          <w:sz w:val="22"/>
          <w:szCs w:val="22"/>
        </w:rPr>
      </w:pPr>
      <w:r>
        <w:rPr>
          <w:rFonts w:asciiTheme="minorHAnsi" w:hAnsiTheme="minorHAnsi" w:cs="Arial"/>
          <w:color w:val="auto"/>
          <w:sz w:val="22"/>
          <w:szCs w:val="22"/>
        </w:rPr>
        <w:t>The consultants commenced work</w:t>
      </w:r>
      <w:r w:rsidRPr="00D623CC">
        <w:rPr>
          <w:rFonts w:asciiTheme="minorHAnsi" w:hAnsiTheme="minorHAnsi" w:cs="Arial"/>
          <w:color w:val="auto"/>
          <w:sz w:val="22"/>
          <w:szCs w:val="22"/>
        </w:rPr>
        <w:t xml:space="preserve"> with the review of documents provided by </w:t>
      </w:r>
      <w:r w:rsidR="006C1C33">
        <w:rPr>
          <w:rFonts w:asciiTheme="minorHAnsi" w:hAnsiTheme="minorHAnsi" w:cs="Arial"/>
          <w:color w:val="auto"/>
          <w:sz w:val="22"/>
          <w:szCs w:val="22"/>
        </w:rPr>
        <w:t>UNDP</w:t>
      </w:r>
      <w:r w:rsidR="00F86662">
        <w:rPr>
          <w:rFonts w:asciiTheme="minorHAnsi" w:hAnsiTheme="minorHAnsi" w:cs="Arial"/>
          <w:color w:val="auto"/>
          <w:sz w:val="22"/>
          <w:szCs w:val="22"/>
        </w:rPr>
        <w:t>, project staff</w:t>
      </w:r>
      <w:r w:rsidR="006C1C33">
        <w:rPr>
          <w:rFonts w:asciiTheme="minorHAnsi" w:hAnsiTheme="minorHAnsi" w:cs="Arial"/>
          <w:color w:val="auto"/>
          <w:sz w:val="22"/>
          <w:szCs w:val="22"/>
        </w:rPr>
        <w:t xml:space="preserve"> and IPs</w:t>
      </w:r>
      <w:r w:rsidRPr="00D623CC">
        <w:rPr>
          <w:rFonts w:asciiTheme="minorHAnsi" w:hAnsiTheme="minorHAnsi" w:cs="Arial"/>
          <w:color w:val="auto"/>
          <w:sz w:val="22"/>
          <w:szCs w:val="22"/>
        </w:rPr>
        <w:t>. The m</w:t>
      </w:r>
      <w:r>
        <w:rPr>
          <w:rFonts w:asciiTheme="minorHAnsi" w:hAnsiTheme="minorHAnsi" w:cs="Arial"/>
          <w:color w:val="auto"/>
          <w:sz w:val="22"/>
          <w:szCs w:val="22"/>
        </w:rPr>
        <w:t>ajor documents included the</w:t>
      </w:r>
      <w:r w:rsidR="00F86662">
        <w:rPr>
          <w:rFonts w:asciiTheme="minorHAnsi" w:hAnsiTheme="minorHAnsi" w:cs="Arial"/>
          <w:color w:val="auto"/>
          <w:sz w:val="22"/>
          <w:szCs w:val="22"/>
        </w:rPr>
        <w:t xml:space="preserve"> CPD 2013-2017,</w:t>
      </w:r>
      <w:r>
        <w:rPr>
          <w:rFonts w:asciiTheme="minorHAnsi" w:hAnsiTheme="minorHAnsi" w:cs="Arial"/>
          <w:color w:val="auto"/>
          <w:sz w:val="22"/>
          <w:szCs w:val="22"/>
        </w:rPr>
        <w:t xml:space="preserve"> Liberia UNDAF, UNDP Strategic Plan, Agenda For Transformation, VISION 2030, Project Documents, M&amp;E framework and implementation plans,</w:t>
      </w:r>
      <w:r w:rsidRPr="00D623CC">
        <w:rPr>
          <w:rFonts w:asciiTheme="minorHAnsi" w:hAnsiTheme="minorHAnsi" w:cs="Arial"/>
          <w:color w:val="auto"/>
          <w:sz w:val="22"/>
          <w:szCs w:val="22"/>
        </w:rPr>
        <w:t xml:space="preserve"> Quarterly and</w:t>
      </w:r>
      <w:r w:rsidR="006C1C33">
        <w:rPr>
          <w:rFonts w:asciiTheme="minorHAnsi" w:hAnsiTheme="minorHAnsi" w:cs="Arial"/>
          <w:color w:val="auto"/>
          <w:sz w:val="22"/>
          <w:szCs w:val="22"/>
        </w:rPr>
        <w:t xml:space="preserve"> Annual Progress Reports etc</w:t>
      </w:r>
      <w:r w:rsidRPr="00D623CC">
        <w:rPr>
          <w:rFonts w:asciiTheme="minorHAnsi" w:hAnsiTheme="minorHAnsi" w:cs="Arial"/>
          <w:color w:val="auto"/>
          <w:sz w:val="22"/>
          <w:szCs w:val="22"/>
        </w:rPr>
        <w:t>. The review of documents provided critical backgroun</w:t>
      </w:r>
      <w:r w:rsidR="006C1C33">
        <w:rPr>
          <w:rFonts w:asciiTheme="minorHAnsi" w:hAnsiTheme="minorHAnsi" w:cs="Arial"/>
          <w:color w:val="auto"/>
          <w:sz w:val="22"/>
          <w:szCs w:val="22"/>
        </w:rPr>
        <w:t>d information for the MTR team</w:t>
      </w:r>
      <w:r w:rsidRPr="00D623CC">
        <w:rPr>
          <w:rFonts w:asciiTheme="minorHAnsi" w:hAnsiTheme="minorHAnsi" w:cs="Arial"/>
          <w:color w:val="auto"/>
          <w:sz w:val="22"/>
          <w:szCs w:val="22"/>
        </w:rPr>
        <w:t xml:space="preserve"> in understanding the</w:t>
      </w:r>
      <w:r>
        <w:rPr>
          <w:rFonts w:asciiTheme="minorHAnsi" w:hAnsiTheme="minorHAnsi" w:cs="Arial"/>
          <w:color w:val="auto"/>
          <w:sz w:val="22"/>
          <w:szCs w:val="22"/>
        </w:rPr>
        <w:t xml:space="preserve"> design and implementation of the CPD before and during the EVD</w:t>
      </w:r>
      <w:r w:rsidR="006C1C33">
        <w:rPr>
          <w:rFonts w:asciiTheme="minorHAnsi" w:hAnsiTheme="minorHAnsi" w:cs="Arial"/>
          <w:color w:val="auto"/>
          <w:sz w:val="22"/>
          <w:szCs w:val="22"/>
        </w:rPr>
        <w:t xml:space="preserve"> and</w:t>
      </w:r>
      <w:r>
        <w:rPr>
          <w:rFonts w:asciiTheme="minorHAnsi" w:hAnsiTheme="minorHAnsi" w:cs="Arial"/>
          <w:color w:val="auto"/>
          <w:sz w:val="22"/>
          <w:szCs w:val="22"/>
        </w:rPr>
        <w:t xml:space="preserve"> how</w:t>
      </w:r>
      <w:r w:rsidRPr="00D623CC">
        <w:rPr>
          <w:rFonts w:asciiTheme="minorHAnsi" w:hAnsiTheme="minorHAnsi" w:cs="Arial"/>
          <w:color w:val="auto"/>
          <w:sz w:val="22"/>
          <w:szCs w:val="22"/>
        </w:rPr>
        <w:t xml:space="preserve"> initiatives would contribute to</w:t>
      </w:r>
      <w:r>
        <w:rPr>
          <w:rFonts w:asciiTheme="minorHAnsi" w:hAnsiTheme="minorHAnsi" w:cs="Arial"/>
          <w:color w:val="auto"/>
          <w:sz w:val="22"/>
          <w:szCs w:val="22"/>
        </w:rPr>
        <w:t xml:space="preserve"> curbing</w:t>
      </w:r>
      <w:r w:rsidRPr="00D623CC">
        <w:rPr>
          <w:rFonts w:asciiTheme="minorHAnsi" w:hAnsiTheme="minorHAnsi" w:cs="Arial"/>
          <w:color w:val="auto"/>
          <w:sz w:val="22"/>
          <w:szCs w:val="22"/>
        </w:rPr>
        <w:t xml:space="preserve"> pover</w:t>
      </w:r>
      <w:r>
        <w:rPr>
          <w:rFonts w:asciiTheme="minorHAnsi" w:hAnsiTheme="minorHAnsi" w:cs="Arial"/>
          <w:color w:val="auto"/>
          <w:sz w:val="22"/>
          <w:szCs w:val="22"/>
        </w:rPr>
        <w:t>ty and building functional institutions in the country</w:t>
      </w:r>
      <w:r w:rsidRPr="00D623CC">
        <w:rPr>
          <w:rFonts w:asciiTheme="minorHAnsi" w:hAnsiTheme="minorHAnsi" w:cs="Arial"/>
          <w:color w:val="auto"/>
          <w:sz w:val="22"/>
          <w:szCs w:val="22"/>
        </w:rPr>
        <w:t>. The progress reports provided information on the progress that had been made in implementing the programme</w:t>
      </w:r>
      <w:r w:rsidR="00B800D2">
        <w:rPr>
          <w:rFonts w:asciiTheme="minorHAnsi" w:hAnsiTheme="minorHAnsi" w:cs="Arial"/>
          <w:color w:val="auto"/>
          <w:sz w:val="22"/>
          <w:szCs w:val="22"/>
        </w:rPr>
        <w:t>s and projects</w:t>
      </w:r>
      <w:r w:rsidRPr="00D623CC">
        <w:rPr>
          <w:rFonts w:asciiTheme="minorHAnsi" w:hAnsiTheme="minorHAnsi" w:cs="Arial"/>
          <w:color w:val="auto"/>
          <w:sz w:val="22"/>
          <w:szCs w:val="22"/>
        </w:rPr>
        <w:t xml:space="preserve"> as well as some of the challenges that impacted implementation.</w:t>
      </w:r>
    </w:p>
    <w:p w:rsidR="00D623CC" w:rsidRPr="00D623CC" w:rsidRDefault="00D623CC" w:rsidP="00D623CC">
      <w:pPr>
        <w:pStyle w:val="Default"/>
        <w:rPr>
          <w:rFonts w:asciiTheme="minorHAnsi" w:hAnsiTheme="minorHAnsi" w:cs="Arial"/>
          <w:color w:val="auto"/>
          <w:sz w:val="22"/>
          <w:szCs w:val="22"/>
        </w:rPr>
      </w:pPr>
    </w:p>
    <w:p w:rsidR="00E81002" w:rsidRDefault="00E81002" w:rsidP="005B1BEF">
      <w:pPr>
        <w:pStyle w:val="Default"/>
        <w:numPr>
          <w:ilvl w:val="1"/>
          <w:numId w:val="114"/>
        </w:numPr>
        <w:rPr>
          <w:rFonts w:asciiTheme="minorHAnsi" w:hAnsiTheme="minorHAnsi" w:cs="Arial"/>
          <w:b/>
          <w:color w:val="auto"/>
          <w:sz w:val="22"/>
          <w:szCs w:val="22"/>
        </w:rPr>
      </w:pPr>
      <w:r w:rsidRPr="006C1C33">
        <w:rPr>
          <w:rFonts w:asciiTheme="minorHAnsi" w:hAnsiTheme="minorHAnsi" w:cs="Arial"/>
          <w:b/>
          <w:color w:val="auto"/>
          <w:sz w:val="22"/>
          <w:szCs w:val="22"/>
        </w:rPr>
        <w:t>Primary Data Collection</w:t>
      </w:r>
    </w:p>
    <w:p w:rsidR="000A7065" w:rsidRPr="006C1C33" w:rsidRDefault="000A7065" w:rsidP="000A7065">
      <w:pPr>
        <w:pStyle w:val="Default"/>
        <w:ind w:left="360"/>
        <w:rPr>
          <w:rFonts w:asciiTheme="minorHAnsi" w:hAnsiTheme="minorHAnsi" w:cs="Arial"/>
          <w:b/>
          <w:color w:val="auto"/>
          <w:sz w:val="22"/>
          <w:szCs w:val="22"/>
        </w:rPr>
      </w:pPr>
    </w:p>
    <w:p w:rsidR="00B800D2" w:rsidRDefault="00B800D2" w:rsidP="00B800D2">
      <w:pPr>
        <w:pStyle w:val="Default"/>
        <w:jc w:val="both"/>
        <w:rPr>
          <w:rFonts w:asciiTheme="minorHAnsi" w:hAnsiTheme="minorHAnsi" w:cs="Arial"/>
          <w:color w:val="auto"/>
          <w:sz w:val="22"/>
          <w:szCs w:val="22"/>
        </w:rPr>
      </w:pPr>
      <w:r>
        <w:rPr>
          <w:rFonts w:asciiTheme="minorHAnsi" w:hAnsiTheme="minorHAnsi" w:cs="Arial"/>
          <w:color w:val="auto"/>
          <w:sz w:val="22"/>
          <w:szCs w:val="22"/>
        </w:rPr>
        <w:t>The consultants gathered primary data from a number of sources</w:t>
      </w:r>
      <w:r w:rsidRPr="00B800D2">
        <w:rPr>
          <w:rFonts w:asciiTheme="minorHAnsi" w:hAnsiTheme="minorHAnsi" w:cs="Arial"/>
          <w:color w:val="auto"/>
          <w:sz w:val="22"/>
          <w:szCs w:val="22"/>
        </w:rPr>
        <w:t xml:space="preserve"> including face-to-face interviews with key Informants, group discussions with key implementing partners, focus group discussions with</w:t>
      </w:r>
      <w:r>
        <w:rPr>
          <w:rFonts w:asciiTheme="minorHAnsi" w:hAnsiTheme="minorHAnsi" w:cs="Arial"/>
          <w:color w:val="auto"/>
          <w:sz w:val="22"/>
          <w:szCs w:val="22"/>
        </w:rPr>
        <w:t xml:space="preserve"> CSOs and</w:t>
      </w:r>
      <w:r w:rsidR="006C1C33">
        <w:rPr>
          <w:rFonts w:asciiTheme="minorHAnsi" w:hAnsiTheme="minorHAnsi" w:cs="Arial"/>
          <w:color w:val="auto"/>
          <w:sz w:val="22"/>
          <w:szCs w:val="22"/>
        </w:rPr>
        <w:t xml:space="preserve"> beneficiaries as well as</w:t>
      </w:r>
      <w:r w:rsidRPr="00B800D2">
        <w:rPr>
          <w:rFonts w:asciiTheme="minorHAnsi" w:hAnsiTheme="minorHAnsi" w:cs="Arial"/>
          <w:color w:val="auto"/>
          <w:sz w:val="22"/>
          <w:szCs w:val="22"/>
        </w:rPr>
        <w:t xml:space="preserve"> field visit</w:t>
      </w:r>
      <w:r>
        <w:rPr>
          <w:rFonts w:asciiTheme="minorHAnsi" w:hAnsiTheme="minorHAnsi" w:cs="Arial"/>
          <w:color w:val="auto"/>
          <w:sz w:val="22"/>
          <w:szCs w:val="22"/>
        </w:rPr>
        <w:t>s to</w:t>
      </w:r>
      <w:r w:rsidRPr="00B800D2">
        <w:rPr>
          <w:rFonts w:asciiTheme="minorHAnsi" w:hAnsiTheme="minorHAnsi" w:cs="Arial"/>
          <w:color w:val="auto"/>
          <w:sz w:val="22"/>
          <w:szCs w:val="22"/>
        </w:rPr>
        <w:t xml:space="preserve"> selected project site</w:t>
      </w:r>
      <w:r>
        <w:rPr>
          <w:rFonts w:asciiTheme="minorHAnsi" w:hAnsiTheme="minorHAnsi" w:cs="Arial"/>
          <w:color w:val="auto"/>
          <w:sz w:val="22"/>
          <w:szCs w:val="22"/>
        </w:rPr>
        <w:t>s</w:t>
      </w:r>
      <w:r w:rsidRPr="00B800D2">
        <w:rPr>
          <w:rFonts w:asciiTheme="minorHAnsi" w:hAnsiTheme="minorHAnsi" w:cs="Arial"/>
          <w:color w:val="auto"/>
          <w:sz w:val="22"/>
          <w:szCs w:val="22"/>
        </w:rPr>
        <w:t>. Further information was obtained during the de-briefing wi</w:t>
      </w:r>
      <w:r>
        <w:rPr>
          <w:rFonts w:asciiTheme="minorHAnsi" w:hAnsiTheme="minorHAnsi" w:cs="Arial"/>
          <w:color w:val="auto"/>
          <w:sz w:val="22"/>
          <w:szCs w:val="22"/>
        </w:rPr>
        <w:t>th the UNDP Country Office</w:t>
      </w:r>
      <w:r w:rsidRPr="00B800D2">
        <w:rPr>
          <w:rFonts w:asciiTheme="minorHAnsi" w:hAnsiTheme="minorHAnsi" w:cs="Arial"/>
          <w:color w:val="auto"/>
          <w:sz w:val="22"/>
          <w:szCs w:val="22"/>
        </w:rPr>
        <w:t>. Feedback that enabled corrections to be made was received during these debriefings. Additional information and explanations were also provided.</w:t>
      </w:r>
    </w:p>
    <w:p w:rsidR="00A04246" w:rsidRDefault="00A04246" w:rsidP="00E330FF">
      <w:pPr>
        <w:pStyle w:val="Default"/>
        <w:rPr>
          <w:rFonts w:asciiTheme="minorHAnsi" w:hAnsiTheme="minorHAnsi" w:cs="Arial"/>
          <w:b/>
          <w:color w:val="auto"/>
          <w:sz w:val="22"/>
          <w:szCs w:val="22"/>
        </w:rPr>
      </w:pPr>
    </w:p>
    <w:p w:rsidR="00E81002" w:rsidRDefault="00E81002" w:rsidP="00E330FF">
      <w:pPr>
        <w:pStyle w:val="Default"/>
        <w:rPr>
          <w:rFonts w:asciiTheme="minorHAnsi" w:hAnsiTheme="minorHAnsi" w:cs="Arial"/>
          <w:b/>
          <w:color w:val="auto"/>
          <w:sz w:val="22"/>
          <w:szCs w:val="22"/>
        </w:rPr>
      </w:pPr>
      <w:r w:rsidRPr="00E81002">
        <w:rPr>
          <w:rFonts w:asciiTheme="minorHAnsi" w:hAnsiTheme="minorHAnsi" w:cs="Arial"/>
          <w:b/>
          <w:color w:val="auto"/>
          <w:sz w:val="22"/>
          <w:szCs w:val="22"/>
        </w:rPr>
        <w:lastRenderedPageBreak/>
        <w:t>2.</w:t>
      </w:r>
      <w:r w:rsidR="00391F5B">
        <w:rPr>
          <w:rFonts w:asciiTheme="minorHAnsi" w:hAnsiTheme="minorHAnsi" w:cs="Arial"/>
          <w:b/>
          <w:color w:val="auto"/>
          <w:sz w:val="22"/>
          <w:szCs w:val="22"/>
        </w:rPr>
        <w:t>0</w:t>
      </w:r>
      <w:r>
        <w:rPr>
          <w:rFonts w:asciiTheme="minorHAnsi" w:hAnsiTheme="minorHAnsi" w:cs="Arial"/>
          <w:b/>
          <w:color w:val="auto"/>
          <w:sz w:val="22"/>
          <w:szCs w:val="22"/>
        </w:rPr>
        <w:t xml:space="preserve"> A</w:t>
      </w:r>
      <w:r w:rsidR="00B875A8">
        <w:rPr>
          <w:rFonts w:asciiTheme="minorHAnsi" w:hAnsiTheme="minorHAnsi" w:cs="Arial"/>
          <w:b/>
          <w:color w:val="auto"/>
          <w:sz w:val="22"/>
          <w:szCs w:val="22"/>
        </w:rPr>
        <w:t>NALYSIS AND MAJOR FINDINGS</w:t>
      </w:r>
    </w:p>
    <w:p w:rsidR="00F22E39" w:rsidRDefault="00F22E39" w:rsidP="00E330FF">
      <w:pPr>
        <w:pStyle w:val="Default"/>
        <w:rPr>
          <w:rFonts w:asciiTheme="minorHAnsi" w:hAnsiTheme="minorHAnsi" w:cs="Arial"/>
          <w:b/>
          <w:color w:val="auto"/>
          <w:sz w:val="22"/>
          <w:szCs w:val="22"/>
        </w:rPr>
      </w:pPr>
    </w:p>
    <w:p w:rsidR="00E81002" w:rsidRDefault="00E81002" w:rsidP="00E330FF">
      <w:pPr>
        <w:pStyle w:val="Default"/>
        <w:rPr>
          <w:rFonts w:asciiTheme="minorHAnsi" w:hAnsiTheme="minorHAnsi" w:cs="Arial"/>
          <w:b/>
          <w:color w:val="auto"/>
          <w:sz w:val="22"/>
          <w:szCs w:val="22"/>
        </w:rPr>
      </w:pPr>
      <w:r w:rsidRPr="00F22E39">
        <w:rPr>
          <w:rFonts w:asciiTheme="minorHAnsi" w:hAnsiTheme="minorHAnsi" w:cs="Arial"/>
          <w:b/>
          <w:color w:val="auto"/>
          <w:sz w:val="22"/>
          <w:szCs w:val="22"/>
        </w:rPr>
        <w:t>2.1</w:t>
      </w:r>
      <w:r w:rsidR="00391F5B">
        <w:rPr>
          <w:rFonts w:asciiTheme="minorHAnsi" w:hAnsiTheme="minorHAnsi" w:cs="Arial"/>
          <w:b/>
          <w:color w:val="auto"/>
          <w:sz w:val="22"/>
          <w:szCs w:val="22"/>
        </w:rPr>
        <w:t>.</w:t>
      </w:r>
      <w:r w:rsidRPr="00F22E39">
        <w:rPr>
          <w:rFonts w:asciiTheme="minorHAnsi" w:hAnsiTheme="minorHAnsi" w:cs="Arial"/>
          <w:b/>
          <w:color w:val="auto"/>
          <w:sz w:val="22"/>
          <w:szCs w:val="22"/>
        </w:rPr>
        <w:t xml:space="preserve"> Program Design</w:t>
      </w:r>
    </w:p>
    <w:p w:rsidR="00CF63F0" w:rsidRDefault="00CF63F0" w:rsidP="00E330FF">
      <w:pPr>
        <w:pStyle w:val="Default"/>
        <w:rPr>
          <w:rFonts w:asciiTheme="minorHAnsi" w:hAnsiTheme="minorHAnsi" w:cs="Arial"/>
          <w:b/>
          <w:color w:val="auto"/>
          <w:sz w:val="22"/>
          <w:szCs w:val="22"/>
        </w:rPr>
      </w:pPr>
    </w:p>
    <w:p w:rsidR="00CF63F0" w:rsidRDefault="00CF63F0" w:rsidP="000C05C9">
      <w:pPr>
        <w:pStyle w:val="Default"/>
        <w:jc w:val="both"/>
      </w:pPr>
      <w:r>
        <w:rPr>
          <w:rFonts w:asciiTheme="minorHAnsi" w:hAnsiTheme="minorHAnsi" w:cs="Arial"/>
          <w:color w:val="auto"/>
          <w:sz w:val="22"/>
          <w:szCs w:val="22"/>
        </w:rPr>
        <w:t>A review of the CPD</w:t>
      </w:r>
      <w:r w:rsidRPr="00CF63F0">
        <w:rPr>
          <w:rFonts w:asciiTheme="minorHAnsi" w:hAnsiTheme="minorHAnsi" w:cs="Arial"/>
          <w:color w:val="auto"/>
          <w:sz w:val="22"/>
          <w:szCs w:val="22"/>
        </w:rPr>
        <w:t xml:space="preserve"> results matrix showed that most of the outcomes, outputs, indicators, baselines and targets are </w:t>
      </w:r>
      <w:r w:rsidR="00556F23">
        <w:rPr>
          <w:rFonts w:asciiTheme="minorHAnsi" w:hAnsiTheme="minorHAnsi" w:cs="Arial"/>
          <w:color w:val="auto"/>
          <w:sz w:val="22"/>
          <w:szCs w:val="22"/>
        </w:rPr>
        <w:t>rightly placed</w:t>
      </w:r>
      <w:r w:rsidRPr="00CF63F0">
        <w:rPr>
          <w:rFonts w:asciiTheme="minorHAnsi" w:hAnsiTheme="minorHAnsi" w:cs="Arial"/>
          <w:color w:val="auto"/>
          <w:sz w:val="22"/>
          <w:szCs w:val="22"/>
        </w:rPr>
        <w:t>. In addition</w:t>
      </w:r>
      <w:r w:rsidR="002733B8">
        <w:rPr>
          <w:rFonts w:asciiTheme="minorHAnsi" w:hAnsiTheme="minorHAnsi" w:cs="Arial"/>
          <w:color w:val="auto"/>
          <w:sz w:val="22"/>
          <w:szCs w:val="22"/>
        </w:rPr>
        <w:t>,</w:t>
      </w:r>
      <w:r w:rsidRPr="00CF63F0">
        <w:rPr>
          <w:rFonts w:asciiTheme="minorHAnsi" w:hAnsiTheme="minorHAnsi" w:cs="Arial"/>
          <w:color w:val="auto"/>
          <w:sz w:val="22"/>
          <w:szCs w:val="22"/>
        </w:rPr>
        <w:t xml:space="preserve"> they respond to national p</w:t>
      </w:r>
      <w:r>
        <w:rPr>
          <w:rFonts w:asciiTheme="minorHAnsi" w:hAnsiTheme="minorHAnsi" w:cs="Arial"/>
          <w:color w:val="auto"/>
          <w:sz w:val="22"/>
          <w:szCs w:val="22"/>
        </w:rPr>
        <w:t>riorities identifi</w:t>
      </w:r>
      <w:r w:rsidR="00064B9B">
        <w:rPr>
          <w:rFonts w:asciiTheme="minorHAnsi" w:hAnsiTheme="minorHAnsi" w:cs="Arial"/>
          <w:color w:val="auto"/>
          <w:sz w:val="22"/>
          <w:szCs w:val="22"/>
        </w:rPr>
        <w:t>ed in the AFT and other national development policy documents such as</w:t>
      </w:r>
      <w:r>
        <w:rPr>
          <w:rFonts w:asciiTheme="minorHAnsi" w:hAnsiTheme="minorHAnsi" w:cs="Arial"/>
          <w:color w:val="auto"/>
          <w:sz w:val="22"/>
          <w:szCs w:val="22"/>
        </w:rPr>
        <w:t xml:space="preserve"> Vision 2030,</w:t>
      </w:r>
      <w:r w:rsidRPr="00CF63F0">
        <w:rPr>
          <w:rFonts w:asciiTheme="minorHAnsi" w:hAnsiTheme="minorHAnsi" w:cs="Arial"/>
          <w:color w:val="auto"/>
          <w:sz w:val="22"/>
          <w:szCs w:val="22"/>
        </w:rPr>
        <w:t xml:space="preserve"> and are drawn directly from the UNDAF.</w:t>
      </w:r>
      <w:r w:rsidR="000F5D47" w:rsidRPr="000F5D47">
        <w:t xml:space="preserve"> </w:t>
      </w:r>
      <w:r w:rsidR="000F5D47">
        <w:t>It is worth nothing that following the Ebola outbreak, UNDP programme design or focus has not experience any change but rather still remains on course.</w:t>
      </w:r>
    </w:p>
    <w:p w:rsidR="000F5D47" w:rsidRDefault="000F5D47" w:rsidP="000C05C9">
      <w:pPr>
        <w:pStyle w:val="Default"/>
        <w:jc w:val="both"/>
        <w:rPr>
          <w:rFonts w:asciiTheme="minorHAnsi" w:hAnsiTheme="minorHAnsi" w:cs="Arial"/>
          <w:color w:val="auto"/>
          <w:sz w:val="22"/>
          <w:szCs w:val="22"/>
        </w:rPr>
      </w:pPr>
    </w:p>
    <w:p w:rsidR="000C05C9" w:rsidRDefault="000C05C9" w:rsidP="000C05C9">
      <w:pPr>
        <w:pStyle w:val="Default"/>
        <w:jc w:val="both"/>
        <w:rPr>
          <w:rFonts w:asciiTheme="minorHAnsi" w:hAnsiTheme="minorHAnsi" w:cs="Arial"/>
          <w:color w:val="auto"/>
          <w:sz w:val="22"/>
          <w:szCs w:val="22"/>
        </w:rPr>
      </w:pPr>
      <w:r>
        <w:rPr>
          <w:rFonts w:asciiTheme="minorHAnsi" w:hAnsiTheme="minorHAnsi" w:cs="Arial"/>
          <w:color w:val="auto"/>
          <w:sz w:val="22"/>
          <w:szCs w:val="22"/>
        </w:rPr>
        <w:t>The MTR</w:t>
      </w:r>
      <w:r w:rsidRPr="000C05C9">
        <w:rPr>
          <w:rFonts w:asciiTheme="minorHAnsi" w:hAnsiTheme="minorHAnsi" w:cs="Arial"/>
          <w:color w:val="auto"/>
          <w:sz w:val="22"/>
          <w:szCs w:val="22"/>
        </w:rPr>
        <w:t xml:space="preserve"> has subjecte</w:t>
      </w:r>
      <w:r>
        <w:rPr>
          <w:rFonts w:asciiTheme="minorHAnsi" w:hAnsiTheme="minorHAnsi" w:cs="Arial"/>
          <w:color w:val="auto"/>
          <w:sz w:val="22"/>
          <w:szCs w:val="22"/>
        </w:rPr>
        <w:t>d the CPD (2013-2017)</w:t>
      </w:r>
      <w:r w:rsidRPr="000C05C9">
        <w:rPr>
          <w:rFonts w:asciiTheme="minorHAnsi" w:hAnsiTheme="minorHAnsi" w:cs="Arial"/>
          <w:color w:val="auto"/>
          <w:sz w:val="22"/>
          <w:szCs w:val="22"/>
        </w:rPr>
        <w:t xml:space="preserve"> to the principles of Results Based </w:t>
      </w:r>
      <w:r>
        <w:rPr>
          <w:rFonts w:asciiTheme="minorHAnsi" w:hAnsiTheme="minorHAnsi" w:cs="Arial"/>
          <w:color w:val="auto"/>
          <w:sz w:val="22"/>
          <w:szCs w:val="22"/>
        </w:rPr>
        <w:t>Management in order to indicate</w:t>
      </w:r>
      <w:r w:rsidRPr="000C05C9">
        <w:rPr>
          <w:rFonts w:asciiTheme="minorHAnsi" w:hAnsiTheme="minorHAnsi" w:cs="Arial"/>
          <w:color w:val="auto"/>
          <w:sz w:val="22"/>
          <w:szCs w:val="22"/>
        </w:rPr>
        <w:t xml:space="preserve"> if the programme design is</w:t>
      </w:r>
      <w:r>
        <w:rPr>
          <w:rFonts w:asciiTheme="minorHAnsi" w:hAnsiTheme="minorHAnsi" w:cs="Arial"/>
          <w:color w:val="auto"/>
          <w:sz w:val="22"/>
          <w:szCs w:val="22"/>
        </w:rPr>
        <w:t xml:space="preserve"> objective and sound. The criteria employed</w:t>
      </w:r>
      <w:r w:rsidRPr="000C05C9">
        <w:rPr>
          <w:rFonts w:asciiTheme="minorHAnsi" w:hAnsiTheme="minorHAnsi" w:cs="Arial"/>
          <w:color w:val="auto"/>
          <w:sz w:val="22"/>
          <w:szCs w:val="22"/>
        </w:rPr>
        <w:t xml:space="preserve"> were to</w:t>
      </w:r>
      <w:r>
        <w:rPr>
          <w:rFonts w:asciiTheme="minorHAnsi" w:hAnsiTheme="minorHAnsi" w:cs="Arial"/>
          <w:color w:val="auto"/>
          <w:sz w:val="22"/>
          <w:szCs w:val="22"/>
        </w:rPr>
        <w:t xml:space="preserve"> clearly show</w:t>
      </w:r>
      <w:r w:rsidRPr="000C05C9">
        <w:rPr>
          <w:rFonts w:asciiTheme="minorHAnsi" w:hAnsiTheme="minorHAnsi" w:cs="Arial"/>
          <w:color w:val="auto"/>
          <w:sz w:val="22"/>
          <w:szCs w:val="22"/>
        </w:rPr>
        <w:t xml:space="preserve"> a clear Resu</w:t>
      </w:r>
      <w:r>
        <w:rPr>
          <w:rFonts w:asciiTheme="minorHAnsi" w:hAnsiTheme="minorHAnsi" w:cs="Arial"/>
          <w:color w:val="auto"/>
          <w:sz w:val="22"/>
          <w:szCs w:val="22"/>
        </w:rPr>
        <w:t>lts Chain</w:t>
      </w:r>
      <w:r w:rsidRPr="000C05C9">
        <w:rPr>
          <w:rFonts w:asciiTheme="minorHAnsi" w:hAnsiTheme="minorHAnsi" w:cs="Arial"/>
          <w:color w:val="auto"/>
          <w:sz w:val="22"/>
          <w:szCs w:val="22"/>
        </w:rPr>
        <w:t xml:space="preserve"> at different results le</w:t>
      </w:r>
      <w:r>
        <w:rPr>
          <w:rFonts w:asciiTheme="minorHAnsi" w:hAnsiTheme="minorHAnsi" w:cs="Arial"/>
          <w:color w:val="auto"/>
          <w:sz w:val="22"/>
          <w:szCs w:val="22"/>
        </w:rPr>
        <w:t>vels. The MTR team’s findings are predicated</w:t>
      </w:r>
      <w:r w:rsidRPr="000C05C9">
        <w:rPr>
          <w:rFonts w:asciiTheme="minorHAnsi" w:hAnsiTheme="minorHAnsi" w:cs="Arial"/>
          <w:color w:val="auto"/>
          <w:sz w:val="22"/>
          <w:szCs w:val="22"/>
        </w:rPr>
        <w:t xml:space="preserve"> on evide</w:t>
      </w:r>
      <w:r>
        <w:rPr>
          <w:rFonts w:asciiTheme="minorHAnsi" w:hAnsiTheme="minorHAnsi" w:cs="Arial"/>
          <w:color w:val="auto"/>
          <w:sz w:val="22"/>
          <w:szCs w:val="22"/>
        </w:rPr>
        <w:t>nce provided i</w:t>
      </w:r>
      <w:r w:rsidR="00CF63F0">
        <w:rPr>
          <w:rFonts w:asciiTheme="minorHAnsi" w:hAnsiTheme="minorHAnsi" w:cs="Arial"/>
          <w:color w:val="auto"/>
          <w:sz w:val="22"/>
          <w:szCs w:val="22"/>
        </w:rPr>
        <w:t>n literature reviews</w:t>
      </w:r>
      <w:r>
        <w:rPr>
          <w:rFonts w:asciiTheme="minorHAnsi" w:hAnsiTheme="minorHAnsi" w:cs="Arial"/>
          <w:color w:val="auto"/>
          <w:sz w:val="22"/>
          <w:szCs w:val="22"/>
        </w:rPr>
        <w:t>,</w:t>
      </w:r>
      <w:r w:rsidRPr="000C05C9">
        <w:rPr>
          <w:rFonts w:asciiTheme="minorHAnsi" w:hAnsiTheme="minorHAnsi" w:cs="Arial"/>
          <w:color w:val="auto"/>
          <w:sz w:val="22"/>
          <w:szCs w:val="22"/>
        </w:rPr>
        <w:t xml:space="preserve"> key informants</w:t>
      </w:r>
      <w:r>
        <w:rPr>
          <w:rFonts w:asciiTheme="minorHAnsi" w:hAnsiTheme="minorHAnsi" w:cs="Arial"/>
          <w:color w:val="auto"/>
          <w:sz w:val="22"/>
          <w:szCs w:val="22"/>
        </w:rPr>
        <w:t>, observations</w:t>
      </w:r>
      <w:r w:rsidRPr="000C05C9">
        <w:rPr>
          <w:rFonts w:asciiTheme="minorHAnsi" w:hAnsiTheme="minorHAnsi" w:cs="Arial"/>
          <w:color w:val="auto"/>
          <w:sz w:val="22"/>
          <w:szCs w:val="22"/>
        </w:rPr>
        <w:t xml:space="preserve"> and focus group discussion</w:t>
      </w:r>
      <w:r>
        <w:rPr>
          <w:rFonts w:asciiTheme="minorHAnsi" w:hAnsiTheme="minorHAnsi" w:cs="Arial"/>
          <w:color w:val="auto"/>
          <w:sz w:val="22"/>
          <w:szCs w:val="22"/>
        </w:rPr>
        <w:t>s. Becaus</w:t>
      </w:r>
      <w:r w:rsidR="002733B8">
        <w:rPr>
          <w:rFonts w:asciiTheme="minorHAnsi" w:hAnsiTheme="minorHAnsi" w:cs="Arial"/>
          <w:color w:val="auto"/>
          <w:sz w:val="22"/>
          <w:szCs w:val="22"/>
        </w:rPr>
        <w:t>e of the e</w:t>
      </w:r>
      <w:r w:rsidR="00CF63F0">
        <w:rPr>
          <w:rFonts w:asciiTheme="minorHAnsi" w:hAnsiTheme="minorHAnsi" w:cs="Arial"/>
          <w:color w:val="auto"/>
          <w:sz w:val="22"/>
          <w:szCs w:val="22"/>
        </w:rPr>
        <w:t>lectic approach</w:t>
      </w:r>
      <w:r>
        <w:rPr>
          <w:rFonts w:asciiTheme="minorHAnsi" w:hAnsiTheme="minorHAnsi" w:cs="Arial"/>
          <w:color w:val="auto"/>
          <w:sz w:val="22"/>
          <w:szCs w:val="22"/>
        </w:rPr>
        <w:t xml:space="preserve"> employed in this study, some information is contested by different groups and individuals largely due to </w:t>
      </w:r>
      <w:r w:rsidRPr="000C05C9">
        <w:rPr>
          <w:rFonts w:asciiTheme="minorHAnsi" w:hAnsiTheme="minorHAnsi" w:cs="Arial"/>
          <w:color w:val="auto"/>
          <w:sz w:val="22"/>
          <w:szCs w:val="22"/>
        </w:rPr>
        <w:t xml:space="preserve">differences in perceptions and experiences of different </w:t>
      </w:r>
      <w:r>
        <w:rPr>
          <w:rFonts w:asciiTheme="minorHAnsi" w:hAnsiTheme="minorHAnsi" w:cs="Arial"/>
          <w:color w:val="auto"/>
          <w:sz w:val="22"/>
          <w:szCs w:val="22"/>
        </w:rPr>
        <w:t>key informants and stakeholders</w:t>
      </w:r>
      <w:r w:rsidRPr="000C05C9">
        <w:rPr>
          <w:rFonts w:asciiTheme="minorHAnsi" w:hAnsiTheme="minorHAnsi" w:cs="Arial"/>
          <w:color w:val="auto"/>
          <w:sz w:val="22"/>
          <w:szCs w:val="22"/>
        </w:rPr>
        <w:t xml:space="preserve">. </w:t>
      </w:r>
      <w:r>
        <w:rPr>
          <w:rFonts w:asciiTheme="minorHAnsi" w:hAnsiTheme="minorHAnsi" w:cs="Arial"/>
          <w:color w:val="auto"/>
          <w:sz w:val="22"/>
          <w:szCs w:val="22"/>
        </w:rPr>
        <w:t>The MTR team therefore, utilized the triangulation</w:t>
      </w:r>
      <w:r w:rsidRPr="000C05C9">
        <w:rPr>
          <w:rFonts w:asciiTheme="minorHAnsi" w:hAnsiTheme="minorHAnsi" w:cs="Arial"/>
          <w:color w:val="auto"/>
          <w:sz w:val="22"/>
          <w:szCs w:val="22"/>
        </w:rPr>
        <w:t xml:space="preserve"> to minimize contested findings by identifying the major areas of agreement and disagreement using and sticking to available evidence.</w:t>
      </w:r>
    </w:p>
    <w:p w:rsidR="00304613" w:rsidRDefault="00304613" w:rsidP="000C05C9">
      <w:pPr>
        <w:pStyle w:val="Default"/>
        <w:jc w:val="both"/>
        <w:rPr>
          <w:rFonts w:asciiTheme="minorHAnsi" w:hAnsiTheme="minorHAnsi" w:cs="Arial"/>
          <w:b/>
          <w:color w:val="auto"/>
          <w:sz w:val="22"/>
          <w:szCs w:val="22"/>
        </w:rPr>
      </w:pPr>
    </w:p>
    <w:p w:rsidR="00284709" w:rsidRDefault="00377CA6" w:rsidP="000C05C9">
      <w:pPr>
        <w:pStyle w:val="Default"/>
        <w:jc w:val="both"/>
        <w:rPr>
          <w:rFonts w:asciiTheme="minorHAnsi" w:hAnsiTheme="minorHAnsi" w:cs="Arial"/>
          <w:b/>
          <w:color w:val="auto"/>
          <w:sz w:val="22"/>
          <w:szCs w:val="22"/>
        </w:rPr>
      </w:pPr>
      <w:r w:rsidRPr="00D65DB6">
        <w:rPr>
          <w:rFonts w:asciiTheme="minorHAnsi" w:hAnsiTheme="minorHAnsi" w:cs="Arial"/>
          <w:b/>
          <w:color w:val="auto"/>
          <w:sz w:val="22"/>
          <w:szCs w:val="22"/>
        </w:rPr>
        <w:t>The results of the analysis are shown below:</w:t>
      </w:r>
      <w:r w:rsidR="000C05C9" w:rsidRPr="00D65DB6">
        <w:rPr>
          <w:rFonts w:asciiTheme="minorHAnsi" w:hAnsiTheme="minorHAnsi" w:cs="Arial"/>
          <w:b/>
          <w:color w:val="auto"/>
          <w:sz w:val="22"/>
          <w:szCs w:val="22"/>
        </w:rPr>
        <w:t xml:space="preserve">  </w:t>
      </w:r>
    </w:p>
    <w:p w:rsidR="00556F23" w:rsidRDefault="000C05C9" w:rsidP="000C05C9">
      <w:pPr>
        <w:pStyle w:val="Default"/>
        <w:jc w:val="both"/>
        <w:rPr>
          <w:rFonts w:asciiTheme="minorHAnsi" w:hAnsiTheme="minorHAnsi" w:cs="Arial"/>
          <w:b/>
          <w:color w:val="auto"/>
          <w:sz w:val="22"/>
          <w:szCs w:val="22"/>
        </w:rPr>
      </w:pPr>
      <w:r w:rsidRPr="00D65DB6">
        <w:rPr>
          <w:rFonts w:asciiTheme="minorHAnsi" w:hAnsiTheme="minorHAnsi" w:cs="Arial"/>
          <w:b/>
          <w:color w:val="auto"/>
          <w:sz w:val="22"/>
          <w:szCs w:val="22"/>
        </w:rPr>
        <w:t xml:space="preserve"> </w:t>
      </w:r>
    </w:p>
    <w:tbl>
      <w:tblPr>
        <w:tblStyle w:val="TableGrid"/>
        <w:tblW w:w="9350" w:type="dxa"/>
        <w:tblLook w:val="04A0" w:firstRow="1" w:lastRow="0" w:firstColumn="1" w:lastColumn="0" w:noHBand="0" w:noVBand="1"/>
      </w:tblPr>
      <w:tblGrid>
        <w:gridCol w:w="895"/>
        <w:gridCol w:w="8455"/>
      </w:tblGrid>
      <w:tr w:rsidR="00556F23" w:rsidTr="00556F23">
        <w:tc>
          <w:tcPr>
            <w:tcW w:w="895" w:type="dxa"/>
            <w:tcBorders>
              <w:right w:val="single" w:sz="2" w:space="0" w:color="auto"/>
            </w:tcBorders>
            <w:shd w:val="clear" w:color="auto" w:fill="8DB3E2" w:themeFill="text2" w:themeFillTint="66"/>
          </w:tcPr>
          <w:p w:rsidR="00556F23" w:rsidRDefault="000C05C9" w:rsidP="000C05C9">
            <w:pPr>
              <w:pStyle w:val="Default"/>
              <w:jc w:val="both"/>
              <w:rPr>
                <w:rFonts w:asciiTheme="minorHAnsi" w:hAnsiTheme="minorHAnsi" w:cs="Arial"/>
                <w:b/>
                <w:color w:val="auto"/>
                <w:sz w:val="22"/>
                <w:szCs w:val="22"/>
              </w:rPr>
            </w:pPr>
            <w:r w:rsidRPr="00D65DB6">
              <w:rPr>
                <w:rFonts w:asciiTheme="minorHAnsi" w:hAnsiTheme="minorHAnsi" w:cs="Arial"/>
                <w:b/>
                <w:color w:val="auto"/>
                <w:sz w:val="22"/>
                <w:szCs w:val="22"/>
              </w:rPr>
              <w:t xml:space="preserve"> </w:t>
            </w:r>
            <w:r w:rsidR="00556F23">
              <w:rPr>
                <w:rFonts w:asciiTheme="minorHAnsi" w:hAnsiTheme="minorHAnsi" w:cs="Arial"/>
                <w:b/>
                <w:color w:val="auto"/>
                <w:sz w:val="22"/>
                <w:szCs w:val="22"/>
              </w:rPr>
              <w:t xml:space="preserve">      No.</w:t>
            </w:r>
          </w:p>
        </w:tc>
        <w:tc>
          <w:tcPr>
            <w:tcW w:w="8455" w:type="dxa"/>
            <w:tcBorders>
              <w:left w:val="single" w:sz="2" w:space="0" w:color="auto"/>
            </w:tcBorders>
            <w:shd w:val="clear" w:color="auto" w:fill="8DB3E2" w:themeFill="text2" w:themeFillTint="66"/>
          </w:tcPr>
          <w:p w:rsidR="00556F23" w:rsidRDefault="00556F23" w:rsidP="000C05C9">
            <w:pPr>
              <w:pStyle w:val="Default"/>
              <w:jc w:val="both"/>
              <w:rPr>
                <w:rFonts w:asciiTheme="minorHAnsi" w:hAnsiTheme="minorHAnsi" w:cs="Arial"/>
                <w:b/>
                <w:color w:val="auto"/>
                <w:sz w:val="22"/>
                <w:szCs w:val="22"/>
              </w:rPr>
            </w:pPr>
            <w:r>
              <w:rPr>
                <w:rFonts w:asciiTheme="minorHAnsi" w:hAnsiTheme="minorHAnsi" w:cs="Arial"/>
                <w:b/>
                <w:color w:val="auto"/>
                <w:sz w:val="22"/>
                <w:szCs w:val="22"/>
              </w:rPr>
              <w:t xml:space="preserve">                                                           Results</w:t>
            </w:r>
          </w:p>
        </w:tc>
      </w:tr>
      <w:tr w:rsidR="00556F23" w:rsidTr="00556F23">
        <w:tc>
          <w:tcPr>
            <w:tcW w:w="9350" w:type="dxa"/>
            <w:gridSpan w:val="2"/>
            <w:shd w:val="clear" w:color="auto" w:fill="8DB3E2" w:themeFill="text2" w:themeFillTint="66"/>
          </w:tcPr>
          <w:p w:rsidR="00556F23" w:rsidRDefault="00556F23" w:rsidP="00547D5C">
            <w:pPr>
              <w:pStyle w:val="Default"/>
              <w:numPr>
                <w:ilvl w:val="0"/>
                <w:numId w:val="97"/>
              </w:numPr>
              <w:shd w:val="clear" w:color="auto" w:fill="DBE5F1" w:themeFill="accent1" w:themeFillTint="33"/>
              <w:jc w:val="both"/>
              <w:rPr>
                <w:rFonts w:asciiTheme="minorHAnsi" w:hAnsiTheme="minorHAnsi" w:cs="Arial"/>
                <w:color w:val="auto"/>
                <w:sz w:val="22"/>
                <w:szCs w:val="22"/>
              </w:rPr>
            </w:pPr>
            <w:r>
              <w:rPr>
                <w:rFonts w:asciiTheme="minorHAnsi" w:hAnsiTheme="minorHAnsi" w:cs="Arial"/>
                <w:color w:val="auto"/>
                <w:sz w:val="22"/>
                <w:szCs w:val="22"/>
              </w:rPr>
              <w:t>The MTR team found the program</w:t>
            </w:r>
            <w:r w:rsidRPr="000C05C9">
              <w:rPr>
                <w:rFonts w:asciiTheme="minorHAnsi" w:hAnsiTheme="minorHAnsi" w:cs="Arial"/>
                <w:color w:val="auto"/>
                <w:sz w:val="22"/>
                <w:szCs w:val="22"/>
              </w:rPr>
              <w:t xml:space="preserve"> design</w:t>
            </w:r>
            <w:r>
              <w:rPr>
                <w:rFonts w:asciiTheme="minorHAnsi" w:hAnsiTheme="minorHAnsi" w:cs="Arial"/>
                <w:color w:val="auto"/>
                <w:sz w:val="22"/>
                <w:szCs w:val="22"/>
              </w:rPr>
              <w:t xml:space="preserve"> to be</w:t>
            </w:r>
            <w:r w:rsidR="00325187">
              <w:rPr>
                <w:rFonts w:asciiTheme="minorHAnsi" w:hAnsiTheme="minorHAnsi" w:cs="Arial"/>
                <w:color w:val="auto"/>
                <w:sz w:val="22"/>
                <w:szCs w:val="22"/>
              </w:rPr>
              <w:t xml:space="preserve"> sound and demonstrating</w:t>
            </w:r>
            <w:r w:rsidRPr="000C05C9">
              <w:rPr>
                <w:rFonts w:asciiTheme="minorHAnsi" w:hAnsiTheme="minorHAnsi" w:cs="Arial"/>
                <w:color w:val="auto"/>
                <w:sz w:val="22"/>
                <w:szCs w:val="22"/>
              </w:rPr>
              <w:t xml:space="preserve"> a clear resu</w:t>
            </w:r>
            <w:r>
              <w:rPr>
                <w:rFonts w:asciiTheme="minorHAnsi" w:hAnsiTheme="minorHAnsi" w:cs="Arial"/>
                <w:color w:val="auto"/>
                <w:sz w:val="22"/>
                <w:szCs w:val="22"/>
              </w:rPr>
              <w:t>lts chain</w:t>
            </w:r>
            <w:r w:rsidRPr="000C05C9">
              <w:rPr>
                <w:rFonts w:asciiTheme="minorHAnsi" w:hAnsiTheme="minorHAnsi" w:cs="Arial"/>
                <w:color w:val="auto"/>
                <w:sz w:val="22"/>
                <w:szCs w:val="22"/>
              </w:rPr>
              <w:t xml:space="preserve"> </w:t>
            </w:r>
            <w:r>
              <w:rPr>
                <w:rFonts w:asciiTheme="minorHAnsi" w:hAnsiTheme="minorHAnsi" w:cs="Arial"/>
                <w:color w:val="auto"/>
                <w:sz w:val="22"/>
                <w:szCs w:val="22"/>
              </w:rPr>
              <w:t xml:space="preserve">      </w:t>
            </w:r>
          </w:p>
          <w:p w:rsidR="00556F23" w:rsidRDefault="00556F23" w:rsidP="00325187">
            <w:pPr>
              <w:pStyle w:val="Default"/>
              <w:shd w:val="clear" w:color="auto" w:fill="DBE5F1" w:themeFill="accent1" w:themeFillTint="33"/>
              <w:ind w:left="720"/>
              <w:jc w:val="both"/>
              <w:rPr>
                <w:rFonts w:asciiTheme="minorHAnsi" w:hAnsiTheme="minorHAnsi" w:cs="Arial"/>
                <w:b/>
                <w:color w:val="auto"/>
                <w:sz w:val="22"/>
                <w:szCs w:val="22"/>
              </w:rPr>
            </w:pPr>
            <w:r>
              <w:rPr>
                <w:rFonts w:asciiTheme="minorHAnsi" w:hAnsiTheme="minorHAnsi" w:cs="Arial"/>
                <w:color w:val="auto"/>
                <w:sz w:val="22"/>
                <w:szCs w:val="22"/>
              </w:rPr>
              <w:t>between the results levels;</w:t>
            </w:r>
          </w:p>
        </w:tc>
      </w:tr>
      <w:tr w:rsidR="00556F23" w:rsidTr="00556F23">
        <w:tc>
          <w:tcPr>
            <w:tcW w:w="9350" w:type="dxa"/>
            <w:gridSpan w:val="2"/>
            <w:shd w:val="clear" w:color="auto" w:fill="8DB3E2" w:themeFill="text2" w:themeFillTint="66"/>
          </w:tcPr>
          <w:p w:rsidR="00556F23" w:rsidRDefault="00556F23" w:rsidP="00547D5C">
            <w:pPr>
              <w:pStyle w:val="Default"/>
              <w:numPr>
                <w:ilvl w:val="0"/>
                <w:numId w:val="97"/>
              </w:numPr>
              <w:shd w:val="clear" w:color="auto" w:fill="DBE5F1" w:themeFill="accent1" w:themeFillTint="33"/>
              <w:jc w:val="both"/>
              <w:rPr>
                <w:rFonts w:asciiTheme="minorHAnsi" w:hAnsiTheme="minorHAnsi" w:cs="Arial"/>
                <w:b/>
                <w:color w:val="auto"/>
                <w:sz w:val="22"/>
                <w:szCs w:val="22"/>
              </w:rPr>
            </w:pPr>
            <w:r>
              <w:rPr>
                <w:rFonts w:asciiTheme="minorHAnsi" w:hAnsiTheme="minorHAnsi" w:cs="Arial"/>
                <w:color w:val="auto"/>
                <w:sz w:val="22"/>
                <w:szCs w:val="22"/>
              </w:rPr>
              <w:t>The CPD</w:t>
            </w:r>
            <w:r w:rsidRPr="000C05C9">
              <w:rPr>
                <w:rFonts w:asciiTheme="minorHAnsi" w:hAnsiTheme="minorHAnsi" w:cs="Arial"/>
                <w:color w:val="auto"/>
                <w:sz w:val="22"/>
                <w:szCs w:val="22"/>
              </w:rPr>
              <w:t xml:space="preserve"> outcomes and outputs derive</w:t>
            </w:r>
            <w:r>
              <w:rPr>
                <w:rFonts w:asciiTheme="minorHAnsi" w:hAnsiTheme="minorHAnsi" w:cs="Arial"/>
                <w:color w:val="auto"/>
                <w:sz w:val="22"/>
                <w:szCs w:val="22"/>
              </w:rPr>
              <w:t>d</w:t>
            </w:r>
            <w:r w:rsidRPr="000C05C9">
              <w:rPr>
                <w:rFonts w:asciiTheme="minorHAnsi" w:hAnsiTheme="minorHAnsi" w:cs="Arial"/>
                <w:color w:val="auto"/>
                <w:sz w:val="22"/>
                <w:szCs w:val="22"/>
              </w:rPr>
              <w:t xml:space="preserve"> from the UNDAF outcomes an</w:t>
            </w:r>
            <w:r>
              <w:rPr>
                <w:rFonts w:asciiTheme="minorHAnsi" w:hAnsiTheme="minorHAnsi" w:cs="Arial"/>
                <w:color w:val="auto"/>
                <w:sz w:val="22"/>
                <w:szCs w:val="22"/>
              </w:rPr>
              <w:t>d</w:t>
            </w:r>
            <w:r w:rsidR="00325187">
              <w:rPr>
                <w:rFonts w:asciiTheme="minorHAnsi" w:hAnsiTheme="minorHAnsi" w:cs="Arial"/>
                <w:color w:val="auto"/>
                <w:sz w:val="22"/>
                <w:szCs w:val="22"/>
              </w:rPr>
              <w:t xml:space="preserve"> a reflection of</w:t>
            </w:r>
            <w:r>
              <w:rPr>
                <w:rFonts w:asciiTheme="minorHAnsi" w:hAnsiTheme="minorHAnsi" w:cs="Arial"/>
                <w:color w:val="auto"/>
                <w:sz w:val="22"/>
                <w:szCs w:val="22"/>
              </w:rPr>
              <w:t xml:space="preserve"> GOL’s national development priorities, particularly the AFT</w:t>
            </w:r>
            <w:r w:rsidRPr="000C05C9">
              <w:rPr>
                <w:rFonts w:asciiTheme="minorHAnsi" w:hAnsiTheme="minorHAnsi" w:cs="Arial"/>
                <w:color w:val="auto"/>
                <w:sz w:val="22"/>
                <w:szCs w:val="22"/>
              </w:rPr>
              <w:t>. The results chain is therefore clearly demonstrated from the UNDAF Outcome</w:t>
            </w:r>
            <w:r>
              <w:rPr>
                <w:rFonts w:asciiTheme="minorHAnsi" w:hAnsiTheme="minorHAnsi" w:cs="Arial"/>
                <w:color w:val="auto"/>
                <w:sz w:val="22"/>
                <w:szCs w:val="22"/>
              </w:rPr>
              <w:t>s through the AFT and the CPD</w:t>
            </w:r>
            <w:r w:rsidRPr="000C05C9">
              <w:rPr>
                <w:rFonts w:asciiTheme="minorHAnsi" w:hAnsiTheme="minorHAnsi" w:cs="Arial"/>
                <w:color w:val="auto"/>
                <w:sz w:val="22"/>
                <w:szCs w:val="22"/>
              </w:rPr>
              <w:t xml:space="preserve"> Outcomes and Outputs;</w:t>
            </w:r>
          </w:p>
        </w:tc>
      </w:tr>
      <w:tr w:rsidR="00556F23" w:rsidTr="00556F23">
        <w:tc>
          <w:tcPr>
            <w:tcW w:w="9350" w:type="dxa"/>
            <w:gridSpan w:val="2"/>
            <w:shd w:val="clear" w:color="auto" w:fill="8DB3E2" w:themeFill="text2" w:themeFillTint="66"/>
          </w:tcPr>
          <w:p w:rsidR="00556F23" w:rsidRDefault="00556F23" w:rsidP="00547D5C">
            <w:pPr>
              <w:pStyle w:val="Default"/>
              <w:numPr>
                <w:ilvl w:val="0"/>
                <w:numId w:val="97"/>
              </w:numPr>
              <w:shd w:val="clear" w:color="auto" w:fill="DBE5F1" w:themeFill="accent1" w:themeFillTint="33"/>
              <w:jc w:val="both"/>
              <w:rPr>
                <w:rFonts w:asciiTheme="minorHAnsi" w:hAnsiTheme="minorHAnsi" w:cs="Arial"/>
                <w:b/>
                <w:color w:val="auto"/>
                <w:sz w:val="22"/>
                <w:szCs w:val="22"/>
              </w:rPr>
            </w:pPr>
            <w:r w:rsidRPr="00F22E39">
              <w:rPr>
                <w:rFonts w:asciiTheme="minorHAnsi" w:hAnsiTheme="minorHAnsi" w:cs="Arial"/>
                <w:color w:val="auto"/>
                <w:sz w:val="22"/>
                <w:szCs w:val="22"/>
              </w:rPr>
              <w:t>The poverty reducti</w:t>
            </w:r>
            <w:r>
              <w:rPr>
                <w:rFonts w:asciiTheme="minorHAnsi" w:hAnsiTheme="minorHAnsi" w:cs="Arial"/>
                <w:color w:val="auto"/>
                <w:sz w:val="22"/>
                <w:szCs w:val="22"/>
              </w:rPr>
              <w:t>on outcomes and relevant outputs derive</w:t>
            </w:r>
            <w:r w:rsidR="00325187">
              <w:rPr>
                <w:rFonts w:asciiTheme="minorHAnsi" w:hAnsiTheme="minorHAnsi" w:cs="Arial"/>
                <w:color w:val="auto"/>
                <w:sz w:val="22"/>
                <w:szCs w:val="22"/>
              </w:rPr>
              <w:t>d</w:t>
            </w:r>
            <w:r>
              <w:rPr>
                <w:rFonts w:asciiTheme="minorHAnsi" w:hAnsiTheme="minorHAnsi" w:cs="Arial"/>
                <w:color w:val="auto"/>
                <w:sz w:val="22"/>
                <w:szCs w:val="22"/>
              </w:rPr>
              <w:t xml:space="preserve"> from the CPD</w:t>
            </w:r>
            <w:r w:rsidRPr="00F22E39">
              <w:rPr>
                <w:rFonts w:asciiTheme="minorHAnsi" w:hAnsiTheme="minorHAnsi" w:cs="Arial"/>
                <w:color w:val="auto"/>
                <w:sz w:val="22"/>
                <w:szCs w:val="22"/>
              </w:rPr>
              <w:t xml:space="preserve"> addres</w:t>
            </w:r>
            <w:r>
              <w:rPr>
                <w:rFonts w:asciiTheme="minorHAnsi" w:hAnsiTheme="minorHAnsi" w:cs="Arial"/>
                <w:color w:val="auto"/>
                <w:sz w:val="22"/>
                <w:szCs w:val="22"/>
              </w:rPr>
              <w:t>s</w:t>
            </w:r>
            <w:r w:rsidR="00325187">
              <w:rPr>
                <w:rFonts w:asciiTheme="minorHAnsi" w:hAnsiTheme="minorHAnsi" w:cs="Arial"/>
                <w:color w:val="auto"/>
                <w:sz w:val="22"/>
                <w:szCs w:val="22"/>
              </w:rPr>
              <w:t>es</w:t>
            </w:r>
            <w:r>
              <w:rPr>
                <w:rFonts w:asciiTheme="minorHAnsi" w:hAnsiTheme="minorHAnsi" w:cs="Arial"/>
                <w:color w:val="auto"/>
                <w:sz w:val="22"/>
                <w:szCs w:val="22"/>
              </w:rPr>
              <w:t xml:space="preserve"> poverty reduction strategies in Liberia;</w:t>
            </w:r>
          </w:p>
        </w:tc>
      </w:tr>
      <w:tr w:rsidR="00556F23" w:rsidTr="00556F23">
        <w:tc>
          <w:tcPr>
            <w:tcW w:w="9350" w:type="dxa"/>
            <w:gridSpan w:val="2"/>
            <w:shd w:val="clear" w:color="auto" w:fill="8DB3E2" w:themeFill="text2" w:themeFillTint="66"/>
          </w:tcPr>
          <w:p w:rsidR="00556F23" w:rsidRDefault="00556F23" w:rsidP="00547D5C">
            <w:pPr>
              <w:pStyle w:val="Default"/>
              <w:numPr>
                <w:ilvl w:val="0"/>
                <w:numId w:val="97"/>
              </w:numPr>
              <w:shd w:val="clear" w:color="auto" w:fill="DBE5F1" w:themeFill="accent1" w:themeFillTint="33"/>
              <w:jc w:val="both"/>
              <w:rPr>
                <w:rFonts w:asciiTheme="minorHAnsi" w:hAnsiTheme="minorHAnsi" w:cs="Arial"/>
                <w:b/>
                <w:color w:val="auto"/>
                <w:sz w:val="22"/>
                <w:szCs w:val="22"/>
              </w:rPr>
            </w:pPr>
            <w:r>
              <w:rPr>
                <w:rFonts w:asciiTheme="minorHAnsi" w:hAnsiTheme="minorHAnsi" w:cs="Arial"/>
                <w:color w:val="auto"/>
                <w:sz w:val="22"/>
                <w:szCs w:val="22"/>
              </w:rPr>
              <w:t>The CPD</w:t>
            </w:r>
            <w:r w:rsidRPr="00F22E39">
              <w:rPr>
                <w:rFonts w:asciiTheme="minorHAnsi" w:hAnsiTheme="minorHAnsi" w:cs="Arial"/>
                <w:color w:val="auto"/>
                <w:sz w:val="22"/>
                <w:szCs w:val="22"/>
              </w:rPr>
              <w:t xml:space="preserve"> is guided by the all-embracing</w:t>
            </w:r>
            <w:r>
              <w:rPr>
                <w:rFonts w:asciiTheme="minorHAnsi" w:hAnsiTheme="minorHAnsi" w:cs="Arial"/>
                <w:color w:val="auto"/>
                <w:sz w:val="22"/>
                <w:szCs w:val="22"/>
              </w:rPr>
              <w:t xml:space="preserve"> objective of achieving poverty reduction in Liberia. This clearly demonstrates that the CPD design</w:t>
            </w:r>
            <w:r w:rsidRPr="00F22E39">
              <w:rPr>
                <w:rFonts w:asciiTheme="minorHAnsi" w:hAnsiTheme="minorHAnsi" w:cs="Arial"/>
                <w:color w:val="auto"/>
                <w:sz w:val="22"/>
                <w:szCs w:val="22"/>
              </w:rPr>
              <w:t xml:space="preserve"> is a relevant initiative that contributes directl</w:t>
            </w:r>
            <w:r>
              <w:rPr>
                <w:rFonts w:asciiTheme="minorHAnsi" w:hAnsiTheme="minorHAnsi" w:cs="Arial"/>
                <w:color w:val="auto"/>
                <w:sz w:val="22"/>
                <w:szCs w:val="22"/>
              </w:rPr>
              <w:t>y to the achievement of the above overarching objective and other n</w:t>
            </w:r>
            <w:r w:rsidRPr="00F22E39">
              <w:rPr>
                <w:rFonts w:asciiTheme="minorHAnsi" w:hAnsiTheme="minorHAnsi" w:cs="Arial"/>
                <w:color w:val="auto"/>
                <w:sz w:val="22"/>
                <w:szCs w:val="22"/>
              </w:rPr>
              <w:t xml:space="preserve">ational </w:t>
            </w:r>
            <w:r>
              <w:rPr>
                <w:rFonts w:asciiTheme="minorHAnsi" w:hAnsiTheme="minorHAnsi" w:cs="Arial"/>
                <w:color w:val="auto"/>
                <w:sz w:val="22"/>
                <w:szCs w:val="22"/>
              </w:rPr>
              <w:t>development priorities;</w:t>
            </w:r>
          </w:p>
        </w:tc>
      </w:tr>
      <w:tr w:rsidR="00556F23" w:rsidTr="00556F23">
        <w:tc>
          <w:tcPr>
            <w:tcW w:w="9350" w:type="dxa"/>
            <w:gridSpan w:val="2"/>
            <w:shd w:val="clear" w:color="auto" w:fill="8DB3E2" w:themeFill="text2" w:themeFillTint="66"/>
          </w:tcPr>
          <w:p w:rsidR="00556F23" w:rsidRPr="00DC6DDA" w:rsidRDefault="00556F23" w:rsidP="00547D5C">
            <w:pPr>
              <w:pStyle w:val="Default"/>
              <w:numPr>
                <w:ilvl w:val="0"/>
                <w:numId w:val="97"/>
              </w:numPr>
              <w:shd w:val="clear" w:color="auto" w:fill="DBE5F1" w:themeFill="accent1" w:themeFillTint="33"/>
              <w:jc w:val="both"/>
              <w:rPr>
                <w:rFonts w:asciiTheme="minorHAnsi" w:hAnsiTheme="minorHAnsi" w:cs="Arial"/>
                <w:color w:val="auto"/>
                <w:sz w:val="22"/>
                <w:szCs w:val="22"/>
              </w:rPr>
            </w:pPr>
            <w:r w:rsidRPr="00DC6DDA">
              <w:rPr>
                <w:rFonts w:asciiTheme="minorHAnsi" w:hAnsiTheme="minorHAnsi" w:cs="Arial"/>
                <w:color w:val="auto"/>
                <w:sz w:val="22"/>
                <w:szCs w:val="22"/>
              </w:rPr>
              <w:t>The progra</w:t>
            </w:r>
            <w:r>
              <w:rPr>
                <w:rFonts w:asciiTheme="minorHAnsi" w:hAnsiTheme="minorHAnsi" w:cs="Arial"/>
                <w:color w:val="auto"/>
                <w:sz w:val="22"/>
                <w:szCs w:val="22"/>
              </w:rPr>
              <w:t>mme is equally guided by the key</w:t>
            </w:r>
            <w:r w:rsidRPr="00DC6DDA">
              <w:rPr>
                <w:rFonts w:asciiTheme="minorHAnsi" w:hAnsiTheme="minorHAnsi" w:cs="Arial"/>
                <w:color w:val="auto"/>
                <w:sz w:val="22"/>
                <w:szCs w:val="22"/>
              </w:rPr>
              <w:t xml:space="preserve"> objective of achievin</w:t>
            </w:r>
            <w:r>
              <w:rPr>
                <w:rFonts w:asciiTheme="minorHAnsi" w:hAnsiTheme="minorHAnsi" w:cs="Arial"/>
                <w:color w:val="auto"/>
                <w:sz w:val="22"/>
                <w:szCs w:val="22"/>
              </w:rPr>
              <w:t>g MDGs. This shows that the CPD</w:t>
            </w:r>
            <w:r w:rsidRPr="00DC6DDA">
              <w:rPr>
                <w:rFonts w:asciiTheme="minorHAnsi" w:hAnsiTheme="minorHAnsi" w:cs="Arial"/>
                <w:color w:val="auto"/>
                <w:sz w:val="22"/>
                <w:szCs w:val="22"/>
              </w:rPr>
              <w:t xml:space="preserve"> is a relevant initiative that contributes directly to t</w:t>
            </w:r>
            <w:r>
              <w:rPr>
                <w:rFonts w:asciiTheme="minorHAnsi" w:hAnsiTheme="minorHAnsi" w:cs="Arial"/>
                <w:color w:val="auto"/>
                <w:sz w:val="22"/>
                <w:szCs w:val="22"/>
              </w:rPr>
              <w:t>he achievement of the MDGs and n</w:t>
            </w:r>
            <w:r w:rsidRPr="00DC6DDA">
              <w:rPr>
                <w:rFonts w:asciiTheme="minorHAnsi" w:hAnsiTheme="minorHAnsi" w:cs="Arial"/>
                <w:color w:val="auto"/>
                <w:sz w:val="22"/>
                <w:szCs w:val="22"/>
              </w:rPr>
              <w:t xml:space="preserve">ational </w:t>
            </w:r>
            <w:r>
              <w:rPr>
                <w:rFonts w:asciiTheme="minorHAnsi" w:hAnsiTheme="minorHAnsi" w:cs="Arial"/>
                <w:color w:val="auto"/>
                <w:sz w:val="22"/>
                <w:szCs w:val="22"/>
              </w:rPr>
              <w:t>development efforts</w:t>
            </w:r>
            <w:r w:rsidRPr="00DC6DDA">
              <w:rPr>
                <w:rFonts w:asciiTheme="minorHAnsi" w:hAnsiTheme="minorHAnsi" w:cs="Arial"/>
                <w:color w:val="auto"/>
                <w:sz w:val="22"/>
                <w:szCs w:val="22"/>
              </w:rPr>
              <w:t>.</w:t>
            </w:r>
          </w:p>
          <w:p w:rsidR="00556F23" w:rsidRDefault="00556F23" w:rsidP="000C05C9">
            <w:pPr>
              <w:pStyle w:val="Default"/>
              <w:jc w:val="both"/>
              <w:rPr>
                <w:rFonts w:asciiTheme="minorHAnsi" w:hAnsiTheme="minorHAnsi" w:cs="Arial"/>
                <w:b/>
                <w:color w:val="auto"/>
                <w:sz w:val="22"/>
                <w:szCs w:val="22"/>
              </w:rPr>
            </w:pPr>
          </w:p>
        </w:tc>
      </w:tr>
    </w:tbl>
    <w:p w:rsidR="00556F23" w:rsidRDefault="00556F23" w:rsidP="000C05C9">
      <w:pPr>
        <w:pStyle w:val="Default"/>
        <w:jc w:val="both"/>
        <w:rPr>
          <w:rFonts w:asciiTheme="minorHAnsi" w:hAnsiTheme="minorHAnsi" w:cs="Arial"/>
          <w:b/>
          <w:color w:val="auto"/>
          <w:sz w:val="22"/>
          <w:szCs w:val="22"/>
        </w:rPr>
      </w:pPr>
    </w:p>
    <w:p w:rsidR="00F22E39" w:rsidRDefault="00C703C9" w:rsidP="00E330FF">
      <w:pPr>
        <w:pStyle w:val="Default"/>
        <w:rPr>
          <w:rFonts w:asciiTheme="minorHAnsi" w:hAnsiTheme="minorHAnsi" w:cs="Arial"/>
          <w:b/>
          <w:color w:val="auto"/>
          <w:sz w:val="22"/>
          <w:szCs w:val="22"/>
        </w:rPr>
      </w:pPr>
      <w:r w:rsidRPr="00947E51">
        <w:rPr>
          <w:rFonts w:asciiTheme="minorHAnsi" w:hAnsiTheme="minorHAnsi" w:cs="Arial"/>
          <w:b/>
          <w:color w:val="auto"/>
          <w:sz w:val="22"/>
          <w:szCs w:val="22"/>
        </w:rPr>
        <w:t>2.2 UNDP and Delivering As One</w:t>
      </w:r>
    </w:p>
    <w:p w:rsidR="008F238A" w:rsidRDefault="008F238A" w:rsidP="008F238A">
      <w:pPr>
        <w:pStyle w:val="Default"/>
        <w:jc w:val="both"/>
        <w:rPr>
          <w:rFonts w:asciiTheme="minorHAnsi" w:hAnsiTheme="minorHAnsi" w:cs="Arial"/>
          <w:b/>
          <w:color w:val="auto"/>
          <w:sz w:val="22"/>
          <w:szCs w:val="22"/>
        </w:rPr>
      </w:pPr>
    </w:p>
    <w:p w:rsidR="00C66680" w:rsidRDefault="001E2703" w:rsidP="008F238A">
      <w:pPr>
        <w:jc w:val="both"/>
        <w:rPr>
          <w:rFonts w:cs="Arial"/>
        </w:rPr>
      </w:pPr>
      <w:r w:rsidRPr="001E2703">
        <w:rPr>
          <w:rFonts w:cs="Arial"/>
        </w:rPr>
        <w:t xml:space="preserve">Liberia was not among the pilot countries for UN “Delivering as one”(DAO) Reform but the GOL in 2010, elected to become a “Self-Starter Country” to shadow the piloting process and the first post-conflict country in the world to do so. </w:t>
      </w:r>
      <w:r w:rsidR="00A04246">
        <w:rPr>
          <w:rFonts w:cs="Arial"/>
        </w:rPr>
        <w:t>However, in 2010, G</w:t>
      </w:r>
      <w:r w:rsidR="00556F23">
        <w:rPr>
          <w:rFonts w:cs="Arial"/>
        </w:rPr>
        <w:t xml:space="preserve">overnment of </w:t>
      </w:r>
      <w:r w:rsidR="00A04246">
        <w:rPr>
          <w:rFonts w:cs="Arial"/>
        </w:rPr>
        <w:t>L</w:t>
      </w:r>
      <w:r w:rsidR="00556F23">
        <w:rPr>
          <w:rFonts w:cs="Arial"/>
        </w:rPr>
        <w:t>iberia</w:t>
      </w:r>
      <w:r w:rsidR="00A04246">
        <w:rPr>
          <w:rFonts w:cs="Arial"/>
        </w:rPr>
        <w:t xml:space="preserve"> requested to become a DAO and approval granted by DKPO, and UNDG in October, 2010. The DAO </w:t>
      </w:r>
      <w:r w:rsidRPr="001E2703">
        <w:rPr>
          <w:rFonts w:cs="Arial"/>
        </w:rPr>
        <w:t>approach promotes the concept of “four ones”. One programm</w:t>
      </w:r>
      <w:r w:rsidR="00556F23">
        <w:rPr>
          <w:rFonts w:cs="Arial"/>
        </w:rPr>
        <w:t>e</w:t>
      </w:r>
      <w:r w:rsidRPr="001E2703">
        <w:rPr>
          <w:rFonts w:cs="Arial"/>
        </w:rPr>
        <w:t xml:space="preserve">, one budgetary framework, one leader and </w:t>
      </w:r>
      <w:r w:rsidR="00A04246">
        <w:rPr>
          <w:rFonts w:cs="Arial"/>
        </w:rPr>
        <w:t xml:space="preserve">one </w:t>
      </w:r>
      <w:r w:rsidRPr="001E2703">
        <w:rPr>
          <w:rFonts w:cs="Arial"/>
        </w:rPr>
        <w:t xml:space="preserve">team which requires the rigorous application of joint programming principles. The implementation leads to increased coherence, </w:t>
      </w:r>
      <w:r w:rsidRPr="001E2703">
        <w:rPr>
          <w:rFonts w:cs="Arial"/>
        </w:rPr>
        <w:lastRenderedPageBreak/>
        <w:t>effectiveness and efficiency and result in greater collective impact</w:t>
      </w:r>
      <w:r w:rsidR="00C66680">
        <w:rPr>
          <w:rFonts w:cs="Arial"/>
        </w:rPr>
        <w:t xml:space="preserve"> of country-level interventions and ensuring a smooth transition of UNMIL.</w:t>
      </w:r>
      <w:r w:rsidRPr="001E2703">
        <w:rPr>
          <w:rFonts w:cs="Arial"/>
        </w:rPr>
        <w:t xml:space="preserve"> </w:t>
      </w:r>
      <w:r w:rsidR="007C1BD6">
        <w:rPr>
          <w:rFonts w:cs="Arial"/>
        </w:rPr>
        <w:t>Through the DAO,</w:t>
      </w:r>
      <w:r w:rsidRPr="001E2703">
        <w:rPr>
          <w:rFonts w:cs="Arial"/>
        </w:rPr>
        <w:t xml:space="preserve"> the UN in Liberia hopes to provide more coordinated, relevant and effective support to the Government of Liberia purposely to increase the collective impact of UN interventions by positioning the system strategically in areas of distinct comparative advantage.</w:t>
      </w:r>
    </w:p>
    <w:p w:rsidR="00C66680" w:rsidRDefault="00C66680" w:rsidP="008F238A">
      <w:pPr>
        <w:jc w:val="both"/>
      </w:pPr>
      <w:r>
        <w:t>Upon launching of the DAO, the UN engaged in several activities that were placed under three broad categories namely:-(1)</w:t>
      </w:r>
      <w:r w:rsidR="0087596F">
        <w:t xml:space="preserve"> </w:t>
      </w:r>
      <w:r>
        <w:t xml:space="preserve">Programmatic Change, (2) Organizational Change, and (3)Communications.  Summary of these key activities undertaken in each category are as follows:-   </w:t>
      </w:r>
    </w:p>
    <w:p w:rsidR="00C66680" w:rsidRDefault="00C66680" w:rsidP="008F238A">
      <w:pPr>
        <w:jc w:val="both"/>
      </w:pPr>
      <w:r w:rsidRPr="008F238A">
        <w:rPr>
          <w:b/>
        </w:rPr>
        <w:t>(1) Programmatic change</w:t>
      </w:r>
      <w:r>
        <w:t xml:space="preserve"> – </w:t>
      </w:r>
      <w:r w:rsidR="008F238A">
        <w:t>R</w:t>
      </w:r>
      <w:r>
        <w:t>eview of the Joint programmes a</w:t>
      </w:r>
      <w:r w:rsidR="008F238A">
        <w:t xml:space="preserve">nd MTR of UNDAF were conducted and </w:t>
      </w:r>
      <w:r>
        <w:t>key recommendation</w:t>
      </w:r>
      <w:r w:rsidR="0087596F">
        <w:t>s</w:t>
      </w:r>
      <w:r>
        <w:t xml:space="preserve"> implemented included:-(1) A</w:t>
      </w:r>
      <w:r w:rsidR="008F238A">
        <w:t xml:space="preserve"> </w:t>
      </w:r>
      <w:r>
        <w:t xml:space="preserve">UNCT Capacity Assessment </w:t>
      </w:r>
      <w:r w:rsidR="008F238A">
        <w:t>done</w:t>
      </w:r>
      <w:r>
        <w:t xml:space="preserve"> to review existing human, financial and technical capacities, identify critical gaps and required   capacities, and recommend actions and measures to coherently respond to national priorities,   deliver the One Programme, facilitate the change management process and ensure a smooth transition of UNMIL.</w:t>
      </w:r>
      <w:r w:rsidR="008F238A">
        <w:t xml:space="preserve"> </w:t>
      </w:r>
      <w:r>
        <w:t xml:space="preserve">(2) A Strategic Planning Retreat with GoL and development partners, followed by a results-based management (RBM) workshop resulted in a draft UNDAF narrative and a results framework at the outcome and output levels. The results framework has been operationalized through a Costed Action Plan.  Together, the UNDAF and Costed Action Plan form the UN One Programme.  </w:t>
      </w:r>
    </w:p>
    <w:p w:rsidR="00C66680" w:rsidRDefault="008F238A" w:rsidP="008F238A">
      <w:pPr>
        <w:jc w:val="both"/>
      </w:pPr>
      <w:r w:rsidRPr="008F238A">
        <w:rPr>
          <w:b/>
        </w:rPr>
        <w:t>(2)</w:t>
      </w:r>
      <w:r>
        <w:rPr>
          <w:b/>
        </w:rPr>
        <w:t xml:space="preserve"> Organizational Change- </w:t>
      </w:r>
      <w:r w:rsidRPr="008F238A">
        <w:t>Review of al</w:t>
      </w:r>
      <w:r w:rsidR="00C66680" w:rsidRPr="008F238A">
        <w:t>l</w:t>
      </w:r>
      <w:r w:rsidR="00C66680">
        <w:t xml:space="preserve"> coordi</w:t>
      </w:r>
      <w:r w:rsidR="00281659">
        <w:t>nation mechanisms were reviewed</w:t>
      </w:r>
      <w:r w:rsidR="00C66680">
        <w:t xml:space="preserve"> and</w:t>
      </w:r>
      <w:r w:rsidR="00281659">
        <w:t xml:space="preserve"> restructured</w:t>
      </w:r>
      <w:r w:rsidR="00C66680">
        <w:t xml:space="preserve"> in some cases</w:t>
      </w:r>
      <w:r w:rsidR="00281659">
        <w:t>.  Additionally,</w:t>
      </w:r>
      <w:r w:rsidR="00C66680">
        <w:t xml:space="preserve"> UNDAF Outcome Groups were assessed, reconfigured and renamed to address DaO and Transition requirements. The UN Pillar Groups </w:t>
      </w:r>
      <w:r w:rsidR="00281659">
        <w:t xml:space="preserve">to </w:t>
      </w:r>
      <w:r w:rsidR="00C66680">
        <w:t xml:space="preserve">closely monitor activities and results under the pillars of the UN One Programme, and </w:t>
      </w:r>
      <w:r w:rsidR="00281659">
        <w:t xml:space="preserve">progress </w:t>
      </w:r>
      <w:r w:rsidR="00C66680">
        <w:t>regularly report to the UNCT</w:t>
      </w:r>
      <w:r w:rsidR="00281659">
        <w:t xml:space="preserve"> as such:-</w:t>
      </w:r>
      <w:r w:rsidR="00C66680">
        <w:t xml:space="preserve"> </w:t>
      </w:r>
      <w:r w:rsidR="00281659">
        <w:t xml:space="preserve">(1) </w:t>
      </w:r>
      <w:r w:rsidR="00C66680">
        <w:t>An inter-agency M</w:t>
      </w:r>
      <w:r w:rsidR="00281659">
        <w:t xml:space="preserve"> </w:t>
      </w:r>
      <w:r w:rsidR="00C66680">
        <w:t>&amp;</w:t>
      </w:r>
      <w:r w:rsidR="00281659">
        <w:t xml:space="preserve"> </w:t>
      </w:r>
      <w:r w:rsidR="00C66680">
        <w:t>E technical working group was created and staff trained on Results Bas</w:t>
      </w:r>
      <w:r w:rsidR="00281659">
        <w:t xml:space="preserve">ed Management (RBM) and M&amp;E.  (2) </w:t>
      </w:r>
      <w:r w:rsidR="00C66680">
        <w:t xml:space="preserve">An assessment of UNCT‘s operational capacity in light of the UN One Programme, DaO, and     UNMIL transition was conducted. </w:t>
      </w:r>
      <w:r w:rsidR="00281659">
        <w:t xml:space="preserve">(3) </w:t>
      </w:r>
      <w:r w:rsidR="00C66680">
        <w:t xml:space="preserve">The Operations Management Team has developed a five-year Change Management Plan to harmonize common business practices and services in a number of areas, </w:t>
      </w:r>
      <w:r w:rsidR="00281659">
        <w:t xml:space="preserve">to include </w:t>
      </w:r>
      <w:r w:rsidR="00C66680">
        <w:t xml:space="preserve">travel, ICT, procurement and human resources, and increase collaboration between Operations and Programmes.  </w:t>
      </w:r>
    </w:p>
    <w:p w:rsidR="00C66680" w:rsidRDefault="00281659" w:rsidP="008F238A">
      <w:pPr>
        <w:jc w:val="both"/>
      </w:pPr>
      <w:r w:rsidRPr="00281659">
        <w:rPr>
          <w:b/>
        </w:rPr>
        <w:t>(</w:t>
      </w:r>
      <w:r w:rsidR="00C66680" w:rsidRPr="00281659">
        <w:rPr>
          <w:b/>
        </w:rPr>
        <w:t>3</w:t>
      </w:r>
      <w:r w:rsidRPr="00281659">
        <w:rPr>
          <w:b/>
        </w:rPr>
        <w:t>)</w:t>
      </w:r>
      <w:r w:rsidR="00C66680" w:rsidRPr="00281659">
        <w:rPr>
          <w:b/>
        </w:rPr>
        <w:t xml:space="preserve"> Communications </w:t>
      </w:r>
      <w:r>
        <w:t xml:space="preserve">- </w:t>
      </w:r>
      <w:r w:rsidR="00C66680">
        <w:t>(1)</w:t>
      </w:r>
      <w:r w:rsidR="0087596F">
        <w:t xml:space="preserve"> </w:t>
      </w:r>
      <w:r w:rsidR="00C66680">
        <w:t>A wide range of advocacy and publicity materials were developed and briefings held</w:t>
      </w:r>
      <w:r w:rsidR="0087596F">
        <w:t xml:space="preserve"> </w:t>
      </w:r>
      <w:r w:rsidR="00C66680">
        <w:t>on DaO for UN staff throughout the country, Government, donors, and partners.</w:t>
      </w:r>
      <w:r w:rsidR="0087596F">
        <w:t xml:space="preserve"> </w:t>
      </w:r>
      <w:r w:rsidR="00C66680">
        <w:t xml:space="preserve">(2) A joint communications </w:t>
      </w:r>
      <w:r w:rsidR="0087596F">
        <w:t>strategy put in place.</w:t>
      </w:r>
    </w:p>
    <w:p w:rsidR="000E40C2" w:rsidRDefault="0087596F" w:rsidP="001E2703">
      <w:pPr>
        <w:jc w:val="both"/>
        <w:rPr>
          <w:rFonts w:cs="Calibri"/>
          <w:sz w:val="24"/>
          <w:szCs w:val="24"/>
        </w:rPr>
      </w:pPr>
      <w:r>
        <w:rPr>
          <w:rFonts w:cs="Calibri"/>
          <w:sz w:val="24"/>
          <w:szCs w:val="24"/>
        </w:rPr>
        <w:t xml:space="preserve">Additionally, the </w:t>
      </w:r>
      <w:r w:rsidR="00D65DB6" w:rsidRPr="001E2703">
        <w:rPr>
          <w:rFonts w:cs="Calibri"/>
          <w:sz w:val="24"/>
          <w:szCs w:val="24"/>
        </w:rPr>
        <w:t xml:space="preserve">UNDP has </w:t>
      </w:r>
      <w:r w:rsidR="007C1BD6">
        <w:rPr>
          <w:rFonts w:cs="Calibri"/>
          <w:sz w:val="24"/>
          <w:szCs w:val="24"/>
        </w:rPr>
        <w:t>since</w:t>
      </w:r>
      <w:r>
        <w:rPr>
          <w:rFonts w:cs="Calibri"/>
          <w:sz w:val="24"/>
          <w:szCs w:val="24"/>
        </w:rPr>
        <w:t xml:space="preserve"> </w:t>
      </w:r>
      <w:r w:rsidR="00D65DB6" w:rsidRPr="001E2703">
        <w:rPr>
          <w:rFonts w:cs="Calibri"/>
          <w:sz w:val="24"/>
          <w:szCs w:val="24"/>
        </w:rPr>
        <w:t>undertaken</w:t>
      </w:r>
      <w:r w:rsidR="007C1BD6">
        <w:rPr>
          <w:rFonts w:cs="Calibri"/>
          <w:sz w:val="24"/>
          <w:szCs w:val="24"/>
        </w:rPr>
        <w:t xml:space="preserve"> </w:t>
      </w:r>
      <w:r w:rsidR="00D65DB6" w:rsidRPr="001E2703">
        <w:rPr>
          <w:rFonts w:cs="Calibri"/>
          <w:sz w:val="24"/>
          <w:szCs w:val="24"/>
        </w:rPr>
        <w:t xml:space="preserve">reforms to improve system-wide coherence and ensure that all its assets and expertise are optimally used in support of country needs and demands to promote sustainable human development. </w:t>
      </w:r>
      <w:r w:rsidR="007C1BD6">
        <w:rPr>
          <w:rFonts w:cs="Calibri"/>
          <w:sz w:val="24"/>
          <w:szCs w:val="24"/>
        </w:rPr>
        <w:t>It is evident in Liberia that the</w:t>
      </w:r>
      <w:r w:rsidR="00D65DB6" w:rsidRPr="001E2703">
        <w:rPr>
          <w:rFonts w:cs="Calibri"/>
          <w:sz w:val="24"/>
          <w:szCs w:val="24"/>
        </w:rPr>
        <w:t xml:space="preserve"> UN system has taken steps to ‘deliver as one’.</w:t>
      </w:r>
      <w:r w:rsidR="007C1BD6">
        <w:rPr>
          <w:rFonts w:cs="Calibri"/>
          <w:sz w:val="24"/>
          <w:szCs w:val="24"/>
        </w:rPr>
        <w:t xml:space="preserve">  Accordingly, t</w:t>
      </w:r>
      <w:r w:rsidR="00D65DB6" w:rsidRPr="001E2703">
        <w:rPr>
          <w:rFonts w:cs="Calibri"/>
          <w:sz w:val="24"/>
          <w:szCs w:val="24"/>
        </w:rPr>
        <w:t xml:space="preserve">he same aspiration to ensure coherence throughout the UN support to </w:t>
      </w:r>
      <w:r w:rsidR="007C1BD6">
        <w:rPr>
          <w:rFonts w:cs="Calibri"/>
          <w:sz w:val="24"/>
          <w:szCs w:val="24"/>
        </w:rPr>
        <w:t>Liberia, will improve full</w:t>
      </w:r>
      <w:r w:rsidR="00D65DB6" w:rsidRPr="001E2703">
        <w:rPr>
          <w:rFonts w:cs="Calibri"/>
          <w:sz w:val="24"/>
          <w:szCs w:val="24"/>
        </w:rPr>
        <w:t xml:space="preserve"> implementation of various projects under Governance and Public Institutions and Sustainable Economic Transformation Pillars. </w:t>
      </w:r>
    </w:p>
    <w:p w:rsidR="00D65DB6" w:rsidRDefault="00D65DB6" w:rsidP="001E2703">
      <w:pPr>
        <w:jc w:val="both"/>
        <w:rPr>
          <w:rFonts w:cs="Calibri"/>
          <w:sz w:val="24"/>
          <w:szCs w:val="24"/>
        </w:rPr>
      </w:pPr>
      <w:r w:rsidRPr="001E2703">
        <w:rPr>
          <w:rFonts w:cs="Calibri"/>
          <w:sz w:val="24"/>
          <w:szCs w:val="24"/>
        </w:rPr>
        <w:lastRenderedPageBreak/>
        <w:t xml:space="preserve">These projects </w:t>
      </w:r>
      <w:r w:rsidR="007C1BD6">
        <w:rPr>
          <w:rFonts w:cs="Calibri"/>
          <w:sz w:val="24"/>
          <w:szCs w:val="24"/>
        </w:rPr>
        <w:t>are expected to</w:t>
      </w:r>
      <w:r w:rsidRPr="001E2703">
        <w:rPr>
          <w:rFonts w:cs="Calibri"/>
          <w:sz w:val="24"/>
          <w:szCs w:val="24"/>
        </w:rPr>
        <w:t xml:space="preserve"> build synergies with and support current work of the UN systems and donors in all areas of development interventions to include (private sector development, climate change, energy &amp; environment, youth, women empowerment, decentralization, constitutional review, justice and security, etc.). </w:t>
      </w:r>
    </w:p>
    <w:p w:rsidR="00C2715C" w:rsidRDefault="00C703C9" w:rsidP="00E330FF">
      <w:pPr>
        <w:pStyle w:val="Default"/>
        <w:rPr>
          <w:rFonts w:asciiTheme="minorHAnsi" w:hAnsiTheme="minorHAnsi" w:cs="Arial"/>
          <w:b/>
          <w:color w:val="auto"/>
          <w:sz w:val="22"/>
          <w:szCs w:val="22"/>
        </w:rPr>
      </w:pPr>
      <w:r w:rsidRPr="00C703C9">
        <w:rPr>
          <w:rFonts w:asciiTheme="minorHAnsi" w:hAnsiTheme="minorHAnsi" w:cs="Arial"/>
          <w:color w:val="auto"/>
          <w:sz w:val="22"/>
          <w:szCs w:val="22"/>
        </w:rPr>
        <w:t xml:space="preserve"> </w:t>
      </w:r>
      <w:r w:rsidR="00C2715C">
        <w:rPr>
          <w:rFonts w:asciiTheme="minorHAnsi" w:hAnsiTheme="minorHAnsi" w:cs="Arial"/>
          <w:b/>
          <w:color w:val="auto"/>
          <w:sz w:val="22"/>
          <w:szCs w:val="22"/>
        </w:rPr>
        <w:t>2.</w:t>
      </w:r>
      <w:r w:rsidR="00391F5B">
        <w:rPr>
          <w:rFonts w:asciiTheme="minorHAnsi" w:hAnsiTheme="minorHAnsi" w:cs="Arial"/>
          <w:b/>
          <w:color w:val="auto"/>
          <w:sz w:val="22"/>
          <w:szCs w:val="22"/>
        </w:rPr>
        <w:t>3</w:t>
      </w:r>
      <w:r w:rsidR="00C2715C">
        <w:rPr>
          <w:rFonts w:asciiTheme="minorHAnsi" w:hAnsiTheme="minorHAnsi" w:cs="Arial"/>
          <w:b/>
          <w:color w:val="auto"/>
          <w:sz w:val="22"/>
          <w:szCs w:val="22"/>
        </w:rPr>
        <w:t xml:space="preserve"> Partnership Strategy</w:t>
      </w:r>
    </w:p>
    <w:p w:rsidR="00C2715C" w:rsidRDefault="00C2715C" w:rsidP="00E330FF">
      <w:pPr>
        <w:pStyle w:val="Default"/>
        <w:rPr>
          <w:rFonts w:asciiTheme="minorHAnsi" w:hAnsiTheme="minorHAnsi" w:cs="Arial"/>
          <w:b/>
          <w:color w:val="auto"/>
          <w:sz w:val="22"/>
          <w:szCs w:val="22"/>
        </w:rPr>
      </w:pPr>
    </w:p>
    <w:p w:rsidR="00C2715C" w:rsidRDefault="00C2715C" w:rsidP="00E330FF">
      <w:pPr>
        <w:pStyle w:val="Default"/>
        <w:rPr>
          <w:rFonts w:asciiTheme="minorHAnsi" w:hAnsiTheme="minorHAnsi" w:cs="Arial"/>
          <w:color w:val="auto"/>
          <w:sz w:val="22"/>
          <w:szCs w:val="22"/>
        </w:rPr>
      </w:pPr>
      <w:r w:rsidRPr="00C2715C">
        <w:rPr>
          <w:rFonts w:asciiTheme="minorHAnsi" w:hAnsiTheme="minorHAnsi" w:cs="Arial"/>
          <w:color w:val="auto"/>
          <w:sz w:val="22"/>
          <w:szCs w:val="22"/>
        </w:rPr>
        <w:t xml:space="preserve">UNDP has </w:t>
      </w:r>
      <w:r w:rsidR="00064B9B" w:rsidRPr="00C2715C">
        <w:rPr>
          <w:rFonts w:asciiTheme="minorHAnsi" w:hAnsiTheme="minorHAnsi" w:cs="Arial"/>
          <w:color w:val="auto"/>
          <w:sz w:val="22"/>
          <w:szCs w:val="22"/>
        </w:rPr>
        <w:t>established</w:t>
      </w:r>
      <w:r w:rsidRPr="00C2715C">
        <w:rPr>
          <w:rFonts w:asciiTheme="minorHAnsi" w:hAnsiTheme="minorHAnsi" w:cs="Arial"/>
          <w:color w:val="auto"/>
          <w:sz w:val="22"/>
          <w:szCs w:val="22"/>
        </w:rPr>
        <w:t xml:space="preserve"> a wide network of partnership to support impl</w:t>
      </w:r>
      <w:r w:rsidR="001D0493">
        <w:rPr>
          <w:rFonts w:asciiTheme="minorHAnsi" w:hAnsiTheme="minorHAnsi" w:cs="Arial"/>
          <w:color w:val="auto"/>
          <w:sz w:val="22"/>
          <w:szCs w:val="22"/>
        </w:rPr>
        <w:t>ementation of the 2013-2017</w:t>
      </w:r>
      <w:r w:rsidR="00064B9B">
        <w:rPr>
          <w:rFonts w:asciiTheme="minorHAnsi" w:hAnsiTheme="minorHAnsi" w:cs="Arial"/>
          <w:color w:val="auto"/>
          <w:sz w:val="22"/>
          <w:szCs w:val="22"/>
        </w:rPr>
        <w:t xml:space="preserve"> CPD. The MTR</w:t>
      </w:r>
      <w:r>
        <w:rPr>
          <w:rFonts w:asciiTheme="minorHAnsi" w:hAnsiTheme="minorHAnsi" w:cs="Arial"/>
          <w:color w:val="auto"/>
          <w:sz w:val="22"/>
          <w:szCs w:val="22"/>
        </w:rPr>
        <w:t xml:space="preserve"> team interacted </w:t>
      </w:r>
      <w:r w:rsidRPr="00C2715C">
        <w:rPr>
          <w:rFonts w:asciiTheme="minorHAnsi" w:hAnsiTheme="minorHAnsi" w:cs="Arial"/>
          <w:color w:val="auto"/>
          <w:sz w:val="22"/>
          <w:szCs w:val="22"/>
        </w:rPr>
        <w:t>with several of these partners with a view to assessing their perception of t</w:t>
      </w:r>
      <w:r>
        <w:rPr>
          <w:rFonts w:asciiTheme="minorHAnsi" w:hAnsiTheme="minorHAnsi" w:cs="Arial"/>
          <w:color w:val="auto"/>
          <w:sz w:val="22"/>
          <w:szCs w:val="22"/>
        </w:rPr>
        <w:t>he partnership relationship they have forged</w:t>
      </w:r>
      <w:r w:rsidR="001D0493">
        <w:rPr>
          <w:rFonts w:asciiTheme="minorHAnsi" w:hAnsiTheme="minorHAnsi" w:cs="Arial"/>
          <w:color w:val="auto"/>
          <w:sz w:val="22"/>
          <w:szCs w:val="22"/>
        </w:rPr>
        <w:t xml:space="preserve"> with UNDP and how that has</w:t>
      </w:r>
      <w:r>
        <w:rPr>
          <w:rFonts w:asciiTheme="minorHAnsi" w:hAnsiTheme="minorHAnsi" w:cs="Arial"/>
          <w:color w:val="auto"/>
          <w:sz w:val="22"/>
          <w:szCs w:val="22"/>
        </w:rPr>
        <w:t xml:space="preserve"> played out during the period under review</w:t>
      </w:r>
      <w:r w:rsidRPr="00C2715C">
        <w:rPr>
          <w:rFonts w:asciiTheme="minorHAnsi" w:hAnsiTheme="minorHAnsi" w:cs="Arial"/>
          <w:color w:val="auto"/>
          <w:sz w:val="22"/>
          <w:szCs w:val="22"/>
        </w:rPr>
        <w:t xml:space="preserve">. </w:t>
      </w:r>
    </w:p>
    <w:p w:rsidR="00C2715C" w:rsidRDefault="00C2715C" w:rsidP="00E330FF">
      <w:pPr>
        <w:pStyle w:val="Default"/>
        <w:rPr>
          <w:rFonts w:asciiTheme="minorHAnsi" w:hAnsiTheme="minorHAnsi" w:cs="Arial"/>
          <w:color w:val="auto"/>
          <w:sz w:val="22"/>
          <w:szCs w:val="22"/>
        </w:rPr>
      </w:pPr>
    </w:p>
    <w:p w:rsidR="00C2715C" w:rsidRDefault="00C2715C" w:rsidP="00C2715C">
      <w:pPr>
        <w:pStyle w:val="Default"/>
        <w:jc w:val="both"/>
        <w:rPr>
          <w:rFonts w:asciiTheme="minorHAnsi" w:hAnsiTheme="minorHAnsi" w:cs="Arial"/>
          <w:color w:val="auto"/>
          <w:sz w:val="22"/>
          <w:szCs w:val="22"/>
        </w:rPr>
      </w:pPr>
      <w:r>
        <w:rPr>
          <w:rFonts w:asciiTheme="minorHAnsi" w:hAnsiTheme="minorHAnsi" w:cs="Arial"/>
          <w:color w:val="auto"/>
          <w:sz w:val="22"/>
          <w:szCs w:val="22"/>
        </w:rPr>
        <w:t>Generally, both the IPs and development partners agree that</w:t>
      </w:r>
      <w:r w:rsidR="005E1993">
        <w:rPr>
          <w:rFonts w:asciiTheme="minorHAnsi" w:hAnsiTheme="minorHAnsi" w:cs="Arial"/>
          <w:color w:val="auto"/>
          <w:sz w:val="22"/>
          <w:szCs w:val="22"/>
        </w:rPr>
        <w:t>:</w:t>
      </w:r>
      <w:r>
        <w:rPr>
          <w:rFonts w:asciiTheme="minorHAnsi" w:hAnsiTheme="minorHAnsi" w:cs="Arial"/>
          <w:color w:val="auto"/>
          <w:sz w:val="22"/>
          <w:szCs w:val="22"/>
        </w:rPr>
        <w:t xml:space="preserve"> </w:t>
      </w:r>
    </w:p>
    <w:p w:rsidR="00C2715C" w:rsidRDefault="00064B9B" w:rsidP="007D2FAB">
      <w:pPr>
        <w:pStyle w:val="Default"/>
        <w:numPr>
          <w:ilvl w:val="0"/>
          <w:numId w:val="9"/>
        </w:numPr>
        <w:jc w:val="both"/>
        <w:rPr>
          <w:rFonts w:asciiTheme="minorHAnsi" w:hAnsiTheme="minorHAnsi" w:cs="Arial"/>
          <w:color w:val="auto"/>
          <w:sz w:val="22"/>
          <w:szCs w:val="22"/>
        </w:rPr>
      </w:pPr>
      <w:r>
        <w:rPr>
          <w:rFonts w:asciiTheme="minorHAnsi" w:hAnsiTheme="minorHAnsi" w:cs="Arial"/>
          <w:color w:val="auto"/>
          <w:sz w:val="22"/>
          <w:szCs w:val="22"/>
        </w:rPr>
        <w:t>UNDP is responsive and</w:t>
      </w:r>
      <w:r w:rsidR="00C2715C" w:rsidRPr="00C2715C">
        <w:rPr>
          <w:rFonts w:asciiTheme="minorHAnsi" w:hAnsiTheme="minorHAnsi" w:cs="Arial"/>
          <w:color w:val="auto"/>
          <w:sz w:val="22"/>
          <w:szCs w:val="22"/>
        </w:rPr>
        <w:t xml:space="preserve"> flexible</w:t>
      </w:r>
      <w:r>
        <w:rPr>
          <w:rFonts w:asciiTheme="minorHAnsi" w:hAnsiTheme="minorHAnsi" w:cs="Arial"/>
          <w:color w:val="auto"/>
          <w:sz w:val="22"/>
          <w:szCs w:val="22"/>
        </w:rPr>
        <w:t>,</w:t>
      </w:r>
      <w:r w:rsidR="00C2715C" w:rsidRPr="00C2715C">
        <w:rPr>
          <w:rFonts w:asciiTheme="minorHAnsi" w:hAnsiTheme="minorHAnsi" w:cs="Arial"/>
          <w:color w:val="auto"/>
          <w:sz w:val="22"/>
          <w:szCs w:val="22"/>
        </w:rPr>
        <w:t xml:space="preserve"> and programme formulation is based on mutual understanding and agreement, underpinned by discu</w:t>
      </w:r>
      <w:r>
        <w:rPr>
          <w:rFonts w:asciiTheme="minorHAnsi" w:hAnsiTheme="minorHAnsi" w:cs="Arial"/>
          <w:color w:val="auto"/>
          <w:sz w:val="22"/>
          <w:szCs w:val="22"/>
        </w:rPr>
        <w:t>ssion of key issues</w:t>
      </w:r>
      <w:r w:rsidR="005E1993">
        <w:rPr>
          <w:rFonts w:asciiTheme="minorHAnsi" w:hAnsiTheme="minorHAnsi" w:cs="Arial"/>
          <w:color w:val="auto"/>
          <w:sz w:val="22"/>
          <w:szCs w:val="22"/>
        </w:rPr>
        <w:t>;</w:t>
      </w:r>
    </w:p>
    <w:p w:rsidR="00C2715C" w:rsidRDefault="001D0493" w:rsidP="007D2FAB">
      <w:pPr>
        <w:pStyle w:val="Default"/>
        <w:numPr>
          <w:ilvl w:val="0"/>
          <w:numId w:val="9"/>
        </w:numPr>
        <w:jc w:val="both"/>
        <w:rPr>
          <w:rFonts w:asciiTheme="minorHAnsi" w:hAnsiTheme="minorHAnsi" w:cs="Arial"/>
          <w:color w:val="auto"/>
          <w:sz w:val="22"/>
          <w:szCs w:val="22"/>
        </w:rPr>
      </w:pPr>
      <w:r>
        <w:rPr>
          <w:rFonts w:asciiTheme="minorHAnsi" w:hAnsiTheme="minorHAnsi" w:cs="Arial"/>
          <w:color w:val="auto"/>
          <w:sz w:val="22"/>
          <w:szCs w:val="22"/>
        </w:rPr>
        <w:t>UNDP tries to align its programs and projects</w:t>
      </w:r>
      <w:r w:rsidR="00C2715C" w:rsidRPr="00C2715C">
        <w:rPr>
          <w:rFonts w:asciiTheme="minorHAnsi" w:hAnsiTheme="minorHAnsi" w:cs="Arial"/>
          <w:color w:val="auto"/>
          <w:sz w:val="22"/>
          <w:szCs w:val="22"/>
        </w:rPr>
        <w:t xml:space="preserve"> to national development priorities more than many other partners</w:t>
      </w:r>
      <w:r w:rsidR="005E1993">
        <w:rPr>
          <w:rFonts w:asciiTheme="minorHAnsi" w:hAnsiTheme="minorHAnsi" w:cs="Arial"/>
          <w:color w:val="auto"/>
          <w:sz w:val="22"/>
          <w:szCs w:val="22"/>
        </w:rPr>
        <w:t>;</w:t>
      </w:r>
    </w:p>
    <w:p w:rsidR="00C2715C" w:rsidRDefault="00064B9B" w:rsidP="007D2FAB">
      <w:pPr>
        <w:pStyle w:val="Default"/>
        <w:numPr>
          <w:ilvl w:val="0"/>
          <w:numId w:val="9"/>
        </w:numPr>
        <w:jc w:val="both"/>
        <w:rPr>
          <w:rFonts w:asciiTheme="minorHAnsi" w:hAnsiTheme="minorHAnsi" w:cs="Arial"/>
          <w:color w:val="auto"/>
          <w:sz w:val="22"/>
          <w:szCs w:val="22"/>
        </w:rPr>
      </w:pPr>
      <w:r>
        <w:rPr>
          <w:rFonts w:asciiTheme="minorHAnsi" w:hAnsiTheme="minorHAnsi" w:cs="Arial"/>
          <w:color w:val="auto"/>
          <w:sz w:val="22"/>
          <w:szCs w:val="22"/>
        </w:rPr>
        <w:t xml:space="preserve">Some </w:t>
      </w:r>
      <w:r w:rsidR="005E1993">
        <w:rPr>
          <w:rFonts w:asciiTheme="minorHAnsi" w:hAnsiTheme="minorHAnsi" w:cs="Arial"/>
          <w:color w:val="auto"/>
          <w:sz w:val="22"/>
          <w:szCs w:val="22"/>
        </w:rPr>
        <w:t>IPs</w:t>
      </w:r>
      <w:r w:rsidR="00C2715C" w:rsidRPr="00C2715C">
        <w:rPr>
          <w:rFonts w:asciiTheme="minorHAnsi" w:hAnsiTheme="minorHAnsi" w:cs="Arial"/>
          <w:color w:val="auto"/>
          <w:sz w:val="22"/>
          <w:szCs w:val="22"/>
        </w:rPr>
        <w:t xml:space="preserve"> met appear equally articulate</w:t>
      </w:r>
      <w:r>
        <w:rPr>
          <w:rFonts w:asciiTheme="minorHAnsi" w:hAnsiTheme="minorHAnsi" w:cs="Arial"/>
          <w:color w:val="auto"/>
          <w:sz w:val="22"/>
          <w:szCs w:val="22"/>
        </w:rPr>
        <w:t xml:space="preserve"> and energized</w:t>
      </w:r>
      <w:r w:rsidR="00C2715C" w:rsidRPr="00C2715C">
        <w:rPr>
          <w:rFonts w:asciiTheme="minorHAnsi" w:hAnsiTheme="minorHAnsi" w:cs="Arial"/>
          <w:color w:val="auto"/>
          <w:sz w:val="22"/>
          <w:szCs w:val="22"/>
        </w:rPr>
        <w:t xml:space="preserve"> as their UNDP counterparts</w:t>
      </w:r>
      <w:r w:rsidR="005E1993">
        <w:rPr>
          <w:rFonts w:asciiTheme="minorHAnsi" w:hAnsiTheme="minorHAnsi" w:cs="Arial"/>
          <w:color w:val="auto"/>
          <w:sz w:val="22"/>
          <w:szCs w:val="22"/>
        </w:rPr>
        <w:t>,</w:t>
      </w:r>
      <w:r w:rsidR="00C2715C" w:rsidRPr="00C2715C">
        <w:rPr>
          <w:rFonts w:asciiTheme="minorHAnsi" w:hAnsiTheme="minorHAnsi" w:cs="Arial"/>
          <w:color w:val="auto"/>
          <w:sz w:val="22"/>
          <w:szCs w:val="22"/>
        </w:rPr>
        <w:t xml:space="preserve"> which reflects the degree of ownership and </w:t>
      </w:r>
      <w:r w:rsidR="005E1993">
        <w:rPr>
          <w:rFonts w:asciiTheme="minorHAnsi" w:hAnsiTheme="minorHAnsi" w:cs="Arial"/>
          <w:color w:val="auto"/>
          <w:sz w:val="22"/>
          <w:szCs w:val="22"/>
        </w:rPr>
        <w:t>understanding of the programmes;</w:t>
      </w:r>
    </w:p>
    <w:p w:rsidR="00395A60" w:rsidRDefault="005E1993" w:rsidP="007D2FAB">
      <w:pPr>
        <w:pStyle w:val="Default"/>
        <w:numPr>
          <w:ilvl w:val="0"/>
          <w:numId w:val="9"/>
        </w:numPr>
        <w:jc w:val="both"/>
        <w:rPr>
          <w:rFonts w:asciiTheme="minorHAnsi" w:hAnsiTheme="minorHAnsi" w:cs="Arial"/>
          <w:color w:val="auto"/>
          <w:sz w:val="22"/>
          <w:szCs w:val="22"/>
        </w:rPr>
      </w:pPr>
      <w:r>
        <w:rPr>
          <w:rFonts w:asciiTheme="minorHAnsi" w:hAnsiTheme="minorHAnsi" w:cs="Arial"/>
          <w:color w:val="auto"/>
          <w:sz w:val="22"/>
          <w:szCs w:val="22"/>
        </w:rPr>
        <w:t>Donors view</w:t>
      </w:r>
      <w:r w:rsidRPr="005E1993">
        <w:rPr>
          <w:rFonts w:asciiTheme="minorHAnsi" w:hAnsiTheme="minorHAnsi" w:cs="Arial"/>
          <w:color w:val="auto"/>
          <w:sz w:val="22"/>
          <w:szCs w:val="22"/>
        </w:rPr>
        <w:t xml:space="preserve"> UNDP positively, particularly in politicall</w:t>
      </w:r>
      <w:r w:rsidR="001D0493">
        <w:rPr>
          <w:rFonts w:asciiTheme="minorHAnsi" w:hAnsiTheme="minorHAnsi" w:cs="Arial"/>
          <w:color w:val="auto"/>
          <w:sz w:val="22"/>
          <w:szCs w:val="22"/>
        </w:rPr>
        <w:t xml:space="preserve">y delicate situations such as elections </w:t>
      </w:r>
    </w:p>
    <w:p w:rsidR="001D0493" w:rsidRDefault="00395A60" w:rsidP="007D2FAB">
      <w:pPr>
        <w:pStyle w:val="Default"/>
        <w:numPr>
          <w:ilvl w:val="0"/>
          <w:numId w:val="9"/>
        </w:numPr>
        <w:jc w:val="both"/>
        <w:rPr>
          <w:rFonts w:asciiTheme="minorHAnsi" w:hAnsiTheme="minorHAnsi" w:cs="Arial"/>
          <w:color w:val="auto"/>
          <w:sz w:val="22"/>
          <w:szCs w:val="22"/>
        </w:rPr>
      </w:pPr>
      <w:r>
        <w:rPr>
          <w:rFonts w:asciiTheme="minorHAnsi" w:hAnsiTheme="minorHAnsi" w:cs="Arial"/>
          <w:color w:val="auto"/>
          <w:sz w:val="22"/>
          <w:szCs w:val="22"/>
        </w:rPr>
        <w:t xml:space="preserve"> and Ebola crises </w:t>
      </w:r>
      <w:r w:rsidR="001D0493">
        <w:rPr>
          <w:rFonts w:asciiTheme="minorHAnsi" w:hAnsiTheme="minorHAnsi" w:cs="Arial"/>
          <w:color w:val="auto"/>
          <w:sz w:val="22"/>
          <w:szCs w:val="22"/>
        </w:rPr>
        <w:t>where UNDP has demonstrated leadership and professionalism;</w:t>
      </w:r>
      <w:r w:rsidR="005E1993">
        <w:rPr>
          <w:rFonts w:asciiTheme="minorHAnsi" w:hAnsiTheme="minorHAnsi" w:cs="Arial"/>
          <w:color w:val="auto"/>
          <w:sz w:val="22"/>
          <w:szCs w:val="22"/>
        </w:rPr>
        <w:t xml:space="preserve"> </w:t>
      </w:r>
    </w:p>
    <w:p w:rsidR="005E1993" w:rsidRPr="005E1993" w:rsidRDefault="005E1993" w:rsidP="007D2FAB">
      <w:pPr>
        <w:pStyle w:val="Default"/>
        <w:numPr>
          <w:ilvl w:val="0"/>
          <w:numId w:val="9"/>
        </w:numPr>
        <w:jc w:val="both"/>
        <w:rPr>
          <w:rFonts w:asciiTheme="minorHAnsi" w:hAnsiTheme="minorHAnsi" w:cs="Arial"/>
          <w:color w:val="auto"/>
          <w:sz w:val="22"/>
          <w:szCs w:val="22"/>
        </w:rPr>
      </w:pPr>
      <w:r>
        <w:rPr>
          <w:rFonts w:asciiTheme="minorHAnsi" w:hAnsiTheme="minorHAnsi" w:cs="Arial"/>
          <w:color w:val="auto"/>
          <w:sz w:val="22"/>
          <w:szCs w:val="22"/>
        </w:rPr>
        <w:t>UNDP’s</w:t>
      </w:r>
      <w:r w:rsidRPr="005E1993">
        <w:rPr>
          <w:rFonts w:asciiTheme="minorHAnsi" w:hAnsiTheme="minorHAnsi" w:cs="Arial"/>
          <w:color w:val="auto"/>
          <w:sz w:val="22"/>
          <w:szCs w:val="22"/>
        </w:rPr>
        <w:t xml:space="preserve"> positive contribution to governance</w:t>
      </w:r>
      <w:r w:rsidR="00064B9B">
        <w:rPr>
          <w:rFonts w:asciiTheme="minorHAnsi" w:hAnsiTheme="minorHAnsi" w:cs="Arial"/>
          <w:color w:val="auto"/>
          <w:sz w:val="22"/>
          <w:szCs w:val="22"/>
        </w:rPr>
        <w:t>, sustainable development,</w:t>
      </w:r>
      <w:r>
        <w:rPr>
          <w:rFonts w:asciiTheme="minorHAnsi" w:hAnsiTheme="minorHAnsi" w:cs="Arial"/>
          <w:color w:val="auto"/>
          <w:sz w:val="22"/>
          <w:szCs w:val="22"/>
        </w:rPr>
        <w:t xml:space="preserve"> institution building and its</w:t>
      </w:r>
      <w:r w:rsidRPr="005E1993">
        <w:rPr>
          <w:rFonts w:asciiTheme="minorHAnsi" w:hAnsiTheme="minorHAnsi" w:cs="Arial"/>
          <w:color w:val="auto"/>
          <w:sz w:val="22"/>
          <w:szCs w:val="22"/>
        </w:rPr>
        <w:t xml:space="preserve"> strong leadership </w:t>
      </w:r>
      <w:r>
        <w:rPr>
          <w:rFonts w:asciiTheme="minorHAnsi" w:hAnsiTheme="minorHAnsi" w:cs="Arial"/>
          <w:color w:val="auto"/>
          <w:sz w:val="22"/>
          <w:szCs w:val="22"/>
        </w:rPr>
        <w:t>came out prominently;</w:t>
      </w:r>
    </w:p>
    <w:p w:rsidR="005E1993" w:rsidRDefault="001D0493" w:rsidP="007D2FAB">
      <w:pPr>
        <w:pStyle w:val="Default"/>
        <w:numPr>
          <w:ilvl w:val="0"/>
          <w:numId w:val="9"/>
        </w:numPr>
        <w:jc w:val="both"/>
        <w:rPr>
          <w:rFonts w:asciiTheme="minorHAnsi" w:hAnsiTheme="minorHAnsi" w:cs="Arial"/>
          <w:color w:val="auto"/>
          <w:sz w:val="22"/>
          <w:szCs w:val="22"/>
        </w:rPr>
      </w:pPr>
      <w:r>
        <w:rPr>
          <w:rFonts w:asciiTheme="minorHAnsi" w:hAnsiTheme="minorHAnsi" w:cs="Arial"/>
          <w:color w:val="auto"/>
          <w:sz w:val="22"/>
          <w:szCs w:val="22"/>
        </w:rPr>
        <w:t>UNDP</w:t>
      </w:r>
      <w:r w:rsidR="005E1993" w:rsidRPr="005E1993">
        <w:rPr>
          <w:rFonts w:asciiTheme="minorHAnsi" w:hAnsiTheme="minorHAnsi" w:cs="Arial"/>
          <w:color w:val="auto"/>
          <w:sz w:val="22"/>
          <w:szCs w:val="22"/>
        </w:rPr>
        <w:t xml:space="preserve"> has a unique ability</w:t>
      </w:r>
      <w:r w:rsidR="00064B9B">
        <w:rPr>
          <w:rFonts w:asciiTheme="minorHAnsi" w:hAnsiTheme="minorHAnsi" w:cs="Arial"/>
          <w:color w:val="auto"/>
          <w:sz w:val="22"/>
          <w:szCs w:val="22"/>
        </w:rPr>
        <w:t xml:space="preserve"> and occupies a distinctive position</w:t>
      </w:r>
      <w:r w:rsidR="005E1993" w:rsidRPr="005E1993">
        <w:rPr>
          <w:rFonts w:asciiTheme="minorHAnsi" w:hAnsiTheme="minorHAnsi" w:cs="Arial"/>
          <w:color w:val="auto"/>
          <w:sz w:val="22"/>
          <w:szCs w:val="22"/>
        </w:rPr>
        <w:t xml:space="preserve"> to present messages in a neutral way to government</w:t>
      </w:r>
      <w:r w:rsidR="005E1993">
        <w:rPr>
          <w:rFonts w:asciiTheme="minorHAnsi" w:hAnsiTheme="minorHAnsi" w:cs="Arial"/>
          <w:color w:val="auto"/>
          <w:sz w:val="22"/>
          <w:szCs w:val="22"/>
        </w:rPr>
        <w:t>;</w:t>
      </w:r>
    </w:p>
    <w:p w:rsidR="005E1993" w:rsidRDefault="005E1993" w:rsidP="007D2FAB">
      <w:pPr>
        <w:pStyle w:val="Default"/>
        <w:numPr>
          <w:ilvl w:val="0"/>
          <w:numId w:val="9"/>
        </w:numPr>
        <w:jc w:val="both"/>
        <w:rPr>
          <w:rFonts w:asciiTheme="minorHAnsi" w:hAnsiTheme="minorHAnsi" w:cs="Arial"/>
          <w:color w:val="auto"/>
          <w:sz w:val="22"/>
          <w:szCs w:val="22"/>
        </w:rPr>
      </w:pPr>
      <w:r w:rsidRPr="005E1993">
        <w:rPr>
          <w:rFonts w:asciiTheme="minorHAnsi" w:hAnsiTheme="minorHAnsi" w:cs="Arial"/>
          <w:color w:val="auto"/>
          <w:sz w:val="22"/>
          <w:szCs w:val="22"/>
        </w:rPr>
        <w:t>Despite the challenges</w:t>
      </w:r>
      <w:r>
        <w:rPr>
          <w:rFonts w:asciiTheme="minorHAnsi" w:hAnsiTheme="minorHAnsi" w:cs="Arial"/>
          <w:color w:val="auto"/>
          <w:sz w:val="22"/>
          <w:szCs w:val="22"/>
        </w:rPr>
        <w:t>, most if not</w:t>
      </w:r>
      <w:r w:rsidRPr="005E1993">
        <w:rPr>
          <w:rFonts w:asciiTheme="minorHAnsi" w:hAnsiTheme="minorHAnsi" w:cs="Arial"/>
          <w:color w:val="auto"/>
          <w:sz w:val="22"/>
          <w:szCs w:val="22"/>
        </w:rPr>
        <w:t xml:space="preserve"> all</w:t>
      </w:r>
      <w:r>
        <w:rPr>
          <w:rFonts w:asciiTheme="minorHAnsi" w:hAnsiTheme="minorHAnsi" w:cs="Arial"/>
          <w:color w:val="auto"/>
          <w:sz w:val="22"/>
          <w:szCs w:val="22"/>
        </w:rPr>
        <w:t>,</w:t>
      </w:r>
      <w:r w:rsidRPr="005E1993">
        <w:rPr>
          <w:rFonts w:asciiTheme="minorHAnsi" w:hAnsiTheme="minorHAnsi" w:cs="Arial"/>
          <w:color w:val="auto"/>
          <w:sz w:val="22"/>
          <w:szCs w:val="22"/>
        </w:rPr>
        <w:t xml:space="preserve"> the don</w:t>
      </w:r>
      <w:r w:rsidR="00311ACB">
        <w:rPr>
          <w:rFonts w:asciiTheme="minorHAnsi" w:hAnsiTheme="minorHAnsi" w:cs="Arial"/>
          <w:color w:val="auto"/>
          <w:sz w:val="22"/>
          <w:szCs w:val="22"/>
        </w:rPr>
        <w:t>ors met expressed willingness to</w:t>
      </w:r>
      <w:r w:rsidRPr="005E1993">
        <w:rPr>
          <w:rFonts w:asciiTheme="minorHAnsi" w:hAnsiTheme="minorHAnsi" w:cs="Arial"/>
          <w:color w:val="auto"/>
          <w:sz w:val="22"/>
          <w:szCs w:val="22"/>
        </w:rPr>
        <w:t xml:space="preserve"> cont</w:t>
      </w:r>
      <w:r w:rsidR="00311ACB">
        <w:rPr>
          <w:rFonts w:asciiTheme="minorHAnsi" w:hAnsiTheme="minorHAnsi" w:cs="Arial"/>
          <w:color w:val="auto"/>
          <w:sz w:val="22"/>
          <w:szCs w:val="22"/>
        </w:rPr>
        <w:t>inue</w:t>
      </w:r>
      <w:r w:rsidRPr="005E1993">
        <w:rPr>
          <w:rFonts w:asciiTheme="minorHAnsi" w:hAnsiTheme="minorHAnsi" w:cs="Arial"/>
          <w:color w:val="auto"/>
          <w:sz w:val="22"/>
          <w:szCs w:val="22"/>
        </w:rPr>
        <w:t xml:space="preserve"> work</w:t>
      </w:r>
      <w:r w:rsidR="00311ACB">
        <w:rPr>
          <w:rFonts w:asciiTheme="minorHAnsi" w:hAnsiTheme="minorHAnsi" w:cs="Arial"/>
          <w:color w:val="auto"/>
          <w:sz w:val="22"/>
          <w:szCs w:val="22"/>
        </w:rPr>
        <w:t>ing</w:t>
      </w:r>
      <w:r w:rsidRPr="005E1993">
        <w:rPr>
          <w:rFonts w:asciiTheme="minorHAnsi" w:hAnsiTheme="minorHAnsi" w:cs="Arial"/>
          <w:color w:val="auto"/>
          <w:sz w:val="22"/>
          <w:szCs w:val="22"/>
        </w:rPr>
        <w:t xml:space="preserve"> with UNDP</w:t>
      </w:r>
      <w:r>
        <w:rPr>
          <w:rFonts w:asciiTheme="minorHAnsi" w:hAnsiTheme="minorHAnsi" w:cs="Arial"/>
          <w:color w:val="auto"/>
          <w:sz w:val="22"/>
          <w:szCs w:val="22"/>
        </w:rPr>
        <w:t>.</w:t>
      </w:r>
    </w:p>
    <w:p w:rsidR="005E1993" w:rsidRDefault="005E1993" w:rsidP="005E1993">
      <w:pPr>
        <w:pStyle w:val="Default"/>
        <w:jc w:val="both"/>
        <w:rPr>
          <w:rFonts w:asciiTheme="minorHAnsi" w:hAnsiTheme="minorHAnsi" w:cs="Arial"/>
          <w:color w:val="auto"/>
          <w:sz w:val="22"/>
          <w:szCs w:val="22"/>
        </w:rPr>
      </w:pPr>
    </w:p>
    <w:p w:rsidR="005E1993" w:rsidRPr="00395A60" w:rsidRDefault="005E1993" w:rsidP="005E1993">
      <w:pPr>
        <w:pStyle w:val="Default"/>
        <w:jc w:val="both"/>
        <w:rPr>
          <w:rFonts w:asciiTheme="minorHAnsi" w:hAnsiTheme="minorHAnsi" w:cs="Arial"/>
          <w:b/>
          <w:color w:val="auto"/>
          <w:sz w:val="22"/>
          <w:szCs w:val="22"/>
        </w:rPr>
      </w:pPr>
      <w:r w:rsidRPr="00395A60">
        <w:rPr>
          <w:rFonts w:asciiTheme="minorHAnsi" w:hAnsiTheme="minorHAnsi" w:cs="Arial"/>
          <w:b/>
          <w:color w:val="auto"/>
          <w:sz w:val="22"/>
          <w:szCs w:val="22"/>
        </w:rPr>
        <w:t>However, concerns over partnership were raise</w:t>
      </w:r>
      <w:r w:rsidR="00E03BBA" w:rsidRPr="00395A60">
        <w:rPr>
          <w:rFonts w:asciiTheme="minorHAnsi" w:hAnsiTheme="minorHAnsi" w:cs="Arial"/>
          <w:b/>
          <w:color w:val="auto"/>
          <w:sz w:val="22"/>
          <w:szCs w:val="22"/>
        </w:rPr>
        <w:t>d</w:t>
      </w:r>
      <w:r w:rsidRPr="00395A60">
        <w:rPr>
          <w:rFonts w:asciiTheme="minorHAnsi" w:hAnsiTheme="minorHAnsi" w:cs="Arial"/>
          <w:b/>
          <w:color w:val="auto"/>
          <w:sz w:val="22"/>
          <w:szCs w:val="22"/>
        </w:rPr>
        <w:t>:</w:t>
      </w:r>
    </w:p>
    <w:p w:rsidR="00E03BBA" w:rsidRPr="00E03BBA" w:rsidRDefault="00E03BBA" w:rsidP="007D2FAB">
      <w:pPr>
        <w:pStyle w:val="Default"/>
        <w:numPr>
          <w:ilvl w:val="0"/>
          <w:numId w:val="10"/>
        </w:numPr>
        <w:jc w:val="both"/>
        <w:rPr>
          <w:rFonts w:asciiTheme="minorHAnsi" w:hAnsiTheme="minorHAnsi" w:cs="Arial"/>
          <w:color w:val="auto"/>
          <w:sz w:val="22"/>
          <w:szCs w:val="22"/>
        </w:rPr>
      </w:pPr>
      <w:r w:rsidRPr="00E03BBA">
        <w:rPr>
          <w:rFonts w:asciiTheme="minorHAnsi" w:hAnsiTheme="minorHAnsi" w:cs="Arial"/>
          <w:color w:val="auto"/>
          <w:sz w:val="22"/>
          <w:szCs w:val="22"/>
        </w:rPr>
        <w:t>UNDP</w:t>
      </w:r>
      <w:r w:rsidR="00311ACB">
        <w:rPr>
          <w:rFonts w:asciiTheme="minorHAnsi" w:hAnsiTheme="minorHAnsi" w:cs="Arial"/>
          <w:color w:val="auto"/>
          <w:sz w:val="22"/>
          <w:szCs w:val="22"/>
        </w:rPr>
        <w:t>’s is doing too much</w:t>
      </w:r>
      <w:r w:rsidRPr="00E03BBA">
        <w:rPr>
          <w:rFonts w:asciiTheme="minorHAnsi" w:hAnsiTheme="minorHAnsi" w:cs="Arial"/>
          <w:color w:val="auto"/>
          <w:sz w:val="22"/>
          <w:szCs w:val="22"/>
        </w:rPr>
        <w:t>; there is a</w:t>
      </w:r>
      <w:r>
        <w:rPr>
          <w:rFonts w:asciiTheme="minorHAnsi" w:hAnsiTheme="minorHAnsi" w:cs="Arial"/>
          <w:color w:val="auto"/>
          <w:sz w:val="22"/>
          <w:szCs w:val="22"/>
        </w:rPr>
        <w:t xml:space="preserve"> need to define</w:t>
      </w:r>
      <w:r w:rsidR="00311ACB">
        <w:rPr>
          <w:rFonts w:asciiTheme="minorHAnsi" w:hAnsiTheme="minorHAnsi" w:cs="Arial"/>
          <w:color w:val="auto"/>
          <w:sz w:val="22"/>
          <w:szCs w:val="22"/>
        </w:rPr>
        <w:t xml:space="preserve"> and carve</w:t>
      </w:r>
      <w:r>
        <w:rPr>
          <w:rFonts w:asciiTheme="minorHAnsi" w:hAnsiTheme="minorHAnsi" w:cs="Arial"/>
          <w:color w:val="auto"/>
          <w:sz w:val="22"/>
          <w:szCs w:val="22"/>
        </w:rPr>
        <w:t xml:space="preserve"> a niche particularly in areas where UNDP has comparative advantage;</w:t>
      </w:r>
      <w:r w:rsidR="00B07C49">
        <w:rPr>
          <w:rFonts w:asciiTheme="minorHAnsi" w:hAnsiTheme="minorHAnsi" w:cs="Arial"/>
          <w:color w:val="auto"/>
          <w:sz w:val="22"/>
          <w:szCs w:val="22"/>
        </w:rPr>
        <w:t xml:space="preserve"> eg, Governance and Sustainable Economic </w:t>
      </w:r>
      <w:r w:rsidR="00284709">
        <w:rPr>
          <w:rFonts w:asciiTheme="minorHAnsi" w:hAnsiTheme="minorHAnsi" w:cs="Arial"/>
          <w:color w:val="auto"/>
          <w:sz w:val="22"/>
          <w:szCs w:val="22"/>
        </w:rPr>
        <w:t>Transformation</w:t>
      </w:r>
      <w:r w:rsidR="00930026">
        <w:rPr>
          <w:rFonts w:asciiTheme="minorHAnsi" w:hAnsiTheme="minorHAnsi" w:cs="Arial"/>
          <w:color w:val="auto"/>
          <w:sz w:val="22"/>
          <w:szCs w:val="22"/>
        </w:rPr>
        <w:t>.</w:t>
      </w:r>
      <w:r w:rsidR="00284709">
        <w:rPr>
          <w:rFonts w:asciiTheme="minorHAnsi" w:hAnsiTheme="minorHAnsi" w:cs="Arial"/>
          <w:color w:val="auto"/>
          <w:sz w:val="22"/>
          <w:szCs w:val="22"/>
        </w:rPr>
        <w:t xml:space="preserve"> and </w:t>
      </w:r>
      <w:r w:rsidR="00930026">
        <w:rPr>
          <w:rFonts w:asciiTheme="minorHAnsi" w:hAnsiTheme="minorHAnsi" w:cs="Arial"/>
          <w:color w:val="auto"/>
          <w:sz w:val="22"/>
          <w:szCs w:val="22"/>
        </w:rPr>
        <w:t xml:space="preserve">other sustainable economic </w:t>
      </w:r>
      <w:r w:rsidR="00284709">
        <w:rPr>
          <w:rFonts w:asciiTheme="minorHAnsi" w:hAnsiTheme="minorHAnsi" w:cs="Arial"/>
          <w:color w:val="auto"/>
          <w:sz w:val="22"/>
          <w:szCs w:val="22"/>
        </w:rPr>
        <w:t>development</w:t>
      </w:r>
      <w:r w:rsidR="00930026">
        <w:rPr>
          <w:rFonts w:asciiTheme="minorHAnsi" w:hAnsiTheme="minorHAnsi" w:cs="Arial"/>
          <w:color w:val="auto"/>
          <w:sz w:val="22"/>
          <w:szCs w:val="22"/>
        </w:rPr>
        <w:t xml:space="preserve"> activities</w:t>
      </w:r>
      <w:r w:rsidR="00284709">
        <w:rPr>
          <w:rFonts w:asciiTheme="minorHAnsi" w:hAnsiTheme="minorHAnsi" w:cs="Arial"/>
          <w:color w:val="auto"/>
          <w:sz w:val="22"/>
          <w:szCs w:val="22"/>
        </w:rPr>
        <w:t>.</w:t>
      </w:r>
    </w:p>
    <w:p w:rsidR="00E03BBA" w:rsidRPr="00F8188A" w:rsidRDefault="00E03BBA" w:rsidP="007D2FAB">
      <w:pPr>
        <w:pStyle w:val="Default"/>
        <w:numPr>
          <w:ilvl w:val="0"/>
          <w:numId w:val="10"/>
        </w:numPr>
        <w:jc w:val="both"/>
        <w:rPr>
          <w:rFonts w:asciiTheme="minorHAnsi" w:hAnsiTheme="minorHAnsi" w:cs="Arial"/>
          <w:color w:val="auto"/>
          <w:sz w:val="22"/>
          <w:szCs w:val="22"/>
        </w:rPr>
      </w:pPr>
      <w:r w:rsidRPr="00E03BBA">
        <w:rPr>
          <w:rFonts w:asciiTheme="minorHAnsi" w:hAnsiTheme="minorHAnsi" w:cs="Arial"/>
          <w:color w:val="auto"/>
          <w:sz w:val="22"/>
          <w:szCs w:val="22"/>
        </w:rPr>
        <w:t>A specific concern was raised regarding reporting</w:t>
      </w:r>
      <w:r>
        <w:rPr>
          <w:rFonts w:asciiTheme="minorHAnsi" w:hAnsiTheme="minorHAnsi" w:cs="Arial"/>
          <w:color w:val="auto"/>
          <w:sz w:val="22"/>
          <w:szCs w:val="22"/>
        </w:rPr>
        <w:t xml:space="preserve"> and information sharing with partners</w:t>
      </w:r>
      <w:r w:rsidR="001D0493">
        <w:rPr>
          <w:rFonts w:asciiTheme="minorHAnsi" w:hAnsiTheme="minorHAnsi" w:cs="Arial"/>
          <w:color w:val="auto"/>
          <w:sz w:val="22"/>
          <w:szCs w:val="22"/>
        </w:rPr>
        <w:t>, which to some, has not been regular</w:t>
      </w:r>
      <w:r>
        <w:rPr>
          <w:rFonts w:asciiTheme="minorHAnsi" w:hAnsiTheme="minorHAnsi" w:cs="Arial"/>
          <w:color w:val="auto"/>
          <w:sz w:val="22"/>
          <w:szCs w:val="22"/>
        </w:rPr>
        <w:t>;</w:t>
      </w:r>
    </w:p>
    <w:p w:rsidR="00E03BBA" w:rsidRDefault="00E03BBA" w:rsidP="007D2FAB">
      <w:pPr>
        <w:pStyle w:val="Default"/>
        <w:numPr>
          <w:ilvl w:val="0"/>
          <w:numId w:val="10"/>
        </w:numPr>
        <w:jc w:val="both"/>
        <w:rPr>
          <w:rFonts w:asciiTheme="minorHAnsi" w:hAnsiTheme="minorHAnsi" w:cs="Arial"/>
          <w:color w:val="auto"/>
          <w:sz w:val="22"/>
          <w:szCs w:val="22"/>
        </w:rPr>
      </w:pPr>
      <w:r>
        <w:rPr>
          <w:rFonts w:asciiTheme="minorHAnsi" w:hAnsiTheme="minorHAnsi" w:cs="Arial"/>
          <w:color w:val="auto"/>
          <w:sz w:val="22"/>
          <w:szCs w:val="22"/>
        </w:rPr>
        <w:t>UNDP</w:t>
      </w:r>
      <w:r w:rsidRPr="00E03BBA">
        <w:rPr>
          <w:rFonts w:asciiTheme="minorHAnsi" w:hAnsiTheme="minorHAnsi" w:cs="Arial"/>
          <w:color w:val="auto"/>
          <w:sz w:val="22"/>
          <w:szCs w:val="22"/>
        </w:rPr>
        <w:t xml:space="preserve"> should be more client-driven</w:t>
      </w:r>
      <w:r>
        <w:rPr>
          <w:rFonts w:asciiTheme="minorHAnsi" w:hAnsiTheme="minorHAnsi" w:cs="Arial"/>
          <w:color w:val="auto"/>
          <w:sz w:val="22"/>
          <w:szCs w:val="22"/>
        </w:rPr>
        <w:t xml:space="preserve"> and focus more on targeted groups in deprived and marginalized communities</w:t>
      </w:r>
      <w:r w:rsidRPr="00E03BBA">
        <w:rPr>
          <w:rFonts w:asciiTheme="minorHAnsi" w:hAnsiTheme="minorHAnsi" w:cs="Arial"/>
          <w:color w:val="auto"/>
          <w:sz w:val="22"/>
          <w:szCs w:val="22"/>
        </w:rPr>
        <w:t>. The focus of UNDP should be more on building capacity of government to deliver development rather tha</w:t>
      </w:r>
      <w:r w:rsidR="00F8188A">
        <w:rPr>
          <w:rFonts w:asciiTheme="minorHAnsi" w:hAnsiTheme="minorHAnsi" w:cs="Arial"/>
          <w:color w:val="auto"/>
          <w:sz w:val="22"/>
          <w:szCs w:val="22"/>
        </w:rPr>
        <w:t xml:space="preserve">n focus just </w:t>
      </w:r>
      <w:r w:rsidR="00395A60">
        <w:rPr>
          <w:rFonts w:asciiTheme="minorHAnsi" w:hAnsiTheme="minorHAnsi" w:cs="Arial"/>
          <w:color w:val="auto"/>
          <w:sz w:val="22"/>
          <w:szCs w:val="22"/>
        </w:rPr>
        <w:t xml:space="preserve">on </w:t>
      </w:r>
      <w:r w:rsidR="00F8188A">
        <w:rPr>
          <w:rFonts w:asciiTheme="minorHAnsi" w:hAnsiTheme="minorHAnsi" w:cs="Arial"/>
          <w:color w:val="auto"/>
          <w:sz w:val="22"/>
          <w:szCs w:val="22"/>
        </w:rPr>
        <w:t>its own programmes;</w:t>
      </w:r>
    </w:p>
    <w:p w:rsidR="00F8188A" w:rsidRDefault="00F8188A" w:rsidP="00E03BBA">
      <w:pPr>
        <w:pStyle w:val="Default"/>
        <w:jc w:val="both"/>
        <w:rPr>
          <w:rFonts w:asciiTheme="minorHAnsi" w:hAnsiTheme="minorHAnsi" w:cs="Arial"/>
          <w:color w:val="auto"/>
          <w:sz w:val="22"/>
          <w:szCs w:val="22"/>
        </w:rPr>
      </w:pPr>
    </w:p>
    <w:p w:rsidR="00E03BBA" w:rsidRPr="00395A60" w:rsidRDefault="00E03BBA" w:rsidP="00E03BBA">
      <w:pPr>
        <w:pStyle w:val="Default"/>
        <w:jc w:val="both"/>
        <w:rPr>
          <w:rFonts w:asciiTheme="minorHAnsi" w:hAnsiTheme="minorHAnsi" w:cs="Arial"/>
          <w:b/>
          <w:color w:val="auto"/>
          <w:sz w:val="22"/>
          <w:szCs w:val="22"/>
        </w:rPr>
      </w:pPr>
      <w:r w:rsidRPr="00395A60">
        <w:rPr>
          <w:rFonts w:asciiTheme="minorHAnsi" w:hAnsiTheme="minorHAnsi" w:cs="Arial"/>
          <w:b/>
          <w:color w:val="auto"/>
          <w:sz w:val="22"/>
          <w:szCs w:val="22"/>
        </w:rPr>
        <w:t>The following recommendations were proffered:</w:t>
      </w:r>
    </w:p>
    <w:p w:rsidR="00E03BBA" w:rsidRDefault="00311ACB" w:rsidP="007D2FAB">
      <w:pPr>
        <w:pStyle w:val="Default"/>
        <w:numPr>
          <w:ilvl w:val="0"/>
          <w:numId w:val="11"/>
        </w:numPr>
        <w:jc w:val="both"/>
        <w:rPr>
          <w:rFonts w:asciiTheme="minorHAnsi" w:hAnsiTheme="minorHAnsi" w:cs="Arial"/>
          <w:color w:val="auto"/>
          <w:sz w:val="22"/>
          <w:szCs w:val="22"/>
        </w:rPr>
      </w:pPr>
      <w:r w:rsidRPr="00F8188A">
        <w:rPr>
          <w:rFonts w:asciiTheme="minorHAnsi" w:hAnsiTheme="minorHAnsi" w:cs="Arial"/>
          <w:color w:val="auto"/>
          <w:sz w:val="22"/>
          <w:szCs w:val="22"/>
        </w:rPr>
        <w:t>Re</w:t>
      </w:r>
      <w:r w:rsidR="00D65DB6">
        <w:rPr>
          <w:rFonts w:asciiTheme="minorHAnsi" w:hAnsiTheme="minorHAnsi" w:cs="Arial"/>
          <w:color w:val="auto"/>
          <w:sz w:val="22"/>
          <w:szCs w:val="22"/>
        </w:rPr>
        <w:t>-</w:t>
      </w:r>
      <w:r w:rsidRPr="00F8188A">
        <w:rPr>
          <w:rFonts w:asciiTheme="minorHAnsi" w:hAnsiTheme="minorHAnsi" w:cs="Arial"/>
          <w:color w:val="auto"/>
          <w:sz w:val="22"/>
          <w:szCs w:val="22"/>
        </w:rPr>
        <w:t>establish</w:t>
      </w:r>
      <w:r>
        <w:rPr>
          <w:rFonts w:asciiTheme="minorHAnsi" w:hAnsiTheme="minorHAnsi" w:cs="Arial"/>
          <w:color w:val="auto"/>
          <w:sz w:val="22"/>
          <w:szCs w:val="22"/>
        </w:rPr>
        <w:t xml:space="preserve"> or introduce</w:t>
      </w:r>
      <w:r w:rsidR="00F8188A" w:rsidRPr="00F8188A">
        <w:rPr>
          <w:rFonts w:asciiTheme="minorHAnsi" w:hAnsiTheme="minorHAnsi" w:cs="Arial"/>
          <w:color w:val="auto"/>
          <w:sz w:val="22"/>
          <w:szCs w:val="22"/>
        </w:rPr>
        <w:t xml:space="preserve"> regular and systematic dialogue between the UNDP Team</w:t>
      </w:r>
      <w:r w:rsidR="00F8188A">
        <w:rPr>
          <w:rFonts w:asciiTheme="minorHAnsi" w:hAnsiTheme="minorHAnsi" w:cs="Arial"/>
          <w:color w:val="auto"/>
          <w:sz w:val="22"/>
          <w:szCs w:val="22"/>
        </w:rPr>
        <w:t xml:space="preserve"> and all major stakeholders particularly IPs as a</w:t>
      </w:r>
      <w:r w:rsidR="00F8188A" w:rsidRPr="00F8188A">
        <w:rPr>
          <w:rFonts w:asciiTheme="minorHAnsi" w:hAnsiTheme="minorHAnsi" w:cs="Arial"/>
          <w:color w:val="auto"/>
          <w:sz w:val="22"/>
          <w:szCs w:val="22"/>
        </w:rPr>
        <w:t xml:space="preserve"> basis to build mutual trust and smooth working relationship</w:t>
      </w:r>
      <w:r>
        <w:rPr>
          <w:rFonts w:asciiTheme="minorHAnsi" w:hAnsiTheme="minorHAnsi" w:cs="Arial"/>
          <w:color w:val="auto"/>
          <w:sz w:val="22"/>
          <w:szCs w:val="22"/>
        </w:rPr>
        <w:t>;</w:t>
      </w:r>
    </w:p>
    <w:p w:rsidR="00F8188A" w:rsidRDefault="00F8188A" w:rsidP="007D2FAB">
      <w:pPr>
        <w:pStyle w:val="Default"/>
        <w:numPr>
          <w:ilvl w:val="0"/>
          <w:numId w:val="11"/>
        </w:numPr>
        <w:jc w:val="both"/>
        <w:rPr>
          <w:rFonts w:asciiTheme="minorHAnsi" w:hAnsiTheme="minorHAnsi" w:cs="Arial"/>
          <w:color w:val="auto"/>
          <w:sz w:val="22"/>
          <w:szCs w:val="22"/>
        </w:rPr>
      </w:pPr>
      <w:r>
        <w:rPr>
          <w:rFonts w:asciiTheme="minorHAnsi" w:hAnsiTheme="minorHAnsi" w:cs="Arial"/>
          <w:color w:val="auto"/>
          <w:sz w:val="22"/>
          <w:szCs w:val="22"/>
        </w:rPr>
        <w:t>Cut down on administrative cost, bureaucracy</w:t>
      </w:r>
      <w:r w:rsidRPr="00F8188A">
        <w:rPr>
          <w:rFonts w:asciiTheme="minorHAnsi" w:hAnsiTheme="minorHAnsi" w:cs="Arial"/>
          <w:color w:val="auto"/>
          <w:sz w:val="22"/>
          <w:szCs w:val="22"/>
        </w:rPr>
        <w:t xml:space="preserve"> and sometimes slow internal processes</w:t>
      </w:r>
      <w:r w:rsidR="00B168E0">
        <w:rPr>
          <w:rFonts w:asciiTheme="minorHAnsi" w:hAnsiTheme="minorHAnsi" w:cs="Arial"/>
          <w:color w:val="auto"/>
          <w:sz w:val="22"/>
          <w:szCs w:val="22"/>
        </w:rPr>
        <w:t>, especially procurement.</w:t>
      </w:r>
    </w:p>
    <w:p w:rsidR="00F8188A" w:rsidRDefault="00F8188A" w:rsidP="007D2FAB">
      <w:pPr>
        <w:pStyle w:val="Default"/>
        <w:numPr>
          <w:ilvl w:val="0"/>
          <w:numId w:val="11"/>
        </w:numPr>
        <w:jc w:val="both"/>
        <w:rPr>
          <w:rFonts w:asciiTheme="minorHAnsi" w:hAnsiTheme="minorHAnsi" w:cs="Arial"/>
          <w:color w:val="auto"/>
          <w:sz w:val="22"/>
          <w:szCs w:val="22"/>
        </w:rPr>
      </w:pPr>
      <w:r w:rsidRPr="00F8188A">
        <w:rPr>
          <w:rFonts w:asciiTheme="minorHAnsi" w:hAnsiTheme="minorHAnsi" w:cs="Arial"/>
          <w:color w:val="auto"/>
          <w:sz w:val="22"/>
          <w:szCs w:val="22"/>
        </w:rPr>
        <w:t xml:space="preserve">Measurement and communication of results is important; reporting </w:t>
      </w:r>
      <w:r>
        <w:rPr>
          <w:rFonts w:asciiTheme="minorHAnsi" w:hAnsiTheme="minorHAnsi" w:cs="Arial"/>
          <w:color w:val="auto"/>
          <w:sz w:val="22"/>
          <w:szCs w:val="22"/>
        </w:rPr>
        <w:t>and information sharing remain key to ensuring long-standing partnership</w:t>
      </w:r>
    </w:p>
    <w:p w:rsidR="00D65DB6" w:rsidRDefault="00D65DB6" w:rsidP="00F8188A">
      <w:pPr>
        <w:pStyle w:val="Default"/>
        <w:jc w:val="both"/>
        <w:rPr>
          <w:rFonts w:asciiTheme="minorHAnsi" w:hAnsiTheme="minorHAnsi" w:cs="Arial"/>
          <w:color w:val="auto"/>
          <w:sz w:val="22"/>
          <w:szCs w:val="22"/>
        </w:rPr>
      </w:pPr>
    </w:p>
    <w:p w:rsidR="00DC6DDA" w:rsidRPr="00395A60" w:rsidRDefault="001D0493" w:rsidP="005B39CE">
      <w:pPr>
        <w:pStyle w:val="NoSpacing"/>
        <w:rPr>
          <w:rFonts w:cs="Arial"/>
          <w:b/>
        </w:rPr>
      </w:pPr>
      <w:r w:rsidRPr="00395A60">
        <w:rPr>
          <w:b/>
        </w:rPr>
        <w:lastRenderedPageBreak/>
        <w:t>From the available literature, t</w:t>
      </w:r>
      <w:r w:rsidR="00F8188A" w:rsidRPr="00395A60">
        <w:rPr>
          <w:b/>
        </w:rPr>
        <w:t>he MTR te</w:t>
      </w:r>
      <w:r w:rsidRPr="00395A60">
        <w:rPr>
          <w:b/>
        </w:rPr>
        <w:t>am found the following</w:t>
      </w:r>
      <w:r w:rsidR="00311ACB" w:rsidRPr="00395A60">
        <w:rPr>
          <w:b/>
        </w:rPr>
        <w:t xml:space="preserve"> expressed</w:t>
      </w:r>
      <w:r w:rsidR="00F8188A" w:rsidRPr="00395A60">
        <w:rPr>
          <w:b/>
        </w:rPr>
        <w:t xml:space="preserve"> partne</w:t>
      </w:r>
      <w:r w:rsidR="00311ACB" w:rsidRPr="00395A60">
        <w:rPr>
          <w:b/>
        </w:rPr>
        <w:t>rships strategies</w:t>
      </w:r>
      <w:r w:rsidR="00F8188A" w:rsidRPr="00395A60">
        <w:rPr>
          <w:b/>
        </w:rPr>
        <w:t>:</w:t>
      </w:r>
    </w:p>
    <w:p w:rsidR="009A695D" w:rsidRPr="00DC6DDA" w:rsidRDefault="00DC6DDA" w:rsidP="007D2FAB">
      <w:pPr>
        <w:pStyle w:val="Default"/>
        <w:numPr>
          <w:ilvl w:val="0"/>
          <w:numId w:val="5"/>
        </w:numPr>
        <w:jc w:val="both"/>
        <w:rPr>
          <w:rFonts w:asciiTheme="minorHAnsi" w:hAnsiTheme="minorHAnsi" w:cs="Arial"/>
          <w:color w:val="auto"/>
          <w:sz w:val="22"/>
          <w:szCs w:val="22"/>
        </w:rPr>
      </w:pPr>
      <w:r w:rsidRPr="00DC6DDA">
        <w:rPr>
          <w:rFonts w:asciiTheme="minorHAnsi" w:hAnsiTheme="minorHAnsi" w:cs="Arial"/>
          <w:color w:val="auto"/>
          <w:sz w:val="22"/>
          <w:szCs w:val="22"/>
        </w:rPr>
        <w:t>In its strategic plan, UNDP</w:t>
      </w:r>
      <w:r>
        <w:rPr>
          <w:rFonts w:asciiTheme="minorHAnsi" w:hAnsiTheme="minorHAnsi" w:cs="Arial"/>
          <w:color w:val="auto"/>
          <w:sz w:val="22"/>
          <w:szCs w:val="22"/>
        </w:rPr>
        <w:t xml:space="preserve"> proposes to make South-South Cooperation core ways of working in its program and operations at the global, regi</w:t>
      </w:r>
      <w:r w:rsidR="00D6099A">
        <w:rPr>
          <w:rFonts w:asciiTheme="minorHAnsi" w:hAnsiTheme="minorHAnsi" w:cs="Arial"/>
          <w:color w:val="auto"/>
          <w:sz w:val="22"/>
          <w:szCs w:val="22"/>
        </w:rPr>
        <w:t>onal and country levels based</w:t>
      </w:r>
      <w:r>
        <w:rPr>
          <w:rFonts w:asciiTheme="minorHAnsi" w:hAnsiTheme="minorHAnsi" w:cs="Arial"/>
          <w:color w:val="auto"/>
          <w:sz w:val="22"/>
          <w:szCs w:val="22"/>
        </w:rPr>
        <w:t xml:space="preserve"> on their guiding principles and without substituting other partnership options;</w:t>
      </w:r>
    </w:p>
    <w:p w:rsidR="009A695D" w:rsidRDefault="00D6099A" w:rsidP="007D2FAB">
      <w:pPr>
        <w:pStyle w:val="Default"/>
        <w:numPr>
          <w:ilvl w:val="0"/>
          <w:numId w:val="4"/>
        </w:numPr>
        <w:jc w:val="both"/>
        <w:rPr>
          <w:rFonts w:asciiTheme="minorHAnsi" w:hAnsiTheme="minorHAnsi" w:cs="Arial"/>
          <w:color w:val="auto"/>
          <w:sz w:val="22"/>
          <w:szCs w:val="22"/>
        </w:rPr>
      </w:pPr>
      <w:r>
        <w:rPr>
          <w:rFonts w:asciiTheme="minorHAnsi" w:hAnsiTheme="minorHAnsi" w:cs="Arial"/>
          <w:color w:val="auto"/>
          <w:sz w:val="22"/>
          <w:szCs w:val="22"/>
        </w:rPr>
        <w:t>The CPD 20113-2017</w:t>
      </w:r>
      <w:r w:rsidR="00F22E39" w:rsidRPr="00F22E39">
        <w:rPr>
          <w:rFonts w:asciiTheme="minorHAnsi" w:hAnsiTheme="minorHAnsi" w:cs="Arial"/>
          <w:color w:val="auto"/>
          <w:sz w:val="22"/>
          <w:szCs w:val="22"/>
        </w:rPr>
        <w:t xml:space="preserve"> </w:t>
      </w:r>
      <w:r>
        <w:rPr>
          <w:rFonts w:asciiTheme="minorHAnsi" w:hAnsiTheme="minorHAnsi" w:cs="Arial"/>
          <w:color w:val="auto"/>
          <w:sz w:val="22"/>
          <w:szCs w:val="22"/>
        </w:rPr>
        <w:t>is based on creating a conducive</w:t>
      </w:r>
      <w:r w:rsidR="00F22E39" w:rsidRPr="00F22E39">
        <w:rPr>
          <w:rFonts w:asciiTheme="minorHAnsi" w:hAnsiTheme="minorHAnsi" w:cs="Arial"/>
          <w:color w:val="auto"/>
          <w:sz w:val="22"/>
          <w:szCs w:val="22"/>
        </w:rPr>
        <w:t xml:space="preserve"> environment in which Government, Civil Society, NGOs and the private sector are strengthened by UNDP support;</w:t>
      </w:r>
    </w:p>
    <w:p w:rsidR="005B39CE" w:rsidRDefault="00D6099A" w:rsidP="007D2FAB">
      <w:pPr>
        <w:pStyle w:val="Default"/>
        <w:numPr>
          <w:ilvl w:val="0"/>
          <w:numId w:val="4"/>
        </w:numPr>
        <w:jc w:val="both"/>
        <w:rPr>
          <w:rFonts w:asciiTheme="minorHAnsi" w:hAnsiTheme="minorHAnsi" w:cs="Arial"/>
          <w:color w:val="auto"/>
          <w:sz w:val="22"/>
          <w:szCs w:val="22"/>
        </w:rPr>
      </w:pPr>
      <w:r>
        <w:rPr>
          <w:rFonts w:asciiTheme="minorHAnsi" w:hAnsiTheme="minorHAnsi" w:cs="Arial"/>
          <w:color w:val="auto"/>
          <w:sz w:val="22"/>
          <w:szCs w:val="22"/>
        </w:rPr>
        <w:t>UNDP’s partnership with the GOL</w:t>
      </w:r>
      <w:r w:rsidR="00F22E39" w:rsidRPr="009A695D">
        <w:rPr>
          <w:rFonts w:asciiTheme="minorHAnsi" w:hAnsiTheme="minorHAnsi" w:cs="Arial"/>
          <w:color w:val="auto"/>
          <w:sz w:val="22"/>
          <w:szCs w:val="22"/>
        </w:rPr>
        <w:t xml:space="preserve"> has been strength</w:t>
      </w:r>
      <w:r>
        <w:rPr>
          <w:rFonts w:asciiTheme="minorHAnsi" w:hAnsiTheme="minorHAnsi" w:cs="Arial"/>
          <w:color w:val="auto"/>
          <w:sz w:val="22"/>
          <w:szCs w:val="22"/>
        </w:rPr>
        <w:t>ened by the program and</w:t>
      </w:r>
      <w:r w:rsidR="00F22E39" w:rsidRPr="009A695D">
        <w:rPr>
          <w:rFonts w:asciiTheme="minorHAnsi" w:hAnsiTheme="minorHAnsi" w:cs="Arial"/>
          <w:color w:val="auto"/>
          <w:sz w:val="22"/>
          <w:szCs w:val="22"/>
        </w:rPr>
        <w:t xml:space="preserve"> support as demonstrated by the activities undertaken under this par</w:t>
      </w:r>
      <w:r>
        <w:rPr>
          <w:rFonts w:asciiTheme="minorHAnsi" w:hAnsiTheme="minorHAnsi" w:cs="Arial"/>
          <w:color w:val="auto"/>
          <w:sz w:val="22"/>
          <w:szCs w:val="22"/>
        </w:rPr>
        <w:t>tnership.</w:t>
      </w:r>
      <w:r w:rsidR="00F22E39" w:rsidRPr="009A695D">
        <w:rPr>
          <w:rFonts w:asciiTheme="minorHAnsi" w:hAnsiTheme="minorHAnsi" w:cs="Arial"/>
          <w:color w:val="auto"/>
          <w:sz w:val="22"/>
          <w:szCs w:val="22"/>
        </w:rPr>
        <w:t xml:space="preserve"> UNDP has provided financial</w:t>
      </w:r>
      <w:r>
        <w:rPr>
          <w:rFonts w:asciiTheme="minorHAnsi" w:hAnsiTheme="minorHAnsi" w:cs="Arial"/>
          <w:color w:val="auto"/>
          <w:sz w:val="22"/>
          <w:szCs w:val="22"/>
        </w:rPr>
        <w:t xml:space="preserve"> and technical support to over </w:t>
      </w:r>
      <w:r w:rsidR="00395A60">
        <w:rPr>
          <w:rFonts w:asciiTheme="minorHAnsi" w:hAnsiTheme="minorHAnsi" w:cs="Arial"/>
          <w:color w:val="auto"/>
          <w:sz w:val="22"/>
          <w:szCs w:val="22"/>
        </w:rPr>
        <w:t>8</w:t>
      </w:r>
      <w:r w:rsidR="00F22E39" w:rsidRPr="009A695D">
        <w:rPr>
          <w:rFonts w:asciiTheme="minorHAnsi" w:hAnsiTheme="minorHAnsi" w:cs="Arial"/>
          <w:color w:val="auto"/>
          <w:sz w:val="22"/>
          <w:szCs w:val="22"/>
        </w:rPr>
        <w:t>0% of the activities</w:t>
      </w:r>
      <w:r>
        <w:rPr>
          <w:rFonts w:asciiTheme="minorHAnsi" w:hAnsiTheme="minorHAnsi" w:cs="Arial"/>
          <w:color w:val="auto"/>
          <w:sz w:val="22"/>
          <w:szCs w:val="22"/>
        </w:rPr>
        <w:t xml:space="preserve"> jointly agreed with the GOL that are in the CPD. UNDP occupies a unique position among other UN agencies, which has resulted in creating </w:t>
      </w:r>
      <w:r w:rsidR="00311ACB">
        <w:rPr>
          <w:rFonts w:asciiTheme="minorHAnsi" w:hAnsiTheme="minorHAnsi" w:cs="Arial"/>
          <w:color w:val="auto"/>
          <w:sz w:val="22"/>
          <w:szCs w:val="22"/>
        </w:rPr>
        <w:t xml:space="preserve">functional relationship and </w:t>
      </w:r>
      <w:r>
        <w:rPr>
          <w:rFonts w:asciiTheme="minorHAnsi" w:hAnsiTheme="minorHAnsi" w:cs="Arial"/>
          <w:color w:val="auto"/>
          <w:sz w:val="22"/>
          <w:szCs w:val="22"/>
        </w:rPr>
        <w:t xml:space="preserve">workable partnership with the GOL. </w:t>
      </w:r>
    </w:p>
    <w:p w:rsidR="005B39CE" w:rsidRDefault="005B39CE" w:rsidP="005B39CE">
      <w:pPr>
        <w:pStyle w:val="ListParagraph"/>
        <w:jc w:val="both"/>
      </w:pPr>
      <w:r>
        <w:t>_______________________</w:t>
      </w:r>
    </w:p>
    <w:p w:rsidR="005B39CE" w:rsidRDefault="005B39CE" w:rsidP="005B39CE">
      <w:pPr>
        <w:pStyle w:val="Default"/>
        <w:numPr>
          <w:ilvl w:val="0"/>
          <w:numId w:val="4"/>
        </w:numPr>
        <w:rPr>
          <w:rFonts w:asciiTheme="minorHAnsi" w:hAnsiTheme="minorHAnsi" w:cs="Arial"/>
          <w:color w:val="auto"/>
          <w:sz w:val="22"/>
          <w:szCs w:val="22"/>
          <w:vertAlign w:val="superscript"/>
        </w:rPr>
      </w:pPr>
      <w:r>
        <w:rPr>
          <w:rFonts w:asciiTheme="minorHAnsi" w:hAnsiTheme="minorHAnsi" w:cs="Arial"/>
          <w:color w:val="auto"/>
          <w:sz w:val="22"/>
          <w:szCs w:val="22"/>
          <w:vertAlign w:val="superscript"/>
        </w:rPr>
        <w:t>10 Liberia AFT</w:t>
      </w:r>
    </w:p>
    <w:p w:rsidR="005B39CE" w:rsidRDefault="005B39CE" w:rsidP="005B39CE">
      <w:pPr>
        <w:pStyle w:val="Default"/>
        <w:numPr>
          <w:ilvl w:val="0"/>
          <w:numId w:val="4"/>
        </w:numPr>
        <w:rPr>
          <w:rFonts w:asciiTheme="minorHAnsi" w:hAnsiTheme="minorHAnsi" w:cs="Arial"/>
          <w:color w:val="auto"/>
          <w:vertAlign w:val="superscript"/>
        </w:rPr>
      </w:pPr>
      <w:r w:rsidRPr="007C1BD6">
        <w:rPr>
          <w:rFonts w:asciiTheme="minorHAnsi" w:hAnsiTheme="minorHAnsi" w:cs="Arial"/>
          <w:color w:val="auto"/>
          <w:sz w:val="22"/>
          <w:szCs w:val="22"/>
          <w:vertAlign w:val="superscript"/>
        </w:rPr>
        <w:t>11</w:t>
      </w:r>
      <w:r>
        <w:rPr>
          <w:rFonts w:asciiTheme="minorHAnsi" w:hAnsiTheme="minorHAnsi" w:cs="Arial"/>
          <w:color w:val="auto"/>
          <w:sz w:val="22"/>
          <w:szCs w:val="22"/>
          <w:vertAlign w:val="superscript"/>
        </w:rPr>
        <w:t xml:space="preserve"> </w:t>
      </w:r>
      <w:r w:rsidRPr="007C1BD6">
        <w:rPr>
          <w:rFonts w:asciiTheme="minorHAnsi" w:hAnsiTheme="minorHAnsi" w:cs="Arial"/>
          <w:color w:val="auto"/>
          <w:vertAlign w:val="superscript"/>
        </w:rPr>
        <w:t>U</w:t>
      </w:r>
      <w:r>
        <w:rPr>
          <w:rFonts w:asciiTheme="minorHAnsi" w:hAnsiTheme="minorHAnsi" w:cs="Arial"/>
          <w:color w:val="auto"/>
          <w:vertAlign w:val="superscript"/>
        </w:rPr>
        <w:t>NDP</w:t>
      </w:r>
      <w:r w:rsidRPr="007C1BD6">
        <w:rPr>
          <w:rFonts w:asciiTheme="minorHAnsi" w:hAnsiTheme="minorHAnsi" w:cs="Arial"/>
          <w:color w:val="auto"/>
          <w:vertAlign w:val="superscript"/>
        </w:rPr>
        <w:t xml:space="preserve"> Revised Result Frame</w:t>
      </w:r>
      <w:r>
        <w:rPr>
          <w:rFonts w:asciiTheme="minorHAnsi" w:hAnsiTheme="minorHAnsi" w:cs="Arial"/>
          <w:color w:val="auto"/>
          <w:vertAlign w:val="superscript"/>
        </w:rPr>
        <w:t xml:space="preserve"> </w:t>
      </w:r>
      <w:r w:rsidRPr="007C1BD6">
        <w:rPr>
          <w:rFonts w:asciiTheme="minorHAnsi" w:hAnsiTheme="minorHAnsi" w:cs="Arial"/>
          <w:color w:val="auto"/>
          <w:vertAlign w:val="superscript"/>
        </w:rPr>
        <w:t>work: 2010-2011</w:t>
      </w:r>
    </w:p>
    <w:p w:rsidR="005B39CE" w:rsidRDefault="005B39CE" w:rsidP="005B39CE">
      <w:pPr>
        <w:pStyle w:val="Default"/>
        <w:numPr>
          <w:ilvl w:val="0"/>
          <w:numId w:val="4"/>
        </w:numPr>
        <w:rPr>
          <w:rFonts w:asciiTheme="minorHAnsi" w:hAnsiTheme="minorHAnsi" w:cs="Arial"/>
          <w:color w:val="auto"/>
          <w:vertAlign w:val="superscript"/>
        </w:rPr>
      </w:pPr>
      <w:r w:rsidRPr="007C1BD6">
        <w:rPr>
          <w:rFonts w:asciiTheme="minorHAnsi" w:hAnsiTheme="minorHAnsi" w:cs="Arial"/>
          <w:color w:val="auto"/>
          <w:vertAlign w:val="superscript"/>
        </w:rPr>
        <w:t xml:space="preserve">12 </w:t>
      </w:r>
      <w:r w:rsidRPr="007C1BD6">
        <w:rPr>
          <w:rFonts w:asciiTheme="minorHAnsi" w:hAnsiTheme="minorHAnsi" w:cs="Arial"/>
          <w:color w:val="auto"/>
          <w:sz w:val="22"/>
          <w:szCs w:val="22"/>
          <w:vertAlign w:val="superscript"/>
        </w:rPr>
        <w:t>UNDP</w:t>
      </w:r>
      <w:r>
        <w:rPr>
          <w:rFonts w:asciiTheme="minorHAnsi" w:hAnsiTheme="minorHAnsi" w:cs="Arial"/>
          <w:color w:val="auto"/>
          <w:vertAlign w:val="superscript"/>
        </w:rPr>
        <w:t xml:space="preserve"> CPAP Mid-Term Review 2008-2012</w:t>
      </w:r>
    </w:p>
    <w:p w:rsidR="00395A60" w:rsidRPr="007C1BD6" w:rsidRDefault="00395A60" w:rsidP="00395A60">
      <w:pPr>
        <w:pStyle w:val="Default"/>
        <w:ind w:left="720"/>
        <w:rPr>
          <w:rFonts w:asciiTheme="minorHAnsi" w:hAnsiTheme="minorHAnsi" w:cs="Arial"/>
          <w:color w:val="auto"/>
          <w:vertAlign w:val="superscript"/>
        </w:rPr>
      </w:pPr>
    </w:p>
    <w:p w:rsidR="005B39CE" w:rsidRDefault="005B39CE" w:rsidP="005B39CE">
      <w:pPr>
        <w:pStyle w:val="Default"/>
        <w:ind w:left="720"/>
        <w:jc w:val="both"/>
        <w:rPr>
          <w:rFonts w:asciiTheme="minorHAnsi" w:hAnsiTheme="minorHAnsi" w:cs="Arial"/>
          <w:color w:val="auto"/>
          <w:sz w:val="22"/>
          <w:szCs w:val="22"/>
        </w:rPr>
      </w:pPr>
    </w:p>
    <w:p w:rsidR="009A695D" w:rsidRDefault="00D6099A" w:rsidP="007D2FAB">
      <w:pPr>
        <w:pStyle w:val="Default"/>
        <w:numPr>
          <w:ilvl w:val="0"/>
          <w:numId w:val="4"/>
        </w:numPr>
        <w:jc w:val="both"/>
        <w:rPr>
          <w:rFonts w:asciiTheme="minorHAnsi" w:hAnsiTheme="minorHAnsi" w:cs="Arial"/>
          <w:color w:val="auto"/>
          <w:sz w:val="22"/>
          <w:szCs w:val="22"/>
        </w:rPr>
      </w:pPr>
      <w:r>
        <w:rPr>
          <w:rFonts w:asciiTheme="minorHAnsi" w:hAnsiTheme="minorHAnsi" w:cs="Arial"/>
          <w:color w:val="auto"/>
          <w:sz w:val="22"/>
          <w:szCs w:val="22"/>
        </w:rPr>
        <w:t xml:space="preserve">This partnership is highly </w:t>
      </w:r>
      <w:r w:rsidR="00311ACB">
        <w:rPr>
          <w:rFonts w:asciiTheme="minorHAnsi" w:hAnsiTheme="minorHAnsi" w:cs="Arial"/>
          <w:color w:val="auto"/>
          <w:sz w:val="22"/>
          <w:szCs w:val="22"/>
        </w:rPr>
        <w:t>cherished</w:t>
      </w:r>
      <w:r>
        <w:rPr>
          <w:rFonts w:asciiTheme="minorHAnsi" w:hAnsiTheme="minorHAnsi" w:cs="Arial"/>
          <w:color w:val="auto"/>
          <w:sz w:val="22"/>
          <w:szCs w:val="22"/>
        </w:rPr>
        <w:t xml:space="preserve"> by the GOL</w:t>
      </w:r>
      <w:r w:rsidR="00EE3DEE">
        <w:rPr>
          <w:rFonts w:asciiTheme="minorHAnsi" w:hAnsiTheme="minorHAnsi" w:cs="Arial"/>
          <w:color w:val="auto"/>
          <w:sz w:val="22"/>
          <w:szCs w:val="22"/>
        </w:rPr>
        <w:t>, development partners</w:t>
      </w:r>
      <w:r>
        <w:rPr>
          <w:rFonts w:asciiTheme="minorHAnsi" w:hAnsiTheme="minorHAnsi" w:cs="Arial"/>
          <w:color w:val="auto"/>
          <w:sz w:val="22"/>
          <w:szCs w:val="22"/>
        </w:rPr>
        <w:t xml:space="preserve"> and IPs</w:t>
      </w:r>
      <w:r w:rsidR="00F22E39" w:rsidRPr="009A695D">
        <w:rPr>
          <w:rFonts w:asciiTheme="minorHAnsi" w:hAnsiTheme="minorHAnsi" w:cs="Arial"/>
          <w:color w:val="auto"/>
          <w:sz w:val="22"/>
          <w:szCs w:val="22"/>
        </w:rPr>
        <w:t xml:space="preserve"> because UNDP is viewed as contributing to </w:t>
      </w:r>
      <w:r w:rsidR="00311ACB">
        <w:rPr>
          <w:rFonts w:asciiTheme="minorHAnsi" w:hAnsiTheme="minorHAnsi" w:cs="Arial"/>
          <w:color w:val="auto"/>
          <w:sz w:val="22"/>
          <w:szCs w:val="22"/>
        </w:rPr>
        <w:t>addressing critical national development issues particularly</w:t>
      </w:r>
      <w:r w:rsidR="00F22E39" w:rsidRPr="009A695D">
        <w:rPr>
          <w:rFonts w:asciiTheme="minorHAnsi" w:hAnsiTheme="minorHAnsi" w:cs="Arial"/>
          <w:color w:val="auto"/>
          <w:sz w:val="22"/>
          <w:szCs w:val="22"/>
        </w:rPr>
        <w:t xml:space="preserve"> poverty reduction;</w:t>
      </w:r>
    </w:p>
    <w:p w:rsidR="00FD49EC" w:rsidRDefault="00FD49EC" w:rsidP="007D2FAB">
      <w:pPr>
        <w:pStyle w:val="Default"/>
        <w:numPr>
          <w:ilvl w:val="0"/>
          <w:numId w:val="4"/>
        </w:numPr>
        <w:jc w:val="both"/>
        <w:rPr>
          <w:rFonts w:asciiTheme="minorHAnsi" w:hAnsiTheme="minorHAnsi" w:cs="Arial"/>
          <w:color w:val="auto"/>
          <w:sz w:val="22"/>
          <w:szCs w:val="22"/>
        </w:rPr>
      </w:pPr>
      <w:r>
        <w:rPr>
          <w:rFonts w:asciiTheme="minorHAnsi" w:hAnsiTheme="minorHAnsi" w:cs="Arial"/>
          <w:color w:val="auto"/>
          <w:sz w:val="22"/>
          <w:szCs w:val="22"/>
        </w:rPr>
        <w:t>UNDP’s role both in resource mobilization and working with other UN agencies to establish the UNMEER during the EBOLA outbreak is another case in point. The UNMEER established clusters and UNDP played a leading role because of its comparative advantage with a solid un</w:t>
      </w:r>
      <w:r w:rsidR="003860B1">
        <w:rPr>
          <w:rFonts w:asciiTheme="minorHAnsi" w:hAnsiTheme="minorHAnsi" w:cs="Arial"/>
          <w:color w:val="auto"/>
          <w:sz w:val="22"/>
          <w:szCs w:val="22"/>
        </w:rPr>
        <w:t>derstanding of how the GOL operates</w:t>
      </w:r>
      <w:r>
        <w:rPr>
          <w:rFonts w:asciiTheme="minorHAnsi" w:hAnsiTheme="minorHAnsi" w:cs="Arial"/>
          <w:color w:val="auto"/>
          <w:sz w:val="22"/>
          <w:szCs w:val="22"/>
        </w:rPr>
        <w:t>. The joint messaging strategy adopted during this period</w:t>
      </w:r>
      <w:r w:rsidR="00041B64">
        <w:rPr>
          <w:rFonts w:asciiTheme="minorHAnsi" w:hAnsiTheme="minorHAnsi" w:cs="Arial"/>
          <w:color w:val="auto"/>
          <w:sz w:val="22"/>
          <w:szCs w:val="22"/>
        </w:rPr>
        <w:t xml:space="preserve"> reflected the true DAO at work;</w:t>
      </w:r>
    </w:p>
    <w:p w:rsidR="00041B64" w:rsidRPr="008D54F4" w:rsidRDefault="00041B64" w:rsidP="007D2FAB">
      <w:pPr>
        <w:pStyle w:val="Default"/>
        <w:numPr>
          <w:ilvl w:val="0"/>
          <w:numId w:val="4"/>
        </w:numPr>
        <w:jc w:val="both"/>
        <w:rPr>
          <w:rFonts w:asciiTheme="minorHAnsi" w:hAnsiTheme="minorHAnsi" w:cs="Arial"/>
          <w:color w:val="auto"/>
          <w:sz w:val="22"/>
          <w:szCs w:val="22"/>
        </w:rPr>
      </w:pPr>
      <w:r>
        <w:rPr>
          <w:rFonts w:asciiTheme="minorHAnsi" w:hAnsiTheme="minorHAnsi" w:cs="Arial"/>
          <w:color w:val="auto"/>
          <w:sz w:val="22"/>
          <w:szCs w:val="22"/>
        </w:rPr>
        <w:t>UNDP’</w:t>
      </w:r>
      <w:r w:rsidR="000134F5">
        <w:rPr>
          <w:rFonts w:asciiTheme="minorHAnsi" w:hAnsiTheme="minorHAnsi" w:cs="Arial"/>
          <w:color w:val="auto"/>
          <w:sz w:val="22"/>
          <w:szCs w:val="22"/>
        </w:rPr>
        <w:t xml:space="preserve">s </w:t>
      </w:r>
      <w:r>
        <w:rPr>
          <w:rFonts w:asciiTheme="minorHAnsi" w:hAnsiTheme="minorHAnsi" w:cs="Arial"/>
          <w:color w:val="auto"/>
          <w:sz w:val="22"/>
          <w:szCs w:val="22"/>
        </w:rPr>
        <w:t>partnership forged with WHO and Liberia’s Ministry of Health during the Ebola outbreak</w:t>
      </w:r>
      <w:r w:rsidR="000134F5">
        <w:rPr>
          <w:rFonts w:asciiTheme="minorHAnsi" w:hAnsiTheme="minorHAnsi" w:cs="Arial"/>
          <w:color w:val="auto"/>
          <w:sz w:val="22"/>
          <w:szCs w:val="22"/>
        </w:rPr>
        <w:t xml:space="preserve"> helped to design community and sensitization engagement; deployment of Com</w:t>
      </w:r>
      <w:r w:rsidR="00EE3DEE">
        <w:rPr>
          <w:rFonts w:asciiTheme="minorHAnsi" w:hAnsiTheme="minorHAnsi" w:cs="Arial"/>
          <w:color w:val="auto"/>
          <w:sz w:val="22"/>
          <w:szCs w:val="22"/>
        </w:rPr>
        <w:t>munity Active Case Finders (ACF)</w:t>
      </w:r>
      <w:r w:rsidR="000134F5">
        <w:rPr>
          <w:rFonts w:asciiTheme="minorHAnsi" w:hAnsiTheme="minorHAnsi" w:cs="Arial"/>
          <w:color w:val="auto"/>
          <w:sz w:val="22"/>
          <w:szCs w:val="22"/>
        </w:rPr>
        <w:t xml:space="preserve"> volunteers to: 1. Search for the sick, 2. Search for the dead, and 3. Search for contacts and the psychosocial and counseling services that helped c</w:t>
      </w:r>
      <w:r w:rsidR="00EE3DEE">
        <w:rPr>
          <w:rFonts w:asciiTheme="minorHAnsi" w:hAnsiTheme="minorHAnsi" w:cs="Arial"/>
          <w:color w:val="auto"/>
          <w:sz w:val="22"/>
          <w:szCs w:val="22"/>
        </w:rPr>
        <w:t>ut transmission and saved lives;</w:t>
      </w:r>
    </w:p>
    <w:p w:rsidR="00C2715C" w:rsidRDefault="00F22E39" w:rsidP="007D2FAB">
      <w:pPr>
        <w:pStyle w:val="Default"/>
        <w:numPr>
          <w:ilvl w:val="0"/>
          <w:numId w:val="4"/>
        </w:numPr>
        <w:jc w:val="both"/>
        <w:rPr>
          <w:rFonts w:asciiTheme="minorHAnsi" w:hAnsiTheme="minorHAnsi" w:cs="Arial"/>
          <w:color w:val="auto"/>
          <w:sz w:val="22"/>
          <w:szCs w:val="22"/>
        </w:rPr>
      </w:pPr>
      <w:r w:rsidRPr="009A695D">
        <w:rPr>
          <w:rFonts w:asciiTheme="minorHAnsi" w:hAnsiTheme="minorHAnsi" w:cs="Arial"/>
          <w:color w:val="auto"/>
          <w:sz w:val="22"/>
          <w:szCs w:val="22"/>
        </w:rPr>
        <w:t>UNDP’s partnershi</w:t>
      </w:r>
      <w:r w:rsidR="00FD49EC">
        <w:rPr>
          <w:rFonts w:asciiTheme="minorHAnsi" w:hAnsiTheme="minorHAnsi" w:cs="Arial"/>
          <w:color w:val="auto"/>
          <w:sz w:val="22"/>
          <w:szCs w:val="22"/>
        </w:rPr>
        <w:t xml:space="preserve">p with IPs in Liberia is worth mentioning. </w:t>
      </w:r>
      <w:r w:rsidR="000134F5">
        <w:rPr>
          <w:rFonts w:asciiTheme="minorHAnsi" w:hAnsiTheme="minorHAnsi" w:cs="Arial"/>
          <w:color w:val="auto"/>
          <w:sz w:val="22"/>
          <w:szCs w:val="22"/>
        </w:rPr>
        <w:t>Most, if not all, of the</w:t>
      </w:r>
      <w:r w:rsidR="00FD49EC">
        <w:rPr>
          <w:rFonts w:asciiTheme="minorHAnsi" w:hAnsiTheme="minorHAnsi" w:cs="Arial"/>
          <w:color w:val="auto"/>
          <w:sz w:val="22"/>
          <w:szCs w:val="22"/>
        </w:rPr>
        <w:t xml:space="preserve"> CPD programs and projects are implemented by IPs</w:t>
      </w:r>
      <w:r w:rsidR="00311ACB">
        <w:rPr>
          <w:rFonts w:asciiTheme="minorHAnsi" w:hAnsiTheme="minorHAnsi" w:cs="Arial"/>
          <w:color w:val="auto"/>
          <w:sz w:val="22"/>
          <w:szCs w:val="22"/>
        </w:rPr>
        <w:t xml:space="preserve"> using the NIM modality, and</w:t>
      </w:r>
      <w:r w:rsidR="00FD49EC">
        <w:rPr>
          <w:rFonts w:asciiTheme="minorHAnsi" w:hAnsiTheme="minorHAnsi" w:cs="Arial"/>
          <w:color w:val="auto"/>
          <w:sz w:val="22"/>
          <w:szCs w:val="22"/>
        </w:rPr>
        <w:t xml:space="preserve"> with UNDP</w:t>
      </w:r>
      <w:r w:rsidR="00EE3DEE">
        <w:rPr>
          <w:rFonts w:asciiTheme="minorHAnsi" w:hAnsiTheme="minorHAnsi" w:cs="Arial"/>
          <w:color w:val="auto"/>
          <w:sz w:val="22"/>
          <w:szCs w:val="22"/>
        </w:rPr>
        <w:t xml:space="preserve"> providing financial and technical assistance and faci</w:t>
      </w:r>
      <w:r w:rsidR="00C2715C">
        <w:rPr>
          <w:rFonts w:asciiTheme="minorHAnsi" w:hAnsiTheme="minorHAnsi" w:cs="Arial"/>
          <w:color w:val="auto"/>
          <w:sz w:val="22"/>
          <w:szCs w:val="22"/>
        </w:rPr>
        <w:t>litating the process</w:t>
      </w:r>
      <w:r w:rsidR="00F258AA">
        <w:rPr>
          <w:rFonts w:asciiTheme="minorHAnsi" w:hAnsiTheme="minorHAnsi" w:cs="Arial"/>
          <w:color w:val="auto"/>
          <w:sz w:val="22"/>
          <w:szCs w:val="22"/>
        </w:rPr>
        <w:t>;</w:t>
      </w:r>
      <w:r w:rsidR="00C2715C" w:rsidRPr="00F8188A">
        <w:rPr>
          <w:rFonts w:asciiTheme="minorHAnsi" w:hAnsiTheme="minorHAnsi" w:cs="Arial"/>
          <w:color w:val="auto"/>
          <w:sz w:val="22"/>
          <w:szCs w:val="22"/>
        </w:rPr>
        <w:t xml:space="preserve"> </w:t>
      </w:r>
    </w:p>
    <w:p w:rsidR="00F22E39" w:rsidRPr="00F8188A" w:rsidRDefault="00F8188A" w:rsidP="007D2FAB">
      <w:pPr>
        <w:pStyle w:val="ListParagraph"/>
        <w:numPr>
          <w:ilvl w:val="0"/>
          <w:numId w:val="4"/>
        </w:numPr>
        <w:rPr>
          <w:rFonts w:eastAsiaTheme="minorHAnsi" w:cs="Arial"/>
        </w:rPr>
      </w:pPr>
      <w:r w:rsidRPr="00F8188A">
        <w:rPr>
          <w:rFonts w:eastAsiaTheme="minorHAnsi" w:cs="Arial"/>
        </w:rPr>
        <w:t>There is very little</w:t>
      </w:r>
      <w:r w:rsidR="00D8783B">
        <w:rPr>
          <w:rFonts w:eastAsiaTheme="minorHAnsi" w:cs="Arial"/>
        </w:rPr>
        <w:t xml:space="preserve"> evidence of</w:t>
      </w:r>
      <w:r w:rsidRPr="00F8188A">
        <w:rPr>
          <w:rFonts w:eastAsiaTheme="minorHAnsi" w:cs="Arial"/>
        </w:rPr>
        <w:t xml:space="preserve"> visible partnership with civil society and NGOs</w:t>
      </w:r>
      <w:r w:rsidR="00B309E5">
        <w:rPr>
          <w:rFonts w:eastAsiaTheme="minorHAnsi" w:cs="Arial"/>
        </w:rPr>
        <w:t>, etc</w:t>
      </w:r>
      <w:r w:rsidRPr="00F8188A">
        <w:rPr>
          <w:rFonts w:eastAsiaTheme="minorHAnsi" w:cs="Arial"/>
        </w:rPr>
        <w:t>. The MTR did not see clear evidence of partnership at this poi</w:t>
      </w:r>
      <w:r w:rsidR="00D8783B">
        <w:rPr>
          <w:rFonts w:eastAsiaTheme="minorHAnsi" w:cs="Arial"/>
        </w:rPr>
        <w:t>nt and why this is the case</w:t>
      </w:r>
      <w:r w:rsidRPr="00F8188A">
        <w:rPr>
          <w:rFonts w:eastAsiaTheme="minorHAnsi" w:cs="Arial"/>
        </w:rPr>
        <w:t xml:space="preserve"> </w:t>
      </w:r>
      <w:r w:rsidR="00D8783B">
        <w:rPr>
          <w:rFonts w:eastAsiaTheme="minorHAnsi" w:cs="Arial"/>
        </w:rPr>
        <w:t>given the good intentions of UNDP’s</w:t>
      </w:r>
      <w:r w:rsidRPr="00F8188A">
        <w:rPr>
          <w:rFonts w:eastAsiaTheme="minorHAnsi" w:cs="Arial"/>
        </w:rPr>
        <w:t xml:space="preserve"> partnership strategy.</w:t>
      </w:r>
      <w:r w:rsidR="00284709">
        <w:rPr>
          <w:rFonts w:eastAsiaTheme="minorHAnsi" w:cs="Arial"/>
        </w:rPr>
        <w:t xml:space="preserve"> CSO partnership with IPs</w:t>
      </w:r>
      <w:r w:rsidR="00C75595">
        <w:rPr>
          <w:rFonts w:eastAsiaTheme="minorHAnsi" w:cs="Arial"/>
        </w:rPr>
        <w:t>-</w:t>
      </w:r>
      <w:r w:rsidR="00284709">
        <w:rPr>
          <w:rFonts w:eastAsiaTheme="minorHAnsi" w:cs="Arial"/>
        </w:rPr>
        <w:t xml:space="preserve">GC, LACC, INHRC, MIA </w:t>
      </w:r>
      <w:r w:rsidR="00B309E5">
        <w:rPr>
          <w:rFonts w:eastAsiaTheme="minorHAnsi" w:cs="Arial"/>
        </w:rPr>
        <w:t>is less</w:t>
      </w:r>
      <w:r w:rsidR="00284709">
        <w:rPr>
          <w:rFonts w:eastAsiaTheme="minorHAnsi" w:cs="Arial"/>
        </w:rPr>
        <w:t xml:space="preserve"> visible </w:t>
      </w:r>
      <w:r w:rsidR="00E803F4">
        <w:rPr>
          <w:rFonts w:eastAsiaTheme="minorHAnsi" w:cs="Arial"/>
        </w:rPr>
        <w:t xml:space="preserve">with </w:t>
      </w:r>
      <w:r w:rsidR="00B309E5">
        <w:rPr>
          <w:rFonts w:eastAsiaTheme="minorHAnsi" w:cs="Arial"/>
        </w:rPr>
        <w:t>less</w:t>
      </w:r>
      <w:r w:rsidR="00E803F4">
        <w:rPr>
          <w:rFonts w:eastAsiaTheme="minorHAnsi" w:cs="Arial"/>
        </w:rPr>
        <w:t xml:space="preserve"> voice participation</w:t>
      </w:r>
      <w:r w:rsidR="00B309E5">
        <w:rPr>
          <w:rFonts w:eastAsiaTheme="minorHAnsi" w:cs="Arial"/>
        </w:rPr>
        <w:t xml:space="preserve"> and reduced</w:t>
      </w:r>
      <w:r w:rsidR="00284709">
        <w:rPr>
          <w:rFonts w:eastAsiaTheme="minorHAnsi" w:cs="Arial"/>
        </w:rPr>
        <w:t xml:space="preserve"> level of independence</w:t>
      </w:r>
      <w:r w:rsidR="00E803F4">
        <w:rPr>
          <w:rFonts w:eastAsiaTheme="minorHAnsi" w:cs="Arial"/>
        </w:rPr>
        <w:t>.</w:t>
      </w:r>
    </w:p>
    <w:p w:rsidR="00E81002" w:rsidRDefault="00391F5B" w:rsidP="00E330FF">
      <w:pPr>
        <w:pStyle w:val="Default"/>
        <w:rPr>
          <w:rFonts w:asciiTheme="minorHAnsi" w:hAnsiTheme="minorHAnsi" w:cs="Arial"/>
          <w:b/>
          <w:color w:val="auto"/>
          <w:sz w:val="22"/>
          <w:szCs w:val="22"/>
        </w:rPr>
      </w:pPr>
      <w:r>
        <w:rPr>
          <w:rFonts w:asciiTheme="minorHAnsi" w:hAnsiTheme="minorHAnsi" w:cs="Arial"/>
          <w:b/>
          <w:color w:val="auto"/>
          <w:sz w:val="22"/>
          <w:szCs w:val="22"/>
        </w:rPr>
        <w:t>2.4</w:t>
      </w:r>
      <w:r w:rsidR="00E81002" w:rsidRPr="00377CA6">
        <w:rPr>
          <w:rFonts w:asciiTheme="minorHAnsi" w:hAnsiTheme="minorHAnsi" w:cs="Arial"/>
          <w:b/>
          <w:color w:val="auto"/>
          <w:sz w:val="22"/>
          <w:szCs w:val="22"/>
        </w:rPr>
        <w:t xml:space="preserve"> Program Management Implementation Arrangement</w:t>
      </w:r>
    </w:p>
    <w:p w:rsidR="00200650" w:rsidRPr="00200650" w:rsidRDefault="00200650" w:rsidP="00200650">
      <w:pPr>
        <w:pStyle w:val="Default"/>
        <w:jc w:val="both"/>
        <w:rPr>
          <w:rFonts w:asciiTheme="minorHAnsi" w:hAnsiTheme="minorHAnsi" w:cs="Arial"/>
          <w:color w:val="auto"/>
          <w:sz w:val="22"/>
          <w:szCs w:val="22"/>
        </w:rPr>
      </w:pPr>
    </w:p>
    <w:p w:rsidR="00200650" w:rsidRDefault="00200650" w:rsidP="00200650">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Utilizing the </w:t>
      </w:r>
      <w:r w:rsidRPr="00200650">
        <w:rPr>
          <w:rFonts w:asciiTheme="minorHAnsi" w:hAnsiTheme="minorHAnsi" w:cs="Arial"/>
          <w:color w:val="auto"/>
          <w:sz w:val="22"/>
          <w:szCs w:val="22"/>
        </w:rPr>
        <w:t>micro-assessments to invest in meeting capacity ben</w:t>
      </w:r>
      <w:r>
        <w:rPr>
          <w:rFonts w:asciiTheme="minorHAnsi" w:hAnsiTheme="minorHAnsi" w:cs="Arial"/>
          <w:color w:val="auto"/>
          <w:sz w:val="22"/>
          <w:szCs w:val="22"/>
        </w:rPr>
        <w:t xml:space="preserve">chmarks for programme planning, </w:t>
      </w:r>
      <w:r w:rsidRPr="00200650">
        <w:rPr>
          <w:rFonts w:asciiTheme="minorHAnsi" w:hAnsiTheme="minorHAnsi" w:cs="Arial"/>
          <w:color w:val="auto"/>
          <w:sz w:val="22"/>
          <w:szCs w:val="22"/>
        </w:rPr>
        <w:t>management and oversight in national institutions</w:t>
      </w:r>
      <w:r>
        <w:rPr>
          <w:rFonts w:asciiTheme="minorHAnsi" w:hAnsiTheme="minorHAnsi" w:cs="Arial"/>
          <w:color w:val="auto"/>
          <w:sz w:val="22"/>
          <w:szCs w:val="22"/>
        </w:rPr>
        <w:t>, UNDP has been moving gradually from the DIM to the NIM</w:t>
      </w:r>
      <w:r w:rsidR="004C0BF3">
        <w:rPr>
          <w:rFonts w:asciiTheme="minorHAnsi" w:hAnsiTheme="minorHAnsi" w:cs="Arial"/>
          <w:color w:val="auto"/>
          <w:sz w:val="22"/>
          <w:szCs w:val="22"/>
        </w:rPr>
        <w:t xml:space="preserve"> modality</w:t>
      </w:r>
      <w:r w:rsidRPr="00200650">
        <w:rPr>
          <w:rFonts w:asciiTheme="minorHAnsi" w:hAnsiTheme="minorHAnsi" w:cs="Arial"/>
          <w:color w:val="auto"/>
          <w:sz w:val="22"/>
          <w:szCs w:val="22"/>
        </w:rPr>
        <w:t>.</w:t>
      </w:r>
      <w:r>
        <w:rPr>
          <w:rFonts w:asciiTheme="minorHAnsi" w:hAnsiTheme="minorHAnsi" w:cs="Arial"/>
          <w:color w:val="auto"/>
          <w:sz w:val="22"/>
          <w:szCs w:val="22"/>
        </w:rPr>
        <w:t xml:space="preserve"> Those government institutions that passed the micro-assessments graduated into the NIM. The MIA, for instance, has been </w:t>
      </w:r>
      <w:r w:rsidR="004C0BF3">
        <w:rPr>
          <w:rFonts w:asciiTheme="minorHAnsi" w:hAnsiTheme="minorHAnsi" w:cs="Arial"/>
          <w:color w:val="auto"/>
          <w:sz w:val="22"/>
          <w:szCs w:val="22"/>
        </w:rPr>
        <w:t>selected to use the NIM modality</w:t>
      </w:r>
      <w:r>
        <w:rPr>
          <w:rFonts w:asciiTheme="minorHAnsi" w:hAnsiTheme="minorHAnsi" w:cs="Arial"/>
          <w:color w:val="auto"/>
          <w:sz w:val="22"/>
          <w:szCs w:val="22"/>
        </w:rPr>
        <w:t xml:space="preserve"> because it had successfully passed the benchmark for the process. In other cases where these benchmarks have not been met</w:t>
      </w:r>
      <w:r w:rsidR="004823B1" w:rsidRPr="004823B1">
        <w:rPr>
          <w:sz w:val="22"/>
          <w:szCs w:val="22"/>
        </w:rPr>
        <w:t xml:space="preserve"> </w:t>
      </w:r>
      <w:r w:rsidR="004823B1" w:rsidRPr="00772950">
        <w:rPr>
          <w:sz w:val="22"/>
          <w:szCs w:val="22"/>
        </w:rPr>
        <w:t xml:space="preserve">because they did not meet the risk threshold and are considered high risk and </w:t>
      </w:r>
      <w:r w:rsidR="004823B1">
        <w:rPr>
          <w:sz w:val="22"/>
          <w:szCs w:val="22"/>
        </w:rPr>
        <w:t xml:space="preserve">they </w:t>
      </w:r>
      <w:r w:rsidR="004823B1" w:rsidRPr="00772950">
        <w:rPr>
          <w:sz w:val="22"/>
          <w:szCs w:val="22"/>
        </w:rPr>
        <w:t>are the ones that need to graduate</w:t>
      </w:r>
      <w:r w:rsidR="004823B1">
        <w:rPr>
          <w:sz w:val="22"/>
          <w:szCs w:val="22"/>
        </w:rPr>
        <w:t>.</w:t>
      </w:r>
      <w:r w:rsidR="004823B1" w:rsidRPr="00772950">
        <w:rPr>
          <w:sz w:val="22"/>
          <w:szCs w:val="22"/>
        </w:rPr>
        <w:t xml:space="preserve"> </w:t>
      </w:r>
      <w:r w:rsidR="004823B1">
        <w:rPr>
          <w:sz w:val="22"/>
          <w:szCs w:val="22"/>
        </w:rPr>
        <w:lastRenderedPageBreak/>
        <w:t>H</w:t>
      </w:r>
      <w:r w:rsidR="004823B1" w:rsidRPr="00772950">
        <w:rPr>
          <w:sz w:val="22"/>
          <w:szCs w:val="22"/>
        </w:rPr>
        <w:t>ence</w:t>
      </w:r>
      <w:r w:rsidR="004823B1">
        <w:rPr>
          <w:sz w:val="22"/>
          <w:szCs w:val="22"/>
        </w:rPr>
        <w:t>,</w:t>
      </w:r>
      <w:r>
        <w:rPr>
          <w:rFonts w:asciiTheme="minorHAnsi" w:hAnsiTheme="minorHAnsi" w:cs="Arial"/>
          <w:color w:val="auto"/>
          <w:sz w:val="22"/>
          <w:szCs w:val="22"/>
        </w:rPr>
        <w:t xml:space="preserve"> UNDP is using the DIM</w:t>
      </w:r>
      <w:r w:rsidR="004C0BF3">
        <w:rPr>
          <w:rFonts w:asciiTheme="minorHAnsi" w:hAnsiTheme="minorHAnsi" w:cs="Arial"/>
          <w:color w:val="auto"/>
          <w:sz w:val="22"/>
          <w:szCs w:val="22"/>
        </w:rPr>
        <w:t xml:space="preserve"> modality</w:t>
      </w:r>
      <w:r>
        <w:rPr>
          <w:rFonts w:asciiTheme="minorHAnsi" w:hAnsiTheme="minorHAnsi" w:cs="Arial"/>
          <w:color w:val="auto"/>
          <w:sz w:val="22"/>
          <w:szCs w:val="22"/>
        </w:rPr>
        <w:t xml:space="preserve"> in consultation with the GOL. </w:t>
      </w:r>
      <w:r w:rsidRPr="00200650">
        <w:rPr>
          <w:rFonts w:asciiTheme="minorHAnsi" w:hAnsiTheme="minorHAnsi" w:cs="Arial"/>
          <w:color w:val="auto"/>
          <w:sz w:val="22"/>
          <w:szCs w:val="22"/>
        </w:rPr>
        <w:t xml:space="preserve"> </w:t>
      </w:r>
      <w:r w:rsidR="004C0BF3">
        <w:rPr>
          <w:rFonts w:asciiTheme="minorHAnsi" w:hAnsiTheme="minorHAnsi" w:cs="Arial"/>
          <w:color w:val="auto"/>
          <w:sz w:val="22"/>
          <w:szCs w:val="22"/>
        </w:rPr>
        <w:t>In the last two years of its implementation, the CPD has made effort to using national systems and linking closely w</w:t>
      </w:r>
      <w:r w:rsidR="00EE3DEE">
        <w:rPr>
          <w:rFonts w:asciiTheme="minorHAnsi" w:hAnsiTheme="minorHAnsi" w:cs="Arial"/>
          <w:color w:val="auto"/>
          <w:sz w:val="22"/>
          <w:szCs w:val="22"/>
        </w:rPr>
        <w:t>ith programmatic support to governance, institution building, sustainable economic transformation and the implementation of the AFT</w:t>
      </w:r>
      <w:r w:rsidR="004C0BF3">
        <w:rPr>
          <w:rFonts w:asciiTheme="minorHAnsi" w:hAnsiTheme="minorHAnsi" w:cs="Arial"/>
          <w:color w:val="auto"/>
          <w:sz w:val="22"/>
          <w:szCs w:val="22"/>
        </w:rPr>
        <w:t>.</w:t>
      </w:r>
    </w:p>
    <w:p w:rsidR="004C0BF3" w:rsidRDefault="004C0BF3" w:rsidP="00200650">
      <w:pPr>
        <w:pStyle w:val="Default"/>
        <w:jc w:val="both"/>
        <w:rPr>
          <w:rFonts w:asciiTheme="minorHAnsi" w:hAnsiTheme="minorHAnsi" w:cs="Arial"/>
          <w:color w:val="auto"/>
          <w:sz w:val="22"/>
          <w:szCs w:val="22"/>
        </w:rPr>
      </w:pPr>
    </w:p>
    <w:p w:rsidR="00B168E0" w:rsidRDefault="00430BF0" w:rsidP="00200650">
      <w:pPr>
        <w:pStyle w:val="Default"/>
        <w:jc w:val="both"/>
        <w:rPr>
          <w:rFonts w:asciiTheme="minorHAnsi" w:hAnsiTheme="minorHAnsi" w:cs="Arial"/>
          <w:color w:val="auto"/>
          <w:sz w:val="22"/>
          <w:szCs w:val="22"/>
        </w:rPr>
      </w:pPr>
      <w:r>
        <w:rPr>
          <w:rFonts w:asciiTheme="minorHAnsi" w:hAnsiTheme="minorHAnsi" w:cs="Arial"/>
          <w:color w:val="auto"/>
          <w:sz w:val="22"/>
          <w:szCs w:val="22"/>
        </w:rPr>
        <w:t>The other</w:t>
      </w:r>
      <w:r w:rsidR="004C0BF3">
        <w:rPr>
          <w:rFonts w:asciiTheme="minorHAnsi" w:hAnsiTheme="minorHAnsi" w:cs="Arial"/>
          <w:color w:val="auto"/>
          <w:sz w:val="22"/>
          <w:szCs w:val="22"/>
        </w:rPr>
        <w:t xml:space="preserve"> elements</w:t>
      </w:r>
      <w:r>
        <w:rPr>
          <w:rFonts w:asciiTheme="minorHAnsi" w:hAnsiTheme="minorHAnsi" w:cs="Arial"/>
          <w:color w:val="auto"/>
          <w:sz w:val="22"/>
          <w:szCs w:val="22"/>
        </w:rPr>
        <w:t xml:space="preserve"> that have been fundamen</w:t>
      </w:r>
      <w:r w:rsidR="00EE3DEE">
        <w:rPr>
          <w:rFonts w:asciiTheme="minorHAnsi" w:hAnsiTheme="minorHAnsi" w:cs="Arial"/>
          <w:color w:val="auto"/>
          <w:sz w:val="22"/>
          <w:szCs w:val="22"/>
        </w:rPr>
        <w:t>tal to management arrangement were</w:t>
      </w:r>
      <w:r>
        <w:rPr>
          <w:rFonts w:asciiTheme="minorHAnsi" w:hAnsiTheme="minorHAnsi" w:cs="Arial"/>
          <w:color w:val="auto"/>
          <w:sz w:val="22"/>
          <w:szCs w:val="22"/>
        </w:rPr>
        <w:t xml:space="preserve"> the intensification of resource mobilization driven by opportunities presented by the New Deal and South-South Cooperation and continuous improvement in donor reporting. </w:t>
      </w:r>
    </w:p>
    <w:p w:rsidR="004C0BF3" w:rsidRDefault="00430BF0" w:rsidP="00200650">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This aspect was exemplified during the outbreak of Ebola when UNDP played a key role in mobilizing resources and coordinating UN agencies, donors and the GOL to respond to the deadly disease. There was also an active risk management based on monitoring on operational factors, </w:t>
      </w:r>
      <w:r w:rsidR="00EE3DEE">
        <w:rPr>
          <w:rFonts w:asciiTheme="minorHAnsi" w:hAnsiTheme="minorHAnsi" w:cs="Arial"/>
          <w:color w:val="auto"/>
          <w:sz w:val="22"/>
          <w:szCs w:val="22"/>
        </w:rPr>
        <w:t>demonstrating</w:t>
      </w:r>
      <w:r>
        <w:rPr>
          <w:rFonts w:asciiTheme="minorHAnsi" w:hAnsiTheme="minorHAnsi" w:cs="Arial"/>
          <w:color w:val="auto"/>
          <w:sz w:val="22"/>
          <w:szCs w:val="22"/>
        </w:rPr>
        <w:t xml:space="preserve"> flexibility in programing and budgeting and addressing early detection and bottlenecks through standardized M&amp;E system.</w:t>
      </w:r>
    </w:p>
    <w:p w:rsidR="00200650" w:rsidRDefault="00200650" w:rsidP="00200650">
      <w:pPr>
        <w:pStyle w:val="Default"/>
        <w:jc w:val="both"/>
        <w:rPr>
          <w:rFonts w:asciiTheme="minorHAnsi" w:hAnsiTheme="minorHAnsi" w:cs="Arial"/>
          <w:color w:val="auto"/>
          <w:sz w:val="22"/>
          <w:szCs w:val="22"/>
        </w:rPr>
      </w:pPr>
    </w:p>
    <w:p w:rsidR="00377CA6" w:rsidRPr="00430BF0" w:rsidRDefault="00377CA6" w:rsidP="00430BF0">
      <w:pPr>
        <w:pStyle w:val="Default"/>
        <w:jc w:val="both"/>
        <w:rPr>
          <w:rFonts w:asciiTheme="minorHAnsi" w:hAnsiTheme="minorHAnsi" w:cs="Arial"/>
          <w:color w:val="auto"/>
          <w:sz w:val="22"/>
          <w:szCs w:val="22"/>
        </w:rPr>
      </w:pPr>
      <w:r w:rsidRPr="00430BF0">
        <w:rPr>
          <w:rFonts w:asciiTheme="minorHAnsi" w:hAnsiTheme="minorHAnsi" w:cs="Arial"/>
          <w:color w:val="auto"/>
          <w:sz w:val="22"/>
          <w:szCs w:val="22"/>
        </w:rPr>
        <w:t>UNDP programme management is guided by a Results Based Management strategy that focuse</w:t>
      </w:r>
      <w:r w:rsidR="001A36E9">
        <w:rPr>
          <w:rFonts w:asciiTheme="minorHAnsi" w:hAnsiTheme="minorHAnsi" w:cs="Arial"/>
          <w:color w:val="auto"/>
          <w:sz w:val="22"/>
          <w:szCs w:val="22"/>
        </w:rPr>
        <w:t>s on the achievement of results and</w:t>
      </w:r>
      <w:r w:rsidR="00430BF0" w:rsidRPr="00430BF0">
        <w:rPr>
          <w:rFonts w:asciiTheme="minorHAnsi" w:hAnsiTheme="minorHAnsi" w:cs="Arial"/>
          <w:color w:val="auto"/>
          <w:sz w:val="22"/>
          <w:szCs w:val="22"/>
        </w:rPr>
        <w:t xml:space="preserve"> </w:t>
      </w:r>
      <w:r w:rsidR="001A36E9">
        <w:rPr>
          <w:rFonts w:asciiTheme="minorHAnsi" w:hAnsiTheme="minorHAnsi" w:cs="Arial"/>
          <w:color w:val="auto"/>
          <w:sz w:val="22"/>
          <w:szCs w:val="22"/>
        </w:rPr>
        <w:t>r</w:t>
      </w:r>
      <w:r w:rsidRPr="00430BF0">
        <w:rPr>
          <w:rFonts w:asciiTheme="minorHAnsi" w:hAnsiTheme="minorHAnsi" w:cs="Arial"/>
          <w:color w:val="auto"/>
          <w:sz w:val="22"/>
          <w:szCs w:val="22"/>
        </w:rPr>
        <w:t xml:space="preserve">esources </w:t>
      </w:r>
      <w:r w:rsidR="00F258AA">
        <w:rPr>
          <w:rFonts w:asciiTheme="minorHAnsi" w:hAnsiTheme="minorHAnsi" w:cs="Arial"/>
          <w:color w:val="auto"/>
          <w:sz w:val="22"/>
          <w:szCs w:val="22"/>
        </w:rPr>
        <w:t>managed by UNDP are disbursed through a Cash Transfer system</w:t>
      </w:r>
      <w:r w:rsidRPr="00430BF0">
        <w:rPr>
          <w:rFonts w:asciiTheme="minorHAnsi" w:hAnsiTheme="minorHAnsi" w:cs="Arial"/>
          <w:color w:val="auto"/>
          <w:sz w:val="22"/>
          <w:szCs w:val="22"/>
        </w:rPr>
        <w:t xml:space="preserve"> based on AWPs p</w:t>
      </w:r>
      <w:r w:rsidR="00947E51" w:rsidRPr="00430BF0">
        <w:rPr>
          <w:rFonts w:asciiTheme="minorHAnsi" w:hAnsiTheme="minorHAnsi" w:cs="Arial"/>
          <w:color w:val="auto"/>
          <w:sz w:val="22"/>
          <w:szCs w:val="22"/>
        </w:rPr>
        <w:t>repared by IPs in collaboration with UNDP</w:t>
      </w:r>
      <w:r w:rsidR="001A36E9">
        <w:rPr>
          <w:rFonts w:asciiTheme="minorHAnsi" w:hAnsiTheme="minorHAnsi" w:cs="Arial"/>
          <w:color w:val="auto"/>
          <w:sz w:val="22"/>
          <w:szCs w:val="22"/>
        </w:rPr>
        <w:t>.</w:t>
      </w:r>
    </w:p>
    <w:p w:rsidR="00534ACD" w:rsidRDefault="00534ACD" w:rsidP="00940B72">
      <w:pPr>
        <w:pStyle w:val="Default"/>
        <w:jc w:val="both"/>
        <w:rPr>
          <w:rFonts w:asciiTheme="minorHAnsi" w:hAnsiTheme="minorHAnsi" w:cs="Arial"/>
          <w:color w:val="auto"/>
          <w:sz w:val="22"/>
          <w:szCs w:val="22"/>
        </w:rPr>
      </w:pPr>
    </w:p>
    <w:p w:rsidR="00E81002" w:rsidRPr="00534ACD" w:rsidRDefault="00E81002" w:rsidP="00940B72">
      <w:pPr>
        <w:pStyle w:val="Default"/>
        <w:jc w:val="both"/>
        <w:rPr>
          <w:rFonts w:asciiTheme="minorHAnsi" w:hAnsiTheme="minorHAnsi" w:cs="Arial"/>
          <w:b/>
          <w:color w:val="auto"/>
          <w:sz w:val="22"/>
          <w:szCs w:val="22"/>
        </w:rPr>
      </w:pPr>
      <w:r w:rsidRPr="00534ACD">
        <w:rPr>
          <w:rFonts w:asciiTheme="minorHAnsi" w:hAnsiTheme="minorHAnsi" w:cs="Arial"/>
          <w:b/>
          <w:color w:val="auto"/>
          <w:sz w:val="22"/>
          <w:szCs w:val="22"/>
        </w:rPr>
        <w:t>2.4</w:t>
      </w:r>
      <w:r w:rsidR="00391F5B">
        <w:rPr>
          <w:rFonts w:asciiTheme="minorHAnsi" w:hAnsiTheme="minorHAnsi" w:cs="Arial"/>
          <w:b/>
          <w:color w:val="auto"/>
          <w:sz w:val="22"/>
          <w:szCs w:val="22"/>
        </w:rPr>
        <w:t>.1</w:t>
      </w:r>
      <w:r w:rsidRPr="00534ACD">
        <w:rPr>
          <w:rFonts w:asciiTheme="minorHAnsi" w:hAnsiTheme="minorHAnsi" w:cs="Arial"/>
          <w:b/>
          <w:color w:val="auto"/>
          <w:sz w:val="22"/>
          <w:szCs w:val="22"/>
        </w:rPr>
        <w:t xml:space="preserve"> Relevance</w:t>
      </w:r>
    </w:p>
    <w:p w:rsidR="00A848AD" w:rsidRDefault="00A848AD" w:rsidP="00940B72">
      <w:pPr>
        <w:pStyle w:val="Default"/>
        <w:jc w:val="both"/>
        <w:rPr>
          <w:rFonts w:asciiTheme="minorHAnsi" w:hAnsiTheme="minorHAnsi" w:cs="Arial"/>
          <w:color w:val="auto"/>
          <w:sz w:val="22"/>
          <w:szCs w:val="22"/>
        </w:rPr>
      </w:pPr>
    </w:p>
    <w:p w:rsidR="00204FA9" w:rsidRDefault="00940B72" w:rsidP="00940B72">
      <w:pPr>
        <w:pStyle w:val="Default"/>
        <w:jc w:val="both"/>
        <w:rPr>
          <w:rFonts w:asciiTheme="minorHAnsi" w:hAnsiTheme="minorHAnsi" w:cs="Arial"/>
          <w:color w:val="auto"/>
          <w:sz w:val="22"/>
          <w:szCs w:val="22"/>
        </w:rPr>
      </w:pPr>
      <w:r w:rsidRPr="00940B72">
        <w:rPr>
          <w:rFonts w:asciiTheme="minorHAnsi" w:hAnsiTheme="minorHAnsi" w:cs="Arial"/>
          <w:color w:val="auto"/>
          <w:sz w:val="22"/>
          <w:szCs w:val="22"/>
        </w:rPr>
        <w:t xml:space="preserve">The major questions and the evaluation criteria </w:t>
      </w:r>
      <w:r>
        <w:rPr>
          <w:rFonts w:asciiTheme="minorHAnsi" w:hAnsiTheme="minorHAnsi" w:cs="Arial"/>
          <w:color w:val="auto"/>
          <w:sz w:val="22"/>
          <w:szCs w:val="22"/>
        </w:rPr>
        <w:t xml:space="preserve">sought to establish whether CPD as a programme has been </w:t>
      </w:r>
      <w:r w:rsidRPr="00940B72">
        <w:rPr>
          <w:rFonts w:asciiTheme="minorHAnsi" w:hAnsiTheme="minorHAnsi" w:cs="Arial"/>
          <w:color w:val="auto"/>
          <w:sz w:val="22"/>
          <w:szCs w:val="22"/>
        </w:rPr>
        <w:t>rel</w:t>
      </w:r>
      <w:r w:rsidR="00D65DB6">
        <w:rPr>
          <w:rFonts w:asciiTheme="minorHAnsi" w:hAnsiTheme="minorHAnsi" w:cs="Arial"/>
          <w:color w:val="auto"/>
          <w:sz w:val="22"/>
          <w:szCs w:val="22"/>
        </w:rPr>
        <w:t>evant</w:t>
      </w:r>
      <w:r>
        <w:rPr>
          <w:rFonts w:asciiTheme="minorHAnsi" w:hAnsiTheme="minorHAnsi" w:cs="Arial"/>
          <w:color w:val="auto"/>
          <w:sz w:val="22"/>
          <w:szCs w:val="22"/>
        </w:rPr>
        <w:t xml:space="preserve"> and strategic</w:t>
      </w:r>
      <w:r w:rsidR="00204FA9">
        <w:rPr>
          <w:rFonts w:asciiTheme="minorHAnsi" w:hAnsiTheme="minorHAnsi" w:cs="Arial"/>
          <w:color w:val="auto"/>
          <w:sz w:val="22"/>
          <w:szCs w:val="22"/>
        </w:rPr>
        <w:t>ally</w:t>
      </w:r>
      <w:r>
        <w:rPr>
          <w:rFonts w:asciiTheme="minorHAnsi" w:hAnsiTheme="minorHAnsi" w:cs="Arial"/>
          <w:color w:val="auto"/>
          <w:sz w:val="22"/>
          <w:szCs w:val="22"/>
        </w:rPr>
        <w:t xml:space="preserve"> positioned to support</w:t>
      </w:r>
      <w:r w:rsidRPr="00940B72">
        <w:rPr>
          <w:rFonts w:asciiTheme="minorHAnsi" w:hAnsiTheme="minorHAnsi" w:cs="Arial"/>
          <w:color w:val="auto"/>
          <w:sz w:val="22"/>
          <w:szCs w:val="22"/>
        </w:rPr>
        <w:t xml:space="preserve"> Liberia’s poverty reduction objectives as articulated in the Agenda for Transformation, the post-EVD recovery agenda as enshrined</w:t>
      </w:r>
      <w:r w:rsidR="00204FA9">
        <w:rPr>
          <w:rFonts w:asciiTheme="minorHAnsi" w:hAnsiTheme="minorHAnsi" w:cs="Arial"/>
          <w:color w:val="auto"/>
          <w:sz w:val="22"/>
          <w:szCs w:val="22"/>
        </w:rPr>
        <w:t xml:space="preserve"> in the ESRP and the UN system Delivering As O</w:t>
      </w:r>
      <w:r w:rsidRPr="00940B72">
        <w:rPr>
          <w:rFonts w:asciiTheme="minorHAnsi" w:hAnsiTheme="minorHAnsi" w:cs="Arial"/>
          <w:color w:val="auto"/>
          <w:sz w:val="22"/>
          <w:szCs w:val="22"/>
        </w:rPr>
        <w:t xml:space="preserve">ne as articulated in the UNDAF, which itself </w:t>
      </w:r>
      <w:r>
        <w:rPr>
          <w:rFonts w:asciiTheme="minorHAnsi" w:hAnsiTheme="minorHAnsi" w:cs="Arial"/>
          <w:color w:val="auto"/>
          <w:sz w:val="22"/>
          <w:szCs w:val="22"/>
        </w:rPr>
        <w:t>is undergoing a mid-term review. The MTR</w:t>
      </w:r>
      <w:r w:rsidR="005A78E3">
        <w:rPr>
          <w:rFonts w:asciiTheme="minorHAnsi" w:hAnsiTheme="minorHAnsi" w:cs="Arial"/>
          <w:color w:val="auto"/>
          <w:sz w:val="22"/>
          <w:szCs w:val="22"/>
        </w:rPr>
        <w:t xml:space="preserve"> and analysis clearly indicate that CPD</w:t>
      </w:r>
      <w:r w:rsidRPr="00940B72">
        <w:rPr>
          <w:rFonts w:asciiTheme="minorHAnsi" w:hAnsiTheme="minorHAnsi" w:cs="Arial"/>
          <w:color w:val="auto"/>
          <w:sz w:val="22"/>
          <w:szCs w:val="22"/>
        </w:rPr>
        <w:t xml:space="preserve"> is a relevant action plan that addresses poverty reduction in its design as well as in its impl</w:t>
      </w:r>
      <w:r w:rsidR="005A78E3">
        <w:rPr>
          <w:rFonts w:asciiTheme="minorHAnsi" w:hAnsiTheme="minorHAnsi" w:cs="Arial"/>
          <w:color w:val="auto"/>
          <w:sz w:val="22"/>
          <w:szCs w:val="22"/>
        </w:rPr>
        <w:t>ementation strategy. The CPD is aligned to the development aspirations of the GOL and responds to the critical</w:t>
      </w:r>
      <w:r w:rsidRPr="00940B72">
        <w:rPr>
          <w:rFonts w:asciiTheme="minorHAnsi" w:hAnsiTheme="minorHAnsi" w:cs="Arial"/>
          <w:color w:val="auto"/>
          <w:sz w:val="22"/>
          <w:szCs w:val="22"/>
        </w:rPr>
        <w:t xml:space="preserve"> priorities on poverty reduction</w:t>
      </w:r>
      <w:r w:rsidR="005A78E3">
        <w:rPr>
          <w:rFonts w:asciiTheme="minorHAnsi" w:hAnsiTheme="minorHAnsi" w:cs="Arial"/>
          <w:color w:val="auto"/>
          <w:sz w:val="22"/>
          <w:szCs w:val="22"/>
        </w:rPr>
        <w:t>,</w:t>
      </w:r>
      <w:r w:rsidR="00204FA9">
        <w:rPr>
          <w:rFonts w:asciiTheme="minorHAnsi" w:hAnsiTheme="minorHAnsi" w:cs="Arial"/>
          <w:color w:val="auto"/>
          <w:sz w:val="22"/>
          <w:szCs w:val="22"/>
        </w:rPr>
        <w:t xml:space="preserve"> sustainable economic transformation, good governance and institution building</w:t>
      </w:r>
      <w:r w:rsidRPr="00940B72">
        <w:rPr>
          <w:rFonts w:asciiTheme="minorHAnsi" w:hAnsiTheme="minorHAnsi" w:cs="Arial"/>
          <w:color w:val="auto"/>
          <w:sz w:val="22"/>
          <w:szCs w:val="22"/>
        </w:rPr>
        <w:t xml:space="preserve">. </w:t>
      </w:r>
    </w:p>
    <w:p w:rsidR="00204FA9" w:rsidRDefault="00204FA9" w:rsidP="00940B72">
      <w:pPr>
        <w:pStyle w:val="Default"/>
        <w:jc w:val="both"/>
        <w:rPr>
          <w:rFonts w:asciiTheme="minorHAnsi" w:hAnsiTheme="minorHAnsi" w:cs="Arial"/>
          <w:color w:val="auto"/>
          <w:sz w:val="22"/>
          <w:szCs w:val="22"/>
        </w:rPr>
      </w:pPr>
    </w:p>
    <w:p w:rsidR="00AD557E" w:rsidRDefault="00940B72" w:rsidP="00940B72">
      <w:pPr>
        <w:pStyle w:val="Default"/>
        <w:jc w:val="both"/>
        <w:rPr>
          <w:rFonts w:asciiTheme="minorHAnsi" w:hAnsiTheme="minorHAnsi" w:cs="Arial"/>
          <w:color w:val="auto"/>
          <w:sz w:val="22"/>
          <w:szCs w:val="22"/>
        </w:rPr>
      </w:pPr>
      <w:r w:rsidRPr="00940B72">
        <w:rPr>
          <w:rFonts w:asciiTheme="minorHAnsi" w:hAnsiTheme="minorHAnsi" w:cs="Arial"/>
          <w:color w:val="auto"/>
          <w:sz w:val="22"/>
          <w:szCs w:val="22"/>
        </w:rPr>
        <w:t>The</w:t>
      </w:r>
      <w:r w:rsidR="00204FA9">
        <w:rPr>
          <w:rFonts w:asciiTheme="minorHAnsi" w:hAnsiTheme="minorHAnsi" w:cs="Arial"/>
          <w:color w:val="auto"/>
          <w:sz w:val="22"/>
          <w:szCs w:val="22"/>
        </w:rPr>
        <w:t xml:space="preserve"> MTR show that UNDP’s supported programs and projects t</w:t>
      </w:r>
      <w:r w:rsidRPr="00940B72">
        <w:rPr>
          <w:rFonts w:asciiTheme="minorHAnsi" w:hAnsiTheme="minorHAnsi" w:cs="Arial"/>
          <w:color w:val="auto"/>
          <w:sz w:val="22"/>
          <w:szCs w:val="22"/>
        </w:rPr>
        <w:t>hat have been undertaken by government and other implementing partners address</w:t>
      </w:r>
      <w:r w:rsidR="00D65DB6">
        <w:rPr>
          <w:rFonts w:asciiTheme="minorHAnsi" w:hAnsiTheme="minorHAnsi" w:cs="Arial"/>
          <w:color w:val="auto"/>
          <w:sz w:val="22"/>
          <w:szCs w:val="22"/>
        </w:rPr>
        <w:t>ed</w:t>
      </w:r>
      <w:r w:rsidR="00204FA9">
        <w:rPr>
          <w:rFonts w:asciiTheme="minorHAnsi" w:hAnsiTheme="minorHAnsi" w:cs="Arial"/>
          <w:color w:val="auto"/>
          <w:sz w:val="22"/>
          <w:szCs w:val="22"/>
        </w:rPr>
        <w:t xml:space="preserve"> critical issues pertaining to</w:t>
      </w:r>
      <w:r w:rsidRPr="00940B72">
        <w:rPr>
          <w:rFonts w:asciiTheme="minorHAnsi" w:hAnsiTheme="minorHAnsi" w:cs="Arial"/>
          <w:color w:val="auto"/>
          <w:sz w:val="22"/>
          <w:szCs w:val="22"/>
        </w:rPr>
        <w:t xml:space="preserve"> poverty reduction. </w:t>
      </w:r>
      <w:r w:rsidR="00F024DC">
        <w:rPr>
          <w:rFonts w:asciiTheme="minorHAnsi" w:hAnsiTheme="minorHAnsi" w:cs="Arial"/>
          <w:color w:val="auto"/>
          <w:sz w:val="22"/>
          <w:szCs w:val="22"/>
        </w:rPr>
        <w:t>The strengthened capacity of NEC for effective implementation of its mandate; the establishment of a County Service Center in Bassa to</w:t>
      </w:r>
      <w:r w:rsidR="00F258AA">
        <w:rPr>
          <w:rFonts w:asciiTheme="minorHAnsi" w:hAnsiTheme="minorHAnsi" w:cs="Arial"/>
          <w:color w:val="auto"/>
          <w:sz w:val="22"/>
          <w:szCs w:val="22"/>
        </w:rPr>
        <w:t xml:space="preserve"> bring service delivery</w:t>
      </w:r>
      <w:r w:rsidR="00F024DC">
        <w:rPr>
          <w:rFonts w:asciiTheme="minorHAnsi" w:hAnsiTheme="minorHAnsi" w:cs="Arial"/>
          <w:color w:val="auto"/>
          <w:sz w:val="22"/>
          <w:szCs w:val="22"/>
        </w:rPr>
        <w:t xml:space="preserve"> closer to the people; the validation and approval of the National Law Reform Policy; </w:t>
      </w:r>
      <w:r w:rsidR="00203F79">
        <w:rPr>
          <w:rFonts w:asciiTheme="minorHAnsi" w:hAnsiTheme="minorHAnsi" w:cs="Arial"/>
          <w:color w:val="auto"/>
          <w:sz w:val="22"/>
          <w:szCs w:val="22"/>
        </w:rPr>
        <w:t xml:space="preserve">UNDP’s support to curb graft through the creation of the LACC; </w:t>
      </w:r>
      <w:r w:rsidR="00F024DC">
        <w:rPr>
          <w:rFonts w:asciiTheme="minorHAnsi" w:hAnsiTheme="minorHAnsi" w:cs="Arial"/>
          <w:color w:val="auto"/>
          <w:sz w:val="22"/>
          <w:szCs w:val="22"/>
        </w:rPr>
        <w:t>the drafting of the Local Government Act; the reconstruction and rehabilitation of school building with minimal standard materials in Kokoya; the well- resourced health facilities and increased community access to water and sanitation in Kokoya and many others are major milestones that indicate the relevance of UNDP’s</w:t>
      </w:r>
      <w:r w:rsidRPr="00940B72">
        <w:rPr>
          <w:rFonts w:asciiTheme="minorHAnsi" w:hAnsiTheme="minorHAnsi" w:cs="Arial"/>
          <w:color w:val="auto"/>
          <w:sz w:val="22"/>
          <w:szCs w:val="22"/>
        </w:rPr>
        <w:t xml:space="preserve"> initiatives in addressing poverty</w:t>
      </w:r>
      <w:r w:rsidR="00F024DC">
        <w:rPr>
          <w:rFonts w:asciiTheme="minorHAnsi" w:hAnsiTheme="minorHAnsi" w:cs="Arial"/>
          <w:color w:val="auto"/>
          <w:sz w:val="22"/>
          <w:szCs w:val="22"/>
        </w:rPr>
        <w:t>, promoting decentralization and building state institutions</w:t>
      </w:r>
      <w:r w:rsidR="00203F79">
        <w:rPr>
          <w:rFonts w:asciiTheme="minorHAnsi" w:hAnsiTheme="minorHAnsi" w:cs="Arial"/>
          <w:color w:val="auto"/>
          <w:sz w:val="22"/>
          <w:szCs w:val="22"/>
        </w:rPr>
        <w:t xml:space="preserve"> in Liberia</w:t>
      </w:r>
      <w:r w:rsidRPr="00940B72">
        <w:rPr>
          <w:rFonts w:asciiTheme="minorHAnsi" w:hAnsiTheme="minorHAnsi" w:cs="Arial"/>
          <w:color w:val="auto"/>
          <w:sz w:val="22"/>
          <w:szCs w:val="22"/>
        </w:rPr>
        <w:t>.</w:t>
      </w:r>
      <w:r w:rsidR="0027245D">
        <w:rPr>
          <w:rFonts w:asciiTheme="minorHAnsi" w:hAnsiTheme="minorHAnsi" w:cs="Arial"/>
          <w:color w:val="auto"/>
          <w:sz w:val="22"/>
          <w:szCs w:val="22"/>
        </w:rPr>
        <w:t xml:space="preserve"> Additionally, UNDP’s support to the conduct of public consultations, convening of the National Constitution Conference (NCC) where the NCC approved 20 proposals and rejecting 5, the review of proposals and submission of amendments to the President who in turn has transmitted proposals o</w:t>
      </w:r>
      <w:r w:rsidR="00884DB7">
        <w:rPr>
          <w:rFonts w:asciiTheme="minorHAnsi" w:hAnsiTheme="minorHAnsi" w:cs="Arial"/>
          <w:color w:val="auto"/>
          <w:sz w:val="22"/>
          <w:szCs w:val="22"/>
        </w:rPr>
        <w:t>f</w:t>
      </w:r>
      <w:r w:rsidR="0027245D">
        <w:rPr>
          <w:rFonts w:asciiTheme="minorHAnsi" w:hAnsiTheme="minorHAnsi" w:cs="Arial"/>
          <w:color w:val="auto"/>
          <w:sz w:val="22"/>
          <w:szCs w:val="22"/>
        </w:rPr>
        <w:t xml:space="preserve"> the Legislature for action show the relevance of the CPD in addressing </w:t>
      </w:r>
      <w:r w:rsidR="00203F79">
        <w:rPr>
          <w:rFonts w:asciiTheme="minorHAnsi" w:hAnsiTheme="minorHAnsi" w:cs="Arial"/>
          <w:color w:val="auto"/>
          <w:sz w:val="22"/>
          <w:szCs w:val="22"/>
        </w:rPr>
        <w:t xml:space="preserve">governance and </w:t>
      </w:r>
      <w:r w:rsidR="0027245D">
        <w:rPr>
          <w:rFonts w:asciiTheme="minorHAnsi" w:hAnsiTheme="minorHAnsi" w:cs="Arial"/>
          <w:color w:val="auto"/>
          <w:sz w:val="22"/>
          <w:szCs w:val="22"/>
        </w:rPr>
        <w:t>sustainable development issues.</w:t>
      </w:r>
      <w:r w:rsidR="00203F79">
        <w:rPr>
          <w:rFonts w:asciiTheme="minorHAnsi" w:hAnsiTheme="minorHAnsi" w:cs="Arial"/>
          <w:color w:val="auto"/>
          <w:sz w:val="22"/>
          <w:szCs w:val="22"/>
        </w:rPr>
        <w:t xml:space="preserve"> These iss</w:t>
      </w:r>
      <w:r w:rsidR="00F258AA">
        <w:rPr>
          <w:rFonts w:asciiTheme="minorHAnsi" w:hAnsiTheme="minorHAnsi" w:cs="Arial"/>
          <w:color w:val="auto"/>
          <w:sz w:val="22"/>
          <w:szCs w:val="22"/>
        </w:rPr>
        <w:t>ues are discussed in detail in P</w:t>
      </w:r>
      <w:r w:rsidR="00203F79">
        <w:rPr>
          <w:rFonts w:asciiTheme="minorHAnsi" w:hAnsiTheme="minorHAnsi" w:cs="Arial"/>
          <w:color w:val="auto"/>
          <w:sz w:val="22"/>
          <w:szCs w:val="22"/>
        </w:rPr>
        <w:t>art 3 below.</w:t>
      </w:r>
    </w:p>
    <w:p w:rsidR="00AD557E" w:rsidRDefault="00AD557E" w:rsidP="00940B72">
      <w:pPr>
        <w:pStyle w:val="Default"/>
        <w:jc w:val="both"/>
        <w:rPr>
          <w:rFonts w:asciiTheme="minorHAnsi" w:hAnsiTheme="minorHAnsi" w:cs="Arial"/>
          <w:color w:val="auto"/>
          <w:sz w:val="22"/>
          <w:szCs w:val="22"/>
        </w:rPr>
      </w:pPr>
    </w:p>
    <w:p w:rsidR="00AD557E" w:rsidRPr="00AD557E" w:rsidRDefault="00AD557E" w:rsidP="00534ACD">
      <w:pPr>
        <w:pStyle w:val="Default"/>
        <w:jc w:val="both"/>
        <w:rPr>
          <w:rFonts w:asciiTheme="minorHAnsi" w:hAnsiTheme="minorHAnsi" w:cs="Arial"/>
          <w:color w:val="auto"/>
          <w:sz w:val="22"/>
          <w:szCs w:val="22"/>
        </w:rPr>
      </w:pPr>
      <w:r w:rsidRPr="00AD557E">
        <w:rPr>
          <w:rFonts w:asciiTheme="minorHAnsi" w:hAnsiTheme="minorHAnsi" w:cs="Arial"/>
          <w:color w:val="auto"/>
          <w:sz w:val="22"/>
          <w:szCs w:val="22"/>
        </w:rPr>
        <w:t>Capacity development in the form of</w:t>
      </w:r>
      <w:r>
        <w:rPr>
          <w:rFonts w:asciiTheme="minorHAnsi" w:hAnsiTheme="minorHAnsi" w:cs="Arial"/>
          <w:color w:val="auto"/>
          <w:sz w:val="22"/>
          <w:szCs w:val="22"/>
        </w:rPr>
        <w:t xml:space="preserve"> skills</w:t>
      </w:r>
      <w:r w:rsidRPr="00AD557E">
        <w:rPr>
          <w:rFonts w:asciiTheme="minorHAnsi" w:hAnsiTheme="minorHAnsi" w:cs="Arial"/>
          <w:color w:val="auto"/>
          <w:sz w:val="22"/>
          <w:szCs w:val="22"/>
        </w:rPr>
        <w:t xml:space="preserve"> training</w:t>
      </w:r>
      <w:r>
        <w:rPr>
          <w:rFonts w:asciiTheme="minorHAnsi" w:hAnsiTheme="minorHAnsi" w:cs="Arial"/>
          <w:color w:val="auto"/>
          <w:sz w:val="22"/>
          <w:szCs w:val="22"/>
        </w:rPr>
        <w:t>, workshops, retreats</w:t>
      </w:r>
      <w:r w:rsidRPr="00AD557E">
        <w:rPr>
          <w:rFonts w:asciiTheme="minorHAnsi" w:hAnsiTheme="minorHAnsi" w:cs="Arial"/>
          <w:color w:val="auto"/>
          <w:sz w:val="22"/>
          <w:szCs w:val="22"/>
        </w:rPr>
        <w:t xml:space="preserve"> and inst</w:t>
      </w:r>
      <w:r>
        <w:rPr>
          <w:rFonts w:asciiTheme="minorHAnsi" w:hAnsiTheme="minorHAnsi" w:cs="Arial"/>
          <w:color w:val="auto"/>
          <w:sz w:val="22"/>
          <w:szCs w:val="22"/>
        </w:rPr>
        <w:t>itutional building remain key</w:t>
      </w:r>
      <w:r w:rsidRPr="00AD557E">
        <w:rPr>
          <w:rFonts w:asciiTheme="minorHAnsi" w:hAnsiTheme="minorHAnsi" w:cs="Arial"/>
          <w:color w:val="auto"/>
          <w:sz w:val="22"/>
          <w:szCs w:val="22"/>
        </w:rPr>
        <w:t xml:space="preserve"> in responding to poverty reduction</w:t>
      </w:r>
      <w:r>
        <w:rPr>
          <w:rFonts w:asciiTheme="minorHAnsi" w:hAnsiTheme="minorHAnsi" w:cs="Arial"/>
          <w:color w:val="auto"/>
          <w:sz w:val="22"/>
          <w:szCs w:val="22"/>
        </w:rPr>
        <w:t xml:space="preserve"> and human resource development</w:t>
      </w:r>
      <w:r w:rsidRPr="00AD557E">
        <w:rPr>
          <w:rFonts w:asciiTheme="minorHAnsi" w:hAnsiTheme="minorHAnsi" w:cs="Arial"/>
          <w:color w:val="auto"/>
          <w:sz w:val="22"/>
          <w:szCs w:val="22"/>
        </w:rPr>
        <w:t>.</w:t>
      </w:r>
      <w:r w:rsidR="00203F79">
        <w:rPr>
          <w:rFonts w:asciiTheme="minorHAnsi" w:hAnsiTheme="minorHAnsi" w:cs="Arial"/>
          <w:color w:val="auto"/>
          <w:sz w:val="22"/>
          <w:szCs w:val="22"/>
        </w:rPr>
        <w:t xml:space="preserve"> For instance, i</w:t>
      </w:r>
      <w:r>
        <w:rPr>
          <w:rFonts w:asciiTheme="minorHAnsi" w:hAnsiTheme="minorHAnsi" w:cs="Arial"/>
          <w:color w:val="auto"/>
          <w:sz w:val="22"/>
          <w:szCs w:val="22"/>
        </w:rPr>
        <w:t>n Strengthening National Capacities for Development Effectiveness (C4DE), s</w:t>
      </w:r>
      <w:r w:rsidRPr="00AD557E">
        <w:rPr>
          <w:rFonts w:asciiTheme="minorHAnsi" w:hAnsiTheme="minorHAnsi" w:cs="Arial"/>
          <w:color w:val="auto"/>
          <w:sz w:val="22"/>
          <w:szCs w:val="22"/>
        </w:rPr>
        <w:t>everal capacity development trainings were financed and facilitated by th</w:t>
      </w:r>
      <w:r w:rsidR="00534ACD">
        <w:rPr>
          <w:rFonts w:asciiTheme="minorHAnsi" w:hAnsiTheme="minorHAnsi" w:cs="Arial"/>
          <w:color w:val="auto"/>
          <w:sz w:val="22"/>
          <w:szCs w:val="22"/>
        </w:rPr>
        <w:t>e program nationally and internationally</w:t>
      </w:r>
      <w:r>
        <w:rPr>
          <w:rFonts w:asciiTheme="minorHAnsi" w:hAnsiTheme="minorHAnsi" w:cs="Arial"/>
          <w:color w:val="auto"/>
          <w:sz w:val="22"/>
          <w:szCs w:val="22"/>
        </w:rPr>
        <w:t>. The Launch of the NIM Toolkit to</w:t>
      </w:r>
      <w:r w:rsidRPr="00AD557E">
        <w:rPr>
          <w:rFonts w:asciiTheme="minorHAnsi" w:hAnsiTheme="minorHAnsi" w:cs="Arial"/>
          <w:color w:val="auto"/>
          <w:sz w:val="22"/>
          <w:szCs w:val="22"/>
        </w:rPr>
        <w:t xml:space="preserve"> </w:t>
      </w:r>
      <w:r w:rsidRPr="00AD557E">
        <w:rPr>
          <w:rFonts w:asciiTheme="minorHAnsi" w:hAnsiTheme="minorHAnsi" w:cs="Arial"/>
          <w:color w:val="auto"/>
          <w:sz w:val="22"/>
          <w:szCs w:val="22"/>
        </w:rPr>
        <w:lastRenderedPageBreak/>
        <w:t>ensure effective operationalization of the NIM in all MACs implementing UNDP Projects/Programmes, the C4DE Program successfully launched the NIM Toolkit on July 22, 2015 at the National Elections Commission (NEC) in Sinkor. The M&amp;E Unit, in partnership with the C4DE program conducted a one day M&amp;E Role Clarification working session in Corina</w:t>
      </w:r>
      <w:r w:rsidR="00AB22D8">
        <w:rPr>
          <w:rFonts w:asciiTheme="minorHAnsi" w:hAnsiTheme="minorHAnsi" w:cs="Arial"/>
          <w:color w:val="auto"/>
          <w:sz w:val="22"/>
          <w:szCs w:val="22"/>
        </w:rPr>
        <w:t xml:space="preserve"> Hotel, Tubman Boulevard. It involved </w:t>
      </w:r>
      <w:r w:rsidRPr="00AD557E">
        <w:rPr>
          <w:rFonts w:asciiTheme="minorHAnsi" w:hAnsiTheme="minorHAnsi" w:cs="Arial"/>
          <w:color w:val="auto"/>
          <w:sz w:val="22"/>
          <w:szCs w:val="22"/>
        </w:rPr>
        <w:t>30 staff (24 males &amp; 6 females) from eight units in the Ministry of Finance and Development Planning</w:t>
      </w:r>
      <w:r w:rsidR="00AB22D8">
        <w:rPr>
          <w:rFonts w:asciiTheme="minorHAnsi" w:hAnsiTheme="minorHAnsi" w:cs="Arial"/>
          <w:color w:val="auto"/>
          <w:sz w:val="22"/>
          <w:szCs w:val="22"/>
        </w:rPr>
        <w:t xml:space="preserve"> (MFDP) was in attendance.</w:t>
      </w:r>
      <w:r w:rsidR="00F258AA">
        <w:rPr>
          <w:rStyle w:val="FootnoteReference"/>
          <w:rFonts w:asciiTheme="minorHAnsi" w:hAnsiTheme="minorHAnsi" w:cs="Arial"/>
          <w:color w:val="auto"/>
          <w:sz w:val="22"/>
          <w:szCs w:val="22"/>
        </w:rPr>
        <w:footnoteReference w:id="11"/>
      </w:r>
      <w:r w:rsidR="00AB22D8">
        <w:rPr>
          <w:rFonts w:asciiTheme="minorHAnsi" w:hAnsiTheme="minorHAnsi" w:cs="Arial"/>
          <w:color w:val="auto"/>
          <w:sz w:val="22"/>
          <w:szCs w:val="22"/>
        </w:rPr>
        <w:t xml:space="preserve"> </w:t>
      </w:r>
      <w:r w:rsidRPr="00AD557E">
        <w:rPr>
          <w:rFonts w:asciiTheme="minorHAnsi" w:hAnsiTheme="minorHAnsi" w:cs="Arial"/>
          <w:color w:val="auto"/>
          <w:sz w:val="22"/>
          <w:szCs w:val="22"/>
        </w:rPr>
        <w:t>In furtherance of its capacity enhancement drive, the C4DE Program organized and conducted a two-day Orientation Session each at two different venues in Buchanan City, Grand Bassa County and Ganta City, Nimba County for key sub-national level development actors (Superintendents, Assistant Superintendents for Development, Assistant Superintendents for Fiscal Affairs and Regiona</w:t>
      </w:r>
      <w:r w:rsidR="00AB22D8">
        <w:rPr>
          <w:rFonts w:asciiTheme="minorHAnsi" w:hAnsiTheme="minorHAnsi" w:cs="Arial"/>
          <w:color w:val="auto"/>
          <w:sz w:val="22"/>
          <w:szCs w:val="22"/>
        </w:rPr>
        <w:t>l Development Officers. The session was anchored on p</w:t>
      </w:r>
      <w:r w:rsidRPr="00AD557E">
        <w:rPr>
          <w:rFonts w:asciiTheme="minorHAnsi" w:hAnsiTheme="minorHAnsi" w:cs="Arial"/>
          <w:color w:val="auto"/>
          <w:sz w:val="22"/>
          <w:szCs w:val="22"/>
        </w:rPr>
        <w:t>lanning, coordination, monitoring &amp; reporting of activities at the county level; project management methodology and formulat</w:t>
      </w:r>
      <w:r w:rsidR="00534ACD">
        <w:rPr>
          <w:rFonts w:asciiTheme="minorHAnsi" w:hAnsiTheme="minorHAnsi" w:cs="Arial"/>
          <w:color w:val="auto"/>
          <w:sz w:val="22"/>
          <w:szCs w:val="22"/>
        </w:rPr>
        <w:t>ion; planning, coordination and</w:t>
      </w:r>
      <w:r w:rsidRPr="00AD557E">
        <w:rPr>
          <w:rFonts w:asciiTheme="minorHAnsi" w:hAnsiTheme="minorHAnsi" w:cs="Arial"/>
          <w:color w:val="auto"/>
          <w:sz w:val="22"/>
          <w:szCs w:val="22"/>
        </w:rPr>
        <w:t xml:space="preserve"> reporting p</w:t>
      </w:r>
      <w:r w:rsidR="00FA21CD">
        <w:rPr>
          <w:rFonts w:asciiTheme="minorHAnsi" w:hAnsiTheme="minorHAnsi" w:cs="Arial"/>
          <w:color w:val="auto"/>
          <w:sz w:val="22"/>
          <w:szCs w:val="22"/>
        </w:rPr>
        <w:t>rocesses at the National Level;</w:t>
      </w:r>
      <w:r w:rsidRPr="00AD557E">
        <w:rPr>
          <w:rFonts w:asciiTheme="minorHAnsi" w:hAnsiTheme="minorHAnsi" w:cs="Arial"/>
          <w:color w:val="auto"/>
          <w:sz w:val="22"/>
          <w:szCs w:val="22"/>
        </w:rPr>
        <w:t xml:space="preserve"> the budgeting process at the National Level; the National Budget Development Processes and the NGO Accreditation Processes. </w:t>
      </w:r>
      <w:r w:rsidR="00534ACD">
        <w:rPr>
          <w:rFonts w:asciiTheme="minorHAnsi" w:hAnsiTheme="minorHAnsi" w:cs="Arial"/>
          <w:color w:val="auto"/>
          <w:sz w:val="22"/>
          <w:szCs w:val="22"/>
        </w:rPr>
        <w:t>At international level, t</w:t>
      </w:r>
      <w:r w:rsidRPr="00AD557E">
        <w:rPr>
          <w:rFonts w:asciiTheme="minorHAnsi" w:hAnsiTheme="minorHAnsi" w:cs="Arial"/>
          <w:color w:val="auto"/>
          <w:sz w:val="22"/>
          <w:szCs w:val="22"/>
        </w:rPr>
        <w:t>he United Nation Development Program (UNDP), through its program support to government, “The Capacity for Development Effectiveness (C4DE)” Project sponsored four (4) staffs of the Division of Development Planning to pursue a Monitoring and Evaluation for Result Training course in Cape Town, South Africa.</w:t>
      </w:r>
    </w:p>
    <w:p w:rsidR="00940B72" w:rsidRPr="00940B72" w:rsidRDefault="00940B72" w:rsidP="00940B72">
      <w:pPr>
        <w:pStyle w:val="Default"/>
        <w:jc w:val="both"/>
        <w:rPr>
          <w:rFonts w:asciiTheme="minorHAnsi" w:hAnsiTheme="minorHAnsi" w:cs="Arial"/>
          <w:color w:val="auto"/>
          <w:sz w:val="22"/>
          <w:szCs w:val="22"/>
        </w:rPr>
      </w:pPr>
      <w:r w:rsidRPr="00940B72">
        <w:rPr>
          <w:rFonts w:asciiTheme="minorHAnsi" w:hAnsiTheme="minorHAnsi" w:cs="Arial"/>
          <w:color w:val="auto"/>
          <w:sz w:val="22"/>
          <w:szCs w:val="22"/>
        </w:rPr>
        <w:t xml:space="preserve">   </w:t>
      </w:r>
    </w:p>
    <w:p w:rsidR="00443276" w:rsidRDefault="00203F79" w:rsidP="00443276">
      <w:pPr>
        <w:pStyle w:val="Default"/>
        <w:jc w:val="both"/>
        <w:rPr>
          <w:rFonts w:asciiTheme="minorHAnsi" w:hAnsiTheme="minorHAnsi" w:cs="Arial"/>
          <w:color w:val="auto"/>
          <w:sz w:val="22"/>
          <w:szCs w:val="22"/>
        </w:rPr>
      </w:pPr>
      <w:r>
        <w:rPr>
          <w:rFonts w:asciiTheme="minorHAnsi" w:hAnsiTheme="minorHAnsi" w:cs="Arial"/>
          <w:color w:val="auto"/>
          <w:sz w:val="22"/>
          <w:szCs w:val="22"/>
        </w:rPr>
        <w:t>The CPD has remained relevant</w:t>
      </w:r>
      <w:r w:rsidR="00F73453">
        <w:rPr>
          <w:rFonts w:asciiTheme="minorHAnsi" w:hAnsiTheme="minorHAnsi" w:cs="Arial"/>
          <w:color w:val="auto"/>
          <w:sz w:val="22"/>
          <w:szCs w:val="22"/>
        </w:rPr>
        <w:t xml:space="preserve"> and strategically positioned </w:t>
      </w:r>
      <w:r w:rsidR="0030520C">
        <w:rPr>
          <w:rFonts w:asciiTheme="minorHAnsi" w:hAnsiTheme="minorHAnsi" w:cs="Arial"/>
          <w:color w:val="auto"/>
          <w:sz w:val="22"/>
          <w:szCs w:val="22"/>
        </w:rPr>
        <w:t xml:space="preserve">while demonstrating remarkable adaptation to changing circumstances. The case of </w:t>
      </w:r>
      <w:r w:rsidR="00443276">
        <w:rPr>
          <w:rFonts w:asciiTheme="minorHAnsi" w:hAnsiTheme="minorHAnsi" w:cs="Arial"/>
          <w:color w:val="auto"/>
          <w:sz w:val="22"/>
          <w:szCs w:val="22"/>
        </w:rPr>
        <w:t xml:space="preserve">the outbreak of the first wave of EBOLA in March 2014 is in order. UNDP’s </w:t>
      </w:r>
      <w:r w:rsidR="00443276" w:rsidRPr="00443276">
        <w:rPr>
          <w:rFonts w:asciiTheme="minorHAnsi" w:hAnsiTheme="minorHAnsi" w:cs="Arial"/>
          <w:color w:val="auto"/>
          <w:sz w:val="22"/>
          <w:szCs w:val="22"/>
        </w:rPr>
        <w:t>critical intervention</w:t>
      </w:r>
      <w:r w:rsidR="00443276">
        <w:rPr>
          <w:rFonts w:asciiTheme="minorHAnsi" w:hAnsiTheme="minorHAnsi" w:cs="Arial"/>
          <w:color w:val="auto"/>
          <w:sz w:val="22"/>
          <w:szCs w:val="22"/>
        </w:rPr>
        <w:t xml:space="preserve"> to respond to the outbreak cannot be overstated. Its support to the</w:t>
      </w:r>
      <w:r w:rsidR="00443276" w:rsidRPr="00443276">
        <w:rPr>
          <w:rFonts w:asciiTheme="minorHAnsi" w:hAnsiTheme="minorHAnsi" w:cs="Arial"/>
          <w:color w:val="auto"/>
          <w:sz w:val="22"/>
          <w:szCs w:val="22"/>
        </w:rPr>
        <w:t xml:space="preserve"> Active Case Finders</w:t>
      </w:r>
      <w:r w:rsidR="00443276">
        <w:rPr>
          <w:rFonts w:asciiTheme="minorHAnsi" w:hAnsiTheme="minorHAnsi" w:cs="Arial"/>
          <w:color w:val="auto"/>
          <w:sz w:val="22"/>
          <w:szCs w:val="22"/>
        </w:rPr>
        <w:t xml:space="preserve"> (ACFs)</w:t>
      </w:r>
      <w:r w:rsidR="00443276" w:rsidRPr="00443276">
        <w:rPr>
          <w:rFonts w:asciiTheme="minorHAnsi" w:hAnsiTheme="minorHAnsi" w:cs="Arial"/>
          <w:color w:val="auto"/>
          <w:sz w:val="22"/>
          <w:szCs w:val="22"/>
        </w:rPr>
        <w:t xml:space="preserve"> during the Popo Beach, and New Kru Town outbreaks helped to zero down on the new cases, identify contacts, and hal</w:t>
      </w:r>
      <w:r w:rsidR="00443276">
        <w:rPr>
          <w:rFonts w:asciiTheme="minorHAnsi" w:hAnsiTheme="minorHAnsi" w:cs="Arial"/>
          <w:color w:val="auto"/>
          <w:sz w:val="22"/>
          <w:szCs w:val="22"/>
        </w:rPr>
        <w:t xml:space="preserve">t a new spread of the disease. </w:t>
      </w:r>
      <w:r w:rsidR="00443276" w:rsidRPr="00443276">
        <w:rPr>
          <w:rFonts w:asciiTheme="minorHAnsi" w:hAnsiTheme="minorHAnsi" w:cs="Arial"/>
          <w:color w:val="auto"/>
          <w:sz w:val="22"/>
          <w:szCs w:val="22"/>
        </w:rPr>
        <w:t>Availability of a critical mass of experienced youth community volunteers (i.e. over 5,700 Active Case Finders) successfully recruited and trained under the project, who remain a back</w:t>
      </w:r>
      <w:r w:rsidR="00443276">
        <w:rPr>
          <w:rFonts w:asciiTheme="minorHAnsi" w:hAnsiTheme="minorHAnsi" w:cs="Arial"/>
          <w:color w:val="auto"/>
          <w:sz w:val="22"/>
          <w:szCs w:val="22"/>
        </w:rPr>
        <w:t>-</w:t>
      </w:r>
      <w:r w:rsidR="00443276" w:rsidRPr="00443276">
        <w:rPr>
          <w:rFonts w:asciiTheme="minorHAnsi" w:hAnsiTheme="minorHAnsi" w:cs="Arial"/>
          <w:color w:val="auto"/>
          <w:sz w:val="22"/>
          <w:szCs w:val="22"/>
        </w:rPr>
        <w:t>up human resource for the country. Some are s</w:t>
      </w:r>
      <w:r w:rsidR="00443276">
        <w:rPr>
          <w:rFonts w:asciiTheme="minorHAnsi" w:hAnsiTheme="minorHAnsi" w:cs="Arial"/>
          <w:color w:val="auto"/>
          <w:sz w:val="22"/>
          <w:szCs w:val="22"/>
        </w:rPr>
        <w:t>upporting other health programs. The h</w:t>
      </w:r>
      <w:r w:rsidR="00443276" w:rsidRPr="00443276">
        <w:rPr>
          <w:rFonts w:asciiTheme="minorHAnsi" w:hAnsiTheme="minorHAnsi" w:cs="Arial"/>
          <w:color w:val="auto"/>
          <w:sz w:val="22"/>
          <w:szCs w:val="22"/>
        </w:rPr>
        <w:t>eightened public awareness and cooperation in the fight against the disease through the ACFs and other field personnel outreach work to over 1.5 mil</w:t>
      </w:r>
      <w:r w:rsidR="00443276">
        <w:rPr>
          <w:rFonts w:asciiTheme="minorHAnsi" w:hAnsiTheme="minorHAnsi" w:cs="Arial"/>
          <w:color w:val="auto"/>
          <w:sz w:val="22"/>
          <w:szCs w:val="22"/>
        </w:rPr>
        <w:t xml:space="preserve">lion people in the county. The ACFs </w:t>
      </w:r>
      <w:r w:rsidR="00443276" w:rsidRPr="00443276">
        <w:rPr>
          <w:rFonts w:asciiTheme="minorHAnsi" w:hAnsiTheme="minorHAnsi" w:cs="Arial"/>
          <w:color w:val="auto"/>
          <w:sz w:val="22"/>
          <w:szCs w:val="22"/>
        </w:rPr>
        <w:t xml:space="preserve">identified over 2,808 suspected </w:t>
      </w:r>
      <w:r w:rsidR="00443276">
        <w:rPr>
          <w:rFonts w:asciiTheme="minorHAnsi" w:hAnsiTheme="minorHAnsi" w:cs="Arial"/>
          <w:color w:val="auto"/>
          <w:sz w:val="22"/>
          <w:szCs w:val="22"/>
        </w:rPr>
        <w:t>cases in the Montserrado County o</w:t>
      </w:r>
      <w:r w:rsidR="00443276" w:rsidRPr="00443276">
        <w:rPr>
          <w:rFonts w:asciiTheme="minorHAnsi" w:hAnsiTheme="minorHAnsi" w:cs="Arial"/>
          <w:color w:val="auto"/>
          <w:sz w:val="22"/>
          <w:szCs w:val="22"/>
        </w:rPr>
        <w:t xml:space="preserve">ut of which 180 cases were referred to </w:t>
      </w:r>
      <w:r w:rsidR="00443276">
        <w:rPr>
          <w:rFonts w:asciiTheme="minorHAnsi" w:hAnsiTheme="minorHAnsi" w:cs="Arial"/>
          <w:color w:val="auto"/>
          <w:sz w:val="22"/>
          <w:szCs w:val="22"/>
        </w:rPr>
        <w:t xml:space="preserve">the Ebola Treatment Unit (ETU). They also </w:t>
      </w:r>
      <w:r w:rsidR="00443276" w:rsidRPr="00443276">
        <w:rPr>
          <w:rFonts w:asciiTheme="minorHAnsi" w:hAnsiTheme="minorHAnsi" w:cs="Arial"/>
          <w:color w:val="auto"/>
          <w:sz w:val="22"/>
          <w:szCs w:val="22"/>
        </w:rPr>
        <w:t>discovered about 402 deceas</w:t>
      </w:r>
      <w:r w:rsidR="00443276">
        <w:rPr>
          <w:rFonts w:asciiTheme="minorHAnsi" w:hAnsiTheme="minorHAnsi" w:cs="Arial"/>
          <w:color w:val="auto"/>
          <w:sz w:val="22"/>
          <w:szCs w:val="22"/>
        </w:rPr>
        <w:t xml:space="preserve">ed (bodies) in the communities </w:t>
      </w:r>
      <w:r w:rsidR="00443276" w:rsidRPr="00443276">
        <w:rPr>
          <w:rFonts w:asciiTheme="minorHAnsi" w:hAnsiTheme="minorHAnsi" w:cs="Arial"/>
          <w:color w:val="auto"/>
          <w:sz w:val="22"/>
          <w:szCs w:val="22"/>
        </w:rPr>
        <w:t>and facilitated about 209 safe burials.</w:t>
      </w:r>
    </w:p>
    <w:p w:rsidR="00947E51" w:rsidRDefault="00947E51" w:rsidP="00FA21CD">
      <w:pPr>
        <w:pStyle w:val="Default"/>
        <w:jc w:val="both"/>
        <w:rPr>
          <w:rFonts w:asciiTheme="minorHAnsi" w:hAnsiTheme="minorHAnsi" w:cs="Arial"/>
          <w:b/>
          <w:color w:val="auto"/>
          <w:sz w:val="22"/>
          <w:szCs w:val="22"/>
        </w:rPr>
      </w:pPr>
    </w:p>
    <w:p w:rsidR="00E81002" w:rsidRPr="00FA21CD" w:rsidRDefault="00E81002" w:rsidP="00FA21CD">
      <w:pPr>
        <w:pStyle w:val="Default"/>
        <w:jc w:val="both"/>
        <w:rPr>
          <w:rFonts w:asciiTheme="minorHAnsi" w:hAnsiTheme="minorHAnsi" w:cs="Arial"/>
          <w:b/>
          <w:color w:val="auto"/>
          <w:sz w:val="22"/>
          <w:szCs w:val="22"/>
        </w:rPr>
      </w:pPr>
      <w:r w:rsidRPr="00FA21CD">
        <w:rPr>
          <w:rFonts w:asciiTheme="minorHAnsi" w:hAnsiTheme="minorHAnsi" w:cs="Arial"/>
          <w:b/>
          <w:color w:val="auto"/>
          <w:sz w:val="22"/>
          <w:szCs w:val="22"/>
        </w:rPr>
        <w:t>2.</w:t>
      </w:r>
      <w:r w:rsidR="00391F5B">
        <w:rPr>
          <w:rFonts w:asciiTheme="minorHAnsi" w:hAnsiTheme="minorHAnsi" w:cs="Arial"/>
          <w:b/>
          <w:color w:val="auto"/>
          <w:sz w:val="22"/>
          <w:szCs w:val="22"/>
        </w:rPr>
        <w:t>4.2</w:t>
      </w:r>
      <w:r w:rsidRPr="00FA21CD">
        <w:rPr>
          <w:rFonts w:asciiTheme="minorHAnsi" w:hAnsiTheme="minorHAnsi" w:cs="Arial"/>
          <w:b/>
          <w:color w:val="auto"/>
          <w:sz w:val="22"/>
          <w:szCs w:val="22"/>
        </w:rPr>
        <w:t xml:space="preserve"> Effectiveness</w:t>
      </w:r>
    </w:p>
    <w:p w:rsidR="00FA21CD" w:rsidRDefault="00FA21CD" w:rsidP="00FA21CD">
      <w:pPr>
        <w:pStyle w:val="Default"/>
        <w:jc w:val="both"/>
        <w:rPr>
          <w:rFonts w:asciiTheme="minorHAnsi" w:hAnsiTheme="minorHAnsi" w:cs="Arial"/>
          <w:color w:val="auto"/>
          <w:sz w:val="22"/>
          <w:szCs w:val="22"/>
        </w:rPr>
      </w:pPr>
      <w:r>
        <w:rPr>
          <w:rFonts w:asciiTheme="minorHAnsi" w:hAnsiTheme="minorHAnsi" w:cs="Arial"/>
          <w:color w:val="auto"/>
          <w:sz w:val="22"/>
          <w:szCs w:val="22"/>
        </w:rPr>
        <w:t>The MTR</w:t>
      </w:r>
      <w:r w:rsidRPr="00FA21CD">
        <w:rPr>
          <w:rFonts w:asciiTheme="minorHAnsi" w:hAnsiTheme="minorHAnsi" w:cs="Arial"/>
          <w:color w:val="auto"/>
          <w:sz w:val="22"/>
          <w:szCs w:val="22"/>
        </w:rPr>
        <w:t xml:space="preserve"> measu</w:t>
      </w:r>
      <w:r>
        <w:rPr>
          <w:rFonts w:asciiTheme="minorHAnsi" w:hAnsiTheme="minorHAnsi" w:cs="Arial"/>
          <w:color w:val="auto"/>
          <w:sz w:val="22"/>
          <w:szCs w:val="22"/>
        </w:rPr>
        <w:t>red the extent to which the CPD</w:t>
      </w:r>
      <w:r w:rsidRPr="00FA21CD">
        <w:rPr>
          <w:rFonts w:asciiTheme="minorHAnsi" w:hAnsiTheme="minorHAnsi" w:cs="Arial"/>
          <w:color w:val="auto"/>
          <w:sz w:val="22"/>
          <w:szCs w:val="22"/>
        </w:rPr>
        <w:t xml:space="preserve"> is achieving its desired/planned results (outputs, outcomes and impacts). Questions were asked to understand the extent to which the C</w:t>
      </w:r>
      <w:r w:rsidR="00AA45A9">
        <w:rPr>
          <w:rFonts w:asciiTheme="minorHAnsi" w:hAnsiTheme="minorHAnsi" w:cs="Arial"/>
          <w:color w:val="auto"/>
          <w:sz w:val="22"/>
          <w:szCs w:val="22"/>
        </w:rPr>
        <w:t xml:space="preserve">PD </w:t>
      </w:r>
      <w:r w:rsidR="00AA45A9" w:rsidRPr="00AA45A9">
        <w:rPr>
          <w:rFonts w:asciiTheme="minorHAnsi" w:hAnsiTheme="minorHAnsi" w:cs="Arial"/>
          <w:color w:val="auto"/>
          <w:sz w:val="22"/>
          <w:szCs w:val="22"/>
        </w:rPr>
        <w:t>initiatives put in place by the GOL and UNDP</w:t>
      </w:r>
      <w:r w:rsidR="00AA45A9">
        <w:rPr>
          <w:rFonts w:asciiTheme="minorHAnsi" w:hAnsiTheme="minorHAnsi" w:cs="Arial"/>
          <w:color w:val="auto"/>
          <w:sz w:val="22"/>
          <w:szCs w:val="22"/>
        </w:rPr>
        <w:t xml:space="preserve"> have</w:t>
      </w:r>
      <w:r w:rsidR="00AA45A9" w:rsidRPr="00AA45A9">
        <w:rPr>
          <w:rFonts w:asciiTheme="minorHAnsi" w:hAnsiTheme="minorHAnsi" w:cs="Arial"/>
          <w:color w:val="auto"/>
          <w:sz w:val="22"/>
          <w:szCs w:val="22"/>
        </w:rPr>
        <w:t xml:space="preserve"> been effective in reducing poverty in Liberia? </w:t>
      </w:r>
      <w:r w:rsidR="00AA45A9">
        <w:rPr>
          <w:rFonts w:asciiTheme="minorHAnsi" w:hAnsiTheme="minorHAnsi" w:cs="Arial"/>
          <w:color w:val="auto"/>
          <w:sz w:val="22"/>
          <w:szCs w:val="22"/>
        </w:rPr>
        <w:t>The MTR was also to examine whether the programme has</w:t>
      </w:r>
      <w:r w:rsidR="00AA45A9" w:rsidRPr="00AA45A9">
        <w:rPr>
          <w:rFonts w:asciiTheme="minorHAnsi" w:hAnsiTheme="minorHAnsi" w:cs="Arial"/>
          <w:color w:val="auto"/>
          <w:sz w:val="22"/>
          <w:szCs w:val="22"/>
        </w:rPr>
        <w:t xml:space="preserve"> effective monitoring mechanisms in place to measure progress towards th</w:t>
      </w:r>
      <w:r w:rsidR="00AA45A9">
        <w:rPr>
          <w:rFonts w:asciiTheme="minorHAnsi" w:hAnsiTheme="minorHAnsi" w:cs="Arial"/>
          <w:color w:val="auto"/>
          <w:sz w:val="22"/>
          <w:szCs w:val="22"/>
        </w:rPr>
        <w:t>e achievement of results and whether the</w:t>
      </w:r>
      <w:r w:rsidR="00AA45A9" w:rsidRPr="00AA45A9">
        <w:rPr>
          <w:rFonts w:asciiTheme="minorHAnsi" w:hAnsiTheme="minorHAnsi" w:cs="Arial"/>
          <w:color w:val="auto"/>
          <w:sz w:val="22"/>
          <w:szCs w:val="22"/>
        </w:rPr>
        <w:t xml:space="preserve"> programme</w:t>
      </w:r>
      <w:r w:rsidR="00AA45A9">
        <w:rPr>
          <w:rFonts w:asciiTheme="minorHAnsi" w:hAnsiTheme="minorHAnsi" w:cs="Arial"/>
          <w:color w:val="auto"/>
          <w:sz w:val="22"/>
          <w:szCs w:val="22"/>
        </w:rPr>
        <w:t xml:space="preserve"> is</w:t>
      </w:r>
      <w:r w:rsidR="00AA45A9" w:rsidRPr="00AA45A9">
        <w:rPr>
          <w:rFonts w:asciiTheme="minorHAnsi" w:hAnsiTheme="minorHAnsi" w:cs="Arial"/>
          <w:color w:val="auto"/>
          <w:sz w:val="22"/>
          <w:szCs w:val="22"/>
        </w:rPr>
        <w:t xml:space="preserve"> contributing to plann</w:t>
      </w:r>
      <w:r w:rsidR="00AA45A9">
        <w:rPr>
          <w:rFonts w:asciiTheme="minorHAnsi" w:hAnsiTheme="minorHAnsi" w:cs="Arial"/>
          <w:color w:val="auto"/>
          <w:sz w:val="22"/>
          <w:szCs w:val="22"/>
        </w:rPr>
        <w:t xml:space="preserve">ed outcomes and results? </w:t>
      </w:r>
    </w:p>
    <w:p w:rsidR="00B12315" w:rsidRDefault="00B12315" w:rsidP="00FA21CD">
      <w:pPr>
        <w:pStyle w:val="Default"/>
        <w:jc w:val="both"/>
        <w:rPr>
          <w:rFonts w:asciiTheme="minorHAnsi" w:hAnsiTheme="minorHAnsi" w:cs="Arial"/>
          <w:color w:val="auto"/>
          <w:sz w:val="22"/>
          <w:szCs w:val="22"/>
        </w:rPr>
      </w:pPr>
    </w:p>
    <w:p w:rsidR="00B12315" w:rsidRPr="00B12315" w:rsidRDefault="00B12315" w:rsidP="00B12315">
      <w:pPr>
        <w:pStyle w:val="Default"/>
        <w:jc w:val="both"/>
        <w:rPr>
          <w:rFonts w:asciiTheme="minorHAnsi" w:hAnsiTheme="minorHAnsi" w:cs="Arial"/>
          <w:color w:val="auto"/>
          <w:sz w:val="22"/>
          <w:szCs w:val="22"/>
        </w:rPr>
      </w:pPr>
      <w:r w:rsidRPr="00B12315">
        <w:rPr>
          <w:rFonts w:asciiTheme="minorHAnsi" w:hAnsiTheme="minorHAnsi" w:cs="Arial"/>
          <w:color w:val="auto"/>
          <w:sz w:val="22"/>
          <w:szCs w:val="22"/>
        </w:rPr>
        <w:t>With U</w:t>
      </w:r>
      <w:r>
        <w:rPr>
          <w:rFonts w:asciiTheme="minorHAnsi" w:hAnsiTheme="minorHAnsi" w:cs="Arial"/>
          <w:color w:val="auto"/>
          <w:sz w:val="22"/>
          <w:szCs w:val="22"/>
        </w:rPr>
        <w:t>NDP Support to Decentralization process unraveling in the country,</w:t>
      </w:r>
      <w:r w:rsidRPr="00B12315">
        <w:rPr>
          <w:rFonts w:asciiTheme="minorHAnsi" w:hAnsiTheme="minorHAnsi" w:cs="Arial"/>
          <w:color w:val="auto"/>
          <w:sz w:val="22"/>
          <w:szCs w:val="22"/>
        </w:rPr>
        <w:t xml:space="preserve"> a Service Center has been established in Bassa which provides critical services such as issuance of birth certificates to children between ages 0-12, marriage certificates and drivers’ licenses to residents. People are now able to access core services some of which are free and cost effective. The establishment of the service center has brought services closer to the people and moving Liberia from being the second lowest birth registration in the world. During a field </w:t>
      </w:r>
      <w:r>
        <w:rPr>
          <w:rFonts w:asciiTheme="minorHAnsi" w:hAnsiTheme="minorHAnsi" w:cs="Arial"/>
          <w:color w:val="auto"/>
          <w:sz w:val="22"/>
          <w:szCs w:val="22"/>
        </w:rPr>
        <w:t>visit to the center, MTR team</w:t>
      </w:r>
      <w:r w:rsidRPr="00B12315">
        <w:rPr>
          <w:rFonts w:asciiTheme="minorHAnsi" w:hAnsiTheme="minorHAnsi" w:cs="Arial"/>
          <w:color w:val="auto"/>
          <w:sz w:val="22"/>
          <w:szCs w:val="22"/>
        </w:rPr>
        <w:t xml:space="preserve"> learnt that residents in Monrovia travel to the Bassa Service Center to get marriage certificates and drivers’ licenses because they are easily accessible and cheaper, thus impacting on the lives of t</w:t>
      </w:r>
      <w:r>
        <w:rPr>
          <w:rFonts w:asciiTheme="minorHAnsi" w:hAnsiTheme="minorHAnsi" w:cs="Arial"/>
          <w:color w:val="auto"/>
          <w:sz w:val="22"/>
          <w:szCs w:val="22"/>
        </w:rPr>
        <w:t>he people with tangible results.</w:t>
      </w:r>
    </w:p>
    <w:p w:rsidR="00B12315" w:rsidRDefault="00B12315" w:rsidP="00B12315">
      <w:pPr>
        <w:pStyle w:val="Default"/>
        <w:jc w:val="both"/>
        <w:rPr>
          <w:rFonts w:asciiTheme="minorHAnsi" w:hAnsiTheme="minorHAnsi" w:cs="Arial"/>
          <w:color w:val="auto"/>
          <w:sz w:val="22"/>
          <w:szCs w:val="22"/>
        </w:rPr>
      </w:pPr>
    </w:p>
    <w:p w:rsidR="00B12315" w:rsidRDefault="00B12315" w:rsidP="00B12315">
      <w:pPr>
        <w:pStyle w:val="Default"/>
        <w:jc w:val="both"/>
        <w:rPr>
          <w:rFonts w:asciiTheme="minorHAnsi" w:hAnsiTheme="minorHAnsi" w:cs="Arial"/>
          <w:color w:val="auto"/>
          <w:sz w:val="22"/>
          <w:szCs w:val="22"/>
        </w:rPr>
      </w:pPr>
      <w:r w:rsidRPr="00B12315">
        <w:rPr>
          <w:rFonts w:asciiTheme="minorHAnsi" w:hAnsiTheme="minorHAnsi" w:cs="Arial"/>
          <w:color w:val="auto"/>
          <w:sz w:val="22"/>
          <w:szCs w:val="22"/>
        </w:rPr>
        <w:t>Devolution of service to the counties through the erection of regional Hubs</w:t>
      </w:r>
      <w:r w:rsidR="00000F7B">
        <w:rPr>
          <w:rFonts w:asciiTheme="minorHAnsi" w:hAnsiTheme="minorHAnsi" w:cs="Arial"/>
          <w:color w:val="auto"/>
          <w:sz w:val="22"/>
          <w:szCs w:val="22"/>
        </w:rPr>
        <w:t xml:space="preserve"> have</w:t>
      </w:r>
      <w:r w:rsidR="00000F7B" w:rsidRPr="00000F7B">
        <w:rPr>
          <w:rFonts w:asciiTheme="minorHAnsi" w:hAnsiTheme="minorHAnsi" w:cs="Arial"/>
          <w:color w:val="auto"/>
          <w:sz w:val="22"/>
          <w:szCs w:val="22"/>
        </w:rPr>
        <w:t xml:space="preserve"> helped to provide communities with improved access to police and judicial services</w:t>
      </w:r>
      <w:r w:rsidR="00000F7B">
        <w:rPr>
          <w:rFonts w:asciiTheme="minorHAnsi" w:hAnsiTheme="minorHAnsi" w:cs="Arial"/>
          <w:color w:val="auto"/>
          <w:sz w:val="22"/>
          <w:szCs w:val="22"/>
        </w:rPr>
        <w:t xml:space="preserve"> thereby increasing</w:t>
      </w:r>
      <w:r w:rsidRPr="00B12315">
        <w:rPr>
          <w:rFonts w:asciiTheme="minorHAnsi" w:hAnsiTheme="minorHAnsi" w:cs="Arial"/>
          <w:color w:val="auto"/>
          <w:sz w:val="22"/>
          <w:szCs w:val="22"/>
        </w:rPr>
        <w:t xml:space="preserve"> the ability of the security sector to respond to security concern</w:t>
      </w:r>
      <w:r w:rsidR="00203F79">
        <w:rPr>
          <w:rFonts w:asciiTheme="minorHAnsi" w:hAnsiTheme="minorHAnsi" w:cs="Arial"/>
          <w:color w:val="auto"/>
          <w:sz w:val="22"/>
          <w:szCs w:val="22"/>
        </w:rPr>
        <w:t>s within a short period of time. Fo</w:t>
      </w:r>
      <w:r w:rsidRPr="00B12315">
        <w:rPr>
          <w:rFonts w:asciiTheme="minorHAnsi" w:hAnsiTheme="minorHAnsi" w:cs="Arial"/>
          <w:color w:val="auto"/>
          <w:sz w:val="22"/>
          <w:szCs w:val="22"/>
        </w:rPr>
        <w:t>r instance,</w:t>
      </w:r>
      <w:r w:rsidR="00000F7B">
        <w:rPr>
          <w:rFonts w:asciiTheme="minorHAnsi" w:hAnsiTheme="minorHAnsi" w:cs="Arial"/>
          <w:color w:val="auto"/>
          <w:sz w:val="22"/>
          <w:szCs w:val="22"/>
        </w:rPr>
        <w:t xml:space="preserve"> 55 women and child protection units have been established at both national and regional levels and</w:t>
      </w:r>
      <w:r w:rsidRPr="00B12315">
        <w:rPr>
          <w:rFonts w:asciiTheme="minorHAnsi" w:hAnsiTheme="minorHAnsi" w:cs="Arial"/>
          <w:color w:val="auto"/>
          <w:sz w:val="22"/>
          <w:szCs w:val="22"/>
        </w:rPr>
        <w:t xml:space="preserve"> rape cases are now quickly prosecuted; </w:t>
      </w:r>
      <w:r>
        <w:rPr>
          <w:rFonts w:asciiTheme="minorHAnsi" w:hAnsiTheme="minorHAnsi" w:cs="Arial"/>
          <w:color w:val="auto"/>
          <w:sz w:val="22"/>
          <w:szCs w:val="22"/>
        </w:rPr>
        <w:t>the established Border Patrol Unit at the Hub has increased surveillance on the border and sharing information with other units</w:t>
      </w:r>
      <w:r w:rsidR="00EF6EE0">
        <w:rPr>
          <w:rFonts w:asciiTheme="minorHAnsi" w:hAnsiTheme="minorHAnsi" w:cs="Arial"/>
          <w:color w:val="auto"/>
          <w:sz w:val="22"/>
          <w:szCs w:val="22"/>
        </w:rPr>
        <w:t xml:space="preserve"> for action. This is critical especially when one examines the security concerns following</w:t>
      </w:r>
      <w:r>
        <w:rPr>
          <w:rFonts w:asciiTheme="minorHAnsi" w:hAnsiTheme="minorHAnsi" w:cs="Arial"/>
          <w:color w:val="auto"/>
          <w:sz w:val="22"/>
          <w:szCs w:val="22"/>
        </w:rPr>
        <w:t xml:space="preserve"> UNMIL drawdown</w:t>
      </w:r>
      <w:r w:rsidR="00EF6EE0">
        <w:rPr>
          <w:rFonts w:asciiTheme="minorHAnsi" w:hAnsiTheme="minorHAnsi" w:cs="Arial"/>
          <w:color w:val="auto"/>
          <w:sz w:val="22"/>
          <w:szCs w:val="22"/>
        </w:rPr>
        <w:t xml:space="preserve"> in 2016. The Hub has trained</w:t>
      </w:r>
      <w:r>
        <w:rPr>
          <w:rFonts w:asciiTheme="minorHAnsi" w:hAnsiTheme="minorHAnsi" w:cs="Arial"/>
          <w:color w:val="auto"/>
          <w:sz w:val="22"/>
          <w:szCs w:val="22"/>
        </w:rPr>
        <w:t xml:space="preserve"> </w:t>
      </w:r>
      <w:r w:rsidRPr="00B12315">
        <w:rPr>
          <w:rFonts w:asciiTheme="minorHAnsi" w:hAnsiTheme="minorHAnsi" w:cs="Arial"/>
          <w:color w:val="auto"/>
          <w:sz w:val="22"/>
          <w:szCs w:val="22"/>
        </w:rPr>
        <w:t>more female correctional officials</w:t>
      </w:r>
      <w:r>
        <w:rPr>
          <w:rFonts w:asciiTheme="minorHAnsi" w:hAnsiTheme="minorHAnsi" w:cs="Arial"/>
          <w:color w:val="auto"/>
          <w:sz w:val="22"/>
          <w:szCs w:val="22"/>
        </w:rPr>
        <w:t xml:space="preserve"> </w:t>
      </w:r>
      <w:r w:rsidR="00EF6EE0">
        <w:rPr>
          <w:rFonts w:asciiTheme="minorHAnsi" w:hAnsiTheme="minorHAnsi" w:cs="Arial"/>
          <w:color w:val="auto"/>
          <w:sz w:val="22"/>
          <w:szCs w:val="22"/>
        </w:rPr>
        <w:t>and deployed while</w:t>
      </w:r>
      <w:r>
        <w:rPr>
          <w:rFonts w:asciiTheme="minorHAnsi" w:hAnsiTheme="minorHAnsi" w:cs="Arial"/>
          <w:color w:val="auto"/>
          <w:sz w:val="22"/>
          <w:szCs w:val="22"/>
        </w:rPr>
        <w:t xml:space="preserve"> confidence patrol</w:t>
      </w:r>
      <w:r w:rsidR="00EF6EE0">
        <w:rPr>
          <w:rFonts w:asciiTheme="minorHAnsi" w:hAnsiTheme="minorHAnsi" w:cs="Arial"/>
          <w:color w:val="auto"/>
          <w:sz w:val="22"/>
          <w:szCs w:val="22"/>
        </w:rPr>
        <w:t>s are conducted, which continue to increase and build</w:t>
      </w:r>
      <w:r>
        <w:rPr>
          <w:rFonts w:asciiTheme="minorHAnsi" w:hAnsiTheme="minorHAnsi" w:cs="Arial"/>
          <w:color w:val="auto"/>
          <w:sz w:val="22"/>
          <w:szCs w:val="22"/>
        </w:rPr>
        <w:t xml:space="preserve"> the confidence and trust</w:t>
      </w:r>
      <w:r w:rsidR="00EF6EE0">
        <w:rPr>
          <w:rFonts w:asciiTheme="minorHAnsi" w:hAnsiTheme="minorHAnsi" w:cs="Arial"/>
          <w:color w:val="auto"/>
          <w:sz w:val="22"/>
          <w:szCs w:val="22"/>
        </w:rPr>
        <w:t xml:space="preserve"> of the people in the police.</w:t>
      </w:r>
      <w:r>
        <w:rPr>
          <w:rFonts w:asciiTheme="minorHAnsi" w:hAnsiTheme="minorHAnsi" w:cs="Arial"/>
          <w:color w:val="auto"/>
          <w:sz w:val="22"/>
          <w:szCs w:val="22"/>
        </w:rPr>
        <w:t xml:space="preserve"> </w:t>
      </w:r>
      <w:r w:rsidR="00DE08B1" w:rsidRPr="00DE08B1">
        <w:rPr>
          <w:rFonts w:asciiTheme="minorHAnsi" w:hAnsiTheme="minorHAnsi" w:cs="Arial"/>
          <w:color w:val="auto"/>
          <w:sz w:val="22"/>
          <w:szCs w:val="22"/>
        </w:rPr>
        <w:t>The deployment of trained and equipped criminal justice actors (five PSOs, non-prosecutors, five public defenders, ten human rights officers and three VSOs, three CSOs) has increased access to justice and security in HB 2 and 3. There is increased awareness in regional HUB 1, 2 and3 via service delivery of criminal justice actors.</w:t>
      </w:r>
      <w:r w:rsidR="00533510">
        <w:rPr>
          <w:rStyle w:val="FootnoteReference"/>
          <w:rFonts w:asciiTheme="minorHAnsi" w:hAnsiTheme="minorHAnsi" w:cs="Arial"/>
          <w:color w:val="auto"/>
          <w:sz w:val="22"/>
          <w:szCs w:val="22"/>
        </w:rPr>
        <w:footnoteReference w:id="12"/>
      </w:r>
    </w:p>
    <w:p w:rsidR="00DE08B1" w:rsidRDefault="00DE08B1" w:rsidP="00B12315">
      <w:pPr>
        <w:pStyle w:val="Default"/>
        <w:jc w:val="both"/>
        <w:rPr>
          <w:rFonts w:asciiTheme="minorHAnsi" w:hAnsiTheme="minorHAnsi" w:cs="Arial"/>
          <w:color w:val="auto"/>
          <w:sz w:val="22"/>
          <w:szCs w:val="22"/>
        </w:rPr>
      </w:pPr>
    </w:p>
    <w:p w:rsidR="00391F5B" w:rsidRDefault="00391F5B" w:rsidP="00B12315">
      <w:pPr>
        <w:pStyle w:val="Default"/>
        <w:jc w:val="both"/>
        <w:rPr>
          <w:rFonts w:asciiTheme="minorHAnsi" w:hAnsiTheme="minorHAnsi" w:cs="Arial"/>
          <w:color w:val="auto"/>
          <w:sz w:val="22"/>
          <w:szCs w:val="22"/>
        </w:rPr>
      </w:pPr>
    </w:p>
    <w:p w:rsidR="00B12315" w:rsidRDefault="00DE08B1" w:rsidP="00DE08B1">
      <w:pPr>
        <w:pStyle w:val="Default"/>
        <w:jc w:val="both"/>
        <w:rPr>
          <w:rFonts w:asciiTheme="minorHAnsi" w:hAnsiTheme="minorHAnsi" w:cs="Arial"/>
          <w:color w:val="auto"/>
          <w:sz w:val="22"/>
          <w:szCs w:val="22"/>
        </w:rPr>
      </w:pPr>
      <w:r w:rsidRPr="00DE08B1">
        <w:rPr>
          <w:rFonts w:asciiTheme="minorHAnsi" w:hAnsiTheme="minorHAnsi" w:cs="Arial"/>
          <w:color w:val="auto"/>
          <w:sz w:val="22"/>
          <w:szCs w:val="22"/>
        </w:rPr>
        <w:t xml:space="preserve">Operationalization of the </w:t>
      </w:r>
      <w:r w:rsidR="00203F79" w:rsidRPr="00DE08B1">
        <w:rPr>
          <w:rFonts w:asciiTheme="minorHAnsi" w:hAnsiTheme="minorHAnsi" w:cs="Arial"/>
          <w:color w:val="auto"/>
          <w:sz w:val="22"/>
          <w:szCs w:val="22"/>
        </w:rPr>
        <w:t>judicial</w:t>
      </w:r>
      <w:r w:rsidRPr="00DE08B1">
        <w:rPr>
          <w:rFonts w:asciiTheme="minorHAnsi" w:hAnsiTheme="minorHAnsi" w:cs="Arial"/>
          <w:color w:val="auto"/>
          <w:sz w:val="22"/>
          <w:szCs w:val="22"/>
        </w:rPr>
        <w:t xml:space="preserve"> facility in Hub 1(A Circuit Court and 3 Magisterial courts). The results have been 12 SGBV cases prosecuted in 2014 as compare</w:t>
      </w:r>
      <w:r w:rsidR="00203F79">
        <w:rPr>
          <w:rFonts w:asciiTheme="minorHAnsi" w:hAnsiTheme="minorHAnsi" w:cs="Arial"/>
          <w:color w:val="auto"/>
          <w:sz w:val="22"/>
          <w:szCs w:val="22"/>
        </w:rPr>
        <w:t>d</w:t>
      </w:r>
      <w:r w:rsidRPr="00DE08B1">
        <w:rPr>
          <w:rFonts w:asciiTheme="minorHAnsi" w:hAnsiTheme="minorHAnsi" w:cs="Arial"/>
          <w:color w:val="auto"/>
          <w:sz w:val="22"/>
          <w:szCs w:val="22"/>
        </w:rPr>
        <w:t xml:space="preserve"> to 14 cases in 2015 despite the EVD. Additionally, 138 telephone calls were received through the SGBV hotline and 99 survivors received psychosocial and medical support in the 3 counties (Bong, Lofa &amp; Nimba)</w:t>
      </w:r>
      <w:r>
        <w:rPr>
          <w:rFonts w:asciiTheme="minorHAnsi" w:hAnsiTheme="minorHAnsi" w:cs="Arial"/>
          <w:color w:val="auto"/>
          <w:sz w:val="22"/>
          <w:szCs w:val="22"/>
        </w:rPr>
        <w:t xml:space="preserve">. </w:t>
      </w:r>
      <w:r w:rsidRPr="00DE08B1">
        <w:rPr>
          <w:rFonts w:asciiTheme="minorHAnsi" w:hAnsiTheme="minorHAnsi" w:cs="Arial"/>
          <w:color w:val="auto"/>
          <w:sz w:val="22"/>
          <w:szCs w:val="22"/>
        </w:rPr>
        <w:t>The Joint National Early Wa</w:t>
      </w:r>
      <w:r w:rsidR="0023594C">
        <w:rPr>
          <w:rFonts w:asciiTheme="minorHAnsi" w:hAnsiTheme="minorHAnsi" w:cs="Arial"/>
          <w:color w:val="auto"/>
          <w:sz w:val="22"/>
          <w:szCs w:val="22"/>
        </w:rPr>
        <w:t>rning Center has been set up. It</w:t>
      </w:r>
      <w:r w:rsidRPr="00DE08B1">
        <w:rPr>
          <w:rFonts w:asciiTheme="minorHAnsi" w:hAnsiTheme="minorHAnsi" w:cs="Arial"/>
          <w:color w:val="auto"/>
          <w:sz w:val="22"/>
          <w:szCs w:val="22"/>
        </w:rPr>
        <w:t xml:space="preserve"> has strengthened surveillance in the Ebola area during the Ebola outbreak which is still conti</w:t>
      </w:r>
      <w:r>
        <w:rPr>
          <w:rFonts w:asciiTheme="minorHAnsi" w:hAnsiTheme="minorHAnsi" w:cs="Arial"/>
          <w:color w:val="auto"/>
          <w:sz w:val="22"/>
          <w:szCs w:val="22"/>
        </w:rPr>
        <w:t xml:space="preserve">nuing to track suspicious cases. </w:t>
      </w:r>
      <w:r w:rsidRPr="00DE08B1">
        <w:rPr>
          <w:rFonts w:asciiTheme="minorHAnsi" w:hAnsiTheme="minorHAnsi" w:cs="Arial"/>
          <w:color w:val="auto"/>
          <w:sz w:val="22"/>
          <w:szCs w:val="22"/>
        </w:rPr>
        <w:t>Equal gender participation is a key focus in UNDP programming. Although women participation in the security sector remains low, the security sector has adopted 20% female recruitment policy to address that situation.</w:t>
      </w:r>
      <w:r w:rsidR="003375CA">
        <w:rPr>
          <w:rStyle w:val="FootnoteReference"/>
          <w:rFonts w:asciiTheme="minorHAnsi" w:hAnsiTheme="minorHAnsi" w:cs="Arial"/>
          <w:color w:val="auto"/>
          <w:sz w:val="22"/>
          <w:szCs w:val="22"/>
        </w:rPr>
        <w:footnoteReference w:id="13"/>
      </w:r>
    </w:p>
    <w:p w:rsidR="00DE08B1" w:rsidRDefault="00DE08B1" w:rsidP="00DE08B1">
      <w:pPr>
        <w:pStyle w:val="Default"/>
        <w:jc w:val="both"/>
        <w:rPr>
          <w:rFonts w:asciiTheme="minorHAnsi" w:hAnsiTheme="minorHAnsi" w:cs="Arial"/>
          <w:color w:val="auto"/>
          <w:sz w:val="22"/>
          <w:szCs w:val="22"/>
        </w:rPr>
      </w:pPr>
    </w:p>
    <w:p w:rsidR="00B12315" w:rsidRDefault="00EF6EE0" w:rsidP="00B12315">
      <w:pPr>
        <w:pStyle w:val="Default"/>
        <w:jc w:val="both"/>
        <w:rPr>
          <w:rFonts w:asciiTheme="minorHAnsi" w:hAnsiTheme="minorHAnsi" w:cs="Arial"/>
          <w:color w:val="auto"/>
          <w:sz w:val="22"/>
          <w:szCs w:val="22"/>
        </w:rPr>
      </w:pPr>
      <w:r>
        <w:rPr>
          <w:rFonts w:asciiTheme="minorHAnsi" w:hAnsiTheme="minorHAnsi" w:cs="Arial"/>
          <w:color w:val="auto"/>
          <w:sz w:val="22"/>
          <w:szCs w:val="22"/>
        </w:rPr>
        <w:t>Dovetailing with the above, support to the NEC has engendered the Commission to undertake</w:t>
      </w:r>
      <w:r w:rsidR="00B12315" w:rsidRPr="00B12315">
        <w:rPr>
          <w:rFonts w:asciiTheme="minorHAnsi" w:hAnsiTheme="minorHAnsi" w:cs="Arial"/>
          <w:color w:val="auto"/>
          <w:sz w:val="22"/>
          <w:szCs w:val="22"/>
        </w:rPr>
        <w:t xml:space="preserve"> institutional reform wherein instit</w:t>
      </w:r>
      <w:r w:rsidR="0023594C">
        <w:rPr>
          <w:rFonts w:asciiTheme="minorHAnsi" w:hAnsiTheme="minorHAnsi" w:cs="Arial"/>
          <w:color w:val="auto"/>
          <w:sz w:val="22"/>
          <w:szCs w:val="22"/>
        </w:rPr>
        <w:t>utional changes have been stepped up</w:t>
      </w:r>
      <w:r w:rsidR="00B12315" w:rsidRPr="00B12315">
        <w:rPr>
          <w:rFonts w:asciiTheme="minorHAnsi" w:hAnsiTheme="minorHAnsi" w:cs="Arial"/>
          <w:color w:val="auto"/>
          <w:sz w:val="22"/>
          <w:szCs w:val="22"/>
        </w:rPr>
        <w:t xml:space="preserve"> with the devel</w:t>
      </w:r>
      <w:r w:rsidR="00F019FD">
        <w:rPr>
          <w:rFonts w:asciiTheme="minorHAnsi" w:hAnsiTheme="minorHAnsi" w:cs="Arial"/>
          <w:color w:val="auto"/>
          <w:sz w:val="22"/>
          <w:szCs w:val="22"/>
        </w:rPr>
        <w:t xml:space="preserve">opment of structures and TORs </w:t>
      </w:r>
      <w:r w:rsidR="00B12315" w:rsidRPr="00B12315">
        <w:rPr>
          <w:rFonts w:asciiTheme="minorHAnsi" w:hAnsiTheme="minorHAnsi" w:cs="Arial"/>
          <w:color w:val="auto"/>
          <w:sz w:val="22"/>
          <w:szCs w:val="22"/>
        </w:rPr>
        <w:t>Standard Operational Plans (SOPs), systems and processes are now in place and NEC has an integrated electronic web page</w:t>
      </w:r>
      <w:r>
        <w:rPr>
          <w:rFonts w:asciiTheme="minorHAnsi" w:hAnsiTheme="minorHAnsi" w:cs="Arial"/>
          <w:color w:val="auto"/>
          <w:sz w:val="22"/>
          <w:szCs w:val="22"/>
        </w:rPr>
        <w:t xml:space="preserve"> and are now responding to the changing governance environment</w:t>
      </w:r>
      <w:r w:rsidR="00B12315" w:rsidRPr="00B12315">
        <w:rPr>
          <w:rFonts w:asciiTheme="minorHAnsi" w:hAnsiTheme="minorHAnsi" w:cs="Arial"/>
          <w:color w:val="auto"/>
          <w:sz w:val="22"/>
          <w:szCs w:val="22"/>
        </w:rPr>
        <w:t>. Quite recently, NEC has professionalized its staff and succeeded in getting the Legislative Electoral Law passed in the Legislature. NEC has also brought on board CSOs on its Board increasing its transparency, accountability and visibility as an institution undergoing positive transformation</w:t>
      </w:r>
      <w:r>
        <w:rPr>
          <w:rFonts w:asciiTheme="minorHAnsi" w:hAnsiTheme="minorHAnsi" w:cs="Arial"/>
          <w:color w:val="auto"/>
          <w:sz w:val="22"/>
          <w:szCs w:val="22"/>
        </w:rPr>
        <w:t>.</w:t>
      </w:r>
      <w:r w:rsidR="003375CA">
        <w:rPr>
          <w:rStyle w:val="FootnoteReference"/>
          <w:rFonts w:asciiTheme="minorHAnsi" w:hAnsiTheme="minorHAnsi" w:cs="Arial"/>
          <w:color w:val="auto"/>
          <w:sz w:val="22"/>
          <w:szCs w:val="22"/>
        </w:rPr>
        <w:footnoteReference w:id="14"/>
      </w:r>
    </w:p>
    <w:p w:rsidR="00EF6EE0" w:rsidRPr="00B12315" w:rsidRDefault="00EF6EE0" w:rsidP="00B12315">
      <w:pPr>
        <w:pStyle w:val="Default"/>
        <w:jc w:val="both"/>
        <w:rPr>
          <w:rFonts w:asciiTheme="minorHAnsi" w:hAnsiTheme="minorHAnsi" w:cs="Arial"/>
          <w:color w:val="auto"/>
          <w:sz w:val="22"/>
          <w:szCs w:val="22"/>
        </w:rPr>
      </w:pPr>
    </w:p>
    <w:p w:rsidR="00B12315" w:rsidRPr="00F10AB5" w:rsidRDefault="00B12315" w:rsidP="00B12315">
      <w:pPr>
        <w:pStyle w:val="Default"/>
        <w:jc w:val="both"/>
        <w:rPr>
          <w:rFonts w:asciiTheme="minorHAnsi" w:hAnsiTheme="minorHAnsi" w:cs="Arial"/>
          <w:color w:val="auto"/>
          <w:sz w:val="22"/>
          <w:szCs w:val="22"/>
        </w:rPr>
      </w:pPr>
      <w:r w:rsidRPr="00B12315">
        <w:rPr>
          <w:rFonts w:asciiTheme="minorHAnsi" w:hAnsiTheme="minorHAnsi" w:cs="Arial"/>
          <w:color w:val="auto"/>
          <w:sz w:val="22"/>
          <w:szCs w:val="22"/>
        </w:rPr>
        <w:t xml:space="preserve">UNDP’s support to the reconciliation process is in progress </w:t>
      </w:r>
      <w:r w:rsidRPr="0023594C">
        <w:rPr>
          <w:rFonts w:asciiTheme="minorHAnsi" w:hAnsiTheme="minorHAnsi" w:cs="Arial"/>
          <w:i/>
          <w:color w:val="auto"/>
          <w:sz w:val="22"/>
          <w:szCs w:val="22"/>
        </w:rPr>
        <w:t>albeit</w:t>
      </w:r>
      <w:r w:rsidRPr="00B12315">
        <w:rPr>
          <w:rFonts w:asciiTheme="minorHAnsi" w:hAnsiTheme="minorHAnsi" w:cs="Arial"/>
          <w:color w:val="auto"/>
          <w:sz w:val="22"/>
          <w:szCs w:val="22"/>
        </w:rPr>
        <w:t xml:space="preserve"> moving slowly. This is critical for UNDP </w:t>
      </w:r>
      <w:r w:rsidRPr="00F10AB5">
        <w:rPr>
          <w:rFonts w:asciiTheme="minorHAnsi" w:hAnsiTheme="minorHAnsi" w:cs="Arial"/>
          <w:color w:val="auto"/>
          <w:sz w:val="22"/>
          <w:szCs w:val="22"/>
        </w:rPr>
        <w:t xml:space="preserve">and the GOL as the country approaches the 2017 elections and the pending drawdown of UNMIL in 2016. Traditional peace-building which is not expensive and is all- encompassing needs to be revamped to weld the fragile society together as the country sets to venture into elections in 2017; At the local level in Bassa, traditional peacemakers have succeeded in quelling family and inter-village disputes thus bringing harmony in the community  </w:t>
      </w:r>
    </w:p>
    <w:p w:rsidR="00EF6EE0" w:rsidRPr="00F10AB5" w:rsidRDefault="00EF6EE0" w:rsidP="00B12315">
      <w:pPr>
        <w:pStyle w:val="Default"/>
        <w:jc w:val="both"/>
        <w:rPr>
          <w:rFonts w:asciiTheme="minorHAnsi" w:hAnsiTheme="minorHAnsi" w:cs="Arial"/>
          <w:color w:val="auto"/>
          <w:sz w:val="22"/>
          <w:szCs w:val="22"/>
        </w:rPr>
      </w:pPr>
    </w:p>
    <w:p w:rsidR="00B12315" w:rsidRPr="00F10AB5" w:rsidRDefault="00B12315" w:rsidP="00B12315">
      <w:pPr>
        <w:pStyle w:val="Default"/>
        <w:jc w:val="both"/>
        <w:rPr>
          <w:rFonts w:asciiTheme="minorHAnsi" w:hAnsiTheme="minorHAnsi" w:cs="Arial"/>
          <w:color w:val="auto"/>
          <w:sz w:val="22"/>
          <w:szCs w:val="22"/>
        </w:rPr>
      </w:pPr>
      <w:r w:rsidRPr="00F10AB5">
        <w:rPr>
          <w:rFonts w:asciiTheme="minorHAnsi" w:hAnsiTheme="minorHAnsi" w:cs="Arial"/>
          <w:color w:val="auto"/>
          <w:sz w:val="22"/>
          <w:szCs w:val="22"/>
        </w:rPr>
        <w:t>UNDP’s support to the LACC has recorded some success although it has had little impact on society as corruption continue to be the bane for the country’s development; The Code of Conduct for public servants has passed in both Houses of the Legislature and the Bill submitted to the Pre</w:t>
      </w:r>
      <w:r w:rsidR="00DE08B1" w:rsidRPr="00F10AB5">
        <w:rPr>
          <w:rFonts w:asciiTheme="minorHAnsi" w:hAnsiTheme="minorHAnsi" w:cs="Arial"/>
          <w:color w:val="auto"/>
          <w:sz w:val="22"/>
          <w:szCs w:val="22"/>
        </w:rPr>
        <w:t>sident has been signed into Law.</w:t>
      </w:r>
    </w:p>
    <w:p w:rsidR="00EF6EE0" w:rsidRPr="00F10AB5" w:rsidRDefault="00EF6EE0" w:rsidP="00B12315">
      <w:pPr>
        <w:pStyle w:val="Default"/>
        <w:jc w:val="both"/>
        <w:rPr>
          <w:rFonts w:asciiTheme="minorHAnsi" w:hAnsiTheme="minorHAnsi" w:cs="Arial"/>
          <w:color w:val="auto"/>
          <w:sz w:val="22"/>
          <w:szCs w:val="22"/>
        </w:rPr>
      </w:pPr>
    </w:p>
    <w:p w:rsidR="00FA21CD" w:rsidRPr="00F10AB5" w:rsidRDefault="00FA21CD" w:rsidP="00FA21CD">
      <w:pPr>
        <w:pStyle w:val="Default"/>
        <w:jc w:val="both"/>
        <w:rPr>
          <w:rFonts w:asciiTheme="minorHAnsi" w:hAnsiTheme="minorHAnsi" w:cs="Arial"/>
          <w:color w:val="auto"/>
          <w:sz w:val="22"/>
          <w:szCs w:val="22"/>
        </w:rPr>
      </w:pPr>
      <w:r w:rsidRPr="00F10AB5">
        <w:rPr>
          <w:rFonts w:asciiTheme="minorHAnsi" w:hAnsiTheme="minorHAnsi" w:cs="Arial"/>
          <w:color w:val="auto"/>
          <w:sz w:val="22"/>
          <w:szCs w:val="22"/>
        </w:rPr>
        <w:lastRenderedPageBreak/>
        <w:t>It can ther</w:t>
      </w:r>
      <w:r w:rsidR="00DE08B1" w:rsidRPr="00F10AB5">
        <w:rPr>
          <w:rFonts w:asciiTheme="minorHAnsi" w:hAnsiTheme="minorHAnsi" w:cs="Arial"/>
          <w:color w:val="auto"/>
          <w:sz w:val="22"/>
          <w:szCs w:val="22"/>
        </w:rPr>
        <w:t>efore be concluded that the CPD</w:t>
      </w:r>
      <w:r w:rsidRPr="00F10AB5">
        <w:rPr>
          <w:rFonts w:asciiTheme="minorHAnsi" w:hAnsiTheme="minorHAnsi" w:cs="Arial"/>
          <w:color w:val="auto"/>
          <w:sz w:val="22"/>
          <w:szCs w:val="22"/>
        </w:rPr>
        <w:t xml:space="preserve"> approach, support provided by UNDP and the sound partnership between the Government and UNDP to all these initiatives is effective in achieving the desired results. While some initiatives are behind schedule (see challenges) </w:t>
      </w:r>
      <w:r w:rsidR="00D65DB6" w:rsidRPr="00F10AB5">
        <w:rPr>
          <w:rFonts w:asciiTheme="minorHAnsi" w:hAnsiTheme="minorHAnsi" w:cs="Arial"/>
          <w:color w:val="auto"/>
          <w:sz w:val="22"/>
          <w:szCs w:val="22"/>
        </w:rPr>
        <w:t>i</w:t>
      </w:r>
      <w:r w:rsidRPr="00F10AB5">
        <w:rPr>
          <w:rFonts w:asciiTheme="minorHAnsi" w:hAnsiTheme="minorHAnsi" w:cs="Arial"/>
          <w:color w:val="auto"/>
          <w:sz w:val="22"/>
          <w:szCs w:val="22"/>
        </w:rPr>
        <w:t>n ge</w:t>
      </w:r>
      <w:r w:rsidR="00DE08B1" w:rsidRPr="00F10AB5">
        <w:rPr>
          <w:rFonts w:asciiTheme="minorHAnsi" w:hAnsiTheme="minorHAnsi" w:cs="Arial"/>
          <w:color w:val="auto"/>
          <w:sz w:val="22"/>
          <w:szCs w:val="22"/>
        </w:rPr>
        <w:t>neral the implementation of CPD</w:t>
      </w:r>
      <w:r w:rsidRPr="00F10AB5">
        <w:rPr>
          <w:rFonts w:asciiTheme="minorHAnsi" w:hAnsiTheme="minorHAnsi" w:cs="Arial"/>
          <w:color w:val="auto"/>
          <w:sz w:val="22"/>
          <w:szCs w:val="22"/>
        </w:rPr>
        <w:t xml:space="preserve"> is on track. </w:t>
      </w:r>
    </w:p>
    <w:p w:rsidR="00DF3DBA" w:rsidRDefault="00DF3DBA" w:rsidP="00E330FF">
      <w:pPr>
        <w:pStyle w:val="Default"/>
        <w:rPr>
          <w:rFonts w:asciiTheme="minorHAnsi" w:hAnsiTheme="minorHAnsi" w:cs="Arial"/>
          <w:b/>
          <w:color w:val="auto"/>
          <w:sz w:val="22"/>
          <w:szCs w:val="22"/>
        </w:rPr>
      </w:pPr>
    </w:p>
    <w:p w:rsidR="00E81002" w:rsidRPr="00F10AB5" w:rsidRDefault="00E81002" w:rsidP="00E330FF">
      <w:pPr>
        <w:pStyle w:val="Default"/>
        <w:rPr>
          <w:rFonts w:asciiTheme="minorHAnsi" w:hAnsiTheme="minorHAnsi" w:cs="Arial"/>
          <w:b/>
          <w:color w:val="auto"/>
          <w:sz w:val="22"/>
          <w:szCs w:val="22"/>
        </w:rPr>
      </w:pPr>
      <w:r w:rsidRPr="00F10AB5">
        <w:rPr>
          <w:rFonts w:asciiTheme="minorHAnsi" w:hAnsiTheme="minorHAnsi" w:cs="Arial"/>
          <w:b/>
          <w:color w:val="auto"/>
          <w:sz w:val="22"/>
          <w:szCs w:val="22"/>
        </w:rPr>
        <w:t>2.6 Efficiency</w:t>
      </w:r>
    </w:p>
    <w:p w:rsidR="009C1C40" w:rsidRPr="00F10AB5" w:rsidRDefault="009C1C40" w:rsidP="009C1C40">
      <w:pPr>
        <w:pStyle w:val="Default"/>
        <w:jc w:val="both"/>
        <w:rPr>
          <w:rFonts w:asciiTheme="minorHAnsi" w:hAnsiTheme="minorHAnsi" w:cs="Arial"/>
          <w:b/>
          <w:color w:val="auto"/>
          <w:sz w:val="22"/>
          <w:szCs w:val="22"/>
        </w:rPr>
      </w:pPr>
    </w:p>
    <w:p w:rsidR="00A417E1" w:rsidRPr="00F10AB5" w:rsidRDefault="005C10A4" w:rsidP="009C1C40">
      <w:pPr>
        <w:pStyle w:val="Default"/>
        <w:jc w:val="both"/>
        <w:rPr>
          <w:rFonts w:asciiTheme="minorHAnsi" w:hAnsiTheme="minorHAnsi"/>
          <w:sz w:val="22"/>
          <w:szCs w:val="22"/>
          <w:lang w:val="en-GB"/>
        </w:rPr>
      </w:pPr>
      <w:r w:rsidRPr="00F10AB5">
        <w:rPr>
          <w:rFonts w:asciiTheme="minorHAnsi" w:hAnsiTheme="minorHAnsi" w:cs="Arial"/>
          <w:color w:val="auto"/>
          <w:sz w:val="22"/>
          <w:szCs w:val="22"/>
        </w:rPr>
        <w:t xml:space="preserve">MTR realizes that </w:t>
      </w:r>
      <w:r w:rsidR="00A417E1" w:rsidRPr="00F10AB5">
        <w:rPr>
          <w:rFonts w:asciiTheme="minorHAnsi" w:hAnsiTheme="minorHAnsi" w:cs="Arial"/>
          <w:color w:val="auto"/>
          <w:sz w:val="22"/>
          <w:szCs w:val="22"/>
        </w:rPr>
        <w:t>Efficiency cannot be looked at in isolation from effectiveness.  The optimum would be a CPD process that is both effective and efficient.</w:t>
      </w:r>
      <w:r w:rsidR="00DF3DBA">
        <w:rPr>
          <w:rFonts w:asciiTheme="minorHAnsi" w:hAnsiTheme="minorHAnsi" w:cs="Arial"/>
          <w:color w:val="auto"/>
          <w:sz w:val="22"/>
          <w:szCs w:val="22"/>
        </w:rPr>
        <w:t xml:space="preserve"> </w:t>
      </w:r>
      <w:r w:rsidR="00A417E1" w:rsidRPr="00F10AB5">
        <w:rPr>
          <w:rFonts w:asciiTheme="minorHAnsi" w:hAnsiTheme="minorHAnsi"/>
          <w:sz w:val="22"/>
          <w:szCs w:val="22"/>
        </w:rPr>
        <w:t>Against this background, t</w:t>
      </w:r>
      <w:r w:rsidR="00A417E1" w:rsidRPr="00F10AB5">
        <w:rPr>
          <w:rFonts w:asciiTheme="minorHAnsi" w:hAnsiTheme="minorHAnsi"/>
          <w:sz w:val="22"/>
          <w:szCs w:val="22"/>
          <w:lang w:val="en-GB"/>
        </w:rPr>
        <w:t xml:space="preserve">he evaluation set out to establish whether resources were efficiently utilised. It questions if results had been achieved at an acceptable cost and achieved in a timely manner. Is expenditure in line with agreed upon budgets and work plans? Were resources both financial and human made available as per the CPD document? Were financial and other reports prepared well to </w:t>
      </w:r>
      <w:r w:rsidR="00BE4954" w:rsidRPr="00F10AB5">
        <w:rPr>
          <w:rFonts w:asciiTheme="minorHAnsi" w:hAnsiTheme="minorHAnsi"/>
          <w:sz w:val="22"/>
          <w:szCs w:val="22"/>
          <w:lang w:val="en-GB"/>
        </w:rPr>
        <w:t>reflec</w:t>
      </w:r>
      <w:r w:rsidR="004823B1" w:rsidRPr="00F10AB5">
        <w:rPr>
          <w:rFonts w:asciiTheme="minorHAnsi" w:hAnsiTheme="minorHAnsi"/>
          <w:sz w:val="22"/>
          <w:szCs w:val="22"/>
          <w:lang w:val="en-GB"/>
        </w:rPr>
        <w:t>t</w:t>
      </w:r>
      <w:r w:rsidR="00A417E1" w:rsidRPr="00F10AB5">
        <w:rPr>
          <w:rFonts w:asciiTheme="minorHAnsi" w:hAnsiTheme="minorHAnsi"/>
          <w:sz w:val="22"/>
          <w:szCs w:val="22"/>
          <w:lang w:val="en-GB"/>
        </w:rPr>
        <w:t xml:space="preserve"> transparency and accountability to all stakeholders?</w:t>
      </w:r>
    </w:p>
    <w:p w:rsidR="00884DB7" w:rsidRDefault="00305CD9" w:rsidP="009C1C40">
      <w:pPr>
        <w:spacing w:after="240"/>
        <w:jc w:val="both"/>
        <w:rPr>
          <w:lang w:val="en-GB"/>
        </w:rPr>
      </w:pPr>
      <w:r w:rsidRPr="00F10AB5">
        <w:rPr>
          <w:lang w:val="en-GB"/>
        </w:rPr>
        <w:t>The MTR to a</w:t>
      </w:r>
      <w:r w:rsidR="00A417E1" w:rsidRPr="00F10AB5">
        <w:rPr>
          <w:lang w:val="en-GB"/>
        </w:rPr>
        <w:t xml:space="preserve"> large extent did assess whether the resources were used for what they were meant for at the activity level but concentrated on the achievement of results as reflected in the results matrix. </w:t>
      </w:r>
    </w:p>
    <w:p w:rsidR="00A417E1" w:rsidRPr="00F10AB5" w:rsidRDefault="00A417E1" w:rsidP="009C1C40">
      <w:pPr>
        <w:spacing w:after="240"/>
        <w:jc w:val="both"/>
        <w:rPr>
          <w:lang w:val="en-GB"/>
        </w:rPr>
      </w:pPr>
      <w:r w:rsidRPr="00F10AB5">
        <w:rPr>
          <w:lang w:val="en-GB"/>
        </w:rPr>
        <w:t>Further, the evaluation was able to assess other factors that relate to efficiency. The capacity development training that was undertaken by the programme</w:t>
      </w:r>
      <w:r w:rsidR="005C10A4" w:rsidRPr="00F10AB5">
        <w:rPr>
          <w:lang w:val="en-GB"/>
        </w:rPr>
        <w:t>s</w:t>
      </w:r>
      <w:r w:rsidRPr="00F10AB5">
        <w:rPr>
          <w:lang w:val="en-GB"/>
        </w:rPr>
        <w:t>, the utilisation of knowledge and skills obtained from the programme’s training effort speak to efficient use of resources. Also examined were the efforts devoted to institutional capacity development. In general</w:t>
      </w:r>
      <w:r w:rsidR="005C10A4" w:rsidRPr="00F10AB5">
        <w:rPr>
          <w:lang w:val="en-GB"/>
        </w:rPr>
        <w:t>,</w:t>
      </w:r>
      <w:r w:rsidRPr="00F10AB5">
        <w:rPr>
          <w:lang w:val="en-GB"/>
        </w:rPr>
        <w:t xml:space="preserve"> the resources were used for what was planned and did produce the planned (and useful) products such as policies, strategies, plans, tools and knowledge. It can be considered that up to mid-term point the resources were efficiently utilised since there is evidence that most of the intended results were achieved. The training done for both government and for direct beneficiaries resulted in many planning and analytical documents being produced which can also be considered to have been efficient use of resources by the programme action plan.</w:t>
      </w:r>
      <w:r w:rsidR="003A0C9A">
        <w:rPr>
          <w:lang w:val="en-GB"/>
        </w:rPr>
        <w:t xml:space="preserve"> </w:t>
      </w:r>
    </w:p>
    <w:p w:rsidR="00A417E1" w:rsidRPr="00F10AB5" w:rsidRDefault="00A417E1" w:rsidP="009C1C40">
      <w:pPr>
        <w:pStyle w:val="Default"/>
        <w:jc w:val="both"/>
        <w:rPr>
          <w:rFonts w:asciiTheme="minorHAnsi" w:hAnsiTheme="minorHAnsi" w:cstheme="minorBidi"/>
          <w:color w:val="auto"/>
          <w:sz w:val="22"/>
          <w:szCs w:val="22"/>
          <w:lang w:val="en-GB"/>
        </w:rPr>
      </w:pPr>
      <w:r w:rsidRPr="00F10AB5">
        <w:rPr>
          <w:rFonts w:asciiTheme="minorHAnsi" w:hAnsiTheme="minorHAnsi" w:cstheme="minorBidi"/>
          <w:color w:val="auto"/>
          <w:sz w:val="22"/>
          <w:szCs w:val="22"/>
          <w:lang w:val="en-GB"/>
        </w:rPr>
        <w:t>The programme prepared progress reports that are transparent and provide accountability of how resources were utilised, what was done and what was achieved. In most cases</w:t>
      </w:r>
      <w:r w:rsidR="009C1C40" w:rsidRPr="00F10AB5">
        <w:rPr>
          <w:rFonts w:asciiTheme="minorHAnsi" w:hAnsiTheme="minorHAnsi" w:cstheme="minorBidi"/>
          <w:color w:val="auto"/>
          <w:sz w:val="22"/>
          <w:szCs w:val="22"/>
          <w:lang w:val="en-GB"/>
        </w:rPr>
        <w:t>,</w:t>
      </w:r>
      <w:r w:rsidRPr="00F10AB5">
        <w:rPr>
          <w:rFonts w:asciiTheme="minorHAnsi" w:hAnsiTheme="minorHAnsi" w:cstheme="minorBidi"/>
          <w:color w:val="auto"/>
          <w:sz w:val="22"/>
          <w:szCs w:val="22"/>
          <w:lang w:val="en-GB"/>
        </w:rPr>
        <w:t xml:space="preserve"> the quarterly and annual progress reports were well prepared and provided critical information on the activities undertaken and the outputs produced. </w:t>
      </w:r>
      <w:r w:rsidR="00506ABD">
        <w:rPr>
          <w:rFonts w:asciiTheme="minorHAnsi" w:hAnsiTheme="minorHAnsi" w:cstheme="minorBidi"/>
          <w:color w:val="auto"/>
          <w:sz w:val="22"/>
          <w:szCs w:val="22"/>
          <w:lang w:val="en-GB"/>
        </w:rPr>
        <w:t>(Total</w:t>
      </w:r>
      <w:r w:rsidRPr="00F10AB5">
        <w:rPr>
          <w:rFonts w:asciiTheme="minorHAnsi" w:hAnsiTheme="minorHAnsi" w:cstheme="minorBidi"/>
          <w:color w:val="auto"/>
          <w:sz w:val="22"/>
          <w:szCs w:val="22"/>
          <w:lang w:val="en-GB"/>
        </w:rPr>
        <w:t xml:space="preserve"> funds utilised is </w:t>
      </w:r>
      <w:r w:rsidR="00506ABD">
        <w:rPr>
          <w:rFonts w:asciiTheme="minorHAnsi" w:hAnsiTheme="minorHAnsi" w:cstheme="minorBidi"/>
          <w:color w:val="auto"/>
          <w:sz w:val="22"/>
          <w:szCs w:val="22"/>
          <w:lang w:val="en-GB"/>
        </w:rPr>
        <w:t>reflected</w:t>
      </w:r>
      <w:r w:rsidRPr="00F10AB5">
        <w:rPr>
          <w:rFonts w:asciiTheme="minorHAnsi" w:hAnsiTheme="minorHAnsi" w:cstheme="minorBidi"/>
          <w:color w:val="auto"/>
          <w:sz w:val="22"/>
          <w:szCs w:val="22"/>
          <w:lang w:val="en-GB"/>
        </w:rPr>
        <w:t xml:space="preserve"> in the </w:t>
      </w:r>
      <w:r w:rsidR="002A48F6">
        <w:rPr>
          <w:rFonts w:asciiTheme="minorHAnsi" w:hAnsiTheme="minorHAnsi" w:cstheme="minorBidi"/>
          <w:color w:val="auto"/>
          <w:sz w:val="22"/>
          <w:szCs w:val="22"/>
          <w:lang w:val="en-GB"/>
        </w:rPr>
        <w:t xml:space="preserve">resource section of the </w:t>
      </w:r>
      <w:r w:rsidRPr="00F10AB5">
        <w:rPr>
          <w:rFonts w:asciiTheme="minorHAnsi" w:hAnsiTheme="minorHAnsi" w:cstheme="minorBidi"/>
          <w:color w:val="auto"/>
          <w:sz w:val="22"/>
          <w:szCs w:val="22"/>
          <w:lang w:val="en-GB"/>
        </w:rPr>
        <w:t>reports</w:t>
      </w:r>
      <w:r w:rsidR="00506ABD">
        <w:rPr>
          <w:rFonts w:asciiTheme="minorHAnsi" w:hAnsiTheme="minorHAnsi" w:cstheme="minorBidi"/>
          <w:color w:val="auto"/>
          <w:sz w:val="22"/>
          <w:szCs w:val="22"/>
          <w:lang w:val="en-GB"/>
        </w:rPr>
        <w:t>)</w:t>
      </w:r>
      <w:r w:rsidRPr="00F10AB5">
        <w:rPr>
          <w:rFonts w:asciiTheme="minorHAnsi" w:hAnsiTheme="minorHAnsi" w:cstheme="minorBidi"/>
          <w:color w:val="auto"/>
          <w:sz w:val="22"/>
          <w:szCs w:val="22"/>
          <w:lang w:val="en-GB"/>
        </w:rPr>
        <w:t>.</w:t>
      </w:r>
      <w:r w:rsidR="00DF3DBA">
        <w:rPr>
          <w:rFonts w:asciiTheme="minorHAnsi" w:hAnsiTheme="minorHAnsi" w:cstheme="minorBidi"/>
          <w:color w:val="auto"/>
          <w:sz w:val="22"/>
          <w:szCs w:val="22"/>
          <w:lang w:val="en-GB"/>
        </w:rPr>
        <w:t xml:space="preserve"> </w:t>
      </w:r>
      <w:r w:rsidR="003A0C9A">
        <w:rPr>
          <w:rFonts w:asciiTheme="minorHAnsi" w:hAnsiTheme="minorHAnsi" w:cstheme="minorBidi"/>
          <w:color w:val="auto"/>
          <w:sz w:val="22"/>
          <w:szCs w:val="22"/>
          <w:lang w:val="en-GB"/>
        </w:rPr>
        <w:t>Also, all projects Boards are fully operational and results from meetings are key to programme implementation.</w:t>
      </w:r>
      <w:r w:rsidR="00DF3DBA" w:rsidRPr="00DF3DBA">
        <w:t xml:space="preserve"> </w:t>
      </w:r>
      <w:r w:rsidR="00DF3DBA" w:rsidRPr="00DF3DBA">
        <w:rPr>
          <w:rFonts w:asciiTheme="minorHAnsi" w:hAnsiTheme="minorHAnsi" w:cstheme="minorBidi"/>
          <w:color w:val="auto"/>
          <w:sz w:val="22"/>
          <w:szCs w:val="22"/>
          <w:lang w:val="en-GB"/>
        </w:rPr>
        <w:t xml:space="preserve">UNDP earns top marks for operational efficiency as exemplified by a delivery rate which has consistently been above </w:t>
      </w:r>
      <w:r w:rsidR="00DF3DBA">
        <w:rPr>
          <w:rFonts w:asciiTheme="minorHAnsi" w:hAnsiTheme="minorHAnsi" w:cstheme="minorBidi"/>
          <w:color w:val="auto"/>
          <w:sz w:val="22"/>
          <w:szCs w:val="22"/>
          <w:lang w:val="en-GB"/>
        </w:rPr>
        <w:t>8</w:t>
      </w:r>
      <w:r w:rsidR="00DF3DBA" w:rsidRPr="00DF3DBA">
        <w:rPr>
          <w:rFonts w:asciiTheme="minorHAnsi" w:hAnsiTheme="minorHAnsi" w:cstheme="minorBidi"/>
          <w:color w:val="auto"/>
          <w:sz w:val="22"/>
          <w:szCs w:val="22"/>
          <w:lang w:val="en-GB"/>
        </w:rPr>
        <w:t xml:space="preserve">0% since the </w:t>
      </w:r>
      <w:r w:rsidR="00DF3DBA">
        <w:rPr>
          <w:rFonts w:asciiTheme="minorHAnsi" w:hAnsiTheme="minorHAnsi" w:cstheme="minorBidi"/>
          <w:color w:val="auto"/>
          <w:sz w:val="22"/>
          <w:szCs w:val="22"/>
          <w:lang w:val="en-GB"/>
        </w:rPr>
        <w:t>inception</w:t>
      </w:r>
      <w:r w:rsidR="00DF3DBA" w:rsidRPr="00DF3DBA">
        <w:rPr>
          <w:rFonts w:asciiTheme="minorHAnsi" w:hAnsiTheme="minorHAnsi" w:cstheme="minorBidi"/>
          <w:color w:val="auto"/>
          <w:sz w:val="22"/>
          <w:szCs w:val="22"/>
          <w:lang w:val="en-GB"/>
        </w:rPr>
        <w:t xml:space="preserve"> of the programme.</w:t>
      </w:r>
      <w:r w:rsidR="00DF3DBA">
        <w:rPr>
          <w:rFonts w:asciiTheme="minorHAnsi" w:hAnsiTheme="minorHAnsi" w:cstheme="minorBidi"/>
          <w:color w:val="auto"/>
          <w:sz w:val="22"/>
          <w:szCs w:val="22"/>
          <w:lang w:val="en-GB"/>
        </w:rPr>
        <w:t xml:space="preserve"> </w:t>
      </w:r>
      <w:r w:rsidR="00DF3DBA" w:rsidRPr="00DF3DBA">
        <w:rPr>
          <w:rFonts w:asciiTheme="minorHAnsi" w:hAnsiTheme="minorHAnsi" w:cstheme="minorBidi"/>
          <w:color w:val="auto"/>
          <w:sz w:val="22"/>
          <w:szCs w:val="22"/>
          <w:lang w:val="en-GB"/>
        </w:rPr>
        <w:t>The UNDP has established a good track record of mobilizing, disbursing and accounting for the use of funds</w:t>
      </w:r>
      <w:r w:rsidR="00DF3DBA">
        <w:rPr>
          <w:rFonts w:asciiTheme="minorHAnsi" w:hAnsiTheme="minorHAnsi" w:cstheme="minorBidi"/>
          <w:color w:val="auto"/>
          <w:sz w:val="22"/>
          <w:szCs w:val="22"/>
          <w:lang w:val="en-GB"/>
        </w:rPr>
        <w:t>.</w:t>
      </w:r>
    </w:p>
    <w:p w:rsidR="0072274F" w:rsidRPr="00F10AB5" w:rsidRDefault="0072274F" w:rsidP="009C1C40">
      <w:pPr>
        <w:pStyle w:val="Default"/>
        <w:jc w:val="both"/>
        <w:rPr>
          <w:rFonts w:asciiTheme="minorHAnsi" w:hAnsiTheme="minorHAnsi" w:cs="Arial"/>
          <w:b/>
          <w:color w:val="auto"/>
          <w:sz w:val="22"/>
          <w:szCs w:val="22"/>
        </w:rPr>
      </w:pPr>
    </w:p>
    <w:p w:rsidR="0059165C" w:rsidRPr="00F10AB5" w:rsidRDefault="009C1C40" w:rsidP="009C1C40">
      <w:pPr>
        <w:pStyle w:val="Default"/>
        <w:jc w:val="both"/>
        <w:rPr>
          <w:rFonts w:asciiTheme="minorHAnsi" w:hAnsiTheme="minorHAnsi"/>
          <w:sz w:val="22"/>
          <w:szCs w:val="22"/>
        </w:rPr>
      </w:pPr>
      <w:r w:rsidRPr="00F10AB5">
        <w:rPr>
          <w:rFonts w:asciiTheme="minorHAnsi" w:hAnsiTheme="minorHAnsi"/>
          <w:sz w:val="22"/>
          <w:szCs w:val="22"/>
        </w:rPr>
        <w:t>The evaluation does raise the issue of efficiency when it comes to capacity development and down-stream activities. The evaluation acknowledges that the capacity development efforts are excellent and have been of great value to those who have been exposed to training and institutional building. These individuals described how they used what they have gained from these efforts.</w:t>
      </w:r>
      <w:r w:rsidR="005C10A4" w:rsidRPr="00F10AB5">
        <w:rPr>
          <w:rFonts w:asciiTheme="minorHAnsi" w:hAnsiTheme="minorHAnsi"/>
          <w:sz w:val="22"/>
          <w:szCs w:val="22"/>
        </w:rPr>
        <w:t xml:space="preserve"> Hence, the MTR can conclude that efficiency is demonstrated in achieving results.</w:t>
      </w:r>
    </w:p>
    <w:p w:rsidR="00232013" w:rsidRPr="00F10AB5" w:rsidRDefault="00232013" w:rsidP="00232013">
      <w:pPr>
        <w:pStyle w:val="NoSpacing"/>
      </w:pPr>
    </w:p>
    <w:p w:rsidR="00D136A6" w:rsidRPr="00F10AB5" w:rsidRDefault="002A48F6" w:rsidP="00232013">
      <w:pPr>
        <w:pStyle w:val="NoSpacing"/>
        <w:jc w:val="both"/>
      </w:pPr>
      <w:r>
        <w:t>E</w:t>
      </w:r>
      <w:r w:rsidR="00C469D2" w:rsidRPr="00F10AB5">
        <w:t>xamin</w:t>
      </w:r>
      <w:r w:rsidR="00232013" w:rsidRPr="00F10AB5">
        <w:t>ing the</w:t>
      </w:r>
      <w:r w:rsidR="00D136A6" w:rsidRPr="00F10AB5">
        <w:t xml:space="preserve"> efficiency</w:t>
      </w:r>
      <w:r w:rsidR="00F10AB5" w:rsidRPr="00F10AB5">
        <w:t xml:space="preserve"> level</w:t>
      </w:r>
      <w:r>
        <w:t xml:space="preserve"> further,</w:t>
      </w:r>
      <w:r w:rsidR="00D136A6" w:rsidRPr="00F10AB5">
        <w:t xml:space="preserve"> </w:t>
      </w:r>
      <w:r w:rsidR="00F10AB5" w:rsidRPr="00F10AB5">
        <w:t xml:space="preserve">the </w:t>
      </w:r>
      <w:r w:rsidR="00D136A6" w:rsidRPr="00F10AB5">
        <w:t xml:space="preserve">MTR probed </w:t>
      </w:r>
      <w:r w:rsidR="00F10AB5" w:rsidRPr="00F10AB5">
        <w:t xml:space="preserve">into </w:t>
      </w:r>
      <w:r w:rsidR="00D136A6" w:rsidRPr="00F10AB5">
        <w:t xml:space="preserve">programmes M &amp; E systems and discovered good systems in place for planning, monitoring and evaluation processes, as well as for the reporting of results. The planning and review processes among the UNDP units, and with programme partners and stakeholders </w:t>
      </w:r>
      <w:r w:rsidR="00466556" w:rsidRPr="00F10AB5">
        <w:t xml:space="preserve">were </w:t>
      </w:r>
      <w:r w:rsidR="00D136A6" w:rsidRPr="00F10AB5">
        <w:t xml:space="preserve">well structured, systematic, and continuously under review and undergoing continuing </w:t>
      </w:r>
      <w:r w:rsidR="00D136A6" w:rsidRPr="00F10AB5">
        <w:lastRenderedPageBreak/>
        <w:t xml:space="preserve">improvements. UNDP has a global web-based compliant system which looks </w:t>
      </w:r>
      <w:r w:rsidR="00232013" w:rsidRPr="00F10AB5">
        <w:t>for</w:t>
      </w:r>
      <w:r w:rsidR="00D136A6" w:rsidRPr="00F10AB5">
        <w:t xml:space="preserve"> different parameters of compliant and monitoring issues. Although the UNDP M &amp; E is structured to focus on outcomes, while the Implementing partners focus on outputs and activities, the MTE, discovered  that implementation of these good systems lacks implementation at</w:t>
      </w:r>
      <w:r w:rsidR="00232013" w:rsidRPr="00F10AB5">
        <w:t xml:space="preserve"> the</w:t>
      </w:r>
      <w:r w:rsidR="00D136A6" w:rsidRPr="00F10AB5">
        <w:t xml:space="preserve"> field levels with occasional fields visits being conducted which has to some extent, affected programme and/or project delivery. </w:t>
      </w:r>
      <w:r w:rsidR="00232013" w:rsidRPr="00F10AB5">
        <w:t>In</w:t>
      </w:r>
      <w:r w:rsidR="00506ABD">
        <w:t xml:space="preserve"> </w:t>
      </w:r>
      <w:r w:rsidR="00232013" w:rsidRPr="00F10AB5">
        <w:t xml:space="preserve">order to produce maximum efficiency, </w:t>
      </w:r>
      <w:r w:rsidR="00D136A6" w:rsidRPr="00F10AB5">
        <w:t>UNDP Monitoring &amp; Evaluation system needs to be strengthened considering the scope of coverage of the Country programmes and as such, logistical support is very key in this regards. However, In accordance with the programming policies and procedures outlined in the UNDP User Guide, the project are to be monitored within the annual cycle through the following:-</w:t>
      </w:r>
    </w:p>
    <w:p w:rsidR="00D136A6" w:rsidRPr="00F10AB5" w:rsidRDefault="00232013" w:rsidP="00232013">
      <w:pPr>
        <w:pStyle w:val="ListParagraph"/>
        <w:numPr>
          <w:ilvl w:val="0"/>
          <w:numId w:val="14"/>
        </w:numPr>
        <w:spacing w:after="160" w:line="259" w:lineRule="auto"/>
        <w:jc w:val="both"/>
      </w:pPr>
      <w:r w:rsidRPr="00F10AB5">
        <w:t>O</w:t>
      </w:r>
      <w:r w:rsidR="00D136A6" w:rsidRPr="00F10AB5">
        <w:t>n a quarterly basis, a quality assessment shall record progress towards the completion of key results, based on quality criteria and methods captured in the Quality Management tables.</w:t>
      </w:r>
    </w:p>
    <w:p w:rsidR="00D136A6" w:rsidRPr="00F10AB5" w:rsidRDefault="00D136A6" w:rsidP="00232013">
      <w:pPr>
        <w:pStyle w:val="ListParagraph"/>
        <w:numPr>
          <w:ilvl w:val="0"/>
          <w:numId w:val="14"/>
        </w:numPr>
        <w:spacing w:after="160" w:line="259" w:lineRule="auto"/>
        <w:jc w:val="both"/>
      </w:pPr>
      <w:r w:rsidRPr="00F10AB5">
        <w:t xml:space="preserve">An Issue Log shall be activated in Atlas and updated by the Project Manager to facilitate tracking and resolution of potential problems or requests for change. </w:t>
      </w:r>
    </w:p>
    <w:p w:rsidR="00D136A6" w:rsidRPr="00F10AB5" w:rsidRDefault="00D136A6" w:rsidP="00232013">
      <w:pPr>
        <w:pStyle w:val="ListParagraph"/>
        <w:numPr>
          <w:ilvl w:val="0"/>
          <w:numId w:val="14"/>
        </w:numPr>
        <w:spacing w:after="160" w:line="259" w:lineRule="auto"/>
        <w:jc w:val="both"/>
      </w:pPr>
      <w:r w:rsidRPr="00F10AB5">
        <w:t>A risk log shall be activated in Atlas and regularly updated by reviewing the external environment that may affect the project implementation.</w:t>
      </w:r>
    </w:p>
    <w:p w:rsidR="00D136A6" w:rsidRPr="00F10AB5" w:rsidRDefault="00D136A6" w:rsidP="00232013">
      <w:pPr>
        <w:pStyle w:val="ListParagraph"/>
        <w:numPr>
          <w:ilvl w:val="0"/>
          <w:numId w:val="14"/>
        </w:numPr>
        <w:spacing w:after="160" w:line="259" w:lineRule="auto"/>
        <w:jc w:val="both"/>
      </w:pPr>
      <w:r w:rsidRPr="00F10AB5">
        <w:t xml:space="preserve">Based on the above information recorded in Atlas, a Project Progress Reports (PPR) shall be submitted by the Project Manager to the Project Board through Project Assurance, using the standard report format available in the Executive Snapshot. </w:t>
      </w:r>
    </w:p>
    <w:p w:rsidR="00D136A6" w:rsidRPr="00F10AB5" w:rsidRDefault="00D136A6" w:rsidP="00232013">
      <w:pPr>
        <w:pStyle w:val="ListParagraph"/>
        <w:numPr>
          <w:ilvl w:val="0"/>
          <w:numId w:val="14"/>
        </w:numPr>
        <w:spacing w:after="160" w:line="259" w:lineRule="auto"/>
        <w:jc w:val="both"/>
      </w:pPr>
      <w:r w:rsidRPr="00F10AB5">
        <w:t>A project Lesson-learned log shall be activated and regularly updated to ensure ongoing learning and adaptation within the organization, and to facilitate the preparation of the Lessons-learned Report at the end of the project</w:t>
      </w:r>
    </w:p>
    <w:p w:rsidR="00D136A6" w:rsidRPr="00F10AB5" w:rsidRDefault="00D136A6" w:rsidP="00232013">
      <w:pPr>
        <w:pStyle w:val="ListParagraph"/>
        <w:numPr>
          <w:ilvl w:val="0"/>
          <w:numId w:val="14"/>
        </w:numPr>
        <w:spacing w:after="160" w:line="259" w:lineRule="auto"/>
        <w:jc w:val="both"/>
      </w:pPr>
      <w:r w:rsidRPr="00F10AB5">
        <w:t>A Monitoring Schedule Plan shall be activated in Atlas and updated to track key management actions/events</w:t>
      </w:r>
    </w:p>
    <w:p w:rsidR="00D93AFD" w:rsidRDefault="00D93AFD" w:rsidP="00DE08B1">
      <w:pPr>
        <w:pStyle w:val="Default"/>
        <w:jc w:val="both"/>
        <w:rPr>
          <w:rFonts w:asciiTheme="minorHAnsi" w:hAnsiTheme="minorHAnsi" w:cs="Arial"/>
          <w:b/>
          <w:color w:val="auto"/>
          <w:sz w:val="22"/>
          <w:szCs w:val="22"/>
        </w:rPr>
      </w:pPr>
    </w:p>
    <w:p w:rsidR="00DE08B1" w:rsidRPr="00A608A9" w:rsidRDefault="00D93AFD" w:rsidP="00DE08B1">
      <w:pPr>
        <w:pStyle w:val="Default"/>
        <w:jc w:val="both"/>
        <w:rPr>
          <w:rFonts w:asciiTheme="minorHAnsi" w:hAnsiTheme="minorHAnsi" w:cs="Arial"/>
          <w:b/>
          <w:color w:val="auto"/>
          <w:sz w:val="22"/>
          <w:szCs w:val="22"/>
        </w:rPr>
      </w:pPr>
      <w:r>
        <w:rPr>
          <w:rFonts w:asciiTheme="minorHAnsi" w:hAnsiTheme="minorHAnsi" w:cs="Arial"/>
          <w:b/>
          <w:color w:val="auto"/>
          <w:sz w:val="22"/>
          <w:szCs w:val="22"/>
        </w:rPr>
        <w:t>2.4.4</w:t>
      </w:r>
      <w:r w:rsidR="00DE08B1" w:rsidRPr="00A608A9">
        <w:rPr>
          <w:rFonts w:asciiTheme="minorHAnsi" w:hAnsiTheme="minorHAnsi" w:cs="Arial"/>
          <w:b/>
          <w:color w:val="auto"/>
          <w:sz w:val="22"/>
          <w:szCs w:val="22"/>
        </w:rPr>
        <w:t xml:space="preserve"> Sustainability</w:t>
      </w:r>
    </w:p>
    <w:p w:rsidR="00097F2E" w:rsidRDefault="00097F2E" w:rsidP="00DE08B1">
      <w:pPr>
        <w:pStyle w:val="Default"/>
        <w:jc w:val="both"/>
        <w:rPr>
          <w:rFonts w:asciiTheme="minorHAnsi" w:hAnsiTheme="minorHAnsi" w:cs="Arial"/>
          <w:color w:val="auto"/>
          <w:sz w:val="22"/>
          <w:szCs w:val="22"/>
        </w:rPr>
      </w:pPr>
    </w:p>
    <w:p w:rsidR="00ED2A9C" w:rsidRDefault="00097F2E" w:rsidP="00DE08B1">
      <w:pPr>
        <w:pStyle w:val="Default"/>
        <w:jc w:val="both"/>
        <w:rPr>
          <w:rFonts w:asciiTheme="minorHAnsi" w:hAnsiTheme="minorHAnsi" w:cs="Arial"/>
          <w:color w:val="auto"/>
          <w:sz w:val="22"/>
          <w:szCs w:val="22"/>
        </w:rPr>
      </w:pPr>
      <w:r w:rsidRPr="00097F2E">
        <w:rPr>
          <w:rFonts w:asciiTheme="minorHAnsi" w:hAnsiTheme="minorHAnsi" w:cs="Arial"/>
          <w:color w:val="auto"/>
          <w:sz w:val="22"/>
          <w:szCs w:val="22"/>
        </w:rPr>
        <w:t>The evaluation assessed</w:t>
      </w:r>
      <w:r>
        <w:rPr>
          <w:rFonts w:asciiTheme="minorHAnsi" w:hAnsiTheme="minorHAnsi" w:cs="Arial"/>
          <w:color w:val="auto"/>
          <w:sz w:val="22"/>
          <w:szCs w:val="22"/>
        </w:rPr>
        <w:t xml:space="preserve"> the sustainability of the CPD supported results and strategies and to what extent have they contributed to national development in terms of, first, added value of CPD for cooperation among stakeholders and international partners, and second, risk and mitigation approaches.</w:t>
      </w:r>
      <w:r w:rsidRPr="00097F2E">
        <w:rPr>
          <w:rFonts w:asciiTheme="minorHAnsi" w:hAnsiTheme="minorHAnsi" w:cs="Arial"/>
          <w:color w:val="auto"/>
          <w:sz w:val="22"/>
          <w:szCs w:val="22"/>
        </w:rPr>
        <w:t xml:space="preserve"> </w:t>
      </w:r>
    </w:p>
    <w:p w:rsidR="00097F2E" w:rsidRDefault="00097F2E" w:rsidP="00097F2E">
      <w:pPr>
        <w:pStyle w:val="Default"/>
        <w:jc w:val="both"/>
        <w:rPr>
          <w:rFonts w:asciiTheme="minorHAnsi" w:hAnsiTheme="minorHAnsi" w:cs="Arial"/>
          <w:color w:val="auto"/>
          <w:sz w:val="22"/>
          <w:szCs w:val="22"/>
        </w:rPr>
      </w:pPr>
    </w:p>
    <w:p w:rsidR="00535E78" w:rsidRDefault="00101630" w:rsidP="00097F2E">
      <w:pPr>
        <w:pStyle w:val="Default"/>
        <w:jc w:val="both"/>
        <w:rPr>
          <w:rFonts w:asciiTheme="minorHAnsi" w:hAnsiTheme="minorHAnsi" w:cs="Arial"/>
          <w:color w:val="auto"/>
          <w:sz w:val="22"/>
          <w:szCs w:val="22"/>
        </w:rPr>
      </w:pPr>
      <w:r>
        <w:rPr>
          <w:rFonts w:asciiTheme="minorHAnsi" w:hAnsiTheme="minorHAnsi" w:cs="Arial"/>
          <w:color w:val="auto"/>
          <w:sz w:val="22"/>
          <w:szCs w:val="22"/>
        </w:rPr>
        <w:t>Sustainability presupposes the capacity to endure. It</w:t>
      </w:r>
      <w:r w:rsidR="0095190E">
        <w:rPr>
          <w:rFonts w:asciiTheme="minorHAnsi" w:hAnsiTheme="minorHAnsi" w:cs="Arial"/>
          <w:color w:val="auto"/>
          <w:sz w:val="22"/>
          <w:szCs w:val="22"/>
        </w:rPr>
        <w:t xml:space="preserve"> does not posit the functionality</w:t>
      </w:r>
      <w:r>
        <w:rPr>
          <w:rFonts w:asciiTheme="minorHAnsi" w:hAnsiTheme="minorHAnsi" w:cs="Arial"/>
          <w:color w:val="auto"/>
          <w:sz w:val="22"/>
          <w:szCs w:val="22"/>
        </w:rPr>
        <w:t xml:space="preserve"> of systems and processes</w:t>
      </w:r>
      <w:r w:rsidRPr="00101630">
        <w:rPr>
          <w:rFonts w:asciiTheme="minorHAnsi" w:hAnsiTheme="minorHAnsi" w:cs="Arial"/>
          <w:color w:val="auto"/>
          <w:sz w:val="22"/>
          <w:szCs w:val="22"/>
        </w:rPr>
        <w:t xml:space="preserve"> </w:t>
      </w:r>
      <w:r>
        <w:rPr>
          <w:rFonts w:asciiTheme="minorHAnsi" w:hAnsiTheme="minorHAnsi" w:cs="Arial"/>
          <w:color w:val="auto"/>
          <w:sz w:val="22"/>
          <w:szCs w:val="22"/>
        </w:rPr>
        <w:t>at institutional level</w:t>
      </w:r>
      <w:r w:rsidR="0095190E">
        <w:rPr>
          <w:rFonts w:asciiTheme="minorHAnsi" w:hAnsiTheme="minorHAnsi" w:cs="Arial"/>
          <w:color w:val="auto"/>
          <w:sz w:val="22"/>
          <w:szCs w:val="22"/>
        </w:rPr>
        <w:t xml:space="preserve"> but also emphasizes the resilience of the systems and processes</w:t>
      </w:r>
      <w:r>
        <w:rPr>
          <w:rFonts w:asciiTheme="minorHAnsi" w:hAnsiTheme="minorHAnsi" w:cs="Arial"/>
          <w:color w:val="auto"/>
          <w:sz w:val="22"/>
          <w:szCs w:val="22"/>
        </w:rPr>
        <w:t xml:space="preserve">. </w:t>
      </w:r>
      <w:r w:rsidR="00097F2E" w:rsidRPr="00097F2E">
        <w:rPr>
          <w:rFonts w:asciiTheme="minorHAnsi" w:hAnsiTheme="minorHAnsi" w:cs="Arial"/>
          <w:color w:val="auto"/>
          <w:sz w:val="22"/>
          <w:szCs w:val="22"/>
        </w:rPr>
        <w:t>The</w:t>
      </w:r>
      <w:r>
        <w:rPr>
          <w:rFonts w:asciiTheme="minorHAnsi" w:hAnsiTheme="minorHAnsi" w:cs="Arial"/>
          <w:color w:val="auto"/>
          <w:sz w:val="22"/>
          <w:szCs w:val="22"/>
        </w:rPr>
        <w:t xml:space="preserve"> MTR team</w:t>
      </w:r>
      <w:r w:rsidR="00097F2E" w:rsidRPr="00097F2E">
        <w:rPr>
          <w:rFonts w:asciiTheme="minorHAnsi" w:hAnsiTheme="minorHAnsi" w:cs="Arial"/>
          <w:color w:val="auto"/>
          <w:sz w:val="22"/>
          <w:szCs w:val="22"/>
        </w:rPr>
        <w:t xml:space="preserve"> found good systems in place for</w:t>
      </w:r>
      <w:r w:rsidR="00AD3469">
        <w:rPr>
          <w:rFonts w:asciiTheme="minorHAnsi" w:hAnsiTheme="minorHAnsi" w:cs="Arial"/>
          <w:color w:val="auto"/>
          <w:sz w:val="22"/>
          <w:szCs w:val="22"/>
        </w:rPr>
        <w:t xml:space="preserve"> project</w:t>
      </w:r>
      <w:r w:rsidR="00EC3102">
        <w:rPr>
          <w:rFonts w:asciiTheme="minorHAnsi" w:hAnsiTheme="minorHAnsi" w:cs="Arial"/>
          <w:color w:val="auto"/>
          <w:sz w:val="22"/>
          <w:szCs w:val="22"/>
        </w:rPr>
        <w:t xml:space="preserve"> design,</w:t>
      </w:r>
      <w:r w:rsidR="00097F2E" w:rsidRPr="00097F2E">
        <w:rPr>
          <w:rFonts w:asciiTheme="minorHAnsi" w:hAnsiTheme="minorHAnsi" w:cs="Arial"/>
          <w:color w:val="auto"/>
          <w:sz w:val="22"/>
          <w:szCs w:val="22"/>
        </w:rPr>
        <w:t xml:space="preserve"> planning</w:t>
      </w:r>
      <w:r w:rsidR="0095190E">
        <w:rPr>
          <w:rFonts w:asciiTheme="minorHAnsi" w:hAnsiTheme="minorHAnsi" w:cs="Arial"/>
          <w:color w:val="auto"/>
          <w:sz w:val="22"/>
          <w:szCs w:val="22"/>
        </w:rPr>
        <w:t>, reporting and</w:t>
      </w:r>
      <w:r w:rsidR="00EC3102">
        <w:rPr>
          <w:rFonts w:asciiTheme="minorHAnsi" w:hAnsiTheme="minorHAnsi" w:cs="Arial"/>
          <w:color w:val="auto"/>
          <w:sz w:val="22"/>
          <w:szCs w:val="22"/>
        </w:rPr>
        <w:t xml:space="preserve"> implementation. However</w:t>
      </w:r>
      <w:r w:rsidR="00097F2E" w:rsidRPr="00097F2E">
        <w:rPr>
          <w:rFonts w:asciiTheme="minorHAnsi" w:hAnsiTheme="minorHAnsi" w:cs="Arial"/>
          <w:color w:val="auto"/>
          <w:sz w:val="22"/>
          <w:szCs w:val="22"/>
        </w:rPr>
        <w:t>,</w:t>
      </w:r>
      <w:r w:rsidR="00EC3102">
        <w:rPr>
          <w:rFonts w:asciiTheme="minorHAnsi" w:hAnsiTheme="minorHAnsi" w:cs="Arial"/>
          <w:color w:val="auto"/>
          <w:sz w:val="22"/>
          <w:szCs w:val="22"/>
        </w:rPr>
        <w:t xml:space="preserve"> the team found that</w:t>
      </w:r>
      <w:r w:rsidR="00097F2E" w:rsidRPr="00097F2E">
        <w:rPr>
          <w:rFonts w:asciiTheme="minorHAnsi" w:hAnsiTheme="minorHAnsi" w:cs="Arial"/>
          <w:color w:val="auto"/>
          <w:sz w:val="22"/>
          <w:szCs w:val="22"/>
        </w:rPr>
        <w:t xml:space="preserve"> monitoring and evaluati</w:t>
      </w:r>
      <w:r w:rsidR="00EC3102">
        <w:rPr>
          <w:rFonts w:asciiTheme="minorHAnsi" w:hAnsiTheme="minorHAnsi" w:cs="Arial"/>
          <w:color w:val="auto"/>
          <w:sz w:val="22"/>
          <w:szCs w:val="22"/>
        </w:rPr>
        <w:t>on processes</w:t>
      </w:r>
      <w:r w:rsidR="0095190E">
        <w:rPr>
          <w:rFonts w:asciiTheme="minorHAnsi" w:hAnsiTheme="minorHAnsi" w:cs="Arial"/>
          <w:color w:val="auto"/>
          <w:sz w:val="22"/>
          <w:szCs w:val="22"/>
        </w:rPr>
        <w:t xml:space="preserve"> remain to be a challenge</w:t>
      </w:r>
      <w:r w:rsidR="00097F2E" w:rsidRPr="00097F2E">
        <w:rPr>
          <w:rFonts w:asciiTheme="minorHAnsi" w:hAnsiTheme="minorHAnsi" w:cs="Arial"/>
          <w:color w:val="auto"/>
          <w:sz w:val="22"/>
          <w:szCs w:val="22"/>
        </w:rPr>
        <w:t>.</w:t>
      </w:r>
      <w:r w:rsidR="00EC3102">
        <w:rPr>
          <w:rFonts w:asciiTheme="minorHAnsi" w:hAnsiTheme="minorHAnsi" w:cs="Arial"/>
          <w:color w:val="auto"/>
          <w:sz w:val="22"/>
          <w:szCs w:val="22"/>
        </w:rPr>
        <w:t xml:space="preserve"> There was little evidence of on-the-spot checks, field visits and other M&amp;E process</w:t>
      </w:r>
      <w:r w:rsidR="0095190E">
        <w:rPr>
          <w:rFonts w:asciiTheme="minorHAnsi" w:hAnsiTheme="minorHAnsi" w:cs="Arial"/>
          <w:color w:val="auto"/>
          <w:sz w:val="22"/>
          <w:szCs w:val="22"/>
        </w:rPr>
        <w:t>es</w:t>
      </w:r>
      <w:r w:rsidR="00EC3102">
        <w:rPr>
          <w:rFonts w:asciiTheme="minorHAnsi" w:hAnsiTheme="minorHAnsi" w:cs="Arial"/>
          <w:color w:val="auto"/>
          <w:sz w:val="22"/>
          <w:szCs w:val="22"/>
        </w:rPr>
        <w:t xml:space="preserve"> in place throughout the period under review.</w:t>
      </w:r>
      <w:r w:rsidR="00097F2E" w:rsidRPr="00097F2E">
        <w:rPr>
          <w:rFonts w:asciiTheme="minorHAnsi" w:hAnsiTheme="minorHAnsi" w:cs="Arial"/>
          <w:color w:val="auto"/>
          <w:sz w:val="22"/>
          <w:szCs w:val="22"/>
        </w:rPr>
        <w:t xml:space="preserve"> The planning and review processes among th</w:t>
      </w:r>
      <w:r w:rsidR="0095190E">
        <w:rPr>
          <w:rFonts w:asciiTheme="minorHAnsi" w:hAnsiTheme="minorHAnsi" w:cs="Arial"/>
          <w:color w:val="auto"/>
          <w:sz w:val="22"/>
          <w:szCs w:val="22"/>
        </w:rPr>
        <w:t>e UNDP units, and with program</w:t>
      </w:r>
      <w:r w:rsidR="00097F2E" w:rsidRPr="00097F2E">
        <w:rPr>
          <w:rFonts w:asciiTheme="minorHAnsi" w:hAnsiTheme="minorHAnsi" w:cs="Arial"/>
          <w:color w:val="auto"/>
          <w:sz w:val="22"/>
          <w:szCs w:val="22"/>
        </w:rPr>
        <w:t xml:space="preserve"> partners and stakeholders are well structured, systematic, and continuously under review and undergoing continuing improvements</w:t>
      </w:r>
      <w:r w:rsidR="00AD3469">
        <w:rPr>
          <w:rFonts w:asciiTheme="minorHAnsi" w:hAnsiTheme="minorHAnsi" w:cs="Arial"/>
          <w:color w:val="auto"/>
          <w:sz w:val="22"/>
          <w:szCs w:val="22"/>
        </w:rPr>
        <w:t>. The GPI Retr</w:t>
      </w:r>
      <w:r w:rsidR="00535E78">
        <w:rPr>
          <w:rFonts w:asciiTheme="minorHAnsi" w:hAnsiTheme="minorHAnsi" w:cs="Arial"/>
          <w:color w:val="auto"/>
          <w:sz w:val="22"/>
          <w:szCs w:val="22"/>
        </w:rPr>
        <w:t xml:space="preserve">eat in Bassa is a case in point. </w:t>
      </w:r>
      <w:r w:rsidR="00A608A9">
        <w:rPr>
          <w:rFonts w:asciiTheme="minorHAnsi" w:hAnsiTheme="minorHAnsi" w:cs="Arial"/>
          <w:color w:val="auto"/>
          <w:sz w:val="22"/>
          <w:szCs w:val="22"/>
        </w:rPr>
        <w:t xml:space="preserve"> </w:t>
      </w:r>
    </w:p>
    <w:p w:rsidR="00535E78" w:rsidRDefault="00535E78" w:rsidP="00097F2E">
      <w:pPr>
        <w:pStyle w:val="Default"/>
        <w:jc w:val="both"/>
        <w:rPr>
          <w:rFonts w:asciiTheme="minorHAnsi" w:hAnsiTheme="minorHAnsi" w:cs="Arial"/>
          <w:color w:val="auto"/>
          <w:sz w:val="22"/>
          <w:szCs w:val="22"/>
        </w:rPr>
      </w:pPr>
    </w:p>
    <w:p w:rsidR="00097F2E" w:rsidRPr="00DE08B1" w:rsidRDefault="00097F2E" w:rsidP="00097F2E">
      <w:pPr>
        <w:pStyle w:val="Default"/>
        <w:jc w:val="both"/>
        <w:rPr>
          <w:rFonts w:asciiTheme="minorHAnsi" w:hAnsiTheme="minorHAnsi" w:cs="Arial"/>
          <w:color w:val="auto"/>
          <w:sz w:val="22"/>
          <w:szCs w:val="22"/>
        </w:rPr>
      </w:pPr>
      <w:r w:rsidRPr="00097F2E">
        <w:rPr>
          <w:rFonts w:asciiTheme="minorHAnsi" w:hAnsiTheme="minorHAnsi" w:cs="Arial"/>
          <w:color w:val="auto"/>
          <w:sz w:val="22"/>
          <w:szCs w:val="22"/>
        </w:rPr>
        <w:t>The more UNDP brings on board IPs to adopt and adapt to the NIM, the more IPs capacity needs to be built through NIM to ensure better results in project implementation thereby reducing the ri</w:t>
      </w:r>
      <w:r w:rsidR="00A608A9">
        <w:rPr>
          <w:rFonts w:asciiTheme="minorHAnsi" w:hAnsiTheme="minorHAnsi" w:cs="Arial"/>
          <w:color w:val="auto"/>
          <w:sz w:val="22"/>
          <w:szCs w:val="22"/>
        </w:rPr>
        <w:t xml:space="preserve">sk of squandering opportunities. </w:t>
      </w:r>
      <w:r w:rsidRPr="00097F2E">
        <w:rPr>
          <w:rFonts w:asciiTheme="minorHAnsi" w:hAnsiTheme="minorHAnsi" w:cs="Arial"/>
          <w:color w:val="auto"/>
          <w:sz w:val="22"/>
          <w:szCs w:val="22"/>
        </w:rPr>
        <w:t>IPs work to strengthen internal management (financial and programmatic) systems and ensure close alignment of external support with institutional priorities to ensure relevance, impact and long-term sustainability</w:t>
      </w:r>
    </w:p>
    <w:p w:rsidR="00DE08B1" w:rsidRPr="00DE08B1" w:rsidRDefault="00DE08B1" w:rsidP="00DE08B1">
      <w:pPr>
        <w:pStyle w:val="Default"/>
        <w:jc w:val="both"/>
        <w:rPr>
          <w:rFonts w:asciiTheme="minorHAnsi" w:hAnsiTheme="minorHAnsi" w:cs="Arial"/>
          <w:color w:val="auto"/>
          <w:sz w:val="22"/>
          <w:szCs w:val="22"/>
        </w:rPr>
      </w:pPr>
    </w:p>
    <w:p w:rsidR="00E475DD" w:rsidRPr="004823B1" w:rsidRDefault="00A608A9" w:rsidP="00227035">
      <w:pPr>
        <w:pStyle w:val="NoSpacing"/>
        <w:jc w:val="both"/>
        <w:rPr>
          <w:rFonts w:cs="Arial"/>
        </w:rPr>
      </w:pPr>
      <w:r>
        <w:lastRenderedPageBreak/>
        <w:t>I</w:t>
      </w:r>
      <w:r w:rsidR="00DE08B1" w:rsidRPr="00DE08B1">
        <w:t>t is not</w:t>
      </w:r>
      <w:r>
        <w:t xml:space="preserve"> all too clear if plans are underway or strategies are put in place</w:t>
      </w:r>
      <w:r w:rsidR="00DE08B1" w:rsidRPr="00DE08B1">
        <w:t xml:space="preserve"> to make sure that sustainability at the grassroots level is being built. Evidence </w:t>
      </w:r>
      <w:r>
        <w:t>shows that the GOL</w:t>
      </w:r>
      <w:r w:rsidR="00DE08B1" w:rsidRPr="00DE08B1">
        <w:t xml:space="preserve"> and the beneficiaries are willing to continue with</w:t>
      </w:r>
      <w:r w:rsidR="00F643B9">
        <w:t xml:space="preserve"> planned</w:t>
      </w:r>
      <w:r w:rsidR="00DE08B1" w:rsidRPr="00DE08B1">
        <w:t xml:space="preserve"> activities that have been started during the li</w:t>
      </w:r>
      <w:r w:rsidR="00F643B9">
        <w:t>fe of the CPD. However, some UN agencies</w:t>
      </w:r>
      <w:r w:rsidR="00DE08B1" w:rsidRPr="00DE08B1">
        <w:t xml:space="preserve"> and </w:t>
      </w:r>
      <w:r w:rsidR="00F643B9">
        <w:t xml:space="preserve">development </w:t>
      </w:r>
      <w:r w:rsidR="00DE08B1" w:rsidRPr="00DE08B1">
        <w:t>partners</w:t>
      </w:r>
      <w:r w:rsidR="00F643B9">
        <w:t xml:space="preserve"> responding</w:t>
      </w:r>
      <w:r w:rsidR="0057387B">
        <w:t xml:space="preserve"> to the MTR</w:t>
      </w:r>
      <w:r w:rsidR="00DE08B1" w:rsidRPr="00DE08B1">
        <w:t xml:space="preserve"> believe that Government does not have the </w:t>
      </w:r>
      <w:r w:rsidR="00DE08B1" w:rsidRPr="004823B1">
        <w:t>capacity</w:t>
      </w:r>
      <w:r w:rsidR="0057387B" w:rsidRPr="004823B1">
        <w:t xml:space="preserve"> to do this by itself owing to</w:t>
      </w:r>
      <w:r w:rsidR="00DE08B1" w:rsidRPr="004823B1">
        <w:t xml:space="preserve"> limited resource base</w:t>
      </w:r>
      <w:r w:rsidR="00F643B9" w:rsidRPr="004823B1">
        <w:t xml:space="preserve"> and human capacity deficiency</w:t>
      </w:r>
      <w:r w:rsidR="00674861" w:rsidRPr="004823B1">
        <w:t xml:space="preserve">. </w:t>
      </w:r>
      <w:r w:rsidR="00EE0F03" w:rsidRPr="004823B1">
        <w:t>However, GOL has made some strides in</w:t>
      </w:r>
      <w:r w:rsidR="00F643B9" w:rsidRPr="004823B1">
        <w:t xml:space="preserve"> establish</w:t>
      </w:r>
      <w:r w:rsidR="00EE0F03" w:rsidRPr="004823B1">
        <w:t>ing</w:t>
      </w:r>
      <w:r w:rsidR="00F643B9" w:rsidRPr="004823B1">
        <w:t xml:space="preserve"> </w:t>
      </w:r>
      <w:r w:rsidR="00DE08B1" w:rsidRPr="004823B1">
        <w:t>source</w:t>
      </w:r>
      <w:r w:rsidR="00F643B9" w:rsidRPr="004823B1">
        <w:t xml:space="preserve">s of sustainable funding </w:t>
      </w:r>
      <w:r w:rsidR="00DE08B1" w:rsidRPr="004823B1">
        <w:t xml:space="preserve">and </w:t>
      </w:r>
      <w:r w:rsidR="00EE0F03" w:rsidRPr="004823B1">
        <w:t>also developing</w:t>
      </w:r>
      <w:r w:rsidR="00F643B9" w:rsidRPr="004823B1">
        <w:t xml:space="preserve"> resource mobilization strategy</w:t>
      </w:r>
      <w:r w:rsidR="00535E78" w:rsidRPr="004823B1">
        <w:t>. In t</w:t>
      </w:r>
      <w:r w:rsidR="00F643B9" w:rsidRPr="004823B1">
        <w:t>he absence</w:t>
      </w:r>
      <w:r w:rsidR="00535E78" w:rsidRPr="004823B1">
        <w:t xml:space="preserve"> of sustainable</w:t>
      </w:r>
      <w:r w:rsidR="00DE08B1" w:rsidRPr="004823B1">
        <w:t xml:space="preserve"> and</w:t>
      </w:r>
      <w:r w:rsidR="00F643B9" w:rsidRPr="004823B1">
        <w:t xml:space="preserve"> human resource</w:t>
      </w:r>
      <w:r w:rsidR="00DE08B1" w:rsidRPr="004823B1">
        <w:t xml:space="preserve"> capacity</w:t>
      </w:r>
      <w:r w:rsidR="00674861" w:rsidRPr="004823B1">
        <w:t xml:space="preserve">, </w:t>
      </w:r>
      <w:r w:rsidR="00DE08B1" w:rsidRPr="004823B1">
        <w:t xml:space="preserve">the ability of Government to ensure that </w:t>
      </w:r>
      <w:r w:rsidR="00396956" w:rsidRPr="004823B1">
        <w:t>the efforts to reduce poverty in Liberia</w:t>
      </w:r>
      <w:r w:rsidR="00DE08B1" w:rsidRPr="004823B1">
        <w:t xml:space="preserve"> can continue</w:t>
      </w:r>
      <w:r w:rsidR="00F643B9" w:rsidRPr="004823B1">
        <w:t xml:space="preserve"> without external assistance</w:t>
      </w:r>
      <w:r w:rsidR="00535E78" w:rsidRPr="004823B1">
        <w:t xml:space="preserve"> cannot be guaranteed</w:t>
      </w:r>
      <w:r w:rsidR="00F643B9" w:rsidRPr="004823B1">
        <w:t>.</w:t>
      </w:r>
      <w:r w:rsidR="00DE08B1" w:rsidRPr="004823B1">
        <w:t xml:space="preserve"> There are still som</w:t>
      </w:r>
      <w:r w:rsidR="00F643B9" w:rsidRPr="004823B1">
        <w:t>e doubts about whether GOL</w:t>
      </w:r>
      <w:r w:rsidR="00DE08B1" w:rsidRPr="004823B1">
        <w:t xml:space="preserve"> will be ready to take on the challenges of continuing to respond to poverty reduction</w:t>
      </w:r>
      <w:r w:rsidR="00F643B9" w:rsidRPr="004823B1">
        <w:t xml:space="preserve"> and sustainable development</w:t>
      </w:r>
      <w:r w:rsidR="00DE08B1" w:rsidRPr="004823B1">
        <w:t xml:space="preserve"> on its own without UNDP or development partner support. However, the</w:t>
      </w:r>
      <w:r w:rsidR="00396956" w:rsidRPr="004823B1">
        <w:t xml:space="preserve"> MTR team found that the</w:t>
      </w:r>
      <w:r w:rsidR="00DE08B1" w:rsidRPr="004823B1">
        <w:t xml:space="preserve"> </w:t>
      </w:r>
      <w:r w:rsidR="00674861" w:rsidRPr="004823B1">
        <w:t>GOL</w:t>
      </w:r>
      <w:r w:rsidR="00227035" w:rsidRPr="004823B1">
        <w:t xml:space="preserve"> has invested its own resources to the tone of $0.5m</w:t>
      </w:r>
      <w:r w:rsidR="00EE0F03" w:rsidRPr="004823B1">
        <w:t>m</w:t>
      </w:r>
      <w:r w:rsidR="00227035" w:rsidRPr="004823B1">
        <w:t xml:space="preserve"> under the FY2015/16 </w:t>
      </w:r>
      <w:r w:rsidR="003841B4" w:rsidRPr="004823B1">
        <w:t>for</w:t>
      </w:r>
      <w:r w:rsidR="00227035" w:rsidRPr="004823B1">
        <w:t xml:space="preserve"> the roll-out of hubs 2 and 3 to cover operational costs. Additionally, GOL has secured an amount of</w:t>
      </w:r>
      <w:r w:rsidR="00674861" w:rsidRPr="004823B1">
        <w:t xml:space="preserve"> $500.000 and has</w:t>
      </w:r>
      <w:r w:rsidR="000A5C0F" w:rsidRPr="004823B1">
        <w:t xml:space="preserve"> also</w:t>
      </w:r>
      <w:r w:rsidR="00674861" w:rsidRPr="004823B1">
        <w:t xml:space="preserve"> established real estate, social development fund and county development fund to manage the decentralization drive.</w:t>
      </w:r>
      <w:r w:rsidR="00396956" w:rsidRPr="004823B1">
        <w:rPr>
          <w:rStyle w:val="FootnoteReference"/>
          <w:rFonts w:cs="Arial"/>
        </w:rPr>
        <w:footnoteReference w:id="15"/>
      </w:r>
      <w:r w:rsidR="00DE08B1" w:rsidRPr="004823B1">
        <w:t xml:space="preserve"> </w:t>
      </w:r>
      <w:r w:rsidR="00227035" w:rsidRPr="004823B1">
        <w:t xml:space="preserve"> </w:t>
      </w:r>
      <w:r w:rsidR="000A5C0F" w:rsidRPr="004823B1">
        <w:rPr>
          <w:rFonts w:cs="Arial"/>
        </w:rPr>
        <w:t>Though modest considering what goes into institutionalizing decentralization in Liberia, it can be seen as a step in the right direction that could lead to ownership of the project.</w:t>
      </w:r>
      <w:r w:rsidR="00065B70" w:rsidRPr="004823B1">
        <w:rPr>
          <w:rFonts w:cs="Arial"/>
        </w:rPr>
        <w:t xml:space="preserve"> </w:t>
      </w:r>
      <w:r w:rsidR="00396956" w:rsidRPr="004823B1">
        <w:rPr>
          <w:rFonts w:cs="Arial"/>
        </w:rPr>
        <w:t>Equally worth mentioning,</w:t>
      </w:r>
      <w:r w:rsidR="00065B70" w:rsidRPr="004823B1">
        <w:rPr>
          <w:rFonts w:cs="Arial"/>
        </w:rPr>
        <w:t xml:space="preserve"> the PBO has developed a peace mobilization strategy to raise funds nationa</w:t>
      </w:r>
      <w:r w:rsidR="007F0CAF" w:rsidRPr="004823B1">
        <w:rPr>
          <w:rFonts w:cs="Arial"/>
        </w:rPr>
        <w:t>lly</w:t>
      </w:r>
      <w:r w:rsidR="00065B70" w:rsidRPr="004823B1">
        <w:rPr>
          <w:rFonts w:cs="Arial"/>
        </w:rPr>
        <w:t xml:space="preserve"> in support of peace building and national reconciliation.</w:t>
      </w:r>
    </w:p>
    <w:p w:rsidR="00C703C9" w:rsidRPr="004823B1" w:rsidRDefault="00CD59C3" w:rsidP="002A734D">
      <w:pPr>
        <w:pStyle w:val="Default"/>
        <w:jc w:val="both"/>
        <w:rPr>
          <w:rFonts w:asciiTheme="minorHAnsi" w:hAnsiTheme="minorHAnsi" w:cs="Arial"/>
          <w:color w:val="auto"/>
          <w:sz w:val="22"/>
          <w:szCs w:val="22"/>
        </w:rPr>
      </w:pPr>
      <w:r w:rsidRPr="004823B1">
        <w:rPr>
          <w:rFonts w:asciiTheme="minorHAnsi" w:hAnsiTheme="minorHAnsi" w:cs="Arial"/>
          <w:color w:val="auto"/>
          <w:sz w:val="22"/>
          <w:szCs w:val="22"/>
        </w:rPr>
        <w:t> </w:t>
      </w:r>
      <w:r w:rsidR="00DE08B1" w:rsidRPr="004823B1">
        <w:rPr>
          <w:rFonts w:asciiTheme="minorHAnsi" w:hAnsiTheme="minorHAnsi" w:cs="Arial"/>
          <w:b/>
          <w:color w:val="auto"/>
          <w:sz w:val="22"/>
          <w:szCs w:val="22"/>
        </w:rPr>
        <w:t xml:space="preserve"> </w:t>
      </w:r>
    </w:p>
    <w:p w:rsidR="00E81002" w:rsidRPr="006D2305" w:rsidRDefault="00D93AFD" w:rsidP="00C703C9">
      <w:pPr>
        <w:pStyle w:val="Default"/>
        <w:rPr>
          <w:rFonts w:asciiTheme="minorHAnsi" w:hAnsiTheme="minorHAnsi" w:cs="Arial"/>
          <w:b/>
          <w:color w:val="auto"/>
          <w:sz w:val="22"/>
          <w:szCs w:val="22"/>
        </w:rPr>
      </w:pPr>
      <w:r>
        <w:rPr>
          <w:rFonts w:asciiTheme="minorHAnsi" w:hAnsiTheme="minorHAnsi" w:cs="Arial"/>
          <w:b/>
          <w:color w:val="auto"/>
          <w:sz w:val="22"/>
          <w:szCs w:val="22"/>
        </w:rPr>
        <w:t>2.5</w:t>
      </w:r>
      <w:r w:rsidR="00C703C9" w:rsidRPr="006D2305">
        <w:rPr>
          <w:rFonts w:asciiTheme="minorHAnsi" w:hAnsiTheme="minorHAnsi" w:cs="Arial"/>
          <w:b/>
          <w:color w:val="auto"/>
          <w:sz w:val="22"/>
          <w:szCs w:val="22"/>
        </w:rPr>
        <w:t xml:space="preserve"> EBOLA and Post-Ebola Recovery Programme</w:t>
      </w:r>
    </w:p>
    <w:p w:rsidR="00E81002" w:rsidRDefault="00E81002" w:rsidP="00E330FF">
      <w:pPr>
        <w:pStyle w:val="Default"/>
        <w:rPr>
          <w:rFonts w:asciiTheme="minorHAnsi" w:hAnsiTheme="minorHAnsi" w:cs="Arial"/>
          <w:color w:val="auto"/>
          <w:sz w:val="22"/>
          <w:szCs w:val="22"/>
        </w:rPr>
      </w:pPr>
    </w:p>
    <w:p w:rsidR="001F1DD4" w:rsidRPr="001F1DD4" w:rsidRDefault="006D2305" w:rsidP="001F1DD4">
      <w:pPr>
        <w:pStyle w:val="Default"/>
        <w:jc w:val="both"/>
        <w:rPr>
          <w:rFonts w:asciiTheme="minorHAnsi" w:hAnsiTheme="minorHAnsi" w:cs="Arial"/>
          <w:color w:val="auto"/>
          <w:sz w:val="22"/>
          <w:szCs w:val="22"/>
        </w:rPr>
      </w:pPr>
      <w:r w:rsidRPr="006D2305">
        <w:rPr>
          <w:rFonts w:asciiTheme="minorHAnsi" w:hAnsiTheme="minorHAnsi" w:cs="Arial"/>
          <w:color w:val="auto"/>
          <w:sz w:val="22"/>
          <w:szCs w:val="22"/>
        </w:rPr>
        <w:t>The</w:t>
      </w:r>
      <w:r>
        <w:rPr>
          <w:rFonts w:asciiTheme="minorHAnsi" w:hAnsiTheme="minorHAnsi" w:cs="Arial"/>
          <w:color w:val="auto"/>
          <w:sz w:val="22"/>
          <w:szCs w:val="22"/>
        </w:rPr>
        <w:t xml:space="preserve"> first wave of EVD</w:t>
      </w:r>
      <w:r w:rsidRPr="006D2305">
        <w:rPr>
          <w:rFonts w:asciiTheme="minorHAnsi" w:hAnsiTheme="minorHAnsi" w:cs="Arial"/>
          <w:color w:val="auto"/>
          <w:sz w:val="22"/>
          <w:szCs w:val="22"/>
        </w:rPr>
        <w:t xml:space="preserve"> broke out on March 31, 2014. Its knock-on effects</w:t>
      </w:r>
      <w:r w:rsidR="00396956">
        <w:rPr>
          <w:rFonts w:asciiTheme="minorHAnsi" w:hAnsiTheme="minorHAnsi" w:cs="Arial"/>
          <w:color w:val="auto"/>
          <w:sz w:val="22"/>
          <w:szCs w:val="22"/>
        </w:rPr>
        <w:t xml:space="preserve"> have been huge and ominous</w:t>
      </w:r>
      <w:r w:rsidRPr="006D2305">
        <w:rPr>
          <w:rFonts w:asciiTheme="minorHAnsi" w:hAnsiTheme="minorHAnsi" w:cs="Arial"/>
          <w:color w:val="auto"/>
          <w:sz w:val="22"/>
          <w:szCs w:val="22"/>
        </w:rPr>
        <w:t xml:space="preserve">. </w:t>
      </w:r>
      <w:r w:rsidR="001F1DD4" w:rsidRPr="001F1DD4">
        <w:rPr>
          <w:rFonts w:asciiTheme="minorHAnsi" w:hAnsiTheme="minorHAnsi" w:cs="Arial"/>
          <w:color w:val="auto"/>
          <w:sz w:val="22"/>
          <w:szCs w:val="22"/>
        </w:rPr>
        <w:t>The Ebola crisis has eroded some of the gains that Liberia had made in reducing poverty and vulnerability. Household incomes have suffered from substantial loss of wage jobs and self-employment activities. There is also a disproportionate gender effect: of those working in the first half of 2014, 60 per cent of women versus 40 per cent of men had ceased to work by December. In early October 2014, more than 60 per cent of households reported a decrease in income larger than normal for the time of year.</w:t>
      </w:r>
      <w:r w:rsidR="00F62D90">
        <w:rPr>
          <w:rStyle w:val="FootnoteReference"/>
          <w:rFonts w:asciiTheme="minorHAnsi" w:hAnsiTheme="minorHAnsi" w:cs="Arial"/>
          <w:color w:val="auto"/>
          <w:sz w:val="22"/>
          <w:szCs w:val="22"/>
        </w:rPr>
        <w:footnoteReference w:id="16"/>
      </w:r>
    </w:p>
    <w:p w:rsidR="001F1DD4" w:rsidRPr="001F1DD4" w:rsidRDefault="001F1DD4" w:rsidP="001F1DD4">
      <w:pPr>
        <w:pStyle w:val="Default"/>
        <w:jc w:val="both"/>
        <w:rPr>
          <w:rFonts w:asciiTheme="minorHAnsi" w:hAnsiTheme="minorHAnsi" w:cs="Arial"/>
          <w:color w:val="auto"/>
          <w:sz w:val="22"/>
          <w:szCs w:val="22"/>
        </w:rPr>
      </w:pPr>
    </w:p>
    <w:p w:rsidR="001F1DD4" w:rsidRPr="001F1DD4" w:rsidRDefault="001F1DD4" w:rsidP="001F1DD4">
      <w:pPr>
        <w:pStyle w:val="Default"/>
        <w:jc w:val="both"/>
        <w:rPr>
          <w:rFonts w:asciiTheme="minorHAnsi" w:hAnsiTheme="minorHAnsi" w:cs="Arial"/>
          <w:color w:val="auto"/>
          <w:sz w:val="22"/>
          <w:szCs w:val="22"/>
        </w:rPr>
      </w:pPr>
      <w:r w:rsidRPr="001F1DD4">
        <w:rPr>
          <w:rFonts w:asciiTheme="minorHAnsi" w:hAnsiTheme="minorHAnsi" w:cs="Arial"/>
          <w:color w:val="auto"/>
          <w:sz w:val="22"/>
          <w:szCs w:val="22"/>
        </w:rPr>
        <w:t>The income shock and higher prices for key staples have resulted in widespread food insecurity and has exhausted buf</w:t>
      </w:r>
      <w:r>
        <w:rPr>
          <w:rFonts w:asciiTheme="minorHAnsi" w:hAnsiTheme="minorHAnsi" w:cs="Arial"/>
          <w:color w:val="auto"/>
          <w:sz w:val="22"/>
          <w:szCs w:val="22"/>
        </w:rPr>
        <w:t xml:space="preserve">fers. </w:t>
      </w:r>
      <w:r w:rsidRPr="001F1DD4">
        <w:rPr>
          <w:rFonts w:asciiTheme="minorHAnsi" w:hAnsiTheme="minorHAnsi" w:cs="Arial"/>
          <w:color w:val="auto"/>
          <w:sz w:val="22"/>
          <w:szCs w:val="22"/>
        </w:rPr>
        <w:t>Communities have also exhausted savings accumulated over years in their Village Savings and Loan Associations (VSLA) and other microfinance bodies. To cope with reduced incomes and scarcer goods, many households reported reducing the size of meals and substit</w:t>
      </w:r>
      <w:r>
        <w:rPr>
          <w:rFonts w:asciiTheme="minorHAnsi" w:hAnsiTheme="minorHAnsi" w:cs="Arial"/>
          <w:color w:val="auto"/>
          <w:sz w:val="22"/>
          <w:szCs w:val="22"/>
        </w:rPr>
        <w:t xml:space="preserve">uting preferred food with lower </w:t>
      </w:r>
      <w:r w:rsidRPr="001F1DD4">
        <w:rPr>
          <w:rFonts w:asciiTheme="minorHAnsi" w:hAnsiTheme="minorHAnsi" w:cs="Arial"/>
          <w:color w:val="auto"/>
          <w:sz w:val="22"/>
          <w:szCs w:val="22"/>
        </w:rPr>
        <w:t>quality or less ex</w:t>
      </w:r>
      <w:r w:rsidR="00396956">
        <w:rPr>
          <w:rFonts w:asciiTheme="minorHAnsi" w:hAnsiTheme="minorHAnsi" w:cs="Arial"/>
          <w:color w:val="auto"/>
          <w:sz w:val="22"/>
          <w:szCs w:val="22"/>
        </w:rPr>
        <w:t>pensive food.</w:t>
      </w:r>
      <w:r w:rsidR="00396956">
        <w:rPr>
          <w:rStyle w:val="FootnoteReference"/>
          <w:rFonts w:asciiTheme="minorHAnsi" w:hAnsiTheme="minorHAnsi" w:cs="Arial"/>
          <w:color w:val="auto"/>
          <w:sz w:val="22"/>
          <w:szCs w:val="22"/>
        </w:rPr>
        <w:footnoteReference w:id="17"/>
      </w:r>
    </w:p>
    <w:p w:rsidR="001F1DD4" w:rsidRDefault="001F1DD4" w:rsidP="006D2305">
      <w:pPr>
        <w:pStyle w:val="Default"/>
        <w:jc w:val="both"/>
        <w:rPr>
          <w:rFonts w:asciiTheme="minorHAnsi" w:hAnsiTheme="minorHAnsi" w:cs="Arial"/>
          <w:color w:val="auto"/>
          <w:sz w:val="22"/>
          <w:szCs w:val="22"/>
        </w:rPr>
      </w:pPr>
    </w:p>
    <w:p w:rsidR="006D2305" w:rsidRDefault="006D2305" w:rsidP="006D2305">
      <w:pPr>
        <w:pStyle w:val="Default"/>
        <w:jc w:val="both"/>
        <w:rPr>
          <w:rFonts w:asciiTheme="minorHAnsi" w:hAnsiTheme="minorHAnsi" w:cs="Arial"/>
          <w:color w:val="auto"/>
          <w:sz w:val="22"/>
          <w:szCs w:val="22"/>
        </w:rPr>
      </w:pPr>
      <w:r w:rsidRPr="006D2305">
        <w:rPr>
          <w:rFonts w:asciiTheme="minorHAnsi" w:hAnsiTheme="minorHAnsi" w:cs="Arial"/>
          <w:color w:val="auto"/>
          <w:sz w:val="22"/>
          <w:szCs w:val="22"/>
        </w:rPr>
        <w:t xml:space="preserve">Its effects on UNDP Liberia programmatic activities cannot be overemphasized. The disease took away funding earlier planned for UNDP’s programmatic activities; changed the operational field and program outlook, and reallocated resources to UN on Ebola; led to the redesigning and refocusing of programs and projects to respond to GoL needs; UNDP venturing into terrain that had not hitherto envisaged; and also had profound impact on the speed and content of UNDP programs. </w:t>
      </w:r>
    </w:p>
    <w:p w:rsidR="00F62D90" w:rsidRDefault="00F62D90" w:rsidP="006D2305">
      <w:pPr>
        <w:pStyle w:val="Default"/>
        <w:jc w:val="both"/>
        <w:rPr>
          <w:rFonts w:asciiTheme="minorHAnsi" w:hAnsiTheme="minorHAnsi" w:cs="Arial"/>
          <w:color w:val="auto"/>
          <w:sz w:val="22"/>
          <w:szCs w:val="22"/>
        </w:rPr>
      </w:pPr>
    </w:p>
    <w:p w:rsidR="00F62D90" w:rsidRDefault="00F62D90" w:rsidP="006D2305">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In its recovery program, the GOL has ind</w:t>
      </w:r>
      <w:r w:rsidR="00176C28">
        <w:rPr>
          <w:rFonts w:asciiTheme="minorHAnsi" w:hAnsiTheme="minorHAnsi" w:cs="Arial"/>
          <w:color w:val="auto"/>
          <w:sz w:val="22"/>
          <w:szCs w:val="22"/>
        </w:rPr>
        <w:t>icated the private sector remain the mainstay for re-invigorating and re-energizing economic growth and development in post-Ebola Liberia</w:t>
      </w:r>
      <w:r w:rsidR="0057387B">
        <w:rPr>
          <w:rFonts w:asciiTheme="minorHAnsi" w:hAnsiTheme="minorHAnsi" w:cs="Arial"/>
          <w:color w:val="auto"/>
          <w:sz w:val="22"/>
          <w:szCs w:val="22"/>
        </w:rPr>
        <w:t xml:space="preserve">. Other areas that the GOL will put emphasis on are: Up-scaling the health sector, Infrastructural development, Agriculture and food production and the development of SMEs.  </w:t>
      </w:r>
    </w:p>
    <w:p w:rsidR="00176C28" w:rsidRDefault="00176C28" w:rsidP="00176C28">
      <w:pPr>
        <w:pStyle w:val="Default"/>
        <w:jc w:val="both"/>
        <w:rPr>
          <w:rFonts w:asciiTheme="minorHAnsi" w:hAnsiTheme="minorHAnsi" w:cs="Arial"/>
          <w:color w:val="auto"/>
          <w:sz w:val="22"/>
          <w:szCs w:val="22"/>
        </w:rPr>
      </w:pPr>
    </w:p>
    <w:p w:rsidR="009024B8" w:rsidRDefault="00EE7667" w:rsidP="006D2305">
      <w:pPr>
        <w:pStyle w:val="Default"/>
        <w:jc w:val="both"/>
        <w:rPr>
          <w:rFonts w:asciiTheme="minorHAnsi" w:hAnsiTheme="minorHAnsi" w:cs="Arial"/>
          <w:color w:val="auto"/>
          <w:sz w:val="22"/>
          <w:szCs w:val="22"/>
        </w:rPr>
      </w:pPr>
      <w:r w:rsidRPr="00EE7667">
        <w:rPr>
          <w:rFonts w:asciiTheme="minorHAnsi" w:hAnsiTheme="minorHAnsi" w:cs="Arial"/>
          <w:color w:val="auto"/>
          <w:sz w:val="22"/>
          <w:szCs w:val="22"/>
        </w:rPr>
        <w:t xml:space="preserve">The Ebola Recovery Assessment partners </w:t>
      </w:r>
      <w:r>
        <w:rPr>
          <w:rFonts w:asciiTheme="minorHAnsi" w:hAnsiTheme="minorHAnsi" w:cs="Arial"/>
          <w:color w:val="auto"/>
          <w:sz w:val="22"/>
          <w:szCs w:val="22"/>
        </w:rPr>
        <w:t xml:space="preserve">stand ready to continue their </w:t>
      </w:r>
      <w:r w:rsidRPr="00EE7667">
        <w:rPr>
          <w:rFonts w:asciiTheme="minorHAnsi" w:hAnsiTheme="minorHAnsi" w:cs="Arial"/>
          <w:color w:val="auto"/>
          <w:sz w:val="22"/>
          <w:szCs w:val="22"/>
        </w:rPr>
        <w:t>support to the three governments and to the r</w:t>
      </w:r>
      <w:r>
        <w:rPr>
          <w:rFonts w:asciiTheme="minorHAnsi" w:hAnsiTheme="minorHAnsi" w:cs="Arial"/>
          <w:color w:val="auto"/>
          <w:sz w:val="22"/>
          <w:szCs w:val="22"/>
        </w:rPr>
        <w:t xml:space="preserve">egional organizations that will </w:t>
      </w:r>
      <w:r w:rsidRPr="00EE7667">
        <w:rPr>
          <w:rFonts w:asciiTheme="minorHAnsi" w:hAnsiTheme="minorHAnsi" w:cs="Arial"/>
          <w:color w:val="auto"/>
          <w:sz w:val="22"/>
          <w:szCs w:val="22"/>
        </w:rPr>
        <w:t>be involved in the formulation and implementation o</w:t>
      </w:r>
      <w:r>
        <w:rPr>
          <w:rFonts w:asciiTheme="minorHAnsi" w:hAnsiTheme="minorHAnsi" w:cs="Arial"/>
          <w:color w:val="auto"/>
          <w:sz w:val="22"/>
          <w:szCs w:val="22"/>
        </w:rPr>
        <w:t xml:space="preserve">f regional recovery programmes. </w:t>
      </w:r>
      <w:r w:rsidRPr="00EE7667">
        <w:rPr>
          <w:rFonts w:asciiTheme="minorHAnsi" w:hAnsiTheme="minorHAnsi" w:cs="Arial"/>
          <w:color w:val="auto"/>
          <w:sz w:val="22"/>
          <w:szCs w:val="22"/>
        </w:rPr>
        <w:t xml:space="preserve">This support </w:t>
      </w:r>
      <w:r w:rsidR="00526428">
        <w:rPr>
          <w:rFonts w:asciiTheme="minorHAnsi" w:hAnsiTheme="minorHAnsi" w:cs="Arial"/>
          <w:color w:val="auto"/>
          <w:sz w:val="22"/>
          <w:szCs w:val="22"/>
        </w:rPr>
        <w:t>took</w:t>
      </w:r>
      <w:r w:rsidRPr="00EE7667">
        <w:rPr>
          <w:rFonts w:asciiTheme="minorHAnsi" w:hAnsiTheme="minorHAnsi" w:cs="Arial"/>
          <w:color w:val="auto"/>
          <w:sz w:val="22"/>
          <w:szCs w:val="22"/>
        </w:rPr>
        <w:t xml:space="preserve"> the form of providing additional expertise</w:t>
      </w:r>
      <w:r>
        <w:rPr>
          <w:rFonts w:asciiTheme="minorHAnsi" w:hAnsiTheme="minorHAnsi" w:cs="Arial"/>
          <w:color w:val="auto"/>
          <w:sz w:val="22"/>
          <w:szCs w:val="22"/>
        </w:rPr>
        <w:t xml:space="preserve"> </w:t>
      </w:r>
      <w:r w:rsidRPr="00EE7667">
        <w:rPr>
          <w:rFonts w:asciiTheme="minorHAnsi" w:hAnsiTheme="minorHAnsi" w:cs="Arial"/>
          <w:color w:val="auto"/>
          <w:sz w:val="22"/>
          <w:szCs w:val="22"/>
        </w:rPr>
        <w:t>for translating the strategies into robust oper</w:t>
      </w:r>
      <w:r>
        <w:rPr>
          <w:rFonts w:asciiTheme="minorHAnsi" w:hAnsiTheme="minorHAnsi" w:cs="Arial"/>
          <w:color w:val="auto"/>
          <w:sz w:val="22"/>
          <w:szCs w:val="22"/>
        </w:rPr>
        <w:t xml:space="preserve">ational programmes, and working </w:t>
      </w:r>
      <w:r w:rsidRPr="00EE7667">
        <w:rPr>
          <w:rFonts w:asciiTheme="minorHAnsi" w:hAnsiTheme="minorHAnsi" w:cs="Arial"/>
          <w:color w:val="auto"/>
          <w:sz w:val="22"/>
          <w:szCs w:val="22"/>
        </w:rPr>
        <w:t xml:space="preserve">with national counterparts to conduct the necessary </w:t>
      </w:r>
      <w:r>
        <w:rPr>
          <w:rFonts w:asciiTheme="minorHAnsi" w:hAnsiTheme="minorHAnsi" w:cs="Arial"/>
          <w:color w:val="auto"/>
          <w:sz w:val="22"/>
          <w:szCs w:val="22"/>
        </w:rPr>
        <w:t xml:space="preserve">costing, ahead of international </w:t>
      </w:r>
      <w:r w:rsidRPr="00EE7667">
        <w:rPr>
          <w:rFonts w:asciiTheme="minorHAnsi" w:hAnsiTheme="minorHAnsi" w:cs="Arial"/>
          <w:color w:val="auto"/>
          <w:sz w:val="22"/>
          <w:szCs w:val="22"/>
        </w:rPr>
        <w:t>meetings in Washington in April,</w:t>
      </w:r>
      <w:r>
        <w:rPr>
          <w:rFonts w:asciiTheme="minorHAnsi" w:hAnsiTheme="minorHAnsi" w:cs="Arial"/>
          <w:color w:val="auto"/>
          <w:sz w:val="22"/>
          <w:szCs w:val="22"/>
        </w:rPr>
        <w:t xml:space="preserve"> and the UN Secretary-General’s </w:t>
      </w:r>
    </w:p>
    <w:p w:rsidR="00EE7667" w:rsidRDefault="00EE7667" w:rsidP="006D2305">
      <w:pPr>
        <w:pStyle w:val="Default"/>
        <w:jc w:val="both"/>
        <w:rPr>
          <w:rFonts w:asciiTheme="minorHAnsi" w:hAnsiTheme="minorHAnsi" w:cs="Arial"/>
          <w:color w:val="auto"/>
          <w:sz w:val="22"/>
          <w:szCs w:val="22"/>
        </w:rPr>
      </w:pPr>
      <w:r w:rsidRPr="00EE7667">
        <w:rPr>
          <w:rFonts w:asciiTheme="minorHAnsi" w:hAnsiTheme="minorHAnsi" w:cs="Arial"/>
          <w:color w:val="auto"/>
          <w:sz w:val="22"/>
          <w:szCs w:val="22"/>
        </w:rPr>
        <w:t>pledg</w:t>
      </w:r>
      <w:r w:rsidR="0057387B">
        <w:rPr>
          <w:rFonts w:asciiTheme="minorHAnsi" w:hAnsiTheme="minorHAnsi" w:cs="Arial"/>
          <w:color w:val="auto"/>
          <w:sz w:val="22"/>
          <w:szCs w:val="22"/>
        </w:rPr>
        <w:t xml:space="preserve">ing conference in </w:t>
      </w:r>
      <w:r w:rsidR="00526428">
        <w:rPr>
          <w:rFonts w:asciiTheme="minorHAnsi" w:hAnsiTheme="minorHAnsi" w:cs="Arial"/>
          <w:color w:val="auto"/>
          <w:sz w:val="22"/>
          <w:szCs w:val="22"/>
        </w:rPr>
        <w:t>July, 2015</w:t>
      </w:r>
      <w:r w:rsidR="0057387B">
        <w:rPr>
          <w:rFonts w:asciiTheme="minorHAnsi" w:hAnsiTheme="minorHAnsi" w:cs="Arial"/>
          <w:color w:val="auto"/>
          <w:sz w:val="22"/>
          <w:szCs w:val="22"/>
        </w:rPr>
        <w:t>.</w:t>
      </w:r>
      <w:r w:rsidR="0057387B">
        <w:rPr>
          <w:rStyle w:val="FootnoteReference"/>
          <w:rFonts w:asciiTheme="minorHAnsi" w:hAnsiTheme="minorHAnsi" w:cs="Arial"/>
          <w:color w:val="auto"/>
          <w:sz w:val="22"/>
          <w:szCs w:val="22"/>
        </w:rPr>
        <w:footnoteReference w:id="18"/>
      </w:r>
    </w:p>
    <w:p w:rsidR="006D2305" w:rsidRDefault="006D2305" w:rsidP="006D2305">
      <w:pPr>
        <w:pStyle w:val="Default"/>
        <w:jc w:val="both"/>
        <w:rPr>
          <w:rFonts w:asciiTheme="minorHAnsi" w:hAnsiTheme="minorHAnsi" w:cs="Arial"/>
          <w:color w:val="auto"/>
          <w:sz w:val="22"/>
          <w:szCs w:val="22"/>
        </w:rPr>
      </w:pPr>
      <w:r w:rsidRPr="006D2305">
        <w:rPr>
          <w:rFonts w:asciiTheme="minorHAnsi" w:hAnsiTheme="minorHAnsi" w:cs="Arial"/>
          <w:color w:val="auto"/>
          <w:sz w:val="22"/>
          <w:szCs w:val="22"/>
        </w:rPr>
        <w:t>The Ebola Response and Recovery</w:t>
      </w:r>
      <w:r w:rsidR="00176C28">
        <w:rPr>
          <w:rFonts w:asciiTheme="minorHAnsi" w:hAnsiTheme="minorHAnsi" w:cs="Arial"/>
          <w:color w:val="auto"/>
          <w:sz w:val="22"/>
          <w:szCs w:val="22"/>
        </w:rPr>
        <w:t xml:space="preserve"> has</w:t>
      </w:r>
      <w:r w:rsidRPr="006D2305">
        <w:rPr>
          <w:rFonts w:asciiTheme="minorHAnsi" w:hAnsiTheme="minorHAnsi" w:cs="Arial"/>
          <w:color w:val="auto"/>
          <w:sz w:val="22"/>
          <w:szCs w:val="22"/>
        </w:rPr>
        <w:t xml:space="preserve"> brought to the fore the resilience of the Liberian people, which was exemplified by the strengthening of local communities to manage desperate situations with limited national and international assistance.</w:t>
      </w:r>
      <w:r w:rsidR="008C199D">
        <w:rPr>
          <w:rFonts w:asciiTheme="minorHAnsi" w:hAnsiTheme="minorHAnsi" w:cs="Arial"/>
          <w:color w:val="auto"/>
          <w:sz w:val="22"/>
          <w:szCs w:val="22"/>
        </w:rPr>
        <w:t xml:space="preserve"> According to the WHO, Liberia now has the best informed health workers on EVD and if we are to harness this expertise, the rate of return in a sustainable way is evident and will have huge effect on fighting other diseases.</w:t>
      </w:r>
      <w:r w:rsidRPr="006D2305">
        <w:rPr>
          <w:rFonts w:asciiTheme="minorHAnsi" w:hAnsiTheme="minorHAnsi" w:cs="Arial"/>
          <w:color w:val="auto"/>
          <w:sz w:val="22"/>
          <w:szCs w:val="22"/>
        </w:rPr>
        <w:t xml:space="preserve"> </w:t>
      </w:r>
    </w:p>
    <w:p w:rsidR="009024B8" w:rsidRDefault="009024B8" w:rsidP="00E330FF">
      <w:pPr>
        <w:pStyle w:val="Default"/>
        <w:rPr>
          <w:rFonts w:asciiTheme="minorHAnsi" w:hAnsiTheme="minorHAnsi" w:cs="Arial"/>
          <w:b/>
          <w:color w:val="auto"/>
          <w:sz w:val="22"/>
          <w:szCs w:val="22"/>
        </w:rPr>
      </w:pPr>
    </w:p>
    <w:p w:rsidR="00762A80" w:rsidRDefault="009024B8" w:rsidP="009024B8">
      <w:pPr>
        <w:pStyle w:val="Default"/>
        <w:rPr>
          <w:rFonts w:asciiTheme="minorHAnsi" w:hAnsiTheme="minorHAnsi" w:cs="Arial"/>
          <w:b/>
          <w:color w:val="auto"/>
          <w:sz w:val="22"/>
          <w:szCs w:val="22"/>
        </w:rPr>
      </w:pPr>
      <w:r>
        <w:rPr>
          <w:rFonts w:asciiTheme="minorHAnsi" w:hAnsiTheme="minorHAnsi" w:cs="Arial"/>
          <w:b/>
          <w:color w:val="auto"/>
          <w:sz w:val="22"/>
          <w:szCs w:val="22"/>
        </w:rPr>
        <w:t xml:space="preserve">3.0 </w:t>
      </w:r>
      <w:r w:rsidR="00E81002" w:rsidRPr="00091245">
        <w:rPr>
          <w:rFonts w:asciiTheme="minorHAnsi" w:hAnsiTheme="minorHAnsi" w:cs="Arial"/>
          <w:b/>
          <w:color w:val="auto"/>
          <w:sz w:val="22"/>
          <w:szCs w:val="22"/>
        </w:rPr>
        <w:t>ASSESSMENT OF PROGRAM PERFORMANCE</w:t>
      </w:r>
    </w:p>
    <w:p w:rsidR="009024B8" w:rsidRPr="00091245" w:rsidRDefault="009024B8" w:rsidP="009024B8">
      <w:pPr>
        <w:pStyle w:val="Default"/>
        <w:ind w:left="360"/>
        <w:rPr>
          <w:rFonts w:asciiTheme="minorHAnsi" w:hAnsiTheme="minorHAnsi" w:cs="Arial"/>
          <w:b/>
          <w:color w:val="auto"/>
          <w:sz w:val="22"/>
          <w:szCs w:val="22"/>
        </w:rPr>
      </w:pPr>
    </w:p>
    <w:p w:rsidR="00F10AD4" w:rsidRPr="00091245" w:rsidRDefault="00F10AD4" w:rsidP="00E330FF">
      <w:pPr>
        <w:pStyle w:val="Default"/>
        <w:rPr>
          <w:rFonts w:asciiTheme="minorHAnsi" w:hAnsiTheme="minorHAnsi" w:cs="Arial"/>
          <w:b/>
          <w:bCs/>
          <w:color w:val="auto"/>
          <w:sz w:val="22"/>
          <w:szCs w:val="22"/>
        </w:rPr>
      </w:pPr>
      <w:r w:rsidRPr="00091245">
        <w:rPr>
          <w:rFonts w:asciiTheme="minorHAnsi" w:hAnsiTheme="minorHAnsi" w:cs="Arial"/>
          <w:b/>
          <w:bCs/>
          <w:color w:val="auto"/>
          <w:sz w:val="22"/>
          <w:szCs w:val="22"/>
        </w:rPr>
        <w:t>A. Governance and Public Institutions</w:t>
      </w:r>
      <w:r w:rsidR="00BF6F51" w:rsidRPr="00091245">
        <w:rPr>
          <w:rFonts w:asciiTheme="minorHAnsi" w:hAnsiTheme="minorHAnsi" w:cs="Arial"/>
          <w:b/>
          <w:bCs/>
          <w:color w:val="auto"/>
          <w:sz w:val="22"/>
          <w:szCs w:val="22"/>
        </w:rPr>
        <w:t xml:space="preserve"> (GPI)</w:t>
      </w:r>
      <w:r w:rsidRPr="00091245">
        <w:rPr>
          <w:rFonts w:asciiTheme="minorHAnsi" w:hAnsiTheme="minorHAnsi" w:cs="Arial"/>
          <w:b/>
          <w:bCs/>
          <w:color w:val="auto"/>
          <w:sz w:val="22"/>
          <w:szCs w:val="22"/>
        </w:rPr>
        <w:t xml:space="preserve"> Projects</w:t>
      </w:r>
    </w:p>
    <w:p w:rsidR="00D65DB6" w:rsidRPr="00091245" w:rsidRDefault="00F019FD" w:rsidP="00D65DB6">
      <w:pPr>
        <w:jc w:val="both"/>
        <w:rPr>
          <w:rFonts w:cs="Arial"/>
          <w:bCs/>
        </w:rPr>
      </w:pPr>
      <w:r w:rsidRPr="00587C6A">
        <w:rPr>
          <w:rStyle w:val="NoSpacingChar"/>
        </w:rPr>
        <w:t xml:space="preserve">UNDP’s GPI Pillar promotes Liberia’s Agenda for Transformation pillar 4 on governance with the responsibility to support the National vision through its efforts to build and operate efficient and effective institutions and systems, in partnership with the citizens that will promote and uphold democratic governance, accountability, justice for all and strengthen peace. In doing so, GPI through the implementation of various projects, hopes to align with the national agenda for transformation to achieve the followings four (4) outcomes:-Outcome 4.1: Strengthening Key Governance Institutions: By 2017 Liberia has governance institutions equipped with inclusive systems to perform effectively. Outcome 4.2: Constitutional and Legal Reform: </w:t>
      </w:r>
      <w:r w:rsidR="00D65DB6" w:rsidRPr="00587C6A">
        <w:rPr>
          <w:rStyle w:val="NoSpacingChar"/>
        </w:rPr>
        <w:t>By 2017, a review of the Constitution is completed with a framework that guarantees democratic governance and equal rights of all citizens.</w:t>
      </w:r>
      <w:r w:rsidR="00D65DB6" w:rsidRPr="00091245">
        <w:rPr>
          <w:rFonts w:cs="Arial"/>
          <w:bCs/>
        </w:rPr>
        <w:t xml:space="preserve"> Outcome 4.3: Natural Resources Management: By 2017, Liberia has an effective and efficient natural </w:t>
      </w:r>
      <w:r w:rsidR="00091245" w:rsidRPr="00091245">
        <w:rPr>
          <w:rFonts w:cs="Arial"/>
          <w:bCs/>
        </w:rPr>
        <w:t>Pillar promotes Liberia’s</w:t>
      </w:r>
      <w:r w:rsidR="00091245" w:rsidRPr="00091245">
        <w:rPr>
          <w:rFonts w:eastAsia="Malgun Gothic"/>
        </w:rPr>
        <w:t xml:space="preserve"> Agenda for Transformation pillar 4 on governance with the responsibility to support the National vision through its efforts to build and operate efficient and effective institutions and systems, in partnership with the citizens that will promote and uphold democratic governance, accountability, justice for all and strengthen peace. In doing so, GPI through the implementation of various projects, hopes to align with the national agenda for transformation to achieve the followings four (4) outcomes:-</w:t>
      </w:r>
      <w:r w:rsidR="00091245" w:rsidRPr="00091245">
        <w:rPr>
          <w:rFonts w:cs="Arial"/>
          <w:bCs/>
        </w:rPr>
        <w:t xml:space="preserve">Outcome 4.1: Strengthening Key Governance Institutions: By 2017 Liberia has governance institutions equipped with inclusive systems to perform effectively. Outcome </w:t>
      </w:r>
      <w:r w:rsidR="00D65DB6" w:rsidRPr="00091245">
        <w:rPr>
          <w:rFonts w:cs="Arial"/>
          <w:bCs/>
        </w:rPr>
        <w:t xml:space="preserve">resource management framework enabling transparent, accountable and equitable distribution of economic benefits and protection of rights of all. </w:t>
      </w:r>
      <w:r w:rsidR="00D65DB6" w:rsidRPr="00091245">
        <w:rPr>
          <w:rFonts w:cs="Arial"/>
          <w:bCs/>
        </w:rPr>
        <w:lastRenderedPageBreak/>
        <w:t xml:space="preserve">Outcome 4.4: Public Sector Institutions and Civil Service Reform: By 2017, Liberia has an improved and decentralized public sector and civil service providing fair and accountable basic services to people.  </w:t>
      </w:r>
    </w:p>
    <w:p w:rsidR="00D65DB6" w:rsidRPr="009024B8" w:rsidRDefault="009024B8" w:rsidP="009024B8">
      <w:pPr>
        <w:autoSpaceDE w:val="0"/>
        <w:autoSpaceDN w:val="0"/>
        <w:adjustRightInd w:val="0"/>
        <w:spacing w:after="61" w:line="240" w:lineRule="auto"/>
        <w:rPr>
          <w:rFonts w:cs="Arial"/>
          <w:b/>
        </w:rPr>
      </w:pPr>
      <w:r>
        <w:rPr>
          <w:rFonts w:cs="Arial"/>
          <w:b/>
        </w:rPr>
        <w:t xml:space="preserve">3.1 </w:t>
      </w:r>
      <w:r w:rsidR="00D65DB6" w:rsidRPr="009024B8">
        <w:rPr>
          <w:rFonts w:cs="Arial"/>
          <w:b/>
        </w:rPr>
        <w:t>Liberia Decentralization Support Programme (LDSP)</w:t>
      </w:r>
    </w:p>
    <w:p w:rsidR="00D65DB6" w:rsidRDefault="00D65DB6" w:rsidP="00D65DB6">
      <w:pPr>
        <w:autoSpaceDE w:val="0"/>
        <w:autoSpaceDN w:val="0"/>
        <w:adjustRightInd w:val="0"/>
        <w:spacing w:after="0" w:line="240" w:lineRule="auto"/>
        <w:jc w:val="both"/>
        <w:rPr>
          <w:rFonts w:eastAsia="Malgun Gothic"/>
        </w:rPr>
      </w:pPr>
      <w:r w:rsidRPr="00091245">
        <w:rPr>
          <w:rFonts w:eastAsia="Malgun Gothic"/>
        </w:rPr>
        <w:t xml:space="preserve">LDSP is the UNDP’s CPD component which ensures that Governance systems are reformed to promote and sustain democratic principles with strengthened decentralized capacity. The Liberia Decentralization Support Program (LDSP), a successor to the Liberia Decentralization and Local Development (LDLD) program and the County Support Team (CST) Program, presents the strategy, results framework and operational modalities for a five-year program of support to the decentralization of political, administrative, and fiscal governance in Liberia. The program is fully aligned with Liberia’s National Policy on Decentralization and Local Governance and the Liberia Decentralization Implementation Plan (LDIP) and it is one of the priority areas in the Agenda for Transformation, pillar 4 on governance. The Government of Liberia established a modality for coordinated donor support to the decentralization reforms during the project cycle (2013-2017). In support of Goal 1 of the Government of Liberia’s Agenda for Transformation. The program outcome is articulated in the decentralization broader policy objectives that can be summarized as the establishment of:- Accountable, inclusive, responsive and democratic local governments through a process of devolution; and an effective, efficient and sustainable systems for improved local service delivery whilst the long term programme outcome is intended to create transparent, accountable and responsive public institutions that contribute to economic and social development, as well as inclusive and participatory governance systems thus delivering the following Results: </w:t>
      </w:r>
    </w:p>
    <w:p w:rsidR="009024B8" w:rsidRDefault="009024B8" w:rsidP="00D65DB6">
      <w:pPr>
        <w:autoSpaceDE w:val="0"/>
        <w:autoSpaceDN w:val="0"/>
        <w:adjustRightInd w:val="0"/>
        <w:spacing w:after="0" w:line="240" w:lineRule="auto"/>
        <w:jc w:val="both"/>
        <w:rPr>
          <w:rFonts w:eastAsia="Malgun Gothic"/>
        </w:rPr>
      </w:pPr>
    </w:p>
    <w:p w:rsidR="00D65DB6" w:rsidRPr="009024B8" w:rsidRDefault="009024B8" w:rsidP="009024B8">
      <w:pPr>
        <w:autoSpaceDE w:val="0"/>
        <w:autoSpaceDN w:val="0"/>
        <w:adjustRightInd w:val="0"/>
        <w:spacing w:after="61" w:line="240" w:lineRule="auto"/>
        <w:rPr>
          <w:rFonts w:cs="Arial"/>
          <w:b/>
        </w:rPr>
      </w:pPr>
      <w:r>
        <w:rPr>
          <w:rFonts w:cs="Arial"/>
          <w:b/>
        </w:rPr>
        <w:t xml:space="preserve">3.1.1 </w:t>
      </w:r>
      <w:r w:rsidR="00D65DB6" w:rsidRPr="009024B8">
        <w:rPr>
          <w:rFonts w:cs="Arial"/>
          <w:b/>
        </w:rPr>
        <w:t>Outcomes</w:t>
      </w:r>
    </w:p>
    <w:p w:rsidR="006E1B22" w:rsidRPr="00091245" w:rsidRDefault="006E1B22" w:rsidP="006E1B22">
      <w:pPr>
        <w:autoSpaceDE w:val="0"/>
        <w:autoSpaceDN w:val="0"/>
        <w:adjustRightInd w:val="0"/>
        <w:spacing w:after="0" w:line="240" w:lineRule="auto"/>
        <w:jc w:val="both"/>
        <w:rPr>
          <w:rFonts w:eastAsia="Malgun Gothic"/>
        </w:rPr>
      </w:pPr>
      <w:r w:rsidRPr="00091245">
        <w:rPr>
          <w:rFonts w:eastAsia="Malgun Gothic"/>
        </w:rPr>
        <w:t>Outcome 1: Deconcentrated services and corresponding resources managed at the assigned</w:t>
      </w:r>
      <w:r w:rsidR="00587C6A">
        <w:rPr>
          <w:rFonts w:eastAsia="Malgun Gothic"/>
        </w:rPr>
        <w:t xml:space="preserve"> </w:t>
      </w:r>
      <w:r w:rsidRPr="00091245">
        <w:rPr>
          <w:rFonts w:eastAsia="Malgun Gothic"/>
        </w:rPr>
        <w:t>level of government;</w:t>
      </w:r>
    </w:p>
    <w:p w:rsidR="006E1B22" w:rsidRPr="00091245" w:rsidRDefault="006E1B22" w:rsidP="006E1B22">
      <w:pPr>
        <w:autoSpaceDE w:val="0"/>
        <w:autoSpaceDN w:val="0"/>
        <w:adjustRightInd w:val="0"/>
        <w:spacing w:after="0" w:line="240" w:lineRule="auto"/>
        <w:jc w:val="both"/>
        <w:rPr>
          <w:rFonts w:eastAsia="Malgun Gothic"/>
        </w:rPr>
      </w:pPr>
      <w:r w:rsidRPr="00091245">
        <w:rPr>
          <w:rFonts w:eastAsia="Malgun Gothic"/>
        </w:rPr>
        <w:t xml:space="preserve">Outcome 2:  Service delivery and accountability of local government improved. </w:t>
      </w:r>
    </w:p>
    <w:p w:rsidR="006E1B22" w:rsidRPr="00091245" w:rsidRDefault="006E1B22" w:rsidP="006E1B22">
      <w:pPr>
        <w:autoSpaceDE w:val="0"/>
        <w:autoSpaceDN w:val="0"/>
        <w:adjustRightInd w:val="0"/>
        <w:spacing w:after="0" w:line="240" w:lineRule="auto"/>
        <w:jc w:val="both"/>
        <w:rPr>
          <w:rFonts w:eastAsia="Malgun Gothic"/>
        </w:rPr>
      </w:pPr>
      <w:r w:rsidRPr="00091245">
        <w:rPr>
          <w:rFonts w:eastAsia="Malgun Gothic"/>
        </w:rPr>
        <w:t>Outcome 3: Legal and Regulatory framework for decentralization is in place</w:t>
      </w:r>
    </w:p>
    <w:p w:rsidR="006E1B22" w:rsidRPr="00091245" w:rsidRDefault="006E1B22" w:rsidP="006E1B22">
      <w:pPr>
        <w:autoSpaceDE w:val="0"/>
        <w:autoSpaceDN w:val="0"/>
        <w:adjustRightInd w:val="0"/>
        <w:spacing w:after="0" w:line="240" w:lineRule="auto"/>
        <w:jc w:val="both"/>
        <w:rPr>
          <w:rFonts w:eastAsia="Malgun Gothic"/>
        </w:rPr>
      </w:pPr>
      <w:r w:rsidRPr="00091245">
        <w:rPr>
          <w:rFonts w:eastAsia="Malgun Gothic"/>
        </w:rPr>
        <w:t xml:space="preserve">Outcome 4: MIA is capacitated to lead and implement decentralization reforms </w:t>
      </w:r>
    </w:p>
    <w:p w:rsidR="006E1B22" w:rsidRPr="00091245" w:rsidRDefault="006E1B22" w:rsidP="006E1B22">
      <w:pPr>
        <w:pStyle w:val="Default"/>
        <w:spacing w:after="61"/>
        <w:jc w:val="both"/>
        <w:rPr>
          <w:rFonts w:asciiTheme="minorHAnsi" w:hAnsiTheme="minorHAnsi" w:cs="Arial"/>
          <w:color w:val="auto"/>
          <w:sz w:val="22"/>
          <w:szCs w:val="22"/>
        </w:rPr>
      </w:pPr>
      <w:r w:rsidRPr="00091245">
        <w:rPr>
          <w:rFonts w:asciiTheme="minorHAnsi" w:eastAsia="Malgun Gothic" w:hAnsiTheme="minorHAnsi" w:cs="Times New Roman"/>
          <w:sz w:val="22"/>
          <w:szCs w:val="22"/>
        </w:rPr>
        <w:t xml:space="preserve">Outcome 5: </w:t>
      </w:r>
      <w:r w:rsidRPr="00091245">
        <w:rPr>
          <w:rFonts w:asciiTheme="minorHAnsi" w:eastAsia="Malgun Gothic" w:hAnsiTheme="minorHAnsi"/>
          <w:sz w:val="22"/>
          <w:szCs w:val="22"/>
        </w:rPr>
        <w:t>Programme management support, coordination, and monitoring strengthened</w:t>
      </w:r>
    </w:p>
    <w:p w:rsidR="006E1B22" w:rsidRPr="00091245" w:rsidRDefault="006E1B22" w:rsidP="006E1B22">
      <w:pPr>
        <w:autoSpaceDE w:val="0"/>
        <w:autoSpaceDN w:val="0"/>
        <w:adjustRightInd w:val="0"/>
        <w:spacing w:after="61" w:line="240" w:lineRule="auto"/>
        <w:rPr>
          <w:rFonts w:cs="Arial"/>
        </w:rPr>
      </w:pPr>
    </w:p>
    <w:p w:rsidR="00D65DB6" w:rsidRPr="00091245" w:rsidRDefault="00F04E6C" w:rsidP="009024B8">
      <w:pPr>
        <w:shd w:val="clear" w:color="auto" w:fill="FFFFFF" w:themeFill="background1"/>
        <w:autoSpaceDE w:val="0"/>
        <w:autoSpaceDN w:val="0"/>
        <w:adjustRightInd w:val="0"/>
        <w:spacing w:after="61" w:line="240" w:lineRule="auto"/>
        <w:rPr>
          <w:rFonts w:cs="Arial"/>
          <w:b/>
        </w:rPr>
      </w:pPr>
      <w:r w:rsidRPr="00091245">
        <w:rPr>
          <w:rFonts w:cs="Arial"/>
          <w:b/>
        </w:rPr>
        <w:t>3.1.2</w:t>
      </w:r>
      <w:r w:rsidR="001351CB" w:rsidRPr="00091245">
        <w:rPr>
          <w:rFonts w:cs="Arial"/>
          <w:b/>
        </w:rPr>
        <w:t xml:space="preserve"> </w:t>
      </w:r>
      <w:r w:rsidR="00D65DB6" w:rsidRPr="00091245">
        <w:rPr>
          <w:rFonts w:cs="Arial"/>
          <w:b/>
        </w:rPr>
        <w:t>Outputs</w:t>
      </w:r>
    </w:p>
    <w:p w:rsidR="006E1B22" w:rsidRPr="00091245" w:rsidRDefault="006E1B22" w:rsidP="00F04E6C">
      <w:pPr>
        <w:pStyle w:val="NoSpacing"/>
        <w:shd w:val="clear" w:color="auto" w:fill="B6DDE8" w:themeFill="accent5" w:themeFillTint="66"/>
      </w:pPr>
      <w:r w:rsidRPr="00091245">
        <w:t>Output 1.1: The MACs of the government of Liberia tangibly and visibly transfer services, decision making and corresponding resources to the counties according to the deconcentration strategy;</w:t>
      </w:r>
    </w:p>
    <w:p w:rsidR="006E1B22" w:rsidRPr="00091245" w:rsidRDefault="006E1B22" w:rsidP="00F04E6C">
      <w:pPr>
        <w:pStyle w:val="NoSpacing"/>
        <w:shd w:val="clear" w:color="auto" w:fill="B6DDE8" w:themeFill="accent5" w:themeFillTint="66"/>
      </w:pPr>
      <w:r w:rsidRPr="00091245">
        <w:t>Output 1.2: Enhanced coordination, sharing and pooling of resources across units of MACs at the county level achieved;</w:t>
      </w:r>
    </w:p>
    <w:p w:rsidR="006E1B22" w:rsidRPr="00091245" w:rsidRDefault="006E1B22" w:rsidP="00F04E6C">
      <w:pPr>
        <w:pStyle w:val="NoSpacing"/>
        <w:shd w:val="clear" w:color="auto" w:fill="B6DDE8" w:themeFill="accent5" w:themeFillTint="66"/>
      </w:pPr>
      <w:r w:rsidRPr="00091245">
        <w:t>Output 1.3: Improved infrastructure of county service centers to support the deconcentration process;</w:t>
      </w:r>
    </w:p>
    <w:p w:rsidR="006E1B22" w:rsidRPr="00091245" w:rsidRDefault="006E1B22" w:rsidP="00F04E6C">
      <w:pPr>
        <w:pStyle w:val="NoSpacing"/>
        <w:shd w:val="clear" w:color="auto" w:fill="B6DDE8" w:themeFill="accent5" w:themeFillTint="66"/>
      </w:pPr>
      <w:r w:rsidRPr="00091245">
        <w:t>Output 1.4: Citizens are organized and informed to participate in the deconcentration process;</w:t>
      </w:r>
    </w:p>
    <w:p w:rsidR="006E1B22" w:rsidRPr="00091245" w:rsidRDefault="006E1B22" w:rsidP="00F04E6C">
      <w:pPr>
        <w:pStyle w:val="NoSpacing"/>
        <w:shd w:val="clear" w:color="auto" w:fill="B6DDE8" w:themeFill="accent5" w:themeFillTint="66"/>
      </w:pPr>
      <w:r w:rsidRPr="00091245">
        <w:t>Output 2.1a: Capacity for participatory planning, budgeting and managing of development funds as well as revenue collection strengthened with focus on marginalized groups.</w:t>
      </w:r>
    </w:p>
    <w:p w:rsidR="006E1B22" w:rsidRPr="00091245" w:rsidRDefault="006E1B22" w:rsidP="00F04E6C">
      <w:pPr>
        <w:pStyle w:val="NoSpacing"/>
        <w:shd w:val="clear" w:color="auto" w:fill="B6DDE8" w:themeFill="accent5" w:themeFillTint="66"/>
      </w:pPr>
      <w:r w:rsidRPr="00091245">
        <w:t>2.1b: Capacity of the public, citizens’ groups and civil society organizations strengthened to undertake participatory and performance monitoring, and to carry out watch-dog functions;</w:t>
      </w:r>
    </w:p>
    <w:p w:rsidR="006E1B22" w:rsidRPr="00091245" w:rsidRDefault="006E1B22" w:rsidP="00F04E6C">
      <w:pPr>
        <w:pStyle w:val="NoSpacing"/>
        <w:shd w:val="clear" w:color="auto" w:fill="B6DDE8" w:themeFill="accent5" w:themeFillTint="66"/>
      </w:pPr>
      <w:r w:rsidRPr="00091245">
        <w:t>Output 2.2:  Anti-corruption measures (systems and enforcement mechanisms) established and functional at county, city, district and community levels;</w:t>
      </w:r>
    </w:p>
    <w:p w:rsidR="006E1B22" w:rsidRPr="00091245" w:rsidRDefault="006E1B22" w:rsidP="00F04E6C">
      <w:pPr>
        <w:pStyle w:val="NoSpacing"/>
        <w:shd w:val="clear" w:color="auto" w:fill="B6DDE8" w:themeFill="accent5" w:themeFillTint="66"/>
      </w:pPr>
      <w:r w:rsidRPr="00091245">
        <w:t>OUTPUT 2.3 Capacity of women and girls to participate in local government as leaders enhanced;</w:t>
      </w:r>
    </w:p>
    <w:p w:rsidR="006E1B22" w:rsidRPr="00091245" w:rsidRDefault="006E1B22" w:rsidP="00F04E6C">
      <w:pPr>
        <w:pStyle w:val="NoSpacing"/>
        <w:shd w:val="clear" w:color="auto" w:fill="B6DDE8" w:themeFill="accent5" w:themeFillTint="66"/>
      </w:pPr>
      <w:r w:rsidRPr="00091245">
        <w:t>Output 3.1: Ensure coordinated formulation of legal framework for decentralization;</w:t>
      </w:r>
    </w:p>
    <w:p w:rsidR="006E1B22" w:rsidRPr="00091245" w:rsidRDefault="006E1B22" w:rsidP="00F04E6C">
      <w:pPr>
        <w:pStyle w:val="NoSpacing"/>
        <w:shd w:val="clear" w:color="auto" w:fill="B6DDE8" w:themeFill="accent5" w:themeFillTint="66"/>
      </w:pPr>
      <w:r w:rsidRPr="00091245">
        <w:t>Output 3.2: Public sector and civil service reforms aligned with decentralization policy;</w:t>
      </w:r>
    </w:p>
    <w:p w:rsidR="006E1B22" w:rsidRPr="00091245" w:rsidRDefault="006E1B22" w:rsidP="00F04E6C">
      <w:pPr>
        <w:pStyle w:val="NoSpacing"/>
        <w:shd w:val="clear" w:color="auto" w:fill="B6DDE8" w:themeFill="accent5" w:themeFillTint="66"/>
      </w:pPr>
      <w:r w:rsidRPr="00091245">
        <w:lastRenderedPageBreak/>
        <w:t>Output 3.3: Criteria established and implemented for districts, municipalities, chiefdoms and clans to rationalize and subsequently to restructure them to ensure economic viability and sustainability;</w:t>
      </w:r>
    </w:p>
    <w:p w:rsidR="006E1B22" w:rsidRPr="00091245" w:rsidRDefault="006E1B22" w:rsidP="00F04E6C">
      <w:pPr>
        <w:pStyle w:val="NoSpacing"/>
        <w:shd w:val="clear" w:color="auto" w:fill="B6DDE8" w:themeFill="accent5" w:themeFillTint="66"/>
      </w:pPr>
      <w:r w:rsidRPr="00091245">
        <w:t>Output 4.1: Institutional and human capacity of the Ministry of Internal Affairs (Monrovia and Counties) built to co-ordinate and lead the implementation of the Decentralization process;</w:t>
      </w:r>
    </w:p>
    <w:p w:rsidR="006E1B22" w:rsidRPr="00091245" w:rsidRDefault="006E1B22" w:rsidP="00F04E6C">
      <w:pPr>
        <w:pStyle w:val="NoSpacing"/>
        <w:shd w:val="clear" w:color="auto" w:fill="B6DDE8" w:themeFill="accent5" w:themeFillTint="66"/>
      </w:pPr>
      <w:r w:rsidRPr="00091245">
        <w:t>Output 4.2: GC capacitated to undertake governance assessment and monitoring strengthened;</w:t>
      </w:r>
    </w:p>
    <w:p w:rsidR="006E1B22" w:rsidRPr="00091245" w:rsidRDefault="006E1B22" w:rsidP="00F04E6C">
      <w:pPr>
        <w:pStyle w:val="NoSpacing"/>
        <w:shd w:val="clear" w:color="auto" w:fill="B6DDE8" w:themeFill="accent5" w:themeFillTint="66"/>
      </w:pPr>
      <w:r w:rsidRPr="00091245">
        <w:t>Output 4.3: County administration with necessary ICT facilities (software, services) in place;</w:t>
      </w:r>
    </w:p>
    <w:p w:rsidR="006E1B22" w:rsidRPr="00091245" w:rsidRDefault="006E1B22" w:rsidP="00F04E6C">
      <w:pPr>
        <w:pStyle w:val="NoSpacing"/>
        <w:shd w:val="clear" w:color="auto" w:fill="B6DDE8" w:themeFill="accent5" w:themeFillTint="66"/>
      </w:pPr>
      <w:r w:rsidRPr="00091245">
        <w:t>Output 5.1: Efficient and effective support and coordination of the National Policy on Decentralization and Local Government;</w:t>
      </w:r>
    </w:p>
    <w:p w:rsidR="006E1B22" w:rsidRPr="00091245" w:rsidRDefault="006E1B22" w:rsidP="00F04E6C">
      <w:pPr>
        <w:pStyle w:val="NoSpacing"/>
        <w:shd w:val="clear" w:color="auto" w:fill="B6DDE8" w:themeFill="accent5" w:themeFillTint="66"/>
      </w:pPr>
      <w:r w:rsidRPr="00091245">
        <w:t>Output 5.2: Capacity for concurrent monitoring and evaluation of decentralization implementation established at MIA and the county government level.</w:t>
      </w:r>
    </w:p>
    <w:p w:rsidR="006E1B22" w:rsidRPr="00091245" w:rsidRDefault="006E1B22" w:rsidP="006E1B22">
      <w:pPr>
        <w:autoSpaceDE w:val="0"/>
        <w:autoSpaceDN w:val="0"/>
        <w:adjustRightInd w:val="0"/>
        <w:spacing w:after="61" w:line="240" w:lineRule="auto"/>
        <w:rPr>
          <w:rFonts w:cs="Arial"/>
          <w:b/>
        </w:rPr>
      </w:pPr>
    </w:p>
    <w:p w:rsidR="005C7D67" w:rsidRDefault="005C7D67" w:rsidP="009024B8">
      <w:pPr>
        <w:autoSpaceDE w:val="0"/>
        <w:autoSpaceDN w:val="0"/>
        <w:adjustRightInd w:val="0"/>
        <w:spacing w:after="61" w:line="240" w:lineRule="auto"/>
        <w:rPr>
          <w:rFonts w:cs="Arial"/>
          <w:b/>
        </w:rPr>
      </w:pPr>
    </w:p>
    <w:p w:rsidR="005C7D67" w:rsidRDefault="005C7D67" w:rsidP="009024B8">
      <w:pPr>
        <w:autoSpaceDE w:val="0"/>
        <w:autoSpaceDN w:val="0"/>
        <w:adjustRightInd w:val="0"/>
        <w:spacing w:after="61" w:line="240" w:lineRule="auto"/>
        <w:rPr>
          <w:rFonts w:cs="Arial"/>
          <w:b/>
        </w:rPr>
      </w:pPr>
    </w:p>
    <w:p w:rsidR="00D65DB6" w:rsidRPr="009024B8" w:rsidRDefault="009024B8" w:rsidP="009024B8">
      <w:pPr>
        <w:autoSpaceDE w:val="0"/>
        <w:autoSpaceDN w:val="0"/>
        <w:adjustRightInd w:val="0"/>
        <w:spacing w:after="61" w:line="240" w:lineRule="auto"/>
        <w:rPr>
          <w:rFonts w:cs="Arial"/>
          <w:b/>
        </w:rPr>
      </w:pPr>
      <w:r>
        <w:rPr>
          <w:rFonts w:cs="Arial"/>
          <w:b/>
        </w:rPr>
        <w:t xml:space="preserve">3.1.3 </w:t>
      </w:r>
      <w:r w:rsidR="00D65DB6" w:rsidRPr="009024B8">
        <w:rPr>
          <w:rFonts w:cs="Arial"/>
          <w:b/>
        </w:rPr>
        <w:t>Key Achievements</w:t>
      </w:r>
    </w:p>
    <w:p w:rsidR="005C7D67" w:rsidRDefault="006E1B22" w:rsidP="00323151">
      <w:pPr>
        <w:pStyle w:val="ListParagraph"/>
        <w:numPr>
          <w:ilvl w:val="0"/>
          <w:numId w:val="17"/>
        </w:numPr>
        <w:spacing w:after="160" w:line="259" w:lineRule="auto"/>
        <w:jc w:val="both"/>
        <w:rPr>
          <w:color w:val="000000" w:themeColor="text1"/>
        </w:rPr>
      </w:pPr>
      <w:r w:rsidRPr="005C7D67">
        <w:rPr>
          <w:b/>
          <w:color w:val="000000" w:themeColor="text1"/>
        </w:rPr>
        <w:t>3</w:t>
      </w:r>
      <w:r w:rsidRPr="005C7D67">
        <w:rPr>
          <w:color w:val="000000" w:themeColor="text1"/>
        </w:rPr>
        <w:t xml:space="preserve"> Presidential Directives – that created the political space and stated the unwavering commitment of the government to move services to the people put into place.</w:t>
      </w:r>
    </w:p>
    <w:p w:rsidR="006E1B22" w:rsidRPr="005C7D67" w:rsidRDefault="006E1B22" w:rsidP="00323151">
      <w:pPr>
        <w:pStyle w:val="ListParagraph"/>
        <w:numPr>
          <w:ilvl w:val="0"/>
          <w:numId w:val="17"/>
        </w:numPr>
        <w:spacing w:after="160" w:line="259" w:lineRule="auto"/>
        <w:jc w:val="both"/>
        <w:rPr>
          <w:color w:val="000000" w:themeColor="text1"/>
        </w:rPr>
      </w:pPr>
      <w:r w:rsidRPr="005C7D67">
        <w:rPr>
          <w:color w:val="000000" w:themeColor="text1"/>
        </w:rPr>
        <w:t>Clear sector instructions provided to the responsible MACS.</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Superintendents firmly assigned with the role of coordinating all service delivery in Counties.</w:t>
      </w:r>
    </w:p>
    <w:p w:rsidR="006E1B22" w:rsidRPr="00091245" w:rsidRDefault="006E1B22" w:rsidP="007D2FAB">
      <w:pPr>
        <w:numPr>
          <w:ilvl w:val="0"/>
          <w:numId w:val="17"/>
        </w:numPr>
        <w:contextualSpacing/>
        <w:jc w:val="both"/>
      </w:pPr>
      <w:r w:rsidRPr="00091245">
        <w:t>The establishment of county service center(s) which provides opportunity for MACs and county administration to pool resources in a shared governance format; Eg. Bassa Service center with Labor, MIA, MoC, MoGCSP, MoH, MoPW, Education, Center for National Documentation and Records and LISGIS providing services from the Center.</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Citizens now have access to services at the county level (Grand Bassa County);</w:t>
      </w:r>
      <w:r w:rsidR="009024B8">
        <w:rPr>
          <w:color w:val="000000" w:themeColor="text1"/>
        </w:rPr>
        <w:t xml:space="preserve"> </w:t>
      </w:r>
      <w:r w:rsidRPr="00091245">
        <w:rPr>
          <w:color w:val="000000" w:themeColor="text1"/>
        </w:rPr>
        <w:t xml:space="preserve">mainly documentation services, i.e. permits, birth certificate, marriage certificates, business registration,  </w:t>
      </w:r>
      <w:r w:rsidR="009024B8">
        <w:rPr>
          <w:color w:val="000000" w:themeColor="text1"/>
        </w:rPr>
        <w:t>etc,.</w:t>
      </w:r>
    </w:p>
    <w:p w:rsidR="006E1B22" w:rsidRPr="009024B8" w:rsidRDefault="006E1B22" w:rsidP="003E2205">
      <w:pPr>
        <w:numPr>
          <w:ilvl w:val="0"/>
          <w:numId w:val="17"/>
        </w:numPr>
        <w:spacing w:after="160" w:line="259" w:lineRule="auto"/>
        <w:contextualSpacing/>
        <w:jc w:val="both"/>
        <w:rPr>
          <w:color w:val="000000" w:themeColor="text1"/>
        </w:rPr>
      </w:pPr>
      <w:r w:rsidRPr="009024B8">
        <w:rPr>
          <w:color w:val="000000" w:themeColor="text1"/>
        </w:rPr>
        <w:t>Government services are now brought very close to the people and</w:t>
      </w:r>
      <w:r w:rsidR="009024B8">
        <w:rPr>
          <w:color w:val="000000" w:themeColor="text1"/>
        </w:rPr>
        <w:t xml:space="preserve"> </w:t>
      </w:r>
      <w:r w:rsidRPr="009024B8">
        <w:rPr>
          <w:color w:val="000000" w:themeColor="text1"/>
        </w:rPr>
        <w:t xml:space="preserve">have improved service delivery at the county level. </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Synergies in service delivery under the Supt. (cost effective and coordinated).</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Forty-five (45) persons from across the deconcentrating MACs have been trained and effectively delivering services at the County Services Center.</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County Superintendent’s office in Grand Bassa effectively coordinating deconcentrated services.</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 xml:space="preserve"> Decentralization reforms have placed high emphasis on the participation and empowerment of women, people with disability and other marginalized groups (Local Government Bill)</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 xml:space="preserve">Women are the greatest beneficiaries of services currently at the county service centers, for example, about 70% of those receiving birth certificates are women. </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Women in informal business sector are now moving into the formal sector due to access to business registration services at the county service center; local catering and restaurant businesses.</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As a result of the registration of traditional marriages at the county, women can now have rights in their marriages, similar to those of women in civil marriages.</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Cabinet has deliberated on LG Bill and now has a consensus on the way forward.</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The Bill is currently before the President awaiting submission to the Legislature.</w:t>
      </w:r>
    </w:p>
    <w:p w:rsidR="006E1B22" w:rsidRPr="00091245" w:rsidRDefault="006E1B22" w:rsidP="007D2FAB">
      <w:pPr>
        <w:numPr>
          <w:ilvl w:val="0"/>
          <w:numId w:val="17"/>
        </w:numPr>
        <w:spacing w:after="160" w:line="259" w:lineRule="auto"/>
        <w:contextualSpacing/>
        <w:jc w:val="both"/>
        <w:rPr>
          <w:color w:val="000000" w:themeColor="text1"/>
        </w:rPr>
      </w:pPr>
      <w:r w:rsidRPr="00091245">
        <w:rPr>
          <w:color w:val="000000" w:themeColor="text1"/>
        </w:rPr>
        <w:t>Key provisions in the local government bill on elections of local officials were successfully considered by delegates during the constitutional reform conference.</w:t>
      </w:r>
    </w:p>
    <w:p w:rsidR="006E1B22" w:rsidRPr="00091245" w:rsidRDefault="006E1B22" w:rsidP="007D2FAB">
      <w:pPr>
        <w:numPr>
          <w:ilvl w:val="0"/>
          <w:numId w:val="18"/>
        </w:numPr>
        <w:spacing w:after="0" w:line="240" w:lineRule="auto"/>
        <w:jc w:val="both"/>
        <w:rPr>
          <w:b/>
          <w:color w:val="000000" w:themeColor="text1"/>
        </w:rPr>
      </w:pPr>
      <w:r w:rsidRPr="00091245">
        <w:lastRenderedPageBreak/>
        <w:t>Chairing of High Level Round Table on Deconcentration by the President of Liberia, Mrs., Ellen Johnson Sirleaf. included the Vice President of Liberia, H.E. Joseph N. Boakai, heads of Service Delivery MACs, Members of the Diplomatic Corps, the Donor Community and other interested parties; meeting served as the catalyst to speedily implement deconcentration in 2015 with all MACs on board.</w:t>
      </w:r>
      <w:r w:rsidRPr="00091245">
        <w:rPr>
          <w:b/>
          <w:color w:val="000000" w:themeColor="text1"/>
        </w:rPr>
        <w:t xml:space="preserve"> </w:t>
      </w:r>
    </w:p>
    <w:p w:rsidR="006E1B22" w:rsidRPr="00091245" w:rsidRDefault="006E1B22" w:rsidP="006E1B22">
      <w:pPr>
        <w:pStyle w:val="NoSpacing"/>
        <w:jc w:val="both"/>
        <w:rPr>
          <w:rFonts w:cs="Arial"/>
        </w:rPr>
      </w:pPr>
    </w:p>
    <w:p w:rsidR="00D65DB6" w:rsidRPr="009024B8" w:rsidRDefault="009024B8" w:rsidP="009024B8">
      <w:pPr>
        <w:autoSpaceDE w:val="0"/>
        <w:autoSpaceDN w:val="0"/>
        <w:adjustRightInd w:val="0"/>
        <w:spacing w:after="61" w:line="240" w:lineRule="auto"/>
        <w:rPr>
          <w:rFonts w:cs="Arial"/>
          <w:b/>
        </w:rPr>
      </w:pPr>
      <w:r>
        <w:rPr>
          <w:rFonts w:cs="Arial"/>
          <w:b/>
        </w:rPr>
        <w:t>3.1.4 Cha</w:t>
      </w:r>
      <w:r w:rsidR="00D65DB6" w:rsidRPr="009024B8">
        <w:rPr>
          <w:rFonts w:cs="Arial"/>
          <w:b/>
        </w:rPr>
        <w:t>llenges</w:t>
      </w:r>
    </w:p>
    <w:p w:rsidR="006E1B22" w:rsidRPr="00091245" w:rsidRDefault="006E1B22" w:rsidP="00547D5C">
      <w:pPr>
        <w:pStyle w:val="NoSpacing"/>
        <w:numPr>
          <w:ilvl w:val="0"/>
          <w:numId w:val="47"/>
        </w:numPr>
        <w:jc w:val="both"/>
      </w:pPr>
      <w:r w:rsidRPr="00091245">
        <w:t>Logistics and staff support for services to be de-concentrated to the counties and districts.</w:t>
      </w:r>
    </w:p>
    <w:p w:rsidR="006E1B22" w:rsidRPr="00091245" w:rsidRDefault="006E1B22" w:rsidP="00547D5C">
      <w:pPr>
        <w:pStyle w:val="NoSpacing"/>
        <w:numPr>
          <w:ilvl w:val="0"/>
          <w:numId w:val="47"/>
        </w:numPr>
        <w:jc w:val="both"/>
      </w:pPr>
      <w:r w:rsidRPr="00091245">
        <w:t>Cooperation from MACs to align service deliveries at the county level with the national. decentralization program.</w:t>
      </w:r>
    </w:p>
    <w:p w:rsidR="006E1B22" w:rsidRPr="00091245" w:rsidRDefault="006E1B22" w:rsidP="00547D5C">
      <w:pPr>
        <w:pStyle w:val="NoSpacing"/>
        <w:numPr>
          <w:ilvl w:val="0"/>
          <w:numId w:val="47"/>
        </w:numPr>
        <w:jc w:val="both"/>
      </w:pPr>
      <w:r w:rsidRPr="00091245">
        <w:t xml:space="preserve">Procurement process with UNDP in securing services from vendors. </w:t>
      </w:r>
    </w:p>
    <w:p w:rsidR="006E1B22" w:rsidRPr="00091245" w:rsidRDefault="006E1B22" w:rsidP="00547D5C">
      <w:pPr>
        <w:pStyle w:val="NoSpacing"/>
        <w:numPr>
          <w:ilvl w:val="0"/>
          <w:numId w:val="47"/>
        </w:numPr>
        <w:jc w:val="both"/>
      </w:pPr>
      <w:r w:rsidRPr="00091245">
        <w:t xml:space="preserve">Transition from Direct Implementation Modality (DIM) to National Implementation Modality (NIM). </w:t>
      </w:r>
    </w:p>
    <w:p w:rsidR="006E1B22" w:rsidRPr="00091245" w:rsidRDefault="006E1B22" w:rsidP="00547D5C">
      <w:pPr>
        <w:pStyle w:val="NoSpacing"/>
        <w:numPr>
          <w:ilvl w:val="0"/>
          <w:numId w:val="46"/>
        </w:numPr>
        <w:jc w:val="both"/>
        <w:rPr>
          <w:rFonts w:cs="Arial"/>
        </w:rPr>
      </w:pPr>
      <w:r w:rsidRPr="00091245">
        <w:rPr>
          <w:rFonts w:eastAsia="Malgun Gothic"/>
        </w:rPr>
        <w:t>Full national buy-in still remains a challenge for the decentralization program, mainly from the angle of the Legislature. i.e creation of new local structures.</w:t>
      </w:r>
    </w:p>
    <w:p w:rsidR="006E1B22" w:rsidRPr="00091245" w:rsidRDefault="006E1B22" w:rsidP="006E1B22">
      <w:pPr>
        <w:autoSpaceDE w:val="0"/>
        <w:autoSpaceDN w:val="0"/>
        <w:adjustRightInd w:val="0"/>
        <w:spacing w:after="61" w:line="240" w:lineRule="auto"/>
        <w:rPr>
          <w:rFonts w:cs="Arial"/>
          <w:b/>
        </w:rPr>
      </w:pPr>
    </w:p>
    <w:p w:rsidR="00D65DB6" w:rsidRPr="00091245" w:rsidRDefault="00D65DB6" w:rsidP="00D65DB6">
      <w:pPr>
        <w:autoSpaceDE w:val="0"/>
        <w:autoSpaceDN w:val="0"/>
        <w:adjustRightInd w:val="0"/>
        <w:spacing w:after="61" w:line="240" w:lineRule="auto"/>
        <w:rPr>
          <w:rFonts w:cs="Arial"/>
          <w:b/>
        </w:rPr>
      </w:pPr>
      <w:r w:rsidRPr="00091245">
        <w:rPr>
          <w:rFonts w:cs="Arial"/>
          <w:b/>
        </w:rPr>
        <w:t>3.1.5 Lessons Learned</w:t>
      </w:r>
    </w:p>
    <w:p w:rsidR="006E1B22" w:rsidRPr="00091245" w:rsidRDefault="006E1B22" w:rsidP="00547D5C">
      <w:pPr>
        <w:pStyle w:val="NoSpacing"/>
        <w:numPr>
          <w:ilvl w:val="0"/>
          <w:numId w:val="47"/>
        </w:numPr>
        <w:jc w:val="both"/>
      </w:pPr>
      <w:r w:rsidRPr="00091245">
        <w:t>Logistics and staff support for services to be de-concentrated to the counties and districts.</w:t>
      </w:r>
    </w:p>
    <w:p w:rsidR="006E1B22" w:rsidRPr="00091245" w:rsidRDefault="006E1B22" w:rsidP="00547D5C">
      <w:pPr>
        <w:pStyle w:val="NoSpacing"/>
        <w:numPr>
          <w:ilvl w:val="0"/>
          <w:numId w:val="47"/>
        </w:numPr>
        <w:jc w:val="both"/>
      </w:pPr>
      <w:r w:rsidRPr="00091245">
        <w:t>Cooperation from MACs to align service deliveries at the county level with the national. decentralization program.</w:t>
      </w:r>
    </w:p>
    <w:p w:rsidR="006E1B22" w:rsidRPr="00091245" w:rsidRDefault="006E1B22" w:rsidP="00547D5C">
      <w:pPr>
        <w:pStyle w:val="NoSpacing"/>
        <w:numPr>
          <w:ilvl w:val="0"/>
          <w:numId w:val="47"/>
        </w:numPr>
        <w:jc w:val="both"/>
      </w:pPr>
      <w:r w:rsidRPr="00091245">
        <w:t xml:space="preserve">Procurement process with UNDP in securing services from vendors. </w:t>
      </w:r>
    </w:p>
    <w:p w:rsidR="006E1B22" w:rsidRPr="00091245" w:rsidRDefault="006E1B22" w:rsidP="00547D5C">
      <w:pPr>
        <w:pStyle w:val="NoSpacing"/>
        <w:numPr>
          <w:ilvl w:val="0"/>
          <w:numId w:val="47"/>
        </w:numPr>
        <w:jc w:val="both"/>
      </w:pPr>
      <w:r w:rsidRPr="00091245">
        <w:t xml:space="preserve">Transition from Direct Implementation Modality (DIM) to National Implementation Modality (NIM). </w:t>
      </w:r>
    </w:p>
    <w:p w:rsidR="006E1B22" w:rsidRPr="00091245" w:rsidRDefault="006E1B22" w:rsidP="00547D5C">
      <w:pPr>
        <w:pStyle w:val="NoSpacing"/>
        <w:numPr>
          <w:ilvl w:val="0"/>
          <w:numId w:val="46"/>
        </w:numPr>
        <w:jc w:val="both"/>
        <w:rPr>
          <w:rFonts w:cs="Arial"/>
        </w:rPr>
      </w:pPr>
      <w:r w:rsidRPr="00091245">
        <w:rPr>
          <w:rFonts w:eastAsia="Malgun Gothic"/>
        </w:rPr>
        <w:t>Full national buy-in still remains a challenge for the decentralization program, mainly from the angle of the Legislature. i.e creation of new local structures.</w:t>
      </w:r>
    </w:p>
    <w:p w:rsidR="00AD3521" w:rsidRPr="00091245" w:rsidRDefault="00AD3521" w:rsidP="00D65DB6">
      <w:pPr>
        <w:autoSpaceDE w:val="0"/>
        <w:autoSpaceDN w:val="0"/>
        <w:adjustRightInd w:val="0"/>
        <w:spacing w:after="0" w:line="240" w:lineRule="auto"/>
        <w:rPr>
          <w:rFonts w:cs="Arial"/>
          <w:b/>
        </w:rPr>
      </w:pPr>
    </w:p>
    <w:p w:rsidR="00D65DB6" w:rsidRPr="00091245" w:rsidRDefault="00D65DB6" w:rsidP="00D65DB6">
      <w:pPr>
        <w:autoSpaceDE w:val="0"/>
        <w:autoSpaceDN w:val="0"/>
        <w:adjustRightInd w:val="0"/>
        <w:spacing w:after="0" w:line="240" w:lineRule="auto"/>
        <w:rPr>
          <w:rFonts w:cs="Arial"/>
          <w:b/>
        </w:rPr>
      </w:pPr>
      <w:r w:rsidRPr="00091245">
        <w:rPr>
          <w:rFonts w:cs="Arial"/>
          <w:b/>
        </w:rPr>
        <w:t>3.</w:t>
      </w:r>
      <w:r w:rsidR="00BF7903" w:rsidRPr="00091245">
        <w:rPr>
          <w:rFonts w:cs="Arial"/>
          <w:b/>
        </w:rPr>
        <w:t>2</w:t>
      </w:r>
      <w:r w:rsidRPr="00091245">
        <w:rPr>
          <w:rFonts w:cs="Arial"/>
          <w:b/>
        </w:rPr>
        <w:t xml:space="preserve"> National Electoral Commission (NEC)</w:t>
      </w:r>
    </w:p>
    <w:p w:rsidR="008967DF" w:rsidRPr="00091245" w:rsidRDefault="008967DF" w:rsidP="00D65DB6">
      <w:pPr>
        <w:autoSpaceDE w:val="0"/>
        <w:autoSpaceDN w:val="0"/>
        <w:adjustRightInd w:val="0"/>
        <w:spacing w:after="0" w:line="240" w:lineRule="auto"/>
        <w:rPr>
          <w:rFonts w:cs="Arial"/>
          <w:b/>
        </w:rPr>
      </w:pPr>
    </w:p>
    <w:p w:rsidR="008967DF" w:rsidRPr="00091245" w:rsidRDefault="008967DF" w:rsidP="008967DF">
      <w:pPr>
        <w:spacing w:after="0" w:line="240" w:lineRule="auto"/>
        <w:jc w:val="both"/>
        <w:rPr>
          <w:rFonts w:eastAsiaTheme="minorEastAsia"/>
          <w:color w:val="000000" w:themeColor="text1"/>
          <w:spacing w:val="-20"/>
          <w:kern w:val="24"/>
        </w:rPr>
      </w:pPr>
      <w:r w:rsidRPr="00091245">
        <w:rPr>
          <w:rFonts w:cs="Arial"/>
        </w:rPr>
        <w:t>In 2011, NEC administered national elections with the support of the UN and Development Partners, which were considered as generally free, fair and transparent by international standards.</w:t>
      </w:r>
      <w:r w:rsidRPr="00091245">
        <w:t xml:space="preserve"> Despite these achievements the Commission is still faced with mainly operational and Institutional weaknesses that must be overcome in order to promote sustainability of previous achievements, ensure National ownership of electoral processes and enhance the Nation’s evolving democracy through the continuous conduct of credible elections. In March 2013, a new board of commissioners including a Chairman of the commission took over the affairs of the NEC. The new leadership purposed to work towards overcoming Commission’s operational and institutional weaknesses. The desire of the new leadership necessitated a compelling need for the project with funding from SIDA and UNDP to provided technical and financial supports in 2014, to help the new board of commissioners implement a robust institutional roadmap that was developed in 2012 to deal with the numerous challenges faced by the commission with the aim of improving the institution and management processes. The UNDP election project has effectively collaborated with NEC and election partner organizations to ensure a sustainable, inclusive and coordinated support to election administration in Liberia.</w:t>
      </w:r>
      <w:r w:rsidRPr="00091245">
        <w:rPr>
          <w:rFonts w:cs="Arial"/>
        </w:rPr>
        <w:t xml:space="preserve">  The MTR </w:t>
      </w:r>
      <w:r w:rsidRPr="00091245">
        <w:t xml:space="preserve">report describes the project outputs, outcomes and analyses progress that has been achieved hence, </w:t>
      </w:r>
      <w:r w:rsidRPr="00091245">
        <w:rPr>
          <w:rFonts w:cs="Arial"/>
        </w:rPr>
        <w:t>NEC support to the 2010-2012 Liberia Electoral Project under the GPI Pillar reveals the following results:-</w:t>
      </w:r>
    </w:p>
    <w:p w:rsidR="006E1B22" w:rsidRPr="00091245" w:rsidRDefault="006E1B22" w:rsidP="00D65DB6">
      <w:pPr>
        <w:autoSpaceDE w:val="0"/>
        <w:autoSpaceDN w:val="0"/>
        <w:adjustRightInd w:val="0"/>
        <w:spacing w:after="0" w:line="240" w:lineRule="auto"/>
        <w:rPr>
          <w:rFonts w:cs="Arial"/>
        </w:rPr>
      </w:pPr>
    </w:p>
    <w:p w:rsidR="00D65DB6" w:rsidRPr="00091245" w:rsidRDefault="00D65DB6" w:rsidP="005071BD">
      <w:pPr>
        <w:shd w:val="clear" w:color="auto" w:fill="FFFFFF" w:themeFill="background1"/>
        <w:autoSpaceDE w:val="0"/>
        <w:autoSpaceDN w:val="0"/>
        <w:adjustRightInd w:val="0"/>
        <w:spacing w:after="61" w:line="240" w:lineRule="auto"/>
        <w:rPr>
          <w:rFonts w:cs="Arial"/>
          <w:b/>
        </w:rPr>
      </w:pPr>
      <w:r w:rsidRPr="00091245">
        <w:rPr>
          <w:rFonts w:cs="Arial"/>
          <w:b/>
        </w:rPr>
        <w:t>3.2</w:t>
      </w:r>
      <w:r w:rsidR="00AD3521" w:rsidRPr="00091245">
        <w:rPr>
          <w:rFonts w:cs="Arial"/>
          <w:b/>
        </w:rPr>
        <w:t>.1 Outcome</w:t>
      </w:r>
    </w:p>
    <w:p w:rsidR="005071BD" w:rsidRPr="00091245" w:rsidRDefault="005071BD" w:rsidP="005071BD">
      <w:pPr>
        <w:pStyle w:val="BodyTextIndent"/>
        <w:ind w:right="468"/>
        <w:jc w:val="both"/>
        <w:rPr>
          <w:rFonts w:asciiTheme="minorHAnsi" w:hAnsiTheme="minorHAnsi"/>
        </w:rPr>
      </w:pPr>
      <w:r w:rsidRPr="00091245">
        <w:rPr>
          <w:rFonts w:asciiTheme="minorHAnsi" w:hAnsiTheme="minorHAnsi"/>
        </w:rPr>
        <w:t xml:space="preserve">Strengthened capacity of the NEC; enhanced electoral processes; and improved conformity of the </w:t>
      </w:r>
    </w:p>
    <w:p w:rsidR="005071BD" w:rsidRPr="00091245" w:rsidRDefault="005071BD" w:rsidP="005071BD">
      <w:pPr>
        <w:pStyle w:val="BodyTextIndent"/>
        <w:ind w:right="468"/>
        <w:jc w:val="both"/>
        <w:rPr>
          <w:rFonts w:asciiTheme="minorHAnsi" w:hAnsiTheme="minorHAnsi"/>
        </w:rPr>
      </w:pPr>
      <w:r w:rsidRPr="00091245">
        <w:rPr>
          <w:rFonts w:asciiTheme="minorHAnsi" w:hAnsiTheme="minorHAnsi"/>
        </w:rPr>
        <w:lastRenderedPageBreak/>
        <w:t>legal and administrative framework with international standards</w:t>
      </w:r>
    </w:p>
    <w:p w:rsidR="00AD3521" w:rsidRPr="00091245" w:rsidRDefault="00AD3521" w:rsidP="00D65DB6">
      <w:pPr>
        <w:autoSpaceDE w:val="0"/>
        <w:autoSpaceDN w:val="0"/>
        <w:adjustRightInd w:val="0"/>
        <w:spacing w:after="61" w:line="240" w:lineRule="auto"/>
        <w:rPr>
          <w:rFonts w:cs="Arial"/>
          <w:b/>
        </w:rPr>
      </w:pPr>
    </w:p>
    <w:p w:rsidR="00D65DB6" w:rsidRPr="00091245" w:rsidRDefault="00D65DB6" w:rsidP="00D65DB6">
      <w:pPr>
        <w:autoSpaceDE w:val="0"/>
        <w:autoSpaceDN w:val="0"/>
        <w:adjustRightInd w:val="0"/>
        <w:spacing w:after="61" w:line="240" w:lineRule="auto"/>
        <w:rPr>
          <w:rFonts w:cs="Arial"/>
          <w:b/>
        </w:rPr>
      </w:pPr>
      <w:r w:rsidRPr="00091245">
        <w:rPr>
          <w:rFonts w:cs="Arial"/>
          <w:b/>
        </w:rPr>
        <w:t>3.2.2 Outputs</w:t>
      </w:r>
    </w:p>
    <w:p w:rsidR="00173F25" w:rsidRPr="00091245" w:rsidRDefault="00173F25" w:rsidP="00BF7903">
      <w:pPr>
        <w:pStyle w:val="NoSpacing"/>
        <w:rPr>
          <w:rFonts w:eastAsia="Times New Roman" w:cs="Times New Roman"/>
          <w:color w:val="A9A57C"/>
        </w:rPr>
      </w:pPr>
      <w:r w:rsidRPr="00091245">
        <w:rPr>
          <w:rFonts w:cs="Arial"/>
        </w:rPr>
        <w:t>O</w:t>
      </w:r>
      <w:r w:rsidRPr="00091245">
        <w:t>utput 1 Strengthened capacity of NEC for efficient implementation of its mandate</w:t>
      </w:r>
    </w:p>
    <w:p w:rsidR="00173F25" w:rsidRPr="00091245" w:rsidRDefault="00173F25" w:rsidP="00BF7903">
      <w:pPr>
        <w:pStyle w:val="NoSpacing"/>
        <w:rPr>
          <w:rFonts w:eastAsia="Times New Roman" w:cs="Times New Roman"/>
          <w:color w:val="A9A57C"/>
        </w:rPr>
      </w:pPr>
      <w:r w:rsidRPr="00091245">
        <w:t>Output 2 Supporting NEC Civic and voter education section</w:t>
      </w:r>
    </w:p>
    <w:p w:rsidR="00173F25" w:rsidRPr="00091245" w:rsidRDefault="00173F25" w:rsidP="00BF7903">
      <w:pPr>
        <w:pStyle w:val="NoSpacing"/>
        <w:rPr>
          <w:rFonts w:eastAsia="Times New Roman" w:cs="Times New Roman"/>
          <w:color w:val="A9A57C"/>
        </w:rPr>
      </w:pPr>
      <w:r w:rsidRPr="00091245">
        <w:t>Output 3 Updating NEC Voter Register and improving voter registration process</w:t>
      </w:r>
    </w:p>
    <w:p w:rsidR="00173F25" w:rsidRPr="00091245" w:rsidRDefault="00173F25" w:rsidP="00BF7903">
      <w:pPr>
        <w:pStyle w:val="NoSpacing"/>
        <w:rPr>
          <w:rFonts w:eastAsia="Times New Roman" w:cs="Times New Roman"/>
          <w:color w:val="A9A57C"/>
        </w:rPr>
      </w:pPr>
      <w:r w:rsidRPr="00091245">
        <w:t>Output 4 Enhancing Women’s   political participation</w:t>
      </w:r>
    </w:p>
    <w:p w:rsidR="00173F25" w:rsidRPr="00091245" w:rsidRDefault="00173F25" w:rsidP="00BF7903">
      <w:pPr>
        <w:pStyle w:val="NoSpacing"/>
        <w:rPr>
          <w:rFonts w:eastAsia="Times New Roman" w:cs="Times New Roman"/>
          <w:color w:val="A9A57C"/>
        </w:rPr>
      </w:pPr>
      <w:r w:rsidRPr="00091245">
        <w:t>Output 5 Supporting the Electoral legal framework and the constitution-review process</w:t>
      </w:r>
    </w:p>
    <w:p w:rsidR="00173F25" w:rsidRPr="00091245" w:rsidRDefault="00173F25" w:rsidP="00BF7903">
      <w:pPr>
        <w:pStyle w:val="NoSpacing"/>
        <w:rPr>
          <w:rFonts w:eastAsia="Times New Roman" w:cs="Times New Roman"/>
          <w:color w:val="A9A57C"/>
        </w:rPr>
      </w:pPr>
      <w:r w:rsidRPr="00091245">
        <w:t>Output 6 Technical assistance and project management in support of the NEC and the management of program</w:t>
      </w:r>
    </w:p>
    <w:p w:rsidR="00173F25" w:rsidRPr="00091245" w:rsidRDefault="00173F25" w:rsidP="00D65DB6">
      <w:pPr>
        <w:autoSpaceDE w:val="0"/>
        <w:autoSpaceDN w:val="0"/>
        <w:adjustRightInd w:val="0"/>
        <w:spacing w:after="61" w:line="240" w:lineRule="auto"/>
        <w:rPr>
          <w:rFonts w:cs="Arial"/>
          <w:b/>
        </w:rPr>
      </w:pPr>
    </w:p>
    <w:p w:rsidR="005C7D67" w:rsidRDefault="005C7D67" w:rsidP="00307ACD">
      <w:pPr>
        <w:shd w:val="clear" w:color="auto" w:fill="FDE9D9" w:themeFill="accent6" w:themeFillTint="33"/>
        <w:autoSpaceDE w:val="0"/>
        <w:autoSpaceDN w:val="0"/>
        <w:adjustRightInd w:val="0"/>
        <w:spacing w:after="61" w:line="240" w:lineRule="auto"/>
        <w:rPr>
          <w:rFonts w:cs="Arial"/>
          <w:b/>
        </w:rPr>
      </w:pPr>
    </w:p>
    <w:p w:rsidR="00D65DB6" w:rsidRPr="00091245" w:rsidRDefault="00D65DB6" w:rsidP="00307ACD">
      <w:pPr>
        <w:shd w:val="clear" w:color="auto" w:fill="FDE9D9" w:themeFill="accent6" w:themeFillTint="33"/>
        <w:autoSpaceDE w:val="0"/>
        <w:autoSpaceDN w:val="0"/>
        <w:adjustRightInd w:val="0"/>
        <w:spacing w:after="61" w:line="240" w:lineRule="auto"/>
        <w:rPr>
          <w:rFonts w:cs="Arial"/>
          <w:b/>
        </w:rPr>
      </w:pPr>
      <w:r w:rsidRPr="00091245">
        <w:rPr>
          <w:rFonts w:cs="Arial"/>
          <w:b/>
        </w:rPr>
        <w:t>3.2</w:t>
      </w:r>
      <w:r w:rsidR="00BF7903" w:rsidRPr="00091245">
        <w:rPr>
          <w:rFonts w:cs="Arial"/>
          <w:b/>
        </w:rPr>
        <w:t>.3 Key Achievements</w:t>
      </w:r>
    </w:p>
    <w:p w:rsidR="00BF7903" w:rsidRPr="00091245" w:rsidRDefault="00BF7903" w:rsidP="007D2FAB">
      <w:pPr>
        <w:pStyle w:val="ListParagraph"/>
        <w:numPr>
          <w:ilvl w:val="0"/>
          <w:numId w:val="19"/>
        </w:numPr>
        <w:shd w:val="clear" w:color="auto" w:fill="FDE9D9" w:themeFill="accent6" w:themeFillTint="33"/>
        <w:spacing w:after="160" w:line="259" w:lineRule="auto"/>
        <w:jc w:val="both"/>
        <w:rPr>
          <w:color w:val="000000" w:themeColor="text1"/>
        </w:rPr>
      </w:pPr>
      <w:r w:rsidRPr="00091245">
        <w:rPr>
          <w:color w:val="000000" w:themeColor="text1"/>
        </w:rPr>
        <w:t>Developed skills of NEC staff and other stakeholders by establishing a pool of BRIDGE Semi-accredited facilitators in Liberia (May 2015).</w:t>
      </w:r>
    </w:p>
    <w:p w:rsidR="00BF7903" w:rsidRPr="00091245" w:rsidRDefault="00BF7903" w:rsidP="007D2FAB">
      <w:pPr>
        <w:pStyle w:val="ListParagraph"/>
        <w:numPr>
          <w:ilvl w:val="0"/>
          <w:numId w:val="19"/>
        </w:numPr>
        <w:shd w:val="clear" w:color="auto" w:fill="FDE9D9" w:themeFill="accent6" w:themeFillTint="33"/>
        <w:spacing w:after="160" w:line="259" w:lineRule="auto"/>
        <w:jc w:val="both"/>
        <w:rPr>
          <w:color w:val="000000" w:themeColor="text1"/>
        </w:rPr>
      </w:pPr>
      <w:r w:rsidRPr="00091245">
        <w:rPr>
          <w:color w:val="000000" w:themeColor="text1"/>
        </w:rPr>
        <w:t>22 participants trained and accredited in a ten days course Supported by EU in collaboration with IFES.</w:t>
      </w:r>
    </w:p>
    <w:p w:rsidR="00BF7903" w:rsidRPr="00091245" w:rsidRDefault="00BF7903" w:rsidP="007D2FAB">
      <w:pPr>
        <w:pStyle w:val="ListParagraph"/>
        <w:numPr>
          <w:ilvl w:val="0"/>
          <w:numId w:val="19"/>
        </w:numPr>
        <w:shd w:val="clear" w:color="auto" w:fill="FDE9D9" w:themeFill="accent6" w:themeFillTint="33"/>
        <w:spacing w:after="160" w:line="259" w:lineRule="auto"/>
        <w:jc w:val="both"/>
        <w:rPr>
          <w:color w:val="000000" w:themeColor="text1"/>
        </w:rPr>
      </w:pPr>
      <w:r w:rsidRPr="00091245">
        <w:rPr>
          <w:color w:val="000000" w:themeColor="text1"/>
        </w:rPr>
        <w:t>In February, 2015, conducted a nationwide assessment of NEC magisterial ware houses  ahead of the 2017 Elections to ensure a decentralized capacity building of the NEC  and protected the facilities and valuable election materials from further destruction. Phase two of this exercise, NEC supported the refurbishing of ruined down warehouse facilities by providing locks, sola panels, shelfs and fencing of warehouses and magisterial offices in the counties.</w:t>
      </w:r>
    </w:p>
    <w:p w:rsidR="00BF7903" w:rsidRPr="00091245" w:rsidRDefault="00BF7903" w:rsidP="007D2FAB">
      <w:pPr>
        <w:pStyle w:val="ListParagraph"/>
        <w:numPr>
          <w:ilvl w:val="0"/>
          <w:numId w:val="19"/>
        </w:numPr>
        <w:shd w:val="clear" w:color="auto" w:fill="FDE9D9" w:themeFill="accent6" w:themeFillTint="33"/>
        <w:spacing w:after="160" w:line="259" w:lineRule="auto"/>
        <w:jc w:val="both"/>
        <w:rPr>
          <w:color w:val="000000" w:themeColor="text1"/>
        </w:rPr>
      </w:pPr>
      <w:r w:rsidRPr="00091245">
        <w:rPr>
          <w:color w:val="000000" w:themeColor="text1"/>
        </w:rPr>
        <w:t xml:space="preserve">NEC Completed two lesson learnt conferences for the 2014 Special Senatorial election. The first was held in Buchanan Grand Bassa county,(In house assessment  -NEC) April 6-8, 2015.The second was held in Monrovia for CSOs and political parties funded by EU/UNDP. </w:t>
      </w:r>
    </w:p>
    <w:p w:rsidR="00BF7903" w:rsidRPr="00091245" w:rsidRDefault="00BF7903" w:rsidP="007D2FAB">
      <w:pPr>
        <w:pStyle w:val="ListParagraph"/>
        <w:numPr>
          <w:ilvl w:val="0"/>
          <w:numId w:val="19"/>
        </w:numPr>
        <w:shd w:val="clear" w:color="auto" w:fill="FDE9D9" w:themeFill="accent6" w:themeFillTint="33"/>
        <w:spacing w:after="160" w:line="259" w:lineRule="auto"/>
        <w:jc w:val="both"/>
        <w:rPr>
          <w:color w:val="000000" w:themeColor="text1"/>
        </w:rPr>
      </w:pPr>
      <w:r w:rsidRPr="00091245">
        <w:rPr>
          <w:color w:val="000000" w:themeColor="text1"/>
        </w:rPr>
        <w:t>Increased citizens’ participation in electoral processes through the development of a standard toolkit to standardize and regulate the conduct of CVE activities nationwide (Gbarnga, April 2015). The CVE toolkit is the first step in redesigning of the NEC CVE programmes and serve as a national standard and model from which all CVE related activities would be planned, designed, and carried out in Liberia.</w:t>
      </w:r>
    </w:p>
    <w:p w:rsidR="00BF7903" w:rsidRPr="00091245" w:rsidRDefault="00BF7903" w:rsidP="007D2FAB">
      <w:pPr>
        <w:pStyle w:val="ListParagraph"/>
        <w:numPr>
          <w:ilvl w:val="0"/>
          <w:numId w:val="19"/>
        </w:numPr>
        <w:shd w:val="clear" w:color="auto" w:fill="FDE9D9" w:themeFill="accent6" w:themeFillTint="33"/>
        <w:spacing w:after="160" w:line="259" w:lineRule="auto"/>
        <w:jc w:val="both"/>
        <w:rPr>
          <w:color w:val="000000" w:themeColor="text1"/>
        </w:rPr>
      </w:pPr>
      <w:r w:rsidRPr="00091245">
        <w:rPr>
          <w:color w:val="000000" w:themeColor="text1"/>
        </w:rPr>
        <w:t>Carried out Validation of toolkit workshop (Monrovia- May 2015).</w:t>
      </w:r>
    </w:p>
    <w:p w:rsidR="00BF7903" w:rsidRPr="00091245" w:rsidRDefault="00BF7903" w:rsidP="007D2FAB">
      <w:pPr>
        <w:pStyle w:val="ListParagraph"/>
        <w:numPr>
          <w:ilvl w:val="0"/>
          <w:numId w:val="19"/>
        </w:numPr>
        <w:shd w:val="clear" w:color="auto" w:fill="FDE9D9" w:themeFill="accent6" w:themeFillTint="33"/>
        <w:spacing w:after="160" w:line="259" w:lineRule="auto"/>
        <w:jc w:val="both"/>
        <w:rPr>
          <w:color w:val="000000" w:themeColor="text1"/>
        </w:rPr>
      </w:pPr>
      <w:r w:rsidRPr="00091245">
        <w:rPr>
          <w:color w:val="000000" w:themeColor="text1"/>
        </w:rPr>
        <w:t>Launched of CVE toolkit (Monrovia)</w:t>
      </w:r>
    </w:p>
    <w:p w:rsidR="00BF7903" w:rsidRPr="00091245" w:rsidRDefault="00BF7903" w:rsidP="007D2FAB">
      <w:pPr>
        <w:pStyle w:val="ListParagraph"/>
        <w:numPr>
          <w:ilvl w:val="0"/>
          <w:numId w:val="19"/>
        </w:numPr>
        <w:shd w:val="clear" w:color="auto" w:fill="FDE9D9" w:themeFill="accent6" w:themeFillTint="33"/>
        <w:spacing w:after="160" w:line="259" w:lineRule="auto"/>
        <w:jc w:val="both"/>
        <w:rPr>
          <w:color w:val="000000" w:themeColor="text1"/>
        </w:rPr>
      </w:pPr>
      <w:r w:rsidRPr="00091245">
        <w:rPr>
          <w:color w:val="000000" w:themeColor="text1"/>
        </w:rPr>
        <w:t>Toolkit rollout regional conferences held in Gbarnga and in Buchanan (Oct. 2-3 &amp; 12-1-3).</w:t>
      </w:r>
    </w:p>
    <w:p w:rsidR="00BF7903" w:rsidRPr="00091245" w:rsidRDefault="00BF7903" w:rsidP="007D2FAB">
      <w:pPr>
        <w:pStyle w:val="ListParagraph"/>
        <w:numPr>
          <w:ilvl w:val="0"/>
          <w:numId w:val="20"/>
        </w:numPr>
        <w:shd w:val="clear" w:color="auto" w:fill="FDE9D9" w:themeFill="accent6" w:themeFillTint="33"/>
        <w:spacing w:after="160" w:line="259" w:lineRule="auto"/>
        <w:jc w:val="both"/>
        <w:rPr>
          <w:color w:val="000000" w:themeColor="text1"/>
        </w:rPr>
      </w:pPr>
      <w:r w:rsidRPr="00091245">
        <w:rPr>
          <w:color w:val="000000" w:themeColor="text1"/>
        </w:rPr>
        <w:t>Supported a feasibility study on voter registration through recruitment of a VR consultant in August 2015 to technically examine the existing method and recommend possible VR modalities that addressed the political, security, financial, legal and institutional factors that may affect the implementation of voter registration.</w:t>
      </w:r>
    </w:p>
    <w:p w:rsidR="00BF7903" w:rsidRPr="00091245" w:rsidRDefault="00BF7903" w:rsidP="00547D5C">
      <w:pPr>
        <w:pStyle w:val="NoSpacing"/>
        <w:numPr>
          <w:ilvl w:val="0"/>
          <w:numId w:val="68"/>
        </w:numPr>
        <w:shd w:val="clear" w:color="auto" w:fill="FDE9D9" w:themeFill="accent6" w:themeFillTint="33"/>
        <w:jc w:val="both"/>
      </w:pPr>
      <w:r w:rsidRPr="00091245">
        <w:t>Strengthen the operational capacity of the Gender section with equipment and materials including printer, scanner, power point Projector, assorted supplies of stationery, cartridges etc.</w:t>
      </w:r>
    </w:p>
    <w:p w:rsidR="00BF7903" w:rsidRPr="00091245" w:rsidRDefault="00BF7903" w:rsidP="00547D5C">
      <w:pPr>
        <w:pStyle w:val="NoSpacing"/>
        <w:numPr>
          <w:ilvl w:val="0"/>
          <w:numId w:val="68"/>
        </w:numPr>
        <w:shd w:val="clear" w:color="auto" w:fill="FDE9D9" w:themeFill="accent6" w:themeFillTint="33"/>
        <w:jc w:val="both"/>
      </w:pPr>
      <w:r w:rsidRPr="00091245">
        <w:t>Created a data base for Gender disaggregation to establish the number of females that voted in the 2014 Special Senatorial Election (Currently ongoing).</w:t>
      </w:r>
    </w:p>
    <w:p w:rsidR="00BF7903" w:rsidRPr="00091245" w:rsidRDefault="00BF7903" w:rsidP="00547D5C">
      <w:pPr>
        <w:pStyle w:val="NoSpacing"/>
        <w:numPr>
          <w:ilvl w:val="0"/>
          <w:numId w:val="68"/>
        </w:numPr>
        <w:shd w:val="clear" w:color="auto" w:fill="FDE9D9" w:themeFill="accent6" w:themeFillTint="33"/>
        <w:jc w:val="both"/>
      </w:pPr>
      <w:r w:rsidRPr="00091245">
        <w:t>Formed Gender and Elections Coordination Groups in all counties (Dec.2015)</w:t>
      </w:r>
    </w:p>
    <w:p w:rsidR="00BF7903" w:rsidRPr="00091245" w:rsidRDefault="00BF7903" w:rsidP="00547D5C">
      <w:pPr>
        <w:pStyle w:val="NoSpacing"/>
        <w:numPr>
          <w:ilvl w:val="0"/>
          <w:numId w:val="70"/>
        </w:numPr>
        <w:shd w:val="clear" w:color="auto" w:fill="FDE9D9" w:themeFill="accent6" w:themeFillTint="33"/>
      </w:pPr>
      <w:r w:rsidRPr="00091245">
        <w:t>Cataloged information on women participation in election and establishment of a database that will assess women’s positions in the hierarchy of political parties. (Dec 2015).</w:t>
      </w:r>
    </w:p>
    <w:p w:rsidR="00BF7903" w:rsidRPr="00091245" w:rsidRDefault="00BF7903" w:rsidP="00547D5C">
      <w:pPr>
        <w:pStyle w:val="NoSpacing"/>
        <w:numPr>
          <w:ilvl w:val="0"/>
          <w:numId w:val="69"/>
        </w:numPr>
        <w:shd w:val="clear" w:color="auto" w:fill="FDE9D9" w:themeFill="accent6" w:themeFillTint="33"/>
      </w:pPr>
      <w:r w:rsidRPr="00091245">
        <w:lastRenderedPageBreak/>
        <w:t>Supported the NEC Legal section in drafting of six proposed amendments on elections and elections related issues that needed consideration in the new constitution.</w:t>
      </w:r>
    </w:p>
    <w:p w:rsidR="00BF7903" w:rsidRPr="00091245" w:rsidRDefault="00BF7903" w:rsidP="00547D5C">
      <w:pPr>
        <w:pStyle w:val="NoSpacing"/>
        <w:numPr>
          <w:ilvl w:val="0"/>
          <w:numId w:val="69"/>
        </w:numPr>
        <w:shd w:val="clear" w:color="auto" w:fill="FDE9D9" w:themeFill="accent6" w:themeFillTint="33"/>
      </w:pPr>
      <w:r w:rsidRPr="00091245">
        <w:t>Supported the NEC and Legislature to amend provisions of the Elections Law. These election law amendments were promulgated in September 2015.</w:t>
      </w:r>
    </w:p>
    <w:p w:rsidR="00BF7903" w:rsidRPr="00091245" w:rsidRDefault="00BF7903" w:rsidP="00547D5C">
      <w:pPr>
        <w:pStyle w:val="NoSpacing"/>
        <w:numPr>
          <w:ilvl w:val="0"/>
          <w:numId w:val="69"/>
        </w:numPr>
        <w:shd w:val="clear" w:color="auto" w:fill="FDE9D9" w:themeFill="accent6" w:themeFillTint="33"/>
      </w:pPr>
      <w:r w:rsidRPr="00091245">
        <w:t>Supported NEC to incorporate new amendments into the election law and organize information sessions for electoral stakeholders</w:t>
      </w:r>
    </w:p>
    <w:p w:rsidR="00BF7903" w:rsidRPr="00091245" w:rsidRDefault="00BF7903" w:rsidP="00547D5C">
      <w:pPr>
        <w:pStyle w:val="NoSpacing"/>
        <w:numPr>
          <w:ilvl w:val="0"/>
          <w:numId w:val="69"/>
        </w:numPr>
        <w:shd w:val="clear" w:color="auto" w:fill="FDE9D9" w:themeFill="accent6" w:themeFillTint="33"/>
      </w:pPr>
      <w:r w:rsidRPr="00091245">
        <w:t>Finalized the 2015-2018 project document, followed by the signing of agreement between the EU and the Government of Liberia, EU and UNDP to support the 2015-2018 Electoral cycle.</w:t>
      </w:r>
    </w:p>
    <w:p w:rsidR="00BF7903" w:rsidRPr="00091245" w:rsidRDefault="00BF7903" w:rsidP="00D65DB6">
      <w:pPr>
        <w:autoSpaceDE w:val="0"/>
        <w:autoSpaceDN w:val="0"/>
        <w:adjustRightInd w:val="0"/>
        <w:spacing w:after="61" w:line="240" w:lineRule="auto"/>
        <w:rPr>
          <w:rFonts w:cs="Arial"/>
          <w:b/>
        </w:rPr>
      </w:pPr>
    </w:p>
    <w:p w:rsidR="00AD3521" w:rsidRPr="00091245" w:rsidRDefault="00AD3521" w:rsidP="00BF7903">
      <w:pPr>
        <w:pStyle w:val="Default"/>
        <w:spacing w:after="61"/>
        <w:rPr>
          <w:rFonts w:asciiTheme="minorHAnsi" w:hAnsiTheme="minorHAnsi" w:cs="Arial"/>
          <w:b/>
          <w:color w:val="auto"/>
          <w:sz w:val="22"/>
          <w:szCs w:val="22"/>
        </w:rPr>
      </w:pPr>
    </w:p>
    <w:p w:rsidR="00AD3521" w:rsidRPr="00091245" w:rsidRDefault="00AD3521" w:rsidP="00BF7903">
      <w:pPr>
        <w:pStyle w:val="Default"/>
        <w:spacing w:after="61"/>
        <w:rPr>
          <w:rFonts w:asciiTheme="minorHAnsi" w:hAnsiTheme="minorHAnsi" w:cs="Arial"/>
          <w:b/>
          <w:color w:val="auto"/>
          <w:sz w:val="22"/>
          <w:szCs w:val="22"/>
        </w:rPr>
      </w:pPr>
    </w:p>
    <w:p w:rsidR="005C7D67" w:rsidRDefault="005C7D67" w:rsidP="00BF7903">
      <w:pPr>
        <w:pStyle w:val="Default"/>
        <w:spacing w:after="61"/>
        <w:rPr>
          <w:rFonts w:asciiTheme="minorHAnsi" w:hAnsiTheme="minorHAnsi" w:cs="Arial"/>
          <w:b/>
          <w:color w:val="auto"/>
          <w:sz w:val="22"/>
          <w:szCs w:val="22"/>
        </w:rPr>
      </w:pPr>
    </w:p>
    <w:p w:rsidR="00BF7903" w:rsidRPr="00091245" w:rsidRDefault="00BF7903" w:rsidP="00BF7903">
      <w:pPr>
        <w:pStyle w:val="Default"/>
        <w:spacing w:after="61"/>
        <w:rPr>
          <w:rFonts w:asciiTheme="minorHAnsi" w:hAnsiTheme="minorHAnsi" w:cs="Arial"/>
          <w:b/>
          <w:color w:val="auto"/>
          <w:sz w:val="22"/>
          <w:szCs w:val="22"/>
        </w:rPr>
      </w:pPr>
      <w:r w:rsidRPr="00091245">
        <w:rPr>
          <w:rFonts w:asciiTheme="minorHAnsi" w:hAnsiTheme="minorHAnsi" w:cs="Arial"/>
          <w:b/>
          <w:color w:val="auto"/>
          <w:sz w:val="22"/>
          <w:szCs w:val="22"/>
        </w:rPr>
        <w:t>3.2.4 Challenges</w:t>
      </w:r>
    </w:p>
    <w:p w:rsidR="00BF7903" w:rsidRPr="00091245" w:rsidRDefault="00BF7903" w:rsidP="00547D5C">
      <w:pPr>
        <w:pStyle w:val="NoSpacing"/>
        <w:numPr>
          <w:ilvl w:val="0"/>
          <w:numId w:val="98"/>
        </w:numPr>
        <w:rPr>
          <w:color w:val="A9A57C"/>
        </w:rPr>
      </w:pPr>
      <w:r w:rsidRPr="00091245">
        <w:t>Understaffing of the project due to insufficient funding during 2015</w:t>
      </w:r>
    </w:p>
    <w:p w:rsidR="00BF7903" w:rsidRPr="00091245" w:rsidRDefault="00BF7903" w:rsidP="00547D5C">
      <w:pPr>
        <w:pStyle w:val="ListParagraph"/>
        <w:numPr>
          <w:ilvl w:val="0"/>
          <w:numId w:val="48"/>
        </w:numPr>
        <w:spacing w:after="0" w:line="360" w:lineRule="auto"/>
        <w:rPr>
          <w:color w:val="A9A57C"/>
        </w:rPr>
      </w:pPr>
      <w:r w:rsidRPr="00091245">
        <w:rPr>
          <w:rFonts w:eastAsiaTheme="minorEastAsia"/>
          <w:color w:val="000000" w:themeColor="text1"/>
          <w:kern w:val="24"/>
        </w:rPr>
        <w:t xml:space="preserve">Untimely procurement of goods and services during the period under review </w:t>
      </w:r>
    </w:p>
    <w:p w:rsidR="00BF7903" w:rsidRPr="00091245" w:rsidRDefault="00BF7903" w:rsidP="00BF7903">
      <w:pPr>
        <w:pStyle w:val="Default"/>
        <w:spacing w:after="61"/>
        <w:rPr>
          <w:rFonts w:asciiTheme="minorHAnsi" w:hAnsiTheme="minorHAnsi" w:cs="Arial"/>
          <w:b/>
          <w:color w:val="auto"/>
          <w:sz w:val="22"/>
          <w:szCs w:val="22"/>
        </w:rPr>
      </w:pPr>
      <w:r w:rsidRPr="00091245">
        <w:rPr>
          <w:rFonts w:asciiTheme="minorHAnsi" w:hAnsiTheme="minorHAnsi" w:cs="Arial"/>
          <w:b/>
          <w:color w:val="auto"/>
          <w:sz w:val="22"/>
          <w:szCs w:val="22"/>
        </w:rPr>
        <w:t>3.2.5 Lessons Learned</w:t>
      </w:r>
    </w:p>
    <w:p w:rsidR="00BF7903" w:rsidRPr="00091245" w:rsidRDefault="00BF7903" w:rsidP="00547D5C">
      <w:pPr>
        <w:pStyle w:val="NoSpacing"/>
        <w:numPr>
          <w:ilvl w:val="0"/>
          <w:numId w:val="49"/>
        </w:numPr>
      </w:pPr>
      <w:r w:rsidRPr="00091245">
        <w:t xml:space="preserve">Coordination and interaction between NEC and its partners yielded a multiplying effect in the achievement of the overall goal of the Commission. </w:t>
      </w:r>
    </w:p>
    <w:p w:rsidR="00BF7903" w:rsidRPr="00091245" w:rsidRDefault="00BF7903" w:rsidP="00547D5C">
      <w:pPr>
        <w:pStyle w:val="NoSpacing"/>
        <w:numPr>
          <w:ilvl w:val="0"/>
          <w:numId w:val="49"/>
        </w:numPr>
        <w:rPr>
          <w:rFonts w:eastAsia="Times New Roman" w:cs="Times New Roman"/>
          <w:color w:val="A9A57C"/>
        </w:rPr>
      </w:pPr>
      <w:r w:rsidRPr="00091245">
        <w:t>This approach was cost effective as it protected against duplication of activities by both IFES and UNDP</w:t>
      </w:r>
    </w:p>
    <w:p w:rsidR="00BF7903" w:rsidRPr="00091245" w:rsidRDefault="00BF7903" w:rsidP="00547D5C">
      <w:pPr>
        <w:pStyle w:val="NoSpacing"/>
        <w:numPr>
          <w:ilvl w:val="0"/>
          <w:numId w:val="49"/>
        </w:numPr>
        <w:rPr>
          <w:rFonts w:eastAsia="Times New Roman" w:cs="Times New Roman"/>
          <w:color w:val="A9A57C"/>
        </w:rPr>
      </w:pPr>
      <w:r w:rsidRPr="00091245">
        <w:t>NEC’s future dedication to implement institutional changes and improve staff operational capacity for upcoming electoral events.</w:t>
      </w:r>
    </w:p>
    <w:p w:rsidR="00BF7903" w:rsidRPr="00091245" w:rsidRDefault="00BF7903" w:rsidP="00BF7903">
      <w:pPr>
        <w:pStyle w:val="Default"/>
        <w:spacing w:after="61"/>
        <w:rPr>
          <w:rFonts w:asciiTheme="minorHAnsi" w:hAnsiTheme="minorHAnsi" w:cs="Arial"/>
          <w:b/>
          <w:color w:val="auto"/>
          <w:sz w:val="22"/>
          <w:szCs w:val="22"/>
        </w:rPr>
      </w:pPr>
    </w:p>
    <w:p w:rsidR="00BF7903" w:rsidRPr="00091245" w:rsidRDefault="00BF7903" w:rsidP="00547D5C">
      <w:pPr>
        <w:pStyle w:val="Default"/>
        <w:numPr>
          <w:ilvl w:val="1"/>
          <w:numId w:val="99"/>
        </w:numPr>
        <w:rPr>
          <w:rFonts w:asciiTheme="minorHAnsi" w:hAnsiTheme="minorHAnsi" w:cs="Arial"/>
          <w:b/>
          <w:color w:val="auto"/>
          <w:sz w:val="22"/>
          <w:szCs w:val="22"/>
        </w:rPr>
      </w:pPr>
      <w:r w:rsidRPr="00091245">
        <w:rPr>
          <w:rFonts w:asciiTheme="minorHAnsi" w:hAnsiTheme="minorHAnsi" w:cs="Arial"/>
          <w:b/>
          <w:color w:val="auto"/>
          <w:sz w:val="22"/>
          <w:szCs w:val="22"/>
        </w:rPr>
        <w:t>Support to Transparency, Accountability, Oversight and Participation (STAOP)</w:t>
      </w:r>
    </w:p>
    <w:p w:rsidR="00325187" w:rsidRPr="00091245" w:rsidRDefault="00325187" w:rsidP="00325187">
      <w:pPr>
        <w:pStyle w:val="Default"/>
        <w:ind w:left="720"/>
        <w:rPr>
          <w:rFonts w:asciiTheme="minorHAnsi" w:hAnsiTheme="minorHAnsi" w:cs="Arial"/>
          <w:b/>
          <w:color w:val="auto"/>
          <w:sz w:val="22"/>
          <w:szCs w:val="22"/>
        </w:rPr>
      </w:pPr>
    </w:p>
    <w:p w:rsidR="00BF7903" w:rsidRPr="00091245" w:rsidRDefault="00BF7903" w:rsidP="00BF7903">
      <w:pPr>
        <w:jc w:val="both"/>
        <w:rPr>
          <w:rFonts w:cs="Times New Roman"/>
        </w:rPr>
      </w:pPr>
      <w:r w:rsidRPr="00091245">
        <w:rPr>
          <w:rFonts w:cs="Times New Roman"/>
        </w:rPr>
        <w:t>The Strengthen Transparency, Accountability Oversight and Participation Programme (STAOP)  aims to support the achievement of the Agenda for Transformation and the objectives of the UN Development Assistance Framework for Liberia (2012-2017) which prioritizes strengthening governance and promoting transparency and accountability. It aims to contribute to  government and other actors’ efforts to strengthen corruption prevention, transparency and accountability in Liberia as well as provide support to both state institutions and civil society organizations to increase transparency and accountability in governance processes by (i) establishing  a broad consensus on need for incorporating the principles of integrity, transparency and accountability in governance (ii) strengthening institutional capacity and coordination to promote transparency and accountability and curb impunity  (iii) creating opportunities for civic engagement to monitor public sector and engage in transparency and accountability mechanisms.</w:t>
      </w:r>
    </w:p>
    <w:p w:rsidR="00BF7903" w:rsidRPr="00091245" w:rsidRDefault="00BF7903" w:rsidP="00BF7903">
      <w:pPr>
        <w:jc w:val="both"/>
        <w:rPr>
          <w:rFonts w:cs="Times New Roman"/>
        </w:rPr>
      </w:pPr>
      <w:r w:rsidRPr="00091245">
        <w:rPr>
          <w:rFonts w:cs="Times New Roman"/>
        </w:rPr>
        <w:t>The programme brings together various institutions created by the Government of Liberia to foster the objective of promoting the governance agenda. These institutions include:</w:t>
      </w:r>
      <w:r w:rsidR="00307ACD" w:rsidRPr="00091245">
        <w:rPr>
          <w:rFonts w:cs="Times New Roman"/>
        </w:rPr>
        <w:t>-</w:t>
      </w:r>
      <w:r w:rsidRPr="00091245">
        <w:rPr>
          <w:rFonts w:cs="Times New Roman"/>
        </w:rPr>
        <w:t xml:space="preserve"> the Liberia Anti-Corruption Commission (LACC), Governance Commission (GC), Public Procurement and Concessions Commission (PPCC), National Integrity Forum (NIF) – which brings together key integrity institutions, private sector and civil society organizations to coordinate and address corruption, LEITI to improve transparency in the natural resources and extractive industry sector. The project will also focus on building civil society capacities to engage in various transparency and accountability mechanisms at national and local level.  </w:t>
      </w:r>
    </w:p>
    <w:p w:rsidR="00BF7903" w:rsidRPr="00091245" w:rsidRDefault="00BF7903" w:rsidP="00547D5C">
      <w:pPr>
        <w:pStyle w:val="Default"/>
        <w:numPr>
          <w:ilvl w:val="2"/>
          <w:numId w:val="52"/>
        </w:numPr>
        <w:rPr>
          <w:rFonts w:asciiTheme="minorHAnsi" w:hAnsiTheme="minorHAnsi" w:cs="Arial"/>
          <w:b/>
          <w:color w:val="auto"/>
          <w:sz w:val="22"/>
          <w:szCs w:val="22"/>
        </w:rPr>
      </w:pPr>
      <w:r w:rsidRPr="00091245">
        <w:rPr>
          <w:rFonts w:asciiTheme="minorHAnsi" w:hAnsiTheme="minorHAnsi" w:cs="Arial"/>
          <w:b/>
          <w:color w:val="auto"/>
          <w:sz w:val="22"/>
          <w:szCs w:val="22"/>
        </w:rPr>
        <w:lastRenderedPageBreak/>
        <w:t>Outcomes</w:t>
      </w:r>
    </w:p>
    <w:p w:rsidR="00BF7903" w:rsidRPr="00091245" w:rsidRDefault="00BF7903" w:rsidP="00C226A4">
      <w:pPr>
        <w:pStyle w:val="NoSpacing"/>
        <w:jc w:val="both"/>
      </w:pPr>
      <w:r w:rsidRPr="00091245">
        <w:t>OUTCOME 1 Liberian governance systems strengthened to ensure coordination of peace and stability supported by effective and well-functioning institution that foster inclusive participation of stakeholders, especially women and youths, with enhanced service delivery at local levels.</w:t>
      </w:r>
    </w:p>
    <w:p w:rsidR="00B05A4B" w:rsidRPr="00091245" w:rsidRDefault="00B05A4B" w:rsidP="00C226A4">
      <w:pPr>
        <w:pStyle w:val="NoSpacing"/>
        <w:jc w:val="both"/>
      </w:pPr>
    </w:p>
    <w:p w:rsidR="00B05A4B" w:rsidRPr="00091245" w:rsidRDefault="00B05A4B" w:rsidP="00C226A4">
      <w:pPr>
        <w:pStyle w:val="NoSpacing"/>
        <w:jc w:val="both"/>
        <w:rPr>
          <w:b/>
        </w:rPr>
      </w:pPr>
      <w:r w:rsidRPr="00091245">
        <w:rPr>
          <w:b/>
        </w:rPr>
        <w:t>3.3.2 Outputs</w:t>
      </w:r>
    </w:p>
    <w:p w:rsidR="00BF7903" w:rsidRPr="00091245" w:rsidRDefault="00BF7903" w:rsidP="00C226A4">
      <w:pPr>
        <w:pStyle w:val="NoSpacing"/>
        <w:jc w:val="both"/>
        <w:rPr>
          <w:rFonts w:cs="Times New Roman"/>
        </w:rPr>
      </w:pPr>
      <w:r w:rsidRPr="00091245">
        <w:rPr>
          <w:rFonts w:cs="Times New Roman"/>
        </w:rPr>
        <w:t>OUTPUT 1.1 Increase national awareness, advocacy and dialogue on corruption prevention, transparency and accountability.</w:t>
      </w:r>
    </w:p>
    <w:p w:rsidR="00BF7903" w:rsidRPr="00091245" w:rsidRDefault="00BF7903" w:rsidP="00C226A4">
      <w:pPr>
        <w:pStyle w:val="NoSpacing"/>
        <w:jc w:val="both"/>
        <w:rPr>
          <w:rFonts w:cs="Times New Roman"/>
        </w:rPr>
      </w:pPr>
      <w:r w:rsidRPr="00091245">
        <w:rPr>
          <w:rFonts w:cs="Times New Roman"/>
        </w:rPr>
        <w:t>OUTPUT 1.2 Increase corruption prevention capacity of oversight institutions and line ministries (M</w:t>
      </w:r>
      <w:r w:rsidR="00017197" w:rsidRPr="00091245">
        <w:rPr>
          <w:rFonts w:cs="Times New Roman"/>
        </w:rPr>
        <w:t>O</w:t>
      </w:r>
      <w:r w:rsidRPr="00091245">
        <w:rPr>
          <w:rFonts w:cs="Times New Roman"/>
        </w:rPr>
        <w:t>E and MOHSW.</w:t>
      </w:r>
    </w:p>
    <w:p w:rsidR="00BF7903" w:rsidRPr="00091245" w:rsidRDefault="00BF7903" w:rsidP="00C226A4">
      <w:pPr>
        <w:pStyle w:val="NoSpacing"/>
        <w:jc w:val="both"/>
        <w:rPr>
          <w:rFonts w:cs="Times New Roman"/>
        </w:rPr>
      </w:pPr>
      <w:r w:rsidRPr="00091245">
        <w:rPr>
          <w:rFonts w:cs="Times New Roman"/>
        </w:rPr>
        <w:t>OUTPUT 1.3 Increase prevention capacity of county administration in at least five counties.</w:t>
      </w:r>
    </w:p>
    <w:p w:rsidR="00BF7903" w:rsidRPr="00091245" w:rsidRDefault="00BF7903" w:rsidP="00C226A4">
      <w:pPr>
        <w:pStyle w:val="NoSpacing"/>
        <w:jc w:val="both"/>
        <w:rPr>
          <w:rFonts w:cs="Times New Roman"/>
        </w:rPr>
      </w:pPr>
      <w:r w:rsidRPr="00091245">
        <w:rPr>
          <w:rFonts w:cs="Times New Roman"/>
        </w:rPr>
        <w:t>OUTPUT 1.4 Enhance transparency and accountability in extractive industry and natural resource sector.</w:t>
      </w:r>
    </w:p>
    <w:p w:rsidR="00BF7903" w:rsidRPr="00091245" w:rsidRDefault="00BF7903" w:rsidP="00C226A4">
      <w:pPr>
        <w:pStyle w:val="NoSpacing"/>
        <w:jc w:val="both"/>
        <w:rPr>
          <w:rFonts w:cs="Times New Roman"/>
          <w:iCs/>
          <w:lang w:val="en-GB"/>
        </w:rPr>
      </w:pPr>
      <w:r w:rsidRPr="00091245">
        <w:rPr>
          <w:rFonts w:cs="Times New Roman"/>
          <w:iCs/>
          <w:lang w:val="en-GB"/>
        </w:rPr>
        <w:t xml:space="preserve">OUTPUT 2.1 Enhance capacity of oversight institutions on using the UN Convention </w:t>
      </w:r>
      <w:r w:rsidR="00C226A4" w:rsidRPr="00091245">
        <w:rPr>
          <w:rFonts w:cs="Times New Roman"/>
          <w:iCs/>
          <w:lang w:val="en-GB"/>
        </w:rPr>
        <w:t>a</w:t>
      </w:r>
      <w:r w:rsidRPr="00091245">
        <w:rPr>
          <w:rFonts w:cs="Times New Roman"/>
          <w:iCs/>
          <w:lang w:val="en-GB"/>
        </w:rPr>
        <w:t>gainst Corruption as an entry point for strengthening preventive mechanisms.</w:t>
      </w:r>
    </w:p>
    <w:p w:rsidR="00BF7903" w:rsidRPr="00091245" w:rsidRDefault="00BF7903" w:rsidP="00C226A4">
      <w:pPr>
        <w:pStyle w:val="NoSpacing"/>
        <w:jc w:val="both"/>
        <w:rPr>
          <w:rFonts w:cs="Times New Roman"/>
        </w:rPr>
      </w:pPr>
      <w:r w:rsidRPr="00091245">
        <w:rPr>
          <w:rFonts w:cs="Times New Roman"/>
        </w:rPr>
        <w:t>OUTPUT 2.2 Increase prosecutorial capacity of the Liberia Anti-Corruption Commission.</w:t>
      </w:r>
    </w:p>
    <w:p w:rsidR="00BF7903" w:rsidRPr="00091245" w:rsidRDefault="00BF7903" w:rsidP="00C226A4">
      <w:pPr>
        <w:pStyle w:val="NoSpacing"/>
        <w:jc w:val="both"/>
        <w:rPr>
          <w:rFonts w:cs="Times New Roman"/>
        </w:rPr>
      </w:pPr>
      <w:r w:rsidRPr="00091245">
        <w:rPr>
          <w:rFonts w:cs="Times New Roman"/>
        </w:rPr>
        <w:t>OUTPUT 3.1 Increase capacity of civil society organizations to inform public, monitor service delivery and promote social accountability.</w:t>
      </w:r>
    </w:p>
    <w:p w:rsidR="00BF7903" w:rsidRPr="00091245" w:rsidRDefault="00BF7903" w:rsidP="00BF7903">
      <w:pPr>
        <w:pStyle w:val="Default"/>
        <w:rPr>
          <w:rFonts w:asciiTheme="minorHAnsi" w:hAnsiTheme="minorHAnsi" w:cs="Arial"/>
          <w:b/>
          <w:color w:val="auto"/>
          <w:sz w:val="22"/>
          <w:szCs w:val="22"/>
        </w:rPr>
      </w:pPr>
    </w:p>
    <w:p w:rsidR="00BF7903" w:rsidRPr="00091245" w:rsidRDefault="00BF7903" w:rsidP="00BF7903">
      <w:pPr>
        <w:pStyle w:val="Default"/>
        <w:rPr>
          <w:rFonts w:asciiTheme="minorHAnsi" w:hAnsiTheme="minorHAnsi" w:cs="Arial"/>
          <w:b/>
          <w:color w:val="auto"/>
          <w:sz w:val="22"/>
          <w:szCs w:val="22"/>
        </w:rPr>
      </w:pPr>
      <w:r w:rsidRPr="00091245">
        <w:rPr>
          <w:rFonts w:asciiTheme="minorHAnsi" w:hAnsiTheme="minorHAnsi" w:cs="Arial"/>
          <w:b/>
          <w:color w:val="auto"/>
          <w:sz w:val="22"/>
          <w:szCs w:val="22"/>
        </w:rPr>
        <w:t>3.3.3 Key Achievements</w:t>
      </w:r>
    </w:p>
    <w:p w:rsidR="00BF7903" w:rsidRPr="00091245" w:rsidRDefault="00BF7903" w:rsidP="007D2FAB">
      <w:pPr>
        <w:numPr>
          <w:ilvl w:val="0"/>
          <w:numId w:val="24"/>
        </w:numPr>
        <w:spacing w:after="160" w:line="259" w:lineRule="auto"/>
        <w:contextualSpacing/>
        <w:jc w:val="both"/>
        <w:rPr>
          <w:color w:val="000000" w:themeColor="text1"/>
        </w:rPr>
      </w:pPr>
      <w:r w:rsidRPr="00091245">
        <w:rPr>
          <w:color w:val="000000" w:themeColor="text1"/>
        </w:rPr>
        <w:t>Provided support for and carried out the annual celebration of International Anti-Corruption Day activities in the country</w:t>
      </w:r>
    </w:p>
    <w:p w:rsidR="00BF7903" w:rsidRPr="00091245" w:rsidRDefault="00BF7903" w:rsidP="007D2FAB">
      <w:pPr>
        <w:numPr>
          <w:ilvl w:val="0"/>
          <w:numId w:val="26"/>
        </w:numPr>
        <w:spacing w:after="160" w:line="259" w:lineRule="auto"/>
        <w:contextualSpacing/>
        <w:jc w:val="both"/>
        <w:rPr>
          <w:rFonts w:cs="Times New Roman"/>
        </w:rPr>
      </w:pPr>
      <w:r w:rsidRPr="00091245">
        <w:rPr>
          <w:rFonts w:cs="Times New Roman"/>
        </w:rPr>
        <w:t>Legislature engaged and Code of Conduct passed into law.</w:t>
      </w:r>
    </w:p>
    <w:p w:rsidR="00BF7903" w:rsidRPr="00091245" w:rsidRDefault="00BF7903" w:rsidP="007D2FAB">
      <w:pPr>
        <w:numPr>
          <w:ilvl w:val="0"/>
          <w:numId w:val="26"/>
        </w:numPr>
        <w:spacing w:after="160" w:line="259" w:lineRule="auto"/>
        <w:contextualSpacing/>
        <w:jc w:val="both"/>
        <w:rPr>
          <w:rFonts w:cs="Times New Roman"/>
        </w:rPr>
      </w:pPr>
      <w:r w:rsidRPr="00091245">
        <w:rPr>
          <w:rFonts w:cs="Times New Roman"/>
        </w:rPr>
        <w:t>A workshop with stakeholders was held and strategies for the implementation of the Code of Conduct discussed.</w:t>
      </w:r>
    </w:p>
    <w:p w:rsidR="00BF7903" w:rsidRPr="00091245" w:rsidRDefault="00BF7903" w:rsidP="007D2FAB">
      <w:pPr>
        <w:numPr>
          <w:ilvl w:val="0"/>
          <w:numId w:val="26"/>
        </w:numPr>
        <w:spacing w:after="160" w:line="259" w:lineRule="auto"/>
        <w:contextualSpacing/>
        <w:jc w:val="both"/>
        <w:rPr>
          <w:b/>
          <w:color w:val="000000" w:themeColor="text1"/>
        </w:rPr>
      </w:pPr>
      <w:r w:rsidRPr="00091245">
        <w:rPr>
          <w:rFonts w:cs="Times New Roman"/>
        </w:rPr>
        <w:t>A final copy of the code of conduct was sent to the Ministry of Foreign Affairs for printing and circulation.</w:t>
      </w:r>
    </w:p>
    <w:p w:rsidR="00BF7903" w:rsidRPr="00091245" w:rsidRDefault="00BF7903" w:rsidP="007D2FAB">
      <w:pPr>
        <w:numPr>
          <w:ilvl w:val="0"/>
          <w:numId w:val="26"/>
        </w:numPr>
        <w:spacing w:after="160" w:line="259" w:lineRule="auto"/>
        <w:contextualSpacing/>
        <w:jc w:val="both"/>
        <w:rPr>
          <w:b/>
          <w:color w:val="000000" w:themeColor="text1"/>
        </w:rPr>
      </w:pPr>
      <w:r w:rsidRPr="00091245">
        <w:rPr>
          <w:rFonts w:cs="Times New Roman"/>
        </w:rPr>
        <w:t>A technical working session with 90 participants comprising 33 procurement officials was held and knowledge on performance audits, imparted to participants.</w:t>
      </w:r>
    </w:p>
    <w:p w:rsidR="00BF7903" w:rsidRPr="00091245" w:rsidRDefault="00BF7903" w:rsidP="007D2FAB">
      <w:pPr>
        <w:numPr>
          <w:ilvl w:val="0"/>
          <w:numId w:val="26"/>
        </w:numPr>
        <w:spacing w:after="160" w:line="259" w:lineRule="auto"/>
        <w:contextualSpacing/>
        <w:jc w:val="both"/>
        <w:rPr>
          <w:b/>
          <w:color w:val="000000" w:themeColor="text1"/>
        </w:rPr>
      </w:pPr>
      <w:r w:rsidRPr="00091245">
        <w:rPr>
          <w:rFonts w:cs="Times New Roman"/>
        </w:rPr>
        <w:t xml:space="preserve">A technical working committee comprising the LACC, MOE, CSOs, PUL and the Youth Ambassadors, visited the ten assessed schools and attained an </w:t>
      </w:r>
    </w:p>
    <w:p w:rsidR="00BF7903" w:rsidRPr="00091245" w:rsidRDefault="00BF7903" w:rsidP="00BF7903">
      <w:pPr>
        <w:ind w:left="720"/>
        <w:contextualSpacing/>
        <w:jc w:val="both"/>
        <w:rPr>
          <w:b/>
          <w:color w:val="000000" w:themeColor="text1"/>
        </w:rPr>
      </w:pPr>
      <w:r w:rsidRPr="00091245">
        <w:rPr>
          <w:rFonts w:cs="Times New Roman"/>
        </w:rPr>
        <w:t xml:space="preserve">agreement from both the student leaderships and authorities to establish student integrity clubs (SICs) in the schools. </w:t>
      </w:r>
    </w:p>
    <w:p w:rsidR="00BF7903" w:rsidRPr="00091245" w:rsidRDefault="00BF7903" w:rsidP="007D2FAB">
      <w:pPr>
        <w:numPr>
          <w:ilvl w:val="0"/>
          <w:numId w:val="26"/>
        </w:numPr>
        <w:spacing w:after="160" w:line="259" w:lineRule="auto"/>
        <w:contextualSpacing/>
        <w:jc w:val="both"/>
        <w:rPr>
          <w:color w:val="000000" w:themeColor="text1"/>
        </w:rPr>
      </w:pPr>
      <w:r w:rsidRPr="00091245">
        <w:rPr>
          <w:color w:val="000000" w:themeColor="text1"/>
        </w:rPr>
        <w:t xml:space="preserve">The PPCC organized workshops in five counties (Bong, Bomi, Grand Gedeh, Sinoe &amp; Nimba Counties) with county officials, line ministries, and oversight institutions to raise awareness on Performance Audits and identify programming, procedural and management systems gaps within county administrations </w:t>
      </w:r>
    </w:p>
    <w:p w:rsidR="00BF7903" w:rsidRPr="00091245" w:rsidRDefault="00BF7903" w:rsidP="007D2FAB">
      <w:pPr>
        <w:numPr>
          <w:ilvl w:val="0"/>
          <w:numId w:val="27"/>
        </w:numPr>
        <w:spacing w:after="160" w:line="259" w:lineRule="auto"/>
        <w:contextualSpacing/>
        <w:jc w:val="both"/>
        <w:rPr>
          <w:b/>
          <w:color w:val="000000" w:themeColor="text1"/>
        </w:rPr>
      </w:pPr>
      <w:r w:rsidRPr="00091245">
        <w:rPr>
          <w:color w:val="000000" w:themeColor="text1"/>
        </w:rPr>
        <w:t>The capacity of five integrity institutions were assessed by a national consultant to ascertain their level of compliance with the UN Convention against Corruption (UNCAC) focusing on Article 9, which places emphasis on public procurement. An UNCAC Action Plan was developed for implementation.</w:t>
      </w:r>
      <w:r w:rsidRPr="00091245">
        <w:rPr>
          <w:b/>
          <w:color w:val="000000" w:themeColor="text1"/>
        </w:rPr>
        <w:t xml:space="preserve"> </w:t>
      </w:r>
    </w:p>
    <w:p w:rsidR="00BF7903" w:rsidRPr="00091245" w:rsidRDefault="00BF7903" w:rsidP="007D2FAB">
      <w:pPr>
        <w:numPr>
          <w:ilvl w:val="0"/>
          <w:numId w:val="27"/>
        </w:numPr>
        <w:spacing w:after="160" w:line="259" w:lineRule="auto"/>
        <w:contextualSpacing/>
        <w:jc w:val="both"/>
        <w:rPr>
          <w:b/>
          <w:color w:val="000000" w:themeColor="text1"/>
        </w:rPr>
      </w:pPr>
      <w:r w:rsidRPr="00091245">
        <w:rPr>
          <w:rFonts w:cs="Times New Roman"/>
        </w:rPr>
        <w:t>A national consultant was hired in May 2014 and has since provided technical and legal support to the LACC in investigating and prosecuting corruption.</w:t>
      </w:r>
    </w:p>
    <w:p w:rsidR="00BF7903" w:rsidRPr="00091245" w:rsidRDefault="00BF7903" w:rsidP="007D2FAB">
      <w:pPr>
        <w:numPr>
          <w:ilvl w:val="0"/>
          <w:numId w:val="27"/>
        </w:numPr>
        <w:spacing w:after="160" w:line="259" w:lineRule="auto"/>
        <w:contextualSpacing/>
        <w:jc w:val="both"/>
        <w:rPr>
          <w:b/>
          <w:color w:val="000000" w:themeColor="text1"/>
        </w:rPr>
      </w:pPr>
      <w:r w:rsidRPr="00091245">
        <w:rPr>
          <w:rFonts w:cs="Times New Roman"/>
        </w:rPr>
        <w:t>Fifty civil society actors from more than 50 civil society organization</w:t>
      </w:r>
      <w:r w:rsidR="00AD3521" w:rsidRPr="00091245">
        <w:rPr>
          <w:rFonts w:cs="Times New Roman"/>
        </w:rPr>
        <w:t>s</w:t>
      </w:r>
      <w:r w:rsidRPr="00091245">
        <w:rPr>
          <w:rFonts w:cs="Times New Roman"/>
        </w:rPr>
        <w:t xml:space="preserve"> capacities were built in the collection of revenue from the extractive sector, the management of resources and the awarding of contracts.</w:t>
      </w:r>
    </w:p>
    <w:p w:rsidR="00BF7903" w:rsidRPr="00091245" w:rsidRDefault="00BF7903" w:rsidP="007D2FAB">
      <w:pPr>
        <w:numPr>
          <w:ilvl w:val="0"/>
          <w:numId w:val="27"/>
        </w:numPr>
        <w:spacing w:after="160" w:line="259" w:lineRule="auto"/>
        <w:contextualSpacing/>
        <w:jc w:val="both"/>
        <w:rPr>
          <w:color w:val="000000" w:themeColor="text1"/>
        </w:rPr>
      </w:pPr>
      <w:r w:rsidRPr="00091245">
        <w:rPr>
          <w:color w:val="000000" w:themeColor="text1"/>
        </w:rPr>
        <w:lastRenderedPageBreak/>
        <w:t xml:space="preserve">The GC hired the West Africa Civil Society Institute (WACSI) of Ghana and two training courses were held for members of civil society organizations in (a) Resource mobilization and proposal Writing and (b) Monitoring and Tracking Local Government Expenditure. </w:t>
      </w:r>
    </w:p>
    <w:p w:rsidR="00BF7903" w:rsidRPr="00091245" w:rsidRDefault="00BF7903" w:rsidP="00BF7903">
      <w:pPr>
        <w:ind w:left="720"/>
        <w:contextualSpacing/>
        <w:jc w:val="both"/>
        <w:rPr>
          <w:b/>
          <w:color w:val="000000" w:themeColor="text1"/>
        </w:rPr>
      </w:pPr>
      <w:r w:rsidRPr="00091245">
        <w:rPr>
          <w:color w:val="000000" w:themeColor="text1"/>
        </w:rPr>
        <w:t>The WACSI also delivered a TOT training in Capacity Building and CSO Advocacy and Employment.</w:t>
      </w:r>
    </w:p>
    <w:p w:rsidR="00BF7903" w:rsidRPr="00091245" w:rsidRDefault="00BF7903" w:rsidP="00BF7903">
      <w:pPr>
        <w:pStyle w:val="Default"/>
        <w:rPr>
          <w:rFonts w:asciiTheme="minorHAnsi" w:hAnsiTheme="minorHAnsi" w:cs="Arial"/>
          <w:b/>
          <w:color w:val="auto"/>
          <w:sz w:val="22"/>
          <w:szCs w:val="22"/>
        </w:rPr>
      </w:pPr>
      <w:r w:rsidRPr="00091245">
        <w:rPr>
          <w:rFonts w:asciiTheme="minorHAnsi" w:hAnsiTheme="minorHAnsi" w:cs="Arial"/>
          <w:b/>
          <w:color w:val="auto"/>
          <w:sz w:val="22"/>
          <w:szCs w:val="22"/>
        </w:rPr>
        <w:t>3.3.4 Challenges</w:t>
      </w:r>
    </w:p>
    <w:p w:rsidR="00BF7903" w:rsidRPr="00091245" w:rsidRDefault="00BF7903" w:rsidP="00547D5C">
      <w:pPr>
        <w:pStyle w:val="ListParagraph"/>
        <w:numPr>
          <w:ilvl w:val="0"/>
          <w:numId w:val="51"/>
        </w:numPr>
        <w:spacing w:after="0" w:line="240" w:lineRule="auto"/>
      </w:pPr>
      <w:r w:rsidRPr="00091245">
        <w:rPr>
          <w:rFonts w:eastAsiaTheme="minorEastAsia"/>
          <w:color w:val="000000" w:themeColor="text1"/>
          <w:kern w:val="24"/>
        </w:rPr>
        <w:t>Delays in the signing of AWPs</w:t>
      </w:r>
    </w:p>
    <w:p w:rsidR="00BF7903" w:rsidRPr="00091245" w:rsidRDefault="00BF7903" w:rsidP="00547D5C">
      <w:pPr>
        <w:pStyle w:val="ListParagraph"/>
        <w:numPr>
          <w:ilvl w:val="0"/>
          <w:numId w:val="51"/>
        </w:numPr>
        <w:spacing w:after="0" w:line="240" w:lineRule="auto"/>
      </w:pPr>
      <w:r w:rsidRPr="00091245">
        <w:rPr>
          <w:rFonts w:eastAsiaTheme="minorEastAsia"/>
          <w:color w:val="000000" w:themeColor="text1"/>
          <w:kern w:val="24"/>
        </w:rPr>
        <w:t>Delays in the release of project funds</w:t>
      </w:r>
    </w:p>
    <w:p w:rsidR="00BF7903" w:rsidRPr="00091245" w:rsidRDefault="00BF7903" w:rsidP="00547D5C">
      <w:pPr>
        <w:pStyle w:val="ListParagraph"/>
        <w:numPr>
          <w:ilvl w:val="0"/>
          <w:numId w:val="51"/>
        </w:numPr>
        <w:spacing w:after="0" w:line="240" w:lineRule="auto"/>
      </w:pPr>
      <w:r w:rsidRPr="00091245">
        <w:rPr>
          <w:rFonts w:eastAsiaTheme="minorEastAsia"/>
          <w:color w:val="000000" w:themeColor="text1"/>
          <w:kern w:val="24"/>
        </w:rPr>
        <w:t xml:space="preserve">The lack-luster attitude of some partners towards project delivery.  </w:t>
      </w:r>
    </w:p>
    <w:p w:rsidR="00BF7903" w:rsidRPr="00091245" w:rsidRDefault="00BF7903" w:rsidP="00BF7903">
      <w:pPr>
        <w:pStyle w:val="Default"/>
        <w:rPr>
          <w:rFonts w:asciiTheme="minorHAnsi" w:hAnsiTheme="minorHAnsi" w:cs="Arial"/>
          <w:b/>
          <w:color w:val="auto"/>
          <w:sz w:val="22"/>
          <w:szCs w:val="22"/>
        </w:rPr>
      </w:pPr>
    </w:p>
    <w:p w:rsidR="00BF7903" w:rsidRPr="00091245" w:rsidRDefault="00BF7903" w:rsidP="00BF7903">
      <w:pPr>
        <w:rPr>
          <w:rFonts w:cs="Arial"/>
          <w:b/>
        </w:rPr>
      </w:pPr>
      <w:r w:rsidRPr="00091245">
        <w:rPr>
          <w:rFonts w:cs="Arial"/>
          <w:b/>
        </w:rPr>
        <w:t>3.3.5 Lessons Learned</w:t>
      </w:r>
    </w:p>
    <w:p w:rsidR="00BF7903" w:rsidRPr="00091245" w:rsidRDefault="00BF7903" w:rsidP="00547D5C">
      <w:pPr>
        <w:pStyle w:val="ListParagraph"/>
        <w:numPr>
          <w:ilvl w:val="0"/>
          <w:numId w:val="50"/>
        </w:numPr>
        <w:jc w:val="both"/>
      </w:pPr>
      <w:r w:rsidRPr="00091245">
        <w:t xml:space="preserve">Assessing international consultants for the provision of technical assistance through the UNDP is much more effective and time saving. </w:t>
      </w:r>
    </w:p>
    <w:p w:rsidR="00BF7903" w:rsidRPr="00091245" w:rsidRDefault="00BF7903" w:rsidP="00547D5C">
      <w:pPr>
        <w:pStyle w:val="ListParagraph"/>
        <w:numPr>
          <w:ilvl w:val="0"/>
          <w:numId w:val="50"/>
        </w:numPr>
        <w:jc w:val="both"/>
      </w:pPr>
      <w:r w:rsidRPr="00091245">
        <w:t xml:space="preserve">The infusion of anti-corruption strategies in schools is much more delicate and time consuming than previously thought.  </w:t>
      </w:r>
    </w:p>
    <w:p w:rsidR="00BF7903" w:rsidRPr="00091245" w:rsidRDefault="00BF7903" w:rsidP="00547D5C">
      <w:pPr>
        <w:pStyle w:val="ListParagraph"/>
        <w:numPr>
          <w:ilvl w:val="0"/>
          <w:numId w:val="50"/>
        </w:numPr>
        <w:jc w:val="both"/>
      </w:pPr>
      <w:r w:rsidRPr="00091245">
        <w:t xml:space="preserve">Many of the senior officials in Government are yet to grasp the concept of procurement reform. This has created serious compliance issues that are now having some negative impact on the procurement reform plan. </w:t>
      </w:r>
    </w:p>
    <w:p w:rsidR="00BF7903" w:rsidRDefault="00BF7903" w:rsidP="00547D5C">
      <w:pPr>
        <w:pStyle w:val="ListParagraph"/>
        <w:numPr>
          <w:ilvl w:val="0"/>
          <w:numId w:val="50"/>
        </w:numPr>
        <w:jc w:val="both"/>
      </w:pPr>
      <w:r w:rsidRPr="00091245">
        <w:t xml:space="preserve">Collaboration with related institutions and stakeholders proved very useful in the infusion of anti-corruption programs in the education system. </w:t>
      </w:r>
    </w:p>
    <w:p w:rsidR="00BF7903" w:rsidRPr="00091245" w:rsidRDefault="00BF7903" w:rsidP="00547D5C">
      <w:pPr>
        <w:pStyle w:val="Default"/>
        <w:numPr>
          <w:ilvl w:val="1"/>
          <w:numId w:val="52"/>
        </w:numPr>
        <w:spacing w:after="61"/>
        <w:rPr>
          <w:rFonts w:asciiTheme="minorHAnsi" w:hAnsiTheme="minorHAnsi" w:cs="Arial"/>
          <w:b/>
          <w:color w:val="auto"/>
          <w:sz w:val="22"/>
          <w:szCs w:val="22"/>
        </w:rPr>
      </w:pPr>
      <w:r w:rsidRPr="00091245">
        <w:rPr>
          <w:rFonts w:asciiTheme="minorHAnsi" w:hAnsiTheme="minorHAnsi" w:cs="Arial"/>
          <w:b/>
          <w:color w:val="auto"/>
          <w:sz w:val="22"/>
          <w:szCs w:val="22"/>
        </w:rPr>
        <w:t>Justice</w:t>
      </w:r>
      <w:r w:rsidR="00325187" w:rsidRPr="00091245">
        <w:rPr>
          <w:rFonts w:asciiTheme="minorHAnsi" w:hAnsiTheme="minorHAnsi" w:cs="Arial"/>
          <w:b/>
          <w:color w:val="auto"/>
          <w:sz w:val="22"/>
          <w:szCs w:val="22"/>
        </w:rPr>
        <w:t xml:space="preserve"> , </w:t>
      </w:r>
      <w:r w:rsidRPr="00091245">
        <w:rPr>
          <w:rFonts w:asciiTheme="minorHAnsi" w:hAnsiTheme="minorHAnsi" w:cs="Arial"/>
          <w:b/>
          <w:color w:val="auto"/>
          <w:sz w:val="22"/>
          <w:szCs w:val="22"/>
        </w:rPr>
        <w:t>Security</w:t>
      </w:r>
      <w:r w:rsidR="00325187" w:rsidRPr="00091245">
        <w:rPr>
          <w:rFonts w:asciiTheme="minorHAnsi" w:hAnsiTheme="minorHAnsi" w:cs="Arial"/>
          <w:b/>
          <w:color w:val="auto"/>
          <w:sz w:val="22"/>
          <w:szCs w:val="22"/>
        </w:rPr>
        <w:t xml:space="preserve"> &amp; Peace</w:t>
      </w:r>
      <w:r w:rsidR="009024B8">
        <w:rPr>
          <w:rFonts w:asciiTheme="minorHAnsi" w:hAnsiTheme="minorHAnsi" w:cs="Arial"/>
          <w:b/>
          <w:color w:val="auto"/>
          <w:sz w:val="22"/>
          <w:szCs w:val="22"/>
        </w:rPr>
        <w:t xml:space="preserve"> (JSP)</w:t>
      </w:r>
    </w:p>
    <w:p w:rsidR="00BF7903" w:rsidRPr="00091245" w:rsidRDefault="00BF7903" w:rsidP="00BF7903">
      <w:pPr>
        <w:pStyle w:val="NoSpacing"/>
        <w:jc w:val="both"/>
      </w:pPr>
      <w:r w:rsidRPr="00091245">
        <w:t>The Justice and Security Program (JSP) seeks to support the efforts of the Government of Liberia (GOL), through the Ministry of Justice and the Judiciary in the consolidation of recovery of the country through a focus on reforms aimed at strengthening security and justice institutions. Access to justice and the effective functioning of the Courts for the adjudication of disputes and protection of defensible interests, is critical to the protection of human rights and fundamental freedoms, and the sustenance of peace and economic development. While significant progress has been made in this area, with the support of the UN and international partners, a number of challenges still remain which undermine confidence in the justice system. These include (i) prolonged pre-trial detentions; (ii) excessive delays in trials; (iii) congested court dockets with the attendant problem of inadequate case management and tracking; (iv) inadequate courts, especially magisterial courts; inadequate prosecutorial capacity,  especially city solicitors and public defenders all of these contribute to a prolong trial for accused as well as limited/deplorable prisons.</w:t>
      </w:r>
    </w:p>
    <w:p w:rsidR="00BF7903" w:rsidRPr="00091245" w:rsidRDefault="00BF7903" w:rsidP="00BF7903">
      <w:pPr>
        <w:pStyle w:val="NoSpacing"/>
        <w:jc w:val="both"/>
      </w:pPr>
    </w:p>
    <w:p w:rsidR="00BF7903" w:rsidRPr="00091245" w:rsidRDefault="00BF7903" w:rsidP="00BF7903">
      <w:pPr>
        <w:pStyle w:val="NoSpacing"/>
        <w:jc w:val="both"/>
      </w:pPr>
      <w:r w:rsidRPr="00091245">
        <w:t>Key to these challenges is law reform and to facilitate such initiatives as Alternate Dispute Resolution (ADR) and plea bargaining, and construction of needed additional court houses, especially magisterial courts, and the training and deployment of judges, city solicitors, and public defenders. There is a need to harmonize customary law with statutory law with the view to preserve positive traditional adjudicatory processes and facilitate adjudication of disputes in traditional settings consistent with the Constitution and international covenants to which Liberia is a party.  Close collaboration between the Courts and the security institutions also remains critical. Strengthening the capacity of rule of law, justice and security institutions entailing such areas as expanding court infrastructure, reforming the law and general institutional reform are all key in addressing the challenges of peace consolidation in Liberia. During the MTR, the project reported the following:-</w:t>
      </w:r>
    </w:p>
    <w:p w:rsidR="00BF7903" w:rsidRPr="00091245" w:rsidRDefault="00BF7903" w:rsidP="00BF7903">
      <w:pPr>
        <w:pStyle w:val="NoSpacing"/>
        <w:jc w:val="both"/>
        <w:rPr>
          <w:rFonts w:cs="Arial"/>
          <w:b/>
        </w:rPr>
      </w:pPr>
    </w:p>
    <w:p w:rsidR="00BF7903" w:rsidRPr="00091245" w:rsidRDefault="00BF7903" w:rsidP="00BF7903">
      <w:pPr>
        <w:pStyle w:val="Default"/>
        <w:spacing w:after="61"/>
        <w:rPr>
          <w:rFonts w:asciiTheme="minorHAnsi" w:hAnsiTheme="minorHAnsi" w:cs="Arial"/>
          <w:b/>
          <w:color w:val="auto"/>
          <w:sz w:val="22"/>
          <w:szCs w:val="22"/>
        </w:rPr>
      </w:pPr>
      <w:r w:rsidRPr="00091245">
        <w:rPr>
          <w:rFonts w:asciiTheme="minorHAnsi" w:hAnsiTheme="minorHAnsi" w:cs="Arial"/>
          <w:b/>
          <w:color w:val="auto"/>
          <w:sz w:val="22"/>
          <w:szCs w:val="22"/>
        </w:rPr>
        <w:lastRenderedPageBreak/>
        <w:t>3.4.1 Outcome</w:t>
      </w:r>
    </w:p>
    <w:p w:rsidR="00BF7903" w:rsidRPr="00091245" w:rsidRDefault="00BF7903" w:rsidP="00BF7903">
      <w:pPr>
        <w:tabs>
          <w:tab w:val="left" w:pos="360"/>
        </w:tabs>
        <w:spacing w:after="0" w:line="240" w:lineRule="auto"/>
        <w:jc w:val="both"/>
        <w:rPr>
          <w:rFonts w:cs="Calibri"/>
        </w:rPr>
      </w:pPr>
      <w:r w:rsidRPr="00091245">
        <w:rPr>
          <w:rFonts w:cs="Calibri"/>
        </w:rPr>
        <w:t>Enhanced access to justice and security at regional and county level in preparation for UNMIL transition.</w:t>
      </w:r>
    </w:p>
    <w:p w:rsidR="00BF7903" w:rsidRPr="00091245" w:rsidRDefault="00BF7903" w:rsidP="00BF7903">
      <w:pPr>
        <w:pStyle w:val="Default"/>
        <w:spacing w:after="61"/>
        <w:rPr>
          <w:rFonts w:asciiTheme="minorHAnsi" w:hAnsiTheme="minorHAnsi" w:cs="Arial"/>
          <w:color w:val="auto"/>
          <w:sz w:val="22"/>
          <w:szCs w:val="22"/>
        </w:rPr>
      </w:pPr>
    </w:p>
    <w:p w:rsidR="00BF7903" w:rsidRPr="00091245" w:rsidRDefault="00BF7903" w:rsidP="00547D5C">
      <w:pPr>
        <w:pStyle w:val="Default"/>
        <w:numPr>
          <w:ilvl w:val="2"/>
          <w:numId w:val="53"/>
        </w:numPr>
        <w:spacing w:after="61"/>
        <w:rPr>
          <w:rFonts w:asciiTheme="minorHAnsi" w:hAnsiTheme="minorHAnsi" w:cs="Arial"/>
          <w:b/>
          <w:color w:val="auto"/>
          <w:sz w:val="22"/>
          <w:szCs w:val="22"/>
        </w:rPr>
      </w:pPr>
      <w:r w:rsidRPr="00091245">
        <w:rPr>
          <w:rFonts w:asciiTheme="minorHAnsi" w:hAnsiTheme="minorHAnsi" w:cs="Arial"/>
          <w:b/>
          <w:color w:val="auto"/>
          <w:sz w:val="22"/>
          <w:szCs w:val="22"/>
        </w:rPr>
        <w:t>Outputs</w:t>
      </w:r>
    </w:p>
    <w:p w:rsidR="00BF7903" w:rsidRPr="00091245" w:rsidRDefault="00BF7903" w:rsidP="00BF7903">
      <w:pPr>
        <w:pStyle w:val="NoSpacing"/>
      </w:pPr>
      <w:r w:rsidRPr="00091245">
        <w:t>OUTPUT 1 Infrastructure, equipment, and other logistics for the effective performance of the regional hubs put in place.</w:t>
      </w:r>
    </w:p>
    <w:p w:rsidR="00BF7903" w:rsidRPr="00091245" w:rsidRDefault="00BF7903" w:rsidP="00BF7903">
      <w:pPr>
        <w:pStyle w:val="NoSpacing"/>
      </w:pPr>
      <w:r w:rsidRPr="00091245">
        <w:t>OUTPUT 2 Justice and security service providers able to provide fair and accountable professional services.</w:t>
      </w:r>
    </w:p>
    <w:p w:rsidR="00BF7903" w:rsidRPr="00091245" w:rsidRDefault="00BF7903" w:rsidP="00BF7903">
      <w:pPr>
        <w:pStyle w:val="NoSpacing"/>
      </w:pPr>
      <w:r w:rsidRPr="00091245">
        <w:t>OUTPUT 3 Justice and security service providers are responsive to community concerns.</w:t>
      </w:r>
    </w:p>
    <w:p w:rsidR="00BF7903" w:rsidRPr="00091245" w:rsidRDefault="00BF7903" w:rsidP="00BF7903">
      <w:pPr>
        <w:pStyle w:val="NoSpacing"/>
      </w:pPr>
      <w:r w:rsidRPr="00091245">
        <w:t>OUTPUT 4 Legal and policy frameworks in place that enable national authorities to better perform their duties in the justice and security sector.</w:t>
      </w:r>
    </w:p>
    <w:p w:rsidR="00BF7903" w:rsidRPr="00091245" w:rsidRDefault="00BF7903" w:rsidP="00BF7903">
      <w:pPr>
        <w:pStyle w:val="Default"/>
        <w:spacing w:after="61"/>
        <w:rPr>
          <w:rFonts w:asciiTheme="minorHAnsi" w:hAnsiTheme="minorHAnsi" w:cs="Arial"/>
          <w:color w:val="auto"/>
          <w:sz w:val="22"/>
          <w:szCs w:val="22"/>
        </w:rPr>
      </w:pPr>
    </w:p>
    <w:p w:rsidR="00BF7903" w:rsidRPr="00091245" w:rsidRDefault="00BF7903" w:rsidP="00547D5C">
      <w:pPr>
        <w:pStyle w:val="Default"/>
        <w:numPr>
          <w:ilvl w:val="2"/>
          <w:numId w:val="53"/>
        </w:numPr>
        <w:spacing w:after="61"/>
        <w:rPr>
          <w:rFonts w:asciiTheme="minorHAnsi" w:hAnsiTheme="minorHAnsi" w:cs="Arial"/>
          <w:b/>
          <w:color w:val="auto"/>
          <w:sz w:val="22"/>
          <w:szCs w:val="22"/>
        </w:rPr>
      </w:pPr>
      <w:r w:rsidRPr="00091245">
        <w:rPr>
          <w:rFonts w:asciiTheme="minorHAnsi" w:hAnsiTheme="minorHAnsi" w:cs="Arial"/>
          <w:b/>
          <w:color w:val="auto"/>
          <w:sz w:val="22"/>
          <w:szCs w:val="22"/>
        </w:rPr>
        <w:t>Key achievements</w:t>
      </w:r>
    </w:p>
    <w:p w:rsidR="00BF7903" w:rsidRPr="00091245" w:rsidRDefault="00BF7903" w:rsidP="00547D5C">
      <w:pPr>
        <w:pStyle w:val="ListParagraph"/>
        <w:numPr>
          <w:ilvl w:val="0"/>
          <w:numId w:val="28"/>
        </w:numPr>
        <w:spacing w:after="160" w:line="259" w:lineRule="auto"/>
        <w:jc w:val="both"/>
      </w:pPr>
      <w:r w:rsidRPr="00091245">
        <w:t>Operationalization of the Judicial facility in Hub 1( A Circuit Court and 3 Magisterial courts fulyl operational) .</w:t>
      </w:r>
    </w:p>
    <w:p w:rsidR="00BF7903" w:rsidRPr="00091245" w:rsidRDefault="00BF7903" w:rsidP="00547D5C">
      <w:pPr>
        <w:pStyle w:val="ListParagraph"/>
        <w:numPr>
          <w:ilvl w:val="0"/>
          <w:numId w:val="28"/>
        </w:numPr>
        <w:spacing w:after="160" w:line="259" w:lineRule="auto"/>
        <w:jc w:val="both"/>
        <w:rPr>
          <w:b/>
        </w:rPr>
      </w:pPr>
      <w:r w:rsidRPr="00091245">
        <w:rPr>
          <w:noProof/>
        </w:rPr>
        <w:t>Vehicles (14) and computers with accessories were procured to enhance the operational capacity of the MoJ &amp; Judicary personnel deployed.</w:t>
      </w:r>
    </w:p>
    <w:p w:rsidR="00BF7903" w:rsidRPr="00091245" w:rsidRDefault="00BF7903" w:rsidP="00547D5C">
      <w:pPr>
        <w:pStyle w:val="ListParagraph"/>
        <w:numPr>
          <w:ilvl w:val="0"/>
          <w:numId w:val="28"/>
        </w:numPr>
        <w:spacing w:after="160" w:line="259" w:lineRule="auto"/>
        <w:jc w:val="both"/>
        <w:rPr>
          <w:b/>
        </w:rPr>
      </w:pPr>
      <w:r w:rsidRPr="00091245">
        <w:rPr>
          <w:noProof/>
        </w:rPr>
        <w:t>2 vehicles procured for PMU.</w:t>
      </w:r>
    </w:p>
    <w:p w:rsidR="00BF7903" w:rsidRPr="00091245" w:rsidRDefault="00BF7903" w:rsidP="00547D5C">
      <w:pPr>
        <w:pStyle w:val="ListParagraph"/>
        <w:numPr>
          <w:ilvl w:val="0"/>
          <w:numId w:val="28"/>
        </w:numPr>
        <w:spacing w:after="160" w:line="259" w:lineRule="auto"/>
        <w:jc w:val="both"/>
        <w:rPr>
          <w:b/>
        </w:rPr>
      </w:pPr>
      <w:r w:rsidRPr="00091245">
        <w:rPr>
          <w:noProof/>
        </w:rPr>
        <w:t>2 vehicles and 3 motorbikes were procured for SGBV Crimes Unit to enhance operational capacity in Hubs (2&amp;3);</w:t>
      </w:r>
    </w:p>
    <w:p w:rsidR="00BF7903" w:rsidRPr="00091245" w:rsidRDefault="00BF7903" w:rsidP="00547D5C">
      <w:pPr>
        <w:pStyle w:val="ListParagraph"/>
        <w:numPr>
          <w:ilvl w:val="0"/>
          <w:numId w:val="28"/>
        </w:numPr>
        <w:spacing w:after="160" w:line="259" w:lineRule="auto"/>
        <w:jc w:val="both"/>
        <w:rPr>
          <w:b/>
        </w:rPr>
      </w:pPr>
      <w:r w:rsidRPr="00091245">
        <w:rPr>
          <w:noProof/>
        </w:rPr>
        <w:t>2 vehicles &amp; 3 motorbikes to Public Service Officers and Coordinators  in Hubs (2&amp;3);</w:t>
      </w:r>
    </w:p>
    <w:p w:rsidR="00BF7903" w:rsidRPr="00091245" w:rsidRDefault="00BF7903" w:rsidP="00547D5C">
      <w:pPr>
        <w:pStyle w:val="ListParagraph"/>
        <w:numPr>
          <w:ilvl w:val="0"/>
          <w:numId w:val="28"/>
        </w:numPr>
        <w:spacing w:after="160" w:line="259" w:lineRule="auto"/>
        <w:jc w:val="both"/>
      </w:pPr>
      <w:r w:rsidRPr="00091245">
        <w:t>12 SGBV cases prosecuted in 2014 as compare to 14 cases in 2015 despite the EVD;</w:t>
      </w:r>
    </w:p>
    <w:p w:rsidR="00BF7903" w:rsidRPr="00091245" w:rsidRDefault="00BF7903" w:rsidP="00547D5C">
      <w:pPr>
        <w:pStyle w:val="ListParagraph"/>
        <w:numPr>
          <w:ilvl w:val="0"/>
          <w:numId w:val="28"/>
        </w:numPr>
        <w:spacing w:after="160" w:line="259" w:lineRule="auto"/>
        <w:jc w:val="both"/>
      </w:pPr>
      <w:r w:rsidRPr="00091245">
        <w:t>138 telephone calls were received through the SGBV hotline and 99 survivors received psychosocial and medical support in the 3 counties (Bong, Lofa &amp; Nimba);</w:t>
      </w:r>
    </w:p>
    <w:p w:rsidR="00BF7903" w:rsidRPr="00091245" w:rsidRDefault="00BF7903" w:rsidP="00547D5C">
      <w:pPr>
        <w:pStyle w:val="ListParagraph"/>
        <w:numPr>
          <w:ilvl w:val="0"/>
          <w:numId w:val="28"/>
        </w:numPr>
        <w:spacing w:after="160"/>
        <w:jc w:val="both"/>
      </w:pPr>
      <w:r w:rsidRPr="00091245">
        <w:rPr>
          <w:noProof/>
        </w:rPr>
        <w:t>April to May 2014,  18 city solicitors were trained by the MoJ  (2 dropped out). The deployment will help fill the gap as identified by prosecutors in their May and August term reports 2013;</w:t>
      </w:r>
    </w:p>
    <w:p w:rsidR="00BF7903" w:rsidRPr="00091245" w:rsidRDefault="00BF7903" w:rsidP="00547D5C">
      <w:pPr>
        <w:pStyle w:val="ListParagraph"/>
        <w:numPr>
          <w:ilvl w:val="0"/>
          <w:numId w:val="28"/>
        </w:numPr>
        <w:spacing w:after="160"/>
        <w:jc w:val="both"/>
      </w:pPr>
      <w:r w:rsidRPr="00091245">
        <w:t xml:space="preserve">17 Officers </w:t>
      </w:r>
      <w:r w:rsidRPr="00091245">
        <w:rPr>
          <w:bCs/>
        </w:rPr>
        <w:t xml:space="preserve">(4 female officers) </w:t>
      </w:r>
      <w:r w:rsidRPr="00091245">
        <w:t>(Deputy Commissioners and Assistant Commissioners) were trained in 2014 with funding from the UK at the Ghana Institute of Management &amp; Public Administration;</w:t>
      </w:r>
    </w:p>
    <w:p w:rsidR="00BF7903" w:rsidRPr="00091245" w:rsidRDefault="00BF7903" w:rsidP="00547D5C">
      <w:pPr>
        <w:pStyle w:val="ListParagraph"/>
        <w:numPr>
          <w:ilvl w:val="0"/>
          <w:numId w:val="28"/>
        </w:numPr>
        <w:spacing w:after="160"/>
        <w:jc w:val="both"/>
      </w:pPr>
      <w:r w:rsidRPr="00091245">
        <w:t>293 (46 females) for a period of 12 months with six months theoretical and  six months practical training was conducted for the LNP;</w:t>
      </w:r>
    </w:p>
    <w:p w:rsidR="00BF7903" w:rsidRPr="00091245" w:rsidRDefault="00BF7903" w:rsidP="00547D5C">
      <w:pPr>
        <w:pStyle w:val="ListParagraph"/>
        <w:numPr>
          <w:ilvl w:val="0"/>
          <w:numId w:val="28"/>
        </w:numPr>
        <w:spacing w:after="160"/>
        <w:jc w:val="both"/>
      </w:pPr>
      <w:r w:rsidRPr="00091245">
        <w:t>Conducted Refresher Training of Trainers for 20 BIN Officers.</w:t>
      </w:r>
    </w:p>
    <w:p w:rsidR="00BF7903" w:rsidRPr="00091245" w:rsidRDefault="00BF7903" w:rsidP="00547D5C">
      <w:pPr>
        <w:pStyle w:val="ListParagraph"/>
        <w:numPr>
          <w:ilvl w:val="0"/>
          <w:numId w:val="28"/>
        </w:numPr>
        <w:spacing w:before="240" w:after="160" w:line="259" w:lineRule="auto"/>
        <w:jc w:val="both"/>
      </w:pPr>
      <w:r w:rsidRPr="00091245">
        <w:rPr>
          <w:noProof/>
        </w:rPr>
        <w:t>9 Prosecutors were deployed in Hubs 2&amp; 3 region. 5 Public Defenders under the Judiciary were also deployed in Hubs (2 &amp;3).</w:t>
      </w:r>
    </w:p>
    <w:p w:rsidR="00BF7903" w:rsidRPr="00091245" w:rsidRDefault="00BF7903" w:rsidP="00BF7903">
      <w:pPr>
        <w:pStyle w:val="Default"/>
        <w:spacing w:after="61"/>
        <w:rPr>
          <w:rFonts w:asciiTheme="minorHAnsi" w:hAnsiTheme="minorHAnsi" w:cs="Arial"/>
          <w:b/>
          <w:color w:val="auto"/>
          <w:sz w:val="22"/>
          <w:szCs w:val="22"/>
        </w:rPr>
      </w:pPr>
    </w:p>
    <w:p w:rsidR="00BF7903" w:rsidRPr="00091245" w:rsidRDefault="00BF7903" w:rsidP="00547D5C">
      <w:pPr>
        <w:pStyle w:val="Default"/>
        <w:numPr>
          <w:ilvl w:val="2"/>
          <w:numId w:val="53"/>
        </w:numPr>
        <w:spacing w:after="61"/>
        <w:rPr>
          <w:rFonts w:asciiTheme="minorHAnsi" w:hAnsiTheme="minorHAnsi" w:cs="Arial"/>
          <w:b/>
          <w:color w:val="auto"/>
          <w:sz w:val="22"/>
          <w:szCs w:val="22"/>
        </w:rPr>
      </w:pPr>
      <w:r w:rsidRPr="00091245">
        <w:rPr>
          <w:rFonts w:asciiTheme="minorHAnsi" w:hAnsiTheme="minorHAnsi" w:cs="Arial"/>
          <w:b/>
          <w:color w:val="auto"/>
          <w:sz w:val="22"/>
          <w:szCs w:val="22"/>
        </w:rPr>
        <w:t>Challenges</w:t>
      </w:r>
    </w:p>
    <w:p w:rsidR="00BF7903" w:rsidRPr="00091245" w:rsidRDefault="00BF7903" w:rsidP="00547D5C">
      <w:pPr>
        <w:pStyle w:val="NoSpacing"/>
        <w:numPr>
          <w:ilvl w:val="0"/>
          <w:numId w:val="55"/>
        </w:numPr>
        <w:jc w:val="both"/>
      </w:pPr>
      <w:r w:rsidRPr="00091245">
        <w:t xml:space="preserve">Re-starting stalled programs following the Ebola, with unaccomplished priorities from the previous year brought over into the 2015 work plan. </w:t>
      </w:r>
    </w:p>
    <w:p w:rsidR="00BF7903" w:rsidRPr="00091245" w:rsidRDefault="00BF7903" w:rsidP="00BF7903">
      <w:pPr>
        <w:pStyle w:val="NoSpacing"/>
        <w:ind w:left="720"/>
        <w:jc w:val="both"/>
      </w:pPr>
    </w:p>
    <w:p w:rsidR="00BF7903" w:rsidRPr="00091245" w:rsidRDefault="00BF7903" w:rsidP="00547D5C">
      <w:pPr>
        <w:pStyle w:val="NoSpacing"/>
        <w:numPr>
          <w:ilvl w:val="0"/>
          <w:numId w:val="55"/>
        </w:numPr>
        <w:jc w:val="both"/>
      </w:pPr>
      <w:r w:rsidRPr="00091245">
        <w:t xml:space="preserve">The slow process of framing projects by the participating agencies, coupled with the slow approval processes within the structures has remained. An example is the decision of the JS Policy Board not to approve projects presented to its 23rd June 2015 meeting until a donor mapping exercise was completed by PMU in July; which subsequently caused significant delay until final approval in </w:t>
      </w:r>
      <w:r w:rsidRPr="00091245">
        <w:lastRenderedPageBreak/>
        <w:t>October. These delays continue to hampered UNDP’s ability to meet its commitments under the transition plan.</w:t>
      </w:r>
    </w:p>
    <w:p w:rsidR="00BF7903" w:rsidRPr="00091245" w:rsidRDefault="00BF7903" w:rsidP="00BF7903">
      <w:pPr>
        <w:pStyle w:val="NoSpacing"/>
        <w:ind w:left="720"/>
        <w:jc w:val="both"/>
      </w:pPr>
    </w:p>
    <w:p w:rsidR="00BF7903" w:rsidRPr="00091245" w:rsidRDefault="00BF7903" w:rsidP="00547D5C">
      <w:pPr>
        <w:pStyle w:val="NoSpacing"/>
        <w:numPr>
          <w:ilvl w:val="0"/>
          <w:numId w:val="55"/>
        </w:numPr>
        <w:jc w:val="both"/>
        <w:rPr>
          <w:rFonts w:cs="Arial"/>
        </w:rPr>
      </w:pPr>
      <w:r w:rsidRPr="00091245">
        <w:rPr>
          <w:rFonts w:cs="Arial"/>
        </w:rPr>
        <w:t>Gender equity promoted only at low levels, no voice participating at policy level leading to very high retention rate of women in JSP project. Women experiencing poor working condition to accommodate families in areas of assignments (eg. no school, market, housing, etc.).</w:t>
      </w:r>
    </w:p>
    <w:p w:rsidR="00BF7903" w:rsidRDefault="00BF7903" w:rsidP="00BF7903">
      <w:pPr>
        <w:pStyle w:val="Default"/>
        <w:spacing w:after="61"/>
        <w:rPr>
          <w:rFonts w:asciiTheme="minorHAnsi" w:hAnsiTheme="minorHAnsi" w:cs="Arial"/>
          <w:color w:val="auto"/>
          <w:sz w:val="22"/>
          <w:szCs w:val="22"/>
        </w:rPr>
      </w:pPr>
    </w:p>
    <w:p w:rsidR="00BF7903" w:rsidRPr="00091245" w:rsidRDefault="00BF7903" w:rsidP="00BF7903">
      <w:pPr>
        <w:pStyle w:val="PlainText"/>
        <w:spacing w:line="480" w:lineRule="auto"/>
        <w:jc w:val="both"/>
        <w:rPr>
          <w:rFonts w:asciiTheme="minorHAnsi" w:hAnsiTheme="minorHAnsi"/>
          <w:b/>
          <w:bCs/>
          <w:sz w:val="22"/>
          <w:szCs w:val="22"/>
        </w:rPr>
      </w:pPr>
      <w:r w:rsidRPr="00091245">
        <w:rPr>
          <w:rFonts w:asciiTheme="minorHAnsi" w:hAnsiTheme="minorHAnsi" w:cs="Arial"/>
          <w:b/>
          <w:sz w:val="22"/>
          <w:szCs w:val="22"/>
        </w:rPr>
        <w:t>3.4.5 Lessons Learned</w:t>
      </w:r>
      <w:r w:rsidRPr="00091245">
        <w:rPr>
          <w:rFonts w:asciiTheme="minorHAnsi" w:hAnsiTheme="minorHAnsi"/>
          <w:b/>
          <w:bCs/>
          <w:sz w:val="22"/>
          <w:szCs w:val="22"/>
        </w:rPr>
        <w:t xml:space="preserve"> </w:t>
      </w:r>
    </w:p>
    <w:p w:rsidR="00BF7903" w:rsidRPr="00091245" w:rsidRDefault="00BF7903" w:rsidP="00547D5C">
      <w:pPr>
        <w:pStyle w:val="NoSpacing"/>
        <w:numPr>
          <w:ilvl w:val="0"/>
          <w:numId w:val="54"/>
        </w:numPr>
        <w:jc w:val="both"/>
        <w:rPr>
          <w:rFonts w:cs="Arial"/>
        </w:rPr>
      </w:pPr>
      <w:r w:rsidRPr="00091245">
        <w:t>Project should ensure at all times that the UNDP M &amp; E Unit vigorously engages, supports and monitors projects’ implementation to ensure quality, effectiveness and efficiency of project delivery.</w:t>
      </w:r>
    </w:p>
    <w:p w:rsidR="00BF7903" w:rsidRPr="00091245" w:rsidRDefault="00BF7903" w:rsidP="00BF7903">
      <w:pPr>
        <w:pStyle w:val="NoSpacing"/>
        <w:ind w:left="720"/>
        <w:jc w:val="both"/>
        <w:rPr>
          <w:rFonts w:cs="Arial"/>
        </w:rPr>
      </w:pPr>
    </w:p>
    <w:p w:rsidR="00BF7903" w:rsidRPr="00091245" w:rsidRDefault="00BF7903" w:rsidP="00547D5C">
      <w:pPr>
        <w:pStyle w:val="NoSpacing"/>
        <w:numPr>
          <w:ilvl w:val="0"/>
          <w:numId w:val="54"/>
        </w:numPr>
        <w:jc w:val="both"/>
        <w:rPr>
          <w:rFonts w:cs="Arial"/>
        </w:rPr>
      </w:pPr>
      <w:r w:rsidRPr="00091245">
        <w:t xml:space="preserve">UNDP and PMU should engage the Deputy Minister for Technical Services at MoPW to ensure submission of the BOQ at the soonest in order to launch a procurement process </w:t>
      </w:r>
      <w:r w:rsidRPr="00091245">
        <w:rPr>
          <w:bCs/>
        </w:rPr>
        <w:t>as part of the measures to improve program implementation, ensure quality assurance and boost delivery.</w:t>
      </w:r>
      <w:r w:rsidRPr="00091245">
        <w:rPr>
          <w:rFonts w:cs="Arial"/>
        </w:rPr>
        <w:t xml:space="preserve"> </w:t>
      </w:r>
    </w:p>
    <w:p w:rsidR="00BF7903" w:rsidRPr="00091245" w:rsidRDefault="00BF7903" w:rsidP="00BF7903">
      <w:pPr>
        <w:pStyle w:val="NoSpacing"/>
        <w:ind w:left="720"/>
        <w:jc w:val="both"/>
        <w:rPr>
          <w:rFonts w:cs="Arial"/>
        </w:rPr>
      </w:pPr>
    </w:p>
    <w:p w:rsidR="00BF7903" w:rsidRPr="00091245" w:rsidRDefault="00BF7903" w:rsidP="00547D5C">
      <w:pPr>
        <w:pStyle w:val="NoSpacing"/>
        <w:numPr>
          <w:ilvl w:val="0"/>
          <w:numId w:val="54"/>
        </w:numPr>
        <w:jc w:val="both"/>
        <w:rPr>
          <w:rFonts w:cs="Arial"/>
        </w:rPr>
      </w:pPr>
      <w:r w:rsidRPr="00091245">
        <w:rPr>
          <w:rFonts w:cs="Arial"/>
        </w:rPr>
        <w:t>Improvement in the working environment to become conducive within the project which makes women comfortable to experience growth reduces retention rate and promotes gender equity.</w:t>
      </w:r>
    </w:p>
    <w:p w:rsidR="008454FE" w:rsidRDefault="008454FE" w:rsidP="00BF7903">
      <w:pPr>
        <w:pStyle w:val="Default"/>
        <w:spacing w:after="61"/>
        <w:rPr>
          <w:rFonts w:asciiTheme="minorHAnsi" w:hAnsiTheme="minorHAnsi" w:cs="Arial"/>
          <w:b/>
          <w:color w:val="auto"/>
          <w:sz w:val="22"/>
          <w:szCs w:val="22"/>
        </w:rPr>
      </w:pPr>
    </w:p>
    <w:p w:rsidR="008454FE" w:rsidRPr="00587C6A" w:rsidRDefault="008454FE" w:rsidP="00587C6A">
      <w:pPr>
        <w:pStyle w:val="Default"/>
        <w:spacing w:after="61"/>
        <w:jc w:val="both"/>
        <w:rPr>
          <w:rFonts w:asciiTheme="minorHAnsi" w:hAnsiTheme="minorHAnsi" w:cs="Arial"/>
          <w:b/>
          <w:color w:val="auto"/>
          <w:sz w:val="22"/>
          <w:szCs w:val="22"/>
        </w:rPr>
      </w:pPr>
      <w:r w:rsidRPr="00587C6A">
        <w:rPr>
          <w:rFonts w:asciiTheme="minorHAnsi" w:hAnsiTheme="minorHAnsi" w:cs="Arial"/>
          <w:b/>
          <w:color w:val="auto"/>
          <w:sz w:val="22"/>
          <w:szCs w:val="22"/>
        </w:rPr>
        <w:t>3.4.6 Legislative Modernization</w:t>
      </w:r>
    </w:p>
    <w:p w:rsidR="00BF7903" w:rsidRDefault="008454FE" w:rsidP="00587C6A">
      <w:pPr>
        <w:pStyle w:val="Default"/>
        <w:spacing w:after="61"/>
        <w:jc w:val="both"/>
        <w:rPr>
          <w:rFonts w:asciiTheme="minorHAnsi" w:hAnsiTheme="minorHAnsi" w:cs="Arial"/>
          <w:color w:val="auto"/>
          <w:sz w:val="22"/>
          <w:szCs w:val="22"/>
        </w:rPr>
      </w:pPr>
      <w:r w:rsidRPr="00587C6A">
        <w:rPr>
          <w:rFonts w:asciiTheme="minorHAnsi" w:hAnsiTheme="minorHAnsi" w:cs="Arial"/>
          <w:color w:val="auto"/>
          <w:sz w:val="22"/>
          <w:szCs w:val="22"/>
        </w:rPr>
        <w:t>One noticeably output as per the CDP which has not been implemented relates to legislative modernization. It was highlighted that UNDP’s previous engagement with the legislature had involved very high transactions costs with minimal returns. Experiences of other partners such as USAID/IFES had led to similar conclusion. The Country Office has albeit continued to engage with the legislature through existing programmes and projects such as Decentralization and Elections, very focused on thematic and sectorial issues whilst exploring opportunities for more strategic level of engagement.</w:t>
      </w:r>
    </w:p>
    <w:p w:rsidR="008454FE" w:rsidRPr="00091245" w:rsidRDefault="008454FE" w:rsidP="00BF7903">
      <w:pPr>
        <w:pStyle w:val="Default"/>
        <w:spacing w:after="61"/>
        <w:rPr>
          <w:rFonts w:asciiTheme="minorHAnsi" w:hAnsiTheme="minorHAnsi" w:cs="Arial"/>
          <w:color w:val="auto"/>
          <w:sz w:val="22"/>
          <w:szCs w:val="22"/>
        </w:rPr>
      </w:pPr>
    </w:p>
    <w:p w:rsidR="00BF7903" w:rsidRPr="00091245" w:rsidRDefault="00BF7903" w:rsidP="00BF7903">
      <w:pPr>
        <w:pStyle w:val="Default"/>
        <w:rPr>
          <w:rFonts w:asciiTheme="minorHAnsi" w:hAnsiTheme="minorHAnsi" w:cs="Arial"/>
          <w:b/>
          <w:color w:val="auto"/>
          <w:sz w:val="22"/>
          <w:szCs w:val="22"/>
        </w:rPr>
      </w:pPr>
      <w:r w:rsidRPr="00091245">
        <w:rPr>
          <w:rFonts w:asciiTheme="minorHAnsi" w:hAnsiTheme="minorHAnsi" w:cs="Arial"/>
          <w:b/>
          <w:color w:val="auto"/>
          <w:sz w:val="22"/>
          <w:szCs w:val="22"/>
        </w:rPr>
        <w:t>B. Sustainable Economic Transformation Pillar (SET) Projects</w:t>
      </w:r>
    </w:p>
    <w:p w:rsidR="00BF7903" w:rsidRPr="00091245" w:rsidRDefault="00BF7903" w:rsidP="00BF7903">
      <w:pPr>
        <w:pStyle w:val="Default"/>
        <w:jc w:val="both"/>
        <w:rPr>
          <w:rFonts w:asciiTheme="minorHAnsi" w:hAnsiTheme="minorHAnsi" w:cs="Arial"/>
          <w:color w:val="auto"/>
          <w:sz w:val="22"/>
          <w:szCs w:val="22"/>
        </w:rPr>
      </w:pPr>
      <w:r w:rsidRPr="00091245">
        <w:rPr>
          <w:rFonts w:asciiTheme="minorHAnsi" w:hAnsiTheme="minorHAnsi" w:cs="Arial"/>
          <w:color w:val="auto"/>
          <w:sz w:val="22"/>
          <w:szCs w:val="22"/>
        </w:rPr>
        <w:t>UNDP’s Sustainable Economic Pillar aligns with the national development priorities and supports the Agenda for Transformation Pillar II. SET engagement is expected to transform the economy to meet the demands of Liberians by improving agriculture to expand the economy for rural participation and food security, leveraging the FDI in mining and plantations to develop the domestic private sector; provide employment for the youthful population; invest in infrastructure for economic growth; and address fiscal and monetary issues for macroeconomic stability. SET projects implementation is expected to yield results with the</w:t>
      </w:r>
      <w:r w:rsidR="00542420" w:rsidRPr="00091245">
        <w:rPr>
          <w:rFonts w:asciiTheme="minorHAnsi" w:hAnsiTheme="minorHAnsi" w:cs="Arial"/>
          <w:color w:val="auto"/>
          <w:sz w:val="22"/>
          <w:szCs w:val="22"/>
        </w:rPr>
        <w:t>se</w:t>
      </w:r>
      <w:r w:rsidRPr="00091245">
        <w:rPr>
          <w:rFonts w:asciiTheme="minorHAnsi" w:hAnsiTheme="minorHAnsi" w:cs="Arial"/>
          <w:color w:val="auto"/>
          <w:sz w:val="22"/>
          <w:szCs w:val="22"/>
        </w:rPr>
        <w:t xml:space="preserve"> four major outcomes:-2.1:  Improved sustainable Natural Resource Utilization and food security; 2.2: Improved equal access to sustainable livelihood opportunities in an innovative and competitive private sector; 2.3: Improved access to sustainable basic infrastructure; 2.4: Improved and evidence-based policies to maintain a stable and inclusive macro-economic environment. Additionally, The MTR of these SET project reveals the following:-</w:t>
      </w:r>
    </w:p>
    <w:p w:rsidR="00BF7903" w:rsidRPr="00091245" w:rsidRDefault="00BF7903" w:rsidP="00BF7903">
      <w:pPr>
        <w:pStyle w:val="Default"/>
        <w:jc w:val="both"/>
        <w:rPr>
          <w:rFonts w:asciiTheme="minorHAnsi" w:hAnsiTheme="minorHAnsi" w:cs="Arial"/>
          <w:color w:val="auto"/>
          <w:sz w:val="22"/>
          <w:szCs w:val="22"/>
        </w:rPr>
      </w:pPr>
    </w:p>
    <w:p w:rsidR="00BF7903" w:rsidRPr="00091245" w:rsidRDefault="00BF7903" w:rsidP="00BF7903">
      <w:pPr>
        <w:pStyle w:val="Default"/>
        <w:jc w:val="both"/>
        <w:rPr>
          <w:rFonts w:asciiTheme="minorHAnsi" w:hAnsiTheme="minorHAnsi" w:cs="Times New Roman"/>
          <w:b/>
          <w:color w:val="auto"/>
          <w:sz w:val="22"/>
          <w:szCs w:val="22"/>
        </w:rPr>
      </w:pPr>
      <w:r w:rsidRPr="00091245">
        <w:rPr>
          <w:rFonts w:asciiTheme="minorHAnsi" w:hAnsiTheme="minorHAnsi" w:cs="Times New Roman"/>
          <w:b/>
          <w:color w:val="auto"/>
          <w:sz w:val="22"/>
          <w:szCs w:val="22"/>
        </w:rPr>
        <w:t>Extractive Industry for Sustainable Development (EISD)</w:t>
      </w:r>
    </w:p>
    <w:p w:rsidR="00BF7903" w:rsidRPr="00091245" w:rsidRDefault="00BF7903" w:rsidP="00BF7903">
      <w:pPr>
        <w:pStyle w:val="Default"/>
        <w:jc w:val="both"/>
        <w:rPr>
          <w:rFonts w:asciiTheme="minorHAnsi" w:hAnsiTheme="minorHAnsi"/>
          <w:sz w:val="22"/>
          <w:szCs w:val="22"/>
        </w:rPr>
      </w:pPr>
      <w:r w:rsidRPr="00091245">
        <w:rPr>
          <w:rFonts w:asciiTheme="minorHAnsi" w:hAnsiTheme="minorHAnsi" w:cs="Times New Roman"/>
          <w:color w:val="auto"/>
          <w:sz w:val="22"/>
          <w:szCs w:val="22"/>
        </w:rPr>
        <w:t>UNDP’s SET EISD Project has the outcome responsibility to ensures that</w:t>
      </w:r>
      <w:r w:rsidRPr="00091245">
        <w:rPr>
          <w:rFonts w:asciiTheme="minorHAnsi" w:hAnsiTheme="minorHAnsi"/>
          <w:sz w:val="22"/>
          <w:szCs w:val="22"/>
        </w:rPr>
        <w:t xml:space="preserve"> the extractive sector of Liberia is governed in a more participatory, equitable and sustainable ways to ensure that they contribute to peace and sustainable human development. The UNDP’s framework for supporting Sustainable and Equitable Management of the Extractive Sector for Human Development has four distinct, yet overlapping, constituent parts. This framework for structuring UNDP’s policy and programme support includes: </w:t>
      </w:r>
      <w:r w:rsidRPr="00091245">
        <w:rPr>
          <w:rFonts w:asciiTheme="minorHAnsi" w:hAnsiTheme="minorHAnsi"/>
          <w:sz w:val="22"/>
          <w:szCs w:val="22"/>
        </w:rPr>
        <w:lastRenderedPageBreak/>
        <w:t>Participatory legislation, policies and planning; people centred exploration and extraction; prudent revenue collection and management; and investment in human, physical and financial capital. UNDP’s response has global, regional and country level components.  In this regard, UNDP has launched a Global and a Regional Initiative in Africa to support country-level efforts to govern the extractive sector. This Global Initiative provides the framework for developing a country level project in Liberia. Synergies between this global effort and country-level demand will be utilized in implementing Liberia’s programme. Hence, the Global Initiative on extractives aims at:- 1. Supporting countries to design, improve and implement their legal, regulatory and policy frameworks to effectively govern their extractive sectors.  2. Facilitating formal and informal participatory decision-making processes to institutionalize representation of communities, women’s organizations and indigenous peoples and prevent conflicts in the governance of extractive industries. 3. Strengthening systems to ensure transparent and accountable management of resource revenues. 4. Assisting the private sector to align their core business operations and Corporate Social Responsibility (CSR) activities with national and local development plans. Supporting them to engage in meaningful consultations with local and indigenous communities, and helping them to link up with local providers of goods and services. 5. Helping countries to develop strategies to invest resource revenues in economic transformation, social development and environmental regeneration. 6. Strengthening the capacity of artisanal and small-scale miners, and that of public institutions, which regulate and promote them. 7. Generating and sharing knowledge. The MTR discovered and shares the following:-</w:t>
      </w:r>
    </w:p>
    <w:p w:rsidR="00BF7903" w:rsidRPr="00091245" w:rsidRDefault="00BF7903" w:rsidP="00BF7903">
      <w:pPr>
        <w:pStyle w:val="Default"/>
        <w:rPr>
          <w:rFonts w:asciiTheme="minorHAnsi" w:hAnsiTheme="minorHAnsi" w:cs="Times New Roman"/>
          <w:b/>
          <w:color w:val="auto"/>
          <w:sz w:val="22"/>
          <w:szCs w:val="22"/>
        </w:rPr>
      </w:pPr>
    </w:p>
    <w:p w:rsidR="00BF7903" w:rsidRPr="00091245" w:rsidRDefault="00BF7903" w:rsidP="00BF7903">
      <w:pPr>
        <w:pStyle w:val="Default"/>
        <w:rPr>
          <w:rFonts w:asciiTheme="minorHAnsi" w:hAnsiTheme="minorHAnsi" w:cs="Times New Roman"/>
          <w:b/>
          <w:color w:val="auto"/>
          <w:sz w:val="22"/>
          <w:szCs w:val="22"/>
        </w:rPr>
      </w:pPr>
      <w:r w:rsidRPr="00091245">
        <w:rPr>
          <w:rFonts w:asciiTheme="minorHAnsi" w:hAnsiTheme="minorHAnsi" w:cs="Times New Roman"/>
          <w:b/>
          <w:color w:val="auto"/>
          <w:sz w:val="22"/>
          <w:szCs w:val="22"/>
        </w:rPr>
        <w:t>3.5.1 Outcome</w:t>
      </w:r>
    </w:p>
    <w:p w:rsidR="00BF7903" w:rsidRPr="00091245" w:rsidRDefault="00BF7903" w:rsidP="00BF7903">
      <w:pPr>
        <w:pStyle w:val="Default"/>
        <w:rPr>
          <w:rFonts w:asciiTheme="minorHAnsi" w:hAnsiTheme="minorHAnsi"/>
          <w:sz w:val="22"/>
          <w:szCs w:val="22"/>
        </w:rPr>
      </w:pPr>
    </w:p>
    <w:p w:rsidR="00BF7903" w:rsidRPr="00091245" w:rsidRDefault="00BF7903" w:rsidP="00BF7903">
      <w:pPr>
        <w:pStyle w:val="Default"/>
        <w:jc w:val="both"/>
        <w:rPr>
          <w:rFonts w:asciiTheme="minorHAnsi" w:hAnsiTheme="minorHAnsi" w:cs="Times New Roman"/>
          <w:b/>
          <w:color w:val="auto"/>
          <w:sz w:val="22"/>
          <w:szCs w:val="22"/>
        </w:rPr>
      </w:pPr>
      <w:r w:rsidRPr="00091245">
        <w:rPr>
          <w:rFonts w:asciiTheme="minorHAnsi" w:hAnsiTheme="minorHAnsi"/>
          <w:sz w:val="22"/>
          <w:szCs w:val="22"/>
        </w:rPr>
        <w:t>The extractive sector of Liberia is governed in more participatory, equitable and sustainable ways to ensure that they contribute to peace and sustainable human development.</w:t>
      </w:r>
    </w:p>
    <w:p w:rsidR="00BF7903" w:rsidRPr="00091245" w:rsidRDefault="00BF7903" w:rsidP="00BF7903">
      <w:pPr>
        <w:pStyle w:val="Default"/>
        <w:rPr>
          <w:rFonts w:asciiTheme="minorHAnsi" w:hAnsiTheme="minorHAnsi" w:cs="Times New Roman"/>
          <w:color w:val="auto"/>
          <w:sz w:val="22"/>
          <w:szCs w:val="22"/>
        </w:rPr>
      </w:pPr>
    </w:p>
    <w:p w:rsidR="00BF7903" w:rsidRPr="00091245" w:rsidRDefault="00BF7903" w:rsidP="00BF7903">
      <w:r w:rsidRPr="00091245">
        <w:rPr>
          <w:rFonts w:cs="Times New Roman"/>
          <w:b/>
        </w:rPr>
        <w:t>3.5.2 Outputs</w:t>
      </w:r>
    </w:p>
    <w:p w:rsidR="00BF7903" w:rsidRPr="00091245" w:rsidRDefault="00BF7903" w:rsidP="00542420">
      <w:pPr>
        <w:pStyle w:val="NoSpacing"/>
        <w:shd w:val="clear" w:color="auto" w:fill="FDE9D9" w:themeFill="accent6" w:themeFillTint="33"/>
      </w:pPr>
      <w:r w:rsidRPr="00091245">
        <w:t>OUTPUT 1 Liberia’s legal framework, policies and institutional capacities to govern its mineral and oil sector are strengthened.</w:t>
      </w:r>
    </w:p>
    <w:p w:rsidR="00BF7903" w:rsidRPr="00091245" w:rsidRDefault="00BF7903" w:rsidP="00542420">
      <w:pPr>
        <w:pStyle w:val="NoSpacing"/>
        <w:shd w:val="clear" w:color="auto" w:fill="FDE9D9" w:themeFill="accent6" w:themeFillTint="33"/>
      </w:pPr>
      <w:r w:rsidRPr="00091245">
        <w:t>OUTPUT 2 The voice and participation of civil society, women’s organizations and communities in dialogues, conflict prevention mechanisms and decisions related to extractive industries is strengthened and institutionalized.</w:t>
      </w:r>
    </w:p>
    <w:p w:rsidR="00BF7903" w:rsidRPr="00091245" w:rsidRDefault="00BF7903" w:rsidP="00542420">
      <w:pPr>
        <w:pStyle w:val="NoSpacing"/>
        <w:shd w:val="clear" w:color="auto" w:fill="FDE9D9" w:themeFill="accent6" w:themeFillTint="33"/>
      </w:pPr>
      <w:r w:rsidRPr="00091245">
        <w:t>OUTPUT 3 Transparency in the management of revenues from minerals and oil is improved</w:t>
      </w:r>
    </w:p>
    <w:p w:rsidR="00BF7903" w:rsidRPr="00091245" w:rsidRDefault="00BF7903" w:rsidP="00542420">
      <w:pPr>
        <w:pStyle w:val="NoSpacing"/>
        <w:shd w:val="clear" w:color="auto" w:fill="FDE9D9" w:themeFill="accent6" w:themeFillTint="33"/>
      </w:pPr>
      <w:r w:rsidRPr="00091245">
        <w:t xml:space="preserve">OUTPUT 4 Linkages between SMEs and multinational companies in the extractive sector strengthened, increasing employment opportunities, particularly for youth. </w:t>
      </w:r>
    </w:p>
    <w:p w:rsidR="00BF7903" w:rsidRPr="00091245" w:rsidRDefault="00BF7903" w:rsidP="00542420">
      <w:pPr>
        <w:pStyle w:val="NoSpacing"/>
        <w:shd w:val="clear" w:color="auto" w:fill="FDE9D9" w:themeFill="accent6" w:themeFillTint="33"/>
      </w:pPr>
      <w:r w:rsidRPr="00091245">
        <w:t>OUTPUT 5 Capacity of miners in artisanal, small-scale and low value mining and capacity of regulatory institutions is strengthened.</w:t>
      </w:r>
    </w:p>
    <w:p w:rsidR="00BF7903" w:rsidRPr="00091245" w:rsidRDefault="00BF7903" w:rsidP="00542420">
      <w:pPr>
        <w:pStyle w:val="NoSpacing"/>
        <w:shd w:val="clear" w:color="auto" w:fill="FDE9D9" w:themeFill="accent6" w:themeFillTint="33"/>
      </w:pPr>
      <w:r w:rsidRPr="00091245">
        <w:t>OUTPUT 6 The impact of Liberia’s extractive industry on human development is documented, lessons drawn and disseminated to the wider public.   .</w:t>
      </w:r>
    </w:p>
    <w:p w:rsidR="00BF7903" w:rsidRPr="00091245" w:rsidRDefault="00BF7903" w:rsidP="00BF7903">
      <w:pPr>
        <w:pStyle w:val="Default"/>
        <w:rPr>
          <w:rFonts w:asciiTheme="minorHAnsi" w:hAnsiTheme="minorHAnsi" w:cs="Times New Roman"/>
          <w:b/>
          <w:color w:val="auto"/>
          <w:sz w:val="22"/>
          <w:szCs w:val="22"/>
        </w:rPr>
      </w:pPr>
    </w:p>
    <w:p w:rsidR="00BF7903" w:rsidRPr="00091245" w:rsidRDefault="00BF7903" w:rsidP="00542420">
      <w:pPr>
        <w:pStyle w:val="Default"/>
        <w:shd w:val="clear" w:color="auto" w:fill="EEECE1" w:themeFill="background2"/>
        <w:rPr>
          <w:rFonts w:asciiTheme="minorHAnsi" w:hAnsiTheme="minorHAnsi" w:cs="Times New Roman"/>
          <w:b/>
          <w:color w:val="auto"/>
          <w:sz w:val="22"/>
          <w:szCs w:val="22"/>
        </w:rPr>
      </w:pPr>
      <w:r w:rsidRPr="00091245">
        <w:rPr>
          <w:rFonts w:asciiTheme="minorHAnsi" w:hAnsiTheme="minorHAnsi" w:cs="Times New Roman"/>
          <w:b/>
          <w:color w:val="auto"/>
          <w:sz w:val="22"/>
          <w:szCs w:val="22"/>
        </w:rPr>
        <w:t>3.5.3 Key Achievements</w:t>
      </w:r>
    </w:p>
    <w:p w:rsidR="00BF7903" w:rsidRPr="00091245" w:rsidRDefault="00BF7903" w:rsidP="00547D5C">
      <w:pPr>
        <w:pStyle w:val="ListParagraph"/>
        <w:numPr>
          <w:ilvl w:val="0"/>
          <w:numId w:val="39"/>
        </w:numPr>
        <w:shd w:val="clear" w:color="auto" w:fill="EEECE1" w:themeFill="background2"/>
        <w:spacing w:after="160" w:line="259" w:lineRule="auto"/>
        <w:jc w:val="both"/>
        <w:rPr>
          <w:b/>
        </w:rPr>
      </w:pPr>
      <w:r w:rsidRPr="00091245">
        <w:t xml:space="preserve">Study conducted leading to a Report on the Disclosure of beneficial ownership: In an effort to foster greater transparency within the Extractive sector, Liberia became a pilot country to undertake a study on the disclosure of   beneficial ownership.  Liberia brings to total, 12 pilot countries, disclosing the identity of the real owners behind the extractive companies operating in their countries, the result of which will culminate in a report on lessons learned that will assist EITI in developing a guidance note on approaches for beneficial ownership. </w:t>
      </w:r>
    </w:p>
    <w:p w:rsidR="00BF7903" w:rsidRPr="00091245" w:rsidRDefault="00BF7903" w:rsidP="00547D5C">
      <w:pPr>
        <w:pStyle w:val="ListParagraph"/>
        <w:numPr>
          <w:ilvl w:val="0"/>
          <w:numId w:val="39"/>
        </w:numPr>
        <w:shd w:val="clear" w:color="auto" w:fill="EEECE1" w:themeFill="background2"/>
        <w:spacing w:after="160" w:line="259" w:lineRule="auto"/>
        <w:jc w:val="both"/>
      </w:pPr>
      <w:r w:rsidRPr="00091245">
        <w:lastRenderedPageBreak/>
        <w:t>Local content policy put in place to support the efforts aimed at promoting inclusive development through local content, investment mapping, business linkage initiative and the development of a strategic plan for the Liberia Business Association.</w:t>
      </w:r>
    </w:p>
    <w:p w:rsidR="00BF7903" w:rsidRPr="00091245" w:rsidRDefault="00BF7903" w:rsidP="00547D5C">
      <w:pPr>
        <w:pStyle w:val="ListParagraph"/>
        <w:numPr>
          <w:ilvl w:val="0"/>
          <w:numId w:val="39"/>
        </w:numPr>
        <w:shd w:val="clear" w:color="auto" w:fill="EEECE1" w:themeFill="background2"/>
        <w:spacing w:after="160" w:line="259" w:lineRule="auto"/>
        <w:jc w:val="both"/>
      </w:pPr>
      <w:r w:rsidRPr="00091245">
        <w:t>Drafted the Human Development Report:  focusing on Extractives as enabler of wealth and prosperity for all.</w:t>
      </w:r>
    </w:p>
    <w:p w:rsidR="00BF7903" w:rsidRPr="00091245" w:rsidRDefault="00BF7903" w:rsidP="00547D5C">
      <w:pPr>
        <w:pStyle w:val="ListParagraph"/>
        <w:numPr>
          <w:ilvl w:val="0"/>
          <w:numId w:val="39"/>
        </w:numPr>
        <w:shd w:val="clear" w:color="auto" w:fill="EEECE1" w:themeFill="background2"/>
        <w:spacing w:after="160" w:line="259" w:lineRule="auto"/>
        <w:jc w:val="both"/>
      </w:pPr>
      <w:r w:rsidRPr="00091245">
        <w:t>UNDP and MLE organized a forum for the Formalization of Artisanal and Small scale miners: forum drew together 150 participants, leading to the roadmap for the formalization of the miners.</w:t>
      </w:r>
    </w:p>
    <w:p w:rsidR="00BF7903" w:rsidRPr="00091245" w:rsidRDefault="00BF7903" w:rsidP="00547D5C">
      <w:pPr>
        <w:pStyle w:val="ListParagraph"/>
        <w:numPr>
          <w:ilvl w:val="0"/>
          <w:numId w:val="39"/>
        </w:numPr>
        <w:shd w:val="clear" w:color="auto" w:fill="EEECE1" w:themeFill="background2"/>
        <w:spacing w:after="160" w:line="259" w:lineRule="auto"/>
        <w:jc w:val="both"/>
      </w:pPr>
      <w:r w:rsidRPr="00091245">
        <w:t>Set-up a Center of Excellence on Extractive Governance:  Curriculum and operational scope for this center have been drafted, trial testing will commence in 2016.</w:t>
      </w:r>
    </w:p>
    <w:p w:rsidR="00BF7903" w:rsidRPr="00091245" w:rsidRDefault="00BF7903" w:rsidP="00547D5C">
      <w:pPr>
        <w:pStyle w:val="ListParagraph"/>
        <w:numPr>
          <w:ilvl w:val="0"/>
          <w:numId w:val="39"/>
        </w:numPr>
        <w:shd w:val="clear" w:color="auto" w:fill="EEECE1" w:themeFill="background2"/>
        <w:spacing w:after="160" w:line="259" w:lineRule="auto"/>
        <w:jc w:val="both"/>
      </w:pPr>
      <w:r w:rsidRPr="00091245">
        <w:t>Enhanced capacity for contract negotiation and monitoring of concessions and contracts:  To bolster the technical capacity of the Government of Liberia in the review and negotiation of concessions including support provided for an imbedded TA at the MOJ to review the existing contracts-leading to suggestions of necessary amendments and conduct of related training.</w:t>
      </w:r>
    </w:p>
    <w:p w:rsidR="00BF7903" w:rsidRPr="00091245" w:rsidRDefault="00BF7903" w:rsidP="00547D5C">
      <w:pPr>
        <w:pStyle w:val="ListParagraph"/>
        <w:numPr>
          <w:ilvl w:val="0"/>
          <w:numId w:val="39"/>
        </w:numPr>
        <w:shd w:val="clear" w:color="auto" w:fill="EEECE1" w:themeFill="background2"/>
        <w:spacing w:after="160" w:line="259" w:lineRule="auto"/>
        <w:jc w:val="both"/>
      </w:pPr>
      <w:r w:rsidRPr="00091245">
        <w:t>Developed Monitoring Templates and tools for the concessions.</w:t>
      </w:r>
    </w:p>
    <w:p w:rsidR="00BF7903" w:rsidRPr="00091245" w:rsidRDefault="00BF7903" w:rsidP="00547D5C">
      <w:pPr>
        <w:pStyle w:val="ListParagraph"/>
        <w:numPr>
          <w:ilvl w:val="0"/>
          <w:numId w:val="39"/>
        </w:numPr>
        <w:shd w:val="clear" w:color="auto" w:fill="EEECE1" w:themeFill="background2"/>
        <w:spacing w:after="160" w:line="259" w:lineRule="auto"/>
        <w:jc w:val="both"/>
      </w:pPr>
      <w:r w:rsidRPr="00091245">
        <w:t>Setting –up of a concessions cadastre-a concessions management information System, beginning with a one stop shop for concessions information for which UNDP has provided scanners and a number of IT equipment to the National Bureau of Concessions (NBC)</w:t>
      </w:r>
    </w:p>
    <w:p w:rsidR="00BF7903" w:rsidRPr="00091245" w:rsidRDefault="00BF7903" w:rsidP="00547D5C">
      <w:pPr>
        <w:pStyle w:val="ListParagraph"/>
        <w:numPr>
          <w:ilvl w:val="0"/>
          <w:numId w:val="39"/>
        </w:numPr>
        <w:shd w:val="clear" w:color="auto" w:fill="EEECE1" w:themeFill="background2"/>
        <w:spacing w:after="160" w:line="259" w:lineRule="auto"/>
        <w:jc w:val="both"/>
      </w:pPr>
      <w:r w:rsidRPr="00091245">
        <w:t>Developed Anti-Corruption tools for Extractive Governance: Facilitated the participation of Liberia in the validation of the practitioners’ guide for managing and mitigating corruption risks in the extractive sector, thus exposing Liberia to the tools for compacting corruption in the extractive sector.  Liberia now also has practitioners who are serving as peer reviewers for the guidelines as it is being developed further.</w:t>
      </w:r>
    </w:p>
    <w:p w:rsidR="00FB1D4C" w:rsidRDefault="00FB1D4C" w:rsidP="00BF7903">
      <w:pPr>
        <w:rPr>
          <w:rFonts w:cs="Times New Roman"/>
          <w:b/>
        </w:rPr>
      </w:pPr>
    </w:p>
    <w:p w:rsidR="00BF7903" w:rsidRPr="00091245" w:rsidRDefault="00BF7903" w:rsidP="00BF7903">
      <w:r w:rsidRPr="00091245">
        <w:rPr>
          <w:rFonts w:cs="Times New Roman"/>
          <w:b/>
        </w:rPr>
        <w:t>3.5.4 Challenges</w:t>
      </w:r>
      <w:r w:rsidRPr="00091245">
        <w:t xml:space="preserve"> </w:t>
      </w:r>
    </w:p>
    <w:p w:rsidR="00BF7903" w:rsidRPr="00091245" w:rsidRDefault="00BF7903" w:rsidP="00547D5C">
      <w:pPr>
        <w:pStyle w:val="ListParagraph"/>
        <w:numPr>
          <w:ilvl w:val="0"/>
          <w:numId w:val="56"/>
        </w:numPr>
        <w:spacing w:after="160" w:line="259" w:lineRule="auto"/>
      </w:pPr>
      <w:r w:rsidRPr="00091245">
        <w:t>Low capacity of partners to manage the programme</w:t>
      </w:r>
    </w:p>
    <w:p w:rsidR="00BF7903" w:rsidRPr="00091245" w:rsidRDefault="00BF7903" w:rsidP="00547D5C">
      <w:pPr>
        <w:pStyle w:val="ListParagraph"/>
        <w:numPr>
          <w:ilvl w:val="0"/>
          <w:numId w:val="56"/>
        </w:numPr>
        <w:spacing w:after="160" w:line="259" w:lineRule="auto"/>
      </w:pPr>
      <w:r w:rsidRPr="00091245">
        <w:t>Limited in house capacity at the UNDP C</w:t>
      </w:r>
      <w:r w:rsidR="00F26B95" w:rsidRPr="00091245">
        <w:t xml:space="preserve">ountry </w:t>
      </w:r>
      <w:r w:rsidRPr="00091245">
        <w:t>O</w:t>
      </w:r>
      <w:r w:rsidR="00F26B95" w:rsidRPr="00091245">
        <w:t>ffice</w:t>
      </w:r>
    </w:p>
    <w:p w:rsidR="00BF7903" w:rsidRPr="00091245" w:rsidRDefault="00BF7903" w:rsidP="00547D5C">
      <w:pPr>
        <w:pStyle w:val="ListParagraph"/>
        <w:numPr>
          <w:ilvl w:val="0"/>
          <w:numId w:val="56"/>
        </w:numPr>
        <w:spacing w:after="160" w:line="259" w:lineRule="auto"/>
      </w:pPr>
      <w:r w:rsidRPr="00091245">
        <w:t>Low level of funding</w:t>
      </w:r>
    </w:p>
    <w:p w:rsidR="00FB1D4C" w:rsidRDefault="00FB1D4C" w:rsidP="00BF7903">
      <w:pPr>
        <w:pStyle w:val="Default"/>
        <w:rPr>
          <w:rFonts w:asciiTheme="minorHAnsi" w:hAnsiTheme="minorHAnsi" w:cs="Times New Roman"/>
          <w:b/>
          <w:color w:val="auto"/>
          <w:sz w:val="22"/>
          <w:szCs w:val="22"/>
        </w:rPr>
      </w:pPr>
    </w:p>
    <w:p w:rsidR="00BF7903" w:rsidRPr="00091245" w:rsidRDefault="00BF7903" w:rsidP="00BF7903">
      <w:pPr>
        <w:pStyle w:val="Default"/>
        <w:rPr>
          <w:rFonts w:asciiTheme="minorHAnsi" w:hAnsiTheme="minorHAnsi" w:cs="Times New Roman"/>
          <w:b/>
          <w:color w:val="auto"/>
          <w:sz w:val="22"/>
          <w:szCs w:val="22"/>
        </w:rPr>
      </w:pPr>
      <w:r w:rsidRPr="00091245">
        <w:rPr>
          <w:rFonts w:asciiTheme="minorHAnsi" w:hAnsiTheme="minorHAnsi" w:cs="Times New Roman"/>
          <w:b/>
          <w:color w:val="auto"/>
          <w:sz w:val="22"/>
          <w:szCs w:val="22"/>
        </w:rPr>
        <w:t>3.5.5 Lessons learned</w:t>
      </w:r>
    </w:p>
    <w:p w:rsidR="00F26B95" w:rsidRPr="00091245" w:rsidRDefault="00F26B95" w:rsidP="00547D5C">
      <w:pPr>
        <w:pStyle w:val="Default"/>
        <w:numPr>
          <w:ilvl w:val="0"/>
          <w:numId w:val="94"/>
        </w:numPr>
        <w:rPr>
          <w:rFonts w:asciiTheme="minorHAnsi" w:hAnsiTheme="minorHAnsi"/>
          <w:sz w:val="22"/>
          <w:szCs w:val="22"/>
        </w:rPr>
      </w:pPr>
      <w:r w:rsidRPr="00091245">
        <w:rPr>
          <w:rFonts w:asciiTheme="minorHAnsi" w:hAnsiTheme="minorHAnsi"/>
          <w:sz w:val="22"/>
          <w:szCs w:val="22"/>
        </w:rPr>
        <w:t>I</w:t>
      </w:r>
      <w:r w:rsidR="009B030C" w:rsidRPr="00091245">
        <w:rPr>
          <w:rFonts w:asciiTheme="minorHAnsi" w:hAnsiTheme="minorHAnsi"/>
          <w:sz w:val="22"/>
          <w:szCs w:val="22"/>
        </w:rPr>
        <w:t xml:space="preserve">mplementing a pilot of this nature requires a complete mapping exercise to ensure the availability of information about extractive companies’ beneficial owners, etc. (eg assessing the feasibility of requiring beneficial ownership disclosure through the EITI). </w:t>
      </w:r>
    </w:p>
    <w:p w:rsidR="00F26B95" w:rsidRPr="00091245" w:rsidRDefault="00F26B95" w:rsidP="00547D5C">
      <w:pPr>
        <w:pStyle w:val="Default"/>
        <w:numPr>
          <w:ilvl w:val="0"/>
          <w:numId w:val="94"/>
        </w:numPr>
        <w:rPr>
          <w:rFonts w:asciiTheme="minorHAnsi" w:hAnsiTheme="minorHAnsi"/>
          <w:sz w:val="22"/>
          <w:szCs w:val="22"/>
        </w:rPr>
      </w:pPr>
      <w:r w:rsidRPr="00091245">
        <w:rPr>
          <w:rFonts w:asciiTheme="minorHAnsi" w:hAnsiTheme="minorHAnsi"/>
          <w:sz w:val="22"/>
          <w:szCs w:val="22"/>
        </w:rPr>
        <w:t>National Inter-Lucutors need to have appropriate capacity inorder to own and manage the programme.</w:t>
      </w:r>
    </w:p>
    <w:p w:rsidR="00BF6714" w:rsidRPr="00091245" w:rsidRDefault="009B030C" w:rsidP="00547D5C">
      <w:pPr>
        <w:pStyle w:val="Default"/>
        <w:numPr>
          <w:ilvl w:val="0"/>
          <w:numId w:val="94"/>
        </w:numPr>
        <w:rPr>
          <w:rFonts w:asciiTheme="minorHAnsi" w:hAnsiTheme="minorHAnsi" w:cs="Times New Roman"/>
          <w:color w:val="auto"/>
          <w:sz w:val="22"/>
          <w:szCs w:val="22"/>
        </w:rPr>
      </w:pPr>
      <w:r w:rsidRPr="00091245">
        <w:rPr>
          <w:rFonts w:asciiTheme="minorHAnsi" w:hAnsiTheme="minorHAnsi"/>
          <w:sz w:val="22"/>
          <w:szCs w:val="22"/>
        </w:rPr>
        <w:t>While transparency about government and company payments is important for accountability, the capacity due to lack of information about the true owners of companies, contributes to corruption, money laundering and tax evasion in the attractive sector, a situation that adversely affects poverty reduction efforts and undermines inclusive  development</w:t>
      </w:r>
      <w:r w:rsidR="00F26B95" w:rsidRPr="00091245">
        <w:rPr>
          <w:rFonts w:asciiTheme="minorHAnsi" w:hAnsiTheme="minorHAnsi"/>
          <w:sz w:val="22"/>
          <w:szCs w:val="22"/>
        </w:rPr>
        <w:t>.</w:t>
      </w:r>
    </w:p>
    <w:p w:rsidR="00BF7903" w:rsidRPr="00091245" w:rsidRDefault="00BF7903" w:rsidP="00BF7903">
      <w:pPr>
        <w:pStyle w:val="Default"/>
        <w:rPr>
          <w:rFonts w:asciiTheme="minorHAnsi" w:hAnsiTheme="minorHAnsi" w:cs="Arial"/>
          <w:b/>
          <w:color w:val="auto"/>
          <w:sz w:val="22"/>
          <w:szCs w:val="22"/>
        </w:rPr>
      </w:pPr>
    </w:p>
    <w:p w:rsidR="00BF7903" w:rsidRPr="00091245" w:rsidRDefault="00346ACF" w:rsidP="00346ACF">
      <w:pPr>
        <w:pStyle w:val="Default"/>
        <w:rPr>
          <w:rFonts w:asciiTheme="minorHAnsi" w:hAnsiTheme="minorHAnsi" w:cs="Times New Roman"/>
          <w:b/>
          <w:sz w:val="22"/>
          <w:szCs w:val="22"/>
        </w:rPr>
      </w:pPr>
      <w:r>
        <w:rPr>
          <w:rFonts w:asciiTheme="minorHAnsi" w:hAnsiTheme="minorHAnsi" w:cs="Times New Roman"/>
          <w:b/>
          <w:sz w:val="22"/>
          <w:szCs w:val="22"/>
        </w:rPr>
        <w:t xml:space="preserve">3.6 </w:t>
      </w:r>
      <w:r w:rsidR="00BF7903" w:rsidRPr="00091245">
        <w:rPr>
          <w:rFonts w:asciiTheme="minorHAnsi" w:hAnsiTheme="minorHAnsi" w:cs="Times New Roman"/>
          <w:b/>
          <w:sz w:val="22"/>
          <w:szCs w:val="22"/>
        </w:rPr>
        <w:t>Private Sector Development Project (PSD)</w:t>
      </w:r>
    </w:p>
    <w:p w:rsidR="00BF7903" w:rsidRPr="00091245" w:rsidRDefault="00BF7903" w:rsidP="00BF7903">
      <w:pPr>
        <w:pStyle w:val="NoSpacing"/>
        <w:jc w:val="both"/>
      </w:pPr>
      <w:r w:rsidRPr="00091245">
        <w:t xml:space="preserve">In June of 2013, the Liberian government through the National Investment Commission (NIC) of Liberia signed a five-year Private Sector Development/Natural Resource Management Program (PSD/NRM) with the United Nations Development Programme (UNDP). Under this program, assorted activities intended to </w:t>
      </w:r>
      <w:r w:rsidRPr="00091245">
        <w:lastRenderedPageBreak/>
        <w:t xml:space="preserve">build the technical and institutional capacity of the Liberian government as well as to create an enabling environment within the Liberian private sector were identified and earmarked for implementation. </w:t>
      </w:r>
    </w:p>
    <w:p w:rsidR="00BF7903" w:rsidRPr="00091245" w:rsidRDefault="00BF7903" w:rsidP="00BF7903">
      <w:pPr>
        <w:pStyle w:val="NoSpacing"/>
        <w:jc w:val="both"/>
        <w:rPr>
          <w:bCs/>
        </w:rPr>
      </w:pPr>
      <w:r w:rsidRPr="00091245">
        <w:t>The PSD/NRM programme consists</w:t>
      </w:r>
      <w:r w:rsidR="00542420" w:rsidRPr="00091245">
        <w:t xml:space="preserve"> of</w:t>
      </w:r>
      <w:r w:rsidRPr="00091245">
        <w:t xml:space="preserve"> three outputs to include: 1) An enabling Environment for Inclusive and Sustainable Private Sector Development; 2) Improved Productivity, Competitiveness and Diversification of MSMEs and 3) Enhance Compliance for the Governance of Extractive/Natural Resource Industry. The National Investment Commission serves as implementing partner whereas Ministry of Lands Mines and Energy, Liberia Extractive Industries and Transparency Initiative (LEITI), Liberia Business Association (LIBA), Ministry of Commerce and Industry, National Bureau of Concessions, Central Bank of Liberia, Ministry of Agriculture  and Ministry of Finance and Development Planning (Natural Resource Tax Unit) responsible parties and implementing agencies. It is worth noting that outputs one and two are core private sector initiatives whilst output three focuses on the extractives. </w:t>
      </w:r>
      <w:r w:rsidRPr="00091245">
        <w:rPr>
          <w:bCs/>
        </w:rPr>
        <w:t xml:space="preserve">Following two successive years of implementation (2013 &amp; 2014), the project dynamic shifted and now accommodates only two outputs that are linked to developing the private sector: Output 1:  An enabling Environment for Inclusive and Sustainable Private Sector Development; Output 2: Improved Productivity, Competitiveness and Diversification of MSMEs. The project implementation is led by the National Investment Commission in collaboration with the following implementing agencies:- Ministry of Commerce &amp; Industry, Central Bank of Liberia, Liberia Business Association (LIBA), Center Songhai and the Liberia Marketing Association.  </w:t>
      </w:r>
    </w:p>
    <w:p w:rsidR="00BF7903" w:rsidRPr="00091245" w:rsidRDefault="00BF7903" w:rsidP="00BF7903">
      <w:pPr>
        <w:pStyle w:val="NoSpacing"/>
        <w:jc w:val="both"/>
        <w:rPr>
          <w:bCs/>
        </w:rPr>
      </w:pPr>
    </w:p>
    <w:p w:rsidR="00543CDC" w:rsidRPr="00091245" w:rsidRDefault="00543CDC" w:rsidP="00BF7903">
      <w:pPr>
        <w:pStyle w:val="Default"/>
        <w:tabs>
          <w:tab w:val="left" w:pos="7857"/>
        </w:tabs>
        <w:rPr>
          <w:rFonts w:asciiTheme="minorHAnsi" w:hAnsiTheme="minorHAnsi" w:cs="Times New Roman"/>
          <w:b/>
          <w:sz w:val="22"/>
          <w:szCs w:val="22"/>
        </w:rPr>
      </w:pPr>
    </w:p>
    <w:p w:rsidR="00BF7903" w:rsidRPr="00091245" w:rsidRDefault="00BF7903" w:rsidP="00BF7903">
      <w:pPr>
        <w:pStyle w:val="Default"/>
        <w:tabs>
          <w:tab w:val="left" w:pos="7857"/>
        </w:tabs>
        <w:rPr>
          <w:rFonts w:asciiTheme="minorHAnsi" w:hAnsiTheme="minorHAnsi" w:cs="Times New Roman"/>
          <w:b/>
          <w:sz w:val="22"/>
          <w:szCs w:val="22"/>
        </w:rPr>
      </w:pPr>
      <w:r w:rsidRPr="00091245">
        <w:rPr>
          <w:rFonts w:asciiTheme="minorHAnsi" w:hAnsiTheme="minorHAnsi" w:cs="Times New Roman"/>
          <w:b/>
          <w:sz w:val="22"/>
          <w:szCs w:val="22"/>
        </w:rPr>
        <w:t>3.6.1 Outcomes</w:t>
      </w:r>
    </w:p>
    <w:p w:rsidR="00BF7903" w:rsidRPr="00091245" w:rsidRDefault="00BF7903" w:rsidP="00BF7903">
      <w:pPr>
        <w:pStyle w:val="Default"/>
        <w:tabs>
          <w:tab w:val="left" w:pos="7857"/>
        </w:tabs>
        <w:jc w:val="both"/>
        <w:rPr>
          <w:rFonts w:asciiTheme="minorHAnsi" w:hAnsiTheme="minorHAnsi" w:cs="Times New Roman"/>
          <w:sz w:val="22"/>
          <w:szCs w:val="22"/>
        </w:rPr>
      </w:pPr>
      <w:r w:rsidRPr="00091245">
        <w:rPr>
          <w:rFonts w:asciiTheme="minorHAnsi" w:hAnsiTheme="minorHAnsi"/>
          <w:sz w:val="22"/>
          <w:szCs w:val="22"/>
        </w:rPr>
        <w:t>Inclusive and sustainable economic transformation informed by evidence-based macro-economic policy promoting access to livelihood, innovation and competitive private sector</w:t>
      </w:r>
      <w:r w:rsidRPr="00091245">
        <w:rPr>
          <w:rFonts w:asciiTheme="minorHAnsi" w:hAnsiTheme="minorHAnsi" w:cs="Times New Roman"/>
          <w:sz w:val="22"/>
          <w:szCs w:val="22"/>
        </w:rPr>
        <w:tab/>
      </w:r>
    </w:p>
    <w:p w:rsidR="00BF7903" w:rsidRPr="00091245" w:rsidRDefault="00BF7903" w:rsidP="00BF7903">
      <w:pPr>
        <w:pStyle w:val="Default"/>
        <w:rPr>
          <w:rFonts w:asciiTheme="minorHAnsi" w:hAnsiTheme="minorHAnsi" w:cs="Times New Roman"/>
          <w:b/>
          <w:sz w:val="22"/>
          <w:szCs w:val="22"/>
        </w:rPr>
      </w:pPr>
    </w:p>
    <w:p w:rsidR="00346ACF" w:rsidRDefault="00346ACF" w:rsidP="00BF7903">
      <w:pPr>
        <w:pStyle w:val="Default"/>
        <w:rPr>
          <w:rFonts w:asciiTheme="minorHAnsi" w:hAnsiTheme="minorHAnsi" w:cs="Times New Roman"/>
          <w:b/>
          <w:sz w:val="22"/>
          <w:szCs w:val="22"/>
        </w:rPr>
      </w:pPr>
    </w:p>
    <w:p w:rsidR="00BF7903" w:rsidRPr="00091245" w:rsidRDefault="00BF7903" w:rsidP="00BF7903">
      <w:pPr>
        <w:pStyle w:val="Default"/>
        <w:rPr>
          <w:rFonts w:asciiTheme="minorHAnsi" w:hAnsiTheme="minorHAnsi" w:cs="Times New Roman"/>
          <w:b/>
          <w:sz w:val="22"/>
          <w:szCs w:val="22"/>
        </w:rPr>
      </w:pPr>
      <w:r w:rsidRPr="00091245">
        <w:rPr>
          <w:rFonts w:asciiTheme="minorHAnsi" w:hAnsiTheme="minorHAnsi" w:cs="Times New Roman"/>
          <w:b/>
          <w:sz w:val="22"/>
          <w:szCs w:val="22"/>
        </w:rPr>
        <w:t>3.6.2 Outputs</w:t>
      </w:r>
    </w:p>
    <w:p w:rsidR="00BF7903" w:rsidRPr="00091245" w:rsidRDefault="00BF7903" w:rsidP="00547D5C">
      <w:pPr>
        <w:pStyle w:val="ListParagraph"/>
        <w:numPr>
          <w:ilvl w:val="0"/>
          <w:numId w:val="57"/>
        </w:numPr>
        <w:spacing w:line="360" w:lineRule="auto"/>
        <w:jc w:val="both"/>
        <w:rPr>
          <w:bCs/>
        </w:rPr>
      </w:pPr>
      <w:r w:rsidRPr="00091245">
        <w:rPr>
          <w:bCs/>
        </w:rPr>
        <w:t xml:space="preserve">An enabling Environment for Inclusive and Sustainable Private Sector Development </w:t>
      </w:r>
    </w:p>
    <w:p w:rsidR="00BF7903" w:rsidRPr="00091245" w:rsidRDefault="00BF7903" w:rsidP="00547D5C">
      <w:pPr>
        <w:pStyle w:val="ListParagraph"/>
        <w:numPr>
          <w:ilvl w:val="0"/>
          <w:numId w:val="57"/>
        </w:numPr>
        <w:spacing w:line="360" w:lineRule="auto"/>
        <w:jc w:val="both"/>
        <w:rPr>
          <w:bCs/>
        </w:rPr>
      </w:pPr>
      <w:r w:rsidRPr="00091245">
        <w:rPr>
          <w:bCs/>
        </w:rPr>
        <w:t>Improved Productivity, Competitiveness and Diversification of MSMEs.</w:t>
      </w:r>
    </w:p>
    <w:p w:rsidR="00BF7903" w:rsidRDefault="00BF7903" w:rsidP="00547D5C">
      <w:pPr>
        <w:pStyle w:val="ListParagraph"/>
        <w:numPr>
          <w:ilvl w:val="0"/>
          <w:numId w:val="57"/>
        </w:numPr>
        <w:spacing w:after="160" w:line="259" w:lineRule="auto"/>
        <w:jc w:val="both"/>
        <w:rPr>
          <w:color w:val="000000" w:themeColor="text1"/>
        </w:rPr>
      </w:pPr>
      <w:r w:rsidRPr="00091245">
        <w:rPr>
          <w:color w:val="000000" w:themeColor="text1"/>
        </w:rPr>
        <w:t>An enabling environment for Inclusive and Sustainable private Sector Development.</w:t>
      </w:r>
    </w:p>
    <w:p w:rsidR="005C7D67" w:rsidRDefault="005C7D67" w:rsidP="00542420">
      <w:pPr>
        <w:shd w:val="clear" w:color="auto" w:fill="DBE5F1" w:themeFill="accent1" w:themeFillTint="33"/>
        <w:jc w:val="both"/>
        <w:rPr>
          <w:rFonts w:cs="Times New Roman"/>
          <w:b/>
        </w:rPr>
      </w:pPr>
    </w:p>
    <w:p w:rsidR="00BF7903" w:rsidRPr="00091245" w:rsidRDefault="00BF7903" w:rsidP="00542420">
      <w:pPr>
        <w:shd w:val="clear" w:color="auto" w:fill="DBE5F1" w:themeFill="accent1" w:themeFillTint="33"/>
        <w:jc w:val="both"/>
        <w:rPr>
          <w:rFonts w:cs="Times New Roman"/>
          <w:b/>
        </w:rPr>
      </w:pPr>
      <w:r w:rsidRPr="00091245">
        <w:rPr>
          <w:rFonts w:cs="Times New Roman"/>
          <w:b/>
        </w:rPr>
        <w:t>3.6.3 Key Achievements</w:t>
      </w:r>
    </w:p>
    <w:p w:rsidR="00BF7903" w:rsidRPr="00091245" w:rsidRDefault="00BF7903" w:rsidP="00547D5C">
      <w:pPr>
        <w:pStyle w:val="NoSpacing"/>
        <w:numPr>
          <w:ilvl w:val="0"/>
          <w:numId w:val="58"/>
        </w:numPr>
        <w:shd w:val="clear" w:color="auto" w:fill="DBE5F1" w:themeFill="accent1" w:themeFillTint="33"/>
        <w:jc w:val="both"/>
      </w:pPr>
      <w:r w:rsidRPr="00091245">
        <w:t>Formulated a National Private Sector Development Strategy which sets the stage for inclusive growth &amp; Development;</w:t>
      </w:r>
    </w:p>
    <w:p w:rsidR="00BF7903" w:rsidRPr="00091245" w:rsidRDefault="00BF7903" w:rsidP="00547D5C">
      <w:pPr>
        <w:pStyle w:val="NoSpacing"/>
        <w:numPr>
          <w:ilvl w:val="0"/>
          <w:numId w:val="58"/>
        </w:numPr>
        <w:shd w:val="clear" w:color="auto" w:fill="DBE5F1" w:themeFill="accent1" w:themeFillTint="33"/>
        <w:jc w:val="both"/>
      </w:pPr>
      <w:r w:rsidRPr="00091245">
        <w:t>Engaged in Trade and Investment Promotion in all sectors of the economy of Liberia;</w:t>
      </w:r>
    </w:p>
    <w:p w:rsidR="00BF7903" w:rsidRPr="00091245" w:rsidRDefault="00BF7903" w:rsidP="00547D5C">
      <w:pPr>
        <w:pStyle w:val="NoSpacing"/>
        <w:numPr>
          <w:ilvl w:val="0"/>
          <w:numId w:val="58"/>
        </w:numPr>
        <w:shd w:val="clear" w:color="auto" w:fill="DBE5F1" w:themeFill="accent1" w:themeFillTint="33"/>
        <w:jc w:val="both"/>
      </w:pPr>
      <w:r w:rsidRPr="00091245">
        <w:t>Conducted Investment Mapping exercise for the</w:t>
      </w:r>
    </w:p>
    <w:p w:rsidR="00BF7903" w:rsidRPr="00091245" w:rsidRDefault="00BF7903" w:rsidP="00547D5C">
      <w:pPr>
        <w:pStyle w:val="NoSpacing"/>
        <w:numPr>
          <w:ilvl w:val="0"/>
          <w:numId w:val="58"/>
        </w:numPr>
        <w:shd w:val="clear" w:color="auto" w:fill="DBE5F1" w:themeFill="accent1" w:themeFillTint="33"/>
        <w:jc w:val="both"/>
      </w:pPr>
      <w:r w:rsidRPr="00091245">
        <w:t>Collection and collation of  relevant information on priority sectors in each county to Sensitize the business community &amp; NGOs;</w:t>
      </w:r>
    </w:p>
    <w:p w:rsidR="00BF7903" w:rsidRPr="00091245" w:rsidRDefault="00BF7903" w:rsidP="00547D5C">
      <w:pPr>
        <w:pStyle w:val="NoSpacing"/>
        <w:numPr>
          <w:ilvl w:val="0"/>
          <w:numId w:val="58"/>
        </w:numPr>
        <w:shd w:val="clear" w:color="auto" w:fill="DBE5F1" w:themeFill="accent1" w:themeFillTint="33"/>
        <w:jc w:val="both"/>
      </w:pPr>
      <w:r w:rsidRPr="00091245">
        <w:t>Engaged in Industrial Sector Support Programing to improve the performance and productivity of the industrial sector and maximize the use of the country’s productive capacities and her comparative advantages;</w:t>
      </w:r>
    </w:p>
    <w:p w:rsidR="00BF7903" w:rsidRPr="00091245" w:rsidRDefault="00BF7903" w:rsidP="00547D5C">
      <w:pPr>
        <w:pStyle w:val="NoSpacing"/>
        <w:numPr>
          <w:ilvl w:val="0"/>
          <w:numId w:val="58"/>
        </w:numPr>
        <w:shd w:val="clear" w:color="auto" w:fill="DBE5F1" w:themeFill="accent1" w:themeFillTint="33"/>
        <w:jc w:val="both"/>
      </w:pPr>
      <w:r w:rsidRPr="00091245">
        <w:t>Conducted Business Development and Skills Training for SMEs through Center Songhai Liberia CSL), NGO;</w:t>
      </w:r>
    </w:p>
    <w:p w:rsidR="00BF7903" w:rsidRPr="00091245" w:rsidRDefault="00BF7903" w:rsidP="00547D5C">
      <w:pPr>
        <w:pStyle w:val="NoSpacing"/>
        <w:numPr>
          <w:ilvl w:val="0"/>
          <w:numId w:val="58"/>
        </w:numPr>
        <w:shd w:val="clear" w:color="auto" w:fill="DBE5F1" w:themeFill="accent1" w:themeFillTint="33"/>
        <w:jc w:val="both"/>
      </w:pPr>
      <w:r w:rsidRPr="00091245">
        <w:t>Developed Inclusive Markets through Business Linkages and Value Chains addition.</w:t>
      </w:r>
    </w:p>
    <w:p w:rsidR="00BF7903" w:rsidRPr="00091245" w:rsidRDefault="00BF7903" w:rsidP="00BF7903">
      <w:pPr>
        <w:pStyle w:val="Default"/>
        <w:rPr>
          <w:rFonts w:asciiTheme="minorHAnsi" w:hAnsiTheme="minorHAnsi" w:cs="Times New Roman"/>
          <w:b/>
          <w:sz w:val="22"/>
          <w:szCs w:val="22"/>
        </w:rPr>
      </w:pPr>
    </w:p>
    <w:p w:rsidR="00587C6A" w:rsidRDefault="00587C6A" w:rsidP="00BF7903">
      <w:pPr>
        <w:pStyle w:val="Default"/>
        <w:rPr>
          <w:rFonts w:asciiTheme="minorHAnsi" w:hAnsiTheme="minorHAnsi" w:cs="Times New Roman"/>
          <w:b/>
          <w:sz w:val="22"/>
          <w:szCs w:val="22"/>
        </w:rPr>
      </w:pPr>
    </w:p>
    <w:p w:rsidR="00BF7903" w:rsidRPr="00091245" w:rsidRDefault="00BF7903" w:rsidP="00BF7903">
      <w:pPr>
        <w:pStyle w:val="Default"/>
        <w:rPr>
          <w:rFonts w:asciiTheme="minorHAnsi" w:hAnsiTheme="minorHAnsi" w:cs="Times New Roman"/>
          <w:b/>
          <w:sz w:val="22"/>
          <w:szCs w:val="22"/>
        </w:rPr>
      </w:pPr>
      <w:r w:rsidRPr="00091245">
        <w:rPr>
          <w:rFonts w:asciiTheme="minorHAnsi" w:hAnsiTheme="minorHAnsi" w:cs="Times New Roman"/>
          <w:b/>
          <w:sz w:val="22"/>
          <w:szCs w:val="22"/>
        </w:rPr>
        <w:lastRenderedPageBreak/>
        <w:t>3.6.4 Challenges</w:t>
      </w:r>
    </w:p>
    <w:p w:rsidR="00BF7903" w:rsidRPr="00091245" w:rsidRDefault="00BF7903" w:rsidP="00547D5C">
      <w:pPr>
        <w:pStyle w:val="Default"/>
        <w:numPr>
          <w:ilvl w:val="0"/>
          <w:numId w:val="59"/>
        </w:numPr>
        <w:jc w:val="both"/>
        <w:rPr>
          <w:rFonts w:asciiTheme="minorHAnsi" w:hAnsiTheme="minorHAnsi"/>
          <w:sz w:val="22"/>
          <w:szCs w:val="22"/>
        </w:rPr>
      </w:pPr>
      <w:r w:rsidRPr="00091245">
        <w:rPr>
          <w:rFonts w:asciiTheme="minorHAnsi" w:hAnsiTheme="minorHAnsi"/>
          <w:sz w:val="22"/>
          <w:szCs w:val="22"/>
        </w:rPr>
        <w:t>Late signing of AWPs posed serious problems in allowance for smooth continuity of projects that have lifespan of only two years.</w:t>
      </w:r>
    </w:p>
    <w:p w:rsidR="00BF7903" w:rsidRPr="00091245" w:rsidRDefault="00BF7903" w:rsidP="00BF7903">
      <w:pPr>
        <w:pStyle w:val="Default"/>
        <w:jc w:val="both"/>
        <w:rPr>
          <w:rFonts w:asciiTheme="minorHAnsi" w:hAnsiTheme="minorHAnsi" w:cs="Times New Roman"/>
          <w:sz w:val="22"/>
          <w:szCs w:val="22"/>
        </w:rPr>
      </w:pPr>
    </w:p>
    <w:p w:rsidR="00BF7903" w:rsidRPr="00091245" w:rsidRDefault="00BF7903" w:rsidP="00BF7903">
      <w:pPr>
        <w:pStyle w:val="Default"/>
        <w:jc w:val="both"/>
        <w:rPr>
          <w:rFonts w:asciiTheme="minorHAnsi" w:hAnsiTheme="minorHAnsi" w:cs="Times New Roman"/>
          <w:b/>
          <w:sz w:val="22"/>
          <w:szCs w:val="22"/>
        </w:rPr>
      </w:pPr>
      <w:r w:rsidRPr="00091245">
        <w:rPr>
          <w:rFonts w:asciiTheme="minorHAnsi" w:hAnsiTheme="minorHAnsi" w:cs="Times New Roman"/>
          <w:b/>
          <w:sz w:val="22"/>
          <w:szCs w:val="22"/>
        </w:rPr>
        <w:t>3.6.5 Lessons Learned</w:t>
      </w:r>
    </w:p>
    <w:p w:rsidR="00BF7903" w:rsidRPr="00091245" w:rsidRDefault="00BF7903" w:rsidP="00547D5C">
      <w:pPr>
        <w:pStyle w:val="Default"/>
        <w:numPr>
          <w:ilvl w:val="0"/>
          <w:numId w:val="60"/>
        </w:numPr>
        <w:jc w:val="both"/>
        <w:rPr>
          <w:rFonts w:asciiTheme="minorHAnsi" w:hAnsiTheme="minorHAnsi"/>
          <w:sz w:val="22"/>
          <w:szCs w:val="22"/>
        </w:rPr>
      </w:pPr>
      <w:r w:rsidRPr="00091245">
        <w:rPr>
          <w:rFonts w:asciiTheme="minorHAnsi" w:hAnsiTheme="minorHAnsi"/>
          <w:sz w:val="22"/>
          <w:szCs w:val="22"/>
        </w:rPr>
        <w:t>The vital timeliness of ensuring that the project work plan for the upcoming year is developed and completed is very important to ensure that the Project Board meets early to approval the work plan withi</w:t>
      </w:r>
      <w:r w:rsidR="00543CDC" w:rsidRPr="00091245">
        <w:rPr>
          <w:rFonts w:asciiTheme="minorHAnsi" w:hAnsiTheme="minorHAnsi"/>
          <w:sz w:val="22"/>
          <w:szCs w:val="22"/>
        </w:rPr>
        <w:t>n the schedule period specified</w:t>
      </w:r>
    </w:p>
    <w:p w:rsidR="00543CDC" w:rsidRPr="00091245" w:rsidRDefault="00543CDC" w:rsidP="00543CDC">
      <w:pPr>
        <w:pStyle w:val="Default"/>
        <w:ind w:left="720"/>
        <w:jc w:val="both"/>
        <w:rPr>
          <w:rFonts w:asciiTheme="minorHAnsi" w:hAnsiTheme="minorHAnsi"/>
          <w:sz w:val="22"/>
          <w:szCs w:val="22"/>
        </w:rPr>
      </w:pPr>
    </w:p>
    <w:p w:rsidR="00BF7903" w:rsidRPr="00091245" w:rsidRDefault="00346ACF" w:rsidP="00346ACF">
      <w:pPr>
        <w:pStyle w:val="Default"/>
        <w:jc w:val="both"/>
        <w:rPr>
          <w:rFonts w:asciiTheme="minorHAnsi" w:hAnsiTheme="minorHAnsi" w:cs="Times New Roman"/>
          <w:b/>
          <w:sz w:val="22"/>
          <w:szCs w:val="22"/>
        </w:rPr>
      </w:pPr>
      <w:r>
        <w:rPr>
          <w:rFonts w:asciiTheme="minorHAnsi" w:hAnsiTheme="minorHAnsi" w:cs="Times New Roman"/>
          <w:b/>
          <w:sz w:val="22"/>
          <w:szCs w:val="22"/>
        </w:rPr>
        <w:t xml:space="preserve">3.7 </w:t>
      </w:r>
      <w:r w:rsidR="00BF7903" w:rsidRPr="00091245">
        <w:rPr>
          <w:rFonts w:asciiTheme="minorHAnsi" w:hAnsiTheme="minorHAnsi" w:cs="Times New Roman"/>
          <w:b/>
          <w:sz w:val="22"/>
          <w:szCs w:val="22"/>
        </w:rPr>
        <w:t>Capacity for Development Effectiveness (C4DE)</w:t>
      </w:r>
    </w:p>
    <w:p w:rsidR="00543CDC" w:rsidRPr="00091245" w:rsidRDefault="00543CDC" w:rsidP="00543CDC">
      <w:pPr>
        <w:pStyle w:val="Default"/>
        <w:ind w:left="480"/>
        <w:jc w:val="both"/>
        <w:rPr>
          <w:rFonts w:asciiTheme="minorHAnsi" w:hAnsiTheme="minorHAnsi" w:cs="Times New Roman"/>
          <w:b/>
          <w:sz w:val="22"/>
          <w:szCs w:val="22"/>
        </w:rPr>
      </w:pPr>
    </w:p>
    <w:p w:rsidR="00BF7903" w:rsidRPr="00091245" w:rsidRDefault="00BF7903" w:rsidP="00BF7903">
      <w:pPr>
        <w:pStyle w:val="NoSpacing"/>
        <w:jc w:val="both"/>
      </w:pPr>
      <w:r w:rsidRPr="00091245">
        <w:t>C4DE is a hybrid of the former projects “Enhancing Development Effectiveness through Support to Liberia Development Alliance” and Capacity Support to GoL for UNDP Programme Coordination and Communication,(DIM-NIM)”. Initially, they were implemented and coordinated under separate ministries, namely the Ministry of Finance and Ministry of Planning and Economic Affairs respectively, hence the name “Strengthening of National Capacities for Development Effectiveness (C4DE).</w:t>
      </w:r>
    </w:p>
    <w:p w:rsidR="00BF7903" w:rsidRPr="00091245" w:rsidRDefault="00BF7903" w:rsidP="00BF7903">
      <w:pPr>
        <w:pStyle w:val="NoSpacing"/>
        <w:jc w:val="both"/>
      </w:pPr>
      <w:r w:rsidRPr="00091245">
        <w:t xml:space="preserve">Both programs management arrangement fit within the mandate and functions of the Division of Development Planning in the Department of Budget and Development Planning which are constituent elements from the two former ministries and work in close consultation with the Department of Economic Management on the implementation of activities related to the Human Development Report (HDR), Millennium Development Report (MDGR), Development Dialogue, Aid Policy, Aid Management and support to evidence based statistics. In this regards, it was found paramount to merge the two programs into one program for holistic coordination and administration as the ultimate goal is the promotion of use of the country systems consistent with the Paris Declaration. This project Intervention will further consolidate the gains made through investments by UNDP previously in strengthening of the AfT Implementation Coordination, National M&amp;E Coordination &amp; Aid Management Coordination, NGO Coordination, continue to provide sectorial coordination for the development of the MDGs and enhance the role of statistics in national development planning.  All programmatic issues focused on strengthening Liberia’s capacity to meet its commitment on the New Deal are also anchored within the support provided by this program. </w:t>
      </w:r>
      <w:r w:rsidR="00542420" w:rsidRPr="00091245">
        <w:t>See below results:-</w:t>
      </w:r>
    </w:p>
    <w:p w:rsidR="00BF7903" w:rsidRPr="00091245" w:rsidRDefault="00BF7903" w:rsidP="00BF7903">
      <w:pPr>
        <w:pStyle w:val="Default"/>
        <w:ind w:left="480"/>
        <w:rPr>
          <w:rFonts w:asciiTheme="minorHAnsi" w:hAnsiTheme="minorHAnsi" w:cs="Times New Roman"/>
          <w:b/>
          <w:sz w:val="22"/>
          <w:szCs w:val="22"/>
        </w:rPr>
      </w:pPr>
    </w:p>
    <w:p w:rsidR="00346ACF" w:rsidRDefault="00346ACF" w:rsidP="00BF7903">
      <w:pPr>
        <w:pStyle w:val="Default"/>
        <w:rPr>
          <w:rFonts w:asciiTheme="minorHAnsi" w:hAnsiTheme="minorHAnsi" w:cs="Times New Roman"/>
          <w:b/>
          <w:sz w:val="22"/>
          <w:szCs w:val="22"/>
        </w:rPr>
      </w:pPr>
    </w:p>
    <w:p w:rsidR="00BF7903" w:rsidRPr="00091245" w:rsidRDefault="00BF7903" w:rsidP="00BF7903">
      <w:pPr>
        <w:pStyle w:val="Default"/>
        <w:rPr>
          <w:rFonts w:asciiTheme="minorHAnsi" w:hAnsiTheme="minorHAnsi" w:cs="Times New Roman"/>
          <w:b/>
          <w:sz w:val="22"/>
          <w:szCs w:val="22"/>
        </w:rPr>
      </w:pPr>
      <w:r w:rsidRPr="00091245">
        <w:rPr>
          <w:rFonts w:asciiTheme="minorHAnsi" w:hAnsiTheme="minorHAnsi" w:cs="Times New Roman"/>
          <w:b/>
          <w:sz w:val="22"/>
          <w:szCs w:val="22"/>
        </w:rPr>
        <w:t>3.7.1 Outcome</w:t>
      </w:r>
    </w:p>
    <w:p w:rsidR="00BF7903" w:rsidRPr="00091245" w:rsidRDefault="00BF7903" w:rsidP="00BF7903">
      <w:pPr>
        <w:pStyle w:val="Default"/>
        <w:jc w:val="both"/>
        <w:rPr>
          <w:rFonts w:asciiTheme="minorHAnsi" w:hAnsiTheme="minorHAnsi" w:cs="Times New Roman"/>
          <w:sz w:val="22"/>
          <w:szCs w:val="22"/>
        </w:rPr>
      </w:pPr>
      <w:r w:rsidRPr="00091245">
        <w:rPr>
          <w:rFonts w:asciiTheme="minorHAnsi" w:hAnsiTheme="minorHAnsi"/>
          <w:sz w:val="22"/>
          <w:szCs w:val="22"/>
        </w:rPr>
        <w:t>Liberia Government systems strengthened to ensure consolidation of peace &amp; stability supported by effective and well-functioned institutions that fosters inclusive participation of stakeholders, especially women &amp; youth with enhanced service delivery at local level.</w:t>
      </w:r>
    </w:p>
    <w:p w:rsidR="00BF7903" w:rsidRPr="00091245" w:rsidRDefault="00BF7903" w:rsidP="00BF7903">
      <w:pPr>
        <w:pStyle w:val="Default"/>
        <w:rPr>
          <w:rFonts w:asciiTheme="minorHAnsi" w:hAnsiTheme="minorHAnsi" w:cs="Times New Roman"/>
          <w:b/>
          <w:sz w:val="22"/>
          <w:szCs w:val="22"/>
        </w:rPr>
      </w:pPr>
    </w:p>
    <w:p w:rsidR="00BF7903" w:rsidRPr="00091245" w:rsidRDefault="00BF7903" w:rsidP="00BF7903">
      <w:pPr>
        <w:pStyle w:val="Default"/>
        <w:rPr>
          <w:rFonts w:asciiTheme="minorHAnsi" w:hAnsiTheme="minorHAnsi" w:cs="Times New Roman"/>
          <w:b/>
          <w:sz w:val="22"/>
          <w:szCs w:val="22"/>
        </w:rPr>
      </w:pPr>
      <w:r w:rsidRPr="00091245">
        <w:rPr>
          <w:rFonts w:asciiTheme="minorHAnsi" w:hAnsiTheme="minorHAnsi" w:cs="Times New Roman"/>
          <w:b/>
          <w:sz w:val="22"/>
          <w:szCs w:val="22"/>
        </w:rPr>
        <w:t>3.7.2 Outputs</w:t>
      </w:r>
    </w:p>
    <w:p w:rsidR="00BF7903" w:rsidRPr="00091245" w:rsidRDefault="00BF7903" w:rsidP="00547D5C">
      <w:pPr>
        <w:pStyle w:val="NoSpacing"/>
        <w:numPr>
          <w:ilvl w:val="0"/>
          <w:numId w:val="64"/>
        </w:numPr>
      </w:pPr>
      <w:r w:rsidRPr="00091245">
        <w:t>Strengthened GoL capacity to design, manage, implement and develop program/project.</w:t>
      </w:r>
    </w:p>
    <w:p w:rsidR="00BF7903" w:rsidRPr="00091245" w:rsidRDefault="00BF7903" w:rsidP="00547D5C">
      <w:pPr>
        <w:pStyle w:val="NoSpacing"/>
        <w:numPr>
          <w:ilvl w:val="0"/>
          <w:numId w:val="64"/>
        </w:numPr>
      </w:pPr>
      <w:r w:rsidRPr="00091245">
        <w:t>Strengthened Institutional mechanisms for implementation of Agenda for Transformation (AFT).</w:t>
      </w:r>
    </w:p>
    <w:p w:rsidR="00BF7903" w:rsidRPr="00091245" w:rsidRDefault="00BF7903" w:rsidP="00547D5C">
      <w:pPr>
        <w:pStyle w:val="NoSpacing"/>
        <w:numPr>
          <w:ilvl w:val="0"/>
          <w:numId w:val="64"/>
        </w:numPr>
      </w:pPr>
      <w:r w:rsidRPr="00091245">
        <w:t>Strengthened GoL capacity to implement, monitor and report on progress towards the New Deal commitment.</w:t>
      </w:r>
    </w:p>
    <w:p w:rsidR="00BF7903" w:rsidRPr="00091245" w:rsidRDefault="00BF7903" w:rsidP="00547D5C">
      <w:pPr>
        <w:pStyle w:val="NoSpacing"/>
        <w:numPr>
          <w:ilvl w:val="0"/>
          <w:numId w:val="64"/>
        </w:numPr>
      </w:pPr>
      <w:r w:rsidRPr="00091245">
        <w:t>Strengthened Institutional development of the new MFDP &amp; LRA</w:t>
      </w:r>
    </w:p>
    <w:p w:rsidR="00BF7903" w:rsidRPr="00091245" w:rsidRDefault="00BF7903" w:rsidP="00547D5C">
      <w:pPr>
        <w:pStyle w:val="NoSpacing"/>
        <w:numPr>
          <w:ilvl w:val="0"/>
          <w:numId w:val="64"/>
        </w:numPr>
      </w:pPr>
      <w:r w:rsidRPr="00091245">
        <w:t>Enhance Capacity for evidence–based policy analysis, research studies and statistical development.</w:t>
      </w:r>
    </w:p>
    <w:p w:rsidR="00BF7903" w:rsidRDefault="00BF7903" w:rsidP="00547D5C">
      <w:pPr>
        <w:pStyle w:val="NoSpacing"/>
        <w:numPr>
          <w:ilvl w:val="0"/>
          <w:numId w:val="64"/>
        </w:numPr>
      </w:pPr>
      <w:r w:rsidRPr="00091245">
        <w:t>Strengthened Project Management, Partnerships, communications and monitoring</w:t>
      </w:r>
    </w:p>
    <w:p w:rsidR="00587C6A" w:rsidRPr="00091245" w:rsidRDefault="00587C6A" w:rsidP="00587C6A">
      <w:pPr>
        <w:pStyle w:val="NoSpacing"/>
        <w:ind w:left="720"/>
      </w:pPr>
    </w:p>
    <w:p w:rsidR="00BF7903" w:rsidRPr="00091245" w:rsidRDefault="00BF7903" w:rsidP="00BF7903">
      <w:pPr>
        <w:pStyle w:val="NoSpacing"/>
      </w:pPr>
    </w:p>
    <w:p w:rsidR="00BF7903" w:rsidRPr="00091245" w:rsidRDefault="00BF7903" w:rsidP="00542420">
      <w:pPr>
        <w:pStyle w:val="Default"/>
        <w:shd w:val="clear" w:color="auto" w:fill="FABF8F" w:themeFill="accent6" w:themeFillTint="99"/>
        <w:rPr>
          <w:rFonts w:asciiTheme="minorHAnsi" w:hAnsiTheme="minorHAnsi" w:cs="Times New Roman"/>
          <w:b/>
          <w:sz w:val="22"/>
          <w:szCs w:val="22"/>
        </w:rPr>
      </w:pPr>
      <w:r w:rsidRPr="00091245">
        <w:rPr>
          <w:rFonts w:asciiTheme="minorHAnsi" w:hAnsiTheme="minorHAnsi" w:cs="Times New Roman"/>
          <w:b/>
          <w:sz w:val="22"/>
          <w:szCs w:val="22"/>
        </w:rPr>
        <w:lastRenderedPageBreak/>
        <w:t>3.7.3 Key Achievements</w:t>
      </w:r>
    </w:p>
    <w:p w:rsidR="00BF7903" w:rsidRPr="00091245" w:rsidRDefault="00BF7903" w:rsidP="00542420">
      <w:pPr>
        <w:pStyle w:val="Default"/>
        <w:shd w:val="clear" w:color="auto" w:fill="FABF8F" w:themeFill="accent6" w:themeFillTint="99"/>
        <w:rPr>
          <w:rFonts w:asciiTheme="minorHAnsi" w:hAnsiTheme="minorHAnsi" w:cs="Times New Roman"/>
          <w:b/>
          <w:sz w:val="22"/>
          <w:szCs w:val="22"/>
        </w:rPr>
      </w:pPr>
    </w:p>
    <w:p w:rsidR="00BF7903" w:rsidRPr="00091245" w:rsidRDefault="00BF7903" w:rsidP="00547D5C">
      <w:pPr>
        <w:pStyle w:val="NoSpacing"/>
        <w:numPr>
          <w:ilvl w:val="0"/>
          <w:numId w:val="63"/>
        </w:numPr>
        <w:shd w:val="clear" w:color="auto" w:fill="FABF8F" w:themeFill="accent6" w:themeFillTint="99"/>
        <w:jc w:val="both"/>
        <w:rPr>
          <w:lang w:val="en-GB"/>
        </w:rPr>
      </w:pPr>
      <w:r w:rsidRPr="00091245">
        <w:rPr>
          <w:lang w:val="en-GB"/>
        </w:rPr>
        <w:t>Conducted training to impact skills on NIM policy and business processes for 22 participants from 7 institutions on 27 April 2015  in order to ensure effective implementation of the new EISD project;</w:t>
      </w:r>
    </w:p>
    <w:p w:rsidR="00BF7903" w:rsidRPr="00091245" w:rsidRDefault="00BF7903" w:rsidP="00547D5C">
      <w:pPr>
        <w:pStyle w:val="NoSpacing"/>
        <w:numPr>
          <w:ilvl w:val="0"/>
          <w:numId w:val="63"/>
        </w:numPr>
        <w:shd w:val="clear" w:color="auto" w:fill="FABF8F" w:themeFill="accent6" w:themeFillTint="99"/>
        <w:jc w:val="both"/>
        <w:rPr>
          <w:rFonts w:eastAsia="Times New Roman"/>
          <w:bCs/>
          <w:color w:val="4F81BD"/>
        </w:rPr>
      </w:pPr>
      <w:r w:rsidRPr="00091245">
        <w:rPr>
          <w:rFonts w:eastAsia="Times New Roman"/>
          <w:bCs/>
        </w:rPr>
        <w:t>Conducted 3 days workshop attended by 54 participants of SET’s IPs and RPs from 16 institutions who benefited on the practical application of the NIM toolkit;</w:t>
      </w:r>
    </w:p>
    <w:p w:rsidR="00543CDC" w:rsidRPr="00091245" w:rsidRDefault="00BF7903" w:rsidP="00547D5C">
      <w:pPr>
        <w:pStyle w:val="NoSpacing"/>
        <w:numPr>
          <w:ilvl w:val="0"/>
          <w:numId w:val="63"/>
        </w:numPr>
        <w:shd w:val="clear" w:color="auto" w:fill="FABF8F" w:themeFill="accent6" w:themeFillTint="99"/>
        <w:jc w:val="both"/>
      </w:pPr>
      <w:r w:rsidRPr="00091245">
        <w:t>Established and equipped PPCC Hands-on Facility for coaching and mentoring of MACs &amp; County Procurement staff. This Hands-On Facility will enable MACs have adequate skills to perform effectively procurement functions - minimize errors and audit qualifications.</w:t>
      </w:r>
    </w:p>
    <w:p w:rsidR="00BF7903" w:rsidRPr="00091245" w:rsidRDefault="00BF7903" w:rsidP="00547D5C">
      <w:pPr>
        <w:pStyle w:val="NoSpacing"/>
        <w:numPr>
          <w:ilvl w:val="0"/>
          <w:numId w:val="63"/>
        </w:numPr>
        <w:shd w:val="clear" w:color="auto" w:fill="FABF8F" w:themeFill="accent6" w:themeFillTint="99"/>
        <w:jc w:val="both"/>
      </w:pPr>
      <w:r w:rsidRPr="00091245">
        <w:t xml:space="preserve"> Held the AfT steering committee meeting in February to engage the stakeholders and share the revised focus areas of the remaining period of the AfT.;</w:t>
      </w:r>
    </w:p>
    <w:p w:rsidR="00BF7903" w:rsidRPr="00091245" w:rsidRDefault="00BF7903" w:rsidP="00547D5C">
      <w:pPr>
        <w:pStyle w:val="NoSpacing"/>
        <w:numPr>
          <w:ilvl w:val="0"/>
          <w:numId w:val="63"/>
        </w:numPr>
        <w:shd w:val="clear" w:color="auto" w:fill="FABF8F" w:themeFill="accent6" w:themeFillTint="99"/>
        <w:jc w:val="both"/>
      </w:pPr>
      <w:r w:rsidRPr="00091245">
        <w:t>Developed the MFDP Strategic Plan through a participatory process with the final draft validated by stakeholder on 20</w:t>
      </w:r>
      <w:r w:rsidRPr="00091245">
        <w:rPr>
          <w:vertAlign w:val="superscript"/>
        </w:rPr>
        <w:t>th</w:t>
      </w:r>
      <w:r w:rsidRPr="00091245">
        <w:t xml:space="preserve"> February 2015 with the printing of 300 copies in process which will lead to the launching;</w:t>
      </w:r>
    </w:p>
    <w:p w:rsidR="00BF7903" w:rsidRPr="00091245" w:rsidRDefault="00BF7903" w:rsidP="00547D5C">
      <w:pPr>
        <w:pStyle w:val="NoSpacing"/>
        <w:numPr>
          <w:ilvl w:val="0"/>
          <w:numId w:val="63"/>
        </w:numPr>
        <w:shd w:val="clear" w:color="auto" w:fill="FABF8F" w:themeFill="accent6" w:themeFillTint="99"/>
        <w:jc w:val="both"/>
        <w:rPr>
          <w:lang w:val="en-GB"/>
        </w:rPr>
      </w:pPr>
      <w:r w:rsidRPr="00091245">
        <w:rPr>
          <w:lang w:val="en-GB"/>
        </w:rPr>
        <w:t>Completed the assessment of the LRA data centre which resulted to the identification of the equipment to be procured to complete the establishment of the LRA data centre and enable the operationalization of the facility;</w:t>
      </w:r>
    </w:p>
    <w:p w:rsidR="00BF7903" w:rsidRPr="00091245" w:rsidRDefault="00BF7903" w:rsidP="00547D5C">
      <w:pPr>
        <w:pStyle w:val="NoSpacing"/>
        <w:numPr>
          <w:ilvl w:val="0"/>
          <w:numId w:val="63"/>
        </w:numPr>
        <w:shd w:val="clear" w:color="auto" w:fill="FABF8F" w:themeFill="accent6" w:themeFillTint="99"/>
        <w:jc w:val="both"/>
        <w:rPr>
          <w:b/>
          <w:lang w:val="en-GB"/>
        </w:rPr>
      </w:pPr>
      <w:r w:rsidRPr="00091245">
        <w:rPr>
          <w:lang w:val="en-GB"/>
        </w:rPr>
        <w:t>kick-started the work process with a mission leading to consultations and an inception report in an effort to leave a trace as a legacy, through the harnessing of the natural resources for prosperity leading to the preparation of the NHDR.</w:t>
      </w:r>
    </w:p>
    <w:p w:rsidR="00BF7903" w:rsidRPr="00091245" w:rsidRDefault="00BF7903" w:rsidP="00547D5C">
      <w:pPr>
        <w:pStyle w:val="NoSpacing"/>
        <w:numPr>
          <w:ilvl w:val="0"/>
          <w:numId w:val="63"/>
        </w:numPr>
        <w:shd w:val="clear" w:color="auto" w:fill="FABF8F" w:themeFill="accent6" w:themeFillTint="99"/>
        <w:jc w:val="both"/>
        <w:rPr>
          <w:lang w:val="en-GB"/>
        </w:rPr>
      </w:pPr>
      <w:r w:rsidRPr="00091245">
        <w:rPr>
          <w:lang w:val="en-GB"/>
        </w:rPr>
        <w:t>Completed the 2014 annual report of the DIM-NIM project and shared with the respective organization. The 2014 annual report formed part of the audit documents under the project. The 2013–2014 DIM-NIM audit was supported by availing all the required supporting documents and the audit successfully completed with a satisfactory rating.</w:t>
      </w:r>
    </w:p>
    <w:p w:rsidR="00BF7903" w:rsidRPr="00091245" w:rsidRDefault="00BF7903" w:rsidP="00BF7903">
      <w:pPr>
        <w:pStyle w:val="NoSpacing"/>
        <w:jc w:val="both"/>
      </w:pPr>
    </w:p>
    <w:p w:rsidR="00BF7903" w:rsidRPr="00091245" w:rsidRDefault="00BF7903" w:rsidP="00BF7903">
      <w:pPr>
        <w:pStyle w:val="Default"/>
        <w:rPr>
          <w:rFonts w:asciiTheme="minorHAnsi" w:hAnsiTheme="minorHAnsi" w:cs="Times New Roman"/>
          <w:b/>
          <w:sz w:val="22"/>
          <w:szCs w:val="22"/>
        </w:rPr>
      </w:pPr>
      <w:r w:rsidRPr="00091245">
        <w:rPr>
          <w:rFonts w:asciiTheme="minorHAnsi" w:hAnsiTheme="minorHAnsi" w:cs="Times New Roman"/>
          <w:b/>
          <w:sz w:val="22"/>
          <w:szCs w:val="22"/>
        </w:rPr>
        <w:t>3.7.4 Challenges</w:t>
      </w:r>
    </w:p>
    <w:p w:rsidR="00BF7903" w:rsidRPr="00091245" w:rsidRDefault="00BF7903" w:rsidP="00547D5C">
      <w:pPr>
        <w:pStyle w:val="ListParagraph"/>
        <w:numPr>
          <w:ilvl w:val="0"/>
          <w:numId w:val="62"/>
        </w:numPr>
        <w:spacing w:after="160" w:line="259" w:lineRule="auto"/>
        <w:jc w:val="both"/>
      </w:pPr>
      <w:r w:rsidRPr="00091245">
        <w:t>The MFDP delayed in closing of the DIM-NIM and Support to the Liberia Development Alliance (LDA) project bank accounts to facility opening a new account of the C4DE delayed the disbursement of 3</w:t>
      </w:r>
      <w:r w:rsidRPr="00091245">
        <w:rPr>
          <w:vertAlign w:val="superscript"/>
        </w:rPr>
        <w:t>rd</w:t>
      </w:r>
      <w:r w:rsidRPr="00091245">
        <w:t xml:space="preserve"> quarter NEX Advance.</w:t>
      </w:r>
    </w:p>
    <w:p w:rsidR="00BF7903" w:rsidRPr="00091245" w:rsidRDefault="00BF7903" w:rsidP="00547D5C">
      <w:pPr>
        <w:pStyle w:val="ListParagraph"/>
        <w:numPr>
          <w:ilvl w:val="0"/>
          <w:numId w:val="62"/>
        </w:numPr>
        <w:spacing w:after="160" w:line="259" w:lineRule="auto"/>
        <w:jc w:val="both"/>
      </w:pPr>
      <w:r w:rsidRPr="00091245">
        <w:t>Doing development in the midst of emergencies, compelling adherence to preventive measures, making it difficult for planners to meet.</w:t>
      </w:r>
    </w:p>
    <w:p w:rsidR="00BF7903" w:rsidRPr="00091245" w:rsidRDefault="00BF7903" w:rsidP="00BF7903">
      <w:pPr>
        <w:spacing w:after="0" w:line="240" w:lineRule="auto"/>
        <w:jc w:val="both"/>
        <w:rPr>
          <w:rFonts w:eastAsia="Times New Roman"/>
        </w:rPr>
      </w:pPr>
      <w:r w:rsidRPr="00091245">
        <w:rPr>
          <w:rFonts w:cs="Times New Roman"/>
          <w:b/>
        </w:rPr>
        <w:t>3.7. 5 Lessons Learned</w:t>
      </w:r>
      <w:r w:rsidRPr="00091245">
        <w:rPr>
          <w:rFonts w:eastAsia="Times New Roman"/>
        </w:rPr>
        <w:t xml:space="preserve"> </w:t>
      </w:r>
    </w:p>
    <w:p w:rsidR="00BF7903" w:rsidRPr="00091245" w:rsidRDefault="00BF7903" w:rsidP="00BF7903">
      <w:pPr>
        <w:spacing w:after="0" w:line="240" w:lineRule="auto"/>
        <w:jc w:val="both"/>
        <w:rPr>
          <w:rFonts w:eastAsia="Times New Roman"/>
        </w:rPr>
      </w:pPr>
    </w:p>
    <w:p w:rsidR="00BF7903" w:rsidRPr="00091245" w:rsidRDefault="00BF7903" w:rsidP="00547D5C">
      <w:pPr>
        <w:pStyle w:val="ListParagraph"/>
        <w:numPr>
          <w:ilvl w:val="0"/>
          <w:numId w:val="61"/>
        </w:numPr>
        <w:spacing w:after="0" w:line="240" w:lineRule="auto"/>
        <w:jc w:val="both"/>
      </w:pPr>
      <w:r w:rsidRPr="00091245">
        <w:t xml:space="preserve">Hosting of NIM training outside of Monrovia is still considered more appropriate despite the cost of workshop, it adds more value </w:t>
      </w:r>
    </w:p>
    <w:p w:rsidR="00BF7903" w:rsidRPr="00091245" w:rsidRDefault="00BF7903" w:rsidP="00547D5C">
      <w:pPr>
        <w:pStyle w:val="ListParagraph"/>
        <w:numPr>
          <w:ilvl w:val="0"/>
          <w:numId w:val="61"/>
        </w:numPr>
        <w:spacing w:after="0" w:line="240" w:lineRule="auto"/>
        <w:jc w:val="both"/>
      </w:pPr>
      <w:r w:rsidRPr="00091245">
        <w:t>National partners has indicated that we need to reactive or reconstitute the NIM Task Force especially now that the NIM Toolkit is available.</w:t>
      </w:r>
    </w:p>
    <w:p w:rsidR="00BF7903" w:rsidRPr="00091245" w:rsidRDefault="00BF7903" w:rsidP="00BF7903">
      <w:pPr>
        <w:pStyle w:val="Default"/>
        <w:rPr>
          <w:rFonts w:asciiTheme="minorHAnsi" w:hAnsiTheme="minorHAnsi" w:cs="Times New Roman"/>
          <w:b/>
          <w:sz w:val="22"/>
          <w:szCs w:val="22"/>
        </w:rPr>
      </w:pPr>
    </w:p>
    <w:p w:rsidR="00BF7903" w:rsidRPr="00091245" w:rsidRDefault="00BF7903" w:rsidP="00346ACF">
      <w:pPr>
        <w:pStyle w:val="Default"/>
        <w:numPr>
          <w:ilvl w:val="1"/>
          <w:numId w:val="53"/>
        </w:numPr>
        <w:rPr>
          <w:rFonts w:asciiTheme="minorHAnsi" w:hAnsiTheme="minorHAnsi" w:cs="Times New Roman"/>
          <w:b/>
          <w:sz w:val="22"/>
          <w:szCs w:val="22"/>
        </w:rPr>
      </w:pPr>
      <w:r w:rsidRPr="00091245">
        <w:rPr>
          <w:rFonts w:asciiTheme="minorHAnsi" w:hAnsiTheme="minorHAnsi" w:cs="Times New Roman"/>
          <w:b/>
          <w:sz w:val="22"/>
          <w:szCs w:val="22"/>
        </w:rPr>
        <w:t>Energy and the Environment</w:t>
      </w:r>
    </w:p>
    <w:p w:rsidR="00BF7903" w:rsidRPr="00091245" w:rsidRDefault="00BF7903" w:rsidP="00BF7903">
      <w:pPr>
        <w:pStyle w:val="Default"/>
        <w:jc w:val="both"/>
        <w:rPr>
          <w:rFonts w:asciiTheme="minorHAnsi" w:hAnsiTheme="minorHAnsi" w:cs="Tahoma"/>
          <w:sz w:val="22"/>
          <w:szCs w:val="22"/>
        </w:rPr>
      </w:pPr>
      <w:r w:rsidRPr="00091245">
        <w:rPr>
          <w:rFonts w:asciiTheme="minorHAnsi" w:hAnsiTheme="minorHAnsi" w:cs="Tahoma"/>
          <w:sz w:val="22"/>
          <w:szCs w:val="22"/>
        </w:rPr>
        <w:t>The UNDP SET project</w:t>
      </w:r>
      <w:r w:rsidRPr="00091245">
        <w:rPr>
          <w:rFonts w:asciiTheme="minorHAnsi" w:hAnsiTheme="minorHAnsi" w:cs="Tahoma"/>
          <w:b/>
          <w:sz w:val="22"/>
          <w:szCs w:val="22"/>
        </w:rPr>
        <w:t xml:space="preserve"> “</w:t>
      </w:r>
      <w:r w:rsidRPr="00091245">
        <w:rPr>
          <w:rFonts w:asciiTheme="minorHAnsi" w:hAnsiTheme="minorHAnsi" w:cs="Tahoma"/>
          <w:sz w:val="22"/>
          <w:szCs w:val="22"/>
        </w:rPr>
        <w:t xml:space="preserve">Enhancing Resilience of Vulnerable Coastal Areas to Climate Change Risks in Liberia” commonly referred to as the Coastal Adaptation Project (CAP) is designed to build national capacities in Liberia. </w:t>
      </w:r>
      <w:r w:rsidRPr="00091245">
        <w:rPr>
          <w:rFonts w:asciiTheme="minorHAnsi" w:hAnsiTheme="minorHAnsi" w:cs="Arial"/>
          <w:sz w:val="22"/>
          <w:szCs w:val="22"/>
        </w:rPr>
        <w:t xml:space="preserve">The aims of the project are to assist the Liberian Government in strengthening the National and three County-Level Capacities to </w:t>
      </w:r>
      <w:r w:rsidRPr="00091245">
        <w:rPr>
          <w:rFonts w:asciiTheme="minorHAnsi" w:hAnsiTheme="minorHAnsi" w:cs="Tahoma"/>
          <w:sz w:val="22"/>
          <w:szCs w:val="22"/>
        </w:rPr>
        <w:t>plan and respond to climate Change in coastal areas, demonstrate sustainable and affordable measures in adapting to climate change impacts and share the lessons learnt from the three pilot counties (Grand Bassa, Grand Cape Mount and Montserrado).</w:t>
      </w:r>
      <w:r w:rsidR="00542420" w:rsidRPr="00091245">
        <w:rPr>
          <w:rFonts w:asciiTheme="minorHAnsi" w:hAnsiTheme="minorHAnsi" w:cs="Tahoma"/>
          <w:sz w:val="22"/>
          <w:szCs w:val="22"/>
        </w:rPr>
        <w:t xml:space="preserve"> MTR the following results-</w:t>
      </w:r>
    </w:p>
    <w:p w:rsidR="00BF7903" w:rsidRPr="00091245" w:rsidRDefault="00BF7903" w:rsidP="00BF7903">
      <w:pPr>
        <w:pStyle w:val="Default"/>
        <w:jc w:val="both"/>
        <w:rPr>
          <w:rFonts w:asciiTheme="minorHAnsi" w:hAnsiTheme="minorHAnsi" w:cs="Times New Roman"/>
          <w:b/>
          <w:sz w:val="22"/>
          <w:szCs w:val="22"/>
        </w:rPr>
      </w:pPr>
    </w:p>
    <w:p w:rsidR="00BF7903" w:rsidRPr="00091245" w:rsidRDefault="00BF7903" w:rsidP="00542420">
      <w:pPr>
        <w:pStyle w:val="Default"/>
        <w:shd w:val="clear" w:color="auto" w:fill="8DB3E2" w:themeFill="text2" w:themeFillTint="66"/>
        <w:rPr>
          <w:rFonts w:asciiTheme="minorHAnsi" w:hAnsiTheme="minorHAnsi" w:cs="Arial"/>
          <w:b/>
          <w:color w:val="auto"/>
          <w:sz w:val="22"/>
          <w:szCs w:val="22"/>
        </w:rPr>
      </w:pPr>
      <w:r w:rsidRPr="00091245">
        <w:rPr>
          <w:rFonts w:asciiTheme="minorHAnsi" w:hAnsiTheme="minorHAnsi" w:cs="Arial"/>
          <w:b/>
          <w:color w:val="auto"/>
          <w:sz w:val="22"/>
          <w:szCs w:val="22"/>
        </w:rPr>
        <w:t>3.8.1 Outcomes</w:t>
      </w:r>
    </w:p>
    <w:p w:rsidR="00BF7903" w:rsidRPr="00091245" w:rsidRDefault="00BF7903" w:rsidP="00547D5C">
      <w:pPr>
        <w:numPr>
          <w:ilvl w:val="0"/>
          <w:numId w:val="41"/>
        </w:numPr>
        <w:shd w:val="clear" w:color="auto" w:fill="8DB3E2" w:themeFill="text2" w:themeFillTint="66"/>
        <w:spacing w:after="160" w:line="259" w:lineRule="auto"/>
        <w:contextualSpacing/>
        <w:jc w:val="both"/>
        <w:rPr>
          <w:rFonts w:cs="Tahoma"/>
        </w:rPr>
      </w:pPr>
      <w:r w:rsidRPr="00091245">
        <w:rPr>
          <w:rFonts w:cs="Tahoma"/>
        </w:rPr>
        <w:t>National level capacity to plan and respond to climate</w:t>
      </w:r>
    </w:p>
    <w:p w:rsidR="00BF7903" w:rsidRPr="00091245" w:rsidRDefault="00BF7903" w:rsidP="00542420">
      <w:pPr>
        <w:shd w:val="clear" w:color="auto" w:fill="8DB3E2" w:themeFill="text2" w:themeFillTint="66"/>
        <w:ind w:left="720"/>
        <w:contextualSpacing/>
        <w:jc w:val="both"/>
        <w:rPr>
          <w:rFonts w:cs="Tahoma"/>
        </w:rPr>
      </w:pPr>
      <w:r w:rsidRPr="00091245">
        <w:rPr>
          <w:rFonts w:cs="Tahoma"/>
        </w:rPr>
        <w:t>Change in coastal areas is strengthened.</w:t>
      </w:r>
    </w:p>
    <w:p w:rsidR="00BF7903" w:rsidRPr="00091245" w:rsidRDefault="00BF7903" w:rsidP="00547D5C">
      <w:pPr>
        <w:numPr>
          <w:ilvl w:val="0"/>
          <w:numId w:val="41"/>
        </w:numPr>
        <w:shd w:val="clear" w:color="auto" w:fill="8DB3E2" w:themeFill="text2" w:themeFillTint="66"/>
        <w:spacing w:after="160" w:line="259" w:lineRule="auto"/>
        <w:contextualSpacing/>
        <w:jc w:val="both"/>
        <w:rPr>
          <w:rFonts w:cs="Tahoma"/>
        </w:rPr>
      </w:pPr>
      <w:r w:rsidRPr="00091245">
        <w:rPr>
          <w:rFonts w:cs="Tahoma"/>
        </w:rPr>
        <w:t>Capacity in three coastal counties to plan and respond to</w:t>
      </w:r>
      <w:r w:rsidR="00543CDC" w:rsidRPr="00091245">
        <w:rPr>
          <w:rFonts w:cs="Tahoma"/>
        </w:rPr>
        <w:t xml:space="preserve"> c</w:t>
      </w:r>
      <w:r w:rsidRPr="00091245">
        <w:rPr>
          <w:rFonts w:cs="Tahoma"/>
        </w:rPr>
        <w:t>limate change is strengthened.</w:t>
      </w:r>
    </w:p>
    <w:p w:rsidR="00BF7903" w:rsidRPr="00091245" w:rsidRDefault="00BF7903" w:rsidP="00547D5C">
      <w:pPr>
        <w:numPr>
          <w:ilvl w:val="0"/>
          <w:numId w:val="42"/>
        </w:numPr>
        <w:shd w:val="clear" w:color="auto" w:fill="8DB3E2" w:themeFill="text2" w:themeFillTint="66"/>
        <w:spacing w:after="160" w:line="259" w:lineRule="auto"/>
        <w:contextualSpacing/>
        <w:jc w:val="both"/>
        <w:rPr>
          <w:rFonts w:cs="Tahoma"/>
        </w:rPr>
      </w:pPr>
      <w:r w:rsidRPr="00091245">
        <w:rPr>
          <w:rFonts w:cs="Tahoma"/>
        </w:rPr>
        <w:t>At three sites, sustainable and affordable measures to protect coastal areas against climate change impacts are demonstrated.</w:t>
      </w:r>
    </w:p>
    <w:p w:rsidR="00BF7903" w:rsidRPr="00091245" w:rsidRDefault="00BF7903" w:rsidP="00547D5C">
      <w:pPr>
        <w:numPr>
          <w:ilvl w:val="0"/>
          <w:numId w:val="42"/>
        </w:numPr>
        <w:shd w:val="clear" w:color="auto" w:fill="8DB3E2" w:themeFill="text2" w:themeFillTint="66"/>
        <w:spacing w:after="160" w:line="259" w:lineRule="auto"/>
        <w:contextualSpacing/>
        <w:jc w:val="both"/>
        <w:rPr>
          <w:rFonts w:cs="Tahoma"/>
        </w:rPr>
      </w:pPr>
      <w:r w:rsidRPr="00091245">
        <w:rPr>
          <w:rFonts w:cs="Tahoma"/>
        </w:rPr>
        <w:t>Lessons learnt and best practices from Outcomes 1, 2 and 3 are disseminated to stakeholders and development partners.</w:t>
      </w:r>
    </w:p>
    <w:p w:rsidR="00BF7903" w:rsidRDefault="00BF7903" w:rsidP="00BF7903">
      <w:pPr>
        <w:pStyle w:val="Default"/>
        <w:rPr>
          <w:rFonts w:asciiTheme="minorHAnsi" w:hAnsiTheme="minorHAnsi" w:cs="Arial"/>
          <w:color w:val="auto"/>
          <w:sz w:val="22"/>
          <w:szCs w:val="22"/>
        </w:rPr>
      </w:pPr>
    </w:p>
    <w:p w:rsidR="005C7D67" w:rsidRPr="00091245" w:rsidRDefault="005C7D67" w:rsidP="00BF7903">
      <w:pPr>
        <w:pStyle w:val="Default"/>
        <w:rPr>
          <w:rFonts w:asciiTheme="minorHAnsi" w:hAnsiTheme="minorHAnsi" w:cs="Arial"/>
          <w:color w:val="auto"/>
          <w:sz w:val="22"/>
          <w:szCs w:val="22"/>
        </w:rPr>
      </w:pPr>
    </w:p>
    <w:p w:rsidR="00BF7903" w:rsidRPr="00091245" w:rsidRDefault="00BF7903" w:rsidP="00BF7903">
      <w:pPr>
        <w:pStyle w:val="Default"/>
        <w:rPr>
          <w:rFonts w:asciiTheme="minorHAnsi" w:hAnsiTheme="minorHAnsi" w:cs="Arial"/>
          <w:b/>
          <w:color w:val="auto"/>
          <w:sz w:val="22"/>
          <w:szCs w:val="22"/>
        </w:rPr>
      </w:pPr>
      <w:r w:rsidRPr="00091245">
        <w:rPr>
          <w:rFonts w:asciiTheme="minorHAnsi" w:hAnsiTheme="minorHAnsi" w:cs="Arial"/>
          <w:b/>
          <w:color w:val="auto"/>
          <w:sz w:val="22"/>
          <w:szCs w:val="22"/>
        </w:rPr>
        <w:t>3.8.2 Outputs</w:t>
      </w:r>
    </w:p>
    <w:p w:rsidR="00BF7903" w:rsidRPr="00091245" w:rsidRDefault="00BF7903" w:rsidP="00BF7903">
      <w:pPr>
        <w:pStyle w:val="NoSpacing"/>
      </w:pPr>
      <w:r w:rsidRPr="00091245">
        <w:rPr>
          <w:b/>
        </w:rPr>
        <w:t xml:space="preserve">OUTPUT 1 </w:t>
      </w:r>
      <w:r w:rsidRPr="00091245">
        <w:t>Improved data collection, storage, analysis and climate forecasting system;</w:t>
      </w:r>
    </w:p>
    <w:p w:rsidR="00BF7903" w:rsidRPr="00091245" w:rsidRDefault="00BF7903" w:rsidP="00BF7903">
      <w:pPr>
        <w:pStyle w:val="NoSpacing"/>
      </w:pPr>
    </w:p>
    <w:p w:rsidR="00BF7903" w:rsidRPr="00091245" w:rsidRDefault="00BF7903" w:rsidP="00BF7903">
      <w:pPr>
        <w:pStyle w:val="NoSpacing"/>
      </w:pPr>
      <w:r w:rsidRPr="00091245">
        <w:rPr>
          <w:b/>
        </w:rPr>
        <w:t xml:space="preserve">OUTPUT 2 </w:t>
      </w:r>
      <w:r w:rsidRPr="00091245">
        <w:t>Revised policy in important sectors to account for climate change in coastal areas;</w:t>
      </w:r>
    </w:p>
    <w:p w:rsidR="00BF7903" w:rsidRPr="00091245" w:rsidRDefault="00BF7903" w:rsidP="00BF7903">
      <w:pPr>
        <w:pStyle w:val="NoSpacing"/>
      </w:pPr>
    </w:p>
    <w:p w:rsidR="00BF7903" w:rsidRPr="00091245" w:rsidRDefault="00BF7903" w:rsidP="00BF7903">
      <w:pPr>
        <w:pStyle w:val="NoSpacing"/>
      </w:pPr>
      <w:r w:rsidRPr="00091245">
        <w:rPr>
          <w:b/>
        </w:rPr>
        <w:t xml:space="preserve">OUTPUT 3 </w:t>
      </w:r>
      <w:r w:rsidRPr="00091245">
        <w:t>Climate-change-adapted national integrated coastal area management plan with guidelines on zones, building standards, coastal protection</w:t>
      </w:r>
    </w:p>
    <w:p w:rsidR="00BF7903" w:rsidRPr="00091245" w:rsidRDefault="00BF7903" w:rsidP="00BF7903">
      <w:pPr>
        <w:pStyle w:val="NoSpacing"/>
      </w:pPr>
      <w:r w:rsidRPr="00091245">
        <w:t>construction needs;</w:t>
      </w:r>
    </w:p>
    <w:p w:rsidR="00BF7903" w:rsidRPr="00091245" w:rsidRDefault="00BF7903" w:rsidP="00BF7903">
      <w:pPr>
        <w:pStyle w:val="NoSpacing"/>
      </w:pPr>
    </w:p>
    <w:p w:rsidR="00BF7903" w:rsidRPr="00091245" w:rsidRDefault="00BF7903" w:rsidP="00BF7903">
      <w:pPr>
        <w:pStyle w:val="NoSpacing"/>
      </w:pPr>
      <w:r w:rsidRPr="00091245">
        <w:rPr>
          <w:b/>
        </w:rPr>
        <w:t xml:space="preserve">OUTPUT 4 </w:t>
      </w:r>
      <w:r w:rsidRPr="00091245">
        <w:t xml:space="preserve">University assists to establish an undergraduate course on coastal management/engineering with major focus on climate change) required one activity (Support consultative process for mainstreaming coastal management in curriculum; </w:t>
      </w:r>
    </w:p>
    <w:p w:rsidR="00BF7903" w:rsidRPr="00091245" w:rsidRDefault="00BF7903" w:rsidP="00BF7903">
      <w:pPr>
        <w:pStyle w:val="NoSpacing"/>
      </w:pPr>
    </w:p>
    <w:p w:rsidR="00BF7903" w:rsidRPr="00091245" w:rsidRDefault="00BF7903" w:rsidP="00BF7903">
      <w:pPr>
        <w:pStyle w:val="NoSpacing"/>
      </w:pPr>
      <w:r w:rsidRPr="00091245">
        <w:rPr>
          <w:b/>
        </w:rPr>
        <w:t xml:space="preserve">OUTPUT 5 </w:t>
      </w:r>
      <w:r w:rsidRPr="00091245">
        <w:t>Raised awareness of senior county officials, decision-makers and stakeholders;</w:t>
      </w:r>
    </w:p>
    <w:p w:rsidR="00BF7903" w:rsidRPr="00091245" w:rsidRDefault="00BF7903" w:rsidP="00BF7903">
      <w:pPr>
        <w:pStyle w:val="NoSpacing"/>
      </w:pPr>
    </w:p>
    <w:p w:rsidR="00BF7903" w:rsidRPr="00091245" w:rsidRDefault="00BF7903" w:rsidP="00BF7903">
      <w:pPr>
        <w:pStyle w:val="NoSpacing"/>
      </w:pPr>
      <w:r w:rsidRPr="00091245">
        <w:rPr>
          <w:b/>
        </w:rPr>
        <w:t xml:space="preserve">OUTPUT 6 </w:t>
      </w:r>
      <w:r w:rsidRPr="00091245">
        <w:t>County Based Development Agendas that fully address climate change prepared and approved;</w:t>
      </w:r>
    </w:p>
    <w:p w:rsidR="00BF7903" w:rsidRPr="00091245" w:rsidRDefault="00BF7903" w:rsidP="00BF7903">
      <w:pPr>
        <w:pStyle w:val="NoSpacing"/>
      </w:pPr>
    </w:p>
    <w:p w:rsidR="00BF7903" w:rsidRPr="00091245" w:rsidRDefault="00BF7903" w:rsidP="00BF7903">
      <w:pPr>
        <w:pStyle w:val="NoSpacing"/>
      </w:pPr>
      <w:r w:rsidRPr="00091245">
        <w:rPr>
          <w:b/>
        </w:rPr>
        <w:t xml:space="preserve">OUTPUT 7 </w:t>
      </w:r>
      <w:r w:rsidRPr="00091245">
        <w:t>Atlantic Street Buchanan and fishing    communities protected from climate change impacts;</w:t>
      </w:r>
    </w:p>
    <w:p w:rsidR="00BF7903" w:rsidRPr="00091245" w:rsidRDefault="00BF7903" w:rsidP="00BF7903">
      <w:pPr>
        <w:pStyle w:val="NoSpacing"/>
      </w:pPr>
      <w:r w:rsidRPr="00091245">
        <w:rPr>
          <w:b/>
        </w:rPr>
        <w:t xml:space="preserve">OUTPUT 8 </w:t>
      </w:r>
      <w:r w:rsidRPr="00091245">
        <w:t>Lake Piso and coastal communities in Robertsport protected from climate change impacts.</w:t>
      </w:r>
    </w:p>
    <w:p w:rsidR="00F26B95" w:rsidRPr="00091245" w:rsidRDefault="00F26B95" w:rsidP="00BF7903">
      <w:pPr>
        <w:pStyle w:val="Default"/>
        <w:rPr>
          <w:rFonts w:asciiTheme="minorHAnsi" w:hAnsiTheme="minorHAnsi" w:cs="Arial"/>
          <w:b/>
          <w:color w:val="auto"/>
          <w:sz w:val="22"/>
          <w:szCs w:val="22"/>
        </w:rPr>
      </w:pPr>
    </w:p>
    <w:p w:rsidR="00346ACF" w:rsidRDefault="00346ACF" w:rsidP="00BF7903">
      <w:pPr>
        <w:pStyle w:val="Default"/>
        <w:rPr>
          <w:rFonts w:asciiTheme="minorHAnsi" w:hAnsiTheme="minorHAnsi" w:cs="Arial"/>
          <w:b/>
          <w:color w:val="auto"/>
          <w:sz w:val="22"/>
          <w:szCs w:val="22"/>
        </w:rPr>
      </w:pPr>
    </w:p>
    <w:p w:rsidR="00BF7903" w:rsidRPr="00091245" w:rsidRDefault="00BF7903" w:rsidP="00BF7903">
      <w:pPr>
        <w:pStyle w:val="Default"/>
        <w:rPr>
          <w:rFonts w:asciiTheme="minorHAnsi" w:hAnsiTheme="minorHAnsi" w:cs="Arial"/>
          <w:b/>
          <w:color w:val="auto"/>
          <w:sz w:val="22"/>
          <w:szCs w:val="22"/>
        </w:rPr>
      </w:pPr>
      <w:r w:rsidRPr="00091245">
        <w:rPr>
          <w:rFonts w:asciiTheme="minorHAnsi" w:hAnsiTheme="minorHAnsi" w:cs="Arial"/>
          <w:b/>
          <w:color w:val="auto"/>
          <w:sz w:val="22"/>
          <w:szCs w:val="22"/>
        </w:rPr>
        <w:t>3.8.3 Key Achievements</w:t>
      </w:r>
    </w:p>
    <w:p w:rsidR="00BF7903" w:rsidRPr="00091245" w:rsidRDefault="00BF7903" w:rsidP="00547D5C">
      <w:pPr>
        <w:pStyle w:val="NoSpacing"/>
        <w:numPr>
          <w:ilvl w:val="0"/>
          <w:numId w:val="65"/>
        </w:numPr>
        <w:jc w:val="both"/>
      </w:pPr>
      <w:r w:rsidRPr="00091245">
        <w:t>Conducted refresher Training for 8 Technicians</w:t>
      </w:r>
    </w:p>
    <w:p w:rsidR="00BF7903" w:rsidRPr="00091245" w:rsidRDefault="00BF7903" w:rsidP="00547D5C">
      <w:pPr>
        <w:pStyle w:val="NoSpacing"/>
        <w:numPr>
          <w:ilvl w:val="0"/>
          <w:numId w:val="65"/>
        </w:numPr>
        <w:jc w:val="both"/>
      </w:pPr>
      <w:r w:rsidRPr="00091245">
        <w:t>Revised policy areas of selected sectors:-environment, forestry, fishery, transport, construction, mineral, and land-use.</w:t>
      </w:r>
    </w:p>
    <w:p w:rsidR="00BF7903" w:rsidRPr="00091245" w:rsidRDefault="00BF7903" w:rsidP="00547D5C">
      <w:pPr>
        <w:pStyle w:val="NoSpacing"/>
        <w:numPr>
          <w:ilvl w:val="0"/>
          <w:numId w:val="65"/>
        </w:numPr>
        <w:jc w:val="both"/>
      </w:pPr>
      <w:r w:rsidRPr="00091245">
        <w:t>Conducted 1 workshop to validate the ICZMP and provided support to sector agency MLME stand-by power supply where the ICZM Unit operates.</w:t>
      </w:r>
    </w:p>
    <w:p w:rsidR="00BF7903" w:rsidRPr="00091245" w:rsidRDefault="00BF7903" w:rsidP="00547D5C">
      <w:pPr>
        <w:pStyle w:val="NoSpacing"/>
        <w:numPr>
          <w:ilvl w:val="0"/>
          <w:numId w:val="65"/>
        </w:numPr>
        <w:jc w:val="both"/>
      </w:pPr>
      <w:r w:rsidRPr="00091245">
        <w:t>Department of the Science College held workshop and papers produced and Consultation on mainstreaming Coastal Zone Management as a course in the Engineering held.</w:t>
      </w:r>
    </w:p>
    <w:p w:rsidR="00BF7903" w:rsidRPr="00091245" w:rsidRDefault="00BF7903" w:rsidP="00547D5C">
      <w:pPr>
        <w:pStyle w:val="NoSpacing"/>
        <w:numPr>
          <w:ilvl w:val="0"/>
          <w:numId w:val="65"/>
        </w:numPr>
        <w:jc w:val="both"/>
      </w:pPr>
      <w:r w:rsidRPr="00091245">
        <w:rPr>
          <w:color w:val="000000"/>
        </w:rPr>
        <w:t xml:space="preserve">Awareness created in 8 coastal counties on coastal erosion for local county stakeholders and </w:t>
      </w:r>
      <w:r w:rsidRPr="00091245">
        <w:t>support provided to national agency (EPA, MIA, MLME) staff for training in economics of climate change adaptation.</w:t>
      </w:r>
    </w:p>
    <w:p w:rsidR="00BF7903" w:rsidRPr="00091245" w:rsidRDefault="00BF7903" w:rsidP="00547D5C">
      <w:pPr>
        <w:pStyle w:val="NoSpacing"/>
        <w:numPr>
          <w:ilvl w:val="0"/>
          <w:numId w:val="65"/>
        </w:numPr>
        <w:jc w:val="both"/>
      </w:pPr>
      <w:r w:rsidRPr="00091245">
        <w:t>Workshops and meetings with relevant stakeholders held to provided support in the preparation processes of coastal development agenda for Grand Bassa, Montserrado and Grand Cape Mount counties.</w:t>
      </w:r>
    </w:p>
    <w:p w:rsidR="00BF7903" w:rsidRPr="00091245" w:rsidRDefault="00BF7903" w:rsidP="00547D5C">
      <w:pPr>
        <w:pStyle w:val="NoSpacing"/>
        <w:numPr>
          <w:ilvl w:val="0"/>
          <w:numId w:val="65"/>
        </w:numPr>
        <w:jc w:val="both"/>
      </w:pPr>
      <w:r w:rsidRPr="00091245">
        <w:lastRenderedPageBreak/>
        <w:t>Coastal protection measures taken including:- construction of breakwater revetment system, nourishment of beach.</w:t>
      </w:r>
    </w:p>
    <w:p w:rsidR="00BF7903" w:rsidRPr="00091245" w:rsidRDefault="00BF7903" w:rsidP="00547D5C">
      <w:pPr>
        <w:pStyle w:val="NoSpacing"/>
        <w:numPr>
          <w:ilvl w:val="0"/>
          <w:numId w:val="65"/>
        </w:numPr>
        <w:jc w:val="both"/>
      </w:pPr>
      <w:r w:rsidRPr="00091245">
        <w:t>Degradation of Mangroves minimized through the creation of awareness and the introduction of energy efficient ovens and dryers for use by communities</w:t>
      </w:r>
    </w:p>
    <w:p w:rsidR="00BF7903" w:rsidRPr="00091245" w:rsidRDefault="00BF7903" w:rsidP="00BF7903">
      <w:pPr>
        <w:pStyle w:val="Default"/>
        <w:rPr>
          <w:rFonts w:asciiTheme="minorHAnsi" w:hAnsiTheme="minorHAnsi" w:cs="Arial"/>
          <w:b/>
          <w:color w:val="auto"/>
          <w:sz w:val="22"/>
          <w:szCs w:val="22"/>
        </w:rPr>
      </w:pPr>
    </w:p>
    <w:p w:rsidR="00BF7903" w:rsidRPr="00091245" w:rsidRDefault="00BF7903" w:rsidP="00BF7903">
      <w:pPr>
        <w:pStyle w:val="Default"/>
        <w:rPr>
          <w:rFonts w:asciiTheme="minorHAnsi" w:hAnsiTheme="minorHAnsi" w:cs="Arial"/>
          <w:b/>
          <w:color w:val="auto"/>
          <w:sz w:val="22"/>
          <w:szCs w:val="22"/>
        </w:rPr>
      </w:pPr>
      <w:r w:rsidRPr="00091245">
        <w:rPr>
          <w:rFonts w:asciiTheme="minorHAnsi" w:hAnsiTheme="minorHAnsi" w:cs="Arial"/>
          <w:b/>
          <w:color w:val="auto"/>
          <w:sz w:val="22"/>
          <w:szCs w:val="22"/>
        </w:rPr>
        <w:t>3.8.5 Challenges</w:t>
      </w:r>
    </w:p>
    <w:p w:rsidR="00BF7903" w:rsidRPr="00091245" w:rsidRDefault="00BF7903" w:rsidP="00BF7903">
      <w:pPr>
        <w:pStyle w:val="Default"/>
        <w:rPr>
          <w:rFonts w:asciiTheme="minorHAnsi" w:hAnsiTheme="minorHAnsi" w:cs="Arial"/>
          <w:b/>
          <w:color w:val="auto"/>
          <w:sz w:val="22"/>
          <w:szCs w:val="22"/>
        </w:rPr>
      </w:pPr>
    </w:p>
    <w:p w:rsidR="00BF7903" w:rsidRPr="00091245" w:rsidRDefault="00BF7903" w:rsidP="00547D5C">
      <w:pPr>
        <w:pStyle w:val="NoSpacing"/>
        <w:numPr>
          <w:ilvl w:val="0"/>
          <w:numId w:val="66"/>
        </w:numPr>
      </w:pPr>
      <w:r w:rsidRPr="00091245">
        <w:t xml:space="preserve">As a multi-stakeholders managed project, coordination and collaboration with other major stakeholders such as the Ministry of Public Works and was a major problem initially. </w:t>
      </w:r>
    </w:p>
    <w:p w:rsidR="00BF7903" w:rsidRPr="00091245" w:rsidRDefault="00BF7903" w:rsidP="00547D5C">
      <w:pPr>
        <w:pStyle w:val="NoSpacing"/>
        <w:numPr>
          <w:ilvl w:val="0"/>
          <w:numId w:val="66"/>
        </w:numPr>
      </w:pPr>
      <w:r w:rsidRPr="00091245">
        <w:t>The quality and quantity assurances of the construction material supplies was not guaranteed.</w:t>
      </w:r>
    </w:p>
    <w:p w:rsidR="00BF7903" w:rsidRPr="00091245" w:rsidRDefault="00BF7903" w:rsidP="00547D5C">
      <w:pPr>
        <w:pStyle w:val="NoSpacing"/>
        <w:numPr>
          <w:ilvl w:val="0"/>
          <w:numId w:val="66"/>
        </w:numPr>
      </w:pPr>
      <w:r w:rsidRPr="00091245">
        <w:t xml:space="preserve">Government Funding to the Project was limited.(It is so significant that construction will definitely stop if GOL funding is not guaranteed. GOL funding to the project was even impacted further with pronounced Budget Shortfall. </w:t>
      </w:r>
    </w:p>
    <w:p w:rsidR="00BF7903" w:rsidRPr="00091245" w:rsidRDefault="00BF7903" w:rsidP="00547D5C">
      <w:pPr>
        <w:pStyle w:val="NoSpacing"/>
        <w:numPr>
          <w:ilvl w:val="0"/>
          <w:numId w:val="66"/>
        </w:numPr>
      </w:pPr>
      <w:r w:rsidRPr="00091245">
        <w:t>The delays in material supplies to the project site, on issued Purchase Order, need serious attention.</w:t>
      </w:r>
    </w:p>
    <w:p w:rsidR="00BF7903" w:rsidRPr="00091245" w:rsidRDefault="00BF7903" w:rsidP="00BF7903">
      <w:pPr>
        <w:spacing w:after="0"/>
        <w:jc w:val="both"/>
        <w:rPr>
          <w:rFonts w:cs="Tahoma"/>
        </w:rPr>
      </w:pPr>
    </w:p>
    <w:p w:rsidR="00BF7903" w:rsidRPr="00091245" w:rsidRDefault="00BF7903" w:rsidP="00BF7903">
      <w:pPr>
        <w:pStyle w:val="Default"/>
        <w:rPr>
          <w:rFonts w:asciiTheme="minorHAnsi" w:hAnsiTheme="minorHAnsi" w:cs="Arial"/>
          <w:b/>
          <w:color w:val="auto"/>
          <w:sz w:val="22"/>
          <w:szCs w:val="22"/>
        </w:rPr>
      </w:pPr>
      <w:r w:rsidRPr="00091245">
        <w:rPr>
          <w:rFonts w:asciiTheme="minorHAnsi" w:hAnsiTheme="minorHAnsi" w:cs="Arial"/>
          <w:b/>
          <w:color w:val="auto"/>
          <w:sz w:val="22"/>
          <w:szCs w:val="22"/>
        </w:rPr>
        <w:t>3.8.6 Lessons Learned</w:t>
      </w:r>
    </w:p>
    <w:p w:rsidR="00BF7903" w:rsidRPr="00091245" w:rsidRDefault="00BF7903" w:rsidP="00BF7903">
      <w:pPr>
        <w:pStyle w:val="Default"/>
        <w:jc w:val="both"/>
        <w:rPr>
          <w:rFonts w:asciiTheme="minorHAnsi" w:hAnsiTheme="minorHAnsi" w:cs="Arial"/>
          <w:b/>
          <w:color w:val="auto"/>
          <w:sz w:val="22"/>
          <w:szCs w:val="22"/>
        </w:rPr>
      </w:pPr>
    </w:p>
    <w:p w:rsidR="00BF7903" w:rsidRPr="00091245" w:rsidRDefault="00BF7903" w:rsidP="00547D5C">
      <w:pPr>
        <w:pStyle w:val="ListParagraph"/>
        <w:numPr>
          <w:ilvl w:val="0"/>
          <w:numId w:val="67"/>
        </w:numPr>
        <w:spacing w:after="160" w:line="259" w:lineRule="auto"/>
        <w:jc w:val="both"/>
      </w:pPr>
      <w:r w:rsidRPr="00091245">
        <w:rPr>
          <w:rFonts w:cs="Arial"/>
        </w:rPr>
        <w:t>The reconciliation of materials posed problems. It is difficult to reconcile the quantity of boulder rocks (60 -100cm) category, in terms of actual net volume as well as capacity of trucks used by contractor verses the actual volume received.</w:t>
      </w:r>
    </w:p>
    <w:p w:rsidR="00BC3002" w:rsidRPr="00091245" w:rsidRDefault="00BC3002" w:rsidP="00346ACF">
      <w:pPr>
        <w:pStyle w:val="Default"/>
        <w:shd w:val="clear" w:color="auto" w:fill="FFFFFF" w:themeFill="background1"/>
        <w:jc w:val="both"/>
        <w:rPr>
          <w:rFonts w:asciiTheme="minorHAnsi" w:hAnsiTheme="minorHAnsi" w:cs="Arial"/>
          <w:b/>
          <w:bCs/>
          <w:color w:val="auto"/>
          <w:sz w:val="22"/>
          <w:szCs w:val="22"/>
        </w:rPr>
      </w:pPr>
      <w:r w:rsidRPr="00091245">
        <w:rPr>
          <w:rFonts w:asciiTheme="minorHAnsi" w:hAnsiTheme="minorHAnsi" w:cs="Arial"/>
          <w:b/>
          <w:bCs/>
          <w:color w:val="auto"/>
          <w:sz w:val="22"/>
          <w:szCs w:val="22"/>
        </w:rPr>
        <w:t xml:space="preserve">4.0 CHALLENGES </w:t>
      </w:r>
    </w:p>
    <w:p w:rsidR="00D202CA" w:rsidRPr="00091245" w:rsidRDefault="00D202CA" w:rsidP="00542420">
      <w:pPr>
        <w:pStyle w:val="Default"/>
        <w:shd w:val="clear" w:color="auto" w:fill="B6DDE8" w:themeFill="accent5" w:themeFillTint="66"/>
        <w:jc w:val="both"/>
        <w:rPr>
          <w:rFonts w:asciiTheme="minorHAnsi" w:hAnsiTheme="minorHAnsi" w:cs="Arial"/>
          <w:b/>
          <w:bCs/>
          <w:color w:val="auto"/>
          <w:sz w:val="22"/>
          <w:szCs w:val="22"/>
        </w:rPr>
      </w:pPr>
    </w:p>
    <w:p w:rsidR="0021023F" w:rsidRPr="00091245" w:rsidRDefault="0021023F" w:rsidP="007D2FAB">
      <w:pPr>
        <w:pStyle w:val="Default"/>
        <w:numPr>
          <w:ilvl w:val="0"/>
          <w:numId w:val="6"/>
        </w:numPr>
        <w:shd w:val="clear" w:color="auto" w:fill="B6DDE8" w:themeFill="accent5" w:themeFillTint="66"/>
        <w:jc w:val="both"/>
        <w:rPr>
          <w:rFonts w:asciiTheme="minorHAnsi" w:hAnsiTheme="minorHAnsi" w:cs="Arial"/>
          <w:bCs/>
          <w:color w:val="auto"/>
          <w:sz w:val="22"/>
          <w:szCs w:val="22"/>
        </w:rPr>
      </w:pPr>
      <w:r w:rsidRPr="00091245">
        <w:rPr>
          <w:rFonts w:asciiTheme="minorHAnsi" w:hAnsiTheme="minorHAnsi" w:cs="Arial"/>
          <w:bCs/>
          <w:color w:val="auto"/>
          <w:sz w:val="22"/>
          <w:szCs w:val="22"/>
        </w:rPr>
        <w:t>Gender-mainstreaming remains a big issue. UNDP has to articulate strategies how to mainstream gender into its programs and projects with clear gender results and impact on marginalized groups;</w:t>
      </w:r>
    </w:p>
    <w:p w:rsidR="0021023F" w:rsidRPr="00091245" w:rsidRDefault="0021023F" w:rsidP="007D2FAB">
      <w:pPr>
        <w:pStyle w:val="Default"/>
        <w:numPr>
          <w:ilvl w:val="0"/>
          <w:numId w:val="6"/>
        </w:numPr>
        <w:shd w:val="clear" w:color="auto" w:fill="B6DDE8" w:themeFill="accent5" w:themeFillTint="66"/>
        <w:jc w:val="both"/>
        <w:rPr>
          <w:rFonts w:asciiTheme="minorHAnsi" w:hAnsiTheme="minorHAnsi" w:cs="Arial"/>
          <w:bCs/>
          <w:color w:val="auto"/>
          <w:sz w:val="22"/>
          <w:szCs w:val="22"/>
        </w:rPr>
      </w:pPr>
      <w:r w:rsidRPr="00091245">
        <w:rPr>
          <w:rFonts w:asciiTheme="minorHAnsi" w:hAnsiTheme="minorHAnsi" w:cs="Arial"/>
          <w:bCs/>
          <w:color w:val="auto"/>
          <w:sz w:val="22"/>
          <w:szCs w:val="22"/>
        </w:rPr>
        <w:t>UNDP is spread too thin and takes on too much programs and projects making them unable to target specific population and groups resulting in little or no visible impact; there is need to concentrate on few</w:t>
      </w:r>
      <w:r w:rsidR="00396956" w:rsidRPr="00091245">
        <w:rPr>
          <w:rFonts w:asciiTheme="minorHAnsi" w:hAnsiTheme="minorHAnsi" w:cs="Arial"/>
          <w:bCs/>
          <w:color w:val="auto"/>
          <w:sz w:val="22"/>
          <w:szCs w:val="22"/>
        </w:rPr>
        <w:t xml:space="preserve"> core achievable</w:t>
      </w:r>
      <w:r w:rsidRPr="00091245">
        <w:rPr>
          <w:rFonts w:asciiTheme="minorHAnsi" w:hAnsiTheme="minorHAnsi" w:cs="Arial"/>
          <w:bCs/>
          <w:color w:val="auto"/>
          <w:sz w:val="22"/>
          <w:szCs w:val="22"/>
        </w:rPr>
        <w:t xml:space="preserve"> projects/programs that will impact society by building synergies, coordination and collaboration with</w:t>
      </w:r>
      <w:r w:rsidR="00396956" w:rsidRPr="00091245">
        <w:rPr>
          <w:rFonts w:asciiTheme="minorHAnsi" w:hAnsiTheme="minorHAnsi" w:cs="Arial"/>
          <w:bCs/>
          <w:color w:val="auto"/>
          <w:sz w:val="22"/>
          <w:szCs w:val="22"/>
        </w:rPr>
        <w:t xml:space="preserve"> other UN agencies,</w:t>
      </w:r>
      <w:r w:rsidRPr="00091245">
        <w:rPr>
          <w:rFonts w:asciiTheme="minorHAnsi" w:hAnsiTheme="minorHAnsi" w:cs="Arial"/>
          <w:bCs/>
          <w:color w:val="auto"/>
          <w:sz w:val="22"/>
          <w:szCs w:val="22"/>
        </w:rPr>
        <w:t xml:space="preserve"> development partners and GOL;</w:t>
      </w:r>
    </w:p>
    <w:p w:rsidR="0021023F" w:rsidRPr="00091245" w:rsidRDefault="0021023F" w:rsidP="007D2FAB">
      <w:pPr>
        <w:pStyle w:val="Default"/>
        <w:numPr>
          <w:ilvl w:val="0"/>
          <w:numId w:val="6"/>
        </w:numPr>
        <w:shd w:val="clear" w:color="auto" w:fill="B6DDE8" w:themeFill="accent5" w:themeFillTint="66"/>
        <w:jc w:val="both"/>
        <w:rPr>
          <w:rFonts w:asciiTheme="minorHAnsi" w:hAnsiTheme="minorHAnsi" w:cs="Arial"/>
          <w:bCs/>
          <w:color w:val="auto"/>
          <w:sz w:val="22"/>
          <w:szCs w:val="22"/>
        </w:rPr>
      </w:pPr>
      <w:r w:rsidRPr="00091245">
        <w:rPr>
          <w:rFonts w:asciiTheme="minorHAnsi" w:hAnsiTheme="minorHAnsi" w:cs="Arial"/>
          <w:bCs/>
          <w:color w:val="auto"/>
          <w:sz w:val="22"/>
          <w:szCs w:val="22"/>
        </w:rPr>
        <w:t>Voice and Participation: The consultants discovered that UNDP pays too much attention upstream rather than downstream that could enlist the participation of CSOs, the private sector and the citizenry to increase voice and participation in program implementation and ensuring that portfolio explicitly support participation of poor and marginalized in social dialogue, citizen oversight, social control, partnerships and UNDP project management activities. A bottom-up approach required in programmme design and implementation;</w:t>
      </w:r>
    </w:p>
    <w:p w:rsidR="0021023F" w:rsidRPr="00091245" w:rsidRDefault="0021023F" w:rsidP="007D2FAB">
      <w:pPr>
        <w:pStyle w:val="Default"/>
        <w:numPr>
          <w:ilvl w:val="0"/>
          <w:numId w:val="6"/>
        </w:numPr>
        <w:shd w:val="clear" w:color="auto" w:fill="B6DDE8" w:themeFill="accent5" w:themeFillTint="66"/>
        <w:jc w:val="both"/>
        <w:rPr>
          <w:rFonts w:asciiTheme="minorHAnsi" w:hAnsiTheme="minorHAnsi" w:cs="Arial"/>
          <w:bCs/>
          <w:color w:val="auto"/>
          <w:sz w:val="22"/>
          <w:szCs w:val="22"/>
        </w:rPr>
      </w:pPr>
      <w:r w:rsidRPr="00091245">
        <w:rPr>
          <w:rFonts w:asciiTheme="minorHAnsi" w:hAnsiTheme="minorHAnsi" w:cs="Arial"/>
          <w:bCs/>
          <w:color w:val="auto"/>
          <w:sz w:val="22"/>
          <w:szCs w:val="22"/>
        </w:rPr>
        <w:t xml:space="preserve">Urban governance is key and UNDP has no clear framework for urban governance, which poses a threat to peace and security in urban settings; </w:t>
      </w:r>
    </w:p>
    <w:p w:rsidR="0021023F" w:rsidRPr="00091245" w:rsidRDefault="0021023F" w:rsidP="007D2FAB">
      <w:pPr>
        <w:pStyle w:val="Default"/>
        <w:numPr>
          <w:ilvl w:val="0"/>
          <w:numId w:val="6"/>
        </w:numPr>
        <w:shd w:val="clear" w:color="auto" w:fill="B6DDE8" w:themeFill="accent5" w:themeFillTint="66"/>
        <w:jc w:val="both"/>
        <w:rPr>
          <w:rFonts w:asciiTheme="minorHAnsi" w:hAnsiTheme="minorHAnsi" w:cs="Arial"/>
          <w:bCs/>
          <w:color w:val="auto"/>
          <w:sz w:val="22"/>
          <w:szCs w:val="22"/>
        </w:rPr>
      </w:pPr>
      <w:r w:rsidRPr="00091245">
        <w:rPr>
          <w:rFonts w:asciiTheme="minorHAnsi" w:hAnsiTheme="minorHAnsi" w:cs="Arial"/>
          <w:bCs/>
          <w:color w:val="auto"/>
          <w:sz w:val="22"/>
          <w:szCs w:val="22"/>
        </w:rPr>
        <w:t>UNDP is to work with development partners, GOL and existing structures rather than creating new ones or parallel institutions to avoid duplication of efforts and to maximize impact;</w:t>
      </w:r>
    </w:p>
    <w:p w:rsidR="00D202CA" w:rsidRPr="00091245" w:rsidRDefault="0021023F" w:rsidP="007D2FAB">
      <w:pPr>
        <w:pStyle w:val="Default"/>
        <w:numPr>
          <w:ilvl w:val="0"/>
          <w:numId w:val="6"/>
        </w:numPr>
        <w:shd w:val="clear" w:color="auto" w:fill="B6DDE8" w:themeFill="accent5" w:themeFillTint="66"/>
        <w:jc w:val="both"/>
        <w:rPr>
          <w:rFonts w:asciiTheme="minorHAnsi" w:hAnsiTheme="minorHAnsi" w:cs="Arial"/>
          <w:bCs/>
          <w:color w:val="auto"/>
          <w:sz w:val="22"/>
          <w:szCs w:val="22"/>
        </w:rPr>
      </w:pPr>
      <w:r w:rsidRPr="00091245">
        <w:rPr>
          <w:rFonts w:asciiTheme="minorHAnsi" w:hAnsiTheme="minorHAnsi" w:cs="Arial"/>
          <w:bCs/>
          <w:color w:val="auto"/>
          <w:sz w:val="22"/>
          <w:szCs w:val="22"/>
        </w:rPr>
        <w:t>Sustainability is critical for long term development objectives. The consultants found that most, if not all, of UNDP programs and project are not sustainable after donor funding dries up. Over-dependence on donor funding by state institutions and lack of clear exit strategy by UNDP provide little or no hope for a sustainability of UNDP implemented programs and projects. Additionally, projects in the future should be more carefully designed with these two issues (sustainability and exit strategy) in mind, otherwise projects risk becoming an end in themselves</w:t>
      </w:r>
      <w:r w:rsidR="0066258B" w:rsidRPr="00091245">
        <w:rPr>
          <w:rFonts w:asciiTheme="minorHAnsi" w:hAnsiTheme="minorHAnsi" w:cs="Arial"/>
          <w:bCs/>
          <w:color w:val="auto"/>
          <w:sz w:val="22"/>
          <w:szCs w:val="22"/>
        </w:rPr>
        <w:t>;</w:t>
      </w:r>
    </w:p>
    <w:p w:rsidR="00D202CA" w:rsidRPr="00091245" w:rsidRDefault="0066258B" w:rsidP="007D2FAB">
      <w:pPr>
        <w:pStyle w:val="Default"/>
        <w:numPr>
          <w:ilvl w:val="0"/>
          <w:numId w:val="6"/>
        </w:numPr>
        <w:shd w:val="clear" w:color="auto" w:fill="B6DDE8" w:themeFill="accent5" w:themeFillTint="66"/>
        <w:jc w:val="both"/>
        <w:rPr>
          <w:rFonts w:asciiTheme="minorHAnsi" w:hAnsiTheme="minorHAnsi" w:cs="Arial"/>
          <w:bCs/>
          <w:color w:val="auto"/>
          <w:sz w:val="22"/>
          <w:szCs w:val="22"/>
        </w:rPr>
      </w:pPr>
      <w:r w:rsidRPr="00091245">
        <w:rPr>
          <w:rFonts w:asciiTheme="minorHAnsi" w:hAnsiTheme="minorHAnsi" w:cs="Arial"/>
          <w:bCs/>
          <w:color w:val="auto"/>
          <w:sz w:val="22"/>
          <w:szCs w:val="22"/>
        </w:rPr>
        <w:lastRenderedPageBreak/>
        <w:t>There is hardly any balance in UNDP’s resource allocation between resources devoted to up-stream and down-stream activities. Resultantly, UNDP support</w:t>
      </w:r>
      <w:r w:rsidR="00FF17D9" w:rsidRPr="00091245">
        <w:rPr>
          <w:rFonts w:asciiTheme="minorHAnsi" w:hAnsiTheme="minorHAnsi" w:cs="Arial"/>
          <w:bCs/>
          <w:color w:val="auto"/>
          <w:sz w:val="22"/>
          <w:szCs w:val="22"/>
        </w:rPr>
        <w:t xml:space="preserve"> to down-stream is hardly visible and yet that is where changes in people’s livelihood are located and immediately noticeable;</w:t>
      </w:r>
    </w:p>
    <w:p w:rsidR="00542420" w:rsidRPr="00091245" w:rsidRDefault="00542420" w:rsidP="003860B1">
      <w:pPr>
        <w:pStyle w:val="Default"/>
        <w:jc w:val="both"/>
        <w:rPr>
          <w:rFonts w:asciiTheme="minorHAnsi" w:hAnsiTheme="minorHAnsi" w:cs="Arial"/>
          <w:b/>
          <w:bCs/>
          <w:color w:val="auto"/>
          <w:sz w:val="22"/>
          <w:szCs w:val="22"/>
        </w:rPr>
      </w:pPr>
    </w:p>
    <w:p w:rsidR="00542420" w:rsidRPr="00091245" w:rsidRDefault="00542420" w:rsidP="003860B1">
      <w:pPr>
        <w:pStyle w:val="Default"/>
        <w:jc w:val="both"/>
        <w:rPr>
          <w:rFonts w:asciiTheme="minorHAnsi" w:hAnsiTheme="minorHAnsi" w:cs="Arial"/>
          <w:b/>
          <w:bCs/>
          <w:color w:val="auto"/>
          <w:sz w:val="22"/>
          <w:szCs w:val="22"/>
        </w:rPr>
      </w:pPr>
    </w:p>
    <w:p w:rsidR="005C7D67" w:rsidRDefault="005C7D67" w:rsidP="003860B1">
      <w:pPr>
        <w:pStyle w:val="Default"/>
        <w:jc w:val="both"/>
        <w:rPr>
          <w:rFonts w:asciiTheme="minorHAnsi" w:hAnsiTheme="minorHAnsi" w:cs="Arial"/>
          <w:b/>
          <w:bCs/>
          <w:color w:val="auto"/>
          <w:sz w:val="22"/>
          <w:szCs w:val="22"/>
        </w:rPr>
      </w:pPr>
    </w:p>
    <w:p w:rsidR="00BC3002" w:rsidRPr="00091245" w:rsidRDefault="00BC3002" w:rsidP="003860B1">
      <w:pPr>
        <w:pStyle w:val="Default"/>
        <w:jc w:val="both"/>
        <w:rPr>
          <w:rFonts w:asciiTheme="minorHAnsi" w:hAnsiTheme="minorHAnsi" w:cs="Arial"/>
          <w:bCs/>
          <w:color w:val="auto"/>
          <w:sz w:val="22"/>
          <w:szCs w:val="22"/>
        </w:rPr>
      </w:pPr>
      <w:r w:rsidRPr="00091245">
        <w:rPr>
          <w:rFonts w:asciiTheme="minorHAnsi" w:hAnsiTheme="minorHAnsi" w:cs="Arial"/>
          <w:b/>
          <w:bCs/>
          <w:color w:val="auto"/>
          <w:sz w:val="22"/>
          <w:szCs w:val="22"/>
        </w:rPr>
        <w:t>5.0 LESSONS LEARNED</w:t>
      </w:r>
    </w:p>
    <w:p w:rsidR="00FF17D9" w:rsidRPr="00091245" w:rsidRDefault="00023344" w:rsidP="007D2FAB">
      <w:pPr>
        <w:pStyle w:val="Default"/>
        <w:numPr>
          <w:ilvl w:val="0"/>
          <w:numId w:val="7"/>
        </w:numPr>
        <w:jc w:val="both"/>
        <w:rPr>
          <w:rFonts w:asciiTheme="minorHAnsi" w:hAnsiTheme="minorHAnsi" w:cs="Arial"/>
          <w:bCs/>
          <w:color w:val="auto"/>
          <w:sz w:val="22"/>
          <w:szCs w:val="22"/>
        </w:rPr>
      </w:pPr>
      <w:r w:rsidRPr="00091245">
        <w:rPr>
          <w:rFonts w:asciiTheme="minorHAnsi" w:hAnsiTheme="minorHAnsi" w:cs="Arial"/>
          <w:bCs/>
          <w:color w:val="auto"/>
          <w:sz w:val="22"/>
          <w:szCs w:val="22"/>
        </w:rPr>
        <w:t>Lessons</w:t>
      </w:r>
      <w:r w:rsidR="00FF17D9" w:rsidRPr="00091245">
        <w:rPr>
          <w:rFonts w:asciiTheme="minorHAnsi" w:hAnsiTheme="minorHAnsi" w:cs="Arial"/>
          <w:bCs/>
          <w:color w:val="auto"/>
          <w:sz w:val="22"/>
          <w:szCs w:val="22"/>
        </w:rPr>
        <w:t xml:space="preserve"> to be learned from this MTR are that consultation, participation, sensitization, training and creating a common understanding</w:t>
      </w:r>
      <w:r w:rsidRPr="00091245">
        <w:rPr>
          <w:rFonts w:asciiTheme="minorHAnsi" w:hAnsiTheme="minorHAnsi" w:cs="Arial"/>
          <w:bCs/>
          <w:color w:val="auto"/>
          <w:sz w:val="22"/>
          <w:szCs w:val="22"/>
        </w:rPr>
        <w:t xml:space="preserve"> between IPs and beneficiaries was critical from the commencement of projects and programs in order to create a basis for a common approach and hence engenders a buy in from beneficiaries;</w:t>
      </w:r>
    </w:p>
    <w:p w:rsidR="003860B1" w:rsidRPr="00091245" w:rsidRDefault="009F1BF8" w:rsidP="007D2FAB">
      <w:pPr>
        <w:pStyle w:val="Default"/>
        <w:numPr>
          <w:ilvl w:val="0"/>
          <w:numId w:val="7"/>
        </w:numPr>
        <w:jc w:val="both"/>
        <w:rPr>
          <w:rFonts w:asciiTheme="minorHAnsi" w:hAnsiTheme="minorHAnsi" w:cs="Arial"/>
          <w:bCs/>
          <w:color w:val="auto"/>
          <w:sz w:val="22"/>
          <w:szCs w:val="22"/>
        </w:rPr>
      </w:pPr>
      <w:r w:rsidRPr="00091245">
        <w:rPr>
          <w:rFonts w:asciiTheme="minorHAnsi" w:hAnsiTheme="minorHAnsi" w:cs="Arial"/>
          <w:bCs/>
          <w:color w:val="auto"/>
          <w:sz w:val="22"/>
          <w:szCs w:val="22"/>
        </w:rPr>
        <w:t>The MTR team found that h</w:t>
      </w:r>
      <w:r w:rsidR="003860B1" w:rsidRPr="00091245">
        <w:rPr>
          <w:rFonts w:asciiTheme="minorHAnsi" w:hAnsiTheme="minorHAnsi" w:cs="Arial"/>
          <w:bCs/>
          <w:color w:val="auto"/>
          <w:sz w:val="22"/>
          <w:szCs w:val="22"/>
        </w:rPr>
        <w:t>armonization of programs and projects</w:t>
      </w:r>
      <w:r w:rsidRPr="00091245">
        <w:rPr>
          <w:rFonts w:asciiTheme="minorHAnsi" w:hAnsiTheme="minorHAnsi" w:cs="Arial"/>
          <w:bCs/>
          <w:color w:val="auto"/>
          <w:sz w:val="22"/>
          <w:szCs w:val="22"/>
        </w:rPr>
        <w:t xml:space="preserve"> is required to have a multiplier effect and</w:t>
      </w:r>
      <w:r w:rsidR="003860B1" w:rsidRPr="00091245">
        <w:rPr>
          <w:rFonts w:asciiTheme="minorHAnsi" w:hAnsiTheme="minorHAnsi" w:cs="Arial"/>
          <w:bCs/>
          <w:color w:val="auto"/>
          <w:sz w:val="22"/>
          <w:szCs w:val="22"/>
        </w:rPr>
        <w:t xml:space="preserve"> impact;</w:t>
      </w:r>
    </w:p>
    <w:p w:rsidR="003860B1" w:rsidRPr="00091245" w:rsidRDefault="003860B1" w:rsidP="007D2FAB">
      <w:pPr>
        <w:pStyle w:val="Default"/>
        <w:numPr>
          <w:ilvl w:val="0"/>
          <w:numId w:val="7"/>
        </w:numPr>
        <w:jc w:val="both"/>
        <w:rPr>
          <w:rFonts w:asciiTheme="minorHAnsi" w:hAnsiTheme="minorHAnsi" w:cs="Arial"/>
          <w:bCs/>
          <w:color w:val="auto"/>
          <w:sz w:val="22"/>
          <w:szCs w:val="22"/>
        </w:rPr>
      </w:pPr>
      <w:r w:rsidRPr="00091245">
        <w:rPr>
          <w:rFonts w:asciiTheme="minorHAnsi" w:hAnsiTheme="minorHAnsi" w:cs="Arial"/>
          <w:bCs/>
          <w:color w:val="auto"/>
          <w:sz w:val="22"/>
          <w:szCs w:val="22"/>
        </w:rPr>
        <w:t xml:space="preserve">M&amp;E has to be strong and robust in order to feel the impact of implemented projects. There should also be continuous evaluation of projects with the view to strengthen compliance and </w:t>
      </w:r>
      <w:r w:rsidR="00FD7248" w:rsidRPr="00091245">
        <w:rPr>
          <w:rFonts w:asciiTheme="minorHAnsi" w:hAnsiTheme="minorHAnsi" w:cs="Arial"/>
          <w:bCs/>
          <w:color w:val="auto"/>
          <w:sz w:val="22"/>
          <w:szCs w:val="22"/>
        </w:rPr>
        <w:t xml:space="preserve">ensure </w:t>
      </w:r>
      <w:r w:rsidRPr="00091245">
        <w:rPr>
          <w:rFonts w:asciiTheme="minorHAnsi" w:hAnsiTheme="minorHAnsi" w:cs="Arial"/>
          <w:bCs/>
          <w:color w:val="auto"/>
          <w:sz w:val="22"/>
          <w:szCs w:val="22"/>
        </w:rPr>
        <w:t>quality assurance;</w:t>
      </w:r>
    </w:p>
    <w:p w:rsidR="003860B1" w:rsidRPr="00091245" w:rsidRDefault="003860B1" w:rsidP="007D2FAB">
      <w:pPr>
        <w:pStyle w:val="Default"/>
        <w:numPr>
          <w:ilvl w:val="0"/>
          <w:numId w:val="7"/>
        </w:numPr>
        <w:jc w:val="both"/>
        <w:rPr>
          <w:rFonts w:asciiTheme="minorHAnsi" w:hAnsiTheme="minorHAnsi" w:cs="Arial"/>
          <w:bCs/>
          <w:color w:val="auto"/>
          <w:sz w:val="22"/>
          <w:szCs w:val="22"/>
        </w:rPr>
      </w:pPr>
      <w:r w:rsidRPr="00091245">
        <w:rPr>
          <w:rFonts w:asciiTheme="minorHAnsi" w:hAnsiTheme="minorHAnsi" w:cs="Arial"/>
          <w:bCs/>
          <w:color w:val="auto"/>
          <w:sz w:val="22"/>
          <w:szCs w:val="22"/>
        </w:rPr>
        <w:t>UNDP should develop an exit strategy which is currently weak. For instance, there should be an exit strategy regarding payment to health care workers in the post-Ebola era;</w:t>
      </w:r>
    </w:p>
    <w:p w:rsidR="003860B1" w:rsidRPr="00091245" w:rsidRDefault="003860B1" w:rsidP="007D2FAB">
      <w:pPr>
        <w:pStyle w:val="Default"/>
        <w:numPr>
          <w:ilvl w:val="0"/>
          <w:numId w:val="7"/>
        </w:numPr>
        <w:jc w:val="both"/>
        <w:rPr>
          <w:rFonts w:asciiTheme="minorHAnsi" w:hAnsiTheme="minorHAnsi" w:cs="Arial"/>
          <w:bCs/>
          <w:color w:val="auto"/>
          <w:sz w:val="22"/>
          <w:szCs w:val="22"/>
        </w:rPr>
      </w:pPr>
      <w:r w:rsidRPr="00091245">
        <w:rPr>
          <w:rFonts w:asciiTheme="minorHAnsi" w:hAnsiTheme="minorHAnsi" w:cs="Arial"/>
          <w:bCs/>
          <w:color w:val="auto"/>
          <w:sz w:val="22"/>
          <w:szCs w:val="22"/>
        </w:rPr>
        <w:t>UNDP should adapt to the theory of change that will target beneficiaries for example, who are the target beneficiaries of the program? What has changed or how has it impacted on their lives?, that would lead to sustainability. UNDP should not try to do everything. Rather, it should engage partners for sustainable focus on key and critical areas whilst digging deeper into those areas where they have comparative advantage;</w:t>
      </w:r>
    </w:p>
    <w:p w:rsidR="000A5C0F" w:rsidRPr="00091245" w:rsidRDefault="003860B1" w:rsidP="007D2FAB">
      <w:pPr>
        <w:pStyle w:val="Default"/>
        <w:numPr>
          <w:ilvl w:val="0"/>
          <w:numId w:val="7"/>
        </w:numPr>
        <w:jc w:val="both"/>
        <w:rPr>
          <w:rFonts w:asciiTheme="minorHAnsi" w:hAnsiTheme="minorHAnsi" w:cs="Arial"/>
          <w:bCs/>
          <w:color w:val="auto"/>
          <w:sz w:val="22"/>
          <w:szCs w:val="22"/>
        </w:rPr>
      </w:pPr>
      <w:r w:rsidRPr="00091245">
        <w:rPr>
          <w:rFonts w:asciiTheme="minorHAnsi" w:hAnsiTheme="minorHAnsi" w:cs="Arial"/>
          <w:bCs/>
          <w:color w:val="auto"/>
          <w:sz w:val="22"/>
          <w:szCs w:val="22"/>
        </w:rPr>
        <w:t>The consultants found good systems in place</w:t>
      </w:r>
      <w:r w:rsidR="00FD7248" w:rsidRPr="00091245">
        <w:rPr>
          <w:rFonts w:asciiTheme="minorHAnsi" w:hAnsiTheme="minorHAnsi" w:cs="Arial"/>
          <w:bCs/>
          <w:color w:val="auto"/>
          <w:sz w:val="22"/>
          <w:szCs w:val="22"/>
        </w:rPr>
        <w:t xml:space="preserve"> for planning and implementation</w:t>
      </w:r>
      <w:r w:rsidRPr="00091245">
        <w:rPr>
          <w:rFonts w:asciiTheme="minorHAnsi" w:hAnsiTheme="minorHAnsi" w:cs="Arial"/>
          <w:bCs/>
          <w:color w:val="auto"/>
          <w:sz w:val="22"/>
          <w:szCs w:val="22"/>
        </w:rPr>
        <w:t>. The planning and review processes among the UNDP units, and with programme partners and stakeholders are well structured, systematic, and continuously under review and undergoing continuing improvements</w:t>
      </w:r>
      <w:r w:rsidR="000A5C0F" w:rsidRPr="00091245">
        <w:rPr>
          <w:rFonts w:asciiTheme="minorHAnsi" w:hAnsiTheme="minorHAnsi" w:cs="Arial"/>
          <w:bCs/>
          <w:color w:val="auto"/>
          <w:sz w:val="22"/>
          <w:szCs w:val="22"/>
        </w:rPr>
        <w:t>;</w:t>
      </w:r>
    </w:p>
    <w:p w:rsidR="000A5C0F" w:rsidRPr="00091245" w:rsidRDefault="003860B1" w:rsidP="007D2FAB">
      <w:pPr>
        <w:pStyle w:val="Default"/>
        <w:numPr>
          <w:ilvl w:val="0"/>
          <w:numId w:val="7"/>
        </w:numPr>
        <w:jc w:val="both"/>
        <w:rPr>
          <w:rFonts w:asciiTheme="minorHAnsi" w:hAnsiTheme="minorHAnsi" w:cs="Arial"/>
          <w:bCs/>
          <w:color w:val="auto"/>
          <w:sz w:val="22"/>
          <w:szCs w:val="22"/>
        </w:rPr>
      </w:pPr>
      <w:r w:rsidRPr="00091245">
        <w:rPr>
          <w:rFonts w:asciiTheme="minorHAnsi" w:hAnsiTheme="minorHAnsi" w:cs="Arial"/>
          <w:bCs/>
          <w:color w:val="auto"/>
          <w:sz w:val="22"/>
          <w:szCs w:val="22"/>
        </w:rPr>
        <w:t>The more UNDP brings on board IPs to adopt and adapt to the NIM, the more IPs capacity needs to be built through NIM to ensure better results in project implementation thereby reducing the risk of squandering opportunities</w:t>
      </w:r>
      <w:r w:rsidR="000A5C0F" w:rsidRPr="00091245">
        <w:rPr>
          <w:rFonts w:asciiTheme="minorHAnsi" w:hAnsiTheme="minorHAnsi" w:cs="Arial"/>
          <w:bCs/>
          <w:color w:val="auto"/>
          <w:sz w:val="22"/>
          <w:szCs w:val="22"/>
        </w:rPr>
        <w:t>;</w:t>
      </w:r>
    </w:p>
    <w:p w:rsidR="003860B1" w:rsidRPr="009B030C" w:rsidRDefault="003860B1" w:rsidP="007D2FAB">
      <w:pPr>
        <w:pStyle w:val="Default"/>
        <w:numPr>
          <w:ilvl w:val="0"/>
          <w:numId w:val="7"/>
        </w:numPr>
        <w:jc w:val="both"/>
        <w:rPr>
          <w:rFonts w:asciiTheme="minorHAnsi" w:hAnsiTheme="minorHAnsi" w:cs="Arial"/>
          <w:bCs/>
          <w:color w:val="auto"/>
        </w:rPr>
      </w:pPr>
      <w:r w:rsidRPr="00091245">
        <w:rPr>
          <w:rFonts w:asciiTheme="minorHAnsi" w:hAnsiTheme="minorHAnsi" w:cs="Arial"/>
          <w:bCs/>
          <w:color w:val="auto"/>
          <w:sz w:val="22"/>
          <w:szCs w:val="22"/>
        </w:rPr>
        <w:t>IPs work to strengthen internal management (financial and programmatic) systems and ensur</w:t>
      </w:r>
      <w:r w:rsidRPr="009B030C">
        <w:rPr>
          <w:rFonts w:asciiTheme="minorHAnsi" w:hAnsiTheme="minorHAnsi" w:cs="Arial"/>
          <w:bCs/>
          <w:color w:val="auto"/>
        </w:rPr>
        <w:t xml:space="preserve">e close alignment of external support with institutional priorities to ensure relevance, impact and long-term sustainability </w:t>
      </w:r>
    </w:p>
    <w:p w:rsidR="00065B70" w:rsidRDefault="00065B70" w:rsidP="00E330FF">
      <w:pPr>
        <w:pStyle w:val="Default"/>
        <w:rPr>
          <w:rFonts w:asciiTheme="minorHAnsi" w:hAnsiTheme="minorHAnsi" w:cs="Arial"/>
          <w:b/>
          <w:bCs/>
          <w:color w:val="auto"/>
          <w:sz w:val="22"/>
          <w:szCs w:val="22"/>
        </w:rPr>
      </w:pPr>
    </w:p>
    <w:p w:rsidR="00587C6A" w:rsidRDefault="00587C6A" w:rsidP="00E330FF">
      <w:pPr>
        <w:pStyle w:val="Default"/>
        <w:rPr>
          <w:rFonts w:asciiTheme="minorHAnsi" w:hAnsiTheme="minorHAnsi" w:cs="Arial"/>
          <w:b/>
          <w:bCs/>
          <w:color w:val="auto"/>
          <w:sz w:val="22"/>
          <w:szCs w:val="22"/>
        </w:rPr>
      </w:pPr>
      <w:r>
        <w:rPr>
          <w:rFonts w:asciiTheme="minorHAnsi" w:hAnsiTheme="minorHAnsi" w:cs="Arial"/>
          <w:b/>
          <w:bCs/>
          <w:color w:val="auto"/>
          <w:sz w:val="22"/>
          <w:szCs w:val="22"/>
        </w:rPr>
        <w:t>6.0 CONCLUSIONS</w:t>
      </w:r>
    </w:p>
    <w:p w:rsidR="00023344" w:rsidRPr="00091245" w:rsidRDefault="00065B70" w:rsidP="00E70E5E">
      <w:pPr>
        <w:jc w:val="both"/>
        <w:rPr>
          <w:rFonts w:cs="Arial"/>
          <w:bCs/>
        </w:rPr>
      </w:pPr>
      <w:r w:rsidRPr="00091245">
        <w:rPr>
          <w:rFonts w:cs="Arial"/>
          <w:bCs/>
        </w:rPr>
        <w:t>As a general conclusion, it is undeniable that the outbreak of Ebola</w:t>
      </w:r>
      <w:r w:rsidR="008B7EFD" w:rsidRPr="00091245">
        <w:rPr>
          <w:rFonts w:cs="Arial"/>
          <w:bCs/>
        </w:rPr>
        <w:t xml:space="preserve"> in March 2014 was</w:t>
      </w:r>
      <w:r w:rsidR="009506B7" w:rsidRPr="00091245">
        <w:rPr>
          <w:rFonts w:cs="Arial"/>
          <w:bCs/>
        </w:rPr>
        <w:t xml:space="preserve"> tr</w:t>
      </w:r>
      <w:r w:rsidR="00FD7248" w:rsidRPr="00091245">
        <w:rPr>
          <w:rFonts w:cs="Arial"/>
          <w:bCs/>
        </w:rPr>
        <w:t>agic for the country with a negative impact on</w:t>
      </w:r>
      <w:r w:rsidRPr="00091245">
        <w:rPr>
          <w:rFonts w:cs="Arial"/>
          <w:bCs/>
        </w:rPr>
        <w:t xml:space="preserve"> the CPD implementation.</w:t>
      </w:r>
      <w:r w:rsidR="00563214" w:rsidRPr="00091245">
        <w:rPr>
          <w:rFonts w:cs="Arial"/>
          <w:bCs/>
        </w:rPr>
        <w:t xml:space="preserve"> Its effects on UNDP Liberia programmatic act</w:t>
      </w:r>
      <w:r w:rsidR="00FD7248" w:rsidRPr="00091245">
        <w:rPr>
          <w:rFonts w:cs="Arial"/>
          <w:bCs/>
        </w:rPr>
        <w:t>ivities cannot be overstated</w:t>
      </w:r>
      <w:r w:rsidR="00563214" w:rsidRPr="00091245">
        <w:rPr>
          <w:rFonts w:cs="Arial"/>
          <w:bCs/>
        </w:rPr>
        <w:t>. The disease took away funding earlier planned for UNDP’s</w:t>
      </w:r>
      <w:r w:rsidR="00E70E5E" w:rsidRPr="00091245">
        <w:rPr>
          <w:rFonts w:cs="Arial"/>
          <w:bCs/>
        </w:rPr>
        <w:t xml:space="preserve"> programmatic activities and</w:t>
      </w:r>
      <w:r w:rsidR="00563214" w:rsidRPr="00091245">
        <w:rPr>
          <w:rFonts w:cs="Arial"/>
          <w:bCs/>
        </w:rPr>
        <w:t xml:space="preserve"> led to the redesigning and refocusing of programs and projects to res</w:t>
      </w:r>
      <w:r w:rsidR="00E70E5E" w:rsidRPr="00091245">
        <w:rPr>
          <w:rFonts w:cs="Arial"/>
          <w:bCs/>
        </w:rPr>
        <w:t>pond to emerging priority needs.</w:t>
      </w:r>
      <w:r w:rsidR="00563214" w:rsidRPr="00091245">
        <w:rPr>
          <w:rFonts w:cs="Arial"/>
          <w:bCs/>
        </w:rPr>
        <w:t xml:space="preserve"> </w:t>
      </w:r>
    </w:p>
    <w:p w:rsidR="00023344" w:rsidRPr="00091245" w:rsidRDefault="00023344" w:rsidP="00023344">
      <w:pPr>
        <w:pStyle w:val="Default"/>
        <w:jc w:val="both"/>
        <w:rPr>
          <w:rFonts w:asciiTheme="minorHAnsi" w:hAnsiTheme="minorHAnsi" w:cs="Arial"/>
          <w:bCs/>
          <w:color w:val="auto"/>
          <w:sz w:val="22"/>
          <w:szCs w:val="22"/>
        </w:rPr>
      </w:pPr>
      <w:r w:rsidRPr="00091245">
        <w:rPr>
          <w:rFonts w:asciiTheme="minorHAnsi" w:hAnsiTheme="minorHAnsi" w:cs="Arial"/>
          <w:bCs/>
          <w:color w:val="auto"/>
          <w:sz w:val="22"/>
          <w:szCs w:val="22"/>
        </w:rPr>
        <w:t>This MTR concludes that considerable milestones and progress has been made towards the achievement of what</w:t>
      </w:r>
      <w:r w:rsidR="008B7EFD" w:rsidRPr="00091245">
        <w:rPr>
          <w:rFonts w:asciiTheme="minorHAnsi" w:hAnsiTheme="minorHAnsi" w:cs="Arial"/>
          <w:bCs/>
          <w:color w:val="auto"/>
          <w:sz w:val="22"/>
          <w:szCs w:val="22"/>
        </w:rPr>
        <w:t xml:space="preserve"> the</w:t>
      </w:r>
      <w:r w:rsidRPr="00091245">
        <w:rPr>
          <w:rFonts w:asciiTheme="minorHAnsi" w:hAnsiTheme="minorHAnsi" w:cs="Arial"/>
          <w:bCs/>
          <w:color w:val="auto"/>
          <w:sz w:val="22"/>
          <w:szCs w:val="22"/>
        </w:rPr>
        <w:t xml:space="preserve"> CPD set out to accomplish. It is evidently clear that the implementation of CPD is on track and that the attainment of outputs point to the possible achievement of the CPD outcomes by 2017. It is also evident that many of the initiatives and achievements thus far are contributing to</w:t>
      </w:r>
      <w:r w:rsidR="00FD7248" w:rsidRPr="00091245">
        <w:rPr>
          <w:rFonts w:asciiTheme="minorHAnsi" w:hAnsiTheme="minorHAnsi" w:cs="Arial"/>
          <w:bCs/>
          <w:color w:val="auto"/>
          <w:sz w:val="22"/>
          <w:szCs w:val="22"/>
        </w:rPr>
        <w:t xml:space="preserve"> core issue of</w:t>
      </w:r>
      <w:r w:rsidRPr="00091245">
        <w:rPr>
          <w:rFonts w:asciiTheme="minorHAnsi" w:hAnsiTheme="minorHAnsi" w:cs="Arial"/>
          <w:bCs/>
          <w:color w:val="auto"/>
          <w:sz w:val="22"/>
          <w:szCs w:val="22"/>
        </w:rPr>
        <w:t xml:space="preserve"> poverty alleviation</w:t>
      </w:r>
      <w:r w:rsidR="007B1128" w:rsidRPr="00091245">
        <w:rPr>
          <w:rFonts w:asciiTheme="minorHAnsi" w:hAnsiTheme="minorHAnsi" w:cs="Arial"/>
          <w:bCs/>
          <w:color w:val="auto"/>
          <w:sz w:val="22"/>
          <w:szCs w:val="22"/>
        </w:rPr>
        <w:t>. UNDP support</w:t>
      </w:r>
      <w:r w:rsidRPr="00091245">
        <w:rPr>
          <w:rFonts w:asciiTheme="minorHAnsi" w:hAnsiTheme="minorHAnsi" w:cs="Arial"/>
          <w:bCs/>
          <w:color w:val="auto"/>
          <w:sz w:val="22"/>
          <w:szCs w:val="22"/>
        </w:rPr>
        <w:t xml:space="preserve"> to government has produced many up-stream products,</w:t>
      </w:r>
      <w:r w:rsidR="007B1128" w:rsidRPr="00091245">
        <w:rPr>
          <w:rFonts w:asciiTheme="minorHAnsi" w:hAnsiTheme="minorHAnsi" w:cs="Arial"/>
          <w:bCs/>
          <w:color w:val="auto"/>
          <w:sz w:val="22"/>
          <w:szCs w:val="22"/>
        </w:rPr>
        <w:t xml:space="preserve"> legislations,</w:t>
      </w:r>
      <w:r w:rsidRPr="00091245">
        <w:rPr>
          <w:rFonts w:asciiTheme="minorHAnsi" w:hAnsiTheme="minorHAnsi" w:cs="Arial"/>
          <w:bCs/>
          <w:color w:val="auto"/>
          <w:sz w:val="22"/>
          <w:szCs w:val="22"/>
        </w:rPr>
        <w:t xml:space="preserve"> policies, strateg</w:t>
      </w:r>
      <w:r w:rsidR="007B1128" w:rsidRPr="00091245">
        <w:rPr>
          <w:rFonts w:asciiTheme="minorHAnsi" w:hAnsiTheme="minorHAnsi" w:cs="Arial"/>
          <w:bCs/>
          <w:color w:val="auto"/>
          <w:sz w:val="22"/>
          <w:szCs w:val="22"/>
        </w:rPr>
        <w:t>ies, tools, which have enabled the GOL to conduct</w:t>
      </w:r>
      <w:r w:rsidRPr="00091245">
        <w:rPr>
          <w:rFonts w:asciiTheme="minorHAnsi" w:hAnsiTheme="minorHAnsi" w:cs="Arial"/>
          <w:bCs/>
          <w:color w:val="auto"/>
          <w:sz w:val="22"/>
          <w:szCs w:val="22"/>
        </w:rPr>
        <w:t xml:space="preserve"> business differently and bring about changes that have the potential to reduce poverty</w:t>
      </w:r>
      <w:r w:rsidR="00FD7248" w:rsidRPr="00091245">
        <w:rPr>
          <w:rFonts w:asciiTheme="minorHAnsi" w:hAnsiTheme="minorHAnsi" w:cs="Arial"/>
          <w:bCs/>
          <w:color w:val="auto"/>
          <w:sz w:val="22"/>
          <w:szCs w:val="22"/>
        </w:rPr>
        <w:t xml:space="preserve"> and improve livelihoods</w:t>
      </w:r>
      <w:r w:rsidRPr="00091245">
        <w:rPr>
          <w:rFonts w:asciiTheme="minorHAnsi" w:hAnsiTheme="minorHAnsi" w:cs="Arial"/>
          <w:bCs/>
          <w:color w:val="auto"/>
          <w:sz w:val="22"/>
          <w:szCs w:val="22"/>
        </w:rPr>
        <w:t xml:space="preserve">. </w:t>
      </w:r>
    </w:p>
    <w:p w:rsidR="00023344" w:rsidRPr="00091245" w:rsidRDefault="007B1128" w:rsidP="00023344">
      <w:pPr>
        <w:pStyle w:val="Default"/>
        <w:jc w:val="both"/>
        <w:rPr>
          <w:rFonts w:asciiTheme="minorHAnsi" w:hAnsiTheme="minorHAnsi" w:cs="Arial"/>
          <w:bCs/>
          <w:color w:val="auto"/>
          <w:sz w:val="22"/>
          <w:szCs w:val="22"/>
        </w:rPr>
      </w:pPr>
      <w:r w:rsidRPr="00091245">
        <w:rPr>
          <w:rFonts w:asciiTheme="minorHAnsi" w:hAnsiTheme="minorHAnsi" w:cs="Arial"/>
          <w:bCs/>
          <w:color w:val="auto"/>
          <w:sz w:val="22"/>
          <w:szCs w:val="22"/>
        </w:rPr>
        <w:lastRenderedPageBreak/>
        <w:t>There is</w:t>
      </w:r>
      <w:r w:rsidR="00FD7248" w:rsidRPr="00091245">
        <w:rPr>
          <w:rFonts w:asciiTheme="minorHAnsi" w:hAnsiTheme="minorHAnsi" w:cs="Arial"/>
          <w:bCs/>
          <w:color w:val="auto"/>
          <w:sz w:val="22"/>
          <w:szCs w:val="22"/>
        </w:rPr>
        <w:t xml:space="preserve"> </w:t>
      </w:r>
      <w:r w:rsidR="00FD7248" w:rsidRPr="00091245">
        <w:rPr>
          <w:rFonts w:asciiTheme="minorHAnsi" w:hAnsiTheme="minorHAnsi" w:cs="Arial"/>
          <w:bCs/>
          <w:i/>
          <w:color w:val="auto"/>
          <w:sz w:val="22"/>
          <w:szCs w:val="22"/>
        </w:rPr>
        <w:t>prima facie</w:t>
      </w:r>
      <w:r w:rsidR="00023344" w:rsidRPr="00091245">
        <w:rPr>
          <w:rFonts w:asciiTheme="minorHAnsi" w:hAnsiTheme="minorHAnsi" w:cs="Arial"/>
          <w:bCs/>
          <w:color w:val="auto"/>
          <w:sz w:val="22"/>
          <w:szCs w:val="22"/>
        </w:rPr>
        <w:t xml:space="preserve"> evidence from some of the downstream initiati</w:t>
      </w:r>
      <w:r w:rsidRPr="00091245">
        <w:rPr>
          <w:rFonts w:asciiTheme="minorHAnsi" w:hAnsiTheme="minorHAnsi" w:cs="Arial"/>
          <w:bCs/>
          <w:color w:val="auto"/>
          <w:sz w:val="22"/>
          <w:szCs w:val="22"/>
        </w:rPr>
        <w:t>ves supported by UNDP under CPD</w:t>
      </w:r>
      <w:r w:rsidR="00023344" w:rsidRPr="00091245">
        <w:rPr>
          <w:rFonts w:asciiTheme="minorHAnsi" w:hAnsiTheme="minorHAnsi" w:cs="Arial"/>
          <w:bCs/>
          <w:color w:val="auto"/>
          <w:sz w:val="22"/>
          <w:szCs w:val="22"/>
        </w:rPr>
        <w:t xml:space="preserve"> that are having direct impact in reducing</w:t>
      </w:r>
      <w:r w:rsidRPr="00091245">
        <w:rPr>
          <w:rFonts w:asciiTheme="minorHAnsi" w:hAnsiTheme="minorHAnsi" w:cs="Arial"/>
          <w:bCs/>
          <w:color w:val="auto"/>
          <w:sz w:val="22"/>
          <w:szCs w:val="22"/>
        </w:rPr>
        <w:t xml:space="preserve"> poverty in marginalized communities</w:t>
      </w:r>
      <w:r w:rsidR="00023344" w:rsidRPr="00091245">
        <w:rPr>
          <w:rFonts w:asciiTheme="minorHAnsi" w:hAnsiTheme="minorHAnsi" w:cs="Arial"/>
          <w:bCs/>
          <w:color w:val="auto"/>
          <w:sz w:val="22"/>
          <w:szCs w:val="22"/>
        </w:rPr>
        <w:t>. In particular</w:t>
      </w:r>
      <w:r w:rsidRPr="00091245">
        <w:rPr>
          <w:rFonts w:asciiTheme="minorHAnsi" w:hAnsiTheme="minorHAnsi" w:cs="Arial"/>
          <w:bCs/>
          <w:color w:val="auto"/>
          <w:sz w:val="22"/>
          <w:szCs w:val="22"/>
        </w:rPr>
        <w:t>, the Kokoya Millennium Village project</w:t>
      </w:r>
      <w:r w:rsidR="003127A9" w:rsidRPr="00091245">
        <w:rPr>
          <w:rFonts w:asciiTheme="minorHAnsi" w:hAnsiTheme="minorHAnsi" w:cs="Arial"/>
          <w:bCs/>
          <w:color w:val="auto"/>
          <w:sz w:val="22"/>
          <w:szCs w:val="22"/>
        </w:rPr>
        <w:t xml:space="preserve"> is contributing to the increase in food security and enhanced nutrition and incomes for community members. The project is also helping in improving agricultural production sales in and out of Kokoya.</w:t>
      </w:r>
      <w:r w:rsidR="00023344" w:rsidRPr="00091245">
        <w:rPr>
          <w:rFonts w:asciiTheme="minorHAnsi" w:hAnsiTheme="minorHAnsi" w:cs="Arial"/>
          <w:bCs/>
          <w:color w:val="auto"/>
          <w:sz w:val="22"/>
          <w:szCs w:val="22"/>
        </w:rPr>
        <w:t xml:space="preserve">  </w:t>
      </w:r>
    </w:p>
    <w:p w:rsidR="007B1128" w:rsidRPr="00091245" w:rsidRDefault="007B1128" w:rsidP="00023344">
      <w:pPr>
        <w:pStyle w:val="Default"/>
        <w:jc w:val="both"/>
        <w:rPr>
          <w:rFonts w:asciiTheme="minorHAnsi" w:hAnsiTheme="minorHAnsi" w:cs="Arial"/>
          <w:bCs/>
          <w:color w:val="auto"/>
          <w:sz w:val="22"/>
          <w:szCs w:val="22"/>
        </w:rPr>
      </w:pPr>
    </w:p>
    <w:p w:rsidR="00023344" w:rsidRPr="00091245" w:rsidRDefault="00FD7248" w:rsidP="00023344">
      <w:pPr>
        <w:pStyle w:val="Default"/>
        <w:jc w:val="both"/>
        <w:rPr>
          <w:rFonts w:asciiTheme="minorHAnsi" w:hAnsiTheme="minorHAnsi" w:cs="Arial"/>
          <w:bCs/>
          <w:color w:val="auto"/>
          <w:sz w:val="22"/>
          <w:szCs w:val="22"/>
        </w:rPr>
      </w:pPr>
      <w:r w:rsidRPr="00091245">
        <w:rPr>
          <w:rFonts w:asciiTheme="minorHAnsi" w:hAnsiTheme="minorHAnsi" w:cs="Arial"/>
          <w:bCs/>
          <w:color w:val="auto"/>
          <w:sz w:val="22"/>
          <w:szCs w:val="22"/>
        </w:rPr>
        <w:t>Irrespective</w:t>
      </w:r>
      <w:r w:rsidR="003127A9" w:rsidRPr="00091245">
        <w:rPr>
          <w:rFonts w:asciiTheme="minorHAnsi" w:hAnsiTheme="minorHAnsi" w:cs="Arial"/>
          <w:bCs/>
          <w:color w:val="auto"/>
          <w:sz w:val="22"/>
          <w:szCs w:val="22"/>
        </w:rPr>
        <w:t xml:space="preserve"> of the challenges the CPD</w:t>
      </w:r>
      <w:r w:rsidR="00023344" w:rsidRPr="00091245">
        <w:rPr>
          <w:rFonts w:asciiTheme="minorHAnsi" w:hAnsiTheme="minorHAnsi" w:cs="Arial"/>
          <w:bCs/>
          <w:color w:val="auto"/>
          <w:sz w:val="22"/>
          <w:szCs w:val="22"/>
        </w:rPr>
        <w:t xml:space="preserve"> implementation and govern</w:t>
      </w:r>
      <w:r w:rsidR="003127A9" w:rsidRPr="00091245">
        <w:rPr>
          <w:rFonts w:asciiTheme="minorHAnsi" w:hAnsiTheme="minorHAnsi" w:cs="Arial"/>
          <w:bCs/>
          <w:color w:val="auto"/>
          <w:sz w:val="22"/>
          <w:szCs w:val="22"/>
        </w:rPr>
        <w:t>ment face</w:t>
      </w:r>
      <w:r w:rsidR="00F45F27" w:rsidRPr="00091245">
        <w:rPr>
          <w:rFonts w:asciiTheme="minorHAnsi" w:hAnsiTheme="minorHAnsi" w:cs="Arial"/>
          <w:bCs/>
          <w:color w:val="auto"/>
          <w:sz w:val="22"/>
          <w:szCs w:val="22"/>
        </w:rPr>
        <w:t>, there is no evidence that the achievement and attainment of the CPD outcomes in 2017 cannot be realized. As a matter of fact, many of the CPD implemented projects and programs are on track and, therefore, there are no visible signs that these can be derailed</w:t>
      </w:r>
      <w:r w:rsidR="00023344" w:rsidRPr="00091245">
        <w:rPr>
          <w:rFonts w:asciiTheme="minorHAnsi" w:hAnsiTheme="minorHAnsi" w:cs="Arial"/>
          <w:bCs/>
          <w:color w:val="auto"/>
          <w:sz w:val="22"/>
          <w:szCs w:val="22"/>
        </w:rPr>
        <w:t xml:space="preserve">. </w:t>
      </w:r>
      <w:r w:rsidR="005374E9" w:rsidRPr="00091245">
        <w:rPr>
          <w:rFonts w:asciiTheme="minorHAnsi" w:hAnsiTheme="minorHAnsi" w:cs="Arial"/>
          <w:bCs/>
          <w:color w:val="auto"/>
          <w:sz w:val="22"/>
          <w:szCs w:val="22"/>
        </w:rPr>
        <w:t>The MTR team has drawn</w:t>
      </w:r>
      <w:r w:rsidR="00F45F27" w:rsidRPr="00091245">
        <w:rPr>
          <w:rFonts w:asciiTheme="minorHAnsi" w:hAnsiTheme="minorHAnsi" w:cs="Arial"/>
          <w:bCs/>
          <w:color w:val="auto"/>
          <w:sz w:val="22"/>
          <w:szCs w:val="22"/>
        </w:rPr>
        <w:t xml:space="preserve"> a</w:t>
      </w:r>
      <w:r w:rsidR="00023344" w:rsidRPr="00091245">
        <w:rPr>
          <w:rFonts w:asciiTheme="minorHAnsi" w:hAnsiTheme="minorHAnsi" w:cs="Arial"/>
          <w:bCs/>
          <w:color w:val="auto"/>
          <w:sz w:val="22"/>
          <w:szCs w:val="22"/>
        </w:rPr>
        <w:t xml:space="preserve"> number of lessons</w:t>
      </w:r>
      <w:r w:rsidR="00F45F27" w:rsidRPr="00091245">
        <w:rPr>
          <w:rFonts w:asciiTheme="minorHAnsi" w:hAnsiTheme="minorHAnsi" w:cs="Arial"/>
          <w:bCs/>
          <w:color w:val="auto"/>
          <w:sz w:val="22"/>
          <w:szCs w:val="22"/>
        </w:rPr>
        <w:t xml:space="preserve"> stemming from</w:t>
      </w:r>
      <w:r w:rsidR="005374E9" w:rsidRPr="00091245">
        <w:rPr>
          <w:rFonts w:asciiTheme="minorHAnsi" w:hAnsiTheme="minorHAnsi" w:cs="Arial"/>
          <w:bCs/>
          <w:color w:val="auto"/>
          <w:sz w:val="22"/>
          <w:szCs w:val="22"/>
        </w:rPr>
        <w:t xml:space="preserve"> the CPD implementation and has</w:t>
      </w:r>
      <w:r w:rsidR="00F45F27" w:rsidRPr="00091245">
        <w:rPr>
          <w:rFonts w:asciiTheme="minorHAnsi" w:hAnsiTheme="minorHAnsi" w:cs="Arial"/>
          <w:bCs/>
          <w:color w:val="auto"/>
          <w:sz w:val="22"/>
          <w:szCs w:val="22"/>
        </w:rPr>
        <w:t xml:space="preserve"> also proffered</w:t>
      </w:r>
      <w:r w:rsidR="00023344" w:rsidRPr="00091245">
        <w:rPr>
          <w:rFonts w:asciiTheme="minorHAnsi" w:hAnsiTheme="minorHAnsi" w:cs="Arial"/>
          <w:bCs/>
          <w:color w:val="auto"/>
          <w:sz w:val="22"/>
          <w:szCs w:val="22"/>
        </w:rPr>
        <w:t xml:space="preserve"> a number of recommendations</w:t>
      </w:r>
      <w:r w:rsidRPr="00091245">
        <w:rPr>
          <w:rFonts w:asciiTheme="minorHAnsi" w:hAnsiTheme="minorHAnsi" w:cs="Arial"/>
          <w:bCs/>
          <w:color w:val="auto"/>
          <w:sz w:val="22"/>
          <w:szCs w:val="22"/>
        </w:rPr>
        <w:t xml:space="preserve"> for consideration. Should UNDP follow through and implement these recommendations,</w:t>
      </w:r>
      <w:r w:rsidR="00023344" w:rsidRPr="00091245">
        <w:rPr>
          <w:rFonts w:asciiTheme="minorHAnsi" w:hAnsiTheme="minorHAnsi" w:cs="Arial"/>
          <w:bCs/>
          <w:color w:val="auto"/>
          <w:sz w:val="22"/>
          <w:szCs w:val="22"/>
        </w:rPr>
        <w:t xml:space="preserve"> many of the challenges</w:t>
      </w:r>
      <w:r w:rsidR="005E3873" w:rsidRPr="00091245">
        <w:rPr>
          <w:rFonts w:asciiTheme="minorHAnsi" w:hAnsiTheme="minorHAnsi" w:cs="Arial"/>
          <w:bCs/>
          <w:color w:val="auto"/>
          <w:sz w:val="22"/>
          <w:szCs w:val="22"/>
        </w:rPr>
        <w:t xml:space="preserve"> encountered will either wither</w:t>
      </w:r>
      <w:r w:rsidR="00023344" w:rsidRPr="00091245">
        <w:rPr>
          <w:rFonts w:asciiTheme="minorHAnsi" w:hAnsiTheme="minorHAnsi" w:cs="Arial"/>
          <w:bCs/>
          <w:color w:val="auto"/>
          <w:sz w:val="22"/>
          <w:szCs w:val="22"/>
        </w:rPr>
        <w:t xml:space="preserve"> away or their impacts will be significantly reduced and will not pose a threat to</w:t>
      </w:r>
      <w:r w:rsidR="00F45F27" w:rsidRPr="00091245">
        <w:rPr>
          <w:rFonts w:asciiTheme="minorHAnsi" w:hAnsiTheme="minorHAnsi" w:cs="Arial"/>
          <w:bCs/>
          <w:color w:val="auto"/>
          <w:sz w:val="22"/>
          <w:szCs w:val="22"/>
        </w:rPr>
        <w:t xml:space="preserve"> the achievement of the CPD outcomes by 2017</w:t>
      </w:r>
      <w:r w:rsidR="00023344" w:rsidRPr="00091245">
        <w:rPr>
          <w:rFonts w:asciiTheme="minorHAnsi" w:hAnsiTheme="minorHAnsi" w:cs="Arial"/>
          <w:bCs/>
          <w:color w:val="auto"/>
          <w:sz w:val="22"/>
          <w:szCs w:val="22"/>
        </w:rPr>
        <w:t xml:space="preserve">.                               </w:t>
      </w:r>
    </w:p>
    <w:p w:rsidR="00023344" w:rsidRPr="00091245" w:rsidRDefault="00023344" w:rsidP="00E330FF">
      <w:pPr>
        <w:pStyle w:val="Default"/>
        <w:rPr>
          <w:rFonts w:asciiTheme="minorHAnsi" w:hAnsiTheme="minorHAnsi" w:cs="Arial"/>
          <w:b/>
          <w:bCs/>
          <w:color w:val="auto"/>
          <w:sz w:val="22"/>
          <w:szCs w:val="22"/>
        </w:rPr>
      </w:pPr>
    </w:p>
    <w:p w:rsidR="00BC3002" w:rsidRPr="00091245" w:rsidRDefault="00BC3002" w:rsidP="00E330FF">
      <w:pPr>
        <w:pStyle w:val="Default"/>
        <w:rPr>
          <w:rFonts w:asciiTheme="minorHAnsi" w:hAnsiTheme="minorHAnsi" w:cs="Arial"/>
          <w:b/>
          <w:bCs/>
          <w:color w:val="auto"/>
          <w:sz w:val="22"/>
          <w:szCs w:val="22"/>
        </w:rPr>
      </w:pPr>
      <w:r w:rsidRPr="00091245">
        <w:rPr>
          <w:rFonts w:asciiTheme="minorHAnsi" w:hAnsiTheme="minorHAnsi" w:cs="Arial"/>
          <w:b/>
          <w:bCs/>
          <w:color w:val="auto"/>
          <w:sz w:val="22"/>
          <w:szCs w:val="22"/>
        </w:rPr>
        <w:t>7.0 RECOMMENDATIONS</w:t>
      </w:r>
    </w:p>
    <w:p w:rsidR="003E21F7" w:rsidRPr="00091245" w:rsidRDefault="005C3587" w:rsidP="00D01893">
      <w:pPr>
        <w:pStyle w:val="Default"/>
        <w:jc w:val="both"/>
        <w:rPr>
          <w:rFonts w:asciiTheme="minorHAnsi" w:hAnsiTheme="minorHAnsi" w:cs="Arial"/>
          <w:bCs/>
          <w:color w:val="auto"/>
          <w:sz w:val="22"/>
          <w:szCs w:val="22"/>
        </w:rPr>
      </w:pPr>
      <w:r w:rsidRPr="00091245">
        <w:rPr>
          <w:rFonts w:asciiTheme="minorHAnsi" w:hAnsiTheme="minorHAnsi" w:cs="Arial"/>
          <w:bCs/>
          <w:color w:val="auto"/>
          <w:sz w:val="22"/>
          <w:szCs w:val="22"/>
        </w:rPr>
        <w:t>The under-mentioned are a</w:t>
      </w:r>
      <w:r w:rsidR="003E21F7" w:rsidRPr="00091245">
        <w:rPr>
          <w:rFonts w:asciiTheme="minorHAnsi" w:hAnsiTheme="minorHAnsi" w:cs="Arial"/>
          <w:bCs/>
          <w:color w:val="auto"/>
          <w:sz w:val="22"/>
          <w:szCs w:val="22"/>
        </w:rPr>
        <w:t xml:space="preserve"> more general set of recommendations</w:t>
      </w:r>
      <w:r w:rsidRPr="00091245">
        <w:rPr>
          <w:rFonts w:asciiTheme="minorHAnsi" w:hAnsiTheme="minorHAnsi" w:cs="Arial"/>
          <w:bCs/>
          <w:color w:val="auto"/>
          <w:sz w:val="22"/>
          <w:szCs w:val="22"/>
        </w:rPr>
        <w:t xml:space="preserve"> directed at UNDP</w:t>
      </w:r>
      <w:r w:rsidR="003E21F7" w:rsidRPr="00091245">
        <w:rPr>
          <w:rFonts w:asciiTheme="minorHAnsi" w:hAnsiTheme="minorHAnsi" w:cs="Arial"/>
          <w:bCs/>
          <w:color w:val="auto"/>
          <w:sz w:val="22"/>
          <w:szCs w:val="22"/>
        </w:rPr>
        <w:t xml:space="preserve"> and Implement</w:t>
      </w:r>
      <w:r w:rsidRPr="00091245">
        <w:rPr>
          <w:rFonts w:asciiTheme="minorHAnsi" w:hAnsiTheme="minorHAnsi" w:cs="Arial"/>
          <w:bCs/>
          <w:color w:val="auto"/>
          <w:sz w:val="22"/>
          <w:szCs w:val="22"/>
        </w:rPr>
        <w:t>ing Partners</w:t>
      </w:r>
      <w:r w:rsidR="003E21F7" w:rsidRPr="00091245">
        <w:rPr>
          <w:rFonts w:asciiTheme="minorHAnsi" w:hAnsiTheme="minorHAnsi" w:cs="Arial"/>
          <w:bCs/>
          <w:color w:val="auto"/>
          <w:sz w:val="22"/>
          <w:szCs w:val="22"/>
        </w:rPr>
        <w:t>:</w:t>
      </w:r>
    </w:p>
    <w:p w:rsidR="005C3587" w:rsidRPr="00091245" w:rsidRDefault="005C3587" w:rsidP="00D01893">
      <w:pPr>
        <w:pStyle w:val="Default"/>
        <w:jc w:val="both"/>
        <w:rPr>
          <w:rFonts w:asciiTheme="minorHAnsi" w:hAnsiTheme="minorHAnsi" w:cs="Arial"/>
          <w:bCs/>
          <w:color w:val="auto"/>
          <w:sz w:val="22"/>
          <w:szCs w:val="22"/>
        </w:rPr>
      </w:pPr>
    </w:p>
    <w:p w:rsidR="00D01893" w:rsidRPr="00091245" w:rsidRDefault="00D01893" w:rsidP="00D01893">
      <w:pPr>
        <w:pStyle w:val="Default"/>
        <w:jc w:val="both"/>
        <w:rPr>
          <w:rFonts w:asciiTheme="minorHAnsi" w:hAnsiTheme="minorHAnsi" w:cs="Arial"/>
          <w:b/>
          <w:bCs/>
          <w:color w:val="auto"/>
          <w:sz w:val="22"/>
          <w:szCs w:val="22"/>
        </w:rPr>
      </w:pPr>
      <w:r w:rsidRPr="00091245">
        <w:rPr>
          <w:rFonts w:asciiTheme="minorHAnsi" w:hAnsiTheme="minorHAnsi" w:cs="Arial"/>
          <w:b/>
          <w:bCs/>
          <w:color w:val="auto"/>
          <w:sz w:val="22"/>
          <w:szCs w:val="22"/>
        </w:rPr>
        <w:t>UNDP</w:t>
      </w:r>
    </w:p>
    <w:p w:rsidR="005C3587" w:rsidRPr="00091245" w:rsidRDefault="005C3587" w:rsidP="00D01893">
      <w:pPr>
        <w:pStyle w:val="Default"/>
        <w:jc w:val="both"/>
        <w:rPr>
          <w:rFonts w:asciiTheme="minorHAnsi" w:hAnsiTheme="minorHAnsi" w:cs="Arial"/>
          <w:bCs/>
          <w:color w:val="auto"/>
          <w:sz w:val="22"/>
          <w:szCs w:val="22"/>
        </w:rPr>
      </w:pPr>
    </w:p>
    <w:p w:rsidR="00621FE3" w:rsidRPr="00091245" w:rsidRDefault="00621FE3" w:rsidP="007D2FAB">
      <w:pPr>
        <w:pStyle w:val="ListParagraph"/>
        <w:numPr>
          <w:ilvl w:val="0"/>
          <w:numId w:val="12"/>
        </w:numPr>
        <w:jc w:val="both"/>
        <w:rPr>
          <w:rFonts w:eastAsiaTheme="minorHAnsi" w:cs="Arial"/>
          <w:bCs/>
        </w:rPr>
      </w:pPr>
      <w:r w:rsidRPr="00091245">
        <w:rPr>
          <w:rFonts w:eastAsiaTheme="minorHAnsi" w:cs="Arial"/>
          <w:bCs/>
        </w:rPr>
        <w:t>While UNDP in general has been responsive to national priorities as broadly reflected in the CPD and other policy frameworks, this can be further strengthened by seeking to align interventions more closely to the short and medium-terms GOL priorities and introducing greater joint planning;</w:t>
      </w:r>
    </w:p>
    <w:p w:rsidR="00621FE3" w:rsidRPr="00091245" w:rsidRDefault="005C3587" w:rsidP="007D2FAB">
      <w:pPr>
        <w:pStyle w:val="ListParagraph"/>
        <w:numPr>
          <w:ilvl w:val="0"/>
          <w:numId w:val="12"/>
        </w:numPr>
        <w:jc w:val="both"/>
        <w:rPr>
          <w:rFonts w:eastAsiaTheme="minorHAnsi" w:cs="Arial"/>
          <w:bCs/>
        </w:rPr>
      </w:pPr>
      <w:r w:rsidRPr="00091245">
        <w:rPr>
          <w:rFonts w:cs="Arial"/>
          <w:bCs/>
        </w:rPr>
        <w:t>Invest adequate resources to gather</w:t>
      </w:r>
      <w:r w:rsidR="00621FE3" w:rsidRPr="00091245">
        <w:rPr>
          <w:rFonts w:cs="Arial"/>
          <w:bCs/>
        </w:rPr>
        <w:t xml:space="preserve"> accurate data to track,</w:t>
      </w:r>
      <w:r w:rsidR="00D01893" w:rsidRPr="00091245">
        <w:rPr>
          <w:rFonts w:cs="Arial"/>
          <w:bCs/>
        </w:rPr>
        <w:t xml:space="preserve"> report</w:t>
      </w:r>
      <w:r w:rsidR="00621FE3" w:rsidRPr="00091245">
        <w:rPr>
          <w:rFonts w:cs="Arial"/>
          <w:bCs/>
        </w:rPr>
        <w:t xml:space="preserve"> and share</w:t>
      </w:r>
      <w:r w:rsidRPr="00091245">
        <w:rPr>
          <w:rFonts w:cs="Arial"/>
          <w:bCs/>
        </w:rPr>
        <w:t xml:space="preserve"> program/project</w:t>
      </w:r>
      <w:r w:rsidR="00D01893" w:rsidRPr="00091245">
        <w:rPr>
          <w:rFonts w:cs="Arial"/>
          <w:bCs/>
        </w:rPr>
        <w:t xml:space="preserve"> progress</w:t>
      </w:r>
      <w:r w:rsidR="00621FE3" w:rsidRPr="00091245">
        <w:rPr>
          <w:rFonts w:cs="Arial"/>
          <w:bCs/>
        </w:rPr>
        <w:t xml:space="preserve"> particularly with donors</w:t>
      </w:r>
      <w:r w:rsidR="00D01893" w:rsidRPr="00091245">
        <w:rPr>
          <w:rFonts w:cs="Arial"/>
          <w:bCs/>
        </w:rPr>
        <w:t>. This will strengthen the credibility of the reportin</w:t>
      </w:r>
      <w:r w:rsidRPr="00091245">
        <w:rPr>
          <w:rFonts w:cs="Arial"/>
          <w:bCs/>
        </w:rPr>
        <w:t>g process;</w:t>
      </w:r>
    </w:p>
    <w:p w:rsidR="00621FE3" w:rsidRPr="00091245" w:rsidRDefault="0014357E" w:rsidP="007D2FAB">
      <w:pPr>
        <w:pStyle w:val="ListParagraph"/>
        <w:numPr>
          <w:ilvl w:val="0"/>
          <w:numId w:val="12"/>
        </w:numPr>
        <w:jc w:val="both"/>
        <w:rPr>
          <w:rFonts w:eastAsiaTheme="minorHAnsi" w:cs="Arial"/>
          <w:bCs/>
        </w:rPr>
      </w:pPr>
      <w:r w:rsidRPr="00091245">
        <w:rPr>
          <w:rFonts w:cs="Arial"/>
          <w:bCs/>
        </w:rPr>
        <w:t>Develop a more robust and strong M&amp;E system which is currently weak. More frequent field visits and project evaluations are required to ensure compliance and quality control;</w:t>
      </w:r>
    </w:p>
    <w:p w:rsidR="00621FE3" w:rsidRPr="00091245" w:rsidRDefault="002277A8" w:rsidP="007D2FAB">
      <w:pPr>
        <w:pStyle w:val="ListParagraph"/>
        <w:numPr>
          <w:ilvl w:val="0"/>
          <w:numId w:val="12"/>
        </w:numPr>
        <w:jc w:val="both"/>
        <w:rPr>
          <w:rFonts w:eastAsiaTheme="minorHAnsi" w:cs="Arial"/>
          <w:bCs/>
        </w:rPr>
      </w:pPr>
      <w:r w:rsidRPr="00091245">
        <w:rPr>
          <w:rFonts w:cs="Arial"/>
          <w:bCs/>
        </w:rPr>
        <w:t>D</w:t>
      </w:r>
      <w:r w:rsidR="00D01893" w:rsidRPr="00091245">
        <w:rPr>
          <w:rFonts w:cs="Arial"/>
          <w:bCs/>
        </w:rPr>
        <w:t>eli</w:t>
      </w:r>
      <w:r w:rsidR="005C3587" w:rsidRPr="00091245">
        <w:rPr>
          <w:rFonts w:cs="Arial"/>
          <w:bCs/>
        </w:rPr>
        <w:t>very of UNDP</w:t>
      </w:r>
      <w:r w:rsidRPr="00091245">
        <w:rPr>
          <w:rFonts w:cs="Arial"/>
          <w:bCs/>
        </w:rPr>
        <w:t xml:space="preserve"> CPD programs and projects has been largely</w:t>
      </w:r>
      <w:r w:rsidR="005C3587" w:rsidRPr="00091245">
        <w:rPr>
          <w:rFonts w:cs="Arial"/>
          <w:bCs/>
        </w:rPr>
        <w:t xml:space="preserve"> very good</w:t>
      </w:r>
      <w:r w:rsidR="00D01893" w:rsidRPr="00091245">
        <w:rPr>
          <w:rFonts w:cs="Arial"/>
          <w:bCs/>
        </w:rPr>
        <w:t xml:space="preserve"> and this</w:t>
      </w:r>
      <w:r w:rsidR="005C3587" w:rsidRPr="00091245">
        <w:rPr>
          <w:rFonts w:cs="Arial"/>
          <w:bCs/>
        </w:rPr>
        <w:t xml:space="preserve"> is</w:t>
      </w:r>
      <w:r w:rsidR="00D01893" w:rsidRPr="00091245">
        <w:rPr>
          <w:rFonts w:cs="Arial"/>
          <w:bCs/>
        </w:rPr>
        <w:t xml:space="preserve"> not a critical iss</w:t>
      </w:r>
      <w:r w:rsidR="005C3587" w:rsidRPr="00091245">
        <w:rPr>
          <w:rFonts w:cs="Arial"/>
          <w:bCs/>
        </w:rPr>
        <w:t>ue going forward. There is now the critical</w:t>
      </w:r>
      <w:r w:rsidR="00D01893" w:rsidRPr="00091245">
        <w:rPr>
          <w:rFonts w:cs="Arial"/>
          <w:bCs/>
        </w:rPr>
        <w:t xml:space="preserve"> need to focus on the qual</w:t>
      </w:r>
      <w:r w:rsidR="005C3587" w:rsidRPr="00091245">
        <w:rPr>
          <w:rFonts w:cs="Arial"/>
          <w:bCs/>
        </w:rPr>
        <w:t>ity of the delivery. For instance, strategies have to be developed to target</w:t>
      </w:r>
      <w:r w:rsidRPr="00091245">
        <w:rPr>
          <w:rFonts w:cs="Arial"/>
          <w:bCs/>
        </w:rPr>
        <w:t xml:space="preserve"> and focus more on</w:t>
      </w:r>
      <w:r w:rsidR="005C3587" w:rsidRPr="00091245">
        <w:rPr>
          <w:rFonts w:cs="Arial"/>
          <w:bCs/>
        </w:rPr>
        <w:t xml:space="preserve"> marginalized groups in excluded communities with a view to</w:t>
      </w:r>
      <w:r w:rsidRPr="00091245">
        <w:rPr>
          <w:rFonts w:cs="Arial"/>
          <w:bCs/>
        </w:rPr>
        <w:t xml:space="preserve"> clearly experience ch</w:t>
      </w:r>
      <w:r w:rsidR="0014357E" w:rsidRPr="00091245">
        <w:rPr>
          <w:rFonts w:cs="Arial"/>
          <w:bCs/>
        </w:rPr>
        <w:t>anges in their livelihood as a result of</w:t>
      </w:r>
      <w:r w:rsidRPr="00091245">
        <w:rPr>
          <w:rFonts w:cs="Arial"/>
          <w:bCs/>
        </w:rPr>
        <w:t xml:space="preserve"> UNDP intervention;</w:t>
      </w:r>
    </w:p>
    <w:p w:rsidR="00621FE3" w:rsidRPr="00091245" w:rsidRDefault="00D01893" w:rsidP="007D2FAB">
      <w:pPr>
        <w:pStyle w:val="ListParagraph"/>
        <w:numPr>
          <w:ilvl w:val="0"/>
          <w:numId w:val="12"/>
        </w:numPr>
        <w:jc w:val="both"/>
        <w:rPr>
          <w:rFonts w:eastAsiaTheme="minorHAnsi" w:cs="Arial"/>
          <w:bCs/>
        </w:rPr>
      </w:pPr>
      <w:r w:rsidRPr="00091245">
        <w:rPr>
          <w:rFonts w:cs="Arial"/>
          <w:bCs/>
        </w:rPr>
        <w:t>Careful reflection is needed to assess the opportunities for up</w:t>
      </w:r>
      <w:r w:rsidR="00621FE3" w:rsidRPr="00091245">
        <w:rPr>
          <w:rFonts w:cs="Arial"/>
          <w:bCs/>
        </w:rPr>
        <w:t>-</w:t>
      </w:r>
      <w:r w:rsidRPr="00091245">
        <w:rPr>
          <w:rFonts w:cs="Arial"/>
          <w:bCs/>
        </w:rPr>
        <w:t xml:space="preserve">scaling to achieve national level impact or to yield lessons for policy before venturing into such </w:t>
      </w:r>
      <w:r w:rsidR="0000600B" w:rsidRPr="00091245">
        <w:rPr>
          <w:rFonts w:cs="Arial"/>
          <w:bCs/>
        </w:rPr>
        <w:t>work</w:t>
      </w:r>
      <w:r w:rsidR="0014357E" w:rsidRPr="00091245">
        <w:rPr>
          <w:rFonts w:cs="Arial"/>
          <w:bCs/>
        </w:rPr>
        <w:t>;</w:t>
      </w:r>
    </w:p>
    <w:p w:rsidR="00621FE3" w:rsidRPr="00091245" w:rsidRDefault="00D01893" w:rsidP="007D2FAB">
      <w:pPr>
        <w:pStyle w:val="ListParagraph"/>
        <w:numPr>
          <w:ilvl w:val="0"/>
          <w:numId w:val="12"/>
        </w:numPr>
        <w:jc w:val="both"/>
        <w:rPr>
          <w:rFonts w:eastAsiaTheme="minorHAnsi" w:cs="Arial"/>
          <w:bCs/>
        </w:rPr>
      </w:pPr>
      <w:r w:rsidRPr="00091245">
        <w:rPr>
          <w:rFonts w:cs="Arial"/>
          <w:bCs/>
        </w:rPr>
        <w:t>Sustainability and exit strategies: projects in the future should be more carefully designed with these two issues in mind, otherwise projects risk becoming an end in themselves</w:t>
      </w:r>
      <w:r w:rsidR="0014357E" w:rsidRPr="00091245">
        <w:rPr>
          <w:rFonts w:cs="Arial"/>
          <w:bCs/>
        </w:rPr>
        <w:t>;</w:t>
      </w:r>
    </w:p>
    <w:p w:rsidR="00621FE3" w:rsidRPr="00091245" w:rsidRDefault="00D01893" w:rsidP="007D2FAB">
      <w:pPr>
        <w:pStyle w:val="ListParagraph"/>
        <w:numPr>
          <w:ilvl w:val="0"/>
          <w:numId w:val="12"/>
        </w:numPr>
        <w:jc w:val="both"/>
        <w:rPr>
          <w:rFonts w:eastAsiaTheme="minorHAnsi" w:cs="Arial"/>
          <w:bCs/>
        </w:rPr>
      </w:pPr>
      <w:r w:rsidRPr="00091245">
        <w:rPr>
          <w:rFonts w:cs="Arial"/>
          <w:bCs/>
        </w:rPr>
        <w:t xml:space="preserve">There is a need </w:t>
      </w:r>
      <w:r w:rsidR="00EF20A3" w:rsidRPr="00091245">
        <w:rPr>
          <w:rFonts w:cs="Arial"/>
          <w:bCs/>
        </w:rPr>
        <w:t>for UNDP to closely examine</w:t>
      </w:r>
      <w:r w:rsidRPr="00091245">
        <w:rPr>
          <w:rFonts w:cs="Arial"/>
          <w:bCs/>
        </w:rPr>
        <w:t xml:space="preserve"> underlying causes for project success and sustainability: this requires a better understanding of the comm</w:t>
      </w:r>
      <w:r w:rsidR="00621FE3" w:rsidRPr="00091245">
        <w:rPr>
          <w:rFonts w:cs="Arial"/>
          <w:bCs/>
        </w:rPr>
        <w:t>unities/context of UNDP’s work;</w:t>
      </w:r>
    </w:p>
    <w:p w:rsidR="00542420" w:rsidRPr="00091245" w:rsidRDefault="00542420" w:rsidP="00542420">
      <w:pPr>
        <w:pStyle w:val="ListParagraph"/>
        <w:jc w:val="both"/>
        <w:rPr>
          <w:rFonts w:eastAsiaTheme="minorHAnsi" w:cs="Arial"/>
          <w:bCs/>
        </w:rPr>
      </w:pPr>
    </w:p>
    <w:p w:rsidR="00621FE3" w:rsidRPr="00091245" w:rsidRDefault="00D01893" w:rsidP="0072552B">
      <w:pPr>
        <w:pStyle w:val="ListParagraph"/>
        <w:numPr>
          <w:ilvl w:val="0"/>
          <w:numId w:val="12"/>
        </w:numPr>
        <w:jc w:val="both"/>
        <w:rPr>
          <w:rFonts w:eastAsiaTheme="minorHAnsi" w:cs="Arial"/>
          <w:bCs/>
        </w:rPr>
      </w:pPr>
      <w:r w:rsidRPr="00091245">
        <w:rPr>
          <w:rFonts w:cs="Arial"/>
          <w:bCs/>
        </w:rPr>
        <w:t>UNDP should continue to improve staff quality</w:t>
      </w:r>
      <w:r w:rsidR="00621FE3" w:rsidRPr="00091245">
        <w:rPr>
          <w:rFonts w:cs="Arial"/>
          <w:bCs/>
        </w:rPr>
        <w:t xml:space="preserve"> through capacity building processes</w:t>
      </w:r>
      <w:r w:rsidRPr="00091245">
        <w:rPr>
          <w:rFonts w:cs="Arial"/>
          <w:bCs/>
        </w:rPr>
        <w:t xml:space="preserve"> and staff engagement</w:t>
      </w:r>
      <w:r w:rsidR="00621FE3" w:rsidRPr="00091245">
        <w:rPr>
          <w:rFonts w:cs="Arial"/>
          <w:bCs/>
        </w:rPr>
        <w:t xml:space="preserve"> on policy dialogue processes by creating</w:t>
      </w:r>
      <w:r w:rsidRPr="00091245">
        <w:rPr>
          <w:rFonts w:cs="Arial"/>
          <w:bCs/>
        </w:rPr>
        <w:t xml:space="preserve"> the space and time</w:t>
      </w:r>
      <w:r w:rsidR="00621FE3" w:rsidRPr="00091245">
        <w:rPr>
          <w:rFonts w:cs="Arial"/>
          <w:bCs/>
        </w:rPr>
        <w:t>. T</w:t>
      </w:r>
      <w:r w:rsidRPr="00091245">
        <w:rPr>
          <w:rFonts w:cs="Arial"/>
          <w:bCs/>
        </w:rPr>
        <w:t xml:space="preserve">hese functions will become more critical in addition to mobilizing and </w:t>
      </w:r>
      <w:r w:rsidR="00621FE3" w:rsidRPr="00091245">
        <w:rPr>
          <w:rFonts w:cs="Arial"/>
          <w:bCs/>
        </w:rPr>
        <w:t>channeling resources through projects;</w:t>
      </w:r>
    </w:p>
    <w:p w:rsidR="00621FE3" w:rsidRPr="00091245" w:rsidRDefault="00D01893" w:rsidP="0072552B">
      <w:pPr>
        <w:pStyle w:val="ListParagraph"/>
        <w:numPr>
          <w:ilvl w:val="0"/>
          <w:numId w:val="12"/>
        </w:numPr>
        <w:jc w:val="both"/>
        <w:rPr>
          <w:rFonts w:eastAsiaTheme="minorHAnsi" w:cs="Arial"/>
          <w:bCs/>
        </w:rPr>
      </w:pPr>
      <w:r w:rsidRPr="00091245">
        <w:rPr>
          <w:rFonts w:cs="Arial"/>
          <w:bCs/>
        </w:rPr>
        <w:lastRenderedPageBreak/>
        <w:t xml:space="preserve">UNDP should work with other UN agencies to accelerate the development </w:t>
      </w:r>
      <w:r w:rsidR="00621FE3" w:rsidRPr="00091245">
        <w:rPr>
          <w:rFonts w:cs="Arial"/>
          <w:bCs/>
        </w:rPr>
        <w:t xml:space="preserve">of </w:t>
      </w:r>
      <w:r w:rsidRPr="00091245">
        <w:rPr>
          <w:rFonts w:cs="Arial"/>
          <w:bCs/>
        </w:rPr>
        <w:t>a strategy on how it will work with and engage Civil Society Organizations</w:t>
      </w:r>
      <w:r w:rsidR="0000600B" w:rsidRPr="00091245">
        <w:rPr>
          <w:rFonts w:cs="Arial"/>
          <w:bCs/>
        </w:rPr>
        <w:t xml:space="preserve"> nation-wide</w:t>
      </w:r>
      <w:r w:rsidR="00621FE3" w:rsidRPr="00091245">
        <w:rPr>
          <w:rFonts w:cs="Arial"/>
          <w:bCs/>
        </w:rPr>
        <w:t>;</w:t>
      </w:r>
    </w:p>
    <w:p w:rsidR="00EF20A3" w:rsidRPr="00091245" w:rsidRDefault="00E5306E" w:rsidP="0072552B">
      <w:pPr>
        <w:pStyle w:val="ListParagraph"/>
        <w:numPr>
          <w:ilvl w:val="0"/>
          <w:numId w:val="12"/>
        </w:numPr>
        <w:jc w:val="both"/>
        <w:rPr>
          <w:rFonts w:eastAsiaTheme="minorHAnsi" w:cs="Arial"/>
          <w:bCs/>
        </w:rPr>
      </w:pPr>
      <w:r w:rsidRPr="00091245">
        <w:rPr>
          <w:rFonts w:cs="Arial"/>
          <w:bCs/>
        </w:rPr>
        <w:t>The grassroots projects supported by UNDP have the potential to produce</w:t>
      </w:r>
      <w:r w:rsidR="005C3587" w:rsidRPr="00091245">
        <w:rPr>
          <w:rFonts w:cs="Arial"/>
          <w:bCs/>
        </w:rPr>
        <w:t xml:space="preserve"> visible changes in people’s lives that are reducing poverty. It is recommended that UNDP seriously considers creating a balance between upstream support and link that </w:t>
      </w:r>
      <w:r w:rsidRPr="00091245">
        <w:rPr>
          <w:rFonts w:cs="Arial"/>
          <w:bCs/>
        </w:rPr>
        <w:t>with its support for grassroots initiatives</w:t>
      </w:r>
      <w:r w:rsidR="00621FE3" w:rsidRPr="00091245">
        <w:rPr>
          <w:rFonts w:cs="Arial"/>
          <w:bCs/>
        </w:rPr>
        <w:t>,</w:t>
      </w:r>
      <w:r w:rsidR="005C3587" w:rsidRPr="00091245">
        <w:rPr>
          <w:rFonts w:cs="Arial"/>
          <w:bCs/>
        </w:rPr>
        <w:t xml:space="preserve"> which are demonstrating poverty reduction</w:t>
      </w:r>
      <w:r w:rsidR="00EF20A3" w:rsidRPr="00091245">
        <w:rPr>
          <w:rFonts w:cs="Arial"/>
          <w:bCs/>
        </w:rPr>
        <w:t>;</w:t>
      </w:r>
    </w:p>
    <w:p w:rsidR="00542420" w:rsidRPr="00091245" w:rsidRDefault="00542420" w:rsidP="00547D5C">
      <w:pPr>
        <w:pStyle w:val="NoSpacing"/>
        <w:numPr>
          <w:ilvl w:val="0"/>
          <w:numId w:val="96"/>
        </w:numPr>
        <w:jc w:val="both"/>
        <w:rPr>
          <w:rFonts w:cs="Arial"/>
          <w:bCs/>
        </w:rPr>
      </w:pPr>
      <w:r w:rsidRPr="00091245">
        <w:t>UNDP should ensure that the Government of Liberia through the MFDP heads all projects</w:t>
      </w:r>
      <w:r w:rsidR="0072552B" w:rsidRPr="00091245">
        <w:t xml:space="preserve"> </w:t>
      </w:r>
      <w:r w:rsidR="00543CDC" w:rsidRPr="00091245">
        <w:rPr>
          <w:rFonts w:cs="Arial"/>
          <w:bCs/>
        </w:rPr>
        <w:t>Board of the CO Programmes</w:t>
      </w:r>
      <w:r w:rsidR="0072552B" w:rsidRPr="00091245">
        <w:rPr>
          <w:rFonts w:cs="Arial"/>
          <w:bCs/>
        </w:rPr>
        <w:t>,</w:t>
      </w:r>
      <w:r w:rsidR="00543CDC" w:rsidRPr="00091245">
        <w:rPr>
          <w:rFonts w:cs="Arial"/>
          <w:bCs/>
        </w:rPr>
        <w:t xml:space="preserve"> </w:t>
      </w:r>
      <w:r w:rsidR="0072552B" w:rsidRPr="00091245">
        <w:rPr>
          <w:rFonts w:cs="Arial"/>
          <w:bCs/>
        </w:rPr>
        <w:t xml:space="preserve">allow them to play a more participatory role in AWPs process and also ensure that all </w:t>
      </w:r>
      <w:r w:rsidR="00543CDC" w:rsidRPr="00091245">
        <w:rPr>
          <w:rFonts w:cs="Arial"/>
          <w:bCs/>
        </w:rPr>
        <w:t xml:space="preserve">final reviews and closure of projects should be submitted to MFDP for </w:t>
      </w:r>
      <w:r w:rsidR="0072552B" w:rsidRPr="00091245">
        <w:rPr>
          <w:rFonts w:cs="Arial"/>
          <w:bCs/>
        </w:rPr>
        <w:t>their input. Eg. M &amp; E planning to adequately track</w:t>
      </w:r>
      <w:r w:rsidR="005C0623" w:rsidRPr="00091245">
        <w:rPr>
          <w:rFonts w:cs="Arial"/>
          <w:bCs/>
        </w:rPr>
        <w:t xml:space="preserve"> projects activities;</w:t>
      </w:r>
    </w:p>
    <w:p w:rsidR="005C0623" w:rsidRPr="00091245" w:rsidRDefault="005C0623" w:rsidP="005C0623">
      <w:pPr>
        <w:pStyle w:val="NoSpacing"/>
        <w:ind w:left="720"/>
        <w:jc w:val="both"/>
        <w:rPr>
          <w:rFonts w:cs="Arial"/>
          <w:bCs/>
        </w:rPr>
      </w:pPr>
    </w:p>
    <w:p w:rsidR="005C0623" w:rsidRPr="00091245" w:rsidRDefault="005C0623" w:rsidP="00547D5C">
      <w:pPr>
        <w:pStyle w:val="NoSpacing"/>
        <w:numPr>
          <w:ilvl w:val="0"/>
          <w:numId w:val="100"/>
        </w:numPr>
        <w:jc w:val="both"/>
        <w:rPr>
          <w:rFonts w:cs="Arial"/>
          <w:bCs/>
        </w:rPr>
      </w:pPr>
      <w:r w:rsidRPr="00091245">
        <w:t>UNDP should give GOL through the MFDP total independence to select areas of development that aligns with National Agenda and let MFDP assume full responsibility for projects implementation.</w:t>
      </w:r>
    </w:p>
    <w:p w:rsidR="00682E5B" w:rsidRPr="00091245" w:rsidRDefault="00682E5B" w:rsidP="00682E5B">
      <w:pPr>
        <w:pStyle w:val="NoSpacing"/>
        <w:ind w:left="720"/>
        <w:jc w:val="both"/>
        <w:rPr>
          <w:rFonts w:cs="Arial"/>
          <w:bCs/>
        </w:rPr>
      </w:pPr>
    </w:p>
    <w:p w:rsidR="00CA7440" w:rsidRPr="00091245" w:rsidRDefault="00682E5B" w:rsidP="00547D5C">
      <w:pPr>
        <w:pStyle w:val="NoSpacing"/>
        <w:numPr>
          <w:ilvl w:val="0"/>
          <w:numId w:val="100"/>
        </w:numPr>
        <w:jc w:val="both"/>
        <w:rPr>
          <w:rFonts w:cs="Arial"/>
          <w:b/>
          <w:bCs/>
        </w:rPr>
      </w:pPr>
      <w:r w:rsidRPr="00091245">
        <w:rPr>
          <w:rFonts w:cs="Arial"/>
          <w:bCs/>
        </w:rPr>
        <w:t xml:space="preserve"> UNDP partnership with other institutions is by far stronger than with CSOs. </w:t>
      </w:r>
      <w:r w:rsidR="00CA7440" w:rsidRPr="00091245">
        <w:rPr>
          <w:rFonts w:cs="Arial"/>
          <w:bCs/>
        </w:rPr>
        <w:t xml:space="preserve">A desire was expressed by CSOs to work more directly which UNDP and there </w:t>
      </w:r>
      <w:r w:rsidRPr="00091245">
        <w:rPr>
          <w:rFonts w:cs="Arial"/>
          <w:bCs/>
        </w:rPr>
        <w:t>is need for a UNDP strategy of working with CSOs. If such a strategy is in place, the C</w:t>
      </w:r>
      <w:r w:rsidR="003919F0" w:rsidRPr="00091245">
        <w:rPr>
          <w:rFonts w:cs="Arial"/>
          <w:bCs/>
        </w:rPr>
        <w:t>SOs met by the MTR</w:t>
      </w:r>
      <w:r w:rsidRPr="00091245">
        <w:rPr>
          <w:rFonts w:cs="Arial"/>
          <w:bCs/>
        </w:rPr>
        <w:t xml:space="preserve"> were not aware of an existing strategy, and felt that any new strategy should be jointly developed so as to </w:t>
      </w:r>
      <w:r w:rsidR="003919F0" w:rsidRPr="00091245">
        <w:rPr>
          <w:rFonts w:cs="Arial"/>
          <w:bCs/>
        </w:rPr>
        <w:t>increase</w:t>
      </w:r>
      <w:r w:rsidRPr="00091245">
        <w:rPr>
          <w:rFonts w:cs="Arial"/>
          <w:bCs/>
        </w:rPr>
        <w:t xml:space="preserve"> CSOs </w:t>
      </w:r>
      <w:r w:rsidR="003919F0" w:rsidRPr="00091245">
        <w:rPr>
          <w:rFonts w:cs="Arial"/>
          <w:bCs/>
        </w:rPr>
        <w:t xml:space="preserve">level of </w:t>
      </w:r>
      <w:r w:rsidRPr="00091245">
        <w:rPr>
          <w:rFonts w:cs="Arial"/>
          <w:bCs/>
        </w:rPr>
        <w:t>independence</w:t>
      </w:r>
      <w:r w:rsidR="003919F0" w:rsidRPr="00091245">
        <w:rPr>
          <w:rFonts w:cs="Arial"/>
          <w:bCs/>
        </w:rPr>
        <w:t xml:space="preserve"> whereby they are not side lined on national development issues.</w:t>
      </w:r>
      <w:r w:rsidR="00CA7440" w:rsidRPr="00091245">
        <w:rPr>
          <w:rFonts w:cs="Arial"/>
          <w:bCs/>
        </w:rPr>
        <w:t xml:space="preserve"> </w:t>
      </w:r>
    </w:p>
    <w:p w:rsidR="00CA7440" w:rsidRPr="00091245" w:rsidRDefault="00CA7440" w:rsidP="00CA7440">
      <w:pPr>
        <w:pStyle w:val="ListParagraph"/>
        <w:rPr>
          <w:rFonts w:cs="Arial"/>
          <w:b/>
          <w:bCs/>
        </w:rPr>
      </w:pPr>
    </w:p>
    <w:p w:rsidR="00E5306E" w:rsidRPr="00091245" w:rsidRDefault="00EF20A3" w:rsidP="00CA7440">
      <w:pPr>
        <w:pStyle w:val="NoSpacing"/>
        <w:jc w:val="both"/>
        <w:rPr>
          <w:rFonts w:cs="Arial"/>
          <w:b/>
          <w:bCs/>
        </w:rPr>
      </w:pPr>
      <w:r w:rsidRPr="00091245">
        <w:rPr>
          <w:rFonts w:cs="Arial"/>
          <w:b/>
          <w:bCs/>
        </w:rPr>
        <w:t xml:space="preserve">GOL and </w:t>
      </w:r>
      <w:r w:rsidR="00E5306E" w:rsidRPr="00091245">
        <w:rPr>
          <w:rFonts w:cs="Arial"/>
          <w:b/>
          <w:bCs/>
        </w:rPr>
        <w:t>Implementing Partners</w:t>
      </w:r>
    </w:p>
    <w:p w:rsidR="00CA7440" w:rsidRPr="00091245" w:rsidRDefault="00CA7440" w:rsidP="00CA7440">
      <w:pPr>
        <w:pStyle w:val="NoSpacing"/>
        <w:jc w:val="both"/>
        <w:rPr>
          <w:rFonts w:cs="Arial"/>
          <w:b/>
          <w:bCs/>
        </w:rPr>
      </w:pPr>
    </w:p>
    <w:p w:rsidR="00EF20A3" w:rsidRPr="00091245" w:rsidRDefault="00EF20A3" w:rsidP="007D2FAB">
      <w:pPr>
        <w:pStyle w:val="ListParagraph"/>
        <w:numPr>
          <w:ilvl w:val="0"/>
          <w:numId w:val="13"/>
        </w:numPr>
        <w:jc w:val="both"/>
        <w:rPr>
          <w:rFonts w:eastAsiaTheme="minorHAnsi" w:cs="Arial"/>
          <w:bCs/>
        </w:rPr>
      </w:pPr>
      <w:r w:rsidRPr="00091245">
        <w:rPr>
          <w:rFonts w:eastAsiaTheme="minorHAnsi" w:cs="Arial"/>
          <w:bCs/>
        </w:rPr>
        <w:t>The GOL should make vigorous efforts in the prioritization of its development agenda, and to strengthen its capacity to coordinate the different interventions supported by UNDP;</w:t>
      </w:r>
    </w:p>
    <w:p w:rsidR="00EF20A3" w:rsidRPr="00091245" w:rsidRDefault="00EF20A3" w:rsidP="007D2FAB">
      <w:pPr>
        <w:pStyle w:val="ListParagraph"/>
        <w:numPr>
          <w:ilvl w:val="0"/>
          <w:numId w:val="13"/>
        </w:numPr>
        <w:jc w:val="both"/>
        <w:rPr>
          <w:rFonts w:eastAsiaTheme="minorHAnsi" w:cs="Arial"/>
          <w:bCs/>
        </w:rPr>
      </w:pPr>
      <w:r w:rsidRPr="00091245">
        <w:rPr>
          <w:rFonts w:eastAsiaTheme="minorHAnsi" w:cs="Arial"/>
          <w:bCs/>
        </w:rPr>
        <w:t>There is need to further strengthen the internal capacity of M</w:t>
      </w:r>
      <w:r w:rsidR="005C0623" w:rsidRPr="00091245">
        <w:rPr>
          <w:rFonts w:eastAsiaTheme="minorHAnsi" w:cs="Arial"/>
          <w:bCs/>
        </w:rPr>
        <w:t>FDP</w:t>
      </w:r>
      <w:r w:rsidRPr="00091245">
        <w:rPr>
          <w:rFonts w:eastAsiaTheme="minorHAnsi" w:cs="Arial"/>
          <w:bCs/>
        </w:rPr>
        <w:t xml:space="preserve"> in programme coordination and management</w:t>
      </w:r>
    </w:p>
    <w:p w:rsidR="00EF20A3" w:rsidRPr="00091245" w:rsidRDefault="00630299" w:rsidP="007D2FAB">
      <w:pPr>
        <w:pStyle w:val="ListParagraph"/>
        <w:numPr>
          <w:ilvl w:val="0"/>
          <w:numId w:val="13"/>
        </w:numPr>
        <w:jc w:val="both"/>
        <w:rPr>
          <w:rFonts w:eastAsiaTheme="minorHAnsi" w:cs="Arial"/>
          <w:bCs/>
        </w:rPr>
      </w:pPr>
      <w:r w:rsidRPr="00091245">
        <w:rPr>
          <w:rFonts w:eastAsiaTheme="minorHAnsi" w:cs="Arial"/>
          <w:bCs/>
        </w:rPr>
        <w:t>Strengthen existing</w:t>
      </w:r>
      <w:r w:rsidR="00EF20A3" w:rsidRPr="00091245">
        <w:rPr>
          <w:rFonts w:eastAsiaTheme="minorHAnsi" w:cs="Arial"/>
          <w:bCs/>
        </w:rPr>
        <w:t xml:space="preserve"> structures at all levels of engagement to ensure that beneficiaries are consulted, sensitized, coordinated</w:t>
      </w:r>
      <w:r w:rsidRPr="00091245">
        <w:rPr>
          <w:rFonts w:eastAsiaTheme="minorHAnsi" w:cs="Arial"/>
          <w:bCs/>
        </w:rPr>
        <w:t xml:space="preserve"> and participate in UNDP interventions and continually engaged in both the implementation and monitoring programs to get a buy in;</w:t>
      </w:r>
    </w:p>
    <w:p w:rsidR="00EF20A3" w:rsidRPr="00091245" w:rsidRDefault="00630299" w:rsidP="007D2FAB">
      <w:pPr>
        <w:pStyle w:val="ListParagraph"/>
        <w:numPr>
          <w:ilvl w:val="0"/>
          <w:numId w:val="13"/>
        </w:numPr>
        <w:jc w:val="both"/>
        <w:rPr>
          <w:rFonts w:eastAsiaTheme="minorHAnsi" w:cs="Arial"/>
          <w:bCs/>
        </w:rPr>
      </w:pPr>
      <w:r w:rsidRPr="00091245">
        <w:rPr>
          <w:rFonts w:eastAsiaTheme="minorHAnsi" w:cs="Arial"/>
          <w:bCs/>
        </w:rPr>
        <w:t>Refocus the CPD and national development priorities on core areas that can clearly show visible impact such as livelihoods, good governance, decentralization, sustainable economic transformation and institution building;</w:t>
      </w:r>
    </w:p>
    <w:p w:rsidR="00EF20A3" w:rsidRPr="00091245" w:rsidRDefault="00630299" w:rsidP="007D2FAB">
      <w:pPr>
        <w:pStyle w:val="ListParagraph"/>
        <w:numPr>
          <w:ilvl w:val="0"/>
          <w:numId w:val="13"/>
        </w:numPr>
        <w:jc w:val="both"/>
        <w:rPr>
          <w:rFonts w:eastAsiaTheme="minorHAnsi" w:cs="Arial"/>
          <w:bCs/>
        </w:rPr>
      </w:pPr>
      <w:r w:rsidRPr="00091245">
        <w:rPr>
          <w:rFonts w:eastAsiaTheme="minorHAnsi" w:cs="Arial"/>
          <w:bCs/>
        </w:rPr>
        <w:t>GOL should utilize the MTR</w:t>
      </w:r>
      <w:r w:rsidR="00EF20A3" w:rsidRPr="00091245">
        <w:rPr>
          <w:rFonts w:eastAsiaTheme="minorHAnsi" w:cs="Arial"/>
          <w:bCs/>
        </w:rPr>
        <w:t xml:space="preserve"> findings to la</w:t>
      </w:r>
      <w:r w:rsidRPr="00091245">
        <w:rPr>
          <w:rFonts w:eastAsiaTheme="minorHAnsi" w:cs="Arial"/>
          <w:bCs/>
        </w:rPr>
        <w:t xml:space="preserve">y the basis for revising the current AFT and other national policy frameworks that will be result oriented and focused; </w:t>
      </w:r>
    </w:p>
    <w:p w:rsidR="00EF20A3" w:rsidRPr="00091245" w:rsidRDefault="00EF20A3" w:rsidP="007D2FAB">
      <w:pPr>
        <w:pStyle w:val="ListParagraph"/>
        <w:numPr>
          <w:ilvl w:val="0"/>
          <w:numId w:val="13"/>
        </w:numPr>
        <w:jc w:val="both"/>
        <w:rPr>
          <w:rFonts w:eastAsiaTheme="minorHAnsi" w:cs="Arial"/>
          <w:bCs/>
        </w:rPr>
      </w:pPr>
      <w:r w:rsidRPr="00091245">
        <w:rPr>
          <w:rFonts w:eastAsiaTheme="minorHAnsi" w:cs="Arial"/>
          <w:bCs/>
        </w:rPr>
        <w:t>Consideration should be given to setting up/strengthening policy think tanks in the country - this becomes critical as</w:t>
      </w:r>
      <w:r w:rsidR="00630299" w:rsidRPr="00091245">
        <w:rPr>
          <w:rFonts w:eastAsiaTheme="minorHAnsi" w:cs="Arial"/>
          <w:bCs/>
        </w:rPr>
        <w:t xml:space="preserve"> Liberia prepares to</w:t>
      </w:r>
      <w:r w:rsidRPr="00091245">
        <w:rPr>
          <w:rFonts w:eastAsiaTheme="minorHAnsi" w:cs="Arial"/>
          <w:bCs/>
        </w:rPr>
        <w:t xml:space="preserve"> transition out of external</w:t>
      </w:r>
      <w:r w:rsidR="00630299" w:rsidRPr="00091245">
        <w:rPr>
          <w:rFonts w:eastAsiaTheme="minorHAnsi" w:cs="Arial"/>
          <w:bCs/>
        </w:rPr>
        <w:t xml:space="preserve"> aid-driven development process;</w:t>
      </w:r>
    </w:p>
    <w:p w:rsidR="008B7EFD" w:rsidRPr="00346ACF" w:rsidRDefault="00630299" w:rsidP="003E2205">
      <w:pPr>
        <w:pStyle w:val="ListParagraph"/>
        <w:numPr>
          <w:ilvl w:val="0"/>
          <w:numId w:val="13"/>
        </w:numPr>
        <w:jc w:val="both"/>
        <w:rPr>
          <w:rFonts w:cs="Arial"/>
          <w:b/>
          <w:bCs/>
        </w:rPr>
      </w:pPr>
      <w:r w:rsidRPr="00346ACF">
        <w:rPr>
          <w:rFonts w:eastAsiaTheme="minorHAnsi" w:cs="Arial"/>
          <w:bCs/>
        </w:rPr>
        <w:t>The need for GOL</w:t>
      </w:r>
      <w:r w:rsidR="00EF20A3" w:rsidRPr="00346ACF">
        <w:rPr>
          <w:rFonts w:eastAsiaTheme="minorHAnsi" w:cs="Arial"/>
          <w:bCs/>
        </w:rPr>
        <w:t xml:space="preserve"> to seriously</w:t>
      </w:r>
      <w:r w:rsidRPr="00346ACF">
        <w:rPr>
          <w:rFonts w:eastAsiaTheme="minorHAnsi" w:cs="Arial"/>
          <w:bCs/>
        </w:rPr>
        <w:t xml:space="preserve"> invest in and</w:t>
      </w:r>
      <w:r w:rsidR="00EF20A3" w:rsidRPr="00346ACF">
        <w:rPr>
          <w:rFonts w:eastAsiaTheme="minorHAnsi" w:cs="Arial"/>
          <w:bCs/>
        </w:rPr>
        <w:t xml:space="preserve"> look at how to support the decentralization agenda of government - the emphasis on jobs and rural development will require improved capacities at local level to own and coordinate the development agenda</w:t>
      </w:r>
      <w:r w:rsidR="00C9028A" w:rsidRPr="00346ACF">
        <w:rPr>
          <w:rFonts w:eastAsiaTheme="minorHAnsi" w:cs="Arial"/>
          <w:bCs/>
        </w:rPr>
        <w:t>.</w:t>
      </w:r>
      <w:r w:rsidR="00346ACF" w:rsidRPr="00346ACF">
        <w:rPr>
          <w:rFonts w:cs="Arial"/>
          <w:b/>
          <w:bCs/>
        </w:rPr>
        <w:t xml:space="preserve"> </w:t>
      </w:r>
    </w:p>
    <w:p w:rsidR="0007341D" w:rsidRPr="00091245" w:rsidRDefault="0007341D" w:rsidP="00E330FF">
      <w:pPr>
        <w:pStyle w:val="Default"/>
        <w:rPr>
          <w:rFonts w:asciiTheme="minorHAnsi" w:hAnsiTheme="minorHAnsi" w:cs="Arial"/>
          <w:b/>
          <w:bCs/>
          <w:color w:val="auto"/>
          <w:sz w:val="22"/>
          <w:szCs w:val="22"/>
        </w:rPr>
      </w:pPr>
    </w:p>
    <w:p w:rsidR="0007341D" w:rsidRPr="00091245" w:rsidRDefault="0007341D" w:rsidP="00E330FF">
      <w:pPr>
        <w:pStyle w:val="Default"/>
        <w:rPr>
          <w:rFonts w:asciiTheme="minorHAnsi" w:hAnsiTheme="minorHAnsi" w:cs="Arial"/>
          <w:b/>
          <w:bCs/>
          <w:color w:val="auto"/>
          <w:sz w:val="22"/>
          <w:szCs w:val="22"/>
        </w:rPr>
      </w:pPr>
    </w:p>
    <w:p w:rsidR="0007341D" w:rsidRPr="00091245" w:rsidRDefault="0007341D" w:rsidP="00E330FF">
      <w:pPr>
        <w:pStyle w:val="Default"/>
        <w:rPr>
          <w:rFonts w:asciiTheme="minorHAnsi" w:hAnsiTheme="minorHAnsi" w:cs="Arial"/>
          <w:b/>
          <w:bCs/>
          <w:color w:val="auto"/>
          <w:sz w:val="22"/>
          <w:szCs w:val="22"/>
        </w:rPr>
      </w:pPr>
    </w:p>
    <w:p w:rsidR="0007341D" w:rsidRPr="00091245" w:rsidRDefault="0007341D" w:rsidP="00E330FF">
      <w:pPr>
        <w:pStyle w:val="Default"/>
        <w:rPr>
          <w:rFonts w:asciiTheme="minorHAnsi" w:hAnsiTheme="minorHAnsi" w:cs="Arial"/>
          <w:b/>
          <w:bCs/>
          <w:color w:val="auto"/>
          <w:sz w:val="22"/>
          <w:szCs w:val="22"/>
        </w:rPr>
      </w:pPr>
    </w:p>
    <w:p w:rsidR="0007341D" w:rsidRPr="00091245" w:rsidRDefault="0007341D" w:rsidP="00E330FF">
      <w:pPr>
        <w:pStyle w:val="Default"/>
        <w:rPr>
          <w:rFonts w:asciiTheme="minorHAnsi" w:hAnsiTheme="minorHAnsi" w:cs="Arial"/>
          <w:b/>
          <w:bCs/>
          <w:color w:val="auto"/>
          <w:sz w:val="22"/>
          <w:szCs w:val="22"/>
        </w:rPr>
      </w:pPr>
    </w:p>
    <w:p w:rsidR="0007341D" w:rsidRPr="00091245" w:rsidRDefault="0007341D" w:rsidP="00E330FF">
      <w:pPr>
        <w:pStyle w:val="Default"/>
        <w:rPr>
          <w:rFonts w:asciiTheme="minorHAnsi" w:hAnsiTheme="minorHAnsi" w:cs="Arial"/>
          <w:b/>
          <w:bCs/>
          <w:color w:val="auto"/>
          <w:sz w:val="22"/>
          <w:szCs w:val="22"/>
        </w:rPr>
      </w:pPr>
    </w:p>
    <w:p w:rsidR="0007341D" w:rsidRDefault="0007341D" w:rsidP="00E330FF">
      <w:pPr>
        <w:pStyle w:val="Default"/>
        <w:rPr>
          <w:rFonts w:asciiTheme="minorHAnsi" w:hAnsiTheme="minorHAnsi" w:cs="Arial"/>
          <w:b/>
          <w:bCs/>
          <w:color w:val="auto"/>
        </w:rPr>
        <w:sectPr w:rsidR="0007341D" w:rsidSect="0007341D">
          <w:headerReference w:type="default" r:id="rId11"/>
          <w:footerReference w:type="default" r:id="rId12"/>
          <w:pgSz w:w="12240" w:h="15840"/>
          <w:pgMar w:top="1440" w:right="1440" w:bottom="1440" w:left="1440" w:header="720" w:footer="720" w:gutter="0"/>
          <w:cols w:space="720"/>
          <w:docGrid w:linePitch="360"/>
        </w:sectPr>
      </w:pPr>
    </w:p>
    <w:p w:rsidR="00E330FF" w:rsidRDefault="00BC3002" w:rsidP="00E330FF">
      <w:pPr>
        <w:pStyle w:val="Default"/>
        <w:rPr>
          <w:rFonts w:asciiTheme="minorHAnsi" w:hAnsiTheme="minorHAnsi" w:cs="Arial"/>
          <w:b/>
          <w:bCs/>
          <w:color w:val="auto"/>
        </w:rPr>
      </w:pPr>
      <w:r w:rsidRPr="009B030C">
        <w:rPr>
          <w:rFonts w:asciiTheme="minorHAnsi" w:hAnsiTheme="minorHAnsi" w:cs="Arial"/>
          <w:b/>
          <w:color w:val="auto"/>
        </w:rPr>
        <w:lastRenderedPageBreak/>
        <w:t>8.0</w:t>
      </w:r>
      <w:r w:rsidRPr="009B030C">
        <w:rPr>
          <w:rFonts w:asciiTheme="minorHAnsi" w:hAnsiTheme="minorHAnsi" w:cs="Arial"/>
          <w:color w:val="auto"/>
        </w:rPr>
        <w:t xml:space="preserve"> </w:t>
      </w:r>
      <w:r w:rsidRPr="009B030C">
        <w:rPr>
          <w:rFonts w:asciiTheme="minorHAnsi" w:hAnsiTheme="minorHAnsi" w:cs="Arial"/>
          <w:b/>
          <w:bCs/>
          <w:color w:val="auto"/>
        </w:rPr>
        <w:t>ANNEXES</w:t>
      </w:r>
    </w:p>
    <w:p w:rsidR="005E49DE" w:rsidRDefault="005E49DE" w:rsidP="00E330FF">
      <w:pPr>
        <w:pStyle w:val="Default"/>
        <w:rPr>
          <w:rFonts w:asciiTheme="minorHAnsi" w:hAnsiTheme="minorHAnsi" w:cs="Arial"/>
          <w:b/>
          <w:bCs/>
          <w:color w:val="auto"/>
        </w:rPr>
      </w:pPr>
      <w:r>
        <w:rPr>
          <w:rFonts w:asciiTheme="minorHAnsi" w:hAnsiTheme="minorHAnsi" w:cs="Arial"/>
          <w:b/>
          <w:bCs/>
          <w:color w:val="auto"/>
        </w:rPr>
        <w:t>Annex 1:</w:t>
      </w:r>
    </w:p>
    <w:p w:rsidR="006D2C2E" w:rsidRDefault="004E0AC5" w:rsidP="005E49DE">
      <w:pPr>
        <w:pStyle w:val="NoSpacing"/>
        <w:shd w:val="clear" w:color="auto" w:fill="4F81BD" w:themeFill="accent1"/>
        <w:rPr>
          <w:b/>
          <w:color w:val="FFFFFF" w:themeColor="background1"/>
          <w:sz w:val="18"/>
          <w:szCs w:val="18"/>
        </w:rPr>
      </w:pPr>
      <w:r>
        <w:rPr>
          <w:b/>
          <w:color w:val="FFFFFF" w:themeColor="background1"/>
          <w:sz w:val="18"/>
          <w:szCs w:val="18"/>
        </w:rPr>
        <w:t xml:space="preserve">                                                             </w:t>
      </w:r>
    </w:p>
    <w:p w:rsidR="005E49DE" w:rsidRPr="00BE2E70" w:rsidRDefault="005E49DE" w:rsidP="005E49DE">
      <w:pPr>
        <w:pStyle w:val="NoSpacing"/>
        <w:shd w:val="clear" w:color="auto" w:fill="4F81BD" w:themeFill="accent1"/>
        <w:rPr>
          <w:b/>
          <w:sz w:val="18"/>
          <w:szCs w:val="18"/>
        </w:rPr>
      </w:pPr>
      <w:r w:rsidRPr="00BE2E70">
        <w:rPr>
          <w:b/>
          <w:color w:val="FFFFFF" w:themeColor="background1"/>
          <w:sz w:val="18"/>
          <w:szCs w:val="18"/>
        </w:rPr>
        <w:t xml:space="preserve">                                                            COUNTRY PPROGRAMMES - RESULT MATRIX</w:t>
      </w:r>
    </w:p>
    <w:p w:rsidR="005E49DE" w:rsidRPr="00225B90" w:rsidRDefault="005E49DE" w:rsidP="005E49DE">
      <w:pPr>
        <w:pStyle w:val="NoSpacing"/>
        <w:rPr>
          <w:b/>
          <w:color w:val="FF0000"/>
          <w:sz w:val="18"/>
          <w:szCs w:val="18"/>
        </w:rPr>
      </w:pPr>
      <w:r w:rsidRPr="00225B90">
        <w:rPr>
          <w:b/>
          <w:color w:val="FF0000"/>
          <w:sz w:val="18"/>
          <w:szCs w:val="18"/>
        </w:rPr>
        <w:t>GOVERNANCE &amp; PUBLIC INSTITUTION (GPI) PRO</w:t>
      </w:r>
      <w:r>
        <w:rPr>
          <w:b/>
          <w:color w:val="FF0000"/>
          <w:sz w:val="18"/>
          <w:szCs w:val="18"/>
        </w:rPr>
        <w:t>GRAMMES</w:t>
      </w:r>
    </w:p>
    <w:tbl>
      <w:tblPr>
        <w:tblStyle w:val="TableGrid"/>
        <w:tblW w:w="0" w:type="auto"/>
        <w:tblLook w:val="04A0" w:firstRow="1" w:lastRow="0" w:firstColumn="1" w:lastColumn="0" w:noHBand="0" w:noVBand="1"/>
      </w:tblPr>
      <w:tblGrid>
        <w:gridCol w:w="4945"/>
        <w:gridCol w:w="450"/>
        <w:gridCol w:w="7555"/>
      </w:tblGrid>
      <w:tr w:rsidR="005E49DE" w:rsidRPr="00BE2E70" w:rsidTr="00930026">
        <w:tc>
          <w:tcPr>
            <w:tcW w:w="12950" w:type="dxa"/>
            <w:gridSpan w:val="3"/>
            <w:shd w:val="clear" w:color="auto" w:fill="B8CCE4" w:themeFill="accent1" w:themeFillTint="66"/>
          </w:tcPr>
          <w:p w:rsidR="005E49DE" w:rsidRPr="004E0AC5" w:rsidRDefault="005E49DE" w:rsidP="004E0AC5">
            <w:pPr>
              <w:autoSpaceDE w:val="0"/>
              <w:autoSpaceDN w:val="0"/>
              <w:adjustRightInd w:val="0"/>
              <w:rPr>
                <w:sz w:val="24"/>
                <w:szCs w:val="24"/>
              </w:rPr>
            </w:pPr>
            <w:r w:rsidRPr="004E0AC5">
              <w:rPr>
                <w:rFonts w:cs="Arial"/>
                <w:b/>
                <w:color w:val="FFFFFF" w:themeColor="background1"/>
                <w:sz w:val="24"/>
                <w:szCs w:val="24"/>
              </w:rPr>
              <w:t xml:space="preserve">                                                                       National Electoral Commission (NEC)</w:t>
            </w:r>
          </w:p>
        </w:tc>
      </w:tr>
      <w:tr w:rsidR="005E49DE" w:rsidRPr="00BE2E70" w:rsidTr="00930026">
        <w:tc>
          <w:tcPr>
            <w:tcW w:w="4945" w:type="dxa"/>
          </w:tcPr>
          <w:p w:rsidR="005E49DE" w:rsidRPr="00BE2E70" w:rsidRDefault="004E0AC5" w:rsidP="00930026">
            <w:pPr>
              <w:pStyle w:val="NoSpacing"/>
              <w:rPr>
                <w:sz w:val="18"/>
                <w:szCs w:val="18"/>
              </w:rPr>
            </w:pPr>
            <w:r>
              <w:rPr>
                <w:sz w:val="18"/>
                <w:szCs w:val="18"/>
              </w:rPr>
              <w:t xml:space="preserve"> </w:t>
            </w:r>
            <w:r w:rsidR="005E49DE" w:rsidRPr="00BE2E70">
              <w:rPr>
                <w:sz w:val="18"/>
                <w:szCs w:val="18"/>
              </w:rPr>
              <w:t>OUTCOME(S)</w:t>
            </w:r>
          </w:p>
        </w:tc>
        <w:tc>
          <w:tcPr>
            <w:tcW w:w="8005" w:type="dxa"/>
            <w:gridSpan w:val="2"/>
          </w:tcPr>
          <w:p w:rsidR="005E49DE" w:rsidRPr="00BE2E70" w:rsidRDefault="004E0AC5" w:rsidP="00930026">
            <w:pPr>
              <w:pStyle w:val="NoSpacing"/>
              <w:rPr>
                <w:sz w:val="18"/>
                <w:szCs w:val="18"/>
              </w:rPr>
            </w:pPr>
            <w:r>
              <w:rPr>
                <w:sz w:val="18"/>
                <w:szCs w:val="18"/>
              </w:rPr>
              <w:t>-</w:t>
            </w:r>
            <w:r w:rsidR="005E49DE" w:rsidRPr="00BE2E70">
              <w:rPr>
                <w:sz w:val="18"/>
                <w:szCs w:val="18"/>
              </w:rPr>
              <w:t>OUTPUT(S)</w:t>
            </w:r>
          </w:p>
        </w:tc>
      </w:tr>
      <w:tr w:rsidR="005E49DE" w:rsidRPr="00BE2E70" w:rsidTr="00930026">
        <w:tc>
          <w:tcPr>
            <w:tcW w:w="4945" w:type="dxa"/>
          </w:tcPr>
          <w:p w:rsidR="005E49DE" w:rsidRPr="00BE2E70" w:rsidRDefault="005E49DE" w:rsidP="00547D5C">
            <w:pPr>
              <w:pStyle w:val="NoSpacing"/>
              <w:numPr>
                <w:ilvl w:val="0"/>
                <w:numId w:val="105"/>
              </w:numPr>
              <w:jc w:val="both"/>
              <w:rPr>
                <w:sz w:val="18"/>
                <w:szCs w:val="18"/>
              </w:rPr>
            </w:pPr>
            <w:r w:rsidRPr="00BE2E70">
              <w:rPr>
                <w:sz w:val="18"/>
                <w:szCs w:val="18"/>
              </w:rPr>
              <w:t>Strengthened capacity of the NEC; enhanced electoral processes; and improved conformity of the legal and administrative framework with international standards</w:t>
            </w:r>
          </w:p>
          <w:p w:rsidR="005E49DE" w:rsidRPr="00BE2E70" w:rsidRDefault="005E49DE" w:rsidP="00930026">
            <w:pPr>
              <w:pStyle w:val="NoSpacing"/>
              <w:rPr>
                <w:sz w:val="18"/>
                <w:szCs w:val="18"/>
              </w:rPr>
            </w:pPr>
          </w:p>
        </w:tc>
        <w:tc>
          <w:tcPr>
            <w:tcW w:w="8005" w:type="dxa"/>
            <w:gridSpan w:val="2"/>
          </w:tcPr>
          <w:p w:rsidR="005E49DE" w:rsidRPr="00BE2E70" w:rsidRDefault="005E49DE" w:rsidP="00930026">
            <w:pPr>
              <w:ind w:right="468"/>
              <w:jc w:val="both"/>
              <w:rPr>
                <w:rFonts w:eastAsia="Times New Roman" w:cs="Times New Roman"/>
                <w:color w:val="A9A57C"/>
                <w:sz w:val="18"/>
                <w:szCs w:val="18"/>
              </w:rPr>
            </w:pPr>
            <w:r w:rsidRPr="00BE2E70">
              <w:rPr>
                <w:sz w:val="18"/>
                <w:szCs w:val="18"/>
              </w:rPr>
              <w:t>1.1 Strengthened capacity of NEC for efficient implementation of its mandate</w:t>
            </w:r>
          </w:p>
          <w:p w:rsidR="005E49DE" w:rsidRPr="00BE2E70" w:rsidRDefault="005E49DE" w:rsidP="00930026">
            <w:pPr>
              <w:pStyle w:val="NoSpacing"/>
              <w:rPr>
                <w:rFonts w:eastAsia="Times New Roman" w:cs="Times New Roman"/>
                <w:color w:val="A9A57C"/>
                <w:sz w:val="18"/>
                <w:szCs w:val="18"/>
              </w:rPr>
            </w:pPr>
            <w:r w:rsidRPr="00BE2E70">
              <w:rPr>
                <w:sz w:val="18"/>
                <w:szCs w:val="18"/>
              </w:rPr>
              <w:t>2.1 Supporting NEC Civic and voter education section</w:t>
            </w:r>
          </w:p>
          <w:p w:rsidR="005E49DE" w:rsidRPr="00BE2E70" w:rsidRDefault="005E49DE" w:rsidP="00930026">
            <w:pPr>
              <w:pStyle w:val="NoSpacing"/>
              <w:rPr>
                <w:rFonts w:eastAsia="Times New Roman" w:cs="Times New Roman"/>
                <w:color w:val="A9A57C"/>
                <w:sz w:val="18"/>
                <w:szCs w:val="18"/>
              </w:rPr>
            </w:pPr>
            <w:r w:rsidRPr="00BE2E70">
              <w:rPr>
                <w:sz w:val="18"/>
                <w:szCs w:val="18"/>
              </w:rPr>
              <w:t>3.1 Updating NEC Voter Register and improving voter registration process</w:t>
            </w:r>
          </w:p>
          <w:p w:rsidR="005E49DE" w:rsidRPr="00BE2E70" w:rsidRDefault="005E49DE" w:rsidP="00930026">
            <w:pPr>
              <w:pStyle w:val="NoSpacing"/>
              <w:rPr>
                <w:rFonts w:eastAsia="Times New Roman" w:cs="Times New Roman"/>
                <w:color w:val="A9A57C"/>
                <w:sz w:val="18"/>
                <w:szCs w:val="18"/>
              </w:rPr>
            </w:pPr>
            <w:r w:rsidRPr="00BE2E70">
              <w:rPr>
                <w:sz w:val="18"/>
                <w:szCs w:val="18"/>
              </w:rPr>
              <w:t>4.1 Enhancing Women’s   political participation</w:t>
            </w:r>
          </w:p>
          <w:p w:rsidR="005E49DE" w:rsidRPr="00BE2E70" w:rsidRDefault="005E49DE" w:rsidP="00930026">
            <w:pPr>
              <w:pStyle w:val="NoSpacing"/>
              <w:rPr>
                <w:rFonts w:eastAsia="Times New Roman" w:cs="Times New Roman"/>
                <w:color w:val="A9A57C"/>
                <w:sz w:val="18"/>
                <w:szCs w:val="18"/>
              </w:rPr>
            </w:pPr>
            <w:r w:rsidRPr="00BE2E70">
              <w:rPr>
                <w:sz w:val="18"/>
                <w:szCs w:val="18"/>
              </w:rPr>
              <w:t>5.1 Supporting the Electoral legal framework and the constitution-review process</w:t>
            </w:r>
          </w:p>
          <w:p w:rsidR="005E49DE" w:rsidRPr="00BE2E70" w:rsidRDefault="005E49DE" w:rsidP="00930026">
            <w:pPr>
              <w:pStyle w:val="NoSpacing"/>
              <w:rPr>
                <w:rFonts w:eastAsia="Times New Roman" w:cs="Times New Roman"/>
                <w:color w:val="A9A57C"/>
                <w:sz w:val="18"/>
                <w:szCs w:val="18"/>
              </w:rPr>
            </w:pPr>
            <w:r w:rsidRPr="00BE2E70">
              <w:rPr>
                <w:sz w:val="18"/>
                <w:szCs w:val="18"/>
              </w:rPr>
              <w:t>6.1Technical assistance and project management in support of the NEC and the management of program</w:t>
            </w:r>
          </w:p>
          <w:p w:rsidR="005E49DE" w:rsidRPr="00BE2E70" w:rsidRDefault="005E49DE" w:rsidP="00930026">
            <w:pPr>
              <w:pStyle w:val="NoSpacing"/>
              <w:rPr>
                <w:sz w:val="18"/>
                <w:szCs w:val="18"/>
              </w:rPr>
            </w:pPr>
          </w:p>
        </w:tc>
      </w:tr>
      <w:tr w:rsidR="005E49DE" w:rsidRPr="00BE2E70" w:rsidTr="00930026">
        <w:tc>
          <w:tcPr>
            <w:tcW w:w="12950" w:type="dxa"/>
            <w:gridSpan w:val="3"/>
            <w:shd w:val="clear" w:color="auto" w:fill="B8CCE4" w:themeFill="accent1" w:themeFillTint="66"/>
          </w:tcPr>
          <w:p w:rsidR="005E49DE" w:rsidRPr="004E0AC5" w:rsidRDefault="005E49DE" w:rsidP="00930026">
            <w:pPr>
              <w:pStyle w:val="NoSpacing"/>
              <w:rPr>
                <w:b/>
              </w:rPr>
            </w:pPr>
            <w:r w:rsidRPr="00BE2E70">
              <w:rPr>
                <w:b/>
                <w:sz w:val="18"/>
                <w:szCs w:val="18"/>
              </w:rPr>
              <w:t xml:space="preserve">                                                                                             </w:t>
            </w:r>
            <w:r w:rsidRPr="004E0AC5">
              <w:rPr>
                <w:b/>
                <w:color w:val="FFFFFF" w:themeColor="background1"/>
              </w:rPr>
              <w:t xml:space="preserve"> Local Decentralization Support Programme (LDSP)     </w:t>
            </w:r>
            <w:r w:rsidRPr="004E0AC5">
              <w:rPr>
                <w:b/>
              </w:rPr>
              <w:t xml:space="preserve">    </w:t>
            </w:r>
          </w:p>
        </w:tc>
      </w:tr>
      <w:tr w:rsidR="005E49DE" w:rsidRPr="00BE2E70" w:rsidTr="00930026">
        <w:tc>
          <w:tcPr>
            <w:tcW w:w="5395" w:type="dxa"/>
            <w:gridSpan w:val="2"/>
          </w:tcPr>
          <w:p w:rsidR="005E49DE" w:rsidRPr="00BE2E70" w:rsidRDefault="005E49DE" w:rsidP="00930026">
            <w:pPr>
              <w:pStyle w:val="NoSpacing"/>
              <w:rPr>
                <w:b/>
                <w:sz w:val="18"/>
                <w:szCs w:val="18"/>
              </w:rPr>
            </w:pPr>
            <w:r w:rsidRPr="00BE2E70">
              <w:rPr>
                <w:b/>
                <w:sz w:val="18"/>
                <w:szCs w:val="18"/>
              </w:rPr>
              <w:t>OUTCOME(S)</w:t>
            </w:r>
          </w:p>
        </w:tc>
        <w:tc>
          <w:tcPr>
            <w:tcW w:w="7555" w:type="dxa"/>
          </w:tcPr>
          <w:p w:rsidR="005E49DE" w:rsidRPr="00BE2E70" w:rsidRDefault="005E49DE" w:rsidP="00930026">
            <w:pPr>
              <w:pStyle w:val="NoSpacing"/>
              <w:rPr>
                <w:b/>
                <w:sz w:val="18"/>
                <w:szCs w:val="18"/>
              </w:rPr>
            </w:pPr>
            <w:r w:rsidRPr="00BE2E70">
              <w:rPr>
                <w:b/>
                <w:sz w:val="18"/>
                <w:szCs w:val="18"/>
              </w:rPr>
              <w:t>OUTPUT(S)</w:t>
            </w:r>
          </w:p>
        </w:tc>
      </w:tr>
      <w:tr w:rsidR="005E49DE" w:rsidRPr="00BE2E70" w:rsidTr="00930026">
        <w:tc>
          <w:tcPr>
            <w:tcW w:w="5395" w:type="dxa"/>
            <w:gridSpan w:val="2"/>
          </w:tcPr>
          <w:p w:rsidR="005E49DE" w:rsidRPr="00BE2E70" w:rsidRDefault="005E49DE" w:rsidP="00930026">
            <w:pPr>
              <w:autoSpaceDE w:val="0"/>
              <w:autoSpaceDN w:val="0"/>
              <w:adjustRightInd w:val="0"/>
              <w:jc w:val="both"/>
              <w:rPr>
                <w:rFonts w:eastAsia="Malgun Gothic"/>
                <w:sz w:val="18"/>
                <w:szCs w:val="18"/>
              </w:rPr>
            </w:pPr>
            <w:r w:rsidRPr="00BE2E70">
              <w:rPr>
                <w:rFonts w:eastAsia="Malgun Gothic"/>
                <w:sz w:val="18"/>
                <w:szCs w:val="18"/>
              </w:rPr>
              <w:t>1. Deconcentrated services and corresponding resources managed at the assigned</w:t>
            </w:r>
          </w:p>
          <w:p w:rsidR="005E49DE" w:rsidRPr="00BE2E70" w:rsidRDefault="005E49DE" w:rsidP="00930026">
            <w:pPr>
              <w:autoSpaceDE w:val="0"/>
              <w:autoSpaceDN w:val="0"/>
              <w:adjustRightInd w:val="0"/>
              <w:jc w:val="both"/>
              <w:rPr>
                <w:rFonts w:eastAsia="Malgun Gothic"/>
                <w:sz w:val="18"/>
                <w:szCs w:val="18"/>
              </w:rPr>
            </w:pPr>
            <w:r w:rsidRPr="00BE2E70">
              <w:rPr>
                <w:rFonts w:eastAsia="Malgun Gothic"/>
                <w:sz w:val="18"/>
                <w:szCs w:val="18"/>
              </w:rPr>
              <w:t>level of government;</w:t>
            </w: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r w:rsidRPr="00BE2E70">
              <w:rPr>
                <w:rFonts w:eastAsia="Malgun Gothic"/>
                <w:sz w:val="18"/>
                <w:szCs w:val="18"/>
              </w:rPr>
              <w:t xml:space="preserve">2.  Service delivery and accountability of local government improved. </w:t>
            </w: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r w:rsidRPr="00BE2E70">
              <w:rPr>
                <w:rFonts w:eastAsia="Malgun Gothic"/>
                <w:sz w:val="18"/>
                <w:szCs w:val="18"/>
              </w:rPr>
              <w:t>3. Legal and Regulatory framework for decentralization is in place</w:t>
            </w: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p>
          <w:p w:rsidR="005E49DE" w:rsidRPr="00BE2E70" w:rsidRDefault="005E49DE" w:rsidP="00930026">
            <w:pPr>
              <w:autoSpaceDE w:val="0"/>
              <w:autoSpaceDN w:val="0"/>
              <w:adjustRightInd w:val="0"/>
              <w:jc w:val="both"/>
              <w:rPr>
                <w:rFonts w:eastAsia="Malgun Gothic"/>
                <w:sz w:val="18"/>
                <w:szCs w:val="18"/>
              </w:rPr>
            </w:pPr>
            <w:r w:rsidRPr="00BE2E70">
              <w:rPr>
                <w:rFonts w:eastAsia="Malgun Gothic"/>
                <w:sz w:val="18"/>
                <w:szCs w:val="18"/>
              </w:rPr>
              <w:t xml:space="preserve">4. MIA is capacitated to lead and implement decentralization reforms </w:t>
            </w:r>
          </w:p>
          <w:p w:rsidR="005E49DE" w:rsidRPr="00BE2E70" w:rsidRDefault="005E49DE" w:rsidP="00930026">
            <w:pPr>
              <w:pStyle w:val="Default"/>
              <w:spacing w:after="61"/>
              <w:jc w:val="both"/>
              <w:rPr>
                <w:rFonts w:asciiTheme="minorHAnsi" w:eastAsia="Malgun Gothic" w:hAnsiTheme="minorHAnsi" w:cs="Times New Roman"/>
                <w:sz w:val="18"/>
                <w:szCs w:val="18"/>
              </w:rPr>
            </w:pPr>
          </w:p>
          <w:p w:rsidR="005E49DE" w:rsidRPr="00BE2E70" w:rsidRDefault="005E49DE" w:rsidP="00930026">
            <w:pPr>
              <w:pStyle w:val="Default"/>
              <w:spacing w:after="61"/>
              <w:jc w:val="both"/>
              <w:rPr>
                <w:rFonts w:asciiTheme="minorHAnsi" w:eastAsia="Malgun Gothic" w:hAnsiTheme="minorHAnsi" w:cs="Times New Roman"/>
                <w:sz w:val="18"/>
                <w:szCs w:val="18"/>
              </w:rPr>
            </w:pPr>
          </w:p>
          <w:p w:rsidR="005E49DE" w:rsidRPr="00BE2E70" w:rsidRDefault="005E49DE" w:rsidP="00930026">
            <w:pPr>
              <w:pStyle w:val="Default"/>
              <w:spacing w:after="61"/>
              <w:jc w:val="both"/>
              <w:rPr>
                <w:rFonts w:asciiTheme="minorHAnsi" w:hAnsiTheme="minorHAnsi" w:cs="Arial"/>
                <w:color w:val="auto"/>
                <w:sz w:val="18"/>
                <w:szCs w:val="18"/>
              </w:rPr>
            </w:pPr>
            <w:r w:rsidRPr="00BE2E70">
              <w:rPr>
                <w:rFonts w:asciiTheme="minorHAnsi" w:eastAsia="Malgun Gothic" w:hAnsiTheme="minorHAnsi" w:cs="Times New Roman"/>
                <w:sz w:val="18"/>
                <w:szCs w:val="18"/>
              </w:rPr>
              <w:t xml:space="preserve">5. </w:t>
            </w:r>
            <w:r w:rsidRPr="00BE2E70">
              <w:rPr>
                <w:rFonts w:asciiTheme="minorHAnsi" w:eastAsia="Malgun Gothic" w:hAnsiTheme="minorHAnsi"/>
                <w:sz w:val="18"/>
                <w:szCs w:val="18"/>
              </w:rPr>
              <w:t>Programme management support, coordination, and monitoring strengthened</w:t>
            </w:r>
          </w:p>
          <w:p w:rsidR="005E49DE" w:rsidRPr="00BE2E70" w:rsidRDefault="005E49DE" w:rsidP="00930026">
            <w:pPr>
              <w:pStyle w:val="NoSpacing"/>
              <w:rPr>
                <w:b/>
                <w:sz w:val="18"/>
                <w:szCs w:val="18"/>
              </w:rPr>
            </w:pPr>
          </w:p>
        </w:tc>
        <w:tc>
          <w:tcPr>
            <w:tcW w:w="7555" w:type="dxa"/>
          </w:tcPr>
          <w:p w:rsidR="005E49DE" w:rsidRPr="00BE2E70" w:rsidRDefault="005E49DE" w:rsidP="00930026">
            <w:pPr>
              <w:pStyle w:val="NoSpacing"/>
              <w:shd w:val="clear" w:color="auto" w:fill="B6DDE8" w:themeFill="accent5" w:themeFillTint="66"/>
              <w:rPr>
                <w:sz w:val="18"/>
                <w:szCs w:val="18"/>
              </w:rPr>
            </w:pPr>
            <w:r w:rsidRPr="00BE2E70">
              <w:rPr>
                <w:sz w:val="18"/>
                <w:szCs w:val="18"/>
              </w:rPr>
              <w:t>1.1 The MACs of the government of Liberia tangibly and visibly transfer services, decision making and corresponding resources to the counties according to the deconcentration strategy;</w:t>
            </w:r>
          </w:p>
          <w:p w:rsidR="005E49DE" w:rsidRPr="00BE2E70" w:rsidRDefault="005E49DE" w:rsidP="00930026">
            <w:pPr>
              <w:pStyle w:val="NoSpacing"/>
              <w:shd w:val="clear" w:color="auto" w:fill="B6DDE8" w:themeFill="accent5" w:themeFillTint="66"/>
              <w:rPr>
                <w:sz w:val="18"/>
                <w:szCs w:val="18"/>
              </w:rPr>
            </w:pPr>
            <w:r w:rsidRPr="00BE2E70">
              <w:rPr>
                <w:sz w:val="18"/>
                <w:szCs w:val="18"/>
              </w:rPr>
              <w:t>1.2 Enhanced coordination, sharing and pooling of resources across units of MACs at the county level achieved;</w:t>
            </w:r>
          </w:p>
          <w:p w:rsidR="005E49DE" w:rsidRPr="00BE2E70" w:rsidRDefault="005E49DE" w:rsidP="00930026">
            <w:pPr>
              <w:pStyle w:val="NoSpacing"/>
              <w:shd w:val="clear" w:color="auto" w:fill="B6DDE8" w:themeFill="accent5" w:themeFillTint="66"/>
              <w:rPr>
                <w:sz w:val="18"/>
                <w:szCs w:val="18"/>
              </w:rPr>
            </w:pPr>
            <w:r w:rsidRPr="00BE2E70">
              <w:rPr>
                <w:sz w:val="18"/>
                <w:szCs w:val="18"/>
              </w:rPr>
              <w:t>1.3 Improved infrastructure of county service centers to support the deconcentration process;</w:t>
            </w:r>
          </w:p>
          <w:p w:rsidR="005E49DE" w:rsidRPr="00BE2E70" w:rsidRDefault="005E49DE" w:rsidP="00930026">
            <w:pPr>
              <w:pStyle w:val="NoSpacing"/>
              <w:shd w:val="clear" w:color="auto" w:fill="B6DDE8" w:themeFill="accent5" w:themeFillTint="66"/>
              <w:rPr>
                <w:sz w:val="18"/>
                <w:szCs w:val="18"/>
              </w:rPr>
            </w:pPr>
            <w:r w:rsidRPr="00BE2E70">
              <w:rPr>
                <w:sz w:val="18"/>
                <w:szCs w:val="18"/>
              </w:rPr>
              <w:t>1.4 Citizens are organized and informed to participate in the deconcentration process;</w:t>
            </w:r>
          </w:p>
          <w:p w:rsidR="005E49DE" w:rsidRPr="00BE2E70" w:rsidRDefault="005E49DE" w:rsidP="00930026">
            <w:pPr>
              <w:pStyle w:val="NoSpacing"/>
              <w:shd w:val="clear" w:color="auto" w:fill="B6DDE8" w:themeFill="accent5" w:themeFillTint="66"/>
              <w:rPr>
                <w:sz w:val="18"/>
                <w:szCs w:val="18"/>
              </w:rPr>
            </w:pPr>
            <w:r w:rsidRPr="00BE2E70">
              <w:rPr>
                <w:sz w:val="18"/>
                <w:szCs w:val="18"/>
              </w:rPr>
              <w:t>2.1a Capacity for participatory planning, budgeting and managing of development funds as well as revenue collection strengthened with focus on marginalized groups.</w:t>
            </w:r>
          </w:p>
          <w:p w:rsidR="005E49DE" w:rsidRPr="00BE2E70" w:rsidRDefault="005E49DE" w:rsidP="00930026">
            <w:pPr>
              <w:pStyle w:val="NoSpacing"/>
              <w:shd w:val="clear" w:color="auto" w:fill="B6DDE8" w:themeFill="accent5" w:themeFillTint="66"/>
              <w:rPr>
                <w:sz w:val="18"/>
                <w:szCs w:val="18"/>
              </w:rPr>
            </w:pPr>
            <w:r w:rsidRPr="00BE2E70">
              <w:rPr>
                <w:sz w:val="18"/>
                <w:szCs w:val="18"/>
              </w:rPr>
              <w:t>2.1b Capacity of the public, citizens’ groups and civil society organizations strengthened to undertake participatory and performance monitoring, and to carry out watch-dog functions;</w:t>
            </w:r>
          </w:p>
          <w:p w:rsidR="005E49DE" w:rsidRPr="00BE2E70" w:rsidRDefault="005E49DE" w:rsidP="00930026">
            <w:pPr>
              <w:pStyle w:val="NoSpacing"/>
              <w:shd w:val="clear" w:color="auto" w:fill="B6DDE8" w:themeFill="accent5" w:themeFillTint="66"/>
              <w:rPr>
                <w:sz w:val="18"/>
                <w:szCs w:val="18"/>
              </w:rPr>
            </w:pPr>
            <w:r w:rsidRPr="00BE2E70">
              <w:rPr>
                <w:sz w:val="18"/>
                <w:szCs w:val="18"/>
              </w:rPr>
              <w:t>2.2  Anti-corruption measures (systems and enforcement mechanisms) established and functional at county, city, district and community levels;</w:t>
            </w:r>
          </w:p>
          <w:p w:rsidR="005E49DE" w:rsidRPr="00BE2E70" w:rsidRDefault="005E49DE" w:rsidP="00930026">
            <w:pPr>
              <w:pStyle w:val="NoSpacing"/>
              <w:shd w:val="clear" w:color="auto" w:fill="B6DDE8" w:themeFill="accent5" w:themeFillTint="66"/>
              <w:rPr>
                <w:sz w:val="18"/>
                <w:szCs w:val="18"/>
              </w:rPr>
            </w:pPr>
            <w:r w:rsidRPr="00BE2E70">
              <w:rPr>
                <w:sz w:val="18"/>
                <w:szCs w:val="18"/>
              </w:rPr>
              <w:t>2.3 Capacity of women and girls to participate in local government as leaders enhanced;</w:t>
            </w:r>
          </w:p>
          <w:p w:rsidR="005E49DE" w:rsidRPr="00BE2E70" w:rsidRDefault="005E49DE" w:rsidP="00930026">
            <w:pPr>
              <w:pStyle w:val="NoSpacing"/>
              <w:shd w:val="clear" w:color="auto" w:fill="B6DDE8" w:themeFill="accent5" w:themeFillTint="66"/>
              <w:rPr>
                <w:sz w:val="18"/>
                <w:szCs w:val="18"/>
              </w:rPr>
            </w:pPr>
            <w:r w:rsidRPr="00BE2E70">
              <w:rPr>
                <w:sz w:val="18"/>
                <w:szCs w:val="18"/>
              </w:rPr>
              <w:t>3.1 Ensure coordinated formulation of legal framework for decentralization;</w:t>
            </w:r>
          </w:p>
          <w:p w:rsidR="005E49DE" w:rsidRPr="00BE2E70" w:rsidRDefault="005E49DE" w:rsidP="00930026">
            <w:pPr>
              <w:pStyle w:val="NoSpacing"/>
              <w:shd w:val="clear" w:color="auto" w:fill="B6DDE8" w:themeFill="accent5" w:themeFillTint="66"/>
              <w:rPr>
                <w:sz w:val="18"/>
                <w:szCs w:val="18"/>
              </w:rPr>
            </w:pPr>
            <w:r w:rsidRPr="00BE2E70">
              <w:rPr>
                <w:sz w:val="18"/>
                <w:szCs w:val="18"/>
              </w:rPr>
              <w:t>3.2 Public sector and civil service reforms aligned with decentralization policy;</w:t>
            </w:r>
          </w:p>
          <w:p w:rsidR="005E49DE" w:rsidRPr="00BE2E70" w:rsidRDefault="005E49DE" w:rsidP="00930026">
            <w:pPr>
              <w:pStyle w:val="NoSpacing"/>
              <w:shd w:val="clear" w:color="auto" w:fill="B6DDE8" w:themeFill="accent5" w:themeFillTint="66"/>
              <w:rPr>
                <w:sz w:val="18"/>
                <w:szCs w:val="18"/>
              </w:rPr>
            </w:pPr>
            <w:r w:rsidRPr="00BE2E70">
              <w:rPr>
                <w:sz w:val="18"/>
                <w:szCs w:val="18"/>
              </w:rPr>
              <w:t>3.3 Criteria established and implemented for districts, municipalities, chiefdoms and clans to rationalize and subsequently to restructure them to ensure economic viability and sustainability;</w:t>
            </w:r>
          </w:p>
          <w:p w:rsidR="005E49DE" w:rsidRPr="00BE2E70" w:rsidRDefault="005E49DE" w:rsidP="00930026">
            <w:pPr>
              <w:pStyle w:val="NoSpacing"/>
              <w:shd w:val="clear" w:color="auto" w:fill="B6DDE8" w:themeFill="accent5" w:themeFillTint="66"/>
              <w:rPr>
                <w:sz w:val="18"/>
                <w:szCs w:val="18"/>
              </w:rPr>
            </w:pPr>
            <w:r w:rsidRPr="00BE2E70">
              <w:rPr>
                <w:sz w:val="18"/>
                <w:szCs w:val="18"/>
              </w:rPr>
              <w:t>4.1 Institutional and human capacity of the Ministry of Internal Affairs (Monrovia and Counties) built to co-ordinate and lead the implementation of the Decentralization process;</w:t>
            </w:r>
          </w:p>
          <w:p w:rsidR="005E49DE" w:rsidRPr="00BE2E70" w:rsidRDefault="005E49DE" w:rsidP="00930026">
            <w:pPr>
              <w:pStyle w:val="NoSpacing"/>
              <w:shd w:val="clear" w:color="auto" w:fill="B6DDE8" w:themeFill="accent5" w:themeFillTint="66"/>
              <w:rPr>
                <w:sz w:val="18"/>
                <w:szCs w:val="18"/>
              </w:rPr>
            </w:pPr>
            <w:r w:rsidRPr="00BE2E70">
              <w:rPr>
                <w:sz w:val="18"/>
                <w:szCs w:val="18"/>
              </w:rPr>
              <w:t>4.2 GC capacitated to undertake governance assessment and monitoring strengthened;</w:t>
            </w:r>
          </w:p>
          <w:p w:rsidR="005E49DE" w:rsidRPr="00BE2E70" w:rsidRDefault="005E49DE" w:rsidP="00930026">
            <w:pPr>
              <w:pStyle w:val="NoSpacing"/>
              <w:shd w:val="clear" w:color="auto" w:fill="B6DDE8" w:themeFill="accent5" w:themeFillTint="66"/>
              <w:rPr>
                <w:sz w:val="18"/>
                <w:szCs w:val="18"/>
              </w:rPr>
            </w:pPr>
            <w:r w:rsidRPr="00BE2E70">
              <w:rPr>
                <w:sz w:val="18"/>
                <w:szCs w:val="18"/>
              </w:rPr>
              <w:t>4.3 County administration with necessary ICT facilities (software, services) in place;</w:t>
            </w:r>
          </w:p>
          <w:p w:rsidR="005E49DE" w:rsidRPr="00BE2E70" w:rsidRDefault="005E49DE" w:rsidP="00930026">
            <w:pPr>
              <w:pStyle w:val="NoSpacing"/>
              <w:shd w:val="clear" w:color="auto" w:fill="B6DDE8" w:themeFill="accent5" w:themeFillTint="66"/>
              <w:rPr>
                <w:sz w:val="18"/>
                <w:szCs w:val="18"/>
              </w:rPr>
            </w:pPr>
            <w:r w:rsidRPr="00BE2E70">
              <w:rPr>
                <w:sz w:val="18"/>
                <w:szCs w:val="18"/>
              </w:rPr>
              <w:t>5.1 Efficient and effective support and coordination of the National Policy on Decentralization and Local Government;</w:t>
            </w:r>
          </w:p>
          <w:p w:rsidR="005E49DE" w:rsidRPr="00BE2E70" w:rsidRDefault="005E49DE" w:rsidP="00930026">
            <w:pPr>
              <w:pStyle w:val="NoSpacing"/>
              <w:shd w:val="clear" w:color="auto" w:fill="B6DDE8" w:themeFill="accent5" w:themeFillTint="66"/>
              <w:rPr>
                <w:sz w:val="18"/>
                <w:szCs w:val="18"/>
              </w:rPr>
            </w:pPr>
            <w:r w:rsidRPr="00BE2E70">
              <w:rPr>
                <w:sz w:val="18"/>
                <w:szCs w:val="18"/>
              </w:rPr>
              <w:t>5.2 Capacity for concurrent monitoring and evaluation of decentralization implementation established at MIA and the county government level.</w:t>
            </w:r>
          </w:p>
          <w:p w:rsidR="005E49DE" w:rsidRPr="00BE2E70" w:rsidRDefault="005E49DE" w:rsidP="00930026">
            <w:pPr>
              <w:pStyle w:val="NoSpacing"/>
              <w:rPr>
                <w:b/>
                <w:sz w:val="18"/>
                <w:szCs w:val="18"/>
              </w:rPr>
            </w:pPr>
          </w:p>
        </w:tc>
      </w:tr>
      <w:tr w:rsidR="005E49DE" w:rsidRPr="00BE2E70" w:rsidTr="00930026">
        <w:tc>
          <w:tcPr>
            <w:tcW w:w="12950" w:type="dxa"/>
            <w:gridSpan w:val="3"/>
            <w:shd w:val="clear" w:color="auto" w:fill="DAEEF3" w:themeFill="accent5" w:themeFillTint="33"/>
          </w:tcPr>
          <w:p w:rsidR="005E49DE" w:rsidRDefault="005E49DE" w:rsidP="00930026">
            <w:pPr>
              <w:shd w:val="clear" w:color="auto" w:fill="4F81BD" w:themeFill="accent1"/>
              <w:rPr>
                <w:rFonts w:cs="Arial"/>
                <w:b/>
                <w:sz w:val="18"/>
                <w:szCs w:val="18"/>
              </w:rPr>
            </w:pPr>
          </w:p>
          <w:p w:rsidR="005E49DE" w:rsidRPr="00BE2E70" w:rsidRDefault="005E49DE" w:rsidP="00930026">
            <w:pPr>
              <w:rPr>
                <w:sz w:val="18"/>
                <w:szCs w:val="18"/>
              </w:rPr>
            </w:pPr>
            <w:r>
              <w:rPr>
                <w:rFonts w:cs="Arial"/>
                <w:b/>
                <w:sz w:val="18"/>
                <w:szCs w:val="18"/>
              </w:rPr>
              <w:t xml:space="preserve">                   </w:t>
            </w:r>
            <w:r w:rsidRPr="00BE2E70">
              <w:rPr>
                <w:rFonts w:cs="Arial"/>
                <w:b/>
                <w:sz w:val="18"/>
                <w:szCs w:val="18"/>
              </w:rPr>
              <w:t xml:space="preserve">                                                       Support to Transparency, Accountability, Oversight and Participation (STAOP)</w:t>
            </w:r>
          </w:p>
        </w:tc>
      </w:tr>
      <w:tr w:rsidR="005E49DE" w:rsidRPr="00BE2E70" w:rsidTr="00930026">
        <w:tc>
          <w:tcPr>
            <w:tcW w:w="5395" w:type="dxa"/>
            <w:gridSpan w:val="2"/>
          </w:tcPr>
          <w:p w:rsidR="005E49DE" w:rsidRPr="00BE2E70" w:rsidRDefault="005E49DE" w:rsidP="00930026">
            <w:pPr>
              <w:rPr>
                <w:sz w:val="18"/>
                <w:szCs w:val="18"/>
              </w:rPr>
            </w:pPr>
            <w:r w:rsidRPr="00BE2E70">
              <w:rPr>
                <w:sz w:val="18"/>
                <w:szCs w:val="18"/>
              </w:rPr>
              <w:t>OUTCOME(s)</w:t>
            </w:r>
          </w:p>
        </w:tc>
        <w:tc>
          <w:tcPr>
            <w:tcW w:w="7555" w:type="dxa"/>
          </w:tcPr>
          <w:p w:rsidR="005E49DE" w:rsidRPr="00BE2E70" w:rsidRDefault="005E49DE" w:rsidP="00930026">
            <w:pPr>
              <w:rPr>
                <w:sz w:val="18"/>
                <w:szCs w:val="18"/>
              </w:rPr>
            </w:pPr>
            <w:r w:rsidRPr="00BE2E70">
              <w:rPr>
                <w:sz w:val="18"/>
                <w:szCs w:val="18"/>
              </w:rPr>
              <w:t>OUTPUT(s)</w:t>
            </w:r>
          </w:p>
        </w:tc>
      </w:tr>
      <w:tr w:rsidR="005E49DE" w:rsidRPr="00BE2E70" w:rsidTr="00930026">
        <w:tc>
          <w:tcPr>
            <w:tcW w:w="5395" w:type="dxa"/>
            <w:gridSpan w:val="2"/>
          </w:tcPr>
          <w:p w:rsidR="005E49DE" w:rsidRPr="00BE2E70" w:rsidRDefault="005E49DE" w:rsidP="00547D5C">
            <w:pPr>
              <w:pStyle w:val="NoSpacing"/>
              <w:numPr>
                <w:ilvl w:val="0"/>
                <w:numId w:val="107"/>
              </w:numPr>
              <w:jc w:val="both"/>
              <w:rPr>
                <w:sz w:val="18"/>
                <w:szCs w:val="18"/>
              </w:rPr>
            </w:pPr>
            <w:r w:rsidRPr="00BE2E70">
              <w:rPr>
                <w:sz w:val="18"/>
                <w:szCs w:val="18"/>
              </w:rPr>
              <w:t>Liberian governance systems strengthened to ensure coordination of peace and stability supported by effective and well-functioning institution that foster inclusive participation of stakeholders, especially women and youths, with enhanced service delivery at local levels.</w:t>
            </w:r>
          </w:p>
          <w:p w:rsidR="005E49DE" w:rsidRPr="00BE2E70" w:rsidRDefault="005E49DE" w:rsidP="00930026">
            <w:pPr>
              <w:pStyle w:val="NoSpacing"/>
              <w:rPr>
                <w:sz w:val="18"/>
                <w:szCs w:val="18"/>
              </w:rPr>
            </w:pPr>
          </w:p>
        </w:tc>
        <w:tc>
          <w:tcPr>
            <w:tcW w:w="7555" w:type="dxa"/>
          </w:tcPr>
          <w:p w:rsidR="005E49DE" w:rsidRPr="00BE2E70" w:rsidRDefault="005E49DE" w:rsidP="005E49DE">
            <w:pPr>
              <w:pStyle w:val="ListParagraph"/>
              <w:numPr>
                <w:ilvl w:val="1"/>
                <w:numId w:val="25"/>
              </w:numPr>
              <w:rPr>
                <w:sz w:val="18"/>
                <w:szCs w:val="18"/>
              </w:rPr>
            </w:pPr>
            <w:r w:rsidRPr="00BE2E70">
              <w:rPr>
                <w:sz w:val="18"/>
                <w:szCs w:val="18"/>
              </w:rPr>
              <w:t>Increase national awareness, advocacy and dialogue on corruption prevention, transparency and accountability.</w:t>
            </w:r>
          </w:p>
          <w:p w:rsidR="005E49DE" w:rsidRPr="00BE2E70" w:rsidRDefault="005E49DE" w:rsidP="005E49DE">
            <w:pPr>
              <w:pStyle w:val="ListParagraph"/>
              <w:numPr>
                <w:ilvl w:val="1"/>
                <w:numId w:val="25"/>
              </w:numPr>
              <w:rPr>
                <w:sz w:val="18"/>
                <w:szCs w:val="18"/>
              </w:rPr>
            </w:pPr>
            <w:r w:rsidRPr="00BE2E70">
              <w:rPr>
                <w:sz w:val="18"/>
                <w:szCs w:val="18"/>
              </w:rPr>
              <w:t>Increase corruption prevention capacity of oversight institutions and line ministries (M0E and MOHSW.</w:t>
            </w:r>
          </w:p>
          <w:p w:rsidR="005E49DE" w:rsidRPr="00BE2E70" w:rsidRDefault="005E49DE" w:rsidP="005E49DE">
            <w:pPr>
              <w:pStyle w:val="ListParagraph"/>
              <w:numPr>
                <w:ilvl w:val="1"/>
                <w:numId w:val="25"/>
              </w:numPr>
              <w:rPr>
                <w:sz w:val="18"/>
                <w:szCs w:val="18"/>
              </w:rPr>
            </w:pPr>
            <w:r w:rsidRPr="00BE2E70">
              <w:rPr>
                <w:sz w:val="18"/>
                <w:szCs w:val="18"/>
              </w:rPr>
              <w:t>Increase prevention capacity of county administration in at least five counties.</w:t>
            </w:r>
          </w:p>
          <w:p w:rsidR="005E49DE" w:rsidRPr="00BE2E70" w:rsidRDefault="005E49DE" w:rsidP="005E49DE">
            <w:pPr>
              <w:pStyle w:val="ListParagraph"/>
              <w:numPr>
                <w:ilvl w:val="1"/>
                <w:numId w:val="25"/>
              </w:numPr>
              <w:rPr>
                <w:sz w:val="18"/>
                <w:szCs w:val="18"/>
              </w:rPr>
            </w:pPr>
            <w:r w:rsidRPr="00BE2E70">
              <w:rPr>
                <w:sz w:val="18"/>
                <w:szCs w:val="18"/>
              </w:rPr>
              <w:t>Enhance transparency and accountability in extractive industry and natural resource sector.</w:t>
            </w:r>
          </w:p>
          <w:p w:rsidR="005E49DE" w:rsidRPr="00BE2E70" w:rsidRDefault="005E49DE" w:rsidP="00930026">
            <w:pPr>
              <w:rPr>
                <w:rFonts w:cs="Times New Roman"/>
                <w:iCs/>
                <w:sz w:val="18"/>
                <w:szCs w:val="18"/>
                <w:lang w:val="en-GB"/>
              </w:rPr>
            </w:pPr>
            <w:r w:rsidRPr="00BE2E70">
              <w:rPr>
                <w:rFonts w:ascii="Times New Roman" w:hAnsi="Times New Roman" w:cs="Times New Roman"/>
                <w:iCs/>
                <w:sz w:val="18"/>
                <w:szCs w:val="18"/>
                <w:lang w:val="en-GB"/>
              </w:rPr>
              <w:t xml:space="preserve">2.1 </w:t>
            </w:r>
            <w:r w:rsidRPr="00BE2E70">
              <w:rPr>
                <w:rFonts w:cs="Times New Roman"/>
                <w:iCs/>
                <w:sz w:val="18"/>
                <w:szCs w:val="18"/>
                <w:lang w:val="en-GB"/>
              </w:rPr>
              <w:t>Enhance capacity of oversight institutions on using the UN Convention Against Corruption as an entry point for strengthening preventive mechanisms.</w:t>
            </w:r>
          </w:p>
          <w:p w:rsidR="005E49DE" w:rsidRPr="00BE2E70" w:rsidRDefault="005E49DE" w:rsidP="00930026">
            <w:pPr>
              <w:rPr>
                <w:rFonts w:cs="Times New Roman"/>
                <w:sz w:val="18"/>
                <w:szCs w:val="18"/>
              </w:rPr>
            </w:pPr>
            <w:r w:rsidRPr="00BE2E70">
              <w:rPr>
                <w:rFonts w:cs="Times New Roman"/>
                <w:sz w:val="18"/>
                <w:szCs w:val="18"/>
              </w:rPr>
              <w:t>2.2 Increase prosecutorial capacity of the Liberia Anti-Corruption Commission.</w:t>
            </w:r>
          </w:p>
          <w:p w:rsidR="005E49DE" w:rsidRPr="00BE2E70" w:rsidRDefault="005E49DE" w:rsidP="00930026">
            <w:pPr>
              <w:rPr>
                <w:rFonts w:cs="Times New Roman"/>
                <w:sz w:val="18"/>
                <w:szCs w:val="18"/>
              </w:rPr>
            </w:pPr>
            <w:r w:rsidRPr="00BE2E70">
              <w:rPr>
                <w:rFonts w:cs="Times New Roman"/>
                <w:sz w:val="18"/>
                <w:szCs w:val="18"/>
              </w:rPr>
              <w:t>3.1: Increase capacity of civil society organizations to inform public, monitor service delivery and promote social accountability.</w:t>
            </w:r>
          </w:p>
          <w:p w:rsidR="005E49DE" w:rsidRPr="00BE2E70" w:rsidRDefault="005E49DE" w:rsidP="00930026">
            <w:pPr>
              <w:rPr>
                <w:sz w:val="18"/>
                <w:szCs w:val="18"/>
              </w:rPr>
            </w:pPr>
          </w:p>
        </w:tc>
      </w:tr>
      <w:tr w:rsidR="005E49DE" w:rsidRPr="00BE2E70" w:rsidTr="00930026">
        <w:tc>
          <w:tcPr>
            <w:tcW w:w="12950" w:type="dxa"/>
            <w:gridSpan w:val="3"/>
            <w:shd w:val="clear" w:color="auto" w:fill="B8CCE4" w:themeFill="accent1" w:themeFillTint="66"/>
          </w:tcPr>
          <w:p w:rsidR="005E49DE" w:rsidRPr="00C031DC" w:rsidRDefault="005E49DE" w:rsidP="00930026">
            <w:pPr>
              <w:rPr>
                <w:b/>
                <w:sz w:val="18"/>
                <w:szCs w:val="18"/>
              </w:rPr>
            </w:pPr>
            <w:r w:rsidRPr="00C031DC">
              <w:rPr>
                <w:b/>
                <w:color w:val="FFFFFF" w:themeColor="background1"/>
                <w:sz w:val="18"/>
                <w:szCs w:val="18"/>
              </w:rPr>
              <w:t xml:space="preserve">                                                                                                          Justice, Security &amp; Peace (JSP)</w:t>
            </w:r>
          </w:p>
        </w:tc>
      </w:tr>
      <w:tr w:rsidR="005E49DE" w:rsidRPr="00BE2E70" w:rsidTr="00930026">
        <w:tc>
          <w:tcPr>
            <w:tcW w:w="5395" w:type="dxa"/>
            <w:gridSpan w:val="2"/>
          </w:tcPr>
          <w:p w:rsidR="005E49DE" w:rsidRPr="00BE2E70" w:rsidRDefault="005E49DE" w:rsidP="00930026">
            <w:pPr>
              <w:rPr>
                <w:sz w:val="18"/>
                <w:szCs w:val="18"/>
              </w:rPr>
            </w:pPr>
            <w:r w:rsidRPr="00BE2E70">
              <w:rPr>
                <w:sz w:val="18"/>
                <w:szCs w:val="18"/>
              </w:rPr>
              <w:t>Outcome (s)</w:t>
            </w:r>
          </w:p>
        </w:tc>
        <w:tc>
          <w:tcPr>
            <w:tcW w:w="7555" w:type="dxa"/>
          </w:tcPr>
          <w:p w:rsidR="005E49DE" w:rsidRPr="00BE2E70" w:rsidRDefault="005E49DE" w:rsidP="00930026">
            <w:pPr>
              <w:rPr>
                <w:sz w:val="18"/>
                <w:szCs w:val="18"/>
              </w:rPr>
            </w:pPr>
            <w:r w:rsidRPr="00BE2E70">
              <w:rPr>
                <w:sz w:val="18"/>
                <w:szCs w:val="18"/>
              </w:rPr>
              <w:t>Output(s)</w:t>
            </w:r>
          </w:p>
        </w:tc>
      </w:tr>
      <w:tr w:rsidR="005E49DE" w:rsidRPr="00BE2E70" w:rsidTr="00930026">
        <w:tc>
          <w:tcPr>
            <w:tcW w:w="5395" w:type="dxa"/>
            <w:gridSpan w:val="2"/>
          </w:tcPr>
          <w:p w:rsidR="005E49DE" w:rsidRPr="00BE2E70" w:rsidRDefault="005E49DE" w:rsidP="00547D5C">
            <w:pPr>
              <w:pStyle w:val="ListParagraph"/>
              <w:numPr>
                <w:ilvl w:val="0"/>
                <w:numId w:val="106"/>
              </w:numPr>
              <w:tabs>
                <w:tab w:val="left" w:pos="360"/>
              </w:tabs>
              <w:jc w:val="both"/>
              <w:rPr>
                <w:rFonts w:cs="Arial"/>
                <w:sz w:val="18"/>
                <w:szCs w:val="18"/>
              </w:rPr>
            </w:pPr>
            <w:r w:rsidRPr="00BE2E70">
              <w:rPr>
                <w:rFonts w:cs="Calibri"/>
                <w:sz w:val="18"/>
                <w:szCs w:val="18"/>
              </w:rPr>
              <w:t>Enhanced access to justice and security at regional and county level in preparation for UNMIL transition.</w:t>
            </w:r>
          </w:p>
          <w:p w:rsidR="005E49DE" w:rsidRPr="00BE2E70" w:rsidRDefault="005E49DE" w:rsidP="00930026">
            <w:pPr>
              <w:rPr>
                <w:sz w:val="18"/>
                <w:szCs w:val="18"/>
              </w:rPr>
            </w:pPr>
          </w:p>
        </w:tc>
        <w:tc>
          <w:tcPr>
            <w:tcW w:w="7555" w:type="dxa"/>
            <w:shd w:val="clear" w:color="auto" w:fill="95B3D7" w:themeFill="accent1" w:themeFillTint="99"/>
          </w:tcPr>
          <w:p w:rsidR="005E49DE" w:rsidRPr="00BE2E70" w:rsidRDefault="005E49DE" w:rsidP="00930026">
            <w:pPr>
              <w:pStyle w:val="NoSpacing"/>
              <w:rPr>
                <w:sz w:val="18"/>
                <w:szCs w:val="18"/>
              </w:rPr>
            </w:pPr>
            <w:r w:rsidRPr="00BE2E70">
              <w:rPr>
                <w:sz w:val="18"/>
                <w:szCs w:val="18"/>
              </w:rPr>
              <w:t>1.1 Infrastructure, equipment, and other logistics for the effective performance of the regional hubs put in place.</w:t>
            </w:r>
          </w:p>
          <w:p w:rsidR="005E49DE" w:rsidRPr="00BE2E70" w:rsidRDefault="005E49DE" w:rsidP="00930026">
            <w:pPr>
              <w:pStyle w:val="NoSpacing"/>
              <w:rPr>
                <w:sz w:val="18"/>
                <w:szCs w:val="18"/>
              </w:rPr>
            </w:pPr>
            <w:r w:rsidRPr="00BE2E70">
              <w:rPr>
                <w:sz w:val="18"/>
                <w:szCs w:val="18"/>
              </w:rPr>
              <w:t>2.1 Justice and security service providers able to provide fair and accountable professional services.</w:t>
            </w:r>
          </w:p>
          <w:p w:rsidR="005E49DE" w:rsidRPr="00BE2E70" w:rsidRDefault="005E49DE" w:rsidP="00930026">
            <w:pPr>
              <w:pStyle w:val="NoSpacing"/>
              <w:rPr>
                <w:sz w:val="18"/>
                <w:szCs w:val="18"/>
              </w:rPr>
            </w:pPr>
            <w:r w:rsidRPr="00BE2E70">
              <w:rPr>
                <w:sz w:val="18"/>
                <w:szCs w:val="18"/>
              </w:rPr>
              <w:t>3.1 Justice and security service providers are responsive to community concerns.</w:t>
            </w:r>
          </w:p>
          <w:p w:rsidR="005E49DE" w:rsidRPr="00BE2E70" w:rsidRDefault="005E49DE" w:rsidP="00930026">
            <w:pPr>
              <w:pStyle w:val="NoSpacing"/>
              <w:rPr>
                <w:sz w:val="18"/>
                <w:szCs w:val="18"/>
              </w:rPr>
            </w:pPr>
            <w:r w:rsidRPr="00BE2E70">
              <w:rPr>
                <w:sz w:val="18"/>
                <w:szCs w:val="18"/>
              </w:rPr>
              <w:t>4.1 Legal and policy frameworks in place that enable national authorities to better perform their duties in the justice and security sector.</w:t>
            </w:r>
          </w:p>
          <w:p w:rsidR="005E49DE" w:rsidRPr="00BE2E70" w:rsidRDefault="005E49DE" w:rsidP="00930026">
            <w:pPr>
              <w:rPr>
                <w:sz w:val="18"/>
                <w:szCs w:val="18"/>
              </w:rPr>
            </w:pPr>
          </w:p>
        </w:tc>
      </w:tr>
      <w:tr w:rsidR="005E49DE" w:rsidTr="00930026">
        <w:tc>
          <w:tcPr>
            <w:tcW w:w="12950" w:type="dxa"/>
            <w:gridSpan w:val="3"/>
            <w:shd w:val="clear" w:color="auto" w:fill="4F81BD" w:themeFill="accent1"/>
          </w:tcPr>
          <w:p w:rsidR="005E49DE" w:rsidRDefault="005E49DE" w:rsidP="00930026"/>
          <w:p w:rsidR="005E49DE" w:rsidRDefault="005E49DE" w:rsidP="00930026"/>
          <w:p w:rsidR="005E49DE" w:rsidRDefault="005E49DE" w:rsidP="00930026"/>
        </w:tc>
      </w:tr>
    </w:tbl>
    <w:p w:rsidR="005E49DE" w:rsidRDefault="005E49DE" w:rsidP="005E49DE">
      <w:pPr>
        <w:jc w:val="center"/>
      </w:pPr>
    </w:p>
    <w:p w:rsidR="005E49DE" w:rsidRDefault="005E49DE" w:rsidP="005E49DE">
      <w:pPr>
        <w:jc w:val="center"/>
      </w:pPr>
    </w:p>
    <w:p w:rsidR="005E49DE" w:rsidRDefault="005E49DE" w:rsidP="005E49DE">
      <w:pPr>
        <w:jc w:val="center"/>
      </w:pPr>
    </w:p>
    <w:p w:rsidR="006D2C2E" w:rsidRDefault="006D2C2E" w:rsidP="005E49DE">
      <w:pPr>
        <w:jc w:val="center"/>
      </w:pPr>
    </w:p>
    <w:p w:rsidR="005E49DE" w:rsidRDefault="005E49DE" w:rsidP="005E49DE">
      <w:pPr>
        <w:jc w:val="center"/>
      </w:pPr>
    </w:p>
    <w:p w:rsidR="005E49DE" w:rsidRDefault="005E49DE" w:rsidP="005E49DE">
      <w:pPr>
        <w:jc w:val="center"/>
      </w:pPr>
    </w:p>
    <w:p w:rsidR="005E49DE" w:rsidRPr="00BE2E70" w:rsidRDefault="005E49DE" w:rsidP="005E49DE">
      <w:pPr>
        <w:pStyle w:val="NoSpacing"/>
        <w:shd w:val="clear" w:color="auto" w:fill="4F81BD" w:themeFill="accent1"/>
        <w:rPr>
          <w:b/>
          <w:sz w:val="18"/>
          <w:szCs w:val="18"/>
        </w:rPr>
      </w:pPr>
      <w:r w:rsidRPr="00BE2E70">
        <w:rPr>
          <w:b/>
          <w:color w:val="FFFFFF" w:themeColor="background1"/>
          <w:sz w:val="18"/>
          <w:szCs w:val="18"/>
        </w:rPr>
        <w:lastRenderedPageBreak/>
        <w:t xml:space="preserve">ANNEX 1:   (CON’D)                                    </w:t>
      </w:r>
      <w:r w:rsidR="00C031DC">
        <w:rPr>
          <w:b/>
          <w:color w:val="FFFFFF" w:themeColor="background1"/>
          <w:sz w:val="18"/>
          <w:szCs w:val="18"/>
        </w:rPr>
        <w:t xml:space="preserve">                                        </w:t>
      </w:r>
      <w:r w:rsidR="00FC099C">
        <w:rPr>
          <w:b/>
          <w:color w:val="FFFFFF" w:themeColor="background1"/>
          <w:sz w:val="18"/>
          <w:szCs w:val="18"/>
        </w:rPr>
        <w:t xml:space="preserve">uj </w:t>
      </w:r>
      <w:r w:rsidRPr="00BE2E70">
        <w:rPr>
          <w:b/>
          <w:color w:val="FFFFFF" w:themeColor="background1"/>
          <w:sz w:val="18"/>
          <w:szCs w:val="18"/>
        </w:rPr>
        <w:t xml:space="preserve">  COUNTRY PPROGRAMMES- RESULT MATRIX</w:t>
      </w:r>
    </w:p>
    <w:p w:rsidR="005E49DE" w:rsidRPr="00225B90" w:rsidRDefault="005E49DE" w:rsidP="005E49DE">
      <w:pPr>
        <w:pStyle w:val="NoSpacing"/>
        <w:rPr>
          <w:b/>
          <w:color w:val="FF0000"/>
          <w:sz w:val="18"/>
          <w:szCs w:val="18"/>
        </w:rPr>
      </w:pPr>
      <w:r w:rsidRPr="00225B90">
        <w:rPr>
          <w:b/>
          <w:color w:val="FF0000"/>
          <w:sz w:val="18"/>
          <w:szCs w:val="18"/>
        </w:rPr>
        <w:t>SUSTAINABLE ECONOMIC TRANSFORMATION (SET)</w:t>
      </w:r>
      <w:r>
        <w:rPr>
          <w:b/>
          <w:color w:val="FF0000"/>
          <w:sz w:val="18"/>
          <w:szCs w:val="18"/>
        </w:rPr>
        <w:t xml:space="preserve"> PROGRAMMES</w:t>
      </w:r>
    </w:p>
    <w:tbl>
      <w:tblPr>
        <w:tblStyle w:val="TableGrid"/>
        <w:tblW w:w="0" w:type="auto"/>
        <w:tblLook w:val="04A0" w:firstRow="1" w:lastRow="0" w:firstColumn="1" w:lastColumn="0" w:noHBand="0" w:noVBand="1"/>
      </w:tblPr>
      <w:tblGrid>
        <w:gridCol w:w="4945"/>
        <w:gridCol w:w="720"/>
        <w:gridCol w:w="7285"/>
      </w:tblGrid>
      <w:tr w:rsidR="005E49DE" w:rsidRPr="00BE2E70" w:rsidTr="00930026">
        <w:tc>
          <w:tcPr>
            <w:tcW w:w="12950" w:type="dxa"/>
            <w:gridSpan w:val="3"/>
            <w:shd w:val="clear" w:color="auto" w:fill="B8CCE4" w:themeFill="accent1" w:themeFillTint="66"/>
          </w:tcPr>
          <w:p w:rsidR="005E49DE" w:rsidRPr="00BE2E70" w:rsidRDefault="005E49DE" w:rsidP="00930026">
            <w:pPr>
              <w:autoSpaceDE w:val="0"/>
              <w:autoSpaceDN w:val="0"/>
              <w:adjustRightInd w:val="0"/>
              <w:rPr>
                <w:sz w:val="18"/>
                <w:szCs w:val="18"/>
              </w:rPr>
            </w:pPr>
            <w:r w:rsidRPr="00BE2E70">
              <w:rPr>
                <w:rFonts w:cs="Arial"/>
                <w:b/>
                <w:sz w:val="18"/>
                <w:szCs w:val="18"/>
              </w:rPr>
              <w:t xml:space="preserve">                                                                                  </w:t>
            </w:r>
            <w:r w:rsidRPr="00BE2E70">
              <w:rPr>
                <w:b/>
                <w:sz w:val="18"/>
                <w:szCs w:val="18"/>
              </w:rPr>
              <w:t xml:space="preserve">Private Sector Development  (PSD)   </w:t>
            </w:r>
            <w:r w:rsidRPr="00BE2E70">
              <w:rPr>
                <w:rFonts w:cs="Arial"/>
                <w:b/>
                <w:sz w:val="18"/>
                <w:szCs w:val="18"/>
              </w:rPr>
              <w:t xml:space="preserve">                                   </w:t>
            </w:r>
          </w:p>
        </w:tc>
      </w:tr>
      <w:tr w:rsidR="005E49DE" w:rsidRPr="00BE2E70" w:rsidTr="00930026">
        <w:tc>
          <w:tcPr>
            <w:tcW w:w="4945" w:type="dxa"/>
          </w:tcPr>
          <w:p w:rsidR="005E49DE" w:rsidRPr="00BE2E70" w:rsidRDefault="005E49DE" w:rsidP="00930026">
            <w:pPr>
              <w:pStyle w:val="NoSpacing"/>
              <w:rPr>
                <w:sz w:val="18"/>
                <w:szCs w:val="18"/>
              </w:rPr>
            </w:pPr>
            <w:r w:rsidRPr="00BE2E70">
              <w:rPr>
                <w:sz w:val="18"/>
                <w:szCs w:val="18"/>
              </w:rPr>
              <w:t>OUTCOME(S)</w:t>
            </w:r>
          </w:p>
        </w:tc>
        <w:tc>
          <w:tcPr>
            <w:tcW w:w="8005" w:type="dxa"/>
            <w:gridSpan w:val="2"/>
          </w:tcPr>
          <w:p w:rsidR="005E49DE" w:rsidRPr="00BE2E70" w:rsidRDefault="005E49DE" w:rsidP="00930026">
            <w:pPr>
              <w:pStyle w:val="NoSpacing"/>
              <w:rPr>
                <w:sz w:val="18"/>
                <w:szCs w:val="18"/>
              </w:rPr>
            </w:pPr>
            <w:r w:rsidRPr="00BE2E70">
              <w:rPr>
                <w:sz w:val="18"/>
                <w:szCs w:val="18"/>
              </w:rPr>
              <w:t>OUTPUT(S)</w:t>
            </w:r>
          </w:p>
        </w:tc>
      </w:tr>
      <w:tr w:rsidR="005E49DE" w:rsidRPr="00BE2E70" w:rsidTr="00930026">
        <w:tc>
          <w:tcPr>
            <w:tcW w:w="4945" w:type="dxa"/>
          </w:tcPr>
          <w:p w:rsidR="005E49DE" w:rsidRPr="00BE2E70" w:rsidRDefault="005E49DE" w:rsidP="00547D5C">
            <w:pPr>
              <w:pStyle w:val="ListParagraph"/>
              <w:numPr>
                <w:ilvl w:val="0"/>
                <w:numId w:val="108"/>
              </w:numPr>
              <w:rPr>
                <w:sz w:val="18"/>
                <w:szCs w:val="18"/>
              </w:rPr>
            </w:pPr>
            <w:r w:rsidRPr="00BE2E70">
              <w:rPr>
                <w:sz w:val="18"/>
                <w:szCs w:val="18"/>
              </w:rPr>
              <w:t>Inclusive and sustainable economic transformation informed by evidence-based macro-economic policy promoting access to livelihood, innovation and competitive private sector.</w:t>
            </w:r>
          </w:p>
        </w:tc>
        <w:tc>
          <w:tcPr>
            <w:tcW w:w="8005" w:type="dxa"/>
            <w:gridSpan w:val="2"/>
          </w:tcPr>
          <w:p w:rsidR="005E49DE" w:rsidRPr="00BE2E70" w:rsidRDefault="005E49DE" w:rsidP="00930026">
            <w:pPr>
              <w:pStyle w:val="NoSpacing"/>
              <w:rPr>
                <w:sz w:val="18"/>
                <w:szCs w:val="18"/>
              </w:rPr>
            </w:pPr>
            <w:r w:rsidRPr="00BE2E70">
              <w:rPr>
                <w:sz w:val="18"/>
                <w:szCs w:val="18"/>
              </w:rPr>
              <w:t xml:space="preserve">1.1 An enabling Environment for Inclusive and Sustainable Private Sector Development </w:t>
            </w:r>
          </w:p>
          <w:p w:rsidR="005E49DE" w:rsidRPr="00BE2E70" w:rsidRDefault="005E49DE" w:rsidP="00930026">
            <w:pPr>
              <w:pStyle w:val="NoSpacing"/>
              <w:rPr>
                <w:sz w:val="18"/>
                <w:szCs w:val="18"/>
              </w:rPr>
            </w:pPr>
            <w:r w:rsidRPr="00BE2E70">
              <w:rPr>
                <w:sz w:val="18"/>
                <w:szCs w:val="18"/>
              </w:rPr>
              <w:t>2.1 Improved Productivity, Competitiveness and Diversification of MSMEs.</w:t>
            </w:r>
          </w:p>
          <w:p w:rsidR="005E49DE" w:rsidRPr="00BE2E70" w:rsidRDefault="005E49DE" w:rsidP="00930026">
            <w:pPr>
              <w:spacing w:after="160" w:line="259" w:lineRule="auto"/>
              <w:jc w:val="both"/>
              <w:rPr>
                <w:color w:val="000000" w:themeColor="text1"/>
                <w:sz w:val="18"/>
                <w:szCs w:val="18"/>
              </w:rPr>
            </w:pPr>
            <w:r w:rsidRPr="00BE2E70">
              <w:rPr>
                <w:color w:val="000000" w:themeColor="text1"/>
                <w:sz w:val="18"/>
                <w:szCs w:val="18"/>
              </w:rPr>
              <w:t>3.1 An enabling environment for Inclusive and Sustainable private Sector Development.</w:t>
            </w:r>
          </w:p>
          <w:p w:rsidR="005E49DE" w:rsidRPr="00BE2E70" w:rsidRDefault="005E49DE" w:rsidP="00930026">
            <w:pPr>
              <w:pStyle w:val="NoSpacing"/>
              <w:rPr>
                <w:sz w:val="18"/>
                <w:szCs w:val="18"/>
              </w:rPr>
            </w:pPr>
          </w:p>
        </w:tc>
      </w:tr>
      <w:tr w:rsidR="005E49DE" w:rsidRPr="00BE2E70" w:rsidTr="00930026">
        <w:tc>
          <w:tcPr>
            <w:tcW w:w="12950" w:type="dxa"/>
            <w:gridSpan w:val="3"/>
            <w:shd w:val="clear" w:color="auto" w:fill="B8CCE4" w:themeFill="accent1" w:themeFillTint="66"/>
          </w:tcPr>
          <w:p w:rsidR="005E49DE" w:rsidRPr="00BE2E70" w:rsidRDefault="005E49DE" w:rsidP="00930026">
            <w:pPr>
              <w:pStyle w:val="Default"/>
              <w:jc w:val="both"/>
              <w:rPr>
                <w:sz w:val="18"/>
                <w:szCs w:val="18"/>
              </w:rPr>
            </w:pPr>
            <w:r w:rsidRPr="00BE2E70">
              <w:rPr>
                <w:rFonts w:asciiTheme="minorHAnsi" w:hAnsiTheme="minorHAnsi" w:cs="Times New Roman"/>
                <w:b/>
                <w:color w:val="auto"/>
                <w:sz w:val="18"/>
                <w:szCs w:val="18"/>
              </w:rPr>
              <w:t xml:space="preserve">                                                              Extractive Industry for Sustainable Development (EISD)</w:t>
            </w:r>
          </w:p>
        </w:tc>
      </w:tr>
      <w:tr w:rsidR="005E49DE" w:rsidRPr="00BE2E70" w:rsidTr="00930026">
        <w:tc>
          <w:tcPr>
            <w:tcW w:w="5665" w:type="dxa"/>
            <w:gridSpan w:val="2"/>
          </w:tcPr>
          <w:p w:rsidR="005E49DE" w:rsidRPr="00BE2E70" w:rsidRDefault="005E49DE" w:rsidP="00930026">
            <w:pPr>
              <w:rPr>
                <w:sz w:val="18"/>
                <w:szCs w:val="18"/>
              </w:rPr>
            </w:pPr>
            <w:r w:rsidRPr="00BE2E70">
              <w:rPr>
                <w:sz w:val="18"/>
                <w:szCs w:val="18"/>
              </w:rPr>
              <w:t>OUTCOME(S)</w:t>
            </w:r>
          </w:p>
        </w:tc>
        <w:tc>
          <w:tcPr>
            <w:tcW w:w="7285" w:type="dxa"/>
          </w:tcPr>
          <w:p w:rsidR="005E49DE" w:rsidRPr="00BE2E70" w:rsidRDefault="005E49DE" w:rsidP="00930026">
            <w:pPr>
              <w:rPr>
                <w:sz w:val="18"/>
                <w:szCs w:val="18"/>
              </w:rPr>
            </w:pPr>
            <w:r w:rsidRPr="00BE2E70">
              <w:rPr>
                <w:sz w:val="18"/>
                <w:szCs w:val="18"/>
              </w:rPr>
              <w:t>OUTPUT(S)</w:t>
            </w:r>
          </w:p>
        </w:tc>
      </w:tr>
      <w:tr w:rsidR="005E49DE" w:rsidRPr="00BE2E70" w:rsidTr="00930026">
        <w:tc>
          <w:tcPr>
            <w:tcW w:w="5665" w:type="dxa"/>
            <w:gridSpan w:val="2"/>
          </w:tcPr>
          <w:p w:rsidR="005E49DE" w:rsidRPr="00BE2E70" w:rsidRDefault="005E49DE" w:rsidP="00547D5C">
            <w:pPr>
              <w:pStyle w:val="ListParagraph"/>
              <w:numPr>
                <w:ilvl w:val="0"/>
                <w:numId w:val="109"/>
              </w:numPr>
              <w:rPr>
                <w:sz w:val="18"/>
                <w:szCs w:val="18"/>
              </w:rPr>
            </w:pPr>
            <w:r w:rsidRPr="00BE2E70">
              <w:rPr>
                <w:sz w:val="18"/>
                <w:szCs w:val="18"/>
              </w:rPr>
              <w:t>The extractive sector of Liberia is governed in more participatory, equitable and sustainable ways to ensure that they contribute to peace and sustainable human development</w:t>
            </w:r>
          </w:p>
        </w:tc>
        <w:tc>
          <w:tcPr>
            <w:tcW w:w="7285" w:type="dxa"/>
          </w:tcPr>
          <w:p w:rsidR="005E49DE" w:rsidRPr="00BE2E70" w:rsidRDefault="005E49DE" w:rsidP="00930026">
            <w:pPr>
              <w:pStyle w:val="NoSpacing"/>
              <w:shd w:val="clear" w:color="auto" w:fill="FDE9D9" w:themeFill="accent6" w:themeFillTint="33"/>
              <w:rPr>
                <w:sz w:val="18"/>
                <w:szCs w:val="18"/>
              </w:rPr>
            </w:pPr>
            <w:r w:rsidRPr="00BE2E70">
              <w:rPr>
                <w:sz w:val="18"/>
                <w:szCs w:val="18"/>
              </w:rPr>
              <w:t>1.1 Liberia’s legal framework, policies and institutional capacities to govern its mineral and oil sector are strengthened.</w:t>
            </w:r>
          </w:p>
          <w:p w:rsidR="005E49DE" w:rsidRPr="00BE2E70" w:rsidRDefault="005E49DE" w:rsidP="00930026">
            <w:pPr>
              <w:pStyle w:val="NoSpacing"/>
              <w:shd w:val="clear" w:color="auto" w:fill="FDE9D9" w:themeFill="accent6" w:themeFillTint="33"/>
              <w:rPr>
                <w:sz w:val="18"/>
                <w:szCs w:val="18"/>
              </w:rPr>
            </w:pPr>
            <w:r w:rsidRPr="00BE2E70">
              <w:rPr>
                <w:sz w:val="18"/>
                <w:szCs w:val="18"/>
              </w:rPr>
              <w:t>2.1 The voice and participation of civil society, women’s organizations and communities in dialogues, conflict prevention mechanisms and decisions related to extractive industries is strengthened and institutionalized.</w:t>
            </w:r>
          </w:p>
          <w:p w:rsidR="005E49DE" w:rsidRPr="00BE2E70" w:rsidRDefault="005E49DE" w:rsidP="00930026">
            <w:pPr>
              <w:pStyle w:val="NoSpacing"/>
              <w:shd w:val="clear" w:color="auto" w:fill="FDE9D9" w:themeFill="accent6" w:themeFillTint="33"/>
              <w:rPr>
                <w:sz w:val="18"/>
                <w:szCs w:val="18"/>
              </w:rPr>
            </w:pPr>
            <w:r w:rsidRPr="00BE2E70">
              <w:rPr>
                <w:sz w:val="18"/>
                <w:szCs w:val="18"/>
              </w:rPr>
              <w:t>3.1 Transparency in the management of revenues from minerals and oil is improved</w:t>
            </w:r>
          </w:p>
          <w:p w:rsidR="005E49DE" w:rsidRPr="00BE2E70" w:rsidRDefault="005E49DE" w:rsidP="00930026">
            <w:pPr>
              <w:pStyle w:val="NoSpacing"/>
              <w:shd w:val="clear" w:color="auto" w:fill="FDE9D9" w:themeFill="accent6" w:themeFillTint="33"/>
              <w:rPr>
                <w:sz w:val="18"/>
                <w:szCs w:val="18"/>
              </w:rPr>
            </w:pPr>
            <w:r w:rsidRPr="00BE2E70">
              <w:rPr>
                <w:sz w:val="18"/>
                <w:szCs w:val="18"/>
              </w:rPr>
              <w:t xml:space="preserve">4.1 Linkages between SMEs and multinational companies in the extractive sector strengthened, increasing employment opportunities, particularly for youth. </w:t>
            </w:r>
          </w:p>
          <w:p w:rsidR="005E49DE" w:rsidRPr="00BE2E70" w:rsidRDefault="005E49DE" w:rsidP="00930026">
            <w:pPr>
              <w:pStyle w:val="NoSpacing"/>
              <w:shd w:val="clear" w:color="auto" w:fill="DBE5F1" w:themeFill="accent1" w:themeFillTint="33"/>
              <w:rPr>
                <w:sz w:val="18"/>
                <w:szCs w:val="18"/>
              </w:rPr>
            </w:pPr>
            <w:r w:rsidRPr="00BE2E70">
              <w:rPr>
                <w:sz w:val="18"/>
                <w:szCs w:val="18"/>
              </w:rPr>
              <w:t>5.1 Capacity of miners in artisanal, small-scale and low value mining and capacity of regulatory institutions is strengthened.</w:t>
            </w:r>
          </w:p>
          <w:p w:rsidR="005E49DE" w:rsidRPr="00BE2E70" w:rsidRDefault="005E49DE" w:rsidP="00930026">
            <w:pPr>
              <w:shd w:val="clear" w:color="auto" w:fill="DBE5F1" w:themeFill="accent1" w:themeFillTint="33"/>
              <w:rPr>
                <w:sz w:val="18"/>
                <w:szCs w:val="18"/>
              </w:rPr>
            </w:pPr>
            <w:r w:rsidRPr="00BE2E70">
              <w:rPr>
                <w:sz w:val="18"/>
                <w:szCs w:val="18"/>
              </w:rPr>
              <w:t xml:space="preserve">6.1 The impact of Liberia’s extractive industry on human development is documented, lessons drawn and disseminated to the wider public. </w:t>
            </w:r>
          </w:p>
        </w:tc>
      </w:tr>
      <w:tr w:rsidR="005E49DE" w:rsidRPr="00BE2E70" w:rsidTr="00930026">
        <w:tc>
          <w:tcPr>
            <w:tcW w:w="12950" w:type="dxa"/>
            <w:gridSpan w:val="3"/>
            <w:shd w:val="clear" w:color="auto" w:fill="B8CCE4" w:themeFill="accent1" w:themeFillTint="66"/>
          </w:tcPr>
          <w:p w:rsidR="005E49DE" w:rsidRPr="00BE2E70" w:rsidRDefault="005E49DE" w:rsidP="00930026">
            <w:pPr>
              <w:rPr>
                <w:b/>
                <w:sz w:val="18"/>
                <w:szCs w:val="18"/>
              </w:rPr>
            </w:pPr>
            <w:r w:rsidRPr="00BE2E70">
              <w:rPr>
                <w:b/>
                <w:sz w:val="18"/>
                <w:szCs w:val="18"/>
              </w:rPr>
              <w:t xml:space="preserve">                                                     Strengthening National Capacities for Development and Effectiveness (C4DE)                                                                        </w:t>
            </w:r>
          </w:p>
        </w:tc>
      </w:tr>
      <w:tr w:rsidR="005E49DE" w:rsidRPr="00BE2E70" w:rsidTr="00930026">
        <w:tc>
          <w:tcPr>
            <w:tcW w:w="5665" w:type="dxa"/>
            <w:gridSpan w:val="2"/>
          </w:tcPr>
          <w:p w:rsidR="005E49DE" w:rsidRPr="00BE2E70" w:rsidRDefault="005E49DE" w:rsidP="00547D5C">
            <w:pPr>
              <w:pStyle w:val="ListParagraph"/>
              <w:numPr>
                <w:ilvl w:val="0"/>
                <w:numId w:val="110"/>
              </w:numPr>
              <w:rPr>
                <w:sz w:val="18"/>
                <w:szCs w:val="18"/>
              </w:rPr>
            </w:pPr>
            <w:r w:rsidRPr="00BE2E70">
              <w:rPr>
                <w:sz w:val="18"/>
                <w:szCs w:val="18"/>
              </w:rPr>
              <w:t>OUTCOME (S)</w:t>
            </w:r>
          </w:p>
        </w:tc>
        <w:tc>
          <w:tcPr>
            <w:tcW w:w="7285" w:type="dxa"/>
          </w:tcPr>
          <w:p w:rsidR="005E49DE" w:rsidRPr="00BE2E70" w:rsidRDefault="005E49DE" w:rsidP="00930026">
            <w:pPr>
              <w:rPr>
                <w:sz w:val="18"/>
                <w:szCs w:val="18"/>
              </w:rPr>
            </w:pPr>
            <w:r w:rsidRPr="00BE2E70">
              <w:rPr>
                <w:sz w:val="18"/>
                <w:szCs w:val="18"/>
              </w:rPr>
              <w:t>OUTPUT(S)</w:t>
            </w:r>
          </w:p>
        </w:tc>
      </w:tr>
      <w:tr w:rsidR="005E49DE" w:rsidRPr="00BE2E70" w:rsidTr="00930026">
        <w:tc>
          <w:tcPr>
            <w:tcW w:w="5665" w:type="dxa"/>
            <w:gridSpan w:val="2"/>
          </w:tcPr>
          <w:p w:rsidR="005E49DE" w:rsidRPr="00BE2E70" w:rsidRDefault="005E49DE" w:rsidP="00547D5C">
            <w:pPr>
              <w:pStyle w:val="ListParagraph"/>
              <w:numPr>
                <w:ilvl w:val="0"/>
                <w:numId w:val="110"/>
              </w:numPr>
              <w:rPr>
                <w:sz w:val="18"/>
                <w:szCs w:val="18"/>
              </w:rPr>
            </w:pPr>
            <w:r w:rsidRPr="00BE2E70">
              <w:rPr>
                <w:sz w:val="18"/>
                <w:szCs w:val="18"/>
              </w:rPr>
              <w:t>Liberia Government systems strengthened to ensure consolidation of peace &amp; stability supported by effective and well-functioned institutions that fosters inclusive participation of stakeholders, especially women &amp; youth with enhanced service delivery at local level.</w:t>
            </w:r>
          </w:p>
        </w:tc>
        <w:tc>
          <w:tcPr>
            <w:tcW w:w="7285" w:type="dxa"/>
          </w:tcPr>
          <w:p w:rsidR="005E49DE" w:rsidRPr="00BE2E70" w:rsidRDefault="005E49DE" w:rsidP="00930026">
            <w:pPr>
              <w:pStyle w:val="NoSpacing"/>
              <w:outlineLvl w:val="1"/>
              <w:rPr>
                <w:sz w:val="18"/>
                <w:szCs w:val="18"/>
              </w:rPr>
            </w:pPr>
            <w:r w:rsidRPr="00BE2E70">
              <w:rPr>
                <w:rFonts w:cs="Arial"/>
                <w:color w:val="000000"/>
                <w:sz w:val="18"/>
                <w:szCs w:val="18"/>
              </w:rPr>
              <w:t>1.1Strengthened GOL capacity to design, manage, implement and develop program/project.</w:t>
            </w:r>
          </w:p>
          <w:p w:rsidR="005E49DE" w:rsidRPr="005E49DE" w:rsidRDefault="005E49DE" w:rsidP="00930026">
            <w:pPr>
              <w:rPr>
                <w:rStyle w:val="Heading2Char"/>
                <w:rFonts w:ascii="Calibri" w:eastAsia="Calibri" w:hAnsi="Calibri"/>
                <w:b w:val="0"/>
                <w:color w:val="auto"/>
                <w:sz w:val="18"/>
                <w:szCs w:val="18"/>
              </w:rPr>
            </w:pPr>
            <w:r w:rsidRPr="00BE2E70">
              <w:rPr>
                <w:rStyle w:val="Heading2Char"/>
                <w:rFonts w:ascii="Calibri" w:eastAsia="Calibri" w:hAnsi="Calibri"/>
                <w:color w:val="000000" w:themeColor="text1"/>
                <w:sz w:val="18"/>
                <w:szCs w:val="18"/>
              </w:rPr>
              <w:t>1.</w:t>
            </w:r>
            <w:r w:rsidRPr="005E49DE">
              <w:rPr>
                <w:rStyle w:val="Heading2Char"/>
                <w:rFonts w:ascii="Calibri" w:eastAsia="Calibri" w:hAnsi="Calibri"/>
                <w:b w:val="0"/>
                <w:color w:val="auto"/>
                <w:sz w:val="18"/>
                <w:szCs w:val="18"/>
              </w:rPr>
              <w:t>1 Strengthened Institutional mechanisms for implementation of Agenda for Transformation (AFT).</w:t>
            </w:r>
          </w:p>
          <w:p w:rsidR="005E49DE" w:rsidRPr="00BE2E70" w:rsidRDefault="005E49DE" w:rsidP="00930026">
            <w:pPr>
              <w:pStyle w:val="NoSpacing"/>
              <w:jc w:val="both"/>
              <w:outlineLvl w:val="1"/>
              <w:rPr>
                <w:sz w:val="18"/>
                <w:szCs w:val="18"/>
              </w:rPr>
            </w:pPr>
            <w:r w:rsidRPr="00BE2E70">
              <w:rPr>
                <w:sz w:val="18"/>
                <w:szCs w:val="18"/>
              </w:rPr>
              <w:t>2.1 Strengthened GOL capacity to implement, monitor and report on progress towards the New Deal commitment.</w:t>
            </w:r>
          </w:p>
          <w:p w:rsidR="005E49DE" w:rsidRPr="00BE2E70" w:rsidRDefault="005E49DE" w:rsidP="00930026">
            <w:pPr>
              <w:pStyle w:val="NoSpacing"/>
              <w:ind w:left="720"/>
              <w:jc w:val="both"/>
              <w:outlineLvl w:val="1"/>
              <w:rPr>
                <w:sz w:val="18"/>
                <w:szCs w:val="18"/>
              </w:rPr>
            </w:pPr>
          </w:p>
          <w:p w:rsidR="005E49DE" w:rsidRPr="00BE2E70" w:rsidRDefault="005E49DE" w:rsidP="00930026">
            <w:pPr>
              <w:pStyle w:val="NoSpacing"/>
              <w:jc w:val="both"/>
              <w:outlineLvl w:val="1"/>
              <w:rPr>
                <w:sz w:val="18"/>
                <w:szCs w:val="18"/>
              </w:rPr>
            </w:pPr>
            <w:r w:rsidRPr="00BE2E70">
              <w:rPr>
                <w:rFonts w:cs="Arial"/>
                <w:bCs/>
                <w:sz w:val="18"/>
                <w:szCs w:val="18"/>
              </w:rPr>
              <w:t>3.1 Strengthened Institutional development of the new MFDP &amp; LRA</w:t>
            </w:r>
          </w:p>
          <w:p w:rsidR="005E49DE" w:rsidRPr="00BE2E70" w:rsidRDefault="005E49DE" w:rsidP="00930026">
            <w:pPr>
              <w:pStyle w:val="NoSpacing"/>
              <w:jc w:val="both"/>
              <w:rPr>
                <w:rFonts w:eastAsia="Times New Roman" w:cs="Arial"/>
                <w:sz w:val="18"/>
                <w:szCs w:val="18"/>
              </w:rPr>
            </w:pPr>
            <w:r w:rsidRPr="00BE2E70">
              <w:rPr>
                <w:sz w:val="18"/>
                <w:szCs w:val="18"/>
              </w:rPr>
              <w:t xml:space="preserve">4.1 </w:t>
            </w:r>
            <w:r w:rsidRPr="00BE2E70">
              <w:rPr>
                <w:rFonts w:eastAsia="Times New Roman" w:cs="Arial"/>
                <w:sz w:val="18"/>
                <w:szCs w:val="18"/>
              </w:rPr>
              <w:t>Enhance Capacity for evidence–based policy analysis, research studies and statistical development.</w:t>
            </w:r>
          </w:p>
          <w:p w:rsidR="005E49DE" w:rsidRPr="00BE2E70" w:rsidRDefault="005E49DE" w:rsidP="00930026">
            <w:pPr>
              <w:pStyle w:val="NoSpacing"/>
              <w:jc w:val="both"/>
              <w:rPr>
                <w:rFonts w:eastAsia="Times New Roman" w:cs="Arial"/>
                <w:sz w:val="18"/>
                <w:szCs w:val="18"/>
              </w:rPr>
            </w:pPr>
            <w:r w:rsidRPr="00BE2E70">
              <w:rPr>
                <w:rFonts w:eastAsia="Times New Roman" w:cs="Arial"/>
                <w:sz w:val="18"/>
                <w:szCs w:val="18"/>
              </w:rPr>
              <w:t>5.1 Strengthened Project Management, Partnerships, communications and monitoring.</w:t>
            </w:r>
          </w:p>
          <w:p w:rsidR="005E49DE" w:rsidRPr="00BE2E70" w:rsidRDefault="005E49DE" w:rsidP="00930026">
            <w:pPr>
              <w:pStyle w:val="NoSpacing"/>
              <w:jc w:val="both"/>
              <w:rPr>
                <w:rFonts w:eastAsia="Times New Roman" w:cs="Arial"/>
                <w:sz w:val="18"/>
                <w:szCs w:val="18"/>
              </w:rPr>
            </w:pPr>
          </w:p>
          <w:p w:rsidR="005E49DE" w:rsidRPr="00BE2E70" w:rsidRDefault="005E49DE" w:rsidP="00930026">
            <w:pPr>
              <w:pStyle w:val="NoSpacing"/>
              <w:jc w:val="both"/>
              <w:rPr>
                <w:sz w:val="18"/>
                <w:szCs w:val="18"/>
              </w:rPr>
            </w:pPr>
          </w:p>
          <w:p w:rsidR="005E49DE" w:rsidRPr="00BE2E70" w:rsidRDefault="005E49DE" w:rsidP="00930026">
            <w:pPr>
              <w:rPr>
                <w:sz w:val="18"/>
                <w:szCs w:val="18"/>
              </w:rPr>
            </w:pPr>
          </w:p>
        </w:tc>
      </w:tr>
      <w:tr w:rsidR="005E49DE" w:rsidRPr="00BE2E70" w:rsidTr="00930026">
        <w:tc>
          <w:tcPr>
            <w:tcW w:w="12950" w:type="dxa"/>
            <w:gridSpan w:val="3"/>
            <w:shd w:val="clear" w:color="auto" w:fill="95B3D7" w:themeFill="accent1" w:themeFillTint="99"/>
          </w:tcPr>
          <w:p w:rsidR="005E49DE" w:rsidRDefault="005E49DE" w:rsidP="00930026">
            <w:pPr>
              <w:rPr>
                <w:b/>
                <w:color w:val="FFFFFF" w:themeColor="background1"/>
                <w:sz w:val="18"/>
                <w:szCs w:val="18"/>
              </w:rPr>
            </w:pPr>
            <w:r w:rsidRPr="00BE2E70">
              <w:rPr>
                <w:b/>
                <w:color w:val="FFFFFF" w:themeColor="background1"/>
                <w:sz w:val="18"/>
                <w:szCs w:val="18"/>
              </w:rPr>
              <w:t xml:space="preserve">     </w:t>
            </w:r>
          </w:p>
          <w:p w:rsidR="005E49DE" w:rsidRDefault="005E49DE" w:rsidP="00930026">
            <w:pPr>
              <w:rPr>
                <w:b/>
                <w:color w:val="FFFFFF" w:themeColor="background1"/>
                <w:sz w:val="18"/>
                <w:szCs w:val="18"/>
              </w:rPr>
            </w:pPr>
          </w:p>
          <w:p w:rsidR="005E49DE" w:rsidRDefault="005E49DE" w:rsidP="00930026">
            <w:pPr>
              <w:rPr>
                <w:b/>
                <w:color w:val="FFFFFF" w:themeColor="background1"/>
                <w:sz w:val="18"/>
                <w:szCs w:val="18"/>
              </w:rPr>
            </w:pPr>
          </w:p>
          <w:p w:rsidR="005E49DE" w:rsidRDefault="005E49DE" w:rsidP="00930026">
            <w:pPr>
              <w:rPr>
                <w:b/>
                <w:color w:val="FFFFFF" w:themeColor="background1"/>
                <w:sz w:val="18"/>
                <w:szCs w:val="18"/>
              </w:rPr>
            </w:pPr>
          </w:p>
          <w:p w:rsidR="005E49DE" w:rsidRPr="00BE2E70" w:rsidRDefault="005E49DE" w:rsidP="00930026">
            <w:pPr>
              <w:rPr>
                <w:sz w:val="18"/>
                <w:szCs w:val="18"/>
              </w:rPr>
            </w:pPr>
            <w:r w:rsidRPr="00BE2E70">
              <w:rPr>
                <w:b/>
                <w:color w:val="FFFFFF" w:themeColor="background1"/>
                <w:sz w:val="18"/>
                <w:szCs w:val="18"/>
              </w:rPr>
              <w:lastRenderedPageBreak/>
              <w:t xml:space="preserve">                                                                    </w:t>
            </w:r>
            <w:r>
              <w:rPr>
                <w:b/>
                <w:color w:val="FFFFFF" w:themeColor="background1"/>
                <w:sz w:val="18"/>
                <w:szCs w:val="18"/>
              </w:rPr>
              <w:t xml:space="preserve">                 </w:t>
            </w:r>
            <w:r w:rsidRPr="00BE2E70">
              <w:rPr>
                <w:b/>
                <w:color w:val="FFFFFF" w:themeColor="background1"/>
                <w:sz w:val="18"/>
                <w:szCs w:val="18"/>
              </w:rPr>
              <w:t xml:space="preserve">     </w:t>
            </w:r>
            <w:r w:rsidRPr="00BE2E70">
              <w:rPr>
                <w:b/>
                <w:sz w:val="18"/>
                <w:szCs w:val="18"/>
              </w:rPr>
              <w:t>Energy &amp; Environment - Costal Adaptation Project (CAP)</w:t>
            </w:r>
          </w:p>
        </w:tc>
      </w:tr>
      <w:tr w:rsidR="005E49DE" w:rsidRPr="00BE2E70" w:rsidTr="00930026">
        <w:tc>
          <w:tcPr>
            <w:tcW w:w="12950" w:type="dxa"/>
            <w:gridSpan w:val="3"/>
            <w:shd w:val="clear" w:color="auto" w:fill="95B3D7" w:themeFill="accent1" w:themeFillTint="99"/>
          </w:tcPr>
          <w:p w:rsidR="005E49DE" w:rsidRPr="00BE2E70" w:rsidRDefault="005E49DE" w:rsidP="00930026">
            <w:pPr>
              <w:rPr>
                <w:b/>
                <w:color w:val="FFFFFF" w:themeColor="background1"/>
                <w:sz w:val="18"/>
                <w:szCs w:val="18"/>
              </w:rPr>
            </w:pPr>
          </w:p>
        </w:tc>
      </w:tr>
      <w:tr w:rsidR="005E49DE" w:rsidRPr="00BE2E70" w:rsidTr="00930026">
        <w:tc>
          <w:tcPr>
            <w:tcW w:w="5665" w:type="dxa"/>
            <w:gridSpan w:val="2"/>
          </w:tcPr>
          <w:p w:rsidR="005E49DE" w:rsidRPr="00BE2E70" w:rsidRDefault="005E49DE" w:rsidP="00930026">
            <w:pPr>
              <w:rPr>
                <w:sz w:val="18"/>
                <w:szCs w:val="18"/>
              </w:rPr>
            </w:pPr>
            <w:r w:rsidRPr="00BE2E70">
              <w:rPr>
                <w:sz w:val="18"/>
                <w:szCs w:val="18"/>
              </w:rPr>
              <w:t>OUTCOME(S)</w:t>
            </w:r>
          </w:p>
        </w:tc>
        <w:tc>
          <w:tcPr>
            <w:tcW w:w="7285" w:type="dxa"/>
          </w:tcPr>
          <w:p w:rsidR="005E49DE" w:rsidRPr="00BE2E70" w:rsidRDefault="005E49DE" w:rsidP="00930026">
            <w:pPr>
              <w:rPr>
                <w:sz w:val="18"/>
                <w:szCs w:val="18"/>
              </w:rPr>
            </w:pPr>
            <w:r w:rsidRPr="00BE2E70">
              <w:rPr>
                <w:sz w:val="18"/>
                <w:szCs w:val="18"/>
              </w:rPr>
              <w:t>OUTPUT(S)</w:t>
            </w:r>
          </w:p>
        </w:tc>
      </w:tr>
      <w:tr w:rsidR="005E49DE" w:rsidRPr="00BE2E70" w:rsidTr="00930026">
        <w:tc>
          <w:tcPr>
            <w:tcW w:w="5665" w:type="dxa"/>
            <w:gridSpan w:val="2"/>
          </w:tcPr>
          <w:p w:rsidR="005E49DE" w:rsidRPr="00BE2E70" w:rsidRDefault="005E49DE" w:rsidP="00547D5C">
            <w:pPr>
              <w:pStyle w:val="ListParagraph"/>
              <w:numPr>
                <w:ilvl w:val="0"/>
                <w:numId w:val="111"/>
              </w:numPr>
              <w:shd w:val="clear" w:color="auto" w:fill="FFFFFF" w:themeFill="background1"/>
              <w:spacing w:after="200" w:line="276" w:lineRule="auto"/>
              <w:jc w:val="both"/>
              <w:rPr>
                <w:rFonts w:cs="Tahoma"/>
                <w:sz w:val="18"/>
                <w:szCs w:val="18"/>
              </w:rPr>
            </w:pPr>
            <w:r w:rsidRPr="00BE2E70">
              <w:rPr>
                <w:rFonts w:cs="Tahoma"/>
                <w:sz w:val="18"/>
                <w:szCs w:val="18"/>
              </w:rPr>
              <w:t>National level capacity to plan and respond to climate</w:t>
            </w:r>
          </w:p>
          <w:p w:rsidR="005E49DE" w:rsidRPr="00BE2E70" w:rsidRDefault="005E49DE" w:rsidP="00930026">
            <w:pPr>
              <w:pStyle w:val="ListParagraph"/>
              <w:shd w:val="clear" w:color="auto" w:fill="FFFFFF" w:themeFill="background1"/>
              <w:jc w:val="both"/>
              <w:rPr>
                <w:rFonts w:cs="Tahoma"/>
                <w:sz w:val="18"/>
                <w:szCs w:val="18"/>
              </w:rPr>
            </w:pPr>
            <w:r w:rsidRPr="00BE2E70">
              <w:rPr>
                <w:rFonts w:cs="Tahoma"/>
                <w:sz w:val="18"/>
                <w:szCs w:val="18"/>
              </w:rPr>
              <w:t>Change in coastal areas is strengthened.</w:t>
            </w:r>
          </w:p>
          <w:p w:rsidR="005E49DE" w:rsidRPr="00BE2E70" w:rsidRDefault="005E49DE" w:rsidP="00547D5C">
            <w:pPr>
              <w:pStyle w:val="ListParagraph"/>
              <w:numPr>
                <w:ilvl w:val="0"/>
                <w:numId w:val="111"/>
              </w:numPr>
              <w:shd w:val="clear" w:color="auto" w:fill="FFFFFF" w:themeFill="background1"/>
              <w:spacing w:after="200" w:line="276" w:lineRule="auto"/>
              <w:jc w:val="both"/>
              <w:rPr>
                <w:rFonts w:cs="Tahoma"/>
                <w:sz w:val="18"/>
                <w:szCs w:val="18"/>
              </w:rPr>
            </w:pPr>
            <w:r w:rsidRPr="00BE2E70">
              <w:rPr>
                <w:rFonts w:cs="Tahoma"/>
                <w:sz w:val="18"/>
                <w:szCs w:val="18"/>
              </w:rPr>
              <w:t>Capacity in three coastal counties to plan and respond to climate change is strengthened.</w:t>
            </w:r>
          </w:p>
          <w:p w:rsidR="005E49DE" w:rsidRPr="00BE2E70" w:rsidRDefault="005E49DE" w:rsidP="00547D5C">
            <w:pPr>
              <w:pStyle w:val="ListParagraph"/>
              <w:numPr>
                <w:ilvl w:val="0"/>
                <w:numId w:val="111"/>
              </w:numPr>
              <w:shd w:val="clear" w:color="auto" w:fill="FFFFFF" w:themeFill="background1"/>
              <w:spacing w:after="200" w:line="276" w:lineRule="auto"/>
              <w:jc w:val="both"/>
              <w:rPr>
                <w:rFonts w:cs="Tahoma"/>
                <w:sz w:val="18"/>
                <w:szCs w:val="18"/>
              </w:rPr>
            </w:pPr>
            <w:r w:rsidRPr="00BE2E70">
              <w:rPr>
                <w:rFonts w:cs="Tahoma"/>
                <w:sz w:val="18"/>
                <w:szCs w:val="18"/>
              </w:rPr>
              <w:t>At three sites, sustainable and affordable measures to protect coastal areas against climate change impacts are demonstrated.</w:t>
            </w:r>
          </w:p>
          <w:p w:rsidR="005E49DE" w:rsidRPr="00BE2E70" w:rsidRDefault="005E49DE" w:rsidP="00547D5C">
            <w:pPr>
              <w:pStyle w:val="ListParagraph"/>
              <w:numPr>
                <w:ilvl w:val="0"/>
                <w:numId w:val="111"/>
              </w:numPr>
              <w:shd w:val="clear" w:color="auto" w:fill="FFFFFF" w:themeFill="background1"/>
              <w:spacing w:after="200" w:line="276" w:lineRule="auto"/>
              <w:jc w:val="both"/>
              <w:rPr>
                <w:rFonts w:cs="Tahoma"/>
                <w:sz w:val="18"/>
                <w:szCs w:val="18"/>
              </w:rPr>
            </w:pPr>
            <w:r w:rsidRPr="00BE2E70">
              <w:rPr>
                <w:rFonts w:cs="Tahoma"/>
                <w:sz w:val="18"/>
                <w:szCs w:val="18"/>
              </w:rPr>
              <w:t>Lessons learnt and best practices from Outcomes 1, 2 and 3 are disseminated to stakeholders and development partners.</w:t>
            </w:r>
          </w:p>
          <w:p w:rsidR="005E49DE" w:rsidRPr="00BE2E70" w:rsidRDefault="005E49DE" w:rsidP="00930026">
            <w:pPr>
              <w:shd w:val="clear" w:color="auto" w:fill="FFFFFF" w:themeFill="background1"/>
              <w:rPr>
                <w:sz w:val="18"/>
                <w:szCs w:val="18"/>
              </w:rPr>
            </w:pPr>
          </w:p>
          <w:p w:rsidR="005E49DE" w:rsidRPr="00BE2E70" w:rsidRDefault="005E49DE" w:rsidP="00930026">
            <w:pPr>
              <w:shd w:val="clear" w:color="auto" w:fill="FFFFFF" w:themeFill="background1"/>
              <w:rPr>
                <w:sz w:val="18"/>
                <w:szCs w:val="18"/>
              </w:rPr>
            </w:pPr>
          </w:p>
          <w:p w:rsidR="005E49DE" w:rsidRPr="00BE2E70" w:rsidRDefault="005E49DE" w:rsidP="00930026">
            <w:pPr>
              <w:shd w:val="clear" w:color="auto" w:fill="FFFFFF" w:themeFill="background1"/>
              <w:rPr>
                <w:sz w:val="18"/>
                <w:szCs w:val="18"/>
              </w:rPr>
            </w:pPr>
          </w:p>
          <w:p w:rsidR="005E49DE" w:rsidRPr="00BE2E70" w:rsidRDefault="005E49DE" w:rsidP="00930026">
            <w:pPr>
              <w:shd w:val="clear" w:color="auto" w:fill="FFFFFF" w:themeFill="background1"/>
              <w:tabs>
                <w:tab w:val="left" w:pos="1035"/>
              </w:tabs>
              <w:rPr>
                <w:sz w:val="18"/>
                <w:szCs w:val="18"/>
              </w:rPr>
            </w:pPr>
            <w:r w:rsidRPr="00BE2E70">
              <w:rPr>
                <w:sz w:val="18"/>
                <w:szCs w:val="18"/>
              </w:rPr>
              <w:tab/>
            </w:r>
          </w:p>
        </w:tc>
        <w:tc>
          <w:tcPr>
            <w:tcW w:w="7285" w:type="dxa"/>
            <w:shd w:val="clear" w:color="auto" w:fill="95B3D7" w:themeFill="accent1" w:themeFillTint="99"/>
          </w:tcPr>
          <w:p w:rsidR="005E49DE" w:rsidRPr="00BE2E70" w:rsidRDefault="005E49DE" w:rsidP="00930026">
            <w:pPr>
              <w:shd w:val="clear" w:color="auto" w:fill="95B3D7" w:themeFill="accent1" w:themeFillTint="99"/>
              <w:rPr>
                <w:rFonts w:cs="Tahoma"/>
                <w:sz w:val="18"/>
                <w:szCs w:val="18"/>
              </w:rPr>
            </w:pPr>
            <w:r w:rsidRPr="00BE2E70">
              <w:rPr>
                <w:rFonts w:cs="Tahoma"/>
                <w:sz w:val="18"/>
                <w:szCs w:val="18"/>
              </w:rPr>
              <w:t>Output 1.1 Improved data collection, storage, analysis and climate forecasting system;</w:t>
            </w:r>
          </w:p>
          <w:p w:rsidR="005E49DE" w:rsidRPr="00BE2E70" w:rsidRDefault="005E49DE" w:rsidP="00930026">
            <w:pPr>
              <w:shd w:val="clear" w:color="auto" w:fill="95B3D7" w:themeFill="accent1" w:themeFillTint="99"/>
              <w:rPr>
                <w:rFonts w:cs="Tahoma"/>
                <w:sz w:val="18"/>
                <w:szCs w:val="18"/>
              </w:rPr>
            </w:pPr>
            <w:r w:rsidRPr="00BE2E70">
              <w:rPr>
                <w:rFonts w:cs="Tahoma"/>
                <w:sz w:val="18"/>
                <w:szCs w:val="18"/>
              </w:rPr>
              <w:t>Output 2.1 Revised policy in important sectors to account for climate change in coastal areas;</w:t>
            </w:r>
          </w:p>
          <w:p w:rsidR="005E49DE" w:rsidRPr="00BE2E70" w:rsidRDefault="005E49DE" w:rsidP="00930026">
            <w:pPr>
              <w:shd w:val="clear" w:color="auto" w:fill="95B3D7" w:themeFill="accent1" w:themeFillTint="99"/>
              <w:rPr>
                <w:rFonts w:cs="Tahoma"/>
                <w:sz w:val="18"/>
                <w:szCs w:val="18"/>
              </w:rPr>
            </w:pPr>
            <w:r w:rsidRPr="00BE2E70">
              <w:rPr>
                <w:rFonts w:cs="Tahoma"/>
                <w:sz w:val="18"/>
                <w:szCs w:val="18"/>
              </w:rPr>
              <w:t>Output 3.1 Climate-change-adapted national integrated coastal area management plan with guidelines on zones, building standards, coastal protection construction needs;</w:t>
            </w:r>
          </w:p>
          <w:p w:rsidR="005E49DE" w:rsidRPr="00BE2E70" w:rsidRDefault="005E49DE" w:rsidP="00930026">
            <w:pPr>
              <w:shd w:val="clear" w:color="auto" w:fill="95B3D7" w:themeFill="accent1" w:themeFillTint="99"/>
              <w:rPr>
                <w:rFonts w:cs="Tahoma"/>
                <w:sz w:val="18"/>
                <w:szCs w:val="18"/>
              </w:rPr>
            </w:pPr>
          </w:p>
          <w:p w:rsidR="005E49DE" w:rsidRPr="00BE2E70" w:rsidRDefault="005E49DE" w:rsidP="00930026">
            <w:pPr>
              <w:shd w:val="clear" w:color="auto" w:fill="95B3D7" w:themeFill="accent1" w:themeFillTint="99"/>
              <w:rPr>
                <w:rFonts w:cs="Tahoma"/>
                <w:sz w:val="18"/>
                <w:szCs w:val="18"/>
              </w:rPr>
            </w:pPr>
            <w:r w:rsidRPr="00BE2E70">
              <w:rPr>
                <w:rFonts w:cs="Tahoma"/>
                <w:sz w:val="18"/>
                <w:szCs w:val="18"/>
              </w:rPr>
              <w:t xml:space="preserve">Output 4.1 University assists to establish an undergraduate course on coastal management/engineering with major focus on climate change) required one activity (Support consultative process for mainstreaming coastal management in curriculum; </w:t>
            </w:r>
          </w:p>
          <w:p w:rsidR="005E49DE" w:rsidRPr="00BE2E70" w:rsidRDefault="005E49DE" w:rsidP="00930026">
            <w:pPr>
              <w:shd w:val="clear" w:color="auto" w:fill="95B3D7" w:themeFill="accent1" w:themeFillTint="99"/>
              <w:rPr>
                <w:rFonts w:cs="Tahoma"/>
                <w:sz w:val="18"/>
                <w:szCs w:val="18"/>
              </w:rPr>
            </w:pPr>
            <w:r w:rsidRPr="00BE2E70">
              <w:rPr>
                <w:rFonts w:cs="Tahoma"/>
                <w:sz w:val="18"/>
                <w:szCs w:val="18"/>
              </w:rPr>
              <w:t>Output 5.1 Raised awareness of senior county officials, decision-makers and stakeholders;</w:t>
            </w:r>
          </w:p>
          <w:p w:rsidR="005E49DE" w:rsidRPr="00BE2E70" w:rsidRDefault="005E49DE" w:rsidP="00930026">
            <w:pPr>
              <w:shd w:val="clear" w:color="auto" w:fill="95B3D7" w:themeFill="accent1" w:themeFillTint="99"/>
              <w:rPr>
                <w:rFonts w:cs="Tahoma"/>
                <w:sz w:val="18"/>
                <w:szCs w:val="18"/>
              </w:rPr>
            </w:pPr>
            <w:r w:rsidRPr="00BE2E70">
              <w:rPr>
                <w:rFonts w:cs="Tahoma"/>
                <w:sz w:val="18"/>
                <w:szCs w:val="18"/>
              </w:rPr>
              <w:t>Output 6.1 County Based Development Agendas that fully address climate change prepared and approved;</w:t>
            </w:r>
          </w:p>
          <w:p w:rsidR="005E49DE" w:rsidRPr="00BE2E70" w:rsidRDefault="005E49DE" w:rsidP="00930026">
            <w:pPr>
              <w:shd w:val="clear" w:color="auto" w:fill="95B3D7" w:themeFill="accent1" w:themeFillTint="99"/>
              <w:rPr>
                <w:rFonts w:cs="Tahoma"/>
                <w:sz w:val="18"/>
                <w:szCs w:val="18"/>
              </w:rPr>
            </w:pPr>
            <w:r w:rsidRPr="00BE2E70">
              <w:rPr>
                <w:rFonts w:cs="Tahoma"/>
                <w:sz w:val="18"/>
                <w:szCs w:val="18"/>
              </w:rPr>
              <w:t>Output 7.1 Atlantic Street Buchanan and fishing  communities protected from climate change impacts;</w:t>
            </w:r>
          </w:p>
          <w:p w:rsidR="005E49DE" w:rsidRPr="00BE2E70" w:rsidRDefault="005E49DE" w:rsidP="00930026">
            <w:pPr>
              <w:shd w:val="clear" w:color="auto" w:fill="95B3D7" w:themeFill="accent1" w:themeFillTint="99"/>
              <w:rPr>
                <w:sz w:val="18"/>
                <w:szCs w:val="18"/>
              </w:rPr>
            </w:pPr>
            <w:r w:rsidRPr="00BE2E70">
              <w:rPr>
                <w:rFonts w:cs="Tahoma"/>
                <w:sz w:val="18"/>
                <w:szCs w:val="18"/>
              </w:rPr>
              <w:t xml:space="preserve">Output 8.1 Lake Piso and coastal communities in Robertsport protected from climate change impacts. </w:t>
            </w:r>
          </w:p>
        </w:tc>
      </w:tr>
      <w:tr w:rsidR="005E49DE" w:rsidTr="00930026">
        <w:tc>
          <w:tcPr>
            <w:tcW w:w="12950" w:type="dxa"/>
            <w:gridSpan w:val="3"/>
            <w:shd w:val="clear" w:color="auto" w:fill="4F81BD" w:themeFill="accent1"/>
          </w:tcPr>
          <w:p w:rsidR="005E49DE" w:rsidRDefault="005E49DE" w:rsidP="00930026">
            <w:pPr>
              <w:rPr>
                <w:sz w:val="18"/>
                <w:szCs w:val="18"/>
              </w:rPr>
            </w:pPr>
          </w:p>
          <w:p w:rsidR="005E49DE" w:rsidRDefault="005E49DE" w:rsidP="00930026">
            <w:pPr>
              <w:rPr>
                <w:sz w:val="18"/>
                <w:szCs w:val="18"/>
              </w:rPr>
            </w:pPr>
          </w:p>
          <w:p w:rsidR="005E49DE" w:rsidRDefault="005E49DE" w:rsidP="00930026">
            <w:pPr>
              <w:rPr>
                <w:sz w:val="18"/>
                <w:szCs w:val="18"/>
              </w:rPr>
            </w:pPr>
          </w:p>
        </w:tc>
      </w:tr>
    </w:tbl>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5E49DE" w:rsidRDefault="005E49DE" w:rsidP="00E330FF">
      <w:pPr>
        <w:pStyle w:val="Default"/>
        <w:rPr>
          <w:rFonts w:asciiTheme="minorHAnsi" w:hAnsiTheme="minorHAnsi" w:cs="Arial"/>
          <w:b/>
          <w:color w:val="auto"/>
        </w:rPr>
      </w:pPr>
    </w:p>
    <w:p w:rsidR="0007341D" w:rsidRDefault="005E49DE" w:rsidP="00E330FF">
      <w:pPr>
        <w:pStyle w:val="Default"/>
        <w:rPr>
          <w:rFonts w:asciiTheme="minorHAnsi" w:hAnsiTheme="minorHAnsi" w:cs="Arial"/>
          <w:b/>
          <w:color w:val="auto"/>
        </w:rPr>
      </w:pPr>
      <w:r>
        <w:rPr>
          <w:rFonts w:asciiTheme="minorHAnsi" w:hAnsiTheme="minorHAnsi" w:cs="Arial"/>
          <w:b/>
          <w:color w:val="auto"/>
        </w:rPr>
        <w:lastRenderedPageBreak/>
        <w:t>Annex 2</w:t>
      </w:r>
      <w:r w:rsidR="00E330FF" w:rsidRPr="00EE4599">
        <w:rPr>
          <w:rFonts w:asciiTheme="minorHAnsi" w:hAnsiTheme="minorHAnsi" w:cs="Arial"/>
          <w:b/>
          <w:color w:val="auto"/>
        </w:rPr>
        <w:t>:</w:t>
      </w:r>
    </w:p>
    <w:p w:rsidR="0007341D" w:rsidRDefault="0007341D" w:rsidP="0007341D">
      <w:pPr>
        <w:pStyle w:val="Default"/>
        <w:rPr>
          <w:rFonts w:asciiTheme="minorHAnsi" w:hAnsiTheme="minorHAnsi" w:cs="Arial"/>
          <w:b/>
          <w:bCs/>
          <w:color w:val="auto"/>
          <w:sz w:val="22"/>
          <w:szCs w:val="22"/>
        </w:rPr>
      </w:pPr>
      <w:r>
        <w:rPr>
          <w:rFonts w:asciiTheme="minorHAnsi" w:hAnsiTheme="minorHAnsi" w:cs="Arial"/>
          <w:b/>
          <w:color w:val="auto"/>
          <w:sz w:val="22"/>
          <w:szCs w:val="22"/>
        </w:rPr>
        <w:t>3.1 Program Achievement – Project Performance Matrix</w:t>
      </w:r>
      <w:r w:rsidRPr="00BF6F51">
        <w:rPr>
          <w:rFonts w:asciiTheme="minorHAnsi" w:hAnsiTheme="minorHAnsi" w:cs="Arial"/>
          <w:b/>
          <w:bCs/>
          <w:color w:val="auto"/>
          <w:sz w:val="22"/>
          <w:szCs w:val="22"/>
        </w:rPr>
        <w:t xml:space="preserve"> </w:t>
      </w:r>
    </w:p>
    <w:p w:rsidR="0007341D" w:rsidRDefault="0007341D" w:rsidP="0007341D">
      <w:pPr>
        <w:pStyle w:val="Default"/>
        <w:rPr>
          <w:rFonts w:asciiTheme="minorHAnsi" w:hAnsiTheme="minorHAnsi" w:cs="Arial"/>
          <w:b/>
          <w:bCs/>
          <w:color w:val="auto"/>
          <w:sz w:val="22"/>
          <w:szCs w:val="22"/>
        </w:rPr>
      </w:pPr>
    </w:p>
    <w:tbl>
      <w:tblPr>
        <w:tblStyle w:val="TableGrid"/>
        <w:tblW w:w="0" w:type="auto"/>
        <w:tblLook w:val="04A0" w:firstRow="1" w:lastRow="0" w:firstColumn="1" w:lastColumn="0" w:noHBand="0" w:noVBand="1"/>
      </w:tblPr>
      <w:tblGrid>
        <w:gridCol w:w="6475"/>
        <w:gridCol w:w="6475"/>
      </w:tblGrid>
      <w:tr w:rsidR="0007341D" w:rsidRPr="00740021" w:rsidTr="00091484">
        <w:tc>
          <w:tcPr>
            <w:tcW w:w="12950" w:type="dxa"/>
            <w:gridSpan w:val="2"/>
            <w:shd w:val="clear" w:color="auto" w:fill="4F81BD" w:themeFill="accent1"/>
          </w:tcPr>
          <w:p w:rsidR="0007341D" w:rsidRPr="00502838" w:rsidRDefault="0007341D" w:rsidP="00091484">
            <w:pPr>
              <w:rPr>
                <w:color w:val="FFFFFF" w:themeColor="background1"/>
                <w:sz w:val="24"/>
                <w:szCs w:val="24"/>
              </w:rPr>
            </w:pPr>
            <w:r w:rsidRPr="00740021">
              <w:rPr>
                <w:color w:val="FFFFFF" w:themeColor="background1"/>
              </w:rPr>
              <w:t xml:space="preserve">            </w:t>
            </w:r>
            <w:r>
              <w:rPr>
                <w:color w:val="FFFFFF" w:themeColor="background1"/>
              </w:rPr>
              <w:t xml:space="preserve">                                                 </w:t>
            </w:r>
            <w:r w:rsidRPr="00740021">
              <w:rPr>
                <w:color w:val="FFFFFF" w:themeColor="background1"/>
              </w:rPr>
              <w:t xml:space="preserve">   </w:t>
            </w:r>
            <w:r w:rsidRPr="00502838">
              <w:rPr>
                <w:color w:val="FFFFFF" w:themeColor="background1"/>
                <w:sz w:val="24"/>
                <w:szCs w:val="24"/>
              </w:rPr>
              <w:t xml:space="preserve"> </w:t>
            </w:r>
            <w:r w:rsidRPr="00502838">
              <w:rPr>
                <w:b/>
                <w:color w:val="FFFFFF" w:themeColor="background1"/>
                <w:sz w:val="24"/>
                <w:szCs w:val="24"/>
              </w:rPr>
              <w:t xml:space="preserve"> PROGRAMME ACHIEVEMENTS  -  PROJECT PERFORMANCE MATRIX</w:t>
            </w:r>
          </w:p>
        </w:tc>
      </w:tr>
      <w:tr w:rsidR="0007341D" w:rsidRPr="00740021" w:rsidTr="00091484">
        <w:tc>
          <w:tcPr>
            <w:tcW w:w="12950" w:type="dxa"/>
            <w:gridSpan w:val="2"/>
            <w:shd w:val="clear" w:color="auto" w:fill="DBE5F1" w:themeFill="accent1" w:themeFillTint="33"/>
          </w:tcPr>
          <w:p w:rsidR="0007341D" w:rsidRPr="00740021" w:rsidRDefault="0007341D" w:rsidP="00091484">
            <w:pPr>
              <w:rPr>
                <w:rFonts w:asciiTheme="majorHAnsi" w:hAnsiTheme="majorHAnsi"/>
                <w:b/>
                <w:color w:val="000000" w:themeColor="text1"/>
              </w:rPr>
            </w:pPr>
            <w:r w:rsidRPr="00740021">
              <w:rPr>
                <w:rFonts w:asciiTheme="majorHAnsi" w:hAnsiTheme="majorHAnsi"/>
                <w:b/>
                <w:color w:val="000000" w:themeColor="text1"/>
              </w:rPr>
              <w:t xml:space="preserve">                           </w:t>
            </w:r>
          </w:p>
          <w:p w:rsidR="0007341D" w:rsidRPr="00740021" w:rsidRDefault="0007341D" w:rsidP="00091484">
            <w:pPr>
              <w:rPr>
                <w:rFonts w:asciiTheme="majorHAnsi" w:hAnsiTheme="majorHAnsi"/>
                <w:color w:val="000000" w:themeColor="text1"/>
              </w:rPr>
            </w:pPr>
            <w:r w:rsidRPr="00740021">
              <w:rPr>
                <w:rFonts w:asciiTheme="majorHAnsi" w:hAnsiTheme="majorHAnsi"/>
                <w:b/>
                <w:color w:val="000000" w:themeColor="text1"/>
              </w:rPr>
              <w:t xml:space="preserve">                                          The following table indicates the project progress milestones for Governance &amp; Public Institutions Pillar</w:t>
            </w:r>
          </w:p>
        </w:tc>
      </w:tr>
      <w:tr w:rsidR="0007341D" w:rsidRPr="00740021" w:rsidTr="00091484">
        <w:tc>
          <w:tcPr>
            <w:tcW w:w="12950" w:type="dxa"/>
            <w:gridSpan w:val="2"/>
            <w:shd w:val="clear" w:color="auto" w:fill="FFFFFF" w:themeFill="background1"/>
          </w:tcPr>
          <w:p w:rsidR="0007341D" w:rsidRPr="00502838" w:rsidRDefault="0007341D" w:rsidP="00091484">
            <w:pPr>
              <w:rPr>
                <w:b/>
                <w:color w:val="000000" w:themeColor="text1"/>
                <w:sz w:val="24"/>
                <w:szCs w:val="24"/>
              </w:rPr>
            </w:pPr>
            <w:r w:rsidRPr="00502838">
              <w:rPr>
                <w:rFonts w:asciiTheme="majorHAnsi" w:hAnsiTheme="majorHAnsi"/>
                <w:color w:val="000000" w:themeColor="text1"/>
                <w:shd w:val="clear" w:color="auto" w:fill="FFFFFF" w:themeFill="background1"/>
              </w:rPr>
              <w:t xml:space="preserve">                                                                 </w:t>
            </w:r>
            <w:r w:rsidRPr="00502838">
              <w:rPr>
                <w:rFonts w:asciiTheme="majorHAnsi" w:hAnsiTheme="majorHAnsi"/>
                <w:sz w:val="24"/>
                <w:szCs w:val="24"/>
                <w:shd w:val="clear" w:color="auto" w:fill="FFFFFF" w:themeFill="background1"/>
              </w:rPr>
              <w:t xml:space="preserve"> </w:t>
            </w:r>
            <w:r w:rsidRPr="00502838">
              <w:rPr>
                <w:b/>
                <w:sz w:val="24"/>
                <w:szCs w:val="24"/>
                <w:shd w:val="clear" w:color="auto" w:fill="FFFFFF" w:themeFill="background1"/>
              </w:rPr>
              <w:t>INCLUSIVE</w:t>
            </w:r>
            <w:r w:rsidRPr="00502838">
              <w:rPr>
                <w:rFonts w:asciiTheme="majorHAnsi" w:hAnsiTheme="majorHAnsi"/>
                <w:sz w:val="24"/>
                <w:szCs w:val="24"/>
                <w:shd w:val="clear" w:color="auto" w:fill="FFFFFF" w:themeFill="background1"/>
              </w:rPr>
              <w:t xml:space="preserve"> </w:t>
            </w:r>
            <w:r w:rsidRPr="00502838">
              <w:rPr>
                <w:b/>
                <w:sz w:val="24"/>
                <w:szCs w:val="24"/>
                <w:shd w:val="clear" w:color="auto" w:fill="FFFFFF" w:themeFill="background1"/>
              </w:rPr>
              <w:t>GOVERNANCE &amp; PUBLIC INS</w:t>
            </w:r>
            <w:r w:rsidRPr="00502838">
              <w:rPr>
                <w:b/>
                <w:sz w:val="24"/>
                <w:szCs w:val="24"/>
              </w:rPr>
              <w:t>TITUTIONS PILLAR   (GPI)</w:t>
            </w:r>
          </w:p>
        </w:tc>
      </w:tr>
      <w:tr w:rsidR="0007341D" w:rsidRPr="00736475" w:rsidTr="00070D48">
        <w:tc>
          <w:tcPr>
            <w:tcW w:w="6475" w:type="dxa"/>
            <w:shd w:val="clear" w:color="auto" w:fill="8DB3E2" w:themeFill="text2" w:themeFillTint="66"/>
          </w:tcPr>
          <w:p w:rsidR="0007341D" w:rsidRPr="00736475" w:rsidRDefault="0007341D" w:rsidP="00091484">
            <w:pPr>
              <w:rPr>
                <w:rFonts w:asciiTheme="majorHAnsi" w:hAnsiTheme="majorHAnsi"/>
                <w:b/>
                <w:color w:val="000000" w:themeColor="text1"/>
                <w:sz w:val="18"/>
                <w:szCs w:val="18"/>
              </w:rPr>
            </w:pPr>
            <w:r>
              <w:rPr>
                <w:rFonts w:asciiTheme="majorHAnsi" w:hAnsiTheme="majorHAnsi"/>
                <w:b/>
                <w:color w:val="000000" w:themeColor="text1"/>
                <w:sz w:val="18"/>
                <w:szCs w:val="18"/>
              </w:rPr>
              <w:t xml:space="preserve">UNDAF </w:t>
            </w:r>
            <w:r w:rsidRPr="00736475">
              <w:rPr>
                <w:rFonts w:asciiTheme="majorHAnsi" w:hAnsiTheme="majorHAnsi"/>
                <w:b/>
                <w:color w:val="000000" w:themeColor="text1"/>
                <w:sz w:val="18"/>
                <w:szCs w:val="18"/>
              </w:rPr>
              <w:t>OUTCOMES</w:t>
            </w:r>
          </w:p>
          <w:p w:rsidR="0007341D" w:rsidRPr="00736475" w:rsidRDefault="0007341D" w:rsidP="00091484">
            <w:pPr>
              <w:rPr>
                <w:rFonts w:asciiTheme="majorHAnsi" w:hAnsiTheme="majorHAnsi"/>
                <w:b/>
                <w:color w:val="000000" w:themeColor="text1"/>
                <w:sz w:val="18"/>
                <w:szCs w:val="18"/>
              </w:rPr>
            </w:pPr>
          </w:p>
          <w:p w:rsidR="0007341D" w:rsidRPr="00736475" w:rsidRDefault="0007341D" w:rsidP="00091484">
            <w:pPr>
              <w:rPr>
                <w:rFonts w:asciiTheme="majorHAnsi" w:hAnsiTheme="majorHAnsi"/>
                <w:sz w:val="18"/>
                <w:szCs w:val="18"/>
              </w:rPr>
            </w:pPr>
          </w:p>
          <w:p w:rsidR="0007341D" w:rsidRPr="00736475" w:rsidRDefault="0007341D" w:rsidP="00091484">
            <w:pPr>
              <w:rPr>
                <w:rFonts w:asciiTheme="majorHAnsi" w:hAnsiTheme="majorHAnsi"/>
                <w:sz w:val="18"/>
                <w:szCs w:val="18"/>
              </w:rPr>
            </w:pPr>
          </w:p>
          <w:p w:rsidR="0007341D" w:rsidRPr="00736475" w:rsidRDefault="0007341D" w:rsidP="00091484">
            <w:pPr>
              <w:rPr>
                <w:rFonts w:asciiTheme="majorHAnsi" w:hAnsiTheme="majorHAnsi"/>
                <w:sz w:val="18"/>
                <w:szCs w:val="18"/>
              </w:rPr>
            </w:pPr>
          </w:p>
          <w:p w:rsidR="0007341D" w:rsidRPr="00736475" w:rsidRDefault="0007341D" w:rsidP="00091484">
            <w:pPr>
              <w:rPr>
                <w:rFonts w:asciiTheme="majorHAnsi" w:hAnsiTheme="majorHAnsi"/>
                <w:sz w:val="18"/>
                <w:szCs w:val="18"/>
              </w:rPr>
            </w:pPr>
          </w:p>
          <w:p w:rsidR="0007341D" w:rsidRPr="00736475" w:rsidRDefault="0007341D" w:rsidP="00091484">
            <w:pPr>
              <w:ind w:firstLine="720"/>
              <w:rPr>
                <w:rFonts w:asciiTheme="majorHAnsi" w:hAnsiTheme="majorHAnsi"/>
                <w:sz w:val="18"/>
                <w:szCs w:val="18"/>
              </w:rPr>
            </w:pPr>
          </w:p>
        </w:tc>
        <w:tc>
          <w:tcPr>
            <w:tcW w:w="6475" w:type="dxa"/>
            <w:shd w:val="clear" w:color="auto" w:fill="8DB3E2" w:themeFill="text2" w:themeFillTint="66"/>
          </w:tcPr>
          <w:p w:rsidR="0007341D" w:rsidRPr="00736475" w:rsidRDefault="0007341D" w:rsidP="00091484">
            <w:pPr>
              <w:pStyle w:val="ListParagraph"/>
              <w:numPr>
                <w:ilvl w:val="0"/>
                <w:numId w:val="15"/>
              </w:numPr>
              <w:rPr>
                <w:rFonts w:asciiTheme="majorHAnsi" w:hAnsiTheme="majorHAnsi"/>
                <w:color w:val="000000" w:themeColor="text1"/>
                <w:sz w:val="18"/>
                <w:szCs w:val="18"/>
              </w:rPr>
            </w:pPr>
            <w:r w:rsidRPr="00736475">
              <w:rPr>
                <w:rFonts w:asciiTheme="majorHAnsi" w:hAnsiTheme="majorHAnsi"/>
                <w:color w:val="000000" w:themeColor="text1"/>
                <w:sz w:val="18"/>
                <w:szCs w:val="18"/>
              </w:rPr>
              <w:t>Strengthen key Governance Institutions</w:t>
            </w:r>
          </w:p>
          <w:p w:rsidR="0007341D" w:rsidRPr="00736475" w:rsidRDefault="0007341D" w:rsidP="00091484">
            <w:pPr>
              <w:pStyle w:val="ListParagraph"/>
              <w:numPr>
                <w:ilvl w:val="0"/>
                <w:numId w:val="15"/>
              </w:numPr>
              <w:rPr>
                <w:rFonts w:asciiTheme="majorHAnsi" w:hAnsiTheme="majorHAnsi"/>
                <w:color w:val="000000" w:themeColor="text1"/>
                <w:sz w:val="18"/>
                <w:szCs w:val="18"/>
              </w:rPr>
            </w:pPr>
            <w:r w:rsidRPr="00736475">
              <w:rPr>
                <w:rFonts w:asciiTheme="majorHAnsi" w:hAnsiTheme="majorHAnsi"/>
                <w:color w:val="000000" w:themeColor="text1"/>
                <w:sz w:val="18"/>
                <w:szCs w:val="18"/>
              </w:rPr>
              <w:t>Constitutional and Legal Reform</w:t>
            </w:r>
          </w:p>
          <w:p w:rsidR="0007341D" w:rsidRPr="00736475" w:rsidRDefault="0007341D" w:rsidP="00091484">
            <w:pPr>
              <w:pStyle w:val="ListParagraph"/>
              <w:numPr>
                <w:ilvl w:val="0"/>
                <w:numId w:val="15"/>
              </w:numPr>
              <w:rPr>
                <w:rFonts w:asciiTheme="majorHAnsi" w:hAnsiTheme="majorHAnsi"/>
                <w:color w:val="000000" w:themeColor="text1"/>
                <w:sz w:val="18"/>
                <w:szCs w:val="18"/>
              </w:rPr>
            </w:pPr>
            <w:r w:rsidRPr="00736475">
              <w:rPr>
                <w:rFonts w:asciiTheme="majorHAnsi" w:hAnsiTheme="majorHAnsi"/>
                <w:color w:val="000000" w:themeColor="text1"/>
                <w:sz w:val="18"/>
                <w:szCs w:val="18"/>
              </w:rPr>
              <w:t>National Resources Management</w:t>
            </w:r>
          </w:p>
          <w:p w:rsidR="0007341D" w:rsidRPr="0038690C" w:rsidRDefault="0007341D" w:rsidP="00547D5C">
            <w:pPr>
              <w:pStyle w:val="ListParagraph"/>
              <w:numPr>
                <w:ilvl w:val="0"/>
                <w:numId w:val="29"/>
              </w:numPr>
              <w:rPr>
                <w:rFonts w:asciiTheme="majorHAnsi" w:hAnsiTheme="majorHAnsi"/>
                <w:color w:val="000000" w:themeColor="text1"/>
                <w:sz w:val="18"/>
                <w:szCs w:val="18"/>
              </w:rPr>
            </w:pPr>
            <w:r w:rsidRPr="0038690C">
              <w:rPr>
                <w:rFonts w:asciiTheme="majorHAnsi" w:hAnsiTheme="majorHAnsi"/>
                <w:color w:val="000000" w:themeColor="text1"/>
                <w:sz w:val="18"/>
                <w:szCs w:val="18"/>
              </w:rPr>
              <w:t>Public Sector Institution &amp; Civil Service reform.</w:t>
            </w:r>
          </w:p>
        </w:tc>
      </w:tr>
      <w:tr w:rsidR="0007341D" w:rsidRPr="00736475" w:rsidTr="00091484">
        <w:tc>
          <w:tcPr>
            <w:tcW w:w="6475" w:type="dxa"/>
            <w:shd w:val="clear" w:color="auto" w:fill="E5DFEC" w:themeFill="accent4" w:themeFillTint="33"/>
          </w:tcPr>
          <w:p w:rsidR="0007341D" w:rsidRPr="00736475" w:rsidRDefault="0007341D" w:rsidP="00091484">
            <w:pPr>
              <w:rPr>
                <w:rFonts w:asciiTheme="majorHAnsi" w:hAnsiTheme="majorHAnsi"/>
                <w:b/>
                <w:color w:val="000000" w:themeColor="text1"/>
                <w:sz w:val="18"/>
                <w:szCs w:val="18"/>
              </w:rPr>
            </w:pPr>
            <w:r>
              <w:rPr>
                <w:rFonts w:asciiTheme="majorHAnsi" w:hAnsiTheme="majorHAnsi"/>
                <w:b/>
                <w:color w:val="000000" w:themeColor="text1"/>
                <w:sz w:val="18"/>
                <w:szCs w:val="18"/>
              </w:rPr>
              <w:t>OUTCOME (Indicators)</w:t>
            </w:r>
          </w:p>
          <w:p w:rsidR="0007341D" w:rsidRPr="00736475" w:rsidRDefault="0007341D" w:rsidP="00091484">
            <w:pPr>
              <w:rPr>
                <w:rFonts w:asciiTheme="majorHAnsi" w:hAnsiTheme="majorHAnsi"/>
                <w:b/>
                <w:color w:val="000000" w:themeColor="text1"/>
                <w:sz w:val="18"/>
                <w:szCs w:val="18"/>
              </w:rPr>
            </w:pPr>
          </w:p>
          <w:p w:rsidR="0007341D" w:rsidRPr="00736475" w:rsidRDefault="0007341D" w:rsidP="00091484">
            <w:pPr>
              <w:rPr>
                <w:rFonts w:asciiTheme="majorHAnsi" w:hAnsiTheme="majorHAnsi"/>
                <w:b/>
                <w:color w:val="000000" w:themeColor="text1"/>
                <w:sz w:val="18"/>
                <w:szCs w:val="18"/>
              </w:rPr>
            </w:pPr>
          </w:p>
        </w:tc>
        <w:tc>
          <w:tcPr>
            <w:tcW w:w="6475" w:type="dxa"/>
            <w:shd w:val="clear" w:color="auto" w:fill="E5DFEC" w:themeFill="accent4" w:themeFillTint="33"/>
          </w:tcPr>
          <w:p w:rsidR="0007341D" w:rsidRPr="00A02D18" w:rsidRDefault="0007341D" w:rsidP="00547D5C">
            <w:pPr>
              <w:numPr>
                <w:ilvl w:val="0"/>
                <w:numId w:val="30"/>
              </w:numPr>
              <w:spacing w:after="120" w:line="259" w:lineRule="auto"/>
              <w:ind w:right="468"/>
              <w:jc w:val="both"/>
              <w:rPr>
                <w:rFonts w:ascii="Calibri" w:hAnsi="Calibri"/>
                <w:sz w:val="18"/>
                <w:szCs w:val="18"/>
              </w:rPr>
            </w:pPr>
            <w:r w:rsidRPr="00A02D18">
              <w:rPr>
                <w:rFonts w:ascii="Calibri" w:hAnsi="Calibri"/>
                <w:sz w:val="18"/>
                <w:szCs w:val="18"/>
              </w:rPr>
              <w:t>Strengthened capacity of the NEC; enhanced electoral processes; and improved conformity of the legal and administrative framework with international standards</w:t>
            </w:r>
          </w:p>
          <w:p w:rsidR="0007341D" w:rsidRPr="00A02D18" w:rsidRDefault="0007341D" w:rsidP="00547D5C">
            <w:pPr>
              <w:numPr>
                <w:ilvl w:val="0"/>
                <w:numId w:val="30"/>
              </w:numPr>
              <w:spacing w:after="120" w:line="259" w:lineRule="auto"/>
              <w:ind w:right="468"/>
              <w:jc w:val="both"/>
              <w:rPr>
                <w:rFonts w:ascii="Calibri" w:hAnsi="Calibri"/>
                <w:sz w:val="18"/>
                <w:szCs w:val="18"/>
              </w:rPr>
            </w:pPr>
            <w:r w:rsidRPr="00A02D18">
              <w:rPr>
                <w:rFonts w:ascii="Calibri" w:hAnsi="Calibri"/>
                <w:sz w:val="18"/>
                <w:szCs w:val="18"/>
              </w:rPr>
              <w:t>Presidential, legislative elections and referendum considered free, fair, professionally administered and credible; improved legal and administrative frameworks.</w:t>
            </w:r>
          </w:p>
          <w:p w:rsidR="0007341D" w:rsidRPr="00A02D18" w:rsidRDefault="0007341D" w:rsidP="00091484">
            <w:pPr>
              <w:tabs>
                <w:tab w:val="left" w:pos="360"/>
              </w:tabs>
              <w:spacing w:after="120" w:line="259" w:lineRule="auto"/>
              <w:ind w:left="4320" w:right="468" w:hanging="4320"/>
              <w:jc w:val="both"/>
              <w:rPr>
                <w:rFonts w:ascii="Calibri" w:hAnsi="Calibri"/>
                <w:sz w:val="18"/>
                <w:szCs w:val="18"/>
              </w:rPr>
            </w:pPr>
          </w:p>
          <w:p w:rsidR="0007341D" w:rsidRPr="0038690C" w:rsidRDefault="0007341D" w:rsidP="00091484">
            <w:pPr>
              <w:rPr>
                <w:rFonts w:asciiTheme="majorHAnsi" w:hAnsiTheme="majorHAnsi"/>
                <w:color w:val="000000" w:themeColor="text1"/>
                <w:sz w:val="18"/>
                <w:szCs w:val="18"/>
              </w:rPr>
            </w:pPr>
          </w:p>
        </w:tc>
      </w:tr>
      <w:tr w:rsidR="0007341D" w:rsidRPr="00736475" w:rsidTr="00091484">
        <w:tc>
          <w:tcPr>
            <w:tcW w:w="12950" w:type="dxa"/>
            <w:gridSpan w:val="2"/>
            <w:shd w:val="clear" w:color="auto" w:fill="95B3D7" w:themeFill="accent1" w:themeFillTint="99"/>
          </w:tcPr>
          <w:p w:rsidR="0007341D" w:rsidRPr="00736475" w:rsidRDefault="0007341D" w:rsidP="00091484">
            <w:pPr>
              <w:rPr>
                <w:b/>
                <w:color w:val="000000" w:themeColor="text1"/>
                <w:sz w:val="18"/>
                <w:szCs w:val="18"/>
              </w:rPr>
            </w:pPr>
            <w:r w:rsidRPr="00736475">
              <w:rPr>
                <w:b/>
                <w:color w:val="000000" w:themeColor="text1"/>
                <w:sz w:val="18"/>
                <w:szCs w:val="18"/>
              </w:rPr>
              <w:t xml:space="preserve">                                                                            </w:t>
            </w:r>
            <w:r>
              <w:rPr>
                <w:b/>
                <w:color w:val="000000" w:themeColor="text1"/>
                <w:sz w:val="18"/>
                <w:szCs w:val="18"/>
              </w:rPr>
              <w:t xml:space="preserve">                              </w:t>
            </w:r>
            <w:r w:rsidRPr="00736475">
              <w:rPr>
                <w:b/>
                <w:color w:val="000000" w:themeColor="text1"/>
                <w:sz w:val="18"/>
                <w:szCs w:val="18"/>
              </w:rPr>
              <w:t xml:space="preserve"> </w:t>
            </w:r>
            <w:r w:rsidRPr="00736475">
              <w:rPr>
                <w:b/>
                <w:color w:val="FFFFFF" w:themeColor="background1"/>
                <w:sz w:val="18"/>
                <w:szCs w:val="18"/>
              </w:rPr>
              <w:t>L</w:t>
            </w:r>
            <w:r>
              <w:rPr>
                <w:b/>
                <w:color w:val="FFFFFF" w:themeColor="background1"/>
                <w:sz w:val="18"/>
                <w:szCs w:val="18"/>
              </w:rPr>
              <w:t>OCAL</w:t>
            </w:r>
            <w:r w:rsidRPr="00736475">
              <w:rPr>
                <w:b/>
                <w:color w:val="FFFFFF" w:themeColor="background1"/>
                <w:sz w:val="18"/>
                <w:szCs w:val="18"/>
              </w:rPr>
              <w:t xml:space="preserve"> D</w:t>
            </w:r>
            <w:r>
              <w:rPr>
                <w:b/>
                <w:color w:val="FFFFFF" w:themeColor="background1"/>
                <w:sz w:val="18"/>
                <w:szCs w:val="18"/>
              </w:rPr>
              <w:t>ECENTRALIZATION</w:t>
            </w:r>
            <w:r w:rsidRPr="00736475">
              <w:rPr>
                <w:b/>
                <w:color w:val="FFFFFF" w:themeColor="background1"/>
                <w:sz w:val="18"/>
                <w:szCs w:val="18"/>
              </w:rPr>
              <w:t xml:space="preserve"> S</w:t>
            </w:r>
            <w:r>
              <w:rPr>
                <w:b/>
                <w:color w:val="FFFFFF" w:themeColor="background1"/>
                <w:sz w:val="18"/>
                <w:szCs w:val="18"/>
              </w:rPr>
              <w:t>UPPORT</w:t>
            </w:r>
            <w:r w:rsidRPr="00736475">
              <w:rPr>
                <w:b/>
                <w:color w:val="FFFFFF" w:themeColor="background1"/>
                <w:sz w:val="18"/>
                <w:szCs w:val="18"/>
              </w:rPr>
              <w:t xml:space="preserve"> P</w:t>
            </w:r>
            <w:r>
              <w:rPr>
                <w:b/>
                <w:color w:val="FFFFFF" w:themeColor="background1"/>
                <w:sz w:val="18"/>
                <w:szCs w:val="18"/>
              </w:rPr>
              <w:t>ROGRAMME</w:t>
            </w:r>
            <w:r w:rsidRPr="00736475">
              <w:rPr>
                <w:b/>
                <w:color w:val="000000" w:themeColor="text1"/>
                <w:sz w:val="18"/>
                <w:szCs w:val="18"/>
              </w:rPr>
              <w:t xml:space="preserve"> </w:t>
            </w:r>
            <w:r w:rsidRPr="00586E5E">
              <w:rPr>
                <w:b/>
                <w:color w:val="FFFFFF" w:themeColor="background1"/>
                <w:sz w:val="18"/>
                <w:szCs w:val="18"/>
              </w:rPr>
              <w:t>(LDSP)</w:t>
            </w:r>
            <w:r w:rsidRPr="00736475">
              <w:rPr>
                <w:b/>
                <w:color w:val="000000" w:themeColor="text1"/>
                <w:sz w:val="18"/>
                <w:szCs w:val="18"/>
              </w:rPr>
              <w:t xml:space="preserve">         </w:t>
            </w:r>
          </w:p>
        </w:tc>
      </w:tr>
      <w:tr w:rsidR="0007341D" w:rsidRPr="00736475" w:rsidTr="00091484">
        <w:tc>
          <w:tcPr>
            <w:tcW w:w="6475" w:type="dxa"/>
            <w:shd w:val="clear" w:color="auto" w:fill="95B3D7" w:themeFill="accent1" w:themeFillTint="99"/>
          </w:tcPr>
          <w:p w:rsidR="001351CB" w:rsidRDefault="0007341D" w:rsidP="00091484">
            <w:pPr>
              <w:rPr>
                <w:b/>
                <w:color w:val="000000" w:themeColor="text1"/>
                <w:sz w:val="18"/>
                <w:szCs w:val="18"/>
              </w:rPr>
            </w:pPr>
            <w:r w:rsidRPr="00736475">
              <w:rPr>
                <w:b/>
                <w:color w:val="000000" w:themeColor="text1"/>
                <w:sz w:val="18"/>
                <w:szCs w:val="18"/>
              </w:rPr>
              <w:t>OUTCOMES</w:t>
            </w:r>
          </w:p>
          <w:p w:rsidR="001351CB" w:rsidRDefault="001351CB" w:rsidP="001351CB">
            <w:pPr>
              <w:rPr>
                <w:sz w:val="18"/>
                <w:szCs w:val="18"/>
              </w:rPr>
            </w:pPr>
          </w:p>
          <w:p w:rsidR="0007341D" w:rsidRPr="001351CB" w:rsidRDefault="0007341D" w:rsidP="001351CB">
            <w:pPr>
              <w:jc w:val="right"/>
              <w:rPr>
                <w:sz w:val="18"/>
                <w:szCs w:val="18"/>
              </w:rPr>
            </w:pPr>
          </w:p>
        </w:tc>
        <w:tc>
          <w:tcPr>
            <w:tcW w:w="6475" w:type="dxa"/>
            <w:shd w:val="clear" w:color="auto" w:fill="95B3D7" w:themeFill="accent1" w:themeFillTint="99"/>
          </w:tcPr>
          <w:p w:rsidR="0007341D" w:rsidRPr="00D87535" w:rsidRDefault="0007341D" w:rsidP="00091484">
            <w:pPr>
              <w:pStyle w:val="ListParagraph"/>
              <w:numPr>
                <w:ilvl w:val="0"/>
                <w:numId w:val="16"/>
              </w:numPr>
              <w:rPr>
                <w:b/>
                <w:color w:val="000000" w:themeColor="text1"/>
                <w:sz w:val="18"/>
                <w:szCs w:val="18"/>
              </w:rPr>
            </w:pPr>
            <w:r w:rsidRPr="00D87535">
              <w:rPr>
                <w:b/>
                <w:color w:val="000000" w:themeColor="text1"/>
                <w:sz w:val="18"/>
                <w:szCs w:val="18"/>
              </w:rPr>
              <w:t>Deconcentrated functions and corresponding resources managed at the assigned level of government.</w:t>
            </w:r>
          </w:p>
          <w:p w:rsidR="0007341D" w:rsidRPr="00D87535" w:rsidRDefault="0007341D" w:rsidP="00091484">
            <w:pPr>
              <w:pStyle w:val="ListParagraph"/>
              <w:numPr>
                <w:ilvl w:val="0"/>
                <w:numId w:val="16"/>
              </w:numPr>
              <w:rPr>
                <w:b/>
                <w:color w:val="000000" w:themeColor="text1"/>
                <w:sz w:val="18"/>
                <w:szCs w:val="18"/>
              </w:rPr>
            </w:pPr>
            <w:r w:rsidRPr="00D87535">
              <w:rPr>
                <w:b/>
                <w:color w:val="000000" w:themeColor="text1"/>
                <w:sz w:val="18"/>
                <w:szCs w:val="18"/>
              </w:rPr>
              <w:t>Service delivery and accountability of local governments is improved.</w:t>
            </w:r>
          </w:p>
          <w:p w:rsidR="0007341D" w:rsidRPr="00D87535" w:rsidRDefault="0007341D" w:rsidP="00091484">
            <w:pPr>
              <w:pStyle w:val="ListParagraph"/>
              <w:numPr>
                <w:ilvl w:val="0"/>
                <w:numId w:val="16"/>
              </w:numPr>
              <w:rPr>
                <w:b/>
                <w:color w:val="000000" w:themeColor="text1"/>
                <w:sz w:val="18"/>
                <w:szCs w:val="18"/>
              </w:rPr>
            </w:pPr>
            <w:r w:rsidRPr="00D87535">
              <w:rPr>
                <w:b/>
                <w:color w:val="000000" w:themeColor="text1"/>
                <w:sz w:val="18"/>
                <w:szCs w:val="18"/>
              </w:rPr>
              <w:t>Legal and regulatory framework for decentralization.</w:t>
            </w:r>
          </w:p>
          <w:p w:rsidR="0007341D" w:rsidRPr="00D87535" w:rsidRDefault="0007341D" w:rsidP="00091484">
            <w:pPr>
              <w:pStyle w:val="ListParagraph"/>
              <w:numPr>
                <w:ilvl w:val="0"/>
                <w:numId w:val="16"/>
              </w:numPr>
              <w:rPr>
                <w:b/>
                <w:color w:val="000000" w:themeColor="text1"/>
                <w:sz w:val="18"/>
                <w:szCs w:val="18"/>
              </w:rPr>
            </w:pPr>
            <w:r w:rsidRPr="00D87535">
              <w:rPr>
                <w:b/>
                <w:color w:val="000000" w:themeColor="text1"/>
                <w:sz w:val="18"/>
                <w:szCs w:val="18"/>
              </w:rPr>
              <w:t>Ministry of Internal Affairs is capacitated to lead and implement decentralization reforms.</w:t>
            </w:r>
            <w:r w:rsidRPr="00D87535">
              <w:rPr>
                <w:b/>
                <w:webHidden/>
                <w:color w:val="000000" w:themeColor="text1"/>
                <w:sz w:val="18"/>
                <w:szCs w:val="18"/>
              </w:rPr>
              <w:tab/>
            </w:r>
          </w:p>
          <w:p w:rsidR="0007341D" w:rsidRPr="00D87535" w:rsidRDefault="0007341D" w:rsidP="00091484">
            <w:pPr>
              <w:pStyle w:val="ListParagraph"/>
              <w:numPr>
                <w:ilvl w:val="0"/>
                <w:numId w:val="16"/>
              </w:numPr>
              <w:rPr>
                <w:b/>
                <w:color w:val="000000" w:themeColor="text1"/>
                <w:sz w:val="18"/>
                <w:szCs w:val="18"/>
              </w:rPr>
            </w:pPr>
            <w:r w:rsidRPr="00D87535">
              <w:rPr>
                <w:b/>
                <w:color w:val="000000" w:themeColor="text1"/>
                <w:sz w:val="18"/>
                <w:szCs w:val="18"/>
              </w:rPr>
              <w:t>Programme management support, coordination, and monitoring strengthened</w:t>
            </w:r>
            <w:r w:rsidRPr="00D87535">
              <w:rPr>
                <w:b/>
                <w:webHidden/>
                <w:color w:val="000000" w:themeColor="text1"/>
                <w:sz w:val="18"/>
                <w:szCs w:val="18"/>
              </w:rPr>
              <w:tab/>
            </w:r>
            <w:r w:rsidRPr="00D87535">
              <w:rPr>
                <w:b/>
                <w:webHidden/>
                <w:color w:val="000000" w:themeColor="text1"/>
                <w:sz w:val="18"/>
                <w:szCs w:val="18"/>
              </w:rPr>
              <w:tab/>
            </w:r>
          </w:p>
          <w:p w:rsidR="0007341D" w:rsidRPr="00D87535" w:rsidRDefault="0007341D" w:rsidP="00091484">
            <w:pPr>
              <w:rPr>
                <w:b/>
                <w:color w:val="000000" w:themeColor="text1"/>
                <w:sz w:val="18"/>
                <w:szCs w:val="18"/>
              </w:rPr>
            </w:pPr>
          </w:p>
        </w:tc>
      </w:tr>
      <w:tr w:rsidR="0007341D" w:rsidRPr="00736475" w:rsidTr="00091484">
        <w:trPr>
          <w:trHeight w:val="69"/>
        </w:trPr>
        <w:tc>
          <w:tcPr>
            <w:tcW w:w="6475" w:type="dxa"/>
            <w:shd w:val="clear" w:color="auto" w:fill="E5DFEC" w:themeFill="accent4" w:themeFillTint="33"/>
          </w:tcPr>
          <w:tbl>
            <w:tblPr>
              <w:tblStyle w:val="TableGrid"/>
              <w:tblW w:w="0" w:type="auto"/>
              <w:tblInd w:w="5" w:type="dxa"/>
              <w:tblLook w:val="04A0" w:firstRow="1" w:lastRow="0" w:firstColumn="1" w:lastColumn="0" w:noHBand="0" w:noVBand="1"/>
            </w:tblPr>
            <w:tblGrid>
              <w:gridCol w:w="6249"/>
            </w:tblGrid>
            <w:tr w:rsidR="0007341D" w:rsidRPr="00053177" w:rsidTr="00091484">
              <w:tc>
                <w:tcPr>
                  <w:tcW w:w="6249" w:type="dxa"/>
                  <w:tcBorders>
                    <w:left w:val="nil"/>
                    <w:bottom w:val="nil"/>
                    <w:right w:val="nil"/>
                  </w:tcBorders>
                </w:tcPr>
                <w:p w:rsidR="0007341D" w:rsidRPr="00053177" w:rsidRDefault="0007341D" w:rsidP="00091484">
                  <w:pPr>
                    <w:rPr>
                      <w:b/>
                      <w:color w:val="000000" w:themeColor="text1"/>
                      <w:sz w:val="20"/>
                      <w:szCs w:val="20"/>
                    </w:rPr>
                  </w:pPr>
                  <w:r w:rsidRPr="00053177">
                    <w:rPr>
                      <w:b/>
                      <w:color w:val="000000" w:themeColor="text1"/>
                      <w:sz w:val="20"/>
                      <w:szCs w:val="20"/>
                    </w:rPr>
                    <w:t>Planned Results</w:t>
                  </w:r>
                  <w:bookmarkStart w:id="1" w:name="_Toc419385258"/>
                </w:p>
                <w:p w:rsidR="0007341D" w:rsidRDefault="00F54721" w:rsidP="00091484">
                  <w:pPr>
                    <w:rPr>
                      <w:rFonts w:eastAsia="Malgun Gothic" w:cs="Times New Roman"/>
                      <w:bCs/>
                      <w:sz w:val="20"/>
                      <w:szCs w:val="20"/>
                      <w:lang w:val="en-GB"/>
                    </w:rPr>
                  </w:pPr>
                  <w:r>
                    <w:rPr>
                      <w:rFonts w:eastAsia="Malgun Gothic" w:cs="Times New Roman"/>
                      <w:b/>
                      <w:bCs/>
                      <w:sz w:val="20"/>
                      <w:szCs w:val="20"/>
                      <w:lang w:val="en-GB"/>
                    </w:rPr>
                    <w:t>Output 1.1</w:t>
                  </w:r>
                  <w:r w:rsidR="0007341D" w:rsidRPr="00053177">
                    <w:rPr>
                      <w:rFonts w:eastAsia="Malgun Gothic" w:cs="Times New Roman"/>
                      <w:bCs/>
                      <w:sz w:val="20"/>
                      <w:szCs w:val="20"/>
                      <w:lang w:val="en-GB"/>
                    </w:rPr>
                    <w:t xml:space="preserve"> The MACs of the government of Liberia tangibly and visibly transfer services, decision making and corresponding resources to the counties according to the deconcentration strategy</w:t>
                  </w:r>
                  <w:bookmarkEnd w:id="1"/>
                  <w:r w:rsidR="0007341D" w:rsidRPr="00053177">
                    <w:rPr>
                      <w:rFonts w:eastAsia="Malgun Gothic" w:cs="Times New Roman"/>
                      <w:bCs/>
                      <w:sz w:val="20"/>
                      <w:szCs w:val="20"/>
                      <w:lang w:val="en-GB"/>
                    </w:rPr>
                    <w:t>;</w:t>
                  </w:r>
                  <w:bookmarkStart w:id="2" w:name="_Toc419385259"/>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Default="0007341D" w:rsidP="00091484">
                  <w:pPr>
                    <w:rPr>
                      <w:rFonts w:eastAsia="Malgun Gothic" w:cs="Times New Roman"/>
                      <w:b/>
                      <w:bCs/>
                      <w:sz w:val="20"/>
                      <w:szCs w:val="20"/>
                      <w:lang w:val="en-GB"/>
                    </w:rPr>
                  </w:pPr>
                </w:p>
                <w:p w:rsidR="0007341D" w:rsidRPr="00053177" w:rsidRDefault="00F54721" w:rsidP="00091484">
                  <w:pPr>
                    <w:rPr>
                      <w:rFonts w:eastAsia="Malgun Gothic" w:cs="Times New Roman"/>
                      <w:bCs/>
                      <w:sz w:val="20"/>
                      <w:szCs w:val="20"/>
                      <w:lang w:val="en-GB"/>
                    </w:rPr>
                  </w:pPr>
                  <w:r>
                    <w:rPr>
                      <w:rFonts w:eastAsia="Malgun Gothic" w:cs="Times New Roman"/>
                      <w:b/>
                      <w:bCs/>
                      <w:sz w:val="20"/>
                      <w:szCs w:val="20"/>
                      <w:lang w:val="en-GB"/>
                    </w:rPr>
                    <w:t xml:space="preserve">Output 1.2 </w:t>
                  </w:r>
                  <w:r w:rsidR="0007341D" w:rsidRPr="00053177">
                    <w:rPr>
                      <w:rFonts w:eastAsia="Malgun Gothic" w:cs="Times New Roman"/>
                      <w:bCs/>
                      <w:sz w:val="20"/>
                      <w:szCs w:val="20"/>
                      <w:lang w:val="en-GB"/>
                    </w:rPr>
                    <w:t>Enhanced coordination, sharing and pooling of resources across units of MACs at the county level achieved</w:t>
                  </w:r>
                  <w:bookmarkEnd w:id="2"/>
                  <w:r w:rsidR="0007341D" w:rsidRPr="00053177">
                    <w:rPr>
                      <w:rFonts w:eastAsia="Malgun Gothic" w:cs="Times New Roman"/>
                      <w:bCs/>
                      <w:sz w:val="20"/>
                      <w:szCs w:val="20"/>
                      <w:lang w:val="en-GB"/>
                    </w:rPr>
                    <w:t>;</w:t>
                  </w:r>
                </w:p>
                <w:p w:rsidR="0007341D" w:rsidRDefault="0007341D" w:rsidP="00091484">
                  <w:pPr>
                    <w:keepNext/>
                    <w:keepLines/>
                    <w:jc w:val="both"/>
                    <w:outlineLvl w:val="1"/>
                    <w:rPr>
                      <w:rFonts w:eastAsia="Malgun Gothic" w:cs="Times New Roman"/>
                      <w:b/>
                      <w:bCs/>
                      <w:sz w:val="20"/>
                      <w:szCs w:val="20"/>
                      <w:lang w:val="en-GB"/>
                    </w:rPr>
                  </w:pPr>
                  <w:bookmarkStart w:id="3" w:name="_Toc419385260"/>
                </w:p>
                <w:p w:rsidR="0007341D" w:rsidRDefault="0007341D" w:rsidP="00091484">
                  <w:pPr>
                    <w:keepNext/>
                    <w:keepLines/>
                    <w:jc w:val="both"/>
                    <w:outlineLvl w:val="1"/>
                    <w:rPr>
                      <w:rFonts w:eastAsia="Malgun Gothic" w:cs="Times New Roman"/>
                      <w:b/>
                      <w:bCs/>
                      <w:sz w:val="20"/>
                      <w:szCs w:val="20"/>
                      <w:lang w:val="en-GB"/>
                    </w:rPr>
                  </w:pPr>
                </w:p>
                <w:p w:rsidR="0007341D" w:rsidRPr="00053177" w:rsidRDefault="00F54721" w:rsidP="00091484">
                  <w:pPr>
                    <w:keepNext/>
                    <w:keepLines/>
                    <w:jc w:val="both"/>
                    <w:outlineLvl w:val="1"/>
                    <w:rPr>
                      <w:rFonts w:eastAsia="Malgun Gothic" w:cs="Times New Roman"/>
                      <w:bCs/>
                      <w:sz w:val="20"/>
                      <w:szCs w:val="20"/>
                      <w:lang w:val="en-GB"/>
                    </w:rPr>
                  </w:pPr>
                  <w:r>
                    <w:rPr>
                      <w:rFonts w:eastAsia="Malgun Gothic" w:cs="Times New Roman"/>
                      <w:b/>
                      <w:bCs/>
                      <w:sz w:val="20"/>
                      <w:szCs w:val="20"/>
                      <w:lang w:val="en-GB"/>
                    </w:rPr>
                    <w:t>Output 1.3</w:t>
                  </w:r>
                  <w:r w:rsidR="0007341D" w:rsidRPr="00053177">
                    <w:rPr>
                      <w:rFonts w:eastAsia="Malgun Gothic" w:cs="Times New Roman"/>
                      <w:bCs/>
                      <w:sz w:val="20"/>
                      <w:szCs w:val="20"/>
                      <w:lang w:val="en-GB"/>
                    </w:rPr>
                    <w:t xml:space="preserve"> Improved infrastructure of county service centers to support the deconcentration process</w:t>
                  </w:r>
                  <w:bookmarkEnd w:id="3"/>
                  <w:r w:rsidR="0007341D" w:rsidRPr="00053177">
                    <w:rPr>
                      <w:rFonts w:eastAsia="Malgun Gothic" w:cs="Times New Roman"/>
                      <w:bCs/>
                      <w:sz w:val="20"/>
                      <w:szCs w:val="20"/>
                      <w:lang w:val="en-GB"/>
                    </w:rPr>
                    <w:t>;</w:t>
                  </w:r>
                </w:p>
                <w:p w:rsidR="0007341D" w:rsidRPr="00053177" w:rsidRDefault="00F54721" w:rsidP="00091484">
                  <w:pPr>
                    <w:keepNext/>
                    <w:keepLines/>
                    <w:jc w:val="both"/>
                    <w:outlineLvl w:val="1"/>
                    <w:rPr>
                      <w:rFonts w:eastAsia="Malgun Gothic" w:cs="Times New Roman"/>
                      <w:bCs/>
                      <w:sz w:val="20"/>
                      <w:szCs w:val="20"/>
                      <w:lang w:val="en-GB"/>
                    </w:rPr>
                  </w:pPr>
                  <w:bookmarkStart w:id="4" w:name="_Toc419385261"/>
                  <w:r>
                    <w:rPr>
                      <w:rFonts w:eastAsia="Malgun Gothic" w:cs="Times New Roman"/>
                      <w:b/>
                      <w:bCs/>
                      <w:sz w:val="20"/>
                      <w:szCs w:val="20"/>
                      <w:lang w:val="en-GB"/>
                    </w:rPr>
                    <w:t>Output 1.4</w:t>
                  </w:r>
                  <w:r w:rsidR="0007341D" w:rsidRPr="00053177">
                    <w:rPr>
                      <w:rFonts w:eastAsia="Malgun Gothic" w:cs="Times New Roman"/>
                      <w:bCs/>
                      <w:sz w:val="20"/>
                      <w:szCs w:val="20"/>
                      <w:lang w:val="en-GB"/>
                    </w:rPr>
                    <w:t xml:space="preserve"> Citizens are organized and informed to participate in the deconcentration process</w:t>
                  </w:r>
                  <w:bookmarkEnd w:id="4"/>
                  <w:r w:rsidR="0007341D" w:rsidRPr="00053177">
                    <w:rPr>
                      <w:rFonts w:eastAsia="Malgun Gothic" w:cs="Times New Roman"/>
                      <w:bCs/>
                      <w:sz w:val="20"/>
                      <w:szCs w:val="20"/>
                      <w:lang w:val="en-GB"/>
                    </w:rPr>
                    <w:t>;</w:t>
                  </w:r>
                </w:p>
                <w:p w:rsidR="0007341D" w:rsidRDefault="0007341D" w:rsidP="00091484">
                  <w:pPr>
                    <w:keepNext/>
                    <w:keepLines/>
                    <w:jc w:val="both"/>
                    <w:outlineLvl w:val="1"/>
                    <w:rPr>
                      <w:rFonts w:eastAsia="Malgun Gothic" w:cs="Times New Roman"/>
                      <w:bCs/>
                      <w:sz w:val="20"/>
                      <w:szCs w:val="20"/>
                      <w:lang w:val="en-GB"/>
                    </w:rPr>
                  </w:pPr>
                  <w:bookmarkStart w:id="5" w:name="_Toc419385263"/>
                  <w:r w:rsidRPr="00053177">
                    <w:rPr>
                      <w:rFonts w:eastAsia="Malgun Gothic" w:cs="Times New Roman"/>
                      <w:b/>
                      <w:bCs/>
                      <w:sz w:val="20"/>
                      <w:szCs w:val="20"/>
                      <w:lang w:val="en-GB"/>
                    </w:rPr>
                    <w:t>Output 2.1a</w:t>
                  </w:r>
                  <w:r w:rsidRPr="00053177">
                    <w:rPr>
                      <w:rFonts w:eastAsia="Malgun Gothic" w:cs="Times New Roman"/>
                      <w:bCs/>
                      <w:sz w:val="20"/>
                      <w:szCs w:val="20"/>
                      <w:lang w:val="en-GB"/>
                    </w:rPr>
                    <w:t xml:space="preserve"> Capacity for participatory planning, budgeting and managing of development funds as well as revenue collection strengthened with focus on marginalized groups.</w:t>
                  </w:r>
                  <w:bookmarkEnd w:id="5"/>
                </w:p>
                <w:p w:rsidR="0007341D" w:rsidRPr="00053177" w:rsidRDefault="0007341D" w:rsidP="00091484">
                  <w:pPr>
                    <w:keepNext/>
                    <w:keepLines/>
                    <w:jc w:val="both"/>
                    <w:outlineLvl w:val="1"/>
                    <w:rPr>
                      <w:rFonts w:eastAsia="Malgun Gothic" w:cs="Times New Roman"/>
                      <w:bCs/>
                      <w:sz w:val="20"/>
                      <w:szCs w:val="20"/>
                      <w:lang w:val="en-GB"/>
                    </w:rPr>
                  </w:pPr>
                </w:p>
                <w:p w:rsidR="0007341D" w:rsidRPr="00053177" w:rsidRDefault="00F54721" w:rsidP="00091484">
                  <w:pPr>
                    <w:keepNext/>
                    <w:keepLines/>
                    <w:jc w:val="both"/>
                    <w:outlineLvl w:val="1"/>
                    <w:rPr>
                      <w:rFonts w:eastAsia="Malgun Gothic" w:cs="Times New Roman"/>
                      <w:bCs/>
                      <w:sz w:val="20"/>
                      <w:szCs w:val="20"/>
                      <w:lang w:val="en-GB"/>
                    </w:rPr>
                  </w:pPr>
                  <w:bookmarkStart w:id="6" w:name="_Toc221851540"/>
                  <w:bookmarkStart w:id="7" w:name="_Toc227896949"/>
                  <w:bookmarkStart w:id="8" w:name="_Toc227906078"/>
                  <w:bookmarkStart w:id="9" w:name="_Toc405361704"/>
                  <w:bookmarkStart w:id="10" w:name="_Toc419385265"/>
                  <w:r>
                    <w:rPr>
                      <w:rFonts w:eastAsia="Malgun Gothic" w:cs="Times New Roman"/>
                      <w:b/>
                      <w:bCs/>
                      <w:noProof/>
                      <w:sz w:val="20"/>
                      <w:szCs w:val="20"/>
                      <w:lang w:val="en-GB"/>
                    </w:rPr>
                    <w:t>2.1b</w:t>
                  </w:r>
                  <w:r w:rsidR="0007341D" w:rsidRPr="00053177">
                    <w:rPr>
                      <w:rFonts w:eastAsia="Malgun Gothic" w:cs="Times New Roman"/>
                      <w:bCs/>
                      <w:noProof/>
                      <w:sz w:val="20"/>
                      <w:szCs w:val="20"/>
                      <w:lang w:val="en-GB"/>
                    </w:rPr>
                    <w:t xml:space="preserve"> Capacity of the public, citizens’ groups and civil society organizations strengthened to undertake participatory and performance monitoring, and to carry out watch-dog functions</w:t>
                  </w:r>
                  <w:bookmarkEnd w:id="6"/>
                  <w:bookmarkEnd w:id="7"/>
                  <w:bookmarkEnd w:id="8"/>
                  <w:bookmarkEnd w:id="9"/>
                  <w:bookmarkEnd w:id="10"/>
                  <w:r w:rsidR="0007341D" w:rsidRPr="00053177">
                    <w:rPr>
                      <w:rFonts w:eastAsia="Malgun Gothic" w:cs="Times New Roman"/>
                      <w:bCs/>
                      <w:noProof/>
                      <w:sz w:val="20"/>
                      <w:szCs w:val="20"/>
                      <w:lang w:val="en-GB"/>
                    </w:rPr>
                    <w:t>;</w:t>
                  </w:r>
                </w:p>
                <w:p w:rsidR="0007341D" w:rsidRDefault="0007341D" w:rsidP="00091484">
                  <w:pPr>
                    <w:keepNext/>
                    <w:keepLines/>
                    <w:jc w:val="both"/>
                    <w:outlineLvl w:val="1"/>
                    <w:rPr>
                      <w:rFonts w:eastAsia="Malgun Gothic" w:cs="Times New Roman"/>
                      <w:bCs/>
                      <w:sz w:val="20"/>
                      <w:szCs w:val="20"/>
                      <w:lang w:val="en-GB"/>
                    </w:rPr>
                  </w:pPr>
                  <w:bookmarkStart w:id="11" w:name="_Toc227896946"/>
                  <w:bookmarkStart w:id="12" w:name="_Toc227906075"/>
                  <w:bookmarkStart w:id="13" w:name="_Toc405361702"/>
                  <w:bookmarkStart w:id="14" w:name="_Toc419385266"/>
                  <w:r w:rsidRPr="00053177">
                    <w:rPr>
                      <w:rFonts w:eastAsia="Malgun Gothic" w:cs="Times New Roman"/>
                      <w:b/>
                      <w:bCs/>
                      <w:color w:val="000000"/>
                      <w:sz w:val="20"/>
                      <w:szCs w:val="20"/>
                      <w:lang w:val="en-GB"/>
                    </w:rPr>
                    <w:t>Output</w:t>
                  </w:r>
                  <w:r w:rsidR="00F54721">
                    <w:rPr>
                      <w:rFonts w:eastAsia="Malgun Gothic" w:cs="Times New Roman"/>
                      <w:b/>
                      <w:bCs/>
                      <w:color w:val="000000"/>
                      <w:sz w:val="20"/>
                      <w:szCs w:val="20"/>
                      <w:lang w:val="en-GB"/>
                    </w:rPr>
                    <w:t xml:space="preserve"> 2.2 </w:t>
                  </w:r>
                  <w:r w:rsidRPr="00053177">
                    <w:rPr>
                      <w:rFonts w:eastAsia="Malgun Gothic" w:cs="Times New Roman"/>
                      <w:bCs/>
                      <w:sz w:val="20"/>
                      <w:szCs w:val="20"/>
                      <w:lang w:val="en-GB"/>
                    </w:rPr>
                    <w:t>Anti-corruption measures (systems and enforcement mechanisms) established and functional at county, city, district and community levels</w:t>
                  </w:r>
                  <w:bookmarkEnd w:id="11"/>
                  <w:bookmarkEnd w:id="12"/>
                  <w:bookmarkEnd w:id="13"/>
                  <w:bookmarkEnd w:id="14"/>
                  <w:r w:rsidRPr="00053177">
                    <w:rPr>
                      <w:rFonts w:eastAsia="Malgun Gothic" w:cs="Times New Roman"/>
                      <w:bCs/>
                      <w:sz w:val="20"/>
                      <w:szCs w:val="20"/>
                      <w:lang w:val="en-GB"/>
                    </w:rPr>
                    <w:t>;</w:t>
                  </w:r>
                </w:p>
                <w:p w:rsidR="0007341D" w:rsidRPr="00053177" w:rsidRDefault="0007341D" w:rsidP="00091484">
                  <w:pPr>
                    <w:keepNext/>
                    <w:keepLines/>
                    <w:jc w:val="both"/>
                    <w:outlineLvl w:val="1"/>
                    <w:rPr>
                      <w:rFonts w:eastAsia="Malgun Gothic" w:cs="Times New Roman"/>
                      <w:bCs/>
                      <w:sz w:val="20"/>
                      <w:szCs w:val="20"/>
                      <w:lang w:val="en-GB"/>
                    </w:rPr>
                  </w:pPr>
                </w:p>
                <w:p w:rsidR="0007341D" w:rsidRPr="00053177" w:rsidRDefault="0007341D" w:rsidP="00091484">
                  <w:pPr>
                    <w:jc w:val="both"/>
                    <w:rPr>
                      <w:rFonts w:eastAsia="Malgun Gothic" w:cs="Times New Roman"/>
                      <w:sz w:val="20"/>
                      <w:szCs w:val="20"/>
                    </w:rPr>
                  </w:pPr>
                  <w:r w:rsidRPr="00053177">
                    <w:rPr>
                      <w:rFonts w:eastAsia="Malgun Gothic" w:cs="Times New Roman"/>
                      <w:b/>
                      <w:sz w:val="20"/>
                      <w:szCs w:val="20"/>
                    </w:rPr>
                    <w:t>OUTPUT 2.3</w:t>
                  </w:r>
                  <w:r w:rsidRPr="00053177">
                    <w:rPr>
                      <w:rFonts w:eastAsia="Malgun Gothic" w:cs="Times New Roman"/>
                      <w:sz w:val="20"/>
                      <w:szCs w:val="20"/>
                    </w:rPr>
                    <w:t xml:space="preserve"> Capacity of women and girls to participate in local government as leaders enhanced;</w:t>
                  </w:r>
                </w:p>
                <w:p w:rsidR="0007341D" w:rsidRDefault="0007341D" w:rsidP="00091484">
                  <w:pPr>
                    <w:keepNext/>
                    <w:keepLines/>
                    <w:jc w:val="both"/>
                    <w:outlineLvl w:val="1"/>
                    <w:rPr>
                      <w:rFonts w:eastAsia="Malgun Gothic" w:cs="Times New Roman"/>
                      <w:b/>
                      <w:bCs/>
                      <w:sz w:val="20"/>
                      <w:szCs w:val="20"/>
                      <w:lang w:val="en-GB"/>
                    </w:rPr>
                  </w:pPr>
                  <w:bookmarkStart w:id="15" w:name="_Toc419385268"/>
                </w:p>
                <w:p w:rsidR="0007341D" w:rsidRDefault="0007341D" w:rsidP="00091484">
                  <w:pPr>
                    <w:keepNext/>
                    <w:keepLines/>
                    <w:jc w:val="both"/>
                    <w:outlineLvl w:val="1"/>
                    <w:rPr>
                      <w:rFonts w:eastAsia="Malgun Gothic" w:cs="Times New Roman"/>
                      <w:b/>
                      <w:bCs/>
                      <w:sz w:val="20"/>
                      <w:szCs w:val="20"/>
                      <w:lang w:val="en-GB"/>
                    </w:rPr>
                  </w:pPr>
                </w:p>
                <w:p w:rsidR="0007341D" w:rsidRDefault="0007341D" w:rsidP="00091484">
                  <w:pPr>
                    <w:keepNext/>
                    <w:keepLines/>
                    <w:jc w:val="both"/>
                    <w:outlineLvl w:val="1"/>
                    <w:rPr>
                      <w:rFonts w:eastAsia="Malgun Gothic" w:cs="Times New Roman"/>
                      <w:b/>
                      <w:bCs/>
                      <w:sz w:val="20"/>
                      <w:szCs w:val="20"/>
                      <w:lang w:val="en-GB"/>
                    </w:rPr>
                  </w:pPr>
                </w:p>
                <w:p w:rsidR="0007341D" w:rsidRDefault="0007341D" w:rsidP="00091484">
                  <w:pPr>
                    <w:keepNext/>
                    <w:keepLines/>
                    <w:jc w:val="both"/>
                    <w:outlineLvl w:val="1"/>
                    <w:rPr>
                      <w:rFonts w:eastAsia="Malgun Gothic" w:cs="Times New Roman"/>
                      <w:b/>
                      <w:bCs/>
                      <w:sz w:val="20"/>
                      <w:szCs w:val="20"/>
                      <w:lang w:val="en-GB"/>
                    </w:rPr>
                  </w:pPr>
                </w:p>
                <w:p w:rsidR="0007341D" w:rsidRDefault="0007341D" w:rsidP="00091484">
                  <w:pPr>
                    <w:keepNext/>
                    <w:keepLines/>
                    <w:jc w:val="both"/>
                    <w:outlineLvl w:val="1"/>
                    <w:rPr>
                      <w:rFonts w:eastAsia="Malgun Gothic" w:cs="Times New Roman"/>
                      <w:b/>
                      <w:bCs/>
                      <w:sz w:val="20"/>
                      <w:szCs w:val="20"/>
                      <w:lang w:val="en-GB"/>
                    </w:rPr>
                  </w:pPr>
                </w:p>
                <w:p w:rsidR="0007341D" w:rsidRDefault="0007341D" w:rsidP="00091484">
                  <w:pPr>
                    <w:keepNext/>
                    <w:keepLines/>
                    <w:jc w:val="both"/>
                    <w:outlineLvl w:val="1"/>
                    <w:rPr>
                      <w:rFonts w:eastAsia="Malgun Gothic" w:cs="Times New Roman"/>
                      <w:b/>
                      <w:bCs/>
                      <w:sz w:val="20"/>
                      <w:szCs w:val="20"/>
                      <w:lang w:val="en-GB"/>
                    </w:rPr>
                  </w:pPr>
                </w:p>
                <w:p w:rsidR="0007341D" w:rsidRDefault="0007341D" w:rsidP="00091484">
                  <w:pPr>
                    <w:keepNext/>
                    <w:keepLines/>
                    <w:jc w:val="both"/>
                    <w:outlineLvl w:val="1"/>
                    <w:rPr>
                      <w:rFonts w:eastAsia="Malgun Gothic" w:cs="Times New Roman"/>
                      <w:b/>
                      <w:bCs/>
                      <w:sz w:val="20"/>
                      <w:szCs w:val="20"/>
                      <w:lang w:val="en-GB"/>
                    </w:rPr>
                  </w:pPr>
                </w:p>
                <w:p w:rsidR="0007341D" w:rsidRPr="00053177" w:rsidRDefault="00F54721" w:rsidP="00091484">
                  <w:pPr>
                    <w:keepNext/>
                    <w:keepLines/>
                    <w:jc w:val="both"/>
                    <w:outlineLvl w:val="1"/>
                    <w:rPr>
                      <w:rFonts w:eastAsia="Malgun Gothic" w:cs="Times New Roman"/>
                      <w:bCs/>
                      <w:sz w:val="20"/>
                      <w:szCs w:val="20"/>
                      <w:lang w:val="en-GB"/>
                    </w:rPr>
                  </w:pPr>
                  <w:r>
                    <w:rPr>
                      <w:rFonts w:eastAsia="Malgun Gothic" w:cs="Times New Roman"/>
                      <w:b/>
                      <w:bCs/>
                      <w:sz w:val="20"/>
                      <w:szCs w:val="20"/>
                      <w:lang w:val="en-GB"/>
                    </w:rPr>
                    <w:t>Output 3.1</w:t>
                  </w:r>
                  <w:r w:rsidR="0007341D" w:rsidRPr="00053177">
                    <w:rPr>
                      <w:rFonts w:eastAsia="Malgun Gothic" w:cs="Times New Roman"/>
                      <w:bCs/>
                      <w:sz w:val="20"/>
                      <w:szCs w:val="20"/>
                      <w:lang w:val="en-GB"/>
                    </w:rPr>
                    <w:t xml:space="preserve"> Ensure coordinated formulation of legal framework for decentralization</w:t>
                  </w:r>
                  <w:bookmarkEnd w:id="15"/>
                  <w:r w:rsidR="0007341D" w:rsidRPr="00053177">
                    <w:rPr>
                      <w:rFonts w:eastAsia="Malgun Gothic" w:cs="Times New Roman"/>
                      <w:bCs/>
                      <w:sz w:val="20"/>
                      <w:szCs w:val="20"/>
                      <w:lang w:val="en-GB"/>
                    </w:rPr>
                    <w:t>;</w:t>
                  </w:r>
                </w:p>
                <w:p w:rsidR="0007341D" w:rsidRPr="00053177" w:rsidRDefault="0007341D" w:rsidP="00091484">
                  <w:pPr>
                    <w:keepNext/>
                    <w:keepLines/>
                    <w:jc w:val="both"/>
                    <w:outlineLvl w:val="1"/>
                    <w:rPr>
                      <w:rFonts w:eastAsia="Malgun Gothic" w:cs="Times New Roman"/>
                      <w:bCs/>
                      <w:sz w:val="20"/>
                      <w:szCs w:val="20"/>
                      <w:lang w:val="en-GB"/>
                    </w:rPr>
                  </w:pPr>
                  <w:bookmarkStart w:id="16" w:name="_Toc419385269"/>
                  <w:r w:rsidRPr="00053177">
                    <w:rPr>
                      <w:rFonts w:eastAsia="Malgun Gothic" w:cs="Times New Roman"/>
                      <w:b/>
                      <w:bCs/>
                      <w:sz w:val="20"/>
                      <w:szCs w:val="20"/>
                      <w:lang w:val="en-GB"/>
                    </w:rPr>
                    <w:t>Output 3</w:t>
                  </w:r>
                  <w:r w:rsidR="00F54721">
                    <w:rPr>
                      <w:rFonts w:eastAsia="Malgun Gothic" w:cs="Times New Roman"/>
                      <w:b/>
                      <w:bCs/>
                      <w:sz w:val="20"/>
                      <w:szCs w:val="20"/>
                      <w:lang w:val="en-GB"/>
                    </w:rPr>
                    <w:t xml:space="preserve">.2 </w:t>
                  </w:r>
                  <w:r w:rsidRPr="00053177">
                    <w:rPr>
                      <w:rFonts w:eastAsia="Malgun Gothic" w:cs="Times New Roman"/>
                      <w:bCs/>
                      <w:sz w:val="20"/>
                      <w:szCs w:val="20"/>
                      <w:lang w:val="en-GB"/>
                    </w:rPr>
                    <w:t>Public sector and civil service reforms aligned with decentralization policy</w:t>
                  </w:r>
                  <w:bookmarkEnd w:id="16"/>
                  <w:r w:rsidRPr="00053177">
                    <w:rPr>
                      <w:rFonts w:eastAsia="Malgun Gothic" w:cs="Times New Roman"/>
                      <w:bCs/>
                      <w:sz w:val="20"/>
                      <w:szCs w:val="20"/>
                      <w:lang w:val="en-GB"/>
                    </w:rPr>
                    <w:t>;</w:t>
                  </w:r>
                </w:p>
                <w:p w:rsidR="0007341D" w:rsidRPr="00053177" w:rsidRDefault="0007341D" w:rsidP="00091484">
                  <w:pPr>
                    <w:keepNext/>
                    <w:keepLines/>
                    <w:jc w:val="both"/>
                    <w:outlineLvl w:val="1"/>
                    <w:rPr>
                      <w:rFonts w:eastAsia="Malgun Gothic" w:cs="Times New Roman"/>
                      <w:bCs/>
                      <w:sz w:val="20"/>
                      <w:szCs w:val="20"/>
                      <w:lang w:val="en-GB"/>
                    </w:rPr>
                  </w:pPr>
                  <w:r w:rsidRPr="00053177">
                    <w:rPr>
                      <w:rFonts w:eastAsia="Malgun Gothic" w:cs="Times New Roman"/>
                      <w:b/>
                      <w:bCs/>
                      <w:sz w:val="20"/>
                      <w:szCs w:val="20"/>
                      <w:lang w:val="en-GB"/>
                    </w:rPr>
                    <w:t>Output 3.3</w:t>
                  </w:r>
                  <w:r w:rsidR="00F54721">
                    <w:rPr>
                      <w:rFonts w:eastAsia="Malgun Gothic" w:cs="Times New Roman"/>
                      <w:b/>
                      <w:bCs/>
                      <w:sz w:val="20"/>
                      <w:szCs w:val="20"/>
                      <w:lang w:val="en-GB"/>
                    </w:rPr>
                    <w:t xml:space="preserve"> </w:t>
                  </w:r>
                  <w:r w:rsidRPr="00053177">
                    <w:rPr>
                      <w:rFonts w:eastAsia="Malgun Gothic" w:cs="Times New Roman"/>
                      <w:bCs/>
                      <w:sz w:val="20"/>
                      <w:szCs w:val="20"/>
                      <w:lang w:val="en-GB"/>
                    </w:rPr>
                    <w:t>Criteria established and implemented for districts, municipalities, chiefdoms and clans to rationalize and subsequently to restructure them to ensure economic viability and sustainability;</w:t>
                  </w:r>
                  <w:bookmarkStart w:id="17" w:name="_Toc419385272"/>
                </w:p>
                <w:p w:rsidR="0007341D" w:rsidRPr="00053177" w:rsidRDefault="00F54721" w:rsidP="00091484">
                  <w:pPr>
                    <w:keepNext/>
                    <w:keepLines/>
                    <w:jc w:val="both"/>
                    <w:outlineLvl w:val="1"/>
                    <w:rPr>
                      <w:rFonts w:eastAsia="Malgun Gothic" w:cs="Times New Roman"/>
                      <w:bCs/>
                      <w:sz w:val="20"/>
                      <w:szCs w:val="20"/>
                      <w:lang w:val="en-GB"/>
                    </w:rPr>
                  </w:pPr>
                  <w:r>
                    <w:rPr>
                      <w:rFonts w:eastAsia="Malgun Gothic" w:cs="Times New Roman"/>
                      <w:b/>
                      <w:bCs/>
                      <w:sz w:val="20"/>
                      <w:szCs w:val="20"/>
                      <w:lang w:val="en-GB"/>
                    </w:rPr>
                    <w:t>Output 4.1</w:t>
                  </w:r>
                  <w:r w:rsidR="0007341D" w:rsidRPr="00053177">
                    <w:rPr>
                      <w:rFonts w:eastAsia="Malgun Gothic" w:cs="Times New Roman"/>
                      <w:bCs/>
                      <w:sz w:val="20"/>
                      <w:szCs w:val="20"/>
                      <w:lang w:val="en-GB"/>
                    </w:rPr>
                    <w:t xml:space="preserve"> Institutional and human capacity of the Ministry of Internal Affairs (Monrovia and Counties) built to co-ordinate and lead the implementation of the Decentralization process</w:t>
                  </w:r>
                  <w:bookmarkEnd w:id="17"/>
                  <w:r w:rsidR="0007341D" w:rsidRPr="00053177">
                    <w:rPr>
                      <w:rFonts w:eastAsia="Malgun Gothic" w:cs="Times New Roman"/>
                      <w:bCs/>
                      <w:sz w:val="20"/>
                      <w:szCs w:val="20"/>
                      <w:lang w:val="en-GB"/>
                    </w:rPr>
                    <w:t>;</w:t>
                  </w:r>
                </w:p>
                <w:p w:rsidR="0007341D" w:rsidRPr="00053177" w:rsidRDefault="0007341D" w:rsidP="00091484">
                  <w:pPr>
                    <w:keepNext/>
                    <w:keepLines/>
                    <w:jc w:val="both"/>
                    <w:outlineLvl w:val="1"/>
                    <w:rPr>
                      <w:rFonts w:eastAsia="Malgun Gothic" w:cs="Times New Roman"/>
                      <w:bCs/>
                      <w:sz w:val="20"/>
                      <w:szCs w:val="20"/>
                      <w:lang w:val="en-GB"/>
                    </w:rPr>
                  </w:pPr>
                  <w:bookmarkStart w:id="18" w:name="_Toc419385282"/>
                  <w:r w:rsidRPr="00053177">
                    <w:rPr>
                      <w:rFonts w:eastAsia="Malgun Gothic" w:cs="Times New Roman"/>
                      <w:b/>
                      <w:bCs/>
                      <w:sz w:val="20"/>
                      <w:szCs w:val="20"/>
                      <w:lang w:val="en-GB"/>
                    </w:rPr>
                    <w:t>Output 4.2</w:t>
                  </w:r>
                  <w:r w:rsidRPr="00053177">
                    <w:rPr>
                      <w:rFonts w:eastAsia="Malgun Gothic" w:cs="Times New Roman"/>
                      <w:bCs/>
                      <w:sz w:val="20"/>
                      <w:szCs w:val="20"/>
                      <w:lang w:val="en-GB"/>
                    </w:rPr>
                    <w:t xml:space="preserve"> GC capacitated to undertake governance assessment and monitoring strengthened</w:t>
                  </w:r>
                  <w:bookmarkEnd w:id="18"/>
                  <w:r w:rsidRPr="00053177">
                    <w:rPr>
                      <w:rFonts w:eastAsia="Malgun Gothic" w:cs="Times New Roman"/>
                      <w:bCs/>
                      <w:sz w:val="20"/>
                      <w:szCs w:val="20"/>
                      <w:lang w:val="en-GB"/>
                    </w:rPr>
                    <w:t>;</w:t>
                  </w:r>
                </w:p>
                <w:p w:rsidR="0007341D" w:rsidRPr="00053177" w:rsidRDefault="00F54721" w:rsidP="00091484">
                  <w:pPr>
                    <w:keepNext/>
                    <w:keepLines/>
                    <w:jc w:val="both"/>
                    <w:outlineLvl w:val="1"/>
                    <w:rPr>
                      <w:rFonts w:eastAsia="Malgun Gothic" w:cs="Times New Roman"/>
                      <w:bCs/>
                      <w:sz w:val="20"/>
                      <w:szCs w:val="20"/>
                      <w:lang w:val="en-GB"/>
                    </w:rPr>
                  </w:pPr>
                  <w:r>
                    <w:rPr>
                      <w:rFonts w:eastAsia="Malgun Gothic" w:cs="Times New Roman"/>
                      <w:b/>
                      <w:bCs/>
                      <w:sz w:val="20"/>
                      <w:szCs w:val="20"/>
                      <w:lang w:val="en-GB"/>
                    </w:rPr>
                    <w:t>Output 4.3</w:t>
                  </w:r>
                  <w:r w:rsidR="0007341D" w:rsidRPr="00053177">
                    <w:rPr>
                      <w:rFonts w:eastAsia="Malgun Gothic" w:cs="Times New Roman"/>
                      <w:bCs/>
                      <w:sz w:val="20"/>
                      <w:szCs w:val="20"/>
                      <w:lang w:val="en-GB"/>
                    </w:rPr>
                    <w:t xml:space="preserve"> County administration with necessary ICT facilities (software, services) in place;</w:t>
                  </w:r>
                </w:p>
                <w:p w:rsidR="0007341D" w:rsidRDefault="0007341D" w:rsidP="00091484">
                  <w:pPr>
                    <w:rPr>
                      <w:b/>
                      <w:sz w:val="20"/>
                      <w:szCs w:val="20"/>
                    </w:rPr>
                  </w:pPr>
                  <w:r w:rsidRPr="00053177">
                    <w:rPr>
                      <w:b/>
                      <w:sz w:val="20"/>
                      <w:szCs w:val="20"/>
                    </w:rPr>
                    <w:t xml:space="preserve"> </w:t>
                  </w:r>
                </w:p>
                <w:p w:rsidR="0007341D" w:rsidRDefault="0007341D" w:rsidP="00091484">
                  <w:pPr>
                    <w:rPr>
                      <w:b/>
                      <w:sz w:val="20"/>
                      <w:szCs w:val="20"/>
                    </w:rPr>
                  </w:pPr>
                </w:p>
                <w:p w:rsidR="0007341D" w:rsidRPr="00053177" w:rsidRDefault="00F54721" w:rsidP="00091484">
                  <w:pPr>
                    <w:rPr>
                      <w:sz w:val="20"/>
                      <w:szCs w:val="20"/>
                    </w:rPr>
                  </w:pPr>
                  <w:r>
                    <w:rPr>
                      <w:b/>
                      <w:sz w:val="20"/>
                      <w:szCs w:val="20"/>
                    </w:rPr>
                    <w:t>Output 5.1</w:t>
                  </w:r>
                  <w:r w:rsidR="0007341D" w:rsidRPr="00053177">
                    <w:rPr>
                      <w:sz w:val="20"/>
                      <w:szCs w:val="20"/>
                    </w:rPr>
                    <w:t xml:space="preserve"> Efficient and effective support and coordination of the National Policy on Decentralization and Local Government;</w:t>
                  </w:r>
                </w:p>
                <w:p w:rsidR="0007341D" w:rsidRDefault="0007341D" w:rsidP="00091484">
                  <w:pPr>
                    <w:rPr>
                      <w:b/>
                      <w:sz w:val="20"/>
                      <w:szCs w:val="20"/>
                    </w:rPr>
                  </w:pPr>
                  <w:bookmarkStart w:id="19" w:name="_Toc419385285"/>
                </w:p>
                <w:p w:rsidR="0007341D" w:rsidRDefault="0007341D" w:rsidP="00091484">
                  <w:pPr>
                    <w:rPr>
                      <w:b/>
                      <w:sz w:val="20"/>
                      <w:szCs w:val="20"/>
                    </w:rPr>
                  </w:pPr>
                </w:p>
                <w:p w:rsidR="0007341D" w:rsidRDefault="0007341D" w:rsidP="00091484">
                  <w:pPr>
                    <w:rPr>
                      <w:b/>
                      <w:sz w:val="20"/>
                      <w:szCs w:val="20"/>
                    </w:rPr>
                  </w:pPr>
                </w:p>
                <w:p w:rsidR="0007341D" w:rsidRPr="00053177" w:rsidRDefault="00F54721" w:rsidP="00091484">
                  <w:pPr>
                    <w:rPr>
                      <w:sz w:val="20"/>
                      <w:szCs w:val="20"/>
                    </w:rPr>
                  </w:pPr>
                  <w:r>
                    <w:rPr>
                      <w:b/>
                      <w:sz w:val="20"/>
                      <w:szCs w:val="20"/>
                    </w:rPr>
                    <w:t xml:space="preserve">Output 5.2 </w:t>
                  </w:r>
                  <w:r w:rsidR="0007341D" w:rsidRPr="00053177">
                    <w:rPr>
                      <w:sz w:val="20"/>
                      <w:szCs w:val="20"/>
                    </w:rPr>
                    <w:t>Capacity for concurrent monitoring and evaluation of decentralization implementation established at MIA and the county government level</w:t>
                  </w:r>
                  <w:bookmarkEnd w:id="19"/>
                  <w:r w:rsidR="0007341D" w:rsidRPr="00053177">
                    <w:rPr>
                      <w:sz w:val="20"/>
                      <w:szCs w:val="20"/>
                    </w:rPr>
                    <w:t>.</w:t>
                  </w:r>
                </w:p>
                <w:p w:rsidR="0007341D" w:rsidRPr="00053177" w:rsidRDefault="0007341D" w:rsidP="00091484">
                  <w:pPr>
                    <w:rPr>
                      <w:b/>
                      <w:color w:val="000000" w:themeColor="text1"/>
                      <w:sz w:val="20"/>
                      <w:szCs w:val="20"/>
                    </w:rPr>
                  </w:pPr>
                </w:p>
              </w:tc>
            </w:tr>
          </w:tbl>
          <w:p w:rsidR="0007341D" w:rsidRPr="00053177" w:rsidRDefault="0007341D" w:rsidP="00091484">
            <w:pPr>
              <w:rPr>
                <w:sz w:val="20"/>
                <w:szCs w:val="20"/>
              </w:rPr>
            </w:pPr>
          </w:p>
          <w:p w:rsidR="0007341D" w:rsidRPr="00053177" w:rsidRDefault="0007341D" w:rsidP="00091484">
            <w:pPr>
              <w:rPr>
                <w:sz w:val="20"/>
                <w:szCs w:val="20"/>
              </w:rPr>
            </w:pPr>
          </w:p>
          <w:p w:rsidR="0007341D" w:rsidRDefault="0007341D" w:rsidP="00091484">
            <w:pPr>
              <w:rPr>
                <w:sz w:val="16"/>
                <w:szCs w:val="16"/>
              </w:rPr>
            </w:pPr>
          </w:p>
          <w:p w:rsidR="0007341D" w:rsidRDefault="0007341D" w:rsidP="00091484">
            <w:pPr>
              <w:rPr>
                <w:sz w:val="16"/>
                <w:szCs w:val="16"/>
              </w:rPr>
            </w:pPr>
          </w:p>
          <w:p w:rsidR="0007341D" w:rsidRDefault="0007341D" w:rsidP="00091484">
            <w:pPr>
              <w:rPr>
                <w:sz w:val="16"/>
                <w:szCs w:val="16"/>
              </w:rPr>
            </w:pPr>
          </w:p>
          <w:p w:rsidR="0007341D" w:rsidRPr="00736475" w:rsidRDefault="0007341D" w:rsidP="00091484">
            <w:pPr>
              <w:rPr>
                <w:b/>
                <w:color w:val="000000" w:themeColor="text1"/>
                <w:sz w:val="18"/>
                <w:szCs w:val="18"/>
              </w:rPr>
            </w:pPr>
          </w:p>
        </w:tc>
        <w:tc>
          <w:tcPr>
            <w:tcW w:w="6475" w:type="dxa"/>
            <w:shd w:val="clear" w:color="auto" w:fill="E5DFEC" w:themeFill="accent4" w:themeFillTint="33"/>
          </w:tcPr>
          <w:p w:rsidR="0007341D" w:rsidRDefault="0007341D" w:rsidP="00091484">
            <w:pPr>
              <w:rPr>
                <w:b/>
                <w:color w:val="000000" w:themeColor="text1"/>
              </w:rPr>
            </w:pPr>
            <w:r w:rsidRPr="00736475">
              <w:rPr>
                <w:b/>
                <w:color w:val="000000" w:themeColor="text1"/>
              </w:rPr>
              <w:lastRenderedPageBreak/>
              <w:t>Actual Project achievements To Date</w:t>
            </w:r>
          </w:p>
          <w:p w:rsidR="0007341D" w:rsidRPr="00444526" w:rsidRDefault="0007341D" w:rsidP="00091484">
            <w:pPr>
              <w:pStyle w:val="ListParagraph"/>
              <w:numPr>
                <w:ilvl w:val="0"/>
                <w:numId w:val="17"/>
              </w:numPr>
              <w:rPr>
                <w:color w:val="000000" w:themeColor="text1"/>
                <w:sz w:val="20"/>
                <w:szCs w:val="20"/>
              </w:rPr>
            </w:pPr>
            <w:r w:rsidRPr="00444526">
              <w:rPr>
                <w:b/>
                <w:color w:val="000000" w:themeColor="text1"/>
              </w:rPr>
              <w:t>3</w:t>
            </w:r>
            <w:r w:rsidRPr="00444526">
              <w:rPr>
                <w:color w:val="000000" w:themeColor="text1"/>
                <w:sz w:val="20"/>
                <w:szCs w:val="20"/>
              </w:rPr>
              <w:t xml:space="preserve"> Presidential Directives – that created the political space and stated the unwavering commitment of the government to move services to the people put into place.</w:t>
            </w:r>
          </w:p>
          <w:p w:rsidR="0007341D" w:rsidRDefault="0007341D" w:rsidP="00091484">
            <w:pPr>
              <w:pStyle w:val="ListParagraph"/>
              <w:rPr>
                <w:color w:val="000000" w:themeColor="text1"/>
                <w:sz w:val="20"/>
                <w:szCs w:val="20"/>
              </w:rPr>
            </w:pPr>
          </w:p>
          <w:p w:rsidR="0007341D" w:rsidRPr="00DB710A" w:rsidRDefault="0007341D" w:rsidP="00091484">
            <w:pPr>
              <w:pStyle w:val="ListParagraph"/>
              <w:numPr>
                <w:ilvl w:val="0"/>
                <w:numId w:val="17"/>
              </w:numPr>
              <w:rPr>
                <w:color w:val="000000" w:themeColor="text1"/>
                <w:sz w:val="20"/>
                <w:szCs w:val="20"/>
              </w:rPr>
            </w:pPr>
            <w:r w:rsidRPr="001B0F6E">
              <w:rPr>
                <w:sz w:val="18"/>
                <w:szCs w:val="18"/>
              </w:rPr>
              <w:lastRenderedPageBreak/>
              <w:t>The establishment of county service center(s) which provides opportunity for MACs and county administration to pool resources in a shared governance format; Eg. Bassa Service center with Labor, MIA, MoC, MoGCSP, MoH, MoPW, Education, Center for National Documentation and Records and LISGIS providing services from the Center</w:t>
            </w:r>
            <w:r>
              <w:rPr>
                <w:sz w:val="18"/>
                <w:szCs w:val="18"/>
              </w:rPr>
              <w:t xml:space="preserve"> </w:t>
            </w:r>
          </w:p>
          <w:p w:rsidR="0007341D" w:rsidRPr="00444526" w:rsidRDefault="0007341D" w:rsidP="00091484">
            <w:pPr>
              <w:pStyle w:val="ListParagraph"/>
              <w:numPr>
                <w:ilvl w:val="0"/>
                <w:numId w:val="17"/>
              </w:numPr>
              <w:rPr>
                <w:color w:val="000000" w:themeColor="text1"/>
                <w:sz w:val="20"/>
                <w:szCs w:val="20"/>
              </w:rPr>
            </w:pPr>
            <w:r w:rsidRPr="00444526">
              <w:rPr>
                <w:color w:val="000000" w:themeColor="text1"/>
                <w:sz w:val="20"/>
                <w:szCs w:val="20"/>
              </w:rPr>
              <w:t xml:space="preserve">Citizens now have access to services at the county level (Grand Bassa County); mainly documentation services, i.e. permits, birth certificate, marriage certificates, business registration, etc. </w:t>
            </w:r>
          </w:p>
          <w:p w:rsidR="0007341D" w:rsidRPr="00444526" w:rsidRDefault="0007341D" w:rsidP="00091484">
            <w:pPr>
              <w:pStyle w:val="ListParagraph"/>
              <w:numPr>
                <w:ilvl w:val="0"/>
                <w:numId w:val="17"/>
              </w:numPr>
              <w:rPr>
                <w:color w:val="000000" w:themeColor="text1"/>
                <w:sz w:val="20"/>
                <w:szCs w:val="20"/>
              </w:rPr>
            </w:pPr>
            <w:r>
              <w:rPr>
                <w:color w:val="000000" w:themeColor="text1"/>
                <w:sz w:val="20"/>
                <w:szCs w:val="20"/>
              </w:rPr>
              <w:t>G</w:t>
            </w:r>
            <w:r w:rsidRPr="00444526">
              <w:rPr>
                <w:color w:val="000000" w:themeColor="text1"/>
                <w:sz w:val="20"/>
                <w:szCs w:val="20"/>
              </w:rPr>
              <w:t>overnment services</w:t>
            </w:r>
            <w:r>
              <w:rPr>
                <w:color w:val="000000" w:themeColor="text1"/>
                <w:sz w:val="20"/>
                <w:szCs w:val="20"/>
              </w:rPr>
              <w:t xml:space="preserve"> are now brought very close to the people and</w:t>
            </w:r>
          </w:p>
          <w:p w:rsidR="0007341D" w:rsidRPr="00DB0267" w:rsidRDefault="0007341D" w:rsidP="00091484">
            <w:pPr>
              <w:pStyle w:val="ListParagraph"/>
              <w:rPr>
                <w:color w:val="000000" w:themeColor="text1"/>
                <w:sz w:val="20"/>
                <w:szCs w:val="20"/>
              </w:rPr>
            </w:pPr>
            <w:r>
              <w:rPr>
                <w:color w:val="000000" w:themeColor="text1"/>
                <w:sz w:val="20"/>
                <w:szCs w:val="20"/>
              </w:rPr>
              <w:t>have i</w:t>
            </w:r>
            <w:r w:rsidRPr="00444526">
              <w:rPr>
                <w:color w:val="000000" w:themeColor="text1"/>
                <w:sz w:val="20"/>
                <w:szCs w:val="20"/>
              </w:rPr>
              <w:t>mproved service delivery at the county level</w:t>
            </w:r>
            <w:r>
              <w:rPr>
                <w:sz w:val="18"/>
                <w:szCs w:val="18"/>
              </w:rPr>
              <w:t>.</w:t>
            </w:r>
          </w:p>
          <w:p w:rsidR="0007341D" w:rsidRDefault="0007341D" w:rsidP="00091484">
            <w:pPr>
              <w:pStyle w:val="ListParagraph"/>
              <w:rPr>
                <w:color w:val="000000" w:themeColor="text1"/>
                <w:sz w:val="20"/>
                <w:szCs w:val="20"/>
              </w:rPr>
            </w:pPr>
          </w:p>
          <w:p w:rsidR="0007341D" w:rsidRPr="001B0F6E" w:rsidRDefault="0007341D" w:rsidP="00091484">
            <w:pPr>
              <w:pStyle w:val="ListParagraph"/>
              <w:rPr>
                <w:color w:val="000000" w:themeColor="text1"/>
                <w:sz w:val="20"/>
                <w:szCs w:val="20"/>
              </w:rPr>
            </w:pPr>
          </w:p>
          <w:p w:rsidR="0007341D" w:rsidRPr="001B0F6E" w:rsidRDefault="0007341D" w:rsidP="00091484">
            <w:pPr>
              <w:pStyle w:val="ListParagraph"/>
              <w:rPr>
                <w:color w:val="000000" w:themeColor="text1"/>
                <w:sz w:val="20"/>
                <w:szCs w:val="20"/>
              </w:rPr>
            </w:pPr>
          </w:p>
          <w:p w:rsidR="0007341D" w:rsidRDefault="0007341D" w:rsidP="00091484">
            <w:pPr>
              <w:pStyle w:val="ListParagraph"/>
              <w:numPr>
                <w:ilvl w:val="0"/>
                <w:numId w:val="17"/>
              </w:numPr>
              <w:rPr>
                <w:color w:val="000000" w:themeColor="text1"/>
                <w:sz w:val="20"/>
                <w:szCs w:val="20"/>
              </w:rPr>
            </w:pPr>
            <w:r w:rsidRPr="00444526">
              <w:rPr>
                <w:color w:val="000000" w:themeColor="text1"/>
                <w:sz w:val="20"/>
                <w:szCs w:val="20"/>
              </w:rPr>
              <w:t>Superintendents firmly assigned with the role of coordinating all service delivery in Counties.</w:t>
            </w:r>
          </w:p>
          <w:p w:rsidR="0007341D" w:rsidRDefault="0007341D" w:rsidP="00091484">
            <w:pPr>
              <w:pStyle w:val="ListParagraph"/>
              <w:numPr>
                <w:ilvl w:val="0"/>
                <w:numId w:val="17"/>
              </w:numPr>
              <w:rPr>
                <w:color w:val="000000" w:themeColor="text1"/>
                <w:sz w:val="20"/>
                <w:szCs w:val="20"/>
              </w:rPr>
            </w:pPr>
            <w:r w:rsidRPr="00444526">
              <w:rPr>
                <w:color w:val="000000" w:themeColor="text1"/>
                <w:sz w:val="20"/>
                <w:szCs w:val="20"/>
              </w:rPr>
              <w:t>Clear sector instructions provided to the responsible MACS.</w:t>
            </w:r>
          </w:p>
          <w:p w:rsidR="0007341D" w:rsidRPr="00444526" w:rsidRDefault="0007341D" w:rsidP="00091484">
            <w:pPr>
              <w:pStyle w:val="ListParagraph"/>
              <w:rPr>
                <w:color w:val="000000" w:themeColor="text1"/>
                <w:sz w:val="20"/>
                <w:szCs w:val="20"/>
              </w:rPr>
            </w:pPr>
          </w:p>
          <w:p w:rsidR="0007341D" w:rsidRDefault="0007341D" w:rsidP="00091484">
            <w:pPr>
              <w:pStyle w:val="ListParagraph"/>
              <w:numPr>
                <w:ilvl w:val="0"/>
                <w:numId w:val="17"/>
              </w:numPr>
              <w:rPr>
                <w:color w:val="000000" w:themeColor="text1"/>
                <w:sz w:val="20"/>
                <w:szCs w:val="20"/>
              </w:rPr>
            </w:pPr>
            <w:r>
              <w:rPr>
                <w:color w:val="000000" w:themeColor="text1"/>
                <w:sz w:val="20"/>
                <w:szCs w:val="20"/>
              </w:rPr>
              <w:t xml:space="preserve">Infrastructures improved at </w:t>
            </w:r>
            <w:r w:rsidRPr="0026367D">
              <w:rPr>
                <w:color w:val="000000" w:themeColor="text1"/>
                <w:sz w:val="20"/>
                <w:szCs w:val="20"/>
              </w:rPr>
              <w:t xml:space="preserve">County Superintendent’s office in Grand Bassa </w:t>
            </w:r>
            <w:r>
              <w:rPr>
                <w:color w:val="000000" w:themeColor="text1"/>
                <w:sz w:val="20"/>
                <w:szCs w:val="20"/>
              </w:rPr>
              <w:t xml:space="preserve">and are </w:t>
            </w:r>
            <w:r w:rsidRPr="0026367D">
              <w:rPr>
                <w:color w:val="000000" w:themeColor="text1"/>
                <w:sz w:val="20"/>
                <w:szCs w:val="20"/>
              </w:rPr>
              <w:t>effectively coordinating deconcentrated services</w:t>
            </w:r>
            <w:r>
              <w:rPr>
                <w:color w:val="000000" w:themeColor="text1"/>
                <w:sz w:val="20"/>
                <w:szCs w:val="20"/>
              </w:rPr>
              <w:t>.</w:t>
            </w:r>
          </w:p>
          <w:p w:rsidR="0007341D" w:rsidRDefault="0007341D" w:rsidP="00091484">
            <w:pPr>
              <w:pStyle w:val="ListParagraph"/>
              <w:numPr>
                <w:ilvl w:val="0"/>
                <w:numId w:val="17"/>
              </w:numPr>
              <w:rPr>
                <w:color w:val="000000" w:themeColor="text1"/>
                <w:sz w:val="20"/>
                <w:szCs w:val="20"/>
              </w:rPr>
            </w:pPr>
            <w:r w:rsidRPr="00444526">
              <w:rPr>
                <w:color w:val="000000" w:themeColor="text1"/>
                <w:sz w:val="20"/>
                <w:szCs w:val="20"/>
              </w:rPr>
              <w:t>Synergies in service delivery under the Supt. (cost effective and coordinated)</w:t>
            </w:r>
            <w:r>
              <w:rPr>
                <w:color w:val="000000" w:themeColor="text1"/>
                <w:sz w:val="20"/>
                <w:szCs w:val="20"/>
              </w:rPr>
              <w:t>.</w:t>
            </w:r>
          </w:p>
          <w:p w:rsidR="0007341D" w:rsidRDefault="0007341D" w:rsidP="00091484">
            <w:pPr>
              <w:pStyle w:val="ListParagraph"/>
              <w:rPr>
                <w:color w:val="000000" w:themeColor="text1"/>
                <w:sz w:val="20"/>
                <w:szCs w:val="20"/>
              </w:rPr>
            </w:pPr>
          </w:p>
          <w:p w:rsidR="0007341D" w:rsidRDefault="0007341D" w:rsidP="00091484">
            <w:pPr>
              <w:pStyle w:val="ListParagraph"/>
              <w:rPr>
                <w:color w:val="000000" w:themeColor="text1"/>
                <w:sz w:val="20"/>
                <w:szCs w:val="20"/>
              </w:rPr>
            </w:pPr>
          </w:p>
          <w:p w:rsidR="0007341D" w:rsidRDefault="0007341D" w:rsidP="00091484">
            <w:pPr>
              <w:pStyle w:val="ListParagraph"/>
              <w:rPr>
                <w:color w:val="000000" w:themeColor="text1"/>
                <w:sz w:val="20"/>
                <w:szCs w:val="20"/>
              </w:rPr>
            </w:pPr>
          </w:p>
          <w:p w:rsidR="0007341D" w:rsidRDefault="0007341D" w:rsidP="00091484">
            <w:pPr>
              <w:pStyle w:val="ListParagraph"/>
              <w:numPr>
                <w:ilvl w:val="0"/>
                <w:numId w:val="17"/>
              </w:numPr>
              <w:rPr>
                <w:color w:val="000000" w:themeColor="text1"/>
                <w:sz w:val="20"/>
                <w:szCs w:val="20"/>
              </w:rPr>
            </w:pPr>
            <w:r w:rsidRPr="0026367D">
              <w:rPr>
                <w:color w:val="000000" w:themeColor="text1"/>
                <w:sz w:val="20"/>
                <w:szCs w:val="20"/>
              </w:rPr>
              <w:t xml:space="preserve">Forty-five </w:t>
            </w:r>
            <w:r>
              <w:rPr>
                <w:color w:val="000000" w:themeColor="text1"/>
                <w:sz w:val="20"/>
                <w:szCs w:val="20"/>
              </w:rPr>
              <w:t xml:space="preserve">(45) </w:t>
            </w:r>
            <w:r w:rsidRPr="0026367D">
              <w:rPr>
                <w:color w:val="000000" w:themeColor="text1"/>
                <w:sz w:val="20"/>
                <w:szCs w:val="20"/>
              </w:rPr>
              <w:t xml:space="preserve">persons from across the deconcentrating MACs have been trained </w:t>
            </w:r>
            <w:r>
              <w:rPr>
                <w:color w:val="000000" w:themeColor="text1"/>
                <w:sz w:val="20"/>
                <w:szCs w:val="20"/>
              </w:rPr>
              <w:t xml:space="preserve"> </w:t>
            </w:r>
            <w:r w:rsidRPr="0026367D">
              <w:rPr>
                <w:color w:val="000000" w:themeColor="text1"/>
                <w:sz w:val="20"/>
                <w:szCs w:val="20"/>
              </w:rPr>
              <w:t>and effectively delivering services at the County Services Center</w:t>
            </w:r>
            <w:r>
              <w:rPr>
                <w:color w:val="000000" w:themeColor="text1"/>
                <w:sz w:val="20"/>
                <w:szCs w:val="20"/>
              </w:rPr>
              <w:t>.</w:t>
            </w:r>
          </w:p>
          <w:p w:rsidR="0007341D" w:rsidRDefault="0007341D" w:rsidP="00091484">
            <w:pPr>
              <w:rPr>
                <w:color w:val="000000" w:themeColor="text1"/>
                <w:sz w:val="20"/>
                <w:szCs w:val="20"/>
              </w:rPr>
            </w:pPr>
          </w:p>
          <w:p w:rsidR="0007341D" w:rsidRDefault="0007341D" w:rsidP="00091484">
            <w:pPr>
              <w:rPr>
                <w:color w:val="000000" w:themeColor="text1"/>
                <w:sz w:val="20"/>
                <w:szCs w:val="20"/>
              </w:rPr>
            </w:pPr>
          </w:p>
          <w:p w:rsidR="0007341D" w:rsidRPr="001A5508" w:rsidRDefault="0007341D" w:rsidP="00091484">
            <w:pPr>
              <w:rPr>
                <w:color w:val="000000" w:themeColor="text1"/>
                <w:sz w:val="20"/>
                <w:szCs w:val="20"/>
              </w:rPr>
            </w:pPr>
          </w:p>
          <w:p w:rsidR="0007341D" w:rsidRDefault="0007341D" w:rsidP="00091484">
            <w:pPr>
              <w:pStyle w:val="ListParagraph"/>
              <w:numPr>
                <w:ilvl w:val="0"/>
                <w:numId w:val="17"/>
              </w:numPr>
              <w:rPr>
                <w:color w:val="000000" w:themeColor="text1"/>
                <w:sz w:val="20"/>
                <w:szCs w:val="20"/>
              </w:rPr>
            </w:pPr>
            <w:r w:rsidRPr="00FA25D4">
              <w:rPr>
                <w:color w:val="000000" w:themeColor="text1"/>
                <w:sz w:val="20"/>
                <w:szCs w:val="20"/>
              </w:rPr>
              <w:t>Decentralization reforms have placed high emphasis on the participation and empowerment of women, people with disability and other marginalized groups (Local Government Bill)</w:t>
            </w:r>
          </w:p>
          <w:p w:rsidR="0007341D" w:rsidRPr="00FA25D4" w:rsidRDefault="0007341D" w:rsidP="00091484">
            <w:pPr>
              <w:pStyle w:val="ListParagraph"/>
              <w:numPr>
                <w:ilvl w:val="0"/>
                <w:numId w:val="17"/>
              </w:numPr>
              <w:rPr>
                <w:color w:val="000000" w:themeColor="text1"/>
                <w:sz w:val="20"/>
                <w:szCs w:val="20"/>
              </w:rPr>
            </w:pPr>
            <w:r w:rsidRPr="00FA25D4">
              <w:rPr>
                <w:color w:val="000000" w:themeColor="text1"/>
                <w:sz w:val="20"/>
                <w:szCs w:val="20"/>
              </w:rPr>
              <w:t>Women are the greatest beneficiaries of services currently at the county service centers, for example, about 70% of those receiving birth certificates are women</w:t>
            </w:r>
            <w:r>
              <w:rPr>
                <w:color w:val="000000" w:themeColor="text1"/>
                <w:sz w:val="20"/>
                <w:szCs w:val="20"/>
              </w:rPr>
              <w:t>.</w:t>
            </w:r>
            <w:r w:rsidRPr="00FA25D4">
              <w:rPr>
                <w:color w:val="000000" w:themeColor="text1"/>
                <w:sz w:val="20"/>
                <w:szCs w:val="20"/>
              </w:rPr>
              <w:t xml:space="preserve"> </w:t>
            </w:r>
          </w:p>
          <w:p w:rsidR="0007341D" w:rsidRPr="00FA25D4" w:rsidRDefault="0007341D" w:rsidP="00091484">
            <w:pPr>
              <w:pStyle w:val="ListParagraph"/>
              <w:numPr>
                <w:ilvl w:val="0"/>
                <w:numId w:val="17"/>
              </w:numPr>
              <w:rPr>
                <w:color w:val="000000" w:themeColor="text1"/>
                <w:sz w:val="20"/>
                <w:szCs w:val="20"/>
              </w:rPr>
            </w:pPr>
            <w:r w:rsidRPr="00FA25D4">
              <w:rPr>
                <w:color w:val="000000" w:themeColor="text1"/>
                <w:sz w:val="20"/>
                <w:szCs w:val="20"/>
              </w:rPr>
              <w:lastRenderedPageBreak/>
              <w:t>Women in informal business sector are now moving into the formal sector due to access to business registration services at the county service center; local catering and restaurant businesses</w:t>
            </w:r>
            <w:r>
              <w:rPr>
                <w:color w:val="000000" w:themeColor="text1"/>
                <w:sz w:val="20"/>
                <w:szCs w:val="20"/>
              </w:rPr>
              <w:t>.</w:t>
            </w:r>
          </w:p>
          <w:p w:rsidR="0007341D" w:rsidRDefault="0007341D" w:rsidP="00091484">
            <w:pPr>
              <w:pStyle w:val="ListParagraph"/>
              <w:numPr>
                <w:ilvl w:val="0"/>
                <w:numId w:val="17"/>
              </w:numPr>
              <w:rPr>
                <w:color w:val="000000" w:themeColor="text1"/>
                <w:sz w:val="20"/>
                <w:szCs w:val="20"/>
              </w:rPr>
            </w:pPr>
            <w:r w:rsidRPr="00FA25D4">
              <w:rPr>
                <w:color w:val="000000" w:themeColor="text1"/>
                <w:sz w:val="20"/>
                <w:szCs w:val="20"/>
              </w:rPr>
              <w:t>As a result of the registration of traditional marriages at the county, women can now have rights in their marriages, similar to those of women in civil marriages</w:t>
            </w:r>
            <w:r>
              <w:rPr>
                <w:color w:val="000000" w:themeColor="text1"/>
                <w:sz w:val="20"/>
                <w:szCs w:val="20"/>
              </w:rPr>
              <w:t>.</w:t>
            </w:r>
          </w:p>
          <w:p w:rsidR="0007341D" w:rsidRPr="00FA25D4" w:rsidRDefault="0007341D" w:rsidP="00091484">
            <w:pPr>
              <w:pStyle w:val="ListParagraph"/>
              <w:rPr>
                <w:color w:val="000000" w:themeColor="text1"/>
                <w:sz w:val="20"/>
                <w:szCs w:val="20"/>
              </w:rPr>
            </w:pPr>
          </w:p>
          <w:p w:rsidR="0007341D" w:rsidRPr="00FA25D4" w:rsidRDefault="0007341D" w:rsidP="00091484">
            <w:pPr>
              <w:pStyle w:val="ListParagraph"/>
              <w:numPr>
                <w:ilvl w:val="0"/>
                <w:numId w:val="17"/>
              </w:numPr>
              <w:rPr>
                <w:color w:val="000000" w:themeColor="text1"/>
                <w:sz w:val="20"/>
                <w:szCs w:val="20"/>
              </w:rPr>
            </w:pPr>
            <w:r w:rsidRPr="00FA25D4">
              <w:rPr>
                <w:color w:val="000000" w:themeColor="text1"/>
                <w:sz w:val="20"/>
                <w:szCs w:val="20"/>
              </w:rPr>
              <w:t>Cabinet has deliberated on LG Bill and now has a consensus on the way forward</w:t>
            </w:r>
            <w:r>
              <w:rPr>
                <w:color w:val="000000" w:themeColor="text1"/>
                <w:sz w:val="20"/>
                <w:szCs w:val="20"/>
              </w:rPr>
              <w:t>.</w:t>
            </w:r>
          </w:p>
          <w:p w:rsidR="0007341D" w:rsidRPr="00FA25D4" w:rsidRDefault="0007341D" w:rsidP="00091484">
            <w:pPr>
              <w:pStyle w:val="ListParagraph"/>
              <w:numPr>
                <w:ilvl w:val="0"/>
                <w:numId w:val="17"/>
              </w:numPr>
              <w:rPr>
                <w:color w:val="000000" w:themeColor="text1"/>
                <w:sz w:val="20"/>
                <w:szCs w:val="20"/>
              </w:rPr>
            </w:pPr>
            <w:r w:rsidRPr="00FA25D4">
              <w:rPr>
                <w:color w:val="000000" w:themeColor="text1"/>
                <w:sz w:val="20"/>
                <w:szCs w:val="20"/>
              </w:rPr>
              <w:t>The Bill is currently before the President awaiting submission to the Legislature</w:t>
            </w:r>
            <w:r>
              <w:rPr>
                <w:color w:val="000000" w:themeColor="text1"/>
                <w:sz w:val="20"/>
                <w:szCs w:val="20"/>
              </w:rPr>
              <w:t>.</w:t>
            </w:r>
          </w:p>
          <w:p w:rsidR="0007341D" w:rsidRDefault="0007341D" w:rsidP="00091484">
            <w:pPr>
              <w:pStyle w:val="ListParagraph"/>
              <w:numPr>
                <w:ilvl w:val="0"/>
                <w:numId w:val="17"/>
              </w:numPr>
              <w:rPr>
                <w:color w:val="000000" w:themeColor="text1"/>
                <w:sz w:val="20"/>
                <w:szCs w:val="20"/>
              </w:rPr>
            </w:pPr>
            <w:r w:rsidRPr="00FA25D4">
              <w:rPr>
                <w:color w:val="000000" w:themeColor="text1"/>
                <w:sz w:val="20"/>
                <w:szCs w:val="20"/>
              </w:rPr>
              <w:t>Key provisions in the local government bill on elections of local officials were successfully considered by delegates during the constitutional reform conference</w:t>
            </w:r>
            <w:r>
              <w:rPr>
                <w:color w:val="000000" w:themeColor="text1"/>
                <w:sz w:val="20"/>
                <w:szCs w:val="20"/>
              </w:rPr>
              <w:t>.</w:t>
            </w:r>
          </w:p>
          <w:p w:rsidR="0007341D" w:rsidRDefault="0007341D" w:rsidP="00091484">
            <w:pPr>
              <w:pStyle w:val="NoSpacing"/>
              <w:ind w:left="720"/>
              <w:rPr>
                <w:b/>
                <w:color w:val="000000" w:themeColor="text1"/>
              </w:rPr>
            </w:pPr>
          </w:p>
          <w:p w:rsidR="0007341D" w:rsidRDefault="0007341D" w:rsidP="00091484">
            <w:pPr>
              <w:pStyle w:val="NoSpacing"/>
              <w:ind w:left="720"/>
              <w:rPr>
                <w:b/>
                <w:color w:val="000000" w:themeColor="text1"/>
              </w:rPr>
            </w:pPr>
          </w:p>
          <w:p w:rsidR="0007341D" w:rsidRDefault="0007341D" w:rsidP="00091484">
            <w:pPr>
              <w:pStyle w:val="NoSpacing"/>
              <w:ind w:left="720"/>
              <w:rPr>
                <w:b/>
                <w:color w:val="000000" w:themeColor="text1"/>
              </w:rPr>
            </w:pPr>
          </w:p>
          <w:p w:rsidR="0007341D" w:rsidRDefault="0007341D" w:rsidP="00091484">
            <w:pPr>
              <w:pStyle w:val="NoSpacing"/>
              <w:ind w:left="720"/>
              <w:rPr>
                <w:b/>
                <w:color w:val="000000" w:themeColor="text1"/>
              </w:rPr>
            </w:pPr>
          </w:p>
          <w:p w:rsidR="0007341D" w:rsidRDefault="0007341D" w:rsidP="00091484">
            <w:pPr>
              <w:pStyle w:val="NoSpacing"/>
              <w:ind w:left="720"/>
              <w:rPr>
                <w:b/>
                <w:color w:val="000000" w:themeColor="text1"/>
              </w:rPr>
            </w:pPr>
          </w:p>
          <w:p w:rsidR="0007341D" w:rsidRDefault="0007341D" w:rsidP="00091484">
            <w:pPr>
              <w:pStyle w:val="NoSpacing"/>
              <w:ind w:left="720"/>
              <w:rPr>
                <w:b/>
                <w:color w:val="000000" w:themeColor="text1"/>
              </w:rPr>
            </w:pPr>
          </w:p>
          <w:p w:rsidR="0007341D" w:rsidRDefault="0007341D" w:rsidP="00091484">
            <w:pPr>
              <w:pStyle w:val="NoSpacing"/>
              <w:ind w:left="720"/>
              <w:rPr>
                <w:b/>
                <w:color w:val="000000" w:themeColor="text1"/>
              </w:rPr>
            </w:pPr>
          </w:p>
          <w:p w:rsidR="0007341D" w:rsidRPr="002B2353" w:rsidRDefault="0007341D" w:rsidP="00091484">
            <w:pPr>
              <w:pStyle w:val="NoSpacing"/>
              <w:ind w:left="720"/>
              <w:rPr>
                <w:b/>
                <w:color w:val="000000" w:themeColor="text1"/>
              </w:rPr>
            </w:pPr>
          </w:p>
          <w:p w:rsidR="0007341D" w:rsidRPr="002B2353" w:rsidRDefault="0007341D" w:rsidP="00091484">
            <w:pPr>
              <w:pStyle w:val="NoSpacing"/>
              <w:numPr>
                <w:ilvl w:val="0"/>
                <w:numId w:val="18"/>
              </w:numPr>
              <w:rPr>
                <w:b/>
                <w:color w:val="000000" w:themeColor="text1"/>
              </w:rPr>
            </w:pPr>
            <w:r w:rsidRPr="00586E5E">
              <w:rPr>
                <w:sz w:val="18"/>
                <w:szCs w:val="18"/>
              </w:rPr>
              <w:t>Chairing of High Level Round Table on Deconcentration by the President of Liberia, Mrs., Ellen Johnson Sirleaf. included the Vice President of Liberia, H.E. Joseph N. Boakai, heads of Service Delivery MACs, Members of the Diplomatic Corps, the Donor Community and other interested parties;</w:t>
            </w:r>
            <w:r w:rsidRPr="00586E5E">
              <w:rPr>
                <w:rFonts w:ascii="Malgun Gothic" w:hAnsi="Malgun Gothic"/>
                <w:sz w:val="18"/>
                <w:szCs w:val="18"/>
              </w:rPr>
              <w:t xml:space="preserve"> </w:t>
            </w:r>
            <w:r w:rsidRPr="00586E5E">
              <w:rPr>
                <w:sz w:val="18"/>
                <w:szCs w:val="18"/>
              </w:rPr>
              <w:t xml:space="preserve">meeting served as the catalyst </w:t>
            </w:r>
            <w:r>
              <w:rPr>
                <w:sz w:val="18"/>
                <w:szCs w:val="18"/>
              </w:rPr>
              <w:t xml:space="preserve">to speedily </w:t>
            </w:r>
            <w:r w:rsidRPr="00586E5E">
              <w:rPr>
                <w:sz w:val="18"/>
                <w:szCs w:val="18"/>
              </w:rPr>
              <w:t>implement deconcentration in 2015 with all MACs on board</w:t>
            </w:r>
            <w:r>
              <w:rPr>
                <w:sz w:val="18"/>
                <w:szCs w:val="18"/>
              </w:rPr>
              <w:t>.</w:t>
            </w:r>
          </w:p>
          <w:p w:rsidR="0007341D" w:rsidRPr="00736475" w:rsidRDefault="0007341D" w:rsidP="00091484">
            <w:pPr>
              <w:pStyle w:val="NoSpacing"/>
              <w:ind w:left="720"/>
              <w:rPr>
                <w:b/>
                <w:color w:val="000000" w:themeColor="text1"/>
              </w:rPr>
            </w:pPr>
          </w:p>
        </w:tc>
      </w:tr>
      <w:tr w:rsidR="0007341D" w:rsidRPr="00586E5E" w:rsidTr="00091484">
        <w:tc>
          <w:tcPr>
            <w:tcW w:w="12950" w:type="dxa"/>
            <w:gridSpan w:val="2"/>
            <w:shd w:val="clear" w:color="auto" w:fill="365F91" w:themeFill="accent1" w:themeFillShade="BF"/>
          </w:tcPr>
          <w:p w:rsidR="0007341D" w:rsidRPr="00586E5E" w:rsidRDefault="0007341D" w:rsidP="00091484">
            <w:pPr>
              <w:tabs>
                <w:tab w:val="left" w:pos="2385"/>
              </w:tabs>
              <w:rPr>
                <w:rFonts w:asciiTheme="majorHAnsi" w:hAnsiTheme="majorHAnsi"/>
                <w:b/>
                <w:color w:val="000000" w:themeColor="text1"/>
              </w:rPr>
            </w:pPr>
            <w:r>
              <w:rPr>
                <w:rFonts w:asciiTheme="majorHAnsi" w:hAnsiTheme="majorHAnsi"/>
                <w:b/>
                <w:color w:val="000000" w:themeColor="text1"/>
              </w:rPr>
              <w:lastRenderedPageBreak/>
              <w:t xml:space="preserve">                                                                                    </w:t>
            </w:r>
            <w:r w:rsidRPr="000031A2">
              <w:rPr>
                <w:rFonts w:asciiTheme="majorHAnsi" w:hAnsiTheme="majorHAnsi"/>
                <w:b/>
                <w:color w:val="FFFFFF" w:themeColor="background1"/>
              </w:rPr>
              <w:t>N</w:t>
            </w:r>
            <w:r>
              <w:rPr>
                <w:rFonts w:asciiTheme="majorHAnsi" w:hAnsiTheme="majorHAnsi"/>
                <w:b/>
                <w:color w:val="FFFFFF" w:themeColor="background1"/>
              </w:rPr>
              <w:t>ATIONAL ELECTION COMMISSION</w:t>
            </w:r>
            <w:r w:rsidRPr="000031A2">
              <w:rPr>
                <w:rFonts w:asciiTheme="majorHAnsi" w:hAnsiTheme="majorHAnsi"/>
                <w:b/>
                <w:color w:val="FFFFFF" w:themeColor="background1"/>
              </w:rPr>
              <w:t xml:space="preserve"> (NEC)</w:t>
            </w:r>
          </w:p>
        </w:tc>
      </w:tr>
      <w:tr w:rsidR="0007341D" w:rsidTr="00091484">
        <w:tc>
          <w:tcPr>
            <w:tcW w:w="6475" w:type="dxa"/>
            <w:shd w:val="clear" w:color="auto" w:fill="B8CCE4" w:themeFill="accent1" w:themeFillTint="66"/>
          </w:tcPr>
          <w:p w:rsidR="0007341D" w:rsidRPr="00DE4213" w:rsidRDefault="0007341D" w:rsidP="00091484">
            <w:pPr>
              <w:rPr>
                <w:rFonts w:asciiTheme="majorHAnsi" w:hAnsiTheme="majorHAnsi"/>
                <w:b/>
                <w:color w:val="000000" w:themeColor="text1"/>
                <w:sz w:val="18"/>
                <w:szCs w:val="18"/>
              </w:rPr>
            </w:pPr>
            <w:r>
              <w:rPr>
                <w:rFonts w:asciiTheme="majorHAnsi" w:hAnsiTheme="majorHAnsi"/>
                <w:b/>
                <w:color w:val="000000" w:themeColor="text1"/>
                <w:sz w:val="18"/>
                <w:szCs w:val="18"/>
              </w:rPr>
              <w:t>Outcome</w:t>
            </w:r>
          </w:p>
        </w:tc>
        <w:tc>
          <w:tcPr>
            <w:tcW w:w="6475" w:type="dxa"/>
            <w:shd w:val="clear" w:color="auto" w:fill="B8CCE4" w:themeFill="accent1" w:themeFillTint="66"/>
          </w:tcPr>
          <w:p w:rsidR="0007341D" w:rsidRPr="00D87535" w:rsidRDefault="0007341D" w:rsidP="00091484">
            <w:pPr>
              <w:pStyle w:val="BodyTextIndent"/>
              <w:ind w:right="468"/>
              <w:jc w:val="both"/>
              <w:rPr>
                <w:rFonts w:ascii="Calibri" w:hAnsi="Calibri"/>
                <w:b/>
                <w:sz w:val="18"/>
                <w:szCs w:val="18"/>
              </w:rPr>
            </w:pPr>
            <w:r>
              <w:rPr>
                <w:rFonts w:ascii="Calibri" w:hAnsi="Calibri"/>
                <w:sz w:val="18"/>
                <w:szCs w:val="18"/>
              </w:rPr>
              <w:t xml:space="preserve"> </w:t>
            </w:r>
            <w:r w:rsidRPr="00D87535">
              <w:rPr>
                <w:rFonts w:ascii="Calibri" w:hAnsi="Calibri"/>
                <w:b/>
                <w:sz w:val="18"/>
                <w:szCs w:val="18"/>
              </w:rPr>
              <w:t xml:space="preserve">Strengthened capacity of the NEC; enhanced electoral processes; </w:t>
            </w:r>
          </w:p>
          <w:p w:rsidR="0007341D" w:rsidRPr="00D87535" w:rsidRDefault="0007341D" w:rsidP="00091484">
            <w:pPr>
              <w:pStyle w:val="BodyTextIndent"/>
              <w:ind w:right="468"/>
              <w:jc w:val="both"/>
              <w:rPr>
                <w:rFonts w:ascii="Calibri" w:hAnsi="Calibri"/>
                <w:b/>
                <w:sz w:val="18"/>
                <w:szCs w:val="18"/>
              </w:rPr>
            </w:pPr>
            <w:r w:rsidRPr="00D87535">
              <w:rPr>
                <w:rFonts w:ascii="Calibri" w:hAnsi="Calibri"/>
                <w:b/>
                <w:sz w:val="18"/>
                <w:szCs w:val="18"/>
              </w:rPr>
              <w:t xml:space="preserve"> and improved conformity of the legal and administrative</w:t>
            </w:r>
          </w:p>
          <w:p w:rsidR="0007341D" w:rsidRPr="00D87535" w:rsidRDefault="0007341D" w:rsidP="00091484">
            <w:pPr>
              <w:pStyle w:val="BodyTextIndent"/>
              <w:ind w:right="468"/>
              <w:jc w:val="both"/>
              <w:rPr>
                <w:rFonts w:ascii="Calibri" w:hAnsi="Calibri"/>
                <w:b/>
                <w:sz w:val="18"/>
                <w:szCs w:val="18"/>
              </w:rPr>
            </w:pPr>
            <w:r w:rsidRPr="00D87535">
              <w:rPr>
                <w:rFonts w:ascii="Calibri" w:hAnsi="Calibri"/>
                <w:b/>
                <w:sz w:val="18"/>
                <w:szCs w:val="18"/>
              </w:rPr>
              <w:t xml:space="preserve"> framework with international standards.</w:t>
            </w:r>
          </w:p>
          <w:p w:rsidR="0007341D" w:rsidRPr="00DE4213" w:rsidRDefault="0007341D" w:rsidP="00091484">
            <w:pPr>
              <w:pStyle w:val="BodyTextIndent"/>
              <w:ind w:right="468"/>
              <w:jc w:val="both"/>
              <w:rPr>
                <w:rFonts w:ascii="Calibri" w:hAnsi="Calibri"/>
                <w:sz w:val="18"/>
                <w:szCs w:val="18"/>
              </w:rPr>
            </w:pPr>
          </w:p>
          <w:p w:rsidR="0007341D" w:rsidRPr="00DE4213" w:rsidRDefault="0007341D" w:rsidP="00091484">
            <w:pPr>
              <w:rPr>
                <w:rFonts w:asciiTheme="majorHAnsi" w:hAnsiTheme="majorHAnsi"/>
                <w:b/>
                <w:color w:val="000000" w:themeColor="text1"/>
                <w:sz w:val="18"/>
                <w:szCs w:val="18"/>
              </w:rPr>
            </w:pPr>
          </w:p>
        </w:tc>
      </w:tr>
      <w:tr w:rsidR="0007341D" w:rsidTr="00091484">
        <w:tc>
          <w:tcPr>
            <w:tcW w:w="6475" w:type="dxa"/>
            <w:shd w:val="clear" w:color="auto" w:fill="C6D9F1" w:themeFill="text2" w:themeFillTint="33"/>
          </w:tcPr>
          <w:p w:rsidR="0007341D" w:rsidRDefault="0007341D" w:rsidP="00091484">
            <w:pPr>
              <w:rPr>
                <w:b/>
                <w:color w:val="000000" w:themeColor="text1"/>
                <w:sz w:val="18"/>
                <w:szCs w:val="18"/>
              </w:rPr>
            </w:pPr>
            <w:r w:rsidRPr="00DE4213">
              <w:rPr>
                <w:b/>
                <w:color w:val="000000" w:themeColor="text1"/>
                <w:sz w:val="18"/>
                <w:szCs w:val="18"/>
              </w:rPr>
              <w:t>Planned Results</w:t>
            </w:r>
          </w:p>
          <w:p w:rsidR="0007341D" w:rsidRPr="00DE4213" w:rsidRDefault="0007341D" w:rsidP="00091484">
            <w:pPr>
              <w:rPr>
                <w:b/>
                <w:color w:val="000000" w:themeColor="text1"/>
                <w:sz w:val="18"/>
                <w:szCs w:val="18"/>
              </w:rPr>
            </w:pPr>
          </w:p>
          <w:p w:rsidR="0007341D" w:rsidRDefault="00F54721" w:rsidP="00091484">
            <w:pPr>
              <w:ind w:right="468"/>
              <w:jc w:val="both"/>
              <w:rPr>
                <w:sz w:val="18"/>
                <w:szCs w:val="18"/>
              </w:rPr>
            </w:pPr>
            <w:r>
              <w:rPr>
                <w:b/>
                <w:sz w:val="18"/>
                <w:szCs w:val="18"/>
              </w:rPr>
              <w:t xml:space="preserve">Output </w:t>
            </w:r>
            <w:r w:rsidR="0007341D" w:rsidRPr="00DE4213">
              <w:rPr>
                <w:b/>
                <w:sz w:val="18"/>
                <w:szCs w:val="18"/>
              </w:rPr>
              <w:t>1</w:t>
            </w:r>
            <w:r w:rsidR="0007341D">
              <w:rPr>
                <w:b/>
                <w:sz w:val="18"/>
                <w:szCs w:val="18"/>
              </w:rPr>
              <w:t>.</w:t>
            </w:r>
            <w:r>
              <w:rPr>
                <w:b/>
                <w:sz w:val="18"/>
                <w:szCs w:val="18"/>
              </w:rPr>
              <w:t>1</w:t>
            </w:r>
            <w:r w:rsidR="0007341D" w:rsidRPr="00DE4213">
              <w:rPr>
                <w:b/>
                <w:sz w:val="18"/>
                <w:szCs w:val="18"/>
              </w:rPr>
              <w:t xml:space="preserve"> </w:t>
            </w:r>
            <w:r w:rsidR="0007341D" w:rsidRPr="00DE4213">
              <w:rPr>
                <w:sz w:val="18"/>
                <w:szCs w:val="18"/>
              </w:rPr>
              <w:t>Strengthened capacity of NEC for efficient implementation of its mandate.</w:t>
            </w:r>
          </w:p>
          <w:p w:rsidR="0007341D" w:rsidRDefault="0007341D"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Pr="00DE4213" w:rsidRDefault="007C053B" w:rsidP="00091484">
            <w:pPr>
              <w:ind w:right="468"/>
              <w:jc w:val="both"/>
              <w:rPr>
                <w:sz w:val="18"/>
                <w:szCs w:val="18"/>
              </w:rPr>
            </w:pPr>
          </w:p>
          <w:p w:rsidR="0007341D" w:rsidRPr="00DE4213" w:rsidRDefault="0007341D" w:rsidP="00091484">
            <w:pPr>
              <w:ind w:right="468"/>
              <w:jc w:val="both"/>
              <w:rPr>
                <w:sz w:val="18"/>
                <w:szCs w:val="18"/>
              </w:rPr>
            </w:pPr>
            <w:r w:rsidRPr="00DE4213">
              <w:rPr>
                <w:b/>
                <w:sz w:val="18"/>
                <w:szCs w:val="18"/>
              </w:rPr>
              <w:t xml:space="preserve"> </w:t>
            </w:r>
            <w:r w:rsidR="00F54721">
              <w:rPr>
                <w:b/>
                <w:sz w:val="18"/>
                <w:szCs w:val="18"/>
              </w:rPr>
              <w:t xml:space="preserve">Output </w:t>
            </w:r>
            <w:r w:rsidRPr="00DE4213">
              <w:rPr>
                <w:b/>
                <w:sz w:val="18"/>
                <w:szCs w:val="18"/>
              </w:rPr>
              <w:t>2</w:t>
            </w:r>
            <w:r>
              <w:rPr>
                <w:b/>
                <w:sz w:val="18"/>
                <w:szCs w:val="18"/>
              </w:rPr>
              <w:t>.</w:t>
            </w:r>
            <w:r w:rsidR="00F54721">
              <w:rPr>
                <w:b/>
                <w:sz w:val="18"/>
                <w:szCs w:val="18"/>
              </w:rPr>
              <w:t>1</w:t>
            </w:r>
            <w:r w:rsidRPr="00DE4213">
              <w:rPr>
                <w:sz w:val="18"/>
                <w:szCs w:val="18"/>
              </w:rPr>
              <w:t xml:space="preserve"> Supporting NEC Civic and voter education section.</w:t>
            </w:r>
          </w:p>
          <w:p w:rsidR="0007341D" w:rsidRDefault="0007341D" w:rsidP="00091484">
            <w:pPr>
              <w:ind w:right="468"/>
              <w:jc w:val="both"/>
              <w:rPr>
                <w:b/>
                <w:sz w:val="18"/>
                <w:szCs w:val="18"/>
              </w:rPr>
            </w:pPr>
          </w:p>
          <w:p w:rsidR="007C053B" w:rsidRDefault="0007341D" w:rsidP="00091484">
            <w:pPr>
              <w:ind w:right="468"/>
              <w:jc w:val="both"/>
              <w:rPr>
                <w:b/>
                <w:sz w:val="18"/>
                <w:szCs w:val="18"/>
              </w:rPr>
            </w:pPr>
            <w:r w:rsidRPr="00DE4213">
              <w:rPr>
                <w:b/>
                <w:sz w:val="18"/>
                <w:szCs w:val="18"/>
              </w:rPr>
              <w:t xml:space="preserve"> </w:t>
            </w:r>
          </w:p>
          <w:p w:rsidR="007C053B" w:rsidRDefault="007C053B" w:rsidP="00091484">
            <w:pPr>
              <w:ind w:right="468"/>
              <w:jc w:val="both"/>
              <w:rPr>
                <w:b/>
                <w:sz w:val="18"/>
                <w:szCs w:val="18"/>
              </w:rPr>
            </w:pPr>
          </w:p>
          <w:p w:rsidR="007C053B" w:rsidRDefault="007C053B" w:rsidP="00091484">
            <w:pPr>
              <w:ind w:right="468"/>
              <w:jc w:val="both"/>
              <w:rPr>
                <w:b/>
                <w:sz w:val="18"/>
                <w:szCs w:val="18"/>
              </w:rPr>
            </w:pPr>
          </w:p>
          <w:p w:rsidR="007C053B" w:rsidRDefault="007C053B" w:rsidP="00091484">
            <w:pPr>
              <w:ind w:right="468"/>
              <w:jc w:val="both"/>
              <w:rPr>
                <w:b/>
                <w:sz w:val="18"/>
                <w:szCs w:val="18"/>
              </w:rPr>
            </w:pPr>
          </w:p>
          <w:p w:rsidR="007C053B" w:rsidRDefault="007C053B" w:rsidP="00091484">
            <w:pPr>
              <w:ind w:right="468"/>
              <w:jc w:val="both"/>
              <w:rPr>
                <w:b/>
                <w:sz w:val="18"/>
                <w:szCs w:val="18"/>
              </w:rPr>
            </w:pPr>
          </w:p>
          <w:p w:rsidR="0007341D" w:rsidRDefault="00F54721" w:rsidP="00091484">
            <w:pPr>
              <w:ind w:right="468"/>
              <w:jc w:val="both"/>
              <w:rPr>
                <w:sz w:val="18"/>
                <w:szCs w:val="18"/>
              </w:rPr>
            </w:pPr>
            <w:r>
              <w:rPr>
                <w:b/>
                <w:sz w:val="18"/>
                <w:szCs w:val="18"/>
              </w:rPr>
              <w:t xml:space="preserve">Output </w:t>
            </w:r>
            <w:r w:rsidR="0007341D" w:rsidRPr="00DE4213">
              <w:rPr>
                <w:b/>
                <w:sz w:val="18"/>
                <w:szCs w:val="18"/>
              </w:rPr>
              <w:t>3</w:t>
            </w:r>
            <w:r w:rsidR="0007341D">
              <w:rPr>
                <w:b/>
                <w:sz w:val="18"/>
                <w:szCs w:val="18"/>
              </w:rPr>
              <w:t>.</w:t>
            </w:r>
            <w:r>
              <w:rPr>
                <w:b/>
                <w:sz w:val="18"/>
                <w:szCs w:val="18"/>
              </w:rPr>
              <w:t>1</w:t>
            </w:r>
            <w:r w:rsidR="0007341D" w:rsidRPr="00DE4213">
              <w:rPr>
                <w:sz w:val="18"/>
                <w:szCs w:val="18"/>
              </w:rPr>
              <w:t xml:space="preserve"> Updating NEC Voter Register and improving voter registration process.</w:t>
            </w:r>
          </w:p>
          <w:p w:rsidR="0007341D" w:rsidRPr="00DE4213" w:rsidRDefault="0007341D" w:rsidP="00091484">
            <w:pPr>
              <w:ind w:right="468"/>
              <w:jc w:val="both"/>
              <w:rPr>
                <w:sz w:val="18"/>
                <w:szCs w:val="18"/>
              </w:rPr>
            </w:pPr>
          </w:p>
          <w:p w:rsidR="007C053B" w:rsidRDefault="007C053B" w:rsidP="00091484">
            <w:pPr>
              <w:ind w:right="468"/>
              <w:jc w:val="both"/>
              <w:rPr>
                <w:b/>
                <w:sz w:val="18"/>
                <w:szCs w:val="18"/>
              </w:rPr>
            </w:pPr>
          </w:p>
          <w:p w:rsidR="007C053B" w:rsidRDefault="007C053B" w:rsidP="00091484">
            <w:pPr>
              <w:ind w:right="468"/>
              <w:jc w:val="both"/>
              <w:rPr>
                <w:b/>
                <w:sz w:val="18"/>
                <w:szCs w:val="18"/>
              </w:rPr>
            </w:pPr>
          </w:p>
          <w:p w:rsidR="007C053B" w:rsidRDefault="007C053B" w:rsidP="00091484">
            <w:pPr>
              <w:ind w:right="468"/>
              <w:jc w:val="both"/>
              <w:rPr>
                <w:b/>
                <w:sz w:val="18"/>
                <w:szCs w:val="18"/>
              </w:rPr>
            </w:pPr>
          </w:p>
          <w:p w:rsidR="007C053B" w:rsidRDefault="007C053B" w:rsidP="00091484">
            <w:pPr>
              <w:ind w:right="468"/>
              <w:jc w:val="both"/>
              <w:rPr>
                <w:b/>
                <w:sz w:val="18"/>
                <w:szCs w:val="18"/>
              </w:rPr>
            </w:pPr>
          </w:p>
          <w:p w:rsidR="007C053B" w:rsidRDefault="007C053B" w:rsidP="00091484">
            <w:pPr>
              <w:ind w:right="468"/>
              <w:jc w:val="both"/>
              <w:rPr>
                <w:b/>
                <w:sz w:val="18"/>
                <w:szCs w:val="18"/>
              </w:rPr>
            </w:pPr>
          </w:p>
          <w:p w:rsidR="007C053B" w:rsidRDefault="007C053B" w:rsidP="00091484">
            <w:pPr>
              <w:ind w:right="468"/>
              <w:jc w:val="both"/>
              <w:rPr>
                <w:b/>
                <w:sz w:val="18"/>
                <w:szCs w:val="18"/>
              </w:rPr>
            </w:pPr>
          </w:p>
          <w:p w:rsidR="0007341D" w:rsidRDefault="00F54721" w:rsidP="00091484">
            <w:pPr>
              <w:ind w:right="468"/>
              <w:jc w:val="both"/>
              <w:rPr>
                <w:sz w:val="18"/>
                <w:szCs w:val="18"/>
              </w:rPr>
            </w:pPr>
            <w:r>
              <w:rPr>
                <w:b/>
                <w:sz w:val="18"/>
                <w:szCs w:val="18"/>
              </w:rPr>
              <w:t xml:space="preserve">Output </w:t>
            </w:r>
            <w:r w:rsidR="0007341D" w:rsidRPr="00DE4213">
              <w:rPr>
                <w:b/>
                <w:sz w:val="18"/>
                <w:szCs w:val="18"/>
              </w:rPr>
              <w:t xml:space="preserve"> 4</w:t>
            </w:r>
            <w:r w:rsidR="0007341D">
              <w:rPr>
                <w:b/>
                <w:sz w:val="18"/>
                <w:szCs w:val="18"/>
              </w:rPr>
              <w:t>.</w:t>
            </w:r>
            <w:r>
              <w:rPr>
                <w:b/>
                <w:sz w:val="18"/>
                <w:szCs w:val="18"/>
              </w:rPr>
              <w:t>1</w:t>
            </w:r>
            <w:r w:rsidR="0007341D" w:rsidRPr="00DE4213">
              <w:rPr>
                <w:sz w:val="18"/>
                <w:szCs w:val="18"/>
              </w:rPr>
              <w:t xml:space="preserve"> Enhancing Women’s   political participation</w:t>
            </w:r>
          </w:p>
          <w:p w:rsidR="0007341D" w:rsidRDefault="0007341D"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Default="007C053B" w:rsidP="00091484">
            <w:pPr>
              <w:ind w:right="468"/>
              <w:jc w:val="both"/>
              <w:rPr>
                <w:sz w:val="18"/>
                <w:szCs w:val="18"/>
              </w:rPr>
            </w:pPr>
          </w:p>
          <w:p w:rsidR="007C053B" w:rsidRPr="00DE4213" w:rsidRDefault="007C053B" w:rsidP="00091484">
            <w:pPr>
              <w:ind w:right="468"/>
              <w:jc w:val="both"/>
              <w:rPr>
                <w:sz w:val="18"/>
                <w:szCs w:val="18"/>
              </w:rPr>
            </w:pPr>
          </w:p>
          <w:p w:rsidR="0007341D" w:rsidRDefault="0007341D" w:rsidP="00091484">
            <w:pPr>
              <w:ind w:right="468"/>
              <w:jc w:val="both"/>
              <w:rPr>
                <w:sz w:val="18"/>
                <w:szCs w:val="18"/>
              </w:rPr>
            </w:pPr>
            <w:r w:rsidRPr="00DE4213">
              <w:rPr>
                <w:b/>
                <w:sz w:val="18"/>
                <w:szCs w:val="18"/>
              </w:rPr>
              <w:t xml:space="preserve"> </w:t>
            </w:r>
            <w:r w:rsidR="00F54721">
              <w:rPr>
                <w:b/>
                <w:sz w:val="18"/>
                <w:szCs w:val="18"/>
              </w:rPr>
              <w:t xml:space="preserve">Output </w:t>
            </w:r>
            <w:r w:rsidRPr="00DE4213">
              <w:rPr>
                <w:b/>
                <w:sz w:val="18"/>
                <w:szCs w:val="18"/>
              </w:rPr>
              <w:t>5</w:t>
            </w:r>
            <w:r>
              <w:rPr>
                <w:b/>
                <w:sz w:val="18"/>
                <w:szCs w:val="18"/>
              </w:rPr>
              <w:t>.</w:t>
            </w:r>
            <w:r w:rsidR="00F54721">
              <w:rPr>
                <w:b/>
                <w:sz w:val="18"/>
                <w:szCs w:val="18"/>
              </w:rPr>
              <w:t>1</w:t>
            </w:r>
            <w:r w:rsidRPr="00DE4213">
              <w:rPr>
                <w:sz w:val="18"/>
                <w:szCs w:val="18"/>
              </w:rPr>
              <w:t xml:space="preserve"> Supporting the Electoral legal fra</w:t>
            </w:r>
            <w:r>
              <w:rPr>
                <w:sz w:val="18"/>
                <w:szCs w:val="18"/>
              </w:rPr>
              <w:t>mework and the constitutional-revi</w:t>
            </w:r>
            <w:r w:rsidRPr="00DE4213">
              <w:rPr>
                <w:sz w:val="18"/>
                <w:szCs w:val="18"/>
              </w:rPr>
              <w:t>ew process</w:t>
            </w:r>
            <w:r>
              <w:rPr>
                <w:sz w:val="18"/>
                <w:szCs w:val="18"/>
              </w:rPr>
              <w:t>.</w:t>
            </w:r>
          </w:p>
          <w:p w:rsidR="0007341D" w:rsidRPr="00DE4213" w:rsidRDefault="0007341D" w:rsidP="00091484">
            <w:pPr>
              <w:ind w:right="468"/>
              <w:jc w:val="both"/>
              <w:rPr>
                <w:sz w:val="18"/>
                <w:szCs w:val="18"/>
              </w:rPr>
            </w:pPr>
          </w:p>
          <w:p w:rsidR="0007341D" w:rsidRPr="00DE4213" w:rsidRDefault="0007341D" w:rsidP="00091484">
            <w:pPr>
              <w:ind w:right="468"/>
              <w:jc w:val="both"/>
              <w:rPr>
                <w:sz w:val="18"/>
                <w:szCs w:val="18"/>
              </w:rPr>
            </w:pPr>
            <w:r w:rsidRPr="00DE4213">
              <w:rPr>
                <w:b/>
                <w:sz w:val="18"/>
                <w:szCs w:val="18"/>
              </w:rPr>
              <w:t xml:space="preserve"> </w:t>
            </w:r>
            <w:r w:rsidR="00F54721">
              <w:rPr>
                <w:b/>
                <w:sz w:val="18"/>
                <w:szCs w:val="18"/>
              </w:rPr>
              <w:t xml:space="preserve">Output </w:t>
            </w:r>
            <w:r w:rsidRPr="00DE4213">
              <w:rPr>
                <w:b/>
                <w:sz w:val="18"/>
                <w:szCs w:val="18"/>
              </w:rPr>
              <w:t>6</w:t>
            </w:r>
            <w:r w:rsidR="00F54721">
              <w:rPr>
                <w:b/>
                <w:sz w:val="18"/>
                <w:szCs w:val="18"/>
              </w:rPr>
              <w:t>1</w:t>
            </w:r>
            <w:r>
              <w:rPr>
                <w:b/>
                <w:sz w:val="18"/>
                <w:szCs w:val="18"/>
              </w:rPr>
              <w:t>.</w:t>
            </w:r>
            <w:r w:rsidRPr="00DE4213">
              <w:rPr>
                <w:sz w:val="18"/>
                <w:szCs w:val="18"/>
              </w:rPr>
              <w:t xml:space="preserve"> Technical assistance and project management in support of the NEC and the management of program</w:t>
            </w:r>
          </w:p>
          <w:p w:rsidR="0007341D" w:rsidRPr="00DE4213" w:rsidRDefault="0007341D" w:rsidP="00091484">
            <w:pPr>
              <w:ind w:right="468"/>
              <w:jc w:val="both"/>
              <w:rPr>
                <w:sz w:val="18"/>
                <w:szCs w:val="18"/>
              </w:rPr>
            </w:pPr>
          </w:p>
          <w:p w:rsidR="0007341D" w:rsidRPr="00DE4213" w:rsidRDefault="0007341D" w:rsidP="00091484">
            <w:pPr>
              <w:ind w:right="468"/>
              <w:jc w:val="both"/>
              <w:rPr>
                <w:rFonts w:ascii="Calibri" w:hAnsi="Calibri"/>
                <w:sz w:val="18"/>
                <w:szCs w:val="18"/>
              </w:rPr>
            </w:pPr>
          </w:p>
          <w:p w:rsidR="0007341D" w:rsidRPr="00DE4213" w:rsidRDefault="0007341D" w:rsidP="00091484">
            <w:pPr>
              <w:rPr>
                <w:rFonts w:ascii="Calibri" w:hAnsi="Calibri"/>
                <w:sz w:val="18"/>
                <w:szCs w:val="18"/>
              </w:rPr>
            </w:pPr>
          </w:p>
          <w:p w:rsidR="0007341D" w:rsidRPr="00DE4213" w:rsidRDefault="0007341D" w:rsidP="00091484">
            <w:pPr>
              <w:rPr>
                <w:rFonts w:asciiTheme="majorHAnsi" w:hAnsiTheme="majorHAnsi"/>
                <w:b/>
                <w:color w:val="000000" w:themeColor="text1"/>
                <w:sz w:val="18"/>
                <w:szCs w:val="18"/>
              </w:rPr>
            </w:pPr>
          </w:p>
        </w:tc>
        <w:tc>
          <w:tcPr>
            <w:tcW w:w="6475" w:type="dxa"/>
            <w:shd w:val="clear" w:color="auto" w:fill="C6D9F1" w:themeFill="text2" w:themeFillTint="33"/>
          </w:tcPr>
          <w:p w:rsidR="0007341D" w:rsidRDefault="0007341D" w:rsidP="00091484">
            <w:pPr>
              <w:rPr>
                <w:b/>
                <w:color w:val="000000" w:themeColor="text1"/>
                <w:sz w:val="18"/>
                <w:szCs w:val="18"/>
              </w:rPr>
            </w:pPr>
            <w:r w:rsidRPr="00DE4213">
              <w:rPr>
                <w:b/>
                <w:color w:val="000000" w:themeColor="text1"/>
                <w:sz w:val="18"/>
                <w:szCs w:val="18"/>
              </w:rPr>
              <w:lastRenderedPageBreak/>
              <w:t>Actual Project achievements To Date</w:t>
            </w:r>
          </w:p>
          <w:p w:rsidR="0007341D" w:rsidRPr="00DE4213" w:rsidRDefault="0007341D" w:rsidP="00091484">
            <w:pPr>
              <w:rPr>
                <w:b/>
                <w:color w:val="000000" w:themeColor="text1"/>
                <w:sz w:val="18"/>
                <w:szCs w:val="18"/>
              </w:rPr>
            </w:pPr>
          </w:p>
          <w:p w:rsidR="0007341D" w:rsidRPr="00D76BB3" w:rsidRDefault="0007341D" w:rsidP="00091484">
            <w:pPr>
              <w:pStyle w:val="ListParagraph"/>
              <w:numPr>
                <w:ilvl w:val="0"/>
                <w:numId w:val="19"/>
              </w:numPr>
              <w:jc w:val="both"/>
              <w:rPr>
                <w:color w:val="000000" w:themeColor="text1"/>
                <w:sz w:val="18"/>
                <w:szCs w:val="18"/>
              </w:rPr>
            </w:pPr>
            <w:r w:rsidRPr="00D76BB3">
              <w:rPr>
                <w:color w:val="000000" w:themeColor="text1"/>
                <w:sz w:val="18"/>
                <w:szCs w:val="18"/>
              </w:rPr>
              <w:t>Developed skills of NEC staff and other stakeholders by establishing a pool of BRIDGE Semi-accredited facilitators in Liberia (May 2015).</w:t>
            </w:r>
          </w:p>
          <w:p w:rsidR="0007341D" w:rsidRPr="00D76BB3" w:rsidRDefault="0007341D" w:rsidP="00091484">
            <w:pPr>
              <w:pStyle w:val="ListParagraph"/>
              <w:numPr>
                <w:ilvl w:val="0"/>
                <w:numId w:val="19"/>
              </w:numPr>
              <w:jc w:val="both"/>
              <w:rPr>
                <w:color w:val="000000" w:themeColor="text1"/>
                <w:sz w:val="18"/>
                <w:szCs w:val="18"/>
              </w:rPr>
            </w:pPr>
            <w:r w:rsidRPr="00D76BB3">
              <w:rPr>
                <w:color w:val="000000" w:themeColor="text1"/>
                <w:sz w:val="18"/>
                <w:szCs w:val="18"/>
              </w:rPr>
              <w:t>22 participants trained and accredited in a ten-days course Supported by EU in collaboration with IFES.</w:t>
            </w:r>
          </w:p>
          <w:p w:rsidR="0007341D" w:rsidRPr="00D76BB3" w:rsidRDefault="0007341D" w:rsidP="00091484">
            <w:pPr>
              <w:pStyle w:val="ListParagraph"/>
              <w:numPr>
                <w:ilvl w:val="0"/>
                <w:numId w:val="19"/>
              </w:numPr>
              <w:jc w:val="both"/>
              <w:rPr>
                <w:color w:val="000000" w:themeColor="text1"/>
                <w:sz w:val="18"/>
                <w:szCs w:val="18"/>
              </w:rPr>
            </w:pPr>
            <w:r w:rsidRPr="00D76BB3">
              <w:rPr>
                <w:color w:val="000000" w:themeColor="text1"/>
                <w:sz w:val="18"/>
                <w:szCs w:val="18"/>
              </w:rPr>
              <w:t>In February, 2015, conducted a nationwide assessment of NEC magisterial warehouses  ahead of the 2017 Elections to ensure a decentralized capacity building of the NEC  and protected the facilities and valuable election materials from further destruction. Phase two of this exercise, NEC supported the refurbishing of ruined down warehouse facilities by providing locks, sola panels, shelfs and fencing of warehouses and magisterial offices in the counties.</w:t>
            </w:r>
          </w:p>
          <w:p w:rsidR="0007341D" w:rsidRPr="00D76BB3" w:rsidRDefault="0007341D" w:rsidP="00091484">
            <w:pPr>
              <w:pStyle w:val="ListParagraph"/>
              <w:numPr>
                <w:ilvl w:val="0"/>
                <w:numId w:val="19"/>
              </w:numPr>
              <w:jc w:val="both"/>
              <w:rPr>
                <w:color w:val="000000" w:themeColor="text1"/>
                <w:sz w:val="18"/>
                <w:szCs w:val="18"/>
              </w:rPr>
            </w:pPr>
            <w:r w:rsidRPr="00D76BB3">
              <w:rPr>
                <w:color w:val="000000" w:themeColor="text1"/>
                <w:sz w:val="18"/>
                <w:szCs w:val="18"/>
              </w:rPr>
              <w:t xml:space="preserve">NEC Completed two lesson learnt conferences for the 2014 Special Senatorial election. The first was held in Buchanan Grand Bassa county,(In house assessment  -NEC) April 6-8, 2015.The second was held in Monrovia for CSOs and political parties funded by EU/UNDP. </w:t>
            </w:r>
          </w:p>
          <w:p w:rsidR="0007341D" w:rsidRPr="00D76BB3" w:rsidRDefault="0007341D" w:rsidP="00091484">
            <w:pPr>
              <w:pStyle w:val="ListParagraph"/>
              <w:numPr>
                <w:ilvl w:val="0"/>
                <w:numId w:val="19"/>
              </w:numPr>
              <w:tabs>
                <w:tab w:val="num" w:pos="720"/>
              </w:tabs>
              <w:jc w:val="both"/>
              <w:rPr>
                <w:rFonts w:asciiTheme="majorHAnsi" w:hAnsiTheme="majorHAnsi"/>
                <w:color w:val="000000" w:themeColor="text1"/>
                <w:sz w:val="18"/>
                <w:szCs w:val="18"/>
              </w:rPr>
            </w:pPr>
            <w:r w:rsidRPr="00D76BB3">
              <w:rPr>
                <w:rFonts w:asciiTheme="majorHAnsi" w:hAnsiTheme="majorHAnsi"/>
                <w:color w:val="000000" w:themeColor="text1"/>
                <w:sz w:val="18"/>
                <w:szCs w:val="18"/>
              </w:rPr>
              <w:t>Increased citizens’ participation in electoral processes through the development of a standard toolkit to standardize and regulate the conduct of CVE activities nationwide (Gbarnga, April 2015). The CVE toolkit is the first step in redesigning of the NEC CVE programmes and serve as a national standard and model from which all CVE related activities would be planned, designed, and carried out in Liberia.</w:t>
            </w:r>
          </w:p>
          <w:p w:rsidR="0007341D" w:rsidRPr="00D76BB3" w:rsidRDefault="0007341D" w:rsidP="00091484">
            <w:pPr>
              <w:pStyle w:val="ListParagraph"/>
              <w:numPr>
                <w:ilvl w:val="0"/>
                <w:numId w:val="19"/>
              </w:numPr>
              <w:jc w:val="both"/>
              <w:rPr>
                <w:rFonts w:asciiTheme="majorHAnsi" w:hAnsiTheme="majorHAnsi"/>
                <w:color w:val="000000" w:themeColor="text1"/>
                <w:sz w:val="18"/>
                <w:szCs w:val="18"/>
              </w:rPr>
            </w:pPr>
            <w:r w:rsidRPr="00D76BB3">
              <w:rPr>
                <w:rFonts w:asciiTheme="majorHAnsi" w:hAnsiTheme="majorHAnsi"/>
                <w:color w:val="000000" w:themeColor="text1"/>
                <w:sz w:val="18"/>
                <w:szCs w:val="18"/>
              </w:rPr>
              <w:t>Carried out Validation of toolkit workshop (Monrovia- May 2015).</w:t>
            </w:r>
          </w:p>
          <w:p w:rsidR="0007341D" w:rsidRPr="00D76BB3" w:rsidRDefault="0007341D" w:rsidP="00091484">
            <w:pPr>
              <w:pStyle w:val="ListParagraph"/>
              <w:numPr>
                <w:ilvl w:val="0"/>
                <w:numId w:val="19"/>
              </w:numPr>
              <w:jc w:val="both"/>
              <w:rPr>
                <w:rFonts w:asciiTheme="majorHAnsi" w:hAnsiTheme="majorHAnsi"/>
                <w:color w:val="000000" w:themeColor="text1"/>
                <w:sz w:val="18"/>
                <w:szCs w:val="18"/>
              </w:rPr>
            </w:pPr>
            <w:r w:rsidRPr="00D76BB3">
              <w:rPr>
                <w:rFonts w:asciiTheme="majorHAnsi" w:hAnsiTheme="majorHAnsi"/>
                <w:color w:val="000000" w:themeColor="text1"/>
                <w:sz w:val="18"/>
                <w:szCs w:val="18"/>
              </w:rPr>
              <w:t>Launched of CVE toolkit (Monrovia)</w:t>
            </w:r>
          </w:p>
          <w:p w:rsidR="0007341D" w:rsidRDefault="0007341D" w:rsidP="00091484">
            <w:pPr>
              <w:pStyle w:val="ListParagraph"/>
              <w:numPr>
                <w:ilvl w:val="0"/>
                <w:numId w:val="19"/>
              </w:numPr>
              <w:jc w:val="both"/>
              <w:rPr>
                <w:rFonts w:asciiTheme="majorHAnsi" w:hAnsiTheme="majorHAnsi"/>
                <w:color w:val="000000" w:themeColor="text1"/>
                <w:sz w:val="18"/>
                <w:szCs w:val="18"/>
              </w:rPr>
            </w:pPr>
            <w:r w:rsidRPr="00D76BB3">
              <w:rPr>
                <w:rFonts w:asciiTheme="majorHAnsi" w:hAnsiTheme="majorHAnsi"/>
                <w:color w:val="000000" w:themeColor="text1"/>
                <w:sz w:val="18"/>
                <w:szCs w:val="18"/>
              </w:rPr>
              <w:t>Toolkit rollout regional conferences held in Gbarnga, (Oct. 2-3) and in Buchanan (Oct. 12-13)</w:t>
            </w:r>
            <w:r>
              <w:rPr>
                <w:rFonts w:asciiTheme="majorHAnsi" w:hAnsiTheme="majorHAnsi"/>
                <w:color w:val="000000" w:themeColor="text1"/>
                <w:sz w:val="18"/>
                <w:szCs w:val="18"/>
              </w:rPr>
              <w:t>.</w:t>
            </w:r>
          </w:p>
          <w:p w:rsidR="0007341D" w:rsidRDefault="0007341D" w:rsidP="00091484">
            <w:pPr>
              <w:pStyle w:val="ListParagraph"/>
              <w:numPr>
                <w:ilvl w:val="0"/>
                <w:numId w:val="20"/>
              </w:numPr>
              <w:jc w:val="both"/>
              <w:rPr>
                <w:rFonts w:asciiTheme="majorHAnsi" w:hAnsiTheme="majorHAnsi"/>
                <w:color w:val="000000" w:themeColor="text1"/>
                <w:sz w:val="18"/>
                <w:szCs w:val="18"/>
              </w:rPr>
            </w:pPr>
            <w:r w:rsidRPr="00BF0BF4">
              <w:rPr>
                <w:rFonts w:asciiTheme="majorHAnsi" w:hAnsiTheme="majorHAnsi"/>
                <w:color w:val="000000" w:themeColor="text1"/>
                <w:sz w:val="18"/>
                <w:szCs w:val="18"/>
              </w:rPr>
              <w:t>Supported a feasibility study on voter registration through recruitment of a VR consultant in August 2015 to technically examine the existing method and recommend possible VR modalities that addressed the political, security, financial, legal and institutional factors that may affect the implementation of voter registration.</w:t>
            </w:r>
          </w:p>
          <w:p w:rsidR="0007341D" w:rsidRPr="00BF0BF4" w:rsidRDefault="0007341D" w:rsidP="00091484">
            <w:pPr>
              <w:pStyle w:val="ListParagraph"/>
              <w:numPr>
                <w:ilvl w:val="0"/>
                <w:numId w:val="21"/>
              </w:numPr>
              <w:jc w:val="both"/>
              <w:rPr>
                <w:rFonts w:asciiTheme="majorHAnsi" w:hAnsiTheme="majorHAnsi"/>
                <w:color w:val="000000" w:themeColor="text1"/>
                <w:sz w:val="18"/>
                <w:szCs w:val="18"/>
              </w:rPr>
            </w:pPr>
            <w:r w:rsidRPr="00BF0BF4">
              <w:rPr>
                <w:rFonts w:asciiTheme="majorHAnsi" w:hAnsiTheme="majorHAnsi"/>
                <w:color w:val="000000" w:themeColor="text1"/>
                <w:sz w:val="18"/>
                <w:szCs w:val="18"/>
              </w:rPr>
              <w:t>Strengthen the operational capacity of the Gender section with equipment and materials including printer, scanner, power point Projector, assorted supplies of stationery, cartridges etc.</w:t>
            </w:r>
          </w:p>
          <w:p w:rsidR="0007341D" w:rsidRPr="00BF0BF4" w:rsidRDefault="0007341D" w:rsidP="00091484">
            <w:pPr>
              <w:jc w:val="both"/>
              <w:rPr>
                <w:rFonts w:asciiTheme="majorHAnsi" w:hAnsiTheme="majorHAnsi"/>
                <w:color w:val="000000" w:themeColor="text1"/>
                <w:sz w:val="18"/>
                <w:szCs w:val="18"/>
              </w:rPr>
            </w:pPr>
          </w:p>
          <w:p w:rsidR="0007341D" w:rsidRPr="00BF0BF4" w:rsidRDefault="0007341D" w:rsidP="00091484">
            <w:pPr>
              <w:numPr>
                <w:ilvl w:val="0"/>
                <w:numId w:val="22"/>
              </w:numPr>
              <w:jc w:val="both"/>
              <w:rPr>
                <w:rFonts w:asciiTheme="majorHAnsi" w:hAnsiTheme="majorHAnsi"/>
                <w:color w:val="000000" w:themeColor="text1"/>
                <w:sz w:val="18"/>
                <w:szCs w:val="18"/>
              </w:rPr>
            </w:pPr>
            <w:r>
              <w:rPr>
                <w:rFonts w:asciiTheme="majorHAnsi" w:hAnsiTheme="majorHAnsi"/>
                <w:color w:val="000000" w:themeColor="text1"/>
                <w:sz w:val="18"/>
                <w:szCs w:val="18"/>
              </w:rPr>
              <w:lastRenderedPageBreak/>
              <w:t>Created</w:t>
            </w:r>
            <w:r w:rsidRPr="00BF0BF4">
              <w:rPr>
                <w:rFonts w:asciiTheme="majorHAnsi" w:hAnsiTheme="majorHAnsi"/>
                <w:color w:val="000000" w:themeColor="text1"/>
                <w:sz w:val="18"/>
                <w:szCs w:val="18"/>
              </w:rPr>
              <w:t xml:space="preserve"> a data base for Gender disaggregation to establish the number of females that voted in the 2014 Special Senatorial Election (Currently ongoing)</w:t>
            </w:r>
            <w:r>
              <w:rPr>
                <w:rFonts w:asciiTheme="majorHAnsi" w:hAnsiTheme="majorHAnsi"/>
                <w:color w:val="000000" w:themeColor="text1"/>
                <w:sz w:val="18"/>
                <w:szCs w:val="18"/>
              </w:rPr>
              <w:t>.</w:t>
            </w:r>
          </w:p>
          <w:p w:rsidR="0007341D" w:rsidRPr="00BF0BF4" w:rsidRDefault="0007341D" w:rsidP="00091484">
            <w:pPr>
              <w:numPr>
                <w:ilvl w:val="0"/>
                <w:numId w:val="22"/>
              </w:numPr>
              <w:jc w:val="both"/>
              <w:rPr>
                <w:rFonts w:asciiTheme="majorHAnsi" w:hAnsiTheme="majorHAnsi"/>
                <w:color w:val="000000" w:themeColor="text1"/>
                <w:sz w:val="18"/>
                <w:szCs w:val="18"/>
              </w:rPr>
            </w:pPr>
            <w:r>
              <w:rPr>
                <w:rFonts w:asciiTheme="majorHAnsi" w:hAnsiTheme="majorHAnsi"/>
                <w:color w:val="000000" w:themeColor="text1"/>
                <w:sz w:val="18"/>
                <w:szCs w:val="18"/>
              </w:rPr>
              <w:t>Formed</w:t>
            </w:r>
            <w:r w:rsidRPr="00BF0BF4">
              <w:rPr>
                <w:rFonts w:asciiTheme="majorHAnsi" w:hAnsiTheme="majorHAnsi"/>
                <w:color w:val="000000" w:themeColor="text1"/>
                <w:sz w:val="18"/>
                <w:szCs w:val="18"/>
              </w:rPr>
              <w:t xml:space="preserve"> Gender and Elections Coordination Groups in all counties (Dec.2015)</w:t>
            </w:r>
          </w:p>
          <w:p w:rsidR="0007341D" w:rsidRDefault="0007341D" w:rsidP="00091484">
            <w:pPr>
              <w:numPr>
                <w:ilvl w:val="0"/>
                <w:numId w:val="22"/>
              </w:numPr>
              <w:jc w:val="both"/>
              <w:rPr>
                <w:rFonts w:asciiTheme="majorHAnsi" w:hAnsiTheme="majorHAnsi"/>
                <w:color w:val="000000" w:themeColor="text1"/>
                <w:sz w:val="18"/>
                <w:szCs w:val="18"/>
              </w:rPr>
            </w:pPr>
            <w:r>
              <w:rPr>
                <w:rFonts w:asciiTheme="majorHAnsi" w:hAnsiTheme="majorHAnsi"/>
                <w:color w:val="000000" w:themeColor="text1"/>
                <w:sz w:val="18"/>
                <w:szCs w:val="18"/>
              </w:rPr>
              <w:t>Cataloged</w:t>
            </w:r>
            <w:r w:rsidRPr="00BF0BF4">
              <w:rPr>
                <w:rFonts w:asciiTheme="majorHAnsi" w:hAnsiTheme="majorHAnsi"/>
                <w:color w:val="000000" w:themeColor="text1"/>
                <w:sz w:val="18"/>
                <w:szCs w:val="18"/>
              </w:rPr>
              <w:t xml:space="preserve"> information on women participation in election and establishment of a database that will assess women’s positions in the hierarchy of political parties. (Dec 2015)</w:t>
            </w:r>
            <w:r>
              <w:rPr>
                <w:rFonts w:asciiTheme="majorHAnsi" w:hAnsiTheme="majorHAnsi"/>
                <w:color w:val="000000" w:themeColor="text1"/>
                <w:sz w:val="18"/>
                <w:szCs w:val="18"/>
              </w:rPr>
              <w:t>.</w:t>
            </w:r>
          </w:p>
          <w:p w:rsidR="0007341D" w:rsidRPr="0027401E" w:rsidRDefault="0007341D" w:rsidP="00091484">
            <w:pPr>
              <w:numPr>
                <w:ilvl w:val="0"/>
                <w:numId w:val="22"/>
              </w:numPr>
              <w:jc w:val="both"/>
              <w:rPr>
                <w:rFonts w:asciiTheme="majorHAnsi" w:hAnsiTheme="majorHAnsi"/>
                <w:color w:val="000000" w:themeColor="text1"/>
                <w:sz w:val="18"/>
                <w:szCs w:val="18"/>
              </w:rPr>
            </w:pPr>
            <w:r w:rsidRPr="0027401E">
              <w:rPr>
                <w:rFonts w:asciiTheme="majorHAnsi" w:hAnsiTheme="majorHAnsi"/>
                <w:color w:val="000000" w:themeColor="text1"/>
                <w:sz w:val="18"/>
                <w:szCs w:val="18"/>
              </w:rPr>
              <w:t>Supported the NEC Legal section in drafting of six proposed amendments on elections and elections related issues that needed consideration in the new constitution</w:t>
            </w:r>
            <w:r>
              <w:rPr>
                <w:rFonts w:asciiTheme="majorHAnsi" w:hAnsiTheme="majorHAnsi"/>
                <w:color w:val="000000" w:themeColor="text1"/>
                <w:sz w:val="18"/>
                <w:szCs w:val="18"/>
              </w:rPr>
              <w:t>.</w:t>
            </w:r>
          </w:p>
          <w:p w:rsidR="0007341D" w:rsidRPr="0027401E" w:rsidRDefault="0007341D" w:rsidP="00091484">
            <w:pPr>
              <w:numPr>
                <w:ilvl w:val="0"/>
                <w:numId w:val="22"/>
              </w:numPr>
              <w:jc w:val="both"/>
              <w:rPr>
                <w:rFonts w:asciiTheme="majorHAnsi" w:hAnsiTheme="majorHAnsi"/>
                <w:color w:val="000000" w:themeColor="text1"/>
                <w:sz w:val="18"/>
                <w:szCs w:val="18"/>
              </w:rPr>
            </w:pPr>
            <w:r w:rsidRPr="0027401E">
              <w:rPr>
                <w:rFonts w:asciiTheme="majorHAnsi" w:hAnsiTheme="majorHAnsi"/>
                <w:color w:val="000000" w:themeColor="text1"/>
                <w:sz w:val="18"/>
                <w:szCs w:val="18"/>
              </w:rPr>
              <w:t>Supported the NEC and Legislature to amend provisions of the Elections Law.</w:t>
            </w:r>
            <w:r>
              <w:rPr>
                <w:rFonts w:asciiTheme="majorHAnsi" w:hAnsiTheme="majorHAnsi"/>
                <w:color w:val="000000" w:themeColor="text1"/>
                <w:sz w:val="18"/>
                <w:szCs w:val="18"/>
              </w:rPr>
              <w:t xml:space="preserve"> T</w:t>
            </w:r>
            <w:r w:rsidRPr="0027401E">
              <w:rPr>
                <w:rFonts w:asciiTheme="majorHAnsi" w:hAnsiTheme="majorHAnsi"/>
                <w:color w:val="000000" w:themeColor="text1"/>
                <w:sz w:val="18"/>
                <w:szCs w:val="18"/>
              </w:rPr>
              <w:t>he</w:t>
            </w:r>
            <w:r>
              <w:rPr>
                <w:rFonts w:asciiTheme="majorHAnsi" w:hAnsiTheme="majorHAnsi"/>
                <w:color w:val="000000" w:themeColor="text1"/>
                <w:sz w:val="18"/>
                <w:szCs w:val="18"/>
              </w:rPr>
              <w:t>se</w:t>
            </w:r>
            <w:r w:rsidRPr="0027401E">
              <w:rPr>
                <w:rFonts w:asciiTheme="majorHAnsi" w:hAnsiTheme="majorHAnsi"/>
                <w:color w:val="000000" w:themeColor="text1"/>
                <w:sz w:val="18"/>
                <w:szCs w:val="18"/>
              </w:rPr>
              <w:t xml:space="preserve"> election law amendments</w:t>
            </w:r>
            <w:r>
              <w:rPr>
                <w:rFonts w:asciiTheme="majorHAnsi" w:hAnsiTheme="majorHAnsi"/>
                <w:color w:val="000000" w:themeColor="text1"/>
                <w:sz w:val="18"/>
                <w:szCs w:val="18"/>
              </w:rPr>
              <w:t xml:space="preserve"> were</w:t>
            </w:r>
            <w:r w:rsidRPr="0027401E">
              <w:rPr>
                <w:rFonts w:asciiTheme="majorHAnsi" w:hAnsiTheme="majorHAnsi"/>
                <w:color w:val="000000" w:themeColor="text1"/>
                <w:sz w:val="18"/>
                <w:szCs w:val="18"/>
              </w:rPr>
              <w:t xml:space="preserve"> promulgated in September 2015</w:t>
            </w:r>
            <w:r>
              <w:rPr>
                <w:rFonts w:asciiTheme="majorHAnsi" w:hAnsiTheme="majorHAnsi"/>
                <w:color w:val="000000" w:themeColor="text1"/>
                <w:sz w:val="18"/>
                <w:szCs w:val="18"/>
              </w:rPr>
              <w:t>.</w:t>
            </w:r>
          </w:p>
          <w:p w:rsidR="0007341D" w:rsidRPr="0027401E" w:rsidRDefault="0007341D" w:rsidP="00091484">
            <w:pPr>
              <w:numPr>
                <w:ilvl w:val="0"/>
                <w:numId w:val="22"/>
              </w:numPr>
              <w:jc w:val="both"/>
              <w:rPr>
                <w:rFonts w:asciiTheme="majorHAnsi" w:hAnsiTheme="majorHAnsi"/>
                <w:color w:val="000000" w:themeColor="text1"/>
                <w:sz w:val="18"/>
                <w:szCs w:val="18"/>
              </w:rPr>
            </w:pPr>
            <w:r>
              <w:rPr>
                <w:rFonts w:asciiTheme="majorHAnsi" w:hAnsiTheme="majorHAnsi"/>
                <w:color w:val="000000" w:themeColor="text1"/>
                <w:sz w:val="18"/>
                <w:szCs w:val="18"/>
              </w:rPr>
              <w:t>Supported</w:t>
            </w:r>
            <w:r w:rsidRPr="0027401E">
              <w:rPr>
                <w:rFonts w:asciiTheme="majorHAnsi" w:hAnsiTheme="majorHAnsi"/>
                <w:color w:val="000000" w:themeColor="text1"/>
                <w:sz w:val="18"/>
                <w:szCs w:val="18"/>
              </w:rPr>
              <w:t xml:space="preserve"> NEC to incorporate new amendments into the election law and organize information sessions for electoral stakeholders</w:t>
            </w:r>
          </w:p>
          <w:p w:rsidR="0007341D" w:rsidRPr="00F2312D" w:rsidRDefault="0007341D" w:rsidP="00091484">
            <w:pPr>
              <w:pStyle w:val="ListParagraph"/>
              <w:jc w:val="both"/>
              <w:rPr>
                <w:rFonts w:asciiTheme="majorHAnsi" w:hAnsiTheme="majorHAnsi"/>
                <w:color w:val="000000" w:themeColor="text1"/>
                <w:sz w:val="18"/>
                <w:szCs w:val="18"/>
              </w:rPr>
            </w:pPr>
          </w:p>
          <w:p w:rsidR="0007341D" w:rsidRPr="00442720" w:rsidRDefault="0007341D" w:rsidP="00091484">
            <w:pPr>
              <w:pStyle w:val="ListParagraph"/>
              <w:numPr>
                <w:ilvl w:val="0"/>
                <w:numId w:val="23"/>
              </w:numPr>
              <w:rPr>
                <w:rFonts w:asciiTheme="majorHAnsi" w:hAnsiTheme="majorHAnsi"/>
                <w:color w:val="000000" w:themeColor="text1"/>
                <w:sz w:val="18"/>
                <w:szCs w:val="18"/>
              </w:rPr>
            </w:pPr>
            <w:r w:rsidRPr="00442720">
              <w:rPr>
                <w:rFonts w:asciiTheme="majorHAnsi" w:hAnsiTheme="majorHAnsi"/>
                <w:color w:val="000000" w:themeColor="text1"/>
                <w:sz w:val="18"/>
                <w:szCs w:val="18"/>
              </w:rPr>
              <w:t>Finalized the 2015-2018 project document, followed by the signing of agreement between the EU and the Government of Liberia, EU and UNDP to support the 2015-2018 Electoral cycle.</w:t>
            </w:r>
          </w:p>
          <w:p w:rsidR="0007341D" w:rsidRPr="00DE4213" w:rsidRDefault="0007341D" w:rsidP="00091484">
            <w:pPr>
              <w:rPr>
                <w:rFonts w:asciiTheme="majorHAnsi" w:hAnsiTheme="majorHAnsi"/>
                <w:b/>
                <w:color w:val="000000" w:themeColor="text1"/>
                <w:sz w:val="18"/>
                <w:szCs w:val="18"/>
              </w:rPr>
            </w:pPr>
          </w:p>
        </w:tc>
      </w:tr>
      <w:tr w:rsidR="0007341D" w:rsidTr="00091484">
        <w:tc>
          <w:tcPr>
            <w:tcW w:w="12950" w:type="dxa"/>
            <w:gridSpan w:val="2"/>
            <w:shd w:val="clear" w:color="auto" w:fill="365F91" w:themeFill="accent1" w:themeFillShade="BF"/>
          </w:tcPr>
          <w:p w:rsidR="0007341D" w:rsidRPr="00587F5F" w:rsidRDefault="0007341D" w:rsidP="00091484">
            <w:pPr>
              <w:rPr>
                <w:rFonts w:eastAsia="Times New Roman" w:cs="Times New Roman"/>
                <w:b/>
                <w:color w:val="FFFFFF" w:themeColor="background1"/>
                <w:sz w:val="24"/>
                <w:szCs w:val="24"/>
              </w:rPr>
            </w:pPr>
            <w:r>
              <w:rPr>
                <w:rFonts w:eastAsia="Times New Roman" w:cs="Times New Roman"/>
                <w:b/>
                <w:color w:val="FFFFFF" w:themeColor="background1"/>
                <w:sz w:val="24"/>
                <w:szCs w:val="24"/>
              </w:rPr>
              <w:lastRenderedPageBreak/>
              <w:t xml:space="preserve">                                 </w:t>
            </w:r>
          </w:p>
          <w:p w:rsidR="0007341D" w:rsidRDefault="0007341D" w:rsidP="00091484">
            <w:pPr>
              <w:rPr>
                <w:rFonts w:asciiTheme="majorHAnsi" w:hAnsiTheme="majorHAnsi"/>
                <w:b/>
                <w:color w:val="000000" w:themeColor="text1"/>
              </w:rPr>
            </w:pPr>
            <w:r>
              <w:rPr>
                <w:rFonts w:eastAsia="Times New Roman" w:cs="Times New Roman"/>
                <w:b/>
                <w:color w:val="FFFFFF" w:themeColor="background1"/>
                <w:sz w:val="24"/>
                <w:szCs w:val="24"/>
              </w:rPr>
              <w:t xml:space="preserve">                                             </w:t>
            </w:r>
            <w:r w:rsidRPr="00587F5F">
              <w:rPr>
                <w:rFonts w:eastAsia="Times New Roman" w:cs="Times New Roman"/>
                <w:b/>
                <w:color w:val="FFFFFF" w:themeColor="background1"/>
                <w:sz w:val="24"/>
                <w:szCs w:val="24"/>
              </w:rPr>
              <w:t>STRENGTHEN TRANSPARENCY, ACCOUNTABILITY, OVERSIGHT AND PARTICIPATION (STAOP)</w:t>
            </w:r>
          </w:p>
        </w:tc>
      </w:tr>
      <w:tr w:rsidR="0007341D" w:rsidTr="00091484">
        <w:tc>
          <w:tcPr>
            <w:tcW w:w="6475" w:type="dxa"/>
          </w:tcPr>
          <w:p w:rsidR="0007341D" w:rsidRPr="00887DA5" w:rsidRDefault="0007341D" w:rsidP="00091484">
            <w:pPr>
              <w:rPr>
                <w:b/>
                <w:color w:val="000000" w:themeColor="text1"/>
                <w:sz w:val="18"/>
                <w:szCs w:val="18"/>
              </w:rPr>
            </w:pPr>
            <w:r>
              <w:rPr>
                <w:b/>
                <w:color w:val="000000" w:themeColor="text1"/>
                <w:sz w:val="18"/>
                <w:szCs w:val="18"/>
              </w:rPr>
              <w:t>OUTCOME</w:t>
            </w:r>
          </w:p>
        </w:tc>
        <w:tc>
          <w:tcPr>
            <w:tcW w:w="6475" w:type="dxa"/>
          </w:tcPr>
          <w:p w:rsidR="0007341D" w:rsidRPr="00D87535" w:rsidRDefault="0007341D" w:rsidP="00091484">
            <w:pPr>
              <w:rPr>
                <w:b/>
                <w:color w:val="000000" w:themeColor="text1"/>
                <w:sz w:val="18"/>
                <w:szCs w:val="18"/>
              </w:rPr>
            </w:pPr>
            <w:r w:rsidRPr="00D87535">
              <w:rPr>
                <w:rFonts w:cs="Times New Roman"/>
                <w:b/>
                <w:color w:val="1D1B11" w:themeColor="background2" w:themeShade="1A"/>
                <w:sz w:val="18"/>
                <w:szCs w:val="18"/>
              </w:rPr>
              <w:t>Strengthening key governance institutions and ensuring openness: By 2017 Liberia has governance institutions equipped with inclusive systems to perform effectively.</w:t>
            </w:r>
          </w:p>
        </w:tc>
      </w:tr>
      <w:tr w:rsidR="0007341D" w:rsidTr="00091484">
        <w:tc>
          <w:tcPr>
            <w:tcW w:w="6475" w:type="dxa"/>
            <w:shd w:val="clear" w:color="auto" w:fill="E5DFEC" w:themeFill="accent4" w:themeFillTint="33"/>
          </w:tcPr>
          <w:p w:rsidR="0007341D" w:rsidRDefault="0007341D" w:rsidP="00091484">
            <w:pPr>
              <w:rPr>
                <w:rFonts w:asciiTheme="majorHAnsi" w:hAnsiTheme="majorHAnsi"/>
                <w:b/>
                <w:color w:val="000000" w:themeColor="text1"/>
              </w:rPr>
            </w:pPr>
            <w:r>
              <w:rPr>
                <w:rFonts w:asciiTheme="majorHAnsi" w:hAnsiTheme="majorHAnsi"/>
                <w:b/>
                <w:color w:val="000000" w:themeColor="text1"/>
              </w:rPr>
              <w:t>Planned Results</w:t>
            </w:r>
          </w:p>
          <w:p w:rsidR="0007341D" w:rsidRPr="00F54721" w:rsidRDefault="00F54721" w:rsidP="00F54721">
            <w:pPr>
              <w:rPr>
                <w:sz w:val="18"/>
                <w:szCs w:val="18"/>
              </w:rPr>
            </w:pPr>
            <w:r>
              <w:rPr>
                <w:b/>
                <w:sz w:val="18"/>
                <w:szCs w:val="18"/>
              </w:rPr>
              <w:t xml:space="preserve">Output 1.1 </w:t>
            </w:r>
            <w:r w:rsidR="0007341D" w:rsidRPr="00F54721">
              <w:rPr>
                <w:sz w:val="18"/>
                <w:szCs w:val="18"/>
              </w:rPr>
              <w:t>Increase national awareness, advocacy and dialogue on corruption prevention, transparency and accountability.</w:t>
            </w:r>
          </w:p>
          <w:p w:rsidR="0007341D" w:rsidRPr="00C969D5" w:rsidRDefault="0007341D" w:rsidP="00091484">
            <w:pPr>
              <w:pStyle w:val="ListParagraph"/>
              <w:ind w:left="360"/>
              <w:rPr>
                <w:sz w:val="18"/>
                <w:szCs w:val="18"/>
              </w:rPr>
            </w:pPr>
          </w:p>
          <w:p w:rsidR="0007341D" w:rsidRPr="00F54721" w:rsidRDefault="00F54721" w:rsidP="00F54721">
            <w:pPr>
              <w:rPr>
                <w:sz w:val="18"/>
                <w:szCs w:val="18"/>
              </w:rPr>
            </w:pPr>
            <w:r>
              <w:rPr>
                <w:b/>
                <w:sz w:val="18"/>
                <w:szCs w:val="18"/>
              </w:rPr>
              <w:t xml:space="preserve">Output 1.2 </w:t>
            </w:r>
            <w:r w:rsidR="0007341D" w:rsidRPr="00F54721">
              <w:rPr>
                <w:sz w:val="18"/>
                <w:szCs w:val="18"/>
              </w:rPr>
              <w:t>Increase corruption prevention capacity of oversight institutions and line ministries (MoE and MOHSW.</w:t>
            </w:r>
          </w:p>
          <w:p w:rsidR="0007341D" w:rsidRPr="008E6295" w:rsidRDefault="0007341D" w:rsidP="00091484">
            <w:pPr>
              <w:pStyle w:val="ListParagraph"/>
              <w:rPr>
                <w:rFonts w:ascii="Times New Roman" w:hAnsi="Times New Roman"/>
                <w:sz w:val="24"/>
                <w:szCs w:val="24"/>
              </w:rPr>
            </w:pPr>
          </w:p>
          <w:p w:rsidR="0007341D" w:rsidRPr="00F54721" w:rsidRDefault="00F54721" w:rsidP="00F54721">
            <w:pPr>
              <w:rPr>
                <w:sz w:val="18"/>
                <w:szCs w:val="18"/>
              </w:rPr>
            </w:pPr>
            <w:r>
              <w:rPr>
                <w:b/>
                <w:sz w:val="18"/>
                <w:szCs w:val="18"/>
              </w:rPr>
              <w:t xml:space="preserve">Output 1.3 </w:t>
            </w:r>
            <w:r w:rsidR="0007341D" w:rsidRPr="00F54721">
              <w:rPr>
                <w:sz w:val="18"/>
                <w:szCs w:val="18"/>
              </w:rPr>
              <w:t>Increase prevention capacity of county administration in at least five counties.</w:t>
            </w:r>
          </w:p>
          <w:p w:rsidR="0007341D" w:rsidRDefault="0007341D" w:rsidP="00091484">
            <w:pPr>
              <w:rPr>
                <w:rFonts w:cs="Times New Roman"/>
                <w:sz w:val="18"/>
                <w:szCs w:val="18"/>
              </w:rPr>
            </w:pPr>
          </w:p>
          <w:p w:rsidR="0007341D" w:rsidRPr="009E78C4" w:rsidRDefault="0007341D" w:rsidP="00091484">
            <w:pPr>
              <w:rPr>
                <w:rFonts w:cs="Times New Roman"/>
                <w:sz w:val="18"/>
                <w:szCs w:val="18"/>
              </w:rPr>
            </w:pPr>
          </w:p>
          <w:p w:rsidR="0007341D" w:rsidRPr="00F54721" w:rsidRDefault="00F54721" w:rsidP="00F54721">
            <w:pPr>
              <w:rPr>
                <w:sz w:val="18"/>
                <w:szCs w:val="18"/>
              </w:rPr>
            </w:pPr>
            <w:r>
              <w:rPr>
                <w:b/>
                <w:sz w:val="18"/>
                <w:szCs w:val="18"/>
              </w:rPr>
              <w:t xml:space="preserve">Output 1.4 </w:t>
            </w:r>
            <w:r w:rsidR="0007341D" w:rsidRPr="00F54721">
              <w:rPr>
                <w:sz w:val="18"/>
                <w:szCs w:val="18"/>
              </w:rPr>
              <w:t>Enhance transparency and accountability in extractive industry and natural resource sector.</w:t>
            </w:r>
          </w:p>
          <w:p w:rsidR="0007341D" w:rsidRPr="009E78C4" w:rsidRDefault="0007341D" w:rsidP="00091484">
            <w:pPr>
              <w:pStyle w:val="ListParagraph"/>
              <w:ind w:left="360"/>
              <w:rPr>
                <w:sz w:val="18"/>
                <w:szCs w:val="18"/>
              </w:rPr>
            </w:pPr>
          </w:p>
          <w:p w:rsidR="0007341D" w:rsidRDefault="00F54721" w:rsidP="00091484">
            <w:pPr>
              <w:rPr>
                <w:rFonts w:cs="Times New Roman"/>
                <w:iCs/>
                <w:sz w:val="18"/>
                <w:szCs w:val="18"/>
                <w:lang w:val="en-GB"/>
              </w:rPr>
            </w:pPr>
            <w:r w:rsidRPr="00F54721">
              <w:rPr>
                <w:rFonts w:ascii="Times New Roman" w:hAnsi="Times New Roman" w:cs="Times New Roman"/>
                <w:b/>
                <w:iCs/>
                <w:sz w:val="18"/>
                <w:szCs w:val="18"/>
                <w:lang w:val="en-GB"/>
              </w:rPr>
              <w:t>Output 2.1</w:t>
            </w:r>
            <w:r>
              <w:rPr>
                <w:rFonts w:ascii="Times New Roman" w:hAnsi="Times New Roman" w:cs="Times New Roman"/>
                <w:iCs/>
                <w:sz w:val="18"/>
                <w:szCs w:val="18"/>
                <w:lang w:val="en-GB"/>
              </w:rPr>
              <w:t xml:space="preserve"> </w:t>
            </w:r>
            <w:r w:rsidR="0007341D" w:rsidRPr="009E78C4">
              <w:rPr>
                <w:rFonts w:cs="Times New Roman"/>
                <w:iCs/>
                <w:sz w:val="18"/>
                <w:szCs w:val="18"/>
                <w:lang w:val="en-GB"/>
              </w:rPr>
              <w:t>Enhance capacity of oversight institutions on using the UN Convention Against Corruption as an entry point for strengthening preventive mechanisms</w:t>
            </w:r>
            <w:r w:rsidR="0007341D">
              <w:rPr>
                <w:rFonts w:cs="Times New Roman"/>
                <w:iCs/>
                <w:sz w:val="18"/>
                <w:szCs w:val="18"/>
                <w:lang w:val="en-GB"/>
              </w:rPr>
              <w:t>.</w:t>
            </w:r>
          </w:p>
          <w:p w:rsidR="0007341D" w:rsidRDefault="0007341D" w:rsidP="00091484">
            <w:pPr>
              <w:rPr>
                <w:rFonts w:cs="Times New Roman"/>
                <w:iCs/>
                <w:sz w:val="18"/>
                <w:szCs w:val="18"/>
                <w:lang w:val="en-GB"/>
              </w:rPr>
            </w:pPr>
          </w:p>
          <w:p w:rsidR="0007341D" w:rsidRDefault="00F54721" w:rsidP="00091484">
            <w:pPr>
              <w:rPr>
                <w:rFonts w:cs="Times New Roman"/>
                <w:sz w:val="18"/>
                <w:szCs w:val="18"/>
              </w:rPr>
            </w:pPr>
            <w:r>
              <w:rPr>
                <w:rFonts w:cs="Times New Roman"/>
                <w:sz w:val="18"/>
                <w:szCs w:val="18"/>
              </w:rPr>
              <w:lastRenderedPageBreak/>
              <w:t>Output 2.2</w:t>
            </w:r>
            <w:r w:rsidR="0007341D">
              <w:rPr>
                <w:rFonts w:cs="Times New Roman"/>
                <w:sz w:val="18"/>
                <w:szCs w:val="18"/>
              </w:rPr>
              <w:t xml:space="preserve"> </w:t>
            </w:r>
            <w:r w:rsidR="0007341D" w:rsidRPr="00F6081C">
              <w:rPr>
                <w:rFonts w:cs="Times New Roman"/>
                <w:sz w:val="18"/>
                <w:szCs w:val="18"/>
              </w:rPr>
              <w:t>Increase prosecutorial capacity of the Liberia Anti-Corruption Commissio</w:t>
            </w:r>
            <w:r w:rsidR="0007341D">
              <w:rPr>
                <w:rFonts w:cs="Times New Roman"/>
                <w:sz w:val="18"/>
                <w:szCs w:val="18"/>
              </w:rPr>
              <w:t>n.</w:t>
            </w:r>
          </w:p>
          <w:p w:rsidR="0007341D" w:rsidRDefault="0007341D" w:rsidP="00091484">
            <w:pPr>
              <w:rPr>
                <w:rFonts w:cs="Times New Roman"/>
                <w:sz w:val="18"/>
                <w:szCs w:val="18"/>
              </w:rPr>
            </w:pPr>
          </w:p>
          <w:p w:rsidR="0007341D" w:rsidRPr="005A761D" w:rsidRDefault="00F54721" w:rsidP="00091484">
            <w:pPr>
              <w:rPr>
                <w:rFonts w:cs="Times New Roman"/>
                <w:sz w:val="18"/>
                <w:szCs w:val="18"/>
              </w:rPr>
            </w:pPr>
            <w:r w:rsidRPr="00F54721">
              <w:rPr>
                <w:rFonts w:cs="Times New Roman"/>
                <w:b/>
                <w:sz w:val="18"/>
                <w:szCs w:val="18"/>
              </w:rPr>
              <w:t>Output 3.1</w:t>
            </w:r>
            <w:r>
              <w:rPr>
                <w:rFonts w:cs="Times New Roman"/>
                <w:sz w:val="18"/>
                <w:szCs w:val="18"/>
              </w:rPr>
              <w:t xml:space="preserve"> </w:t>
            </w:r>
            <w:r w:rsidR="0007341D" w:rsidRPr="005A761D">
              <w:rPr>
                <w:rFonts w:cs="Times New Roman"/>
                <w:sz w:val="18"/>
                <w:szCs w:val="18"/>
              </w:rPr>
              <w:t>Increase capacity of civil society organizations to inform public, monitor service delivery and promote social accountability</w:t>
            </w:r>
            <w:r w:rsidR="0007341D">
              <w:rPr>
                <w:rFonts w:cs="Times New Roman"/>
                <w:sz w:val="18"/>
                <w:szCs w:val="18"/>
              </w:rPr>
              <w:t>.</w:t>
            </w:r>
          </w:p>
          <w:p w:rsidR="0007341D" w:rsidRDefault="0007341D" w:rsidP="00091484">
            <w:pPr>
              <w:rPr>
                <w:rFonts w:cs="Times New Roman"/>
                <w:iCs/>
                <w:sz w:val="18"/>
                <w:szCs w:val="18"/>
                <w:lang w:val="en-GB"/>
              </w:rPr>
            </w:pPr>
          </w:p>
          <w:p w:rsidR="0007341D" w:rsidRPr="009E78C4" w:rsidRDefault="0007341D" w:rsidP="00091484">
            <w:pPr>
              <w:rPr>
                <w:rFonts w:cs="Times New Roman"/>
                <w:sz w:val="18"/>
                <w:szCs w:val="18"/>
              </w:rPr>
            </w:pPr>
          </w:p>
          <w:p w:rsidR="0007341D" w:rsidRPr="009E78C4" w:rsidRDefault="0007341D" w:rsidP="00091484">
            <w:pPr>
              <w:rPr>
                <w:rFonts w:cs="Times New Roman"/>
                <w:sz w:val="18"/>
                <w:szCs w:val="18"/>
              </w:rPr>
            </w:pPr>
          </w:p>
          <w:p w:rsidR="0007341D" w:rsidRPr="008E6295" w:rsidRDefault="0007341D" w:rsidP="00091484">
            <w:pPr>
              <w:pStyle w:val="ListParagraph"/>
              <w:rPr>
                <w:sz w:val="18"/>
                <w:szCs w:val="18"/>
              </w:rPr>
            </w:pPr>
          </w:p>
          <w:p w:rsidR="0007341D" w:rsidRPr="008E6295" w:rsidRDefault="0007341D" w:rsidP="00091484">
            <w:pPr>
              <w:rPr>
                <w:rFonts w:cs="Times New Roman"/>
                <w:sz w:val="18"/>
                <w:szCs w:val="18"/>
              </w:rPr>
            </w:pPr>
          </w:p>
          <w:p w:rsidR="0007341D" w:rsidRDefault="0007341D" w:rsidP="00091484">
            <w:pPr>
              <w:rPr>
                <w:rFonts w:asciiTheme="majorHAnsi" w:hAnsiTheme="majorHAnsi"/>
                <w:b/>
                <w:color w:val="000000" w:themeColor="text1"/>
              </w:rPr>
            </w:pPr>
          </w:p>
        </w:tc>
        <w:tc>
          <w:tcPr>
            <w:tcW w:w="6475" w:type="dxa"/>
            <w:shd w:val="clear" w:color="auto" w:fill="E5DFEC" w:themeFill="accent4" w:themeFillTint="33"/>
          </w:tcPr>
          <w:p w:rsidR="0007341D" w:rsidRDefault="0007341D" w:rsidP="00091484">
            <w:pPr>
              <w:rPr>
                <w:rFonts w:asciiTheme="majorHAnsi" w:hAnsiTheme="majorHAnsi"/>
                <w:b/>
                <w:color w:val="000000" w:themeColor="text1"/>
              </w:rPr>
            </w:pPr>
            <w:r>
              <w:rPr>
                <w:rFonts w:asciiTheme="majorHAnsi" w:hAnsiTheme="majorHAnsi"/>
                <w:b/>
                <w:color w:val="000000" w:themeColor="text1"/>
              </w:rPr>
              <w:lastRenderedPageBreak/>
              <w:t>Actual Project Achievements to date</w:t>
            </w:r>
          </w:p>
          <w:p w:rsidR="0007341D" w:rsidRPr="00C969D5" w:rsidRDefault="0007341D" w:rsidP="00091484">
            <w:pPr>
              <w:pStyle w:val="ListParagraph"/>
              <w:numPr>
                <w:ilvl w:val="0"/>
                <w:numId w:val="24"/>
              </w:numPr>
              <w:rPr>
                <w:color w:val="000000" w:themeColor="text1"/>
                <w:sz w:val="18"/>
                <w:szCs w:val="18"/>
              </w:rPr>
            </w:pPr>
            <w:r>
              <w:rPr>
                <w:color w:val="000000" w:themeColor="text1"/>
                <w:sz w:val="18"/>
                <w:szCs w:val="18"/>
              </w:rPr>
              <w:t>P</w:t>
            </w:r>
            <w:r w:rsidRPr="00C969D5">
              <w:rPr>
                <w:color w:val="000000" w:themeColor="text1"/>
                <w:sz w:val="18"/>
                <w:szCs w:val="18"/>
              </w:rPr>
              <w:t>rovided support for and carried out the annual celebration of International Anti-Corruption Day activities in the country</w:t>
            </w:r>
          </w:p>
          <w:p w:rsidR="0007341D" w:rsidRPr="00C969D5" w:rsidRDefault="0007341D" w:rsidP="00091484">
            <w:pPr>
              <w:pStyle w:val="ListParagraph"/>
              <w:numPr>
                <w:ilvl w:val="0"/>
                <w:numId w:val="26"/>
              </w:numPr>
              <w:rPr>
                <w:sz w:val="18"/>
                <w:szCs w:val="18"/>
              </w:rPr>
            </w:pPr>
            <w:r w:rsidRPr="00C969D5">
              <w:rPr>
                <w:sz w:val="18"/>
                <w:szCs w:val="18"/>
              </w:rPr>
              <w:t>Legislature engaged and Code of Conduct passed into law.</w:t>
            </w:r>
          </w:p>
          <w:p w:rsidR="0007341D" w:rsidRPr="00C969D5" w:rsidRDefault="0007341D" w:rsidP="00091484">
            <w:pPr>
              <w:pStyle w:val="ListParagraph"/>
              <w:numPr>
                <w:ilvl w:val="0"/>
                <w:numId w:val="26"/>
              </w:numPr>
              <w:rPr>
                <w:sz w:val="18"/>
                <w:szCs w:val="18"/>
              </w:rPr>
            </w:pPr>
            <w:r w:rsidRPr="00C969D5">
              <w:rPr>
                <w:sz w:val="18"/>
                <w:szCs w:val="18"/>
              </w:rPr>
              <w:t xml:space="preserve">A workshop with stakeholders was held </w:t>
            </w:r>
            <w:r>
              <w:rPr>
                <w:sz w:val="18"/>
                <w:szCs w:val="18"/>
              </w:rPr>
              <w:t>and</w:t>
            </w:r>
            <w:r w:rsidRPr="00C969D5">
              <w:rPr>
                <w:sz w:val="18"/>
                <w:szCs w:val="18"/>
              </w:rPr>
              <w:t xml:space="preserve"> strategies for the implem</w:t>
            </w:r>
            <w:r>
              <w:rPr>
                <w:sz w:val="18"/>
                <w:szCs w:val="18"/>
              </w:rPr>
              <w:t>entation of the Code of Conduct discussed.</w:t>
            </w:r>
          </w:p>
          <w:p w:rsidR="0007341D" w:rsidRPr="00FF0553" w:rsidRDefault="0007341D" w:rsidP="00091484">
            <w:pPr>
              <w:pStyle w:val="ListParagraph"/>
              <w:numPr>
                <w:ilvl w:val="0"/>
                <w:numId w:val="26"/>
              </w:numPr>
              <w:rPr>
                <w:rFonts w:asciiTheme="majorHAnsi" w:hAnsiTheme="majorHAnsi"/>
                <w:b/>
                <w:color w:val="000000" w:themeColor="text1"/>
              </w:rPr>
            </w:pPr>
            <w:r w:rsidRPr="00C969D5">
              <w:rPr>
                <w:sz w:val="18"/>
                <w:szCs w:val="18"/>
              </w:rPr>
              <w:t xml:space="preserve">A </w:t>
            </w:r>
            <w:r>
              <w:rPr>
                <w:sz w:val="18"/>
                <w:szCs w:val="18"/>
              </w:rPr>
              <w:t xml:space="preserve">final </w:t>
            </w:r>
            <w:r w:rsidRPr="00C969D5">
              <w:rPr>
                <w:sz w:val="18"/>
                <w:szCs w:val="18"/>
              </w:rPr>
              <w:t xml:space="preserve">copy of the code of conduct was sent to the Ministry of Foreign Affairs </w:t>
            </w:r>
            <w:r>
              <w:rPr>
                <w:sz w:val="18"/>
                <w:szCs w:val="18"/>
              </w:rPr>
              <w:t>for printing and circulation.</w:t>
            </w:r>
          </w:p>
          <w:p w:rsidR="0007341D" w:rsidRPr="00FF0553" w:rsidRDefault="0007341D" w:rsidP="00091484">
            <w:pPr>
              <w:pStyle w:val="ListParagraph"/>
              <w:numPr>
                <w:ilvl w:val="0"/>
                <w:numId w:val="26"/>
              </w:numPr>
              <w:rPr>
                <w:b/>
                <w:color w:val="000000" w:themeColor="text1"/>
                <w:sz w:val="18"/>
                <w:szCs w:val="18"/>
              </w:rPr>
            </w:pPr>
            <w:r w:rsidRPr="00FF0553">
              <w:rPr>
                <w:sz w:val="18"/>
                <w:szCs w:val="18"/>
              </w:rPr>
              <w:t>A technical working session with 90 participants comprising 33 procurement officials was held and knowledge on performance audits, imparted to participants</w:t>
            </w:r>
            <w:r>
              <w:rPr>
                <w:sz w:val="18"/>
                <w:szCs w:val="18"/>
              </w:rPr>
              <w:t>.</w:t>
            </w:r>
          </w:p>
          <w:p w:rsidR="0007341D" w:rsidRPr="00F6081C" w:rsidRDefault="0007341D" w:rsidP="00091484">
            <w:pPr>
              <w:pStyle w:val="ListParagraph"/>
              <w:numPr>
                <w:ilvl w:val="0"/>
                <w:numId w:val="26"/>
              </w:numPr>
              <w:rPr>
                <w:b/>
                <w:color w:val="000000" w:themeColor="text1"/>
                <w:sz w:val="18"/>
                <w:szCs w:val="18"/>
              </w:rPr>
            </w:pPr>
            <w:r w:rsidRPr="008E6295">
              <w:rPr>
                <w:sz w:val="18"/>
                <w:szCs w:val="18"/>
              </w:rPr>
              <w:t xml:space="preserve">A technical working committee comprising the LACC, MOE, CSOs, PUL and the Youth Ambassadors, visited the ten assessed schools and attained an </w:t>
            </w:r>
          </w:p>
          <w:p w:rsidR="0007341D" w:rsidRPr="008E6295" w:rsidRDefault="0007341D" w:rsidP="00091484">
            <w:pPr>
              <w:pStyle w:val="ListParagraph"/>
              <w:rPr>
                <w:b/>
                <w:color w:val="000000" w:themeColor="text1"/>
                <w:sz w:val="18"/>
                <w:szCs w:val="18"/>
              </w:rPr>
            </w:pPr>
            <w:r w:rsidRPr="008E6295">
              <w:rPr>
                <w:sz w:val="18"/>
                <w:szCs w:val="18"/>
              </w:rPr>
              <w:t xml:space="preserve">agreement from both the student leaderships and authorities to establish student integrity clubs (SICs) in the schools. </w:t>
            </w:r>
          </w:p>
          <w:p w:rsidR="0007341D" w:rsidRPr="008E6295" w:rsidRDefault="0007341D" w:rsidP="00091484">
            <w:pPr>
              <w:pStyle w:val="ListParagraph"/>
              <w:numPr>
                <w:ilvl w:val="0"/>
                <w:numId w:val="26"/>
              </w:numPr>
              <w:rPr>
                <w:color w:val="000000" w:themeColor="text1"/>
                <w:sz w:val="18"/>
                <w:szCs w:val="18"/>
              </w:rPr>
            </w:pPr>
            <w:r w:rsidRPr="008E6295">
              <w:rPr>
                <w:color w:val="000000" w:themeColor="text1"/>
                <w:sz w:val="18"/>
                <w:szCs w:val="18"/>
              </w:rPr>
              <w:t xml:space="preserve">The PPCC organized workshops in five counties (Bong, Bomi, Grand Gedeh, Sinoe &amp; Nimba Counties) with county officials, line ministries, and oversight </w:t>
            </w:r>
            <w:r w:rsidRPr="008E6295">
              <w:rPr>
                <w:color w:val="000000" w:themeColor="text1"/>
                <w:sz w:val="18"/>
                <w:szCs w:val="18"/>
              </w:rPr>
              <w:lastRenderedPageBreak/>
              <w:t xml:space="preserve">institutions to raise awareness on Performance Audits and identify programming, procedural and management systems gaps within county administrations </w:t>
            </w:r>
          </w:p>
          <w:p w:rsidR="0007341D" w:rsidRDefault="0007341D" w:rsidP="00091484">
            <w:pPr>
              <w:pStyle w:val="ListParagraph"/>
              <w:numPr>
                <w:ilvl w:val="0"/>
                <w:numId w:val="27"/>
              </w:numPr>
              <w:rPr>
                <w:rFonts w:asciiTheme="majorHAnsi" w:hAnsiTheme="majorHAnsi"/>
                <w:b/>
                <w:color w:val="000000" w:themeColor="text1"/>
              </w:rPr>
            </w:pPr>
            <w:r w:rsidRPr="009E78C4">
              <w:rPr>
                <w:color w:val="000000" w:themeColor="text1"/>
                <w:sz w:val="18"/>
                <w:szCs w:val="18"/>
              </w:rPr>
              <w:t>The capacity of five integrity institutions were assessed by a national consultant to ascertain their level of co</w:t>
            </w:r>
            <w:r>
              <w:rPr>
                <w:color w:val="000000" w:themeColor="text1"/>
                <w:sz w:val="18"/>
                <w:szCs w:val="18"/>
              </w:rPr>
              <w:t>mpliance with the UN Convention a</w:t>
            </w:r>
            <w:r w:rsidRPr="009E78C4">
              <w:rPr>
                <w:color w:val="000000" w:themeColor="text1"/>
                <w:sz w:val="18"/>
                <w:szCs w:val="18"/>
              </w:rPr>
              <w:t>gainst Corruption (UNCAC) focusing on Article 9, which places emphasis on public procurement.</w:t>
            </w:r>
            <w:r>
              <w:rPr>
                <w:color w:val="000000" w:themeColor="text1"/>
                <w:sz w:val="18"/>
                <w:szCs w:val="18"/>
              </w:rPr>
              <w:t xml:space="preserve"> </w:t>
            </w:r>
            <w:r w:rsidRPr="009E78C4">
              <w:rPr>
                <w:color w:val="000000" w:themeColor="text1"/>
                <w:sz w:val="18"/>
                <w:szCs w:val="18"/>
              </w:rPr>
              <w:t>An UNCAC Action Plan was developed for implementation.</w:t>
            </w:r>
            <w:r w:rsidRPr="009E78C4">
              <w:rPr>
                <w:rFonts w:asciiTheme="majorHAnsi" w:hAnsiTheme="majorHAnsi"/>
                <w:b/>
                <w:color w:val="000000" w:themeColor="text1"/>
              </w:rPr>
              <w:t xml:space="preserve"> </w:t>
            </w:r>
          </w:p>
          <w:p w:rsidR="0007341D" w:rsidRPr="005A761D" w:rsidRDefault="0007341D" w:rsidP="00091484">
            <w:pPr>
              <w:pStyle w:val="ListParagraph"/>
              <w:numPr>
                <w:ilvl w:val="0"/>
                <w:numId w:val="27"/>
              </w:numPr>
              <w:rPr>
                <w:b/>
                <w:color w:val="000000" w:themeColor="text1"/>
                <w:sz w:val="18"/>
                <w:szCs w:val="18"/>
              </w:rPr>
            </w:pPr>
            <w:r w:rsidRPr="00F6081C">
              <w:rPr>
                <w:sz w:val="18"/>
                <w:szCs w:val="18"/>
              </w:rPr>
              <w:t>A national consultant was hired in May 2014 and has since provided technical and legal support to the LACC in</w:t>
            </w:r>
            <w:r>
              <w:rPr>
                <w:sz w:val="18"/>
                <w:szCs w:val="18"/>
              </w:rPr>
              <w:t xml:space="preserve"> investigating and prosecuting corruption.</w:t>
            </w:r>
          </w:p>
          <w:p w:rsidR="0007341D" w:rsidRPr="005A761D" w:rsidRDefault="0007341D" w:rsidP="00091484">
            <w:pPr>
              <w:pStyle w:val="ListParagraph"/>
              <w:numPr>
                <w:ilvl w:val="0"/>
                <w:numId w:val="27"/>
              </w:numPr>
              <w:rPr>
                <w:b/>
                <w:color w:val="000000" w:themeColor="text1"/>
                <w:sz w:val="18"/>
                <w:szCs w:val="18"/>
              </w:rPr>
            </w:pPr>
            <w:r w:rsidRPr="005A761D">
              <w:rPr>
                <w:sz w:val="18"/>
                <w:szCs w:val="18"/>
              </w:rPr>
              <w:t>Fifty civil society actors from more than 50 civil society organizations  capacities were built in the collection of revenue from the extractive sector, the management of resource</w:t>
            </w:r>
            <w:r>
              <w:rPr>
                <w:sz w:val="18"/>
                <w:szCs w:val="18"/>
              </w:rPr>
              <w:t>s and the awarding of contracts</w:t>
            </w:r>
            <w:r w:rsidRPr="005A761D">
              <w:rPr>
                <w:sz w:val="18"/>
                <w:szCs w:val="18"/>
              </w:rPr>
              <w:t>.</w:t>
            </w:r>
          </w:p>
          <w:p w:rsidR="0007341D" w:rsidRPr="005A761D" w:rsidRDefault="0007341D" w:rsidP="00091484">
            <w:pPr>
              <w:pStyle w:val="ListParagraph"/>
              <w:numPr>
                <w:ilvl w:val="0"/>
                <w:numId w:val="27"/>
              </w:numPr>
              <w:rPr>
                <w:color w:val="000000" w:themeColor="text1"/>
                <w:sz w:val="18"/>
                <w:szCs w:val="18"/>
              </w:rPr>
            </w:pPr>
            <w:r w:rsidRPr="005A761D">
              <w:rPr>
                <w:color w:val="000000" w:themeColor="text1"/>
                <w:sz w:val="18"/>
                <w:szCs w:val="18"/>
              </w:rPr>
              <w:t xml:space="preserve">The GC hired the West Africa Civil Society Institute (WACSI) of Ghana and two training courses were held for members of civil society organizations in (a) Resource mobilization and proposal Writing and (b) Monitoring and Tracking Local Government Expenditure. </w:t>
            </w:r>
          </w:p>
          <w:p w:rsidR="0007341D" w:rsidRPr="00F6081C" w:rsidRDefault="0007341D" w:rsidP="00091484">
            <w:pPr>
              <w:pStyle w:val="ListParagraph"/>
              <w:rPr>
                <w:b/>
                <w:color w:val="000000" w:themeColor="text1"/>
                <w:sz w:val="18"/>
                <w:szCs w:val="18"/>
              </w:rPr>
            </w:pPr>
            <w:r w:rsidRPr="005A761D">
              <w:rPr>
                <w:color w:val="000000" w:themeColor="text1"/>
                <w:sz w:val="18"/>
                <w:szCs w:val="18"/>
              </w:rPr>
              <w:t>The WACSI also delivered a TOT training in Capacity Building and CSO Advocacy and Employment.</w:t>
            </w:r>
          </w:p>
          <w:p w:rsidR="0007341D" w:rsidRPr="009E78C4" w:rsidRDefault="0007341D" w:rsidP="00091484">
            <w:pPr>
              <w:rPr>
                <w:rFonts w:asciiTheme="majorHAnsi" w:hAnsiTheme="majorHAnsi"/>
                <w:b/>
                <w:color w:val="000000" w:themeColor="text1"/>
              </w:rPr>
            </w:pPr>
          </w:p>
        </w:tc>
      </w:tr>
      <w:tr w:rsidR="0007341D" w:rsidTr="00091484">
        <w:tc>
          <w:tcPr>
            <w:tcW w:w="12950" w:type="dxa"/>
            <w:gridSpan w:val="2"/>
            <w:shd w:val="clear" w:color="auto" w:fill="4F81BD" w:themeFill="accent1"/>
          </w:tcPr>
          <w:p w:rsidR="0007341D" w:rsidRPr="007D1517" w:rsidRDefault="0007341D" w:rsidP="00091484">
            <w:pPr>
              <w:rPr>
                <w:rFonts w:asciiTheme="majorHAnsi" w:hAnsiTheme="majorHAnsi"/>
                <w:b/>
                <w:color w:val="000000" w:themeColor="text1"/>
              </w:rPr>
            </w:pPr>
            <w:r w:rsidRPr="007D1517">
              <w:rPr>
                <w:rFonts w:asciiTheme="majorHAnsi" w:hAnsiTheme="majorHAnsi"/>
                <w:color w:val="000000" w:themeColor="text1"/>
              </w:rPr>
              <w:lastRenderedPageBreak/>
              <w:t xml:space="preserve">  </w:t>
            </w:r>
            <w:r>
              <w:rPr>
                <w:rFonts w:asciiTheme="majorHAnsi" w:hAnsiTheme="majorHAnsi"/>
                <w:color w:val="000000" w:themeColor="text1"/>
              </w:rPr>
              <w:t xml:space="preserve">                                                                                                       </w:t>
            </w:r>
            <w:r w:rsidRPr="007D1517">
              <w:rPr>
                <w:rFonts w:asciiTheme="majorHAnsi" w:hAnsiTheme="majorHAnsi"/>
                <w:b/>
                <w:color w:val="FFFFFF" w:themeColor="background1"/>
              </w:rPr>
              <w:t xml:space="preserve">JUSTICE </w:t>
            </w:r>
            <w:r>
              <w:rPr>
                <w:rFonts w:asciiTheme="majorHAnsi" w:hAnsiTheme="majorHAnsi"/>
                <w:b/>
                <w:color w:val="FFFFFF" w:themeColor="background1"/>
              </w:rPr>
              <w:t xml:space="preserve">, </w:t>
            </w:r>
            <w:r w:rsidRPr="007D1517">
              <w:rPr>
                <w:rFonts w:asciiTheme="majorHAnsi" w:hAnsiTheme="majorHAnsi"/>
                <w:b/>
                <w:color w:val="FFFFFF" w:themeColor="background1"/>
              </w:rPr>
              <w:t>SECURITY &amp; PEACE</w:t>
            </w:r>
          </w:p>
        </w:tc>
      </w:tr>
      <w:tr w:rsidR="0007341D" w:rsidTr="00091484">
        <w:tc>
          <w:tcPr>
            <w:tcW w:w="6475" w:type="dxa"/>
            <w:shd w:val="clear" w:color="auto" w:fill="95B3D7" w:themeFill="accent1" w:themeFillTint="99"/>
          </w:tcPr>
          <w:p w:rsidR="0007341D" w:rsidRPr="007D1517" w:rsidRDefault="0007341D" w:rsidP="00091484">
            <w:pPr>
              <w:rPr>
                <w:rFonts w:asciiTheme="majorHAnsi" w:hAnsiTheme="majorHAnsi"/>
                <w:b/>
                <w:color w:val="000000" w:themeColor="text1"/>
                <w:sz w:val="18"/>
                <w:szCs w:val="18"/>
              </w:rPr>
            </w:pPr>
            <w:r w:rsidRPr="007D1517">
              <w:rPr>
                <w:rFonts w:asciiTheme="majorHAnsi" w:hAnsiTheme="majorHAnsi"/>
                <w:b/>
                <w:color w:val="000000" w:themeColor="text1"/>
                <w:sz w:val="18"/>
                <w:szCs w:val="18"/>
              </w:rPr>
              <w:t>OUTCOME</w:t>
            </w:r>
          </w:p>
        </w:tc>
        <w:tc>
          <w:tcPr>
            <w:tcW w:w="6475" w:type="dxa"/>
            <w:shd w:val="clear" w:color="auto" w:fill="95B3D7" w:themeFill="accent1" w:themeFillTint="99"/>
          </w:tcPr>
          <w:p w:rsidR="0007341D" w:rsidRPr="00D87535" w:rsidRDefault="0007341D" w:rsidP="00091484">
            <w:pPr>
              <w:tabs>
                <w:tab w:val="left" w:pos="360"/>
              </w:tabs>
              <w:jc w:val="both"/>
              <w:rPr>
                <w:rFonts w:asciiTheme="majorHAnsi" w:hAnsiTheme="majorHAnsi"/>
                <w:b/>
                <w:color w:val="000000" w:themeColor="text1"/>
              </w:rPr>
            </w:pPr>
            <w:r w:rsidRPr="00D87535">
              <w:rPr>
                <w:rFonts w:cs="Calibri"/>
                <w:b/>
                <w:sz w:val="18"/>
                <w:szCs w:val="18"/>
              </w:rPr>
              <w:t>Enhanced access to justice and security at regional and county level in preparation for UNMIL transition.</w:t>
            </w:r>
          </w:p>
        </w:tc>
      </w:tr>
      <w:tr w:rsidR="0007341D" w:rsidTr="00091484">
        <w:tc>
          <w:tcPr>
            <w:tcW w:w="6475" w:type="dxa"/>
            <w:shd w:val="clear" w:color="auto" w:fill="95B3D7" w:themeFill="accent1" w:themeFillTint="99"/>
          </w:tcPr>
          <w:p w:rsidR="0007341D" w:rsidRDefault="0007341D" w:rsidP="00091484">
            <w:pPr>
              <w:rPr>
                <w:b/>
                <w:color w:val="000000" w:themeColor="text1"/>
              </w:rPr>
            </w:pPr>
            <w:r w:rsidRPr="0000549C">
              <w:rPr>
                <w:b/>
                <w:color w:val="000000" w:themeColor="text1"/>
              </w:rPr>
              <w:t>Planned Results</w:t>
            </w:r>
          </w:p>
          <w:p w:rsidR="0007341D" w:rsidRPr="0000549C" w:rsidRDefault="0007341D" w:rsidP="00091484">
            <w:pPr>
              <w:rPr>
                <w:b/>
                <w:color w:val="000000" w:themeColor="text1"/>
              </w:rPr>
            </w:pPr>
          </w:p>
          <w:p w:rsidR="0007341D" w:rsidRPr="00F54721" w:rsidRDefault="00F54721" w:rsidP="00F54721">
            <w:pPr>
              <w:tabs>
                <w:tab w:val="left" w:pos="360"/>
              </w:tabs>
              <w:jc w:val="both"/>
              <w:rPr>
                <w:rFonts w:cs="Calibri"/>
                <w:sz w:val="18"/>
                <w:szCs w:val="18"/>
              </w:rPr>
            </w:pPr>
            <w:r>
              <w:rPr>
                <w:rFonts w:cs="Calibri"/>
                <w:sz w:val="18"/>
                <w:szCs w:val="18"/>
              </w:rPr>
              <w:t xml:space="preserve">Output 1.1 </w:t>
            </w:r>
            <w:r w:rsidR="0007341D" w:rsidRPr="00F54721">
              <w:rPr>
                <w:rFonts w:cs="Calibri"/>
                <w:sz w:val="18"/>
                <w:szCs w:val="18"/>
              </w:rPr>
              <w:t>Infrastructure, equipment, and other logistics for the effective performance of the regional hubs put in place.</w:t>
            </w:r>
          </w:p>
          <w:p w:rsidR="0007341D" w:rsidRPr="0000549C" w:rsidRDefault="0007341D" w:rsidP="00091484">
            <w:pPr>
              <w:pStyle w:val="ListParagraph"/>
              <w:tabs>
                <w:tab w:val="left" w:pos="360"/>
              </w:tabs>
              <w:jc w:val="both"/>
              <w:rPr>
                <w:rFonts w:cs="Calibri"/>
                <w:sz w:val="18"/>
                <w:szCs w:val="18"/>
              </w:rPr>
            </w:pPr>
          </w:p>
          <w:p w:rsidR="0007341D" w:rsidRDefault="0007341D" w:rsidP="00091484">
            <w:pPr>
              <w:tabs>
                <w:tab w:val="left" w:pos="360"/>
              </w:tabs>
              <w:ind w:left="720"/>
              <w:jc w:val="both"/>
              <w:rPr>
                <w:rFonts w:cs="Calibri"/>
                <w:sz w:val="18"/>
                <w:szCs w:val="18"/>
              </w:rPr>
            </w:pPr>
          </w:p>
          <w:p w:rsidR="0007341D" w:rsidRDefault="0007341D" w:rsidP="00091484">
            <w:pPr>
              <w:pStyle w:val="ListParagraph"/>
              <w:rPr>
                <w:rFonts w:cs="Calibri"/>
                <w:sz w:val="18"/>
                <w:szCs w:val="18"/>
              </w:rPr>
            </w:pPr>
          </w:p>
          <w:p w:rsidR="0007341D" w:rsidRDefault="0007341D" w:rsidP="00091484">
            <w:pPr>
              <w:tabs>
                <w:tab w:val="left" w:pos="360"/>
              </w:tabs>
              <w:ind w:left="720"/>
              <w:jc w:val="both"/>
              <w:rPr>
                <w:rFonts w:cs="Calibri"/>
                <w:sz w:val="18"/>
                <w:szCs w:val="18"/>
              </w:rPr>
            </w:pPr>
          </w:p>
          <w:p w:rsidR="0007341D" w:rsidRDefault="0007341D" w:rsidP="00091484">
            <w:pPr>
              <w:tabs>
                <w:tab w:val="left" w:pos="360"/>
              </w:tabs>
              <w:ind w:left="720"/>
              <w:jc w:val="both"/>
              <w:rPr>
                <w:rFonts w:cs="Calibri"/>
                <w:sz w:val="18"/>
                <w:szCs w:val="18"/>
              </w:rPr>
            </w:pPr>
          </w:p>
          <w:p w:rsidR="0007341D" w:rsidRDefault="0007341D" w:rsidP="00091484">
            <w:pPr>
              <w:tabs>
                <w:tab w:val="left" w:pos="360"/>
              </w:tabs>
              <w:ind w:left="720"/>
              <w:jc w:val="both"/>
              <w:rPr>
                <w:rFonts w:cs="Calibri"/>
                <w:sz w:val="18"/>
                <w:szCs w:val="18"/>
              </w:rPr>
            </w:pPr>
          </w:p>
          <w:p w:rsidR="0007341D" w:rsidRDefault="0007341D" w:rsidP="00091484">
            <w:pPr>
              <w:tabs>
                <w:tab w:val="left" w:pos="360"/>
              </w:tabs>
              <w:ind w:left="720"/>
              <w:jc w:val="both"/>
              <w:rPr>
                <w:rFonts w:cs="Calibri"/>
                <w:sz w:val="18"/>
                <w:szCs w:val="18"/>
              </w:rPr>
            </w:pPr>
          </w:p>
          <w:p w:rsidR="0007341D" w:rsidRDefault="00F54721" w:rsidP="00F54721">
            <w:pPr>
              <w:tabs>
                <w:tab w:val="left" w:pos="360"/>
              </w:tabs>
              <w:jc w:val="both"/>
              <w:rPr>
                <w:rFonts w:cs="Calibri"/>
                <w:sz w:val="18"/>
                <w:szCs w:val="18"/>
              </w:rPr>
            </w:pPr>
            <w:r>
              <w:rPr>
                <w:rFonts w:cs="Calibri"/>
                <w:sz w:val="18"/>
                <w:szCs w:val="18"/>
              </w:rPr>
              <w:t xml:space="preserve">Output 2.1 </w:t>
            </w:r>
            <w:r w:rsidR="0007341D" w:rsidRPr="0000549C">
              <w:rPr>
                <w:rFonts w:cs="Calibri"/>
                <w:sz w:val="18"/>
                <w:szCs w:val="18"/>
              </w:rPr>
              <w:t>Justice and security service providers able to provide fair and accountable professional services</w:t>
            </w:r>
            <w:r w:rsidR="0007341D">
              <w:rPr>
                <w:rFonts w:cs="Calibri"/>
                <w:sz w:val="18"/>
                <w:szCs w:val="18"/>
              </w:rPr>
              <w:t>.</w:t>
            </w:r>
          </w:p>
          <w:p w:rsidR="0007341D" w:rsidRDefault="0007341D" w:rsidP="00091484">
            <w:pPr>
              <w:pStyle w:val="ListParagraph"/>
              <w:rPr>
                <w:rFonts w:cs="Calibri"/>
                <w:sz w:val="18"/>
                <w:szCs w:val="18"/>
              </w:rPr>
            </w:pPr>
          </w:p>
          <w:p w:rsidR="0007341D" w:rsidRPr="0000549C" w:rsidRDefault="0007341D" w:rsidP="00091484">
            <w:pPr>
              <w:tabs>
                <w:tab w:val="left" w:pos="360"/>
              </w:tabs>
              <w:ind w:left="720"/>
              <w:jc w:val="both"/>
              <w:rPr>
                <w:rFonts w:cs="Calibri"/>
                <w:sz w:val="18"/>
                <w:szCs w:val="18"/>
              </w:rPr>
            </w:pPr>
          </w:p>
          <w:p w:rsidR="0007341D" w:rsidRDefault="00F54721" w:rsidP="00F54721">
            <w:pPr>
              <w:tabs>
                <w:tab w:val="left" w:pos="360"/>
              </w:tabs>
              <w:jc w:val="both"/>
              <w:rPr>
                <w:rFonts w:cs="Calibri"/>
                <w:sz w:val="18"/>
                <w:szCs w:val="18"/>
              </w:rPr>
            </w:pPr>
            <w:r>
              <w:rPr>
                <w:rFonts w:cs="Calibri"/>
                <w:sz w:val="18"/>
                <w:szCs w:val="18"/>
              </w:rPr>
              <w:t xml:space="preserve">Output 3.1 </w:t>
            </w:r>
            <w:r w:rsidR="0007341D" w:rsidRPr="0000549C">
              <w:rPr>
                <w:rFonts w:cs="Calibri"/>
                <w:sz w:val="18"/>
                <w:szCs w:val="18"/>
              </w:rPr>
              <w:t>Justice and security service providers are responsive to community concerns</w:t>
            </w:r>
            <w:r w:rsidR="0007341D">
              <w:rPr>
                <w:rFonts w:cs="Calibri"/>
                <w:sz w:val="18"/>
                <w:szCs w:val="18"/>
              </w:rPr>
              <w:t>.</w:t>
            </w:r>
          </w:p>
          <w:p w:rsidR="0007341D" w:rsidRPr="0000549C" w:rsidRDefault="0007341D" w:rsidP="00091484">
            <w:pPr>
              <w:tabs>
                <w:tab w:val="left" w:pos="360"/>
              </w:tabs>
              <w:ind w:left="720"/>
              <w:jc w:val="both"/>
              <w:rPr>
                <w:rFonts w:cs="Calibri"/>
                <w:sz w:val="18"/>
                <w:szCs w:val="18"/>
              </w:rPr>
            </w:pPr>
          </w:p>
          <w:p w:rsidR="0007341D" w:rsidRPr="0000549C" w:rsidRDefault="00F54721" w:rsidP="00F54721">
            <w:pPr>
              <w:tabs>
                <w:tab w:val="left" w:pos="360"/>
              </w:tabs>
              <w:jc w:val="both"/>
              <w:rPr>
                <w:rFonts w:cs="Calibri"/>
                <w:sz w:val="18"/>
                <w:szCs w:val="18"/>
              </w:rPr>
            </w:pPr>
            <w:r>
              <w:rPr>
                <w:rFonts w:cs="Calibri"/>
                <w:sz w:val="18"/>
                <w:szCs w:val="18"/>
              </w:rPr>
              <w:t xml:space="preserve">Output 4.1 </w:t>
            </w:r>
            <w:r w:rsidR="0007341D" w:rsidRPr="0000549C">
              <w:rPr>
                <w:rFonts w:cs="Calibri"/>
                <w:sz w:val="18"/>
                <w:szCs w:val="18"/>
              </w:rPr>
              <w:t>Legal and policy frameworks in place that enable national authorities to better perform their duties in the justice and security sector</w:t>
            </w:r>
            <w:r w:rsidR="0007341D">
              <w:rPr>
                <w:rFonts w:cs="Calibri"/>
                <w:sz w:val="18"/>
                <w:szCs w:val="18"/>
              </w:rPr>
              <w:t>.</w:t>
            </w:r>
          </w:p>
          <w:p w:rsidR="0007341D" w:rsidRPr="0000549C" w:rsidRDefault="0007341D" w:rsidP="00091484">
            <w:pPr>
              <w:rPr>
                <w:b/>
                <w:color w:val="000000" w:themeColor="text1"/>
                <w:sz w:val="18"/>
                <w:szCs w:val="18"/>
              </w:rPr>
            </w:pPr>
          </w:p>
        </w:tc>
        <w:tc>
          <w:tcPr>
            <w:tcW w:w="6475" w:type="dxa"/>
            <w:shd w:val="clear" w:color="auto" w:fill="95B3D7" w:themeFill="accent1" w:themeFillTint="99"/>
          </w:tcPr>
          <w:p w:rsidR="0007341D" w:rsidRDefault="0007341D" w:rsidP="00091484">
            <w:pPr>
              <w:rPr>
                <w:rFonts w:asciiTheme="majorHAnsi" w:hAnsiTheme="majorHAnsi"/>
                <w:b/>
                <w:color w:val="000000" w:themeColor="text1"/>
              </w:rPr>
            </w:pPr>
            <w:r>
              <w:rPr>
                <w:rFonts w:asciiTheme="majorHAnsi" w:hAnsiTheme="majorHAnsi"/>
                <w:b/>
                <w:color w:val="000000" w:themeColor="text1"/>
              </w:rPr>
              <w:lastRenderedPageBreak/>
              <w:t>Actual Project Achievements to date</w:t>
            </w:r>
          </w:p>
          <w:p w:rsidR="0007341D" w:rsidRDefault="0007341D" w:rsidP="00091484">
            <w:pPr>
              <w:rPr>
                <w:rFonts w:asciiTheme="majorHAnsi" w:hAnsiTheme="majorHAnsi"/>
                <w:b/>
                <w:color w:val="000000" w:themeColor="text1"/>
              </w:rPr>
            </w:pPr>
          </w:p>
          <w:p w:rsidR="0007341D" w:rsidRDefault="0007341D" w:rsidP="00547D5C">
            <w:pPr>
              <w:pStyle w:val="ListParagraph"/>
              <w:numPr>
                <w:ilvl w:val="0"/>
                <w:numId w:val="28"/>
              </w:numPr>
              <w:rPr>
                <w:sz w:val="18"/>
                <w:szCs w:val="18"/>
              </w:rPr>
            </w:pPr>
            <w:r w:rsidRPr="0000549C">
              <w:rPr>
                <w:sz w:val="18"/>
                <w:szCs w:val="18"/>
              </w:rPr>
              <w:t>Operationalization of the Judicial facility in Hub 1( A Circuit Court and 3 Magisterial courts ful</w:t>
            </w:r>
            <w:r>
              <w:rPr>
                <w:sz w:val="18"/>
                <w:szCs w:val="18"/>
              </w:rPr>
              <w:t>y</w:t>
            </w:r>
            <w:r w:rsidRPr="0000549C">
              <w:rPr>
                <w:sz w:val="18"/>
                <w:szCs w:val="18"/>
              </w:rPr>
              <w:t xml:space="preserve">l operational) </w:t>
            </w:r>
            <w:r>
              <w:rPr>
                <w:sz w:val="18"/>
                <w:szCs w:val="18"/>
              </w:rPr>
              <w:t>.</w:t>
            </w:r>
          </w:p>
          <w:p w:rsidR="0007341D" w:rsidRPr="0000549C" w:rsidRDefault="0007341D" w:rsidP="00547D5C">
            <w:pPr>
              <w:pStyle w:val="ListParagraph"/>
              <w:numPr>
                <w:ilvl w:val="0"/>
                <w:numId w:val="28"/>
              </w:numPr>
              <w:rPr>
                <w:b/>
                <w:sz w:val="18"/>
                <w:szCs w:val="18"/>
              </w:rPr>
            </w:pPr>
            <w:r w:rsidRPr="0000549C">
              <w:rPr>
                <w:noProof/>
                <w:sz w:val="18"/>
                <w:szCs w:val="18"/>
              </w:rPr>
              <w:t>Vehicles (14) and computers with accessories were procured to enhance the operational capacity of the MoJ</w:t>
            </w:r>
            <w:r>
              <w:rPr>
                <w:noProof/>
                <w:sz w:val="18"/>
                <w:szCs w:val="18"/>
              </w:rPr>
              <w:t xml:space="preserve"> &amp; Judicary personnel deployed.</w:t>
            </w:r>
          </w:p>
          <w:p w:rsidR="0007341D" w:rsidRPr="0000549C" w:rsidRDefault="0007341D" w:rsidP="00547D5C">
            <w:pPr>
              <w:pStyle w:val="ListParagraph"/>
              <w:numPr>
                <w:ilvl w:val="0"/>
                <w:numId w:val="28"/>
              </w:numPr>
              <w:rPr>
                <w:b/>
                <w:sz w:val="18"/>
                <w:szCs w:val="18"/>
              </w:rPr>
            </w:pPr>
            <w:r>
              <w:rPr>
                <w:noProof/>
                <w:sz w:val="18"/>
                <w:szCs w:val="18"/>
              </w:rPr>
              <w:t xml:space="preserve">2 </w:t>
            </w:r>
            <w:r w:rsidRPr="0000549C">
              <w:rPr>
                <w:noProof/>
                <w:sz w:val="18"/>
                <w:szCs w:val="18"/>
              </w:rPr>
              <w:t>vehicles procured for PMU</w:t>
            </w:r>
            <w:r>
              <w:rPr>
                <w:noProof/>
                <w:sz w:val="18"/>
                <w:szCs w:val="18"/>
              </w:rPr>
              <w:t>.</w:t>
            </w:r>
          </w:p>
          <w:p w:rsidR="0007341D" w:rsidRPr="0000549C" w:rsidRDefault="0007341D" w:rsidP="00547D5C">
            <w:pPr>
              <w:pStyle w:val="ListParagraph"/>
              <w:numPr>
                <w:ilvl w:val="0"/>
                <w:numId w:val="28"/>
              </w:numPr>
              <w:rPr>
                <w:b/>
                <w:sz w:val="18"/>
                <w:szCs w:val="18"/>
              </w:rPr>
            </w:pPr>
            <w:r>
              <w:rPr>
                <w:noProof/>
                <w:sz w:val="18"/>
                <w:szCs w:val="18"/>
              </w:rPr>
              <w:t xml:space="preserve">2 </w:t>
            </w:r>
            <w:r w:rsidRPr="0000549C">
              <w:rPr>
                <w:noProof/>
                <w:sz w:val="18"/>
                <w:szCs w:val="18"/>
              </w:rPr>
              <w:t>vehicles and 3 motorbikes were procured for SGBV Crimes Unit to enhance operational capacity in Hubs (2&amp;3);</w:t>
            </w:r>
          </w:p>
          <w:p w:rsidR="0007341D" w:rsidRPr="0000549C" w:rsidRDefault="0007341D" w:rsidP="00547D5C">
            <w:pPr>
              <w:pStyle w:val="ListParagraph"/>
              <w:numPr>
                <w:ilvl w:val="0"/>
                <w:numId w:val="28"/>
              </w:numPr>
              <w:rPr>
                <w:b/>
                <w:sz w:val="18"/>
                <w:szCs w:val="18"/>
              </w:rPr>
            </w:pPr>
            <w:r w:rsidRPr="0000549C">
              <w:rPr>
                <w:noProof/>
                <w:sz w:val="18"/>
                <w:szCs w:val="18"/>
              </w:rPr>
              <w:t>2 vehicles &amp; 3 motorbikes to Public Service Officers and Coordinators  in Hubs (2&amp;3)</w:t>
            </w:r>
            <w:r>
              <w:rPr>
                <w:noProof/>
                <w:sz w:val="18"/>
                <w:szCs w:val="18"/>
              </w:rPr>
              <w:t>;</w:t>
            </w:r>
          </w:p>
          <w:p w:rsidR="0007341D" w:rsidRPr="0000549C" w:rsidRDefault="0007341D" w:rsidP="00547D5C">
            <w:pPr>
              <w:pStyle w:val="ListParagraph"/>
              <w:numPr>
                <w:ilvl w:val="0"/>
                <w:numId w:val="28"/>
              </w:numPr>
              <w:rPr>
                <w:sz w:val="18"/>
                <w:szCs w:val="18"/>
              </w:rPr>
            </w:pPr>
            <w:r w:rsidRPr="0000549C">
              <w:rPr>
                <w:sz w:val="18"/>
                <w:szCs w:val="18"/>
              </w:rPr>
              <w:t>12 SGBV cases prosecuted in 2014 as compare to 14 cases in 2015 despite the EVD</w:t>
            </w:r>
            <w:r>
              <w:rPr>
                <w:sz w:val="18"/>
                <w:szCs w:val="18"/>
              </w:rPr>
              <w:t>;</w:t>
            </w:r>
          </w:p>
          <w:p w:rsidR="0007341D" w:rsidRPr="0000549C" w:rsidRDefault="0007341D" w:rsidP="00547D5C">
            <w:pPr>
              <w:pStyle w:val="ListParagraph"/>
              <w:numPr>
                <w:ilvl w:val="0"/>
                <w:numId w:val="28"/>
              </w:numPr>
              <w:rPr>
                <w:sz w:val="18"/>
                <w:szCs w:val="18"/>
              </w:rPr>
            </w:pPr>
            <w:r w:rsidRPr="0000549C">
              <w:rPr>
                <w:sz w:val="18"/>
                <w:szCs w:val="18"/>
              </w:rPr>
              <w:t xml:space="preserve">138 telephone calls were received through the SGBV hotline and 99 survivors received psychosocial and medical support in the 3 counties </w:t>
            </w:r>
            <w:r>
              <w:rPr>
                <w:sz w:val="18"/>
                <w:szCs w:val="18"/>
              </w:rPr>
              <w:t>(</w:t>
            </w:r>
            <w:r w:rsidRPr="0000549C">
              <w:rPr>
                <w:sz w:val="18"/>
                <w:szCs w:val="18"/>
              </w:rPr>
              <w:t>Bong, Lofa &amp; Nimba)</w:t>
            </w:r>
            <w:r>
              <w:rPr>
                <w:sz w:val="18"/>
                <w:szCs w:val="18"/>
              </w:rPr>
              <w:t>;</w:t>
            </w:r>
          </w:p>
          <w:p w:rsidR="0007341D" w:rsidRPr="007D768E" w:rsidRDefault="0007341D" w:rsidP="00547D5C">
            <w:pPr>
              <w:pStyle w:val="ListParagraph"/>
              <w:numPr>
                <w:ilvl w:val="0"/>
                <w:numId w:val="28"/>
              </w:numPr>
              <w:spacing w:line="276" w:lineRule="auto"/>
              <w:jc w:val="both"/>
              <w:rPr>
                <w:sz w:val="18"/>
                <w:szCs w:val="18"/>
              </w:rPr>
            </w:pPr>
            <w:r w:rsidRPr="007D768E">
              <w:rPr>
                <w:noProof/>
                <w:sz w:val="18"/>
                <w:szCs w:val="18"/>
              </w:rPr>
              <w:lastRenderedPageBreak/>
              <w:t xml:space="preserve">April to May 2014,  18 city solicitors were trained by the MoJ </w:t>
            </w:r>
            <w:r>
              <w:rPr>
                <w:noProof/>
                <w:sz w:val="18"/>
                <w:szCs w:val="18"/>
              </w:rPr>
              <w:t xml:space="preserve"> (2 dropped out). </w:t>
            </w:r>
            <w:r w:rsidRPr="007D768E">
              <w:rPr>
                <w:noProof/>
                <w:sz w:val="18"/>
                <w:szCs w:val="18"/>
              </w:rPr>
              <w:t>The deployment will help fill the gap as identified by prosecutors in their May and August term reports 2013;</w:t>
            </w:r>
          </w:p>
          <w:p w:rsidR="0007341D" w:rsidRPr="0000549C" w:rsidRDefault="0007341D" w:rsidP="00547D5C">
            <w:pPr>
              <w:pStyle w:val="ListParagraph"/>
              <w:numPr>
                <w:ilvl w:val="0"/>
                <w:numId w:val="28"/>
              </w:numPr>
              <w:spacing w:line="276" w:lineRule="auto"/>
              <w:jc w:val="both"/>
              <w:rPr>
                <w:sz w:val="18"/>
                <w:szCs w:val="18"/>
              </w:rPr>
            </w:pPr>
            <w:r w:rsidRPr="0000549C">
              <w:rPr>
                <w:sz w:val="18"/>
                <w:szCs w:val="18"/>
              </w:rPr>
              <w:t xml:space="preserve">17 Officers </w:t>
            </w:r>
            <w:r w:rsidRPr="0000549C">
              <w:rPr>
                <w:bCs/>
                <w:sz w:val="18"/>
                <w:szCs w:val="18"/>
              </w:rPr>
              <w:t xml:space="preserve">(4 female officers) </w:t>
            </w:r>
            <w:r w:rsidRPr="0000549C">
              <w:rPr>
                <w:sz w:val="18"/>
                <w:szCs w:val="18"/>
              </w:rPr>
              <w:t>(Deputy Commissioners and Assistant Commissioners) were trained in 2014 with funding from the UK at the Ghana Institute of Management &amp; Public Administration;</w:t>
            </w:r>
          </w:p>
          <w:p w:rsidR="0007341D" w:rsidRPr="0000549C" w:rsidRDefault="0007341D" w:rsidP="00547D5C">
            <w:pPr>
              <w:pStyle w:val="ListParagraph"/>
              <w:numPr>
                <w:ilvl w:val="0"/>
                <w:numId w:val="28"/>
              </w:numPr>
              <w:spacing w:line="276" w:lineRule="auto"/>
              <w:jc w:val="both"/>
              <w:rPr>
                <w:sz w:val="18"/>
                <w:szCs w:val="18"/>
              </w:rPr>
            </w:pPr>
            <w:r w:rsidRPr="0000549C">
              <w:rPr>
                <w:sz w:val="18"/>
                <w:szCs w:val="18"/>
              </w:rPr>
              <w:t>293 (46 females) for a period of 12 months with six months theoretical and  six months practical training was conducted for the LNP;</w:t>
            </w:r>
          </w:p>
          <w:p w:rsidR="0007341D" w:rsidRPr="0000549C" w:rsidRDefault="0007341D" w:rsidP="00547D5C">
            <w:pPr>
              <w:pStyle w:val="ListParagraph"/>
              <w:numPr>
                <w:ilvl w:val="0"/>
                <w:numId w:val="28"/>
              </w:numPr>
              <w:spacing w:line="276" w:lineRule="auto"/>
              <w:jc w:val="both"/>
              <w:rPr>
                <w:sz w:val="18"/>
                <w:szCs w:val="18"/>
              </w:rPr>
            </w:pPr>
            <w:r>
              <w:rPr>
                <w:sz w:val="18"/>
                <w:szCs w:val="18"/>
              </w:rPr>
              <w:t xml:space="preserve">Conducted </w:t>
            </w:r>
            <w:r w:rsidRPr="0000549C">
              <w:rPr>
                <w:sz w:val="18"/>
                <w:szCs w:val="18"/>
              </w:rPr>
              <w:t>Refresher Training of Trainers for 20 BIN Officers</w:t>
            </w:r>
            <w:r>
              <w:rPr>
                <w:sz w:val="18"/>
                <w:szCs w:val="18"/>
              </w:rPr>
              <w:t>.</w:t>
            </w:r>
          </w:p>
          <w:p w:rsidR="0007341D" w:rsidRPr="0000549C" w:rsidRDefault="0007341D" w:rsidP="00547D5C">
            <w:pPr>
              <w:pStyle w:val="ListParagraph"/>
              <w:numPr>
                <w:ilvl w:val="0"/>
                <w:numId w:val="28"/>
              </w:numPr>
              <w:rPr>
                <w:sz w:val="18"/>
                <w:szCs w:val="18"/>
              </w:rPr>
            </w:pPr>
            <w:r w:rsidRPr="0000549C">
              <w:rPr>
                <w:noProof/>
                <w:sz w:val="18"/>
                <w:szCs w:val="18"/>
              </w:rPr>
              <w:t>9 Prosecutors were deployed in Hubs 2&amp; 3 region.</w:t>
            </w:r>
          </w:p>
          <w:p w:rsidR="0007341D" w:rsidRPr="0000549C" w:rsidRDefault="0007341D" w:rsidP="00547D5C">
            <w:pPr>
              <w:pStyle w:val="ListParagraph"/>
              <w:numPr>
                <w:ilvl w:val="0"/>
                <w:numId w:val="28"/>
              </w:numPr>
              <w:rPr>
                <w:sz w:val="18"/>
                <w:szCs w:val="18"/>
              </w:rPr>
            </w:pPr>
            <w:r w:rsidRPr="0000549C">
              <w:rPr>
                <w:noProof/>
                <w:sz w:val="18"/>
                <w:szCs w:val="18"/>
              </w:rPr>
              <w:t>5 Public Defenders under the Judiciary were also deployed in Hubs (2 &amp;3)</w:t>
            </w:r>
          </w:p>
          <w:p w:rsidR="0007341D" w:rsidRDefault="0007341D" w:rsidP="00091484">
            <w:pPr>
              <w:rPr>
                <w:rFonts w:asciiTheme="majorHAnsi" w:hAnsiTheme="majorHAnsi"/>
                <w:b/>
                <w:color w:val="000000" w:themeColor="text1"/>
              </w:rPr>
            </w:pPr>
          </w:p>
        </w:tc>
      </w:tr>
    </w:tbl>
    <w:p w:rsidR="0007341D" w:rsidRDefault="0007341D" w:rsidP="0007341D">
      <w:pPr>
        <w:rPr>
          <w:rFonts w:asciiTheme="majorHAnsi" w:hAnsiTheme="majorHAnsi"/>
          <w:b/>
          <w:color w:val="000000" w:themeColor="text1"/>
        </w:rPr>
      </w:pPr>
    </w:p>
    <w:p w:rsidR="0007341D" w:rsidRDefault="0007341D" w:rsidP="0007341D">
      <w:pPr>
        <w:ind w:left="360"/>
        <w:rPr>
          <w:rFonts w:asciiTheme="majorHAnsi" w:hAnsiTheme="majorHAnsi"/>
          <w:b/>
          <w:color w:val="000000" w:themeColor="text1"/>
        </w:rPr>
      </w:pPr>
    </w:p>
    <w:p w:rsidR="005E49DE" w:rsidRDefault="005E49DE" w:rsidP="0007341D">
      <w:pPr>
        <w:ind w:left="360"/>
        <w:rPr>
          <w:rFonts w:asciiTheme="majorHAnsi" w:hAnsiTheme="majorHAnsi"/>
          <w:b/>
          <w:color w:val="000000" w:themeColor="text1"/>
        </w:rPr>
      </w:pPr>
    </w:p>
    <w:p w:rsidR="005E49DE" w:rsidRDefault="005E49DE" w:rsidP="0007341D">
      <w:pPr>
        <w:ind w:left="360"/>
        <w:rPr>
          <w:rFonts w:asciiTheme="majorHAnsi" w:hAnsiTheme="majorHAnsi"/>
          <w:b/>
          <w:color w:val="000000" w:themeColor="text1"/>
        </w:rPr>
      </w:pPr>
    </w:p>
    <w:p w:rsidR="005E49DE" w:rsidRDefault="005E49DE" w:rsidP="0007341D">
      <w:pPr>
        <w:ind w:left="360"/>
        <w:rPr>
          <w:rFonts w:asciiTheme="majorHAnsi" w:hAnsiTheme="majorHAnsi"/>
          <w:b/>
          <w:color w:val="000000" w:themeColor="text1"/>
        </w:rPr>
      </w:pPr>
    </w:p>
    <w:p w:rsidR="005E49DE" w:rsidRDefault="005E49DE" w:rsidP="0007341D">
      <w:pPr>
        <w:ind w:left="360"/>
        <w:rPr>
          <w:rFonts w:asciiTheme="majorHAnsi" w:hAnsiTheme="majorHAnsi"/>
          <w:b/>
          <w:color w:val="000000" w:themeColor="text1"/>
        </w:rPr>
      </w:pPr>
    </w:p>
    <w:p w:rsidR="005E49DE" w:rsidRDefault="005E49DE" w:rsidP="0007341D">
      <w:pPr>
        <w:ind w:left="360"/>
        <w:rPr>
          <w:rFonts w:asciiTheme="majorHAnsi" w:hAnsiTheme="majorHAnsi"/>
          <w:b/>
          <w:color w:val="000000" w:themeColor="text1"/>
        </w:rPr>
      </w:pPr>
    </w:p>
    <w:p w:rsidR="005E49DE" w:rsidRDefault="005E49DE" w:rsidP="0007341D">
      <w:pPr>
        <w:ind w:left="360"/>
        <w:rPr>
          <w:rFonts w:asciiTheme="majorHAnsi" w:hAnsiTheme="majorHAnsi"/>
          <w:b/>
          <w:color w:val="000000" w:themeColor="text1"/>
        </w:rPr>
      </w:pPr>
    </w:p>
    <w:p w:rsidR="005E49DE" w:rsidRDefault="005E49DE" w:rsidP="0007341D">
      <w:pPr>
        <w:ind w:left="360"/>
        <w:rPr>
          <w:rFonts w:asciiTheme="majorHAnsi" w:hAnsiTheme="majorHAnsi"/>
          <w:b/>
          <w:color w:val="000000" w:themeColor="text1"/>
        </w:rPr>
      </w:pPr>
    </w:p>
    <w:p w:rsidR="005E49DE" w:rsidRDefault="005E49DE" w:rsidP="0007341D">
      <w:pPr>
        <w:ind w:left="360"/>
        <w:rPr>
          <w:rFonts w:asciiTheme="majorHAnsi" w:hAnsiTheme="majorHAnsi"/>
          <w:b/>
          <w:color w:val="000000" w:themeColor="text1"/>
        </w:rPr>
      </w:pPr>
    </w:p>
    <w:p w:rsidR="005E49DE" w:rsidRDefault="005E49DE" w:rsidP="0007341D">
      <w:pPr>
        <w:ind w:left="360"/>
        <w:rPr>
          <w:rFonts w:asciiTheme="majorHAnsi" w:hAnsiTheme="majorHAnsi"/>
          <w:b/>
          <w:color w:val="000000" w:themeColor="text1"/>
        </w:rPr>
      </w:pPr>
    </w:p>
    <w:p w:rsidR="005E49DE" w:rsidRPr="003976BB" w:rsidRDefault="005E49DE" w:rsidP="0007341D">
      <w:pPr>
        <w:ind w:left="360"/>
        <w:rPr>
          <w:rFonts w:asciiTheme="majorHAnsi" w:hAnsiTheme="majorHAnsi"/>
          <w:b/>
          <w:color w:val="000000" w:themeColor="text1"/>
        </w:rPr>
      </w:pPr>
    </w:p>
    <w:p w:rsidR="0007341D" w:rsidRDefault="0007341D" w:rsidP="0007341D"/>
    <w:tbl>
      <w:tblPr>
        <w:tblStyle w:val="TableGrid"/>
        <w:tblW w:w="0" w:type="auto"/>
        <w:tblLook w:val="04A0" w:firstRow="1" w:lastRow="0" w:firstColumn="1" w:lastColumn="0" w:noHBand="0" w:noVBand="1"/>
      </w:tblPr>
      <w:tblGrid>
        <w:gridCol w:w="6470"/>
        <w:gridCol w:w="1839"/>
        <w:gridCol w:w="4641"/>
      </w:tblGrid>
      <w:tr w:rsidR="0007341D" w:rsidRPr="003976BB" w:rsidTr="00091484">
        <w:tc>
          <w:tcPr>
            <w:tcW w:w="12950" w:type="dxa"/>
            <w:gridSpan w:val="3"/>
            <w:shd w:val="clear" w:color="auto" w:fill="95B3D7" w:themeFill="accent1" w:themeFillTint="99"/>
          </w:tcPr>
          <w:p w:rsidR="0007341D" w:rsidRPr="00550FCD" w:rsidRDefault="0007341D" w:rsidP="00091484">
            <w:pPr>
              <w:rPr>
                <w:b/>
                <w:sz w:val="24"/>
                <w:szCs w:val="24"/>
              </w:rPr>
            </w:pPr>
            <w:r>
              <w:rPr>
                <w:sz w:val="40"/>
                <w:szCs w:val="40"/>
              </w:rPr>
              <w:lastRenderedPageBreak/>
              <w:t xml:space="preserve">                               </w:t>
            </w:r>
            <w:r w:rsidRPr="00550FCD">
              <w:rPr>
                <w:b/>
                <w:color w:val="FFFFFF" w:themeColor="background1"/>
                <w:sz w:val="24"/>
                <w:szCs w:val="24"/>
              </w:rPr>
              <w:t>PROGRAMME ACHIEVEMENTS  -  PROJECT PERFORMANCE MATRIX</w:t>
            </w:r>
          </w:p>
        </w:tc>
      </w:tr>
      <w:tr w:rsidR="0007341D" w:rsidTr="00091484">
        <w:tc>
          <w:tcPr>
            <w:tcW w:w="12950" w:type="dxa"/>
            <w:gridSpan w:val="3"/>
          </w:tcPr>
          <w:p w:rsidR="0007341D" w:rsidRDefault="0007341D" w:rsidP="00091484">
            <w:pPr>
              <w:rPr>
                <w:rFonts w:asciiTheme="majorHAnsi" w:hAnsiTheme="majorHAnsi"/>
                <w:b/>
                <w:color w:val="000000" w:themeColor="text1"/>
              </w:rPr>
            </w:pPr>
            <w:r>
              <w:rPr>
                <w:rFonts w:asciiTheme="majorHAnsi" w:hAnsiTheme="majorHAnsi"/>
                <w:b/>
                <w:color w:val="000000" w:themeColor="text1"/>
              </w:rPr>
              <w:t xml:space="preserve">                           </w:t>
            </w:r>
          </w:p>
          <w:p w:rsidR="0007341D" w:rsidRDefault="0007341D" w:rsidP="00091484">
            <w:pPr>
              <w:rPr>
                <w:rFonts w:asciiTheme="majorHAnsi" w:hAnsiTheme="majorHAnsi"/>
                <w:color w:val="000000" w:themeColor="text1"/>
              </w:rPr>
            </w:pPr>
            <w:r>
              <w:rPr>
                <w:rFonts w:asciiTheme="majorHAnsi" w:hAnsiTheme="majorHAnsi"/>
                <w:b/>
                <w:color w:val="000000" w:themeColor="text1"/>
              </w:rPr>
              <w:t xml:space="preserve">         </w:t>
            </w:r>
            <w:r w:rsidRPr="003976BB">
              <w:rPr>
                <w:rFonts w:asciiTheme="majorHAnsi" w:hAnsiTheme="majorHAnsi"/>
                <w:b/>
                <w:color w:val="000000" w:themeColor="text1"/>
              </w:rPr>
              <w:t xml:space="preserve">The following table indicates the project progress milestones for </w:t>
            </w:r>
            <w:r>
              <w:rPr>
                <w:rFonts w:asciiTheme="majorHAnsi" w:hAnsiTheme="majorHAnsi"/>
                <w:b/>
                <w:color w:val="000000" w:themeColor="text1"/>
              </w:rPr>
              <w:t xml:space="preserve">Sustainable Economic </w:t>
            </w:r>
            <w:r w:rsidRPr="003976BB">
              <w:rPr>
                <w:rFonts w:asciiTheme="majorHAnsi" w:hAnsiTheme="majorHAnsi"/>
                <w:b/>
                <w:color w:val="000000" w:themeColor="text1"/>
              </w:rPr>
              <w:t xml:space="preserve"> </w:t>
            </w:r>
            <w:r>
              <w:rPr>
                <w:rFonts w:asciiTheme="majorHAnsi" w:hAnsiTheme="majorHAnsi"/>
                <w:b/>
                <w:color w:val="000000" w:themeColor="text1"/>
              </w:rPr>
              <w:t xml:space="preserve">Transformation </w:t>
            </w:r>
            <w:r w:rsidRPr="003976BB">
              <w:rPr>
                <w:rFonts w:asciiTheme="majorHAnsi" w:hAnsiTheme="majorHAnsi"/>
                <w:b/>
                <w:color w:val="000000" w:themeColor="text1"/>
              </w:rPr>
              <w:t>Pillar</w:t>
            </w:r>
          </w:p>
        </w:tc>
      </w:tr>
      <w:tr w:rsidR="0007341D" w:rsidRPr="00D03F60" w:rsidTr="00091484">
        <w:tc>
          <w:tcPr>
            <w:tcW w:w="12950" w:type="dxa"/>
            <w:gridSpan w:val="3"/>
            <w:shd w:val="clear" w:color="auto" w:fill="EEECE1" w:themeFill="background2"/>
          </w:tcPr>
          <w:p w:rsidR="0007341D" w:rsidRPr="00736C29" w:rsidRDefault="0007341D" w:rsidP="00091484">
            <w:pPr>
              <w:rPr>
                <w:b/>
                <w:color w:val="000000" w:themeColor="text1"/>
                <w:sz w:val="24"/>
                <w:szCs w:val="24"/>
              </w:rPr>
            </w:pPr>
            <w:r>
              <w:rPr>
                <w:b/>
                <w:color w:val="000000" w:themeColor="text1"/>
                <w:sz w:val="36"/>
                <w:szCs w:val="36"/>
              </w:rPr>
              <w:t xml:space="preserve">                                          </w:t>
            </w:r>
            <w:r w:rsidRPr="00736C29">
              <w:rPr>
                <w:b/>
                <w:color w:val="000000" w:themeColor="text1"/>
                <w:sz w:val="24"/>
                <w:szCs w:val="24"/>
              </w:rPr>
              <w:t xml:space="preserve">  </w:t>
            </w:r>
            <w:r w:rsidRPr="00736C29">
              <w:rPr>
                <w:b/>
                <w:sz w:val="24"/>
                <w:szCs w:val="24"/>
              </w:rPr>
              <w:t>SUSTAINABLE ECONOMIC TRANSFORMATION PILLAR (SET)</w:t>
            </w:r>
          </w:p>
        </w:tc>
      </w:tr>
      <w:tr w:rsidR="0007341D" w:rsidTr="00091484">
        <w:tc>
          <w:tcPr>
            <w:tcW w:w="8316" w:type="dxa"/>
            <w:gridSpan w:val="2"/>
            <w:shd w:val="clear" w:color="auto" w:fill="B8CCE4" w:themeFill="accent1" w:themeFillTint="66"/>
          </w:tcPr>
          <w:p w:rsidR="0007341D" w:rsidRPr="00520EC6" w:rsidRDefault="0007341D" w:rsidP="00091484">
            <w:pPr>
              <w:rPr>
                <w:rFonts w:asciiTheme="majorHAnsi" w:hAnsiTheme="majorHAnsi"/>
                <w:b/>
                <w:color w:val="000000" w:themeColor="text1"/>
              </w:rPr>
            </w:pPr>
            <w:r>
              <w:rPr>
                <w:rFonts w:asciiTheme="majorHAnsi" w:hAnsiTheme="majorHAnsi"/>
                <w:b/>
                <w:color w:val="000000" w:themeColor="text1"/>
              </w:rPr>
              <w:t xml:space="preserve">UNDAF </w:t>
            </w:r>
            <w:r w:rsidRPr="00520EC6">
              <w:rPr>
                <w:rFonts w:asciiTheme="majorHAnsi" w:hAnsiTheme="majorHAnsi"/>
                <w:b/>
                <w:color w:val="000000" w:themeColor="text1"/>
              </w:rPr>
              <w:t>OUTCOMES</w:t>
            </w:r>
          </w:p>
          <w:p w:rsidR="0007341D" w:rsidRPr="002A67E4" w:rsidRDefault="0007341D" w:rsidP="00091484">
            <w:pPr>
              <w:rPr>
                <w:color w:val="000000" w:themeColor="text1"/>
                <w:sz w:val="18"/>
                <w:szCs w:val="18"/>
              </w:rPr>
            </w:pPr>
          </w:p>
        </w:tc>
        <w:tc>
          <w:tcPr>
            <w:tcW w:w="4634" w:type="dxa"/>
            <w:shd w:val="clear" w:color="auto" w:fill="B8CCE4" w:themeFill="accent1" w:themeFillTint="66"/>
          </w:tcPr>
          <w:p w:rsidR="0007341D" w:rsidRPr="00550FCD" w:rsidRDefault="0007341D" w:rsidP="00547D5C">
            <w:pPr>
              <w:pStyle w:val="ListParagraph"/>
              <w:numPr>
                <w:ilvl w:val="0"/>
                <w:numId w:val="31"/>
              </w:numPr>
              <w:jc w:val="both"/>
              <w:rPr>
                <w:bCs/>
                <w:sz w:val="18"/>
                <w:szCs w:val="18"/>
              </w:rPr>
            </w:pPr>
            <w:r w:rsidRPr="00550FCD">
              <w:rPr>
                <w:color w:val="000000" w:themeColor="text1"/>
                <w:sz w:val="18"/>
                <w:szCs w:val="18"/>
              </w:rPr>
              <w:t>Natural Resource utilization and Food Security</w:t>
            </w:r>
          </w:p>
          <w:p w:rsidR="0007341D" w:rsidRPr="00550FCD" w:rsidRDefault="0007341D" w:rsidP="00547D5C">
            <w:pPr>
              <w:pStyle w:val="ListParagraph"/>
              <w:numPr>
                <w:ilvl w:val="0"/>
                <w:numId w:val="31"/>
              </w:numPr>
              <w:jc w:val="both"/>
              <w:rPr>
                <w:bCs/>
                <w:sz w:val="18"/>
                <w:szCs w:val="18"/>
              </w:rPr>
            </w:pPr>
            <w:r w:rsidRPr="00550FCD">
              <w:rPr>
                <w:bCs/>
                <w:sz w:val="18"/>
                <w:szCs w:val="18"/>
              </w:rPr>
              <w:t xml:space="preserve">Private Sector Development </w:t>
            </w:r>
          </w:p>
          <w:p w:rsidR="0007341D" w:rsidRPr="00550FCD" w:rsidRDefault="0007341D" w:rsidP="00547D5C">
            <w:pPr>
              <w:pStyle w:val="ListParagraph"/>
              <w:numPr>
                <w:ilvl w:val="0"/>
                <w:numId w:val="31"/>
              </w:numPr>
              <w:tabs>
                <w:tab w:val="left" w:pos="4680"/>
              </w:tabs>
              <w:jc w:val="both"/>
              <w:rPr>
                <w:bCs/>
                <w:sz w:val="18"/>
                <w:szCs w:val="18"/>
              </w:rPr>
            </w:pPr>
            <w:r w:rsidRPr="00550FCD">
              <w:rPr>
                <w:bCs/>
                <w:sz w:val="18"/>
                <w:szCs w:val="18"/>
              </w:rPr>
              <w:t xml:space="preserve">Basic Infrastructure and Energy </w:t>
            </w:r>
          </w:p>
          <w:p w:rsidR="0007341D" w:rsidRPr="00550FCD" w:rsidRDefault="0007341D" w:rsidP="00547D5C">
            <w:pPr>
              <w:pStyle w:val="ListParagraph"/>
              <w:numPr>
                <w:ilvl w:val="0"/>
                <w:numId w:val="31"/>
              </w:numPr>
              <w:tabs>
                <w:tab w:val="left" w:pos="4680"/>
              </w:tabs>
              <w:jc w:val="both"/>
              <w:rPr>
                <w:bCs/>
                <w:sz w:val="18"/>
                <w:szCs w:val="18"/>
              </w:rPr>
            </w:pPr>
            <w:r>
              <w:rPr>
                <w:bCs/>
                <w:sz w:val="18"/>
                <w:szCs w:val="18"/>
              </w:rPr>
              <w:t>Macro-economic policy environ</w:t>
            </w:r>
            <w:r w:rsidRPr="00550FCD">
              <w:rPr>
                <w:bCs/>
                <w:sz w:val="18"/>
                <w:szCs w:val="18"/>
              </w:rPr>
              <w:t>ment.</w:t>
            </w:r>
          </w:p>
        </w:tc>
      </w:tr>
      <w:tr w:rsidR="0007341D" w:rsidTr="00091484">
        <w:trPr>
          <w:trHeight w:val="2195"/>
        </w:trPr>
        <w:tc>
          <w:tcPr>
            <w:tcW w:w="8316" w:type="dxa"/>
            <w:gridSpan w:val="2"/>
            <w:shd w:val="clear" w:color="auto" w:fill="FFFFFF" w:themeFill="background1"/>
          </w:tcPr>
          <w:p w:rsidR="0007341D" w:rsidRDefault="0007341D" w:rsidP="00091484">
            <w:pPr>
              <w:rPr>
                <w:rFonts w:asciiTheme="majorHAnsi" w:hAnsiTheme="majorHAnsi"/>
                <w:b/>
                <w:color w:val="000000" w:themeColor="text1"/>
              </w:rPr>
            </w:pPr>
            <w:r>
              <w:rPr>
                <w:rFonts w:asciiTheme="majorHAnsi" w:hAnsiTheme="majorHAnsi"/>
                <w:b/>
                <w:color w:val="000000" w:themeColor="text1"/>
              </w:rPr>
              <w:t>OUTCOME (Indicators)</w:t>
            </w:r>
          </w:p>
          <w:p w:rsidR="0007341D" w:rsidRDefault="0007341D" w:rsidP="00091484">
            <w:pPr>
              <w:rPr>
                <w:rFonts w:asciiTheme="majorHAnsi" w:hAnsiTheme="majorHAnsi"/>
                <w:b/>
                <w:color w:val="000000" w:themeColor="text1"/>
              </w:rPr>
            </w:pPr>
          </w:p>
          <w:p w:rsidR="0007341D" w:rsidRDefault="0007341D" w:rsidP="00091484">
            <w:pPr>
              <w:rPr>
                <w:rFonts w:asciiTheme="majorHAnsi" w:hAnsiTheme="majorHAnsi"/>
                <w:b/>
                <w:color w:val="000000" w:themeColor="text1"/>
              </w:rPr>
            </w:pPr>
          </w:p>
          <w:p w:rsidR="0007341D" w:rsidRDefault="0007341D" w:rsidP="00091484">
            <w:pPr>
              <w:rPr>
                <w:rFonts w:asciiTheme="majorHAnsi" w:hAnsiTheme="majorHAnsi"/>
                <w:b/>
                <w:color w:val="000000" w:themeColor="text1"/>
              </w:rPr>
            </w:pPr>
          </w:p>
          <w:p w:rsidR="0007341D" w:rsidRDefault="0007341D" w:rsidP="00091484">
            <w:pPr>
              <w:rPr>
                <w:rFonts w:asciiTheme="majorHAnsi" w:hAnsiTheme="majorHAnsi"/>
                <w:b/>
                <w:color w:val="000000" w:themeColor="text1"/>
              </w:rPr>
            </w:pPr>
          </w:p>
          <w:p w:rsidR="0007341D" w:rsidRDefault="0007341D" w:rsidP="00091484">
            <w:pPr>
              <w:rPr>
                <w:rFonts w:asciiTheme="majorHAnsi" w:hAnsiTheme="majorHAnsi"/>
                <w:b/>
                <w:color w:val="000000" w:themeColor="text1"/>
              </w:rPr>
            </w:pPr>
          </w:p>
          <w:p w:rsidR="0007341D" w:rsidRDefault="0007341D" w:rsidP="00091484">
            <w:pPr>
              <w:rPr>
                <w:rFonts w:asciiTheme="majorHAnsi" w:hAnsiTheme="majorHAnsi"/>
                <w:b/>
                <w:color w:val="000000" w:themeColor="text1"/>
              </w:rPr>
            </w:pPr>
          </w:p>
          <w:p w:rsidR="0007341D" w:rsidRDefault="0007341D" w:rsidP="00091484">
            <w:pPr>
              <w:rPr>
                <w:rFonts w:asciiTheme="majorHAnsi" w:hAnsiTheme="majorHAnsi"/>
                <w:b/>
                <w:color w:val="000000" w:themeColor="text1"/>
              </w:rPr>
            </w:pPr>
          </w:p>
          <w:p w:rsidR="0007341D" w:rsidRPr="00520EC6" w:rsidRDefault="0007341D" w:rsidP="00091484">
            <w:pPr>
              <w:rPr>
                <w:rFonts w:asciiTheme="majorHAnsi" w:hAnsiTheme="majorHAnsi"/>
                <w:b/>
                <w:color w:val="000000" w:themeColor="text1"/>
              </w:rPr>
            </w:pPr>
          </w:p>
          <w:p w:rsidR="0007341D" w:rsidRPr="00446D09" w:rsidRDefault="0007341D" w:rsidP="00091484">
            <w:pPr>
              <w:pStyle w:val="ListParagraph"/>
              <w:tabs>
                <w:tab w:val="left" w:pos="4680"/>
              </w:tabs>
              <w:jc w:val="both"/>
              <w:rPr>
                <w:bCs/>
                <w:sz w:val="18"/>
                <w:szCs w:val="18"/>
              </w:rPr>
            </w:pPr>
          </w:p>
        </w:tc>
        <w:tc>
          <w:tcPr>
            <w:tcW w:w="4634" w:type="dxa"/>
            <w:shd w:val="clear" w:color="auto" w:fill="FFFFFF" w:themeFill="background1"/>
          </w:tcPr>
          <w:p w:rsidR="0007341D" w:rsidRPr="002A67E4" w:rsidRDefault="0007341D" w:rsidP="00547D5C">
            <w:pPr>
              <w:pStyle w:val="ListParagraph"/>
              <w:numPr>
                <w:ilvl w:val="0"/>
                <w:numId w:val="44"/>
              </w:numPr>
              <w:tabs>
                <w:tab w:val="left" w:pos="360"/>
              </w:tabs>
              <w:spacing w:after="120"/>
              <w:ind w:right="468"/>
              <w:jc w:val="both"/>
              <w:rPr>
                <w:color w:val="000000" w:themeColor="text1"/>
                <w:sz w:val="18"/>
                <w:szCs w:val="18"/>
              </w:rPr>
            </w:pPr>
            <w:r w:rsidRPr="002A67E4">
              <w:rPr>
                <w:color w:val="000000" w:themeColor="text1"/>
                <w:sz w:val="18"/>
                <w:szCs w:val="18"/>
              </w:rPr>
              <w:t>Improved sustainable Natural Resource Utilization and food security</w:t>
            </w:r>
            <w:r>
              <w:rPr>
                <w:color w:val="000000" w:themeColor="text1"/>
                <w:sz w:val="18"/>
                <w:szCs w:val="18"/>
              </w:rPr>
              <w:t>,</w:t>
            </w:r>
            <w:r w:rsidRPr="002A67E4">
              <w:rPr>
                <w:color w:val="000000" w:themeColor="text1"/>
                <w:sz w:val="18"/>
                <w:szCs w:val="18"/>
              </w:rPr>
              <w:t xml:space="preserve">  </w:t>
            </w:r>
          </w:p>
          <w:p w:rsidR="0007341D" w:rsidRPr="002A67E4" w:rsidRDefault="0007341D" w:rsidP="00547D5C">
            <w:pPr>
              <w:pStyle w:val="ListParagraph"/>
              <w:numPr>
                <w:ilvl w:val="0"/>
                <w:numId w:val="44"/>
              </w:numPr>
              <w:tabs>
                <w:tab w:val="left" w:pos="360"/>
              </w:tabs>
              <w:spacing w:after="120"/>
              <w:ind w:right="468"/>
              <w:jc w:val="both"/>
              <w:rPr>
                <w:color w:val="000000" w:themeColor="text1"/>
                <w:sz w:val="18"/>
                <w:szCs w:val="18"/>
              </w:rPr>
            </w:pPr>
            <w:r w:rsidRPr="002A67E4">
              <w:rPr>
                <w:color w:val="000000" w:themeColor="text1"/>
                <w:sz w:val="18"/>
                <w:szCs w:val="18"/>
              </w:rPr>
              <w:t>Improved equal access to sustainable livelihood opportunities in an</w:t>
            </w:r>
            <w:r>
              <w:rPr>
                <w:color w:val="000000" w:themeColor="text1"/>
                <w:sz w:val="18"/>
                <w:szCs w:val="18"/>
              </w:rPr>
              <w:t xml:space="preserve"> </w:t>
            </w:r>
            <w:r w:rsidRPr="002A67E4">
              <w:rPr>
                <w:color w:val="000000" w:themeColor="text1"/>
                <w:sz w:val="18"/>
                <w:szCs w:val="18"/>
              </w:rPr>
              <w:t xml:space="preserve">Innovative </w:t>
            </w:r>
            <w:r>
              <w:rPr>
                <w:color w:val="000000" w:themeColor="text1"/>
                <w:sz w:val="18"/>
                <w:szCs w:val="18"/>
              </w:rPr>
              <w:t>and competitive sector.</w:t>
            </w:r>
            <w:r w:rsidRPr="002A67E4">
              <w:rPr>
                <w:color w:val="000000" w:themeColor="text1"/>
                <w:sz w:val="18"/>
                <w:szCs w:val="18"/>
              </w:rPr>
              <w:t xml:space="preserve">  </w:t>
            </w:r>
          </w:p>
          <w:p w:rsidR="0007341D" w:rsidRPr="002A67E4" w:rsidRDefault="0007341D" w:rsidP="00547D5C">
            <w:pPr>
              <w:pStyle w:val="ListParagraph"/>
              <w:numPr>
                <w:ilvl w:val="0"/>
                <w:numId w:val="44"/>
              </w:numPr>
              <w:tabs>
                <w:tab w:val="left" w:pos="360"/>
              </w:tabs>
              <w:spacing w:after="120"/>
              <w:ind w:right="468"/>
              <w:jc w:val="both"/>
              <w:rPr>
                <w:color w:val="000000" w:themeColor="text1"/>
                <w:sz w:val="18"/>
                <w:szCs w:val="18"/>
              </w:rPr>
            </w:pPr>
            <w:r w:rsidRPr="002A67E4">
              <w:rPr>
                <w:color w:val="000000" w:themeColor="text1"/>
                <w:sz w:val="18"/>
                <w:szCs w:val="18"/>
              </w:rPr>
              <w:t>Improved access to sustainable basic infrastructure</w:t>
            </w:r>
            <w:r>
              <w:rPr>
                <w:color w:val="000000" w:themeColor="text1"/>
                <w:sz w:val="18"/>
                <w:szCs w:val="18"/>
              </w:rPr>
              <w:t>.</w:t>
            </w:r>
            <w:r w:rsidRPr="002A67E4">
              <w:rPr>
                <w:color w:val="000000" w:themeColor="text1"/>
                <w:sz w:val="18"/>
                <w:szCs w:val="18"/>
              </w:rPr>
              <w:t xml:space="preserve">  </w:t>
            </w:r>
          </w:p>
          <w:p w:rsidR="0007341D" w:rsidRPr="002A67E4" w:rsidRDefault="0007341D" w:rsidP="00547D5C">
            <w:pPr>
              <w:pStyle w:val="ListParagraph"/>
              <w:numPr>
                <w:ilvl w:val="0"/>
                <w:numId w:val="44"/>
              </w:numPr>
              <w:tabs>
                <w:tab w:val="left" w:pos="360"/>
              </w:tabs>
              <w:spacing w:after="120"/>
              <w:ind w:right="468"/>
              <w:jc w:val="both"/>
              <w:rPr>
                <w:rFonts w:asciiTheme="majorHAnsi" w:hAnsiTheme="majorHAnsi"/>
                <w:b/>
                <w:color w:val="000000" w:themeColor="text1"/>
                <w:sz w:val="18"/>
                <w:szCs w:val="18"/>
              </w:rPr>
            </w:pPr>
            <w:r w:rsidRPr="002A67E4">
              <w:rPr>
                <w:color w:val="000000" w:themeColor="text1"/>
                <w:sz w:val="18"/>
                <w:szCs w:val="18"/>
              </w:rPr>
              <w:t>Improved and evidence-based policies to maintain a stable and inclusive Macro-economic environment</w:t>
            </w:r>
            <w:r>
              <w:rPr>
                <w:color w:val="000000" w:themeColor="text1"/>
                <w:sz w:val="18"/>
                <w:szCs w:val="18"/>
              </w:rPr>
              <w:t>.</w:t>
            </w:r>
            <w:r w:rsidRPr="002A67E4">
              <w:rPr>
                <w:color w:val="000000" w:themeColor="text1"/>
                <w:sz w:val="18"/>
                <w:szCs w:val="18"/>
              </w:rPr>
              <w:t xml:space="preserve"> </w:t>
            </w:r>
            <w:r w:rsidRPr="002A67E4">
              <w:rPr>
                <w:rFonts w:asciiTheme="majorHAnsi" w:hAnsiTheme="majorHAnsi"/>
                <w:b/>
                <w:color w:val="000000" w:themeColor="text1"/>
                <w:sz w:val="18"/>
                <w:szCs w:val="18"/>
              </w:rPr>
              <w:t xml:space="preserve">  </w:t>
            </w:r>
          </w:p>
        </w:tc>
      </w:tr>
      <w:tr w:rsidR="0007341D" w:rsidRPr="00287510" w:rsidTr="00091484">
        <w:tc>
          <w:tcPr>
            <w:tcW w:w="12950" w:type="dxa"/>
            <w:gridSpan w:val="3"/>
            <w:shd w:val="clear" w:color="auto" w:fill="EEECE1" w:themeFill="background2"/>
          </w:tcPr>
          <w:p w:rsidR="0007341D" w:rsidRPr="00736C29" w:rsidRDefault="0007341D" w:rsidP="00091484">
            <w:pPr>
              <w:rPr>
                <w:b/>
                <w:color w:val="000000" w:themeColor="text1"/>
                <w:sz w:val="24"/>
                <w:szCs w:val="24"/>
              </w:rPr>
            </w:pPr>
            <w:r w:rsidRPr="00550FCD">
              <w:rPr>
                <w:b/>
                <w:color w:val="FFFFFF" w:themeColor="background1"/>
                <w:sz w:val="18"/>
                <w:szCs w:val="18"/>
              </w:rPr>
              <w:t xml:space="preserve">                                                         </w:t>
            </w:r>
            <w:r>
              <w:rPr>
                <w:b/>
                <w:color w:val="FFFFFF" w:themeColor="background1"/>
                <w:sz w:val="18"/>
                <w:szCs w:val="18"/>
              </w:rPr>
              <w:t xml:space="preserve">                                                      </w:t>
            </w:r>
            <w:r w:rsidRPr="00550FCD">
              <w:rPr>
                <w:b/>
                <w:color w:val="FFFFFF" w:themeColor="background1"/>
                <w:sz w:val="18"/>
                <w:szCs w:val="18"/>
              </w:rPr>
              <w:t xml:space="preserve"> </w:t>
            </w:r>
            <w:r w:rsidRPr="00736C29">
              <w:rPr>
                <w:b/>
                <w:color w:val="FFFFFF" w:themeColor="background1"/>
                <w:sz w:val="24"/>
                <w:szCs w:val="24"/>
              </w:rPr>
              <w:t xml:space="preserve">  </w:t>
            </w:r>
            <w:r w:rsidRPr="00736C29">
              <w:rPr>
                <w:b/>
                <w:sz w:val="24"/>
                <w:szCs w:val="24"/>
              </w:rPr>
              <w:t>PRIVATE SECTOR DEVELOPMENT  (PSD)</w:t>
            </w:r>
          </w:p>
        </w:tc>
      </w:tr>
      <w:tr w:rsidR="0007341D" w:rsidRPr="00287510" w:rsidTr="00091484">
        <w:tc>
          <w:tcPr>
            <w:tcW w:w="8306" w:type="dxa"/>
            <w:gridSpan w:val="2"/>
            <w:shd w:val="clear" w:color="auto" w:fill="B8CCE4" w:themeFill="accent1" w:themeFillTint="66"/>
          </w:tcPr>
          <w:p w:rsidR="0007341D" w:rsidRPr="006A2657" w:rsidRDefault="0007341D" w:rsidP="00091484">
            <w:pPr>
              <w:rPr>
                <w:b/>
                <w:sz w:val="18"/>
                <w:szCs w:val="18"/>
              </w:rPr>
            </w:pPr>
            <w:r w:rsidRPr="00520EC6">
              <w:rPr>
                <w:b/>
                <w:color w:val="000000" w:themeColor="text1"/>
              </w:rPr>
              <w:t>OUTCOME</w:t>
            </w:r>
          </w:p>
        </w:tc>
        <w:tc>
          <w:tcPr>
            <w:tcW w:w="4644" w:type="dxa"/>
            <w:shd w:val="clear" w:color="auto" w:fill="B8CCE4" w:themeFill="accent1" w:themeFillTint="66"/>
          </w:tcPr>
          <w:p w:rsidR="0007341D" w:rsidRPr="006A2657" w:rsidRDefault="0007341D" w:rsidP="00091484">
            <w:pPr>
              <w:rPr>
                <w:b/>
                <w:color w:val="000000" w:themeColor="text1"/>
                <w:sz w:val="18"/>
                <w:szCs w:val="18"/>
              </w:rPr>
            </w:pPr>
            <w:r w:rsidRPr="006A2657">
              <w:rPr>
                <w:b/>
                <w:sz w:val="18"/>
                <w:szCs w:val="18"/>
              </w:rPr>
              <w:t>Inclusive and sustainable economic transformation informed by evidence-based macro-economic policy promoting access to livelihood, innovation and competitive private sector</w:t>
            </w:r>
          </w:p>
        </w:tc>
      </w:tr>
      <w:tr w:rsidR="0007341D" w:rsidRPr="00BF1472" w:rsidTr="00091484">
        <w:tc>
          <w:tcPr>
            <w:tcW w:w="8316" w:type="dxa"/>
            <w:gridSpan w:val="2"/>
            <w:shd w:val="clear" w:color="auto" w:fill="E5DFEC" w:themeFill="accent4" w:themeFillTint="33"/>
          </w:tcPr>
          <w:p w:rsidR="0007341D" w:rsidRDefault="0007341D" w:rsidP="00091484">
            <w:pPr>
              <w:rPr>
                <w:b/>
                <w:color w:val="000000" w:themeColor="text1"/>
                <w:sz w:val="20"/>
                <w:szCs w:val="20"/>
              </w:rPr>
            </w:pPr>
            <w:r w:rsidRPr="00BF1472">
              <w:rPr>
                <w:b/>
                <w:color w:val="000000" w:themeColor="text1"/>
                <w:sz w:val="20"/>
                <w:szCs w:val="20"/>
              </w:rPr>
              <w:t>Planned Results</w:t>
            </w:r>
          </w:p>
          <w:p w:rsidR="0007341D" w:rsidRPr="00F54721" w:rsidRDefault="00F54721" w:rsidP="00F54721">
            <w:pPr>
              <w:spacing w:line="360" w:lineRule="auto"/>
              <w:jc w:val="both"/>
              <w:rPr>
                <w:bCs/>
                <w:sz w:val="20"/>
                <w:szCs w:val="20"/>
              </w:rPr>
            </w:pPr>
            <w:r>
              <w:rPr>
                <w:bCs/>
                <w:sz w:val="20"/>
                <w:szCs w:val="20"/>
              </w:rPr>
              <w:t xml:space="preserve">Output 1.1 </w:t>
            </w:r>
            <w:r w:rsidR="0007341D" w:rsidRPr="00F54721">
              <w:rPr>
                <w:bCs/>
                <w:sz w:val="20"/>
                <w:szCs w:val="20"/>
              </w:rPr>
              <w:t xml:space="preserve">An enabling Environment for Inclusive and Sustainable Private Sector Development </w:t>
            </w:r>
          </w:p>
          <w:p w:rsidR="0007341D" w:rsidRPr="00F54721" w:rsidRDefault="00F54721" w:rsidP="00F54721">
            <w:pPr>
              <w:spacing w:line="360" w:lineRule="auto"/>
              <w:jc w:val="both"/>
              <w:rPr>
                <w:bCs/>
                <w:sz w:val="20"/>
                <w:szCs w:val="20"/>
              </w:rPr>
            </w:pPr>
            <w:r>
              <w:rPr>
                <w:bCs/>
                <w:sz w:val="20"/>
                <w:szCs w:val="20"/>
              </w:rPr>
              <w:t xml:space="preserve">Output 2.1 </w:t>
            </w:r>
            <w:r w:rsidR="0007341D" w:rsidRPr="00F54721">
              <w:rPr>
                <w:bCs/>
                <w:sz w:val="20"/>
                <w:szCs w:val="20"/>
              </w:rPr>
              <w:t>Improved Productivity, Competitiveness and Diversification of MSMEs.</w:t>
            </w:r>
          </w:p>
          <w:p w:rsidR="0007341D" w:rsidRDefault="0007341D" w:rsidP="00091484">
            <w:pPr>
              <w:spacing w:after="200" w:line="360" w:lineRule="auto"/>
              <w:jc w:val="both"/>
              <w:rPr>
                <w:bCs/>
                <w:sz w:val="20"/>
                <w:szCs w:val="20"/>
              </w:rPr>
            </w:pPr>
          </w:p>
          <w:p w:rsidR="0007341D" w:rsidRDefault="0007341D" w:rsidP="00091484">
            <w:pPr>
              <w:spacing w:after="200" w:line="360" w:lineRule="auto"/>
              <w:jc w:val="both"/>
              <w:rPr>
                <w:bCs/>
                <w:sz w:val="20"/>
                <w:szCs w:val="20"/>
              </w:rPr>
            </w:pPr>
          </w:p>
          <w:p w:rsidR="0007341D" w:rsidRDefault="0007341D" w:rsidP="00091484">
            <w:pPr>
              <w:spacing w:after="200" w:line="360" w:lineRule="auto"/>
              <w:jc w:val="both"/>
              <w:rPr>
                <w:bCs/>
                <w:sz w:val="20"/>
                <w:szCs w:val="20"/>
              </w:rPr>
            </w:pPr>
          </w:p>
          <w:p w:rsidR="0007341D" w:rsidRPr="002A67E4" w:rsidRDefault="0007341D" w:rsidP="00091484">
            <w:pPr>
              <w:spacing w:after="200" w:line="360" w:lineRule="auto"/>
              <w:jc w:val="both"/>
              <w:rPr>
                <w:bCs/>
                <w:sz w:val="20"/>
                <w:szCs w:val="20"/>
              </w:rPr>
            </w:pPr>
          </w:p>
          <w:p w:rsidR="0007341D" w:rsidRDefault="0007341D" w:rsidP="00091484">
            <w:pPr>
              <w:pStyle w:val="ListParagraph"/>
              <w:rPr>
                <w:color w:val="000000" w:themeColor="text1"/>
                <w:sz w:val="20"/>
                <w:szCs w:val="20"/>
              </w:rPr>
            </w:pPr>
          </w:p>
          <w:p w:rsidR="0007341D" w:rsidRPr="00F54721" w:rsidRDefault="00F54721" w:rsidP="00F54721">
            <w:pPr>
              <w:rPr>
                <w:color w:val="000000" w:themeColor="text1"/>
                <w:sz w:val="20"/>
                <w:szCs w:val="20"/>
              </w:rPr>
            </w:pPr>
            <w:r>
              <w:rPr>
                <w:color w:val="000000" w:themeColor="text1"/>
                <w:sz w:val="20"/>
                <w:szCs w:val="20"/>
              </w:rPr>
              <w:lastRenderedPageBreak/>
              <w:t xml:space="preserve">Output 3.1 </w:t>
            </w:r>
            <w:r w:rsidR="0007341D" w:rsidRPr="00F54721">
              <w:rPr>
                <w:color w:val="000000" w:themeColor="text1"/>
                <w:sz w:val="20"/>
                <w:szCs w:val="20"/>
              </w:rPr>
              <w:t>An enabling environment for Inclusive and Sustainable private Sector Development.</w:t>
            </w:r>
          </w:p>
          <w:p w:rsidR="0007341D" w:rsidRPr="00BF1472" w:rsidRDefault="0007341D" w:rsidP="00091484">
            <w:pPr>
              <w:pStyle w:val="ListParagraph"/>
              <w:rPr>
                <w:rFonts w:cs="Tahoma"/>
                <w:b/>
                <w:sz w:val="20"/>
                <w:szCs w:val="20"/>
                <w:lang w:val="en-GB"/>
              </w:rPr>
            </w:pPr>
          </w:p>
          <w:p w:rsidR="0007341D" w:rsidRPr="00BF1472" w:rsidRDefault="0007341D" w:rsidP="00091484">
            <w:pPr>
              <w:pStyle w:val="ListParagraph"/>
              <w:rPr>
                <w:sz w:val="20"/>
                <w:szCs w:val="20"/>
              </w:rPr>
            </w:pPr>
          </w:p>
          <w:p w:rsidR="0007341D" w:rsidRPr="00BF1472" w:rsidRDefault="0007341D" w:rsidP="00091484">
            <w:pPr>
              <w:pStyle w:val="ListParagraph"/>
              <w:rPr>
                <w:sz w:val="20"/>
                <w:szCs w:val="20"/>
              </w:rPr>
            </w:pPr>
          </w:p>
          <w:p w:rsidR="0007341D" w:rsidRPr="00BF1472" w:rsidRDefault="0007341D" w:rsidP="00091484">
            <w:pPr>
              <w:pStyle w:val="ListParagraph"/>
              <w:rPr>
                <w:sz w:val="20"/>
                <w:szCs w:val="20"/>
              </w:rPr>
            </w:pPr>
          </w:p>
          <w:p w:rsidR="0007341D" w:rsidRPr="00BF1472" w:rsidRDefault="0007341D" w:rsidP="00091484">
            <w:pPr>
              <w:rPr>
                <w:b/>
                <w:color w:val="000000" w:themeColor="text1"/>
                <w:sz w:val="20"/>
                <w:szCs w:val="20"/>
              </w:rPr>
            </w:pPr>
          </w:p>
          <w:p w:rsidR="0007341D" w:rsidRPr="00BF1472" w:rsidRDefault="0007341D" w:rsidP="00091484">
            <w:pPr>
              <w:rPr>
                <w:b/>
                <w:color w:val="000000" w:themeColor="text1"/>
                <w:sz w:val="20"/>
                <w:szCs w:val="20"/>
              </w:rPr>
            </w:pPr>
          </w:p>
        </w:tc>
        <w:tc>
          <w:tcPr>
            <w:tcW w:w="4634" w:type="dxa"/>
            <w:shd w:val="clear" w:color="auto" w:fill="E5DFEC" w:themeFill="accent4" w:themeFillTint="33"/>
          </w:tcPr>
          <w:p w:rsidR="0007341D" w:rsidRPr="00BF1472" w:rsidRDefault="0007341D" w:rsidP="00091484">
            <w:pPr>
              <w:rPr>
                <w:b/>
                <w:color w:val="000000" w:themeColor="text1"/>
                <w:sz w:val="20"/>
                <w:szCs w:val="20"/>
              </w:rPr>
            </w:pPr>
            <w:r w:rsidRPr="00BF1472">
              <w:rPr>
                <w:b/>
                <w:color w:val="000000" w:themeColor="text1"/>
                <w:sz w:val="20"/>
                <w:szCs w:val="20"/>
              </w:rPr>
              <w:lastRenderedPageBreak/>
              <w:t>Actual Project Achievements To Date</w:t>
            </w:r>
          </w:p>
          <w:p w:rsidR="0007341D" w:rsidRPr="00BF1472" w:rsidRDefault="0007341D" w:rsidP="00547D5C">
            <w:pPr>
              <w:pStyle w:val="ListParagraph"/>
              <w:numPr>
                <w:ilvl w:val="0"/>
                <w:numId w:val="32"/>
              </w:numPr>
              <w:rPr>
                <w:sz w:val="20"/>
                <w:szCs w:val="20"/>
              </w:rPr>
            </w:pPr>
            <w:r w:rsidRPr="00BF1472">
              <w:rPr>
                <w:sz w:val="20"/>
                <w:szCs w:val="20"/>
              </w:rPr>
              <w:t>Formulated a National Private Sector Development Strategy which sets the stage for inclusive growth &amp; Development;</w:t>
            </w:r>
          </w:p>
          <w:p w:rsidR="0007341D" w:rsidRPr="00BF1472" w:rsidRDefault="0007341D" w:rsidP="00547D5C">
            <w:pPr>
              <w:pStyle w:val="ListParagraph"/>
              <w:numPr>
                <w:ilvl w:val="0"/>
                <w:numId w:val="32"/>
              </w:numPr>
              <w:spacing w:after="200" w:line="276" w:lineRule="auto"/>
              <w:rPr>
                <w:sz w:val="20"/>
                <w:szCs w:val="20"/>
              </w:rPr>
            </w:pPr>
            <w:r w:rsidRPr="00BF1472">
              <w:rPr>
                <w:sz w:val="20"/>
                <w:szCs w:val="20"/>
              </w:rPr>
              <w:t>Engaged in Trade and Investment Promotion in all sectors of the economy of Liberia;</w:t>
            </w:r>
          </w:p>
          <w:p w:rsidR="0007341D" w:rsidRDefault="0007341D" w:rsidP="00547D5C">
            <w:pPr>
              <w:pStyle w:val="ListParagraph"/>
              <w:numPr>
                <w:ilvl w:val="0"/>
                <w:numId w:val="32"/>
              </w:numPr>
              <w:jc w:val="both"/>
              <w:rPr>
                <w:sz w:val="20"/>
                <w:szCs w:val="20"/>
              </w:rPr>
            </w:pPr>
            <w:r w:rsidRPr="001A5D82">
              <w:rPr>
                <w:sz w:val="20"/>
                <w:szCs w:val="20"/>
              </w:rPr>
              <w:t>Conducted Investment Mapping exercise for the</w:t>
            </w:r>
            <w:r>
              <w:rPr>
                <w:sz w:val="20"/>
                <w:szCs w:val="20"/>
              </w:rPr>
              <w:t xml:space="preserve"> </w:t>
            </w:r>
            <w:r w:rsidRPr="001A5D82">
              <w:rPr>
                <w:sz w:val="20"/>
                <w:szCs w:val="20"/>
              </w:rPr>
              <w:t>Collection and collation of  relevant information on priority sectors in each county to Sensitize the business community &amp; NGOs;</w:t>
            </w:r>
          </w:p>
          <w:p w:rsidR="0007341D" w:rsidRDefault="0007341D" w:rsidP="00091484">
            <w:pPr>
              <w:jc w:val="both"/>
              <w:rPr>
                <w:sz w:val="20"/>
                <w:szCs w:val="20"/>
              </w:rPr>
            </w:pPr>
          </w:p>
          <w:p w:rsidR="0007341D" w:rsidRDefault="0007341D" w:rsidP="00091484">
            <w:pPr>
              <w:jc w:val="both"/>
              <w:rPr>
                <w:sz w:val="20"/>
                <w:szCs w:val="20"/>
              </w:rPr>
            </w:pPr>
          </w:p>
          <w:p w:rsidR="0007341D" w:rsidRPr="002A67E4" w:rsidRDefault="0007341D" w:rsidP="00091484">
            <w:pPr>
              <w:jc w:val="both"/>
              <w:rPr>
                <w:sz w:val="20"/>
                <w:szCs w:val="20"/>
              </w:rPr>
            </w:pPr>
          </w:p>
          <w:p w:rsidR="0007341D" w:rsidRPr="00BF1472" w:rsidRDefault="0007341D" w:rsidP="00547D5C">
            <w:pPr>
              <w:pStyle w:val="ListParagraph"/>
              <w:numPr>
                <w:ilvl w:val="0"/>
                <w:numId w:val="32"/>
              </w:numPr>
              <w:spacing w:after="200" w:line="276" w:lineRule="auto"/>
              <w:rPr>
                <w:sz w:val="20"/>
                <w:szCs w:val="20"/>
              </w:rPr>
            </w:pPr>
            <w:r w:rsidRPr="00BF1472">
              <w:rPr>
                <w:sz w:val="20"/>
                <w:szCs w:val="20"/>
              </w:rPr>
              <w:lastRenderedPageBreak/>
              <w:t>Engaged in Industrial Sector Support Programing to improve the performance and productivity of the industrial sector and maximize the use of the country’s productive capacities and her comparative advantages;</w:t>
            </w:r>
          </w:p>
          <w:p w:rsidR="0007341D" w:rsidRPr="00BF1472" w:rsidRDefault="0007341D" w:rsidP="00547D5C">
            <w:pPr>
              <w:pStyle w:val="ListParagraph"/>
              <w:numPr>
                <w:ilvl w:val="0"/>
                <w:numId w:val="33"/>
              </w:numPr>
              <w:spacing w:after="200" w:line="276" w:lineRule="auto"/>
              <w:jc w:val="both"/>
              <w:rPr>
                <w:sz w:val="20"/>
                <w:szCs w:val="20"/>
              </w:rPr>
            </w:pPr>
            <w:r w:rsidRPr="00BF1472">
              <w:rPr>
                <w:sz w:val="20"/>
                <w:szCs w:val="20"/>
              </w:rPr>
              <w:t>Conducted Business Development and Skills Training for SMEs through Center Songhai Liberia CSL), NGO;</w:t>
            </w:r>
          </w:p>
          <w:p w:rsidR="0007341D" w:rsidRPr="00BF1472" w:rsidRDefault="0007341D" w:rsidP="00547D5C">
            <w:pPr>
              <w:pStyle w:val="ListParagraph"/>
              <w:numPr>
                <w:ilvl w:val="0"/>
                <w:numId w:val="33"/>
              </w:numPr>
              <w:spacing w:after="200" w:line="276" w:lineRule="auto"/>
              <w:jc w:val="both"/>
              <w:rPr>
                <w:b/>
                <w:color w:val="000000" w:themeColor="text1"/>
                <w:sz w:val="20"/>
                <w:szCs w:val="20"/>
              </w:rPr>
            </w:pPr>
            <w:r w:rsidRPr="00BF1472">
              <w:rPr>
                <w:sz w:val="20"/>
                <w:szCs w:val="20"/>
              </w:rPr>
              <w:t>Developed Inclusive Markets through Business Linkages and Value Chains addition.</w:t>
            </w:r>
          </w:p>
        </w:tc>
      </w:tr>
      <w:tr w:rsidR="0007341D" w:rsidTr="00091484">
        <w:tc>
          <w:tcPr>
            <w:tcW w:w="12950" w:type="dxa"/>
            <w:gridSpan w:val="3"/>
            <w:shd w:val="clear" w:color="auto" w:fill="FFFFFF" w:themeFill="background1"/>
          </w:tcPr>
          <w:p w:rsidR="0007341D" w:rsidRPr="00736C29" w:rsidRDefault="0007341D" w:rsidP="00091484">
            <w:pPr>
              <w:pStyle w:val="BodyText"/>
              <w:rPr>
                <w:sz w:val="24"/>
                <w:szCs w:val="24"/>
              </w:rPr>
            </w:pPr>
            <w:r>
              <w:rPr>
                <w:b/>
                <w:sz w:val="28"/>
                <w:szCs w:val="28"/>
                <w:lang w:val="en-GB"/>
              </w:rPr>
              <w:lastRenderedPageBreak/>
              <w:t xml:space="preserve">                        </w:t>
            </w:r>
            <w:r w:rsidRPr="00736C29">
              <w:rPr>
                <w:b/>
                <w:sz w:val="24"/>
                <w:szCs w:val="24"/>
                <w:lang w:val="en-GB"/>
              </w:rPr>
              <w:t xml:space="preserve">      Strengthening National Capacities for Development Effectiveness Programme  (C4DE)</w:t>
            </w:r>
          </w:p>
        </w:tc>
      </w:tr>
      <w:tr w:rsidR="0007341D" w:rsidTr="00091484">
        <w:tc>
          <w:tcPr>
            <w:tcW w:w="6475" w:type="dxa"/>
            <w:shd w:val="clear" w:color="auto" w:fill="DBE5F1" w:themeFill="accent1" w:themeFillTint="33"/>
          </w:tcPr>
          <w:p w:rsidR="0007341D" w:rsidRPr="00CB7003" w:rsidRDefault="0007341D" w:rsidP="00091484">
            <w:pPr>
              <w:rPr>
                <w:b/>
              </w:rPr>
            </w:pPr>
            <w:r w:rsidRPr="00CB7003">
              <w:rPr>
                <w:b/>
              </w:rPr>
              <w:t>Outcome</w:t>
            </w:r>
          </w:p>
        </w:tc>
        <w:tc>
          <w:tcPr>
            <w:tcW w:w="6475" w:type="dxa"/>
            <w:gridSpan w:val="2"/>
            <w:shd w:val="clear" w:color="auto" w:fill="DBE5F1" w:themeFill="accent1" w:themeFillTint="33"/>
          </w:tcPr>
          <w:p w:rsidR="0007341D" w:rsidRPr="00CB7003" w:rsidRDefault="0007341D" w:rsidP="00091484">
            <w:pPr>
              <w:rPr>
                <w:b/>
              </w:rPr>
            </w:pPr>
            <w:r w:rsidRPr="00784C6D">
              <w:rPr>
                <w:b/>
                <w:sz w:val="18"/>
                <w:szCs w:val="18"/>
              </w:rPr>
              <w:t>Liberia Government systems strengthened to ensure consolidation of peace &amp; stability supported by effective and well-functioned institutions that fosters inclusive participation of stakeholders, especially women &amp; youth with enhanced service delivery at local level</w:t>
            </w:r>
            <w:r w:rsidRPr="00CB7003">
              <w:rPr>
                <w:b/>
              </w:rPr>
              <w:t>.</w:t>
            </w:r>
          </w:p>
        </w:tc>
      </w:tr>
      <w:tr w:rsidR="0007341D" w:rsidTr="00091484">
        <w:tc>
          <w:tcPr>
            <w:tcW w:w="6475" w:type="dxa"/>
            <w:shd w:val="clear" w:color="auto" w:fill="DBE5F1" w:themeFill="accent1" w:themeFillTint="33"/>
          </w:tcPr>
          <w:p w:rsidR="0007341D" w:rsidRDefault="0007341D" w:rsidP="00091484">
            <w:pPr>
              <w:rPr>
                <w:b/>
              </w:rPr>
            </w:pPr>
            <w:r w:rsidRPr="00CB7003">
              <w:rPr>
                <w:b/>
              </w:rPr>
              <w:t>Planned Results</w:t>
            </w:r>
          </w:p>
          <w:p w:rsidR="0007341D" w:rsidRPr="00B23CBA" w:rsidRDefault="00F54721" w:rsidP="00F54721">
            <w:pPr>
              <w:pStyle w:val="NoSpacing"/>
              <w:outlineLvl w:val="1"/>
              <w:rPr>
                <w:sz w:val="18"/>
                <w:szCs w:val="18"/>
              </w:rPr>
            </w:pPr>
            <w:r>
              <w:rPr>
                <w:rFonts w:cs="Arial"/>
                <w:color w:val="000000"/>
                <w:sz w:val="18"/>
                <w:szCs w:val="18"/>
              </w:rPr>
              <w:t>Output 1.1</w:t>
            </w:r>
            <w:r w:rsidR="0007341D">
              <w:rPr>
                <w:rFonts w:cs="Arial"/>
                <w:color w:val="000000"/>
                <w:sz w:val="18"/>
                <w:szCs w:val="18"/>
              </w:rPr>
              <w:t>Strengthened GO</w:t>
            </w:r>
            <w:r w:rsidR="0007341D" w:rsidRPr="00CB7003">
              <w:rPr>
                <w:rFonts w:cs="Arial"/>
                <w:color w:val="000000"/>
                <w:sz w:val="18"/>
                <w:szCs w:val="18"/>
              </w:rPr>
              <w:t xml:space="preserve">L capacity to design, manage, implement </w:t>
            </w:r>
            <w:r w:rsidR="0007341D">
              <w:rPr>
                <w:rFonts w:cs="Arial"/>
                <w:color w:val="000000"/>
                <w:sz w:val="18"/>
                <w:szCs w:val="18"/>
              </w:rPr>
              <w:t xml:space="preserve">and develop </w:t>
            </w:r>
            <w:r w:rsidR="0007341D" w:rsidRPr="00CB7003">
              <w:rPr>
                <w:rFonts w:cs="Arial"/>
                <w:color w:val="000000"/>
                <w:sz w:val="18"/>
                <w:szCs w:val="18"/>
              </w:rPr>
              <w:t>program/project.</w:t>
            </w:r>
          </w:p>
          <w:p w:rsidR="0007341D" w:rsidRDefault="0007341D" w:rsidP="00091484">
            <w:pPr>
              <w:pStyle w:val="NoSpacing"/>
              <w:outlineLvl w:val="1"/>
              <w:rPr>
                <w:rFonts w:cs="Arial"/>
                <w:color w:val="000000"/>
                <w:sz w:val="18"/>
                <w:szCs w:val="18"/>
              </w:rPr>
            </w:pPr>
          </w:p>
          <w:p w:rsidR="0007341D" w:rsidRPr="00F54721" w:rsidRDefault="00F54721" w:rsidP="00F54721">
            <w:pPr>
              <w:rPr>
                <w:rStyle w:val="Heading2Char"/>
                <w:rFonts w:ascii="Calibri" w:eastAsia="Calibri" w:hAnsi="Calibri"/>
                <w:b w:val="0"/>
                <w:color w:val="auto"/>
                <w:sz w:val="18"/>
                <w:szCs w:val="18"/>
              </w:rPr>
            </w:pPr>
            <w:r>
              <w:rPr>
                <w:rStyle w:val="Heading2Char"/>
                <w:rFonts w:ascii="Calibri" w:eastAsia="Calibri" w:hAnsi="Calibri"/>
                <w:b w:val="0"/>
                <w:color w:val="auto"/>
                <w:sz w:val="18"/>
                <w:szCs w:val="18"/>
              </w:rPr>
              <w:t xml:space="preserve">Output 1.1 </w:t>
            </w:r>
            <w:r w:rsidR="0007341D" w:rsidRPr="00F54721">
              <w:rPr>
                <w:rStyle w:val="Heading2Char"/>
                <w:rFonts w:ascii="Calibri" w:eastAsia="Calibri" w:hAnsi="Calibri"/>
                <w:b w:val="0"/>
                <w:color w:val="auto"/>
                <w:sz w:val="18"/>
                <w:szCs w:val="18"/>
              </w:rPr>
              <w:t>Strengthened Institutional mechanisms for implementation of Agenda for Transformation (AFT).</w:t>
            </w:r>
          </w:p>
          <w:p w:rsidR="0007341D" w:rsidRDefault="0007341D" w:rsidP="00091484">
            <w:pPr>
              <w:pStyle w:val="ListParagraph"/>
              <w:rPr>
                <w:rStyle w:val="Heading2Char"/>
                <w:rFonts w:ascii="Calibri" w:eastAsia="Calibri" w:hAnsi="Calibri"/>
                <w:b w:val="0"/>
                <w:sz w:val="18"/>
                <w:szCs w:val="18"/>
              </w:rPr>
            </w:pPr>
          </w:p>
          <w:p w:rsidR="0007341D" w:rsidRDefault="0007341D" w:rsidP="00091484">
            <w:pPr>
              <w:pStyle w:val="ListParagraph"/>
              <w:rPr>
                <w:rStyle w:val="Heading2Char"/>
                <w:rFonts w:ascii="Calibri" w:eastAsia="Calibri" w:hAnsi="Calibri"/>
                <w:b w:val="0"/>
                <w:sz w:val="18"/>
                <w:szCs w:val="18"/>
              </w:rPr>
            </w:pPr>
          </w:p>
          <w:p w:rsidR="0007341D" w:rsidRPr="00B23CBA" w:rsidRDefault="0007341D" w:rsidP="00091484">
            <w:pPr>
              <w:pStyle w:val="ListParagraph"/>
              <w:rPr>
                <w:rStyle w:val="Heading2Char"/>
                <w:rFonts w:ascii="Calibri" w:eastAsia="Calibri" w:hAnsi="Calibri"/>
                <w:b w:val="0"/>
                <w:sz w:val="18"/>
                <w:szCs w:val="18"/>
              </w:rPr>
            </w:pPr>
          </w:p>
          <w:p w:rsidR="0007341D" w:rsidRDefault="00F54721" w:rsidP="00F54721">
            <w:pPr>
              <w:pStyle w:val="NoSpacing"/>
              <w:jc w:val="both"/>
              <w:outlineLvl w:val="1"/>
              <w:rPr>
                <w:sz w:val="18"/>
                <w:szCs w:val="18"/>
              </w:rPr>
            </w:pPr>
            <w:r>
              <w:rPr>
                <w:sz w:val="18"/>
                <w:szCs w:val="18"/>
              </w:rPr>
              <w:t xml:space="preserve">Output 2.1 </w:t>
            </w:r>
            <w:r w:rsidR="0007341D">
              <w:rPr>
                <w:sz w:val="18"/>
                <w:szCs w:val="18"/>
              </w:rPr>
              <w:t>Strengthened GO</w:t>
            </w:r>
            <w:r w:rsidR="0007341D" w:rsidRPr="00B23CBA">
              <w:rPr>
                <w:sz w:val="18"/>
                <w:szCs w:val="18"/>
              </w:rPr>
              <w:t>L capacity to implement, monitor and report on progress towards the New Deal commitment.</w:t>
            </w:r>
          </w:p>
          <w:p w:rsidR="0007341D" w:rsidRDefault="0007341D" w:rsidP="00091484">
            <w:pPr>
              <w:pStyle w:val="NoSpacing"/>
              <w:ind w:left="720"/>
              <w:jc w:val="both"/>
              <w:outlineLvl w:val="1"/>
              <w:rPr>
                <w:sz w:val="18"/>
                <w:szCs w:val="18"/>
              </w:rPr>
            </w:pPr>
          </w:p>
          <w:p w:rsidR="0007341D" w:rsidRDefault="0007341D" w:rsidP="00091484">
            <w:pPr>
              <w:pStyle w:val="NoSpacing"/>
              <w:ind w:left="720"/>
              <w:jc w:val="both"/>
              <w:outlineLvl w:val="1"/>
              <w:rPr>
                <w:sz w:val="18"/>
                <w:szCs w:val="18"/>
              </w:rPr>
            </w:pPr>
          </w:p>
          <w:p w:rsidR="0007341D" w:rsidRDefault="0007341D" w:rsidP="00091484">
            <w:pPr>
              <w:pStyle w:val="NoSpacing"/>
              <w:ind w:left="720"/>
              <w:jc w:val="both"/>
              <w:outlineLvl w:val="1"/>
              <w:rPr>
                <w:sz w:val="18"/>
                <w:szCs w:val="18"/>
              </w:rPr>
            </w:pPr>
          </w:p>
          <w:p w:rsidR="0007341D" w:rsidRDefault="0007341D" w:rsidP="00091484">
            <w:pPr>
              <w:pStyle w:val="NoSpacing"/>
              <w:ind w:left="720"/>
              <w:jc w:val="both"/>
              <w:outlineLvl w:val="1"/>
              <w:rPr>
                <w:sz w:val="18"/>
                <w:szCs w:val="18"/>
              </w:rPr>
            </w:pPr>
          </w:p>
          <w:p w:rsidR="0007341D" w:rsidRDefault="0007341D" w:rsidP="00091484">
            <w:pPr>
              <w:pStyle w:val="NoSpacing"/>
              <w:ind w:left="720"/>
              <w:jc w:val="both"/>
              <w:outlineLvl w:val="1"/>
              <w:rPr>
                <w:sz w:val="18"/>
                <w:szCs w:val="18"/>
              </w:rPr>
            </w:pPr>
          </w:p>
          <w:p w:rsidR="0007341D" w:rsidRDefault="0007341D" w:rsidP="00091484">
            <w:pPr>
              <w:pStyle w:val="NoSpacing"/>
              <w:ind w:left="720"/>
              <w:jc w:val="both"/>
              <w:outlineLvl w:val="1"/>
              <w:rPr>
                <w:sz w:val="18"/>
                <w:szCs w:val="18"/>
              </w:rPr>
            </w:pPr>
          </w:p>
          <w:p w:rsidR="0007341D" w:rsidRDefault="0007341D" w:rsidP="00091484">
            <w:pPr>
              <w:pStyle w:val="NoSpacing"/>
              <w:ind w:left="720"/>
              <w:jc w:val="both"/>
              <w:outlineLvl w:val="1"/>
              <w:rPr>
                <w:sz w:val="18"/>
                <w:szCs w:val="18"/>
              </w:rPr>
            </w:pPr>
          </w:p>
          <w:p w:rsidR="0007341D" w:rsidRDefault="0007341D" w:rsidP="00091484">
            <w:pPr>
              <w:pStyle w:val="NoSpacing"/>
              <w:ind w:left="720"/>
              <w:jc w:val="both"/>
              <w:outlineLvl w:val="1"/>
              <w:rPr>
                <w:sz w:val="18"/>
                <w:szCs w:val="18"/>
              </w:rPr>
            </w:pPr>
          </w:p>
          <w:p w:rsidR="0007341D" w:rsidRDefault="0007341D" w:rsidP="00091484">
            <w:pPr>
              <w:pStyle w:val="NoSpacing"/>
              <w:ind w:left="720"/>
              <w:jc w:val="both"/>
              <w:outlineLvl w:val="1"/>
              <w:rPr>
                <w:sz w:val="18"/>
                <w:szCs w:val="18"/>
              </w:rPr>
            </w:pPr>
          </w:p>
          <w:p w:rsidR="0007341D" w:rsidRDefault="0007341D" w:rsidP="00091484">
            <w:pPr>
              <w:pStyle w:val="NoSpacing"/>
              <w:ind w:left="720"/>
              <w:jc w:val="both"/>
              <w:outlineLvl w:val="1"/>
              <w:rPr>
                <w:sz w:val="18"/>
                <w:szCs w:val="18"/>
              </w:rPr>
            </w:pPr>
          </w:p>
          <w:p w:rsidR="0007341D" w:rsidRPr="00B23CBA" w:rsidRDefault="0007341D" w:rsidP="00091484">
            <w:pPr>
              <w:pStyle w:val="NoSpacing"/>
              <w:ind w:left="720"/>
              <w:jc w:val="both"/>
              <w:outlineLvl w:val="1"/>
              <w:rPr>
                <w:sz w:val="18"/>
                <w:szCs w:val="18"/>
              </w:rPr>
            </w:pPr>
          </w:p>
          <w:p w:rsidR="0007341D" w:rsidRPr="00B23CBA" w:rsidRDefault="00F54721" w:rsidP="00F54721">
            <w:pPr>
              <w:pStyle w:val="NoSpacing"/>
              <w:jc w:val="both"/>
              <w:outlineLvl w:val="1"/>
              <w:rPr>
                <w:sz w:val="18"/>
                <w:szCs w:val="18"/>
              </w:rPr>
            </w:pPr>
            <w:r>
              <w:rPr>
                <w:rFonts w:cs="Arial"/>
                <w:bCs/>
                <w:sz w:val="18"/>
                <w:szCs w:val="18"/>
              </w:rPr>
              <w:lastRenderedPageBreak/>
              <w:t xml:space="preserve">Output 3.1 </w:t>
            </w:r>
            <w:r w:rsidR="0007341D" w:rsidRPr="00CB7003">
              <w:rPr>
                <w:rFonts w:cs="Arial"/>
                <w:bCs/>
                <w:sz w:val="18"/>
                <w:szCs w:val="18"/>
              </w:rPr>
              <w:t>Strengthened Institutional development of the new MFDP &amp; LRA</w:t>
            </w:r>
          </w:p>
          <w:p w:rsidR="0007341D" w:rsidRDefault="0007341D" w:rsidP="00091484">
            <w:pPr>
              <w:pStyle w:val="ListParagraph"/>
              <w:rPr>
                <w:sz w:val="18"/>
                <w:szCs w:val="18"/>
              </w:rPr>
            </w:pPr>
          </w:p>
          <w:p w:rsidR="0007341D" w:rsidRDefault="0007341D" w:rsidP="00091484">
            <w:pPr>
              <w:pStyle w:val="NoSpacing"/>
              <w:ind w:left="720"/>
              <w:jc w:val="both"/>
              <w:outlineLvl w:val="1"/>
              <w:rPr>
                <w:sz w:val="18"/>
                <w:szCs w:val="18"/>
              </w:rPr>
            </w:pPr>
          </w:p>
          <w:p w:rsidR="0007341D" w:rsidRDefault="00F54721" w:rsidP="00F54721">
            <w:pPr>
              <w:pStyle w:val="NoSpacing"/>
              <w:jc w:val="both"/>
              <w:rPr>
                <w:rFonts w:eastAsia="Times New Roman" w:cs="Arial"/>
                <w:sz w:val="18"/>
                <w:szCs w:val="18"/>
              </w:rPr>
            </w:pPr>
            <w:r>
              <w:rPr>
                <w:sz w:val="18"/>
                <w:szCs w:val="18"/>
              </w:rPr>
              <w:t xml:space="preserve">Output 4.1 </w:t>
            </w:r>
            <w:r w:rsidR="0007341D" w:rsidRPr="00CB7003">
              <w:rPr>
                <w:rFonts w:eastAsia="Times New Roman" w:cs="Arial"/>
                <w:sz w:val="18"/>
                <w:szCs w:val="18"/>
              </w:rPr>
              <w:t>Enhance Capacity for evide</w:t>
            </w:r>
            <w:r w:rsidR="0007341D">
              <w:rPr>
                <w:rFonts w:eastAsia="Times New Roman" w:cs="Arial"/>
                <w:sz w:val="18"/>
                <w:szCs w:val="18"/>
              </w:rPr>
              <w:t>n</w:t>
            </w:r>
            <w:r w:rsidR="0007341D" w:rsidRPr="00CB7003">
              <w:rPr>
                <w:rFonts w:eastAsia="Times New Roman" w:cs="Arial"/>
                <w:sz w:val="18"/>
                <w:szCs w:val="18"/>
              </w:rPr>
              <w:t>ce–based policy analysis, research studies and statistical development.</w:t>
            </w:r>
          </w:p>
          <w:p w:rsidR="0007341D" w:rsidRDefault="0007341D" w:rsidP="00091484">
            <w:pPr>
              <w:pStyle w:val="NoSpacing"/>
              <w:ind w:left="720"/>
              <w:jc w:val="both"/>
              <w:rPr>
                <w:rFonts w:eastAsia="Times New Roman" w:cs="Arial"/>
                <w:sz w:val="18"/>
                <w:szCs w:val="18"/>
              </w:rPr>
            </w:pPr>
          </w:p>
          <w:p w:rsidR="0007341D" w:rsidRDefault="0007341D" w:rsidP="00091484">
            <w:pPr>
              <w:pStyle w:val="NoSpacing"/>
              <w:ind w:left="720"/>
              <w:jc w:val="both"/>
              <w:rPr>
                <w:rFonts w:eastAsia="Times New Roman" w:cs="Arial"/>
                <w:sz w:val="18"/>
                <w:szCs w:val="18"/>
              </w:rPr>
            </w:pPr>
          </w:p>
          <w:p w:rsidR="0007341D" w:rsidRPr="00CB7003" w:rsidRDefault="00F54721" w:rsidP="00F54721">
            <w:pPr>
              <w:pStyle w:val="NoSpacing"/>
              <w:jc w:val="both"/>
              <w:rPr>
                <w:rFonts w:eastAsia="Times New Roman" w:cs="Arial"/>
                <w:sz w:val="18"/>
                <w:szCs w:val="18"/>
              </w:rPr>
            </w:pPr>
            <w:r>
              <w:rPr>
                <w:rFonts w:eastAsia="Times New Roman" w:cs="Arial"/>
                <w:sz w:val="18"/>
                <w:szCs w:val="18"/>
              </w:rPr>
              <w:t xml:space="preserve">Output 5.1 </w:t>
            </w:r>
            <w:r w:rsidR="0007341D">
              <w:rPr>
                <w:rFonts w:eastAsia="Times New Roman" w:cs="Arial"/>
                <w:sz w:val="18"/>
                <w:szCs w:val="18"/>
              </w:rPr>
              <w:t>Strengthened</w:t>
            </w:r>
            <w:r w:rsidR="0007341D" w:rsidRPr="00CB7003">
              <w:rPr>
                <w:rFonts w:eastAsia="Times New Roman" w:cs="Arial"/>
                <w:sz w:val="18"/>
                <w:szCs w:val="18"/>
              </w:rPr>
              <w:t xml:space="preserve"> Project Management, Partnerships, communications and monitoring.</w:t>
            </w:r>
          </w:p>
          <w:p w:rsidR="0007341D" w:rsidRDefault="0007341D" w:rsidP="00091484">
            <w:pPr>
              <w:pStyle w:val="NoSpacing"/>
              <w:jc w:val="both"/>
              <w:rPr>
                <w:rFonts w:eastAsia="Times New Roman" w:cs="Arial"/>
                <w:sz w:val="24"/>
                <w:szCs w:val="24"/>
              </w:rPr>
            </w:pPr>
          </w:p>
          <w:p w:rsidR="0007341D" w:rsidRPr="008755F7" w:rsidRDefault="0007341D" w:rsidP="00091484">
            <w:pPr>
              <w:pStyle w:val="NoSpacing"/>
              <w:jc w:val="both"/>
              <w:rPr>
                <w:sz w:val="24"/>
                <w:szCs w:val="24"/>
              </w:rPr>
            </w:pPr>
          </w:p>
          <w:p w:rsidR="0007341D" w:rsidRPr="00CB7003" w:rsidRDefault="0007341D" w:rsidP="00091484">
            <w:pPr>
              <w:rPr>
                <w:b/>
              </w:rPr>
            </w:pPr>
          </w:p>
        </w:tc>
        <w:tc>
          <w:tcPr>
            <w:tcW w:w="6475" w:type="dxa"/>
            <w:gridSpan w:val="2"/>
            <w:shd w:val="clear" w:color="auto" w:fill="DBE5F1" w:themeFill="accent1" w:themeFillTint="33"/>
          </w:tcPr>
          <w:p w:rsidR="0007341D" w:rsidRDefault="0007341D" w:rsidP="00091484">
            <w:pPr>
              <w:pStyle w:val="ListParagraph"/>
              <w:rPr>
                <w:b/>
              </w:rPr>
            </w:pPr>
            <w:r w:rsidRPr="00B23CBA">
              <w:rPr>
                <w:b/>
              </w:rPr>
              <w:lastRenderedPageBreak/>
              <w:t>Actual Project Achievements To Date</w:t>
            </w:r>
          </w:p>
          <w:p w:rsidR="0007341D" w:rsidRPr="00B23CBA" w:rsidRDefault="0007341D" w:rsidP="00547D5C">
            <w:pPr>
              <w:pStyle w:val="NoSpacing"/>
              <w:numPr>
                <w:ilvl w:val="0"/>
                <w:numId w:val="34"/>
              </w:numPr>
              <w:outlineLvl w:val="1"/>
              <w:rPr>
                <w:sz w:val="18"/>
                <w:szCs w:val="18"/>
              </w:rPr>
            </w:pPr>
            <w:r w:rsidRPr="00B23CBA">
              <w:rPr>
                <w:sz w:val="18"/>
                <w:szCs w:val="18"/>
              </w:rPr>
              <w:t>Conducted training to impact skills on NIM policy and business processes for 22 participants from 7 institutions on 27 April 2015  in order to ensure effective implementation of the new EISD project;</w:t>
            </w:r>
          </w:p>
          <w:p w:rsidR="0007341D" w:rsidRPr="00B23CBA" w:rsidRDefault="0007341D" w:rsidP="00547D5C">
            <w:pPr>
              <w:pStyle w:val="Heading2"/>
              <w:numPr>
                <w:ilvl w:val="0"/>
                <w:numId w:val="34"/>
              </w:numPr>
              <w:spacing w:after="60" w:line="276" w:lineRule="auto"/>
              <w:jc w:val="both"/>
              <w:outlineLvl w:val="1"/>
              <w:rPr>
                <w:rFonts w:asciiTheme="minorHAnsi" w:hAnsiTheme="minorHAnsi"/>
                <w:b w:val="0"/>
                <w:sz w:val="18"/>
                <w:szCs w:val="18"/>
              </w:rPr>
            </w:pPr>
            <w:r w:rsidRPr="00B23CBA">
              <w:rPr>
                <w:rFonts w:asciiTheme="minorHAnsi" w:hAnsiTheme="minorHAnsi"/>
                <w:b w:val="0"/>
                <w:color w:val="auto"/>
                <w:sz w:val="18"/>
                <w:szCs w:val="18"/>
              </w:rPr>
              <w:t>Conducted 3 days workshop attended by 54 participants of SET’s IPs and RPs from 16 institutions who benefited on the practical application of the NIM toolkit;</w:t>
            </w:r>
          </w:p>
          <w:p w:rsidR="0007341D" w:rsidRPr="009D59E9" w:rsidRDefault="0007341D" w:rsidP="00547D5C">
            <w:pPr>
              <w:pStyle w:val="ListParagraph"/>
              <w:numPr>
                <w:ilvl w:val="0"/>
                <w:numId w:val="35"/>
              </w:numPr>
              <w:spacing w:after="60"/>
              <w:jc w:val="both"/>
              <w:rPr>
                <w:sz w:val="18"/>
                <w:szCs w:val="18"/>
              </w:rPr>
            </w:pPr>
            <w:r w:rsidRPr="009D59E9">
              <w:rPr>
                <w:sz w:val="18"/>
                <w:szCs w:val="18"/>
              </w:rPr>
              <w:t>Established and equipped PPCC Hands-on Facility for coaching and mentoring of MACs &amp; County Procurement staff. This Hands-On Facility will enable MACs have adequate skills to perform effectively procurement functions - minimize errors and audit qualifications.</w:t>
            </w:r>
            <w:bookmarkStart w:id="20" w:name="_Toc432457734"/>
            <w:r>
              <w:rPr>
                <w:sz w:val="18"/>
                <w:szCs w:val="18"/>
              </w:rPr>
              <w:t xml:space="preserve"> </w:t>
            </w:r>
            <w:r w:rsidRPr="009D59E9">
              <w:rPr>
                <w:rFonts w:ascii="Calibri" w:hAnsi="Calibri"/>
                <w:sz w:val="18"/>
                <w:szCs w:val="18"/>
              </w:rPr>
              <w:t>Held the AfT steering committee meeting in February to engage the stakeholders and share the revised focus areas of the remaining period of the AfT.</w:t>
            </w:r>
            <w:bookmarkEnd w:id="20"/>
            <w:r w:rsidRPr="009D59E9">
              <w:rPr>
                <w:rFonts w:ascii="Calibri" w:hAnsi="Calibri"/>
                <w:sz w:val="18"/>
                <w:szCs w:val="18"/>
              </w:rPr>
              <w:t>;</w:t>
            </w:r>
          </w:p>
          <w:p w:rsidR="0007341D" w:rsidRDefault="0007341D" w:rsidP="00547D5C">
            <w:pPr>
              <w:pStyle w:val="ListParagraph"/>
              <w:numPr>
                <w:ilvl w:val="0"/>
                <w:numId w:val="35"/>
              </w:numPr>
              <w:spacing w:after="60"/>
              <w:jc w:val="both"/>
              <w:rPr>
                <w:sz w:val="18"/>
                <w:szCs w:val="18"/>
              </w:rPr>
            </w:pPr>
            <w:r w:rsidRPr="009D59E9">
              <w:rPr>
                <w:sz w:val="18"/>
                <w:szCs w:val="18"/>
              </w:rPr>
              <w:t>Developed the MFDP Strategic Plan through a participatory process with the final draft validated by stakeholder on 20</w:t>
            </w:r>
            <w:r w:rsidRPr="009D59E9">
              <w:rPr>
                <w:sz w:val="18"/>
                <w:szCs w:val="18"/>
                <w:vertAlign w:val="superscript"/>
              </w:rPr>
              <w:t>th</w:t>
            </w:r>
            <w:r w:rsidRPr="009D59E9">
              <w:rPr>
                <w:sz w:val="18"/>
                <w:szCs w:val="18"/>
              </w:rPr>
              <w:t xml:space="preserve"> February 2015 with the printing of 300 copies in process which will lead to the launching;</w:t>
            </w:r>
          </w:p>
          <w:p w:rsidR="0007341D" w:rsidRDefault="0007341D" w:rsidP="00091484">
            <w:pPr>
              <w:pStyle w:val="ListParagraph"/>
              <w:spacing w:after="60"/>
              <w:jc w:val="both"/>
              <w:rPr>
                <w:sz w:val="18"/>
                <w:szCs w:val="18"/>
              </w:rPr>
            </w:pPr>
          </w:p>
          <w:p w:rsidR="0007341D" w:rsidRDefault="0007341D" w:rsidP="00091484">
            <w:pPr>
              <w:spacing w:after="60"/>
              <w:jc w:val="both"/>
              <w:rPr>
                <w:sz w:val="18"/>
                <w:szCs w:val="18"/>
              </w:rPr>
            </w:pPr>
          </w:p>
          <w:p w:rsidR="005E49DE" w:rsidRPr="00D65DB6" w:rsidRDefault="005E49DE" w:rsidP="00091484">
            <w:pPr>
              <w:spacing w:after="60"/>
              <w:jc w:val="both"/>
              <w:rPr>
                <w:sz w:val="18"/>
                <w:szCs w:val="18"/>
              </w:rPr>
            </w:pPr>
          </w:p>
          <w:p w:rsidR="0007341D" w:rsidRDefault="0007341D" w:rsidP="00547D5C">
            <w:pPr>
              <w:pStyle w:val="NoSpacing"/>
              <w:numPr>
                <w:ilvl w:val="0"/>
                <w:numId w:val="36"/>
              </w:numPr>
              <w:rPr>
                <w:sz w:val="18"/>
                <w:szCs w:val="18"/>
              </w:rPr>
            </w:pPr>
            <w:r w:rsidRPr="00784C6D">
              <w:rPr>
                <w:sz w:val="18"/>
                <w:szCs w:val="18"/>
              </w:rPr>
              <w:lastRenderedPageBreak/>
              <w:t>Completed the assessment of the LRA data centre which resulted to the identification of the equipment to be procured to complete the establishment of the LRA data centre and enable the oper</w:t>
            </w:r>
            <w:r>
              <w:rPr>
                <w:sz w:val="18"/>
                <w:szCs w:val="18"/>
              </w:rPr>
              <w:t>ationalization of the facility;</w:t>
            </w:r>
          </w:p>
          <w:p w:rsidR="0007341D" w:rsidRPr="00784C6D" w:rsidRDefault="0007341D" w:rsidP="00091484">
            <w:pPr>
              <w:pStyle w:val="NoSpacing"/>
              <w:ind w:left="720"/>
              <w:rPr>
                <w:sz w:val="18"/>
                <w:szCs w:val="18"/>
              </w:rPr>
            </w:pPr>
          </w:p>
          <w:p w:rsidR="0007341D" w:rsidRPr="0060177B" w:rsidRDefault="0007341D" w:rsidP="00547D5C">
            <w:pPr>
              <w:pStyle w:val="NoSpacing"/>
              <w:numPr>
                <w:ilvl w:val="0"/>
                <w:numId w:val="37"/>
              </w:numPr>
              <w:jc w:val="both"/>
              <w:rPr>
                <w:b/>
                <w:sz w:val="18"/>
                <w:szCs w:val="18"/>
              </w:rPr>
            </w:pPr>
            <w:r w:rsidRPr="00784C6D">
              <w:rPr>
                <w:sz w:val="18"/>
                <w:szCs w:val="18"/>
              </w:rPr>
              <w:t>kick-started the work process with a mission leading to consultations and an inception report in an effort to leave a trace as a legacy, through the harnessing of the natural resources for prosperity leading to the preparation of the NHDR.</w:t>
            </w:r>
          </w:p>
          <w:p w:rsidR="0007341D" w:rsidRPr="0060177B" w:rsidRDefault="0007341D" w:rsidP="00547D5C">
            <w:pPr>
              <w:pStyle w:val="NoSpacing"/>
              <w:numPr>
                <w:ilvl w:val="0"/>
                <w:numId w:val="38"/>
              </w:numPr>
              <w:jc w:val="both"/>
              <w:rPr>
                <w:sz w:val="18"/>
                <w:szCs w:val="18"/>
              </w:rPr>
            </w:pPr>
            <w:r>
              <w:rPr>
                <w:sz w:val="18"/>
                <w:szCs w:val="18"/>
              </w:rPr>
              <w:t>Completed t</w:t>
            </w:r>
            <w:r w:rsidRPr="0060177B">
              <w:rPr>
                <w:sz w:val="18"/>
                <w:szCs w:val="18"/>
              </w:rPr>
              <w:t>he 2014 annual report of the DIM-NIM project and shared with the respective organization. The 2014 annual report formed part of the audit documents under the project. The 2013–2014 DIM-NIM audit was supported by availing all the required supporting documents and the audit successfully completed with a satisfactory rating.</w:t>
            </w:r>
          </w:p>
          <w:p w:rsidR="0007341D" w:rsidRPr="0060177B" w:rsidRDefault="0007341D" w:rsidP="00091484">
            <w:pPr>
              <w:pStyle w:val="NoSpacing"/>
              <w:ind w:left="720"/>
              <w:jc w:val="both"/>
              <w:rPr>
                <w:b/>
                <w:sz w:val="18"/>
                <w:szCs w:val="18"/>
              </w:rPr>
            </w:pPr>
          </w:p>
          <w:p w:rsidR="0007341D" w:rsidRPr="00784C6D" w:rsidRDefault="0007341D" w:rsidP="00091484">
            <w:pPr>
              <w:pStyle w:val="NoSpacing"/>
              <w:jc w:val="both"/>
              <w:rPr>
                <w:b/>
                <w:sz w:val="18"/>
                <w:szCs w:val="18"/>
              </w:rPr>
            </w:pPr>
          </w:p>
        </w:tc>
      </w:tr>
      <w:tr w:rsidR="0007341D" w:rsidTr="00091484">
        <w:tc>
          <w:tcPr>
            <w:tcW w:w="12950" w:type="dxa"/>
            <w:gridSpan w:val="3"/>
            <w:shd w:val="clear" w:color="auto" w:fill="FFFFFF" w:themeFill="background1"/>
          </w:tcPr>
          <w:p w:rsidR="0007341D" w:rsidRPr="00A62BFD" w:rsidRDefault="0007341D" w:rsidP="00091484">
            <w:pPr>
              <w:rPr>
                <w:b/>
              </w:rPr>
            </w:pPr>
            <w:r>
              <w:lastRenderedPageBreak/>
              <w:t xml:space="preserve">                                                                                 </w:t>
            </w:r>
            <w:r w:rsidRPr="00DD5C49">
              <w:rPr>
                <w:b/>
              </w:rPr>
              <w:t>EXTRACTIVE INDUSTRIES FOR SUSTAINABLE DEVELOPMENT (EISD)</w:t>
            </w:r>
          </w:p>
        </w:tc>
      </w:tr>
      <w:tr w:rsidR="0007341D" w:rsidTr="00091484">
        <w:tc>
          <w:tcPr>
            <w:tcW w:w="6475" w:type="dxa"/>
            <w:shd w:val="clear" w:color="auto" w:fill="DBE5F1" w:themeFill="accent1" w:themeFillTint="33"/>
          </w:tcPr>
          <w:p w:rsidR="0007341D" w:rsidRDefault="0007341D" w:rsidP="00091484">
            <w:r>
              <w:t>OUTCOME</w:t>
            </w:r>
          </w:p>
        </w:tc>
        <w:tc>
          <w:tcPr>
            <w:tcW w:w="6475" w:type="dxa"/>
            <w:gridSpan w:val="2"/>
            <w:shd w:val="clear" w:color="auto" w:fill="DBE5F1" w:themeFill="accent1" w:themeFillTint="33"/>
          </w:tcPr>
          <w:p w:rsidR="0007341D" w:rsidRPr="00AC69FB" w:rsidRDefault="0007341D" w:rsidP="00091484">
            <w:pPr>
              <w:rPr>
                <w:sz w:val="20"/>
                <w:szCs w:val="20"/>
              </w:rPr>
            </w:pPr>
            <w:r w:rsidRPr="00AC69FB">
              <w:rPr>
                <w:sz w:val="20"/>
                <w:szCs w:val="20"/>
              </w:rPr>
              <w:t>The extractive sector of Liberia is governed in more participatory, equitable and sustainable ways to ensure that they contribute to peace and sustainable human development.</w:t>
            </w:r>
          </w:p>
        </w:tc>
      </w:tr>
      <w:tr w:rsidR="0007341D" w:rsidTr="00091484">
        <w:tc>
          <w:tcPr>
            <w:tcW w:w="6475" w:type="dxa"/>
            <w:shd w:val="clear" w:color="auto" w:fill="E5DFEC" w:themeFill="accent4" w:themeFillTint="33"/>
          </w:tcPr>
          <w:p w:rsidR="0007341D" w:rsidRPr="00141092" w:rsidRDefault="0007341D" w:rsidP="00091484">
            <w:pPr>
              <w:rPr>
                <w:b/>
              </w:rPr>
            </w:pPr>
            <w:r w:rsidRPr="00141092">
              <w:rPr>
                <w:b/>
              </w:rPr>
              <w:t>Planned Results</w:t>
            </w:r>
          </w:p>
          <w:p w:rsidR="0007341D" w:rsidRPr="00FA4E41" w:rsidRDefault="00FA4E41" w:rsidP="00FA4E41">
            <w:pPr>
              <w:rPr>
                <w:sz w:val="18"/>
                <w:szCs w:val="18"/>
              </w:rPr>
            </w:pPr>
            <w:r>
              <w:rPr>
                <w:sz w:val="18"/>
                <w:szCs w:val="18"/>
              </w:rPr>
              <w:t xml:space="preserve">Output 1.1  </w:t>
            </w:r>
            <w:r w:rsidR="0007341D" w:rsidRPr="00FA4E41">
              <w:rPr>
                <w:sz w:val="18"/>
                <w:szCs w:val="18"/>
              </w:rPr>
              <w:t xml:space="preserve"> Liberia’s legal framework, policies and institutional capacities to govern its mineral and oil sector are strengthened.</w:t>
            </w:r>
          </w:p>
          <w:p w:rsidR="0007341D" w:rsidRDefault="0007341D" w:rsidP="00091484">
            <w:pPr>
              <w:pStyle w:val="ListParagraph"/>
              <w:rPr>
                <w:sz w:val="18"/>
                <w:szCs w:val="18"/>
              </w:rPr>
            </w:pPr>
          </w:p>
          <w:p w:rsidR="0007341D" w:rsidRDefault="0007341D" w:rsidP="00091484">
            <w:pPr>
              <w:pStyle w:val="ListParagraph"/>
              <w:rPr>
                <w:sz w:val="18"/>
                <w:szCs w:val="18"/>
              </w:rPr>
            </w:pPr>
          </w:p>
          <w:p w:rsidR="0007341D" w:rsidRDefault="0007341D" w:rsidP="00091484">
            <w:pPr>
              <w:pStyle w:val="ListParagraph"/>
              <w:rPr>
                <w:sz w:val="18"/>
                <w:szCs w:val="18"/>
              </w:rPr>
            </w:pPr>
          </w:p>
          <w:p w:rsidR="0007341D" w:rsidRPr="00FA4E41" w:rsidRDefault="00FA4E41" w:rsidP="00FA4E41">
            <w:pPr>
              <w:rPr>
                <w:sz w:val="18"/>
                <w:szCs w:val="18"/>
              </w:rPr>
            </w:pPr>
            <w:r>
              <w:rPr>
                <w:sz w:val="18"/>
                <w:szCs w:val="18"/>
              </w:rPr>
              <w:t>Output 2 .1</w:t>
            </w:r>
            <w:r w:rsidR="0007341D" w:rsidRPr="00FA4E41">
              <w:rPr>
                <w:sz w:val="18"/>
                <w:szCs w:val="18"/>
              </w:rPr>
              <w:t>The voice and participation of civil society, women’s organizations and communities in dialogues, conflict prevention mechanisms and decisions related to extractive industries is strengthened and institutionalized.</w:t>
            </w:r>
          </w:p>
          <w:p w:rsidR="0007341D" w:rsidRPr="0015133A" w:rsidRDefault="0007341D" w:rsidP="00091484">
            <w:pPr>
              <w:pStyle w:val="ListParagraph"/>
              <w:rPr>
                <w:sz w:val="18"/>
                <w:szCs w:val="18"/>
              </w:rPr>
            </w:pPr>
          </w:p>
          <w:p w:rsidR="0007341D" w:rsidRPr="00FA4E41" w:rsidRDefault="00FA4E41" w:rsidP="00FA4E41">
            <w:pPr>
              <w:rPr>
                <w:sz w:val="18"/>
                <w:szCs w:val="18"/>
              </w:rPr>
            </w:pPr>
            <w:r>
              <w:rPr>
                <w:sz w:val="18"/>
                <w:szCs w:val="18"/>
              </w:rPr>
              <w:t xml:space="preserve">Output 3.1 </w:t>
            </w:r>
            <w:r w:rsidR="0007341D" w:rsidRPr="00FA4E41">
              <w:rPr>
                <w:sz w:val="18"/>
                <w:szCs w:val="18"/>
              </w:rPr>
              <w:t>Transparency in the management of revenues from minerals and oil is improved</w:t>
            </w:r>
          </w:p>
          <w:p w:rsidR="0007341D" w:rsidRDefault="0007341D" w:rsidP="00091484">
            <w:pPr>
              <w:pStyle w:val="ListParagraph"/>
              <w:rPr>
                <w:sz w:val="18"/>
                <w:szCs w:val="18"/>
              </w:rPr>
            </w:pPr>
          </w:p>
          <w:p w:rsidR="0007341D" w:rsidRPr="0015133A" w:rsidRDefault="0007341D" w:rsidP="00091484">
            <w:pPr>
              <w:pStyle w:val="ListParagraph"/>
              <w:rPr>
                <w:sz w:val="18"/>
                <w:szCs w:val="18"/>
              </w:rPr>
            </w:pPr>
          </w:p>
          <w:p w:rsidR="0007341D" w:rsidRPr="00FA4E41" w:rsidRDefault="00FA4E41" w:rsidP="00FA4E41">
            <w:pPr>
              <w:rPr>
                <w:sz w:val="18"/>
                <w:szCs w:val="18"/>
              </w:rPr>
            </w:pPr>
            <w:r>
              <w:rPr>
                <w:sz w:val="18"/>
                <w:szCs w:val="18"/>
              </w:rPr>
              <w:t xml:space="preserve">Output 4.1 </w:t>
            </w:r>
            <w:r w:rsidR="0007341D" w:rsidRPr="00FA4E41">
              <w:rPr>
                <w:sz w:val="18"/>
                <w:szCs w:val="18"/>
              </w:rPr>
              <w:t>Linkages between SMEs and multinational companies in the extractive sector strengthened, increasing employment opportunities, particularly for youth.</w:t>
            </w:r>
          </w:p>
          <w:p w:rsidR="0007341D" w:rsidRDefault="0007341D" w:rsidP="00091484"/>
          <w:p w:rsidR="0007341D" w:rsidRDefault="0007341D" w:rsidP="00091484"/>
          <w:p w:rsidR="0007341D" w:rsidRDefault="0007341D" w:rsidP="00091484"/>
          <w:p w:rsidR="0007341D" w:rsidRDefault="0007341D" w:rsidP="00091484"/>
          <w:p w:rsidR="0007341D" w:rsidRDefault="0007341D" w:rsidP="00091484"/>
          <w:p w:rsidR="0007341D" w:rsidRPr="006A002C" w:rsidRDefault="0007341D" w:rsidP="00091484">
            <w:pPr>
              <w:rPr>
                <w:sz w:val="18"/>
                <w:szCs w:val="18"/>
              </w:rPr>
            </w:pPr>
            <w:r>
              <w:t xml:space="preserve"> </w:t>
            </w:r>
          </w:p>
          <w:p w:rsidR="0007341D" w:rsidRDefault="0007341D" w:rsidP="00091484">
            <w:pPr>
              <w:pStyle w:val="ListParagraph"/>
              <w:rPr>
                <w:sz w:val="18"/>
                <w:szCs w:val="18"/>
              </w:rPr>
            </w:pPr>
          </w:p>
          <w:p w:rsidR="0007341D" w:rsidRPr="00FA4E41" w:rsidRDefault="00FA4E41" w:rsidP="00FA4E41">
            <w:pPr>
              <w:rPr>
                <w:sz w:val="18"/>
                <w:szCs w:val="18"/>
              </w:rPr>
            </w:pPr>
            <w:r>
              <w:rPr>
                <w:sz w:val="18"/>
                <w:szCs w:val="18"/>
              </w:rPr>
              <w:t xml:space="preserve">Output 5.1 </w:t>
            </w:r>
            <w:r w:rsidR="0007341D" w:rsidRPr="00FA4E41">
              <w:rPr>
                <w:sz w:val="18"/>
                <w:szCs w:val="18"/>
              </w:rPr>
              <w:t>Capacity of miners in artisanal, small-scale and low value mining and capacity of regulatory institutions is strengthened.</w:t>
            </w:r>
          </w:p>
          <w:p w:rsidR="0007341D" w:rsidRDefault="0007341D" w:rsidP="00091484">
            <w:pPr>
              <w:pStyle w:val="ListParagraph"/>
            </w:pPr>
          </w:p>
          <w:p w:rsidR="0007341D" w:rsidRPr="00FA4E41" w:rsidRDefault="00FA4E41" w:rsidP="00FA4E41">
            <w:pPr>
              <w:rPr>
                <w:sz w:val="18"/>
                <w:szCs w:val="18"/>
              </w:rPr>
            </w:pPr>
            <w:r>
              <w:rPr>
                <w:sz w:val="18"/>
                <w:szCs w:val="18"/>
              </w:rPr>
              <w:t xml:space="preserve">Output 6.1 </w:t>
            </w:r>
            <w:r w:rsidR="0007341D" w:rsidRPr="00FA4E41">
              <w:rPr>
                <w:sz w:val="18"/>
                <w:szCs w:val="18"/>
              </w:rPr>
              <w:t>The impact of Liberia’s extractive industry on human development is documented, lessons drawn and disseminated to the wider public.   .</w:t>
            </w:r>
          </w:p>
          <w:p w:rsidR="0007341D" w:rsidRPr="0015133A" w:rsidRDefault="0007341D" w:rsidP="00091484">
            <w:pPr>
              <w:pStyle w:val="ListParagraph"/>
              <w:rPr>
                <w:sz w:val="18"/>
                <w:szCs w:val="18"/>
              </w:rPr>
            </w:pPr>
          </w:p>
          <w:p w:rsidR="0007341D" w:rsidRPr="0015133A" w:rsidRDefault="0007341D" w:rsidP="00091484">
            <w:pPr>
              <w:pStyle w:val="ListParagraph"/>
              <w:rPr>
                <w:sz w:val="18"/>
                <w:szCs w:val="18"/>
              </w:rPr>
            </w:pPr>
          </w:p>
          <w:p w:rsidR="0007341D" w:rsidRDefault="0007341D" w:rsidP="00091484">
            <w:pPr>
              <w:pStyle w:val="ListParagraph"/>
              <w:rPr>
                <w:sz w:val="18"/>
                <w:szCs w:val="18"/>
              </w:rPr>
            </w:pPr>
            <w:r w:rsidRPr="0015133A">
              <w:rPr>
                <w:sz w:val="18"/>
                <w:szCs w:val="18"/>
              </w:rPr>
              <w:t xml:space="preserve">  </w:t>
            </w:r>
          </w:p>
          <w:p w:rsidR="0007341D" w:rsidRPr="0015133A" w:rsidRDefault="0007341D" w:rsidP="00091484">
            <w:pPr>
              <w:pStyle w:val="ListParagraph"/>
              <w:rPr>
                <w:sz w:val="18"/>
                <w:szCs w:val="18"/>
              </w:rPr>
            </w:pPr>
          </w:p>
          <w:p w:rsidR="0007341D" w:rsidRDefault="0007341D" w:rsidP="00091484">
            <w:pPr>
              <w:pStyle w:val="ListParagraph"/>
              <w:rPr>
                <w:sz w:val="18"/>
                <w:szCs w:val="18"/>
              </w:rPr>
            </w:pPr>
          </w:p>
          <w:p w:rsidR="0007341D" w:rsidRPr="0015133A" w:rsidRDefault="0007341D" w:rsidP="00091484">
            <w:pPr>
              <w:pStyle w:val="ListParagraph"/>
              <w:rPr>
                <w:sz w:val="18"/>
                <w:szCs w:val="18"/>
              </w:rPr>
            </w:pPr>
            <w:r w:rsidRPr="0015133A">
              <w:rPr>
                <w:sz w:val="18"/>
                <w:szCs w:val="18"/>
              </w:rPr>
              <w:t xml:space="preserve">  </w:t>
            </w:r>
          </w:p>
          <w:p w:rsidR="0007341D" w:rsidRPr="0015133A" w:rsidRDefault="0007341D" w:rsidP="00091484">
            <w:pPr>
              <w:pStyle w:val="ListParagraph"/>
              <w:rPr>
                <w:sz w:val="18"/>
                <w:szCs w:val="18"/>
              </w:rPr>
            </w:pPr>
          </w:p>
          <w:p w:rsidR="0007341D" w:rsidRPr="0015133A" w:rsidRDefault="0007341D" w:rsidP="00091484">
            <w:pPr>
              <w:rPr>
                <w:sz w:val="18"/>
                <w:szCs w:val="18"/>
              </w:rPr>
            </w:pPr>
          </w:p>
        </w:tc>
        <w:tc>
          <w:tcPr>
            <w:tcW w:w="6475" w:type="dxa"/>
            <w:gridSpan w:val="2"/>
            <w:shd w:val="clear" w:color="auto" w:fill="E5DFEC" w:themeFill="accent4" w:themeFillTint="33"/>
          </w:tcPr>
          <w:p w:rsidR="0007341D" w:rsidRDefault="0007341D" w:rsidP="00091484">
            <w:pPr>
              <w:rPr>
                <w:b/>
              </w:rPr>
            </w:pPr>
            <w:r>
              <w:lastRenderedPageBreak/>
              <w:t xml:space="preserve">                    </w:t>
            </w:r>
            <w:r w:rsidRPr="00991C70">
              <w:rPr>
                <w:b/>
              </w:rPr>
              <w:t>Actual Project Achievements To Date</w:t>
            </w:r>
          </w:p>
          <w:p w:rsidR="0007341D" w:rsidRPr="00FF082D" w:rsidRDefault="0007341D" w:rsidP="00547D5C">
            <w:pPr>
              <w:pStyle w:val="ListParagraph"/>
              <w:numPr>
                <w:ilvl w:val="0"/>
                <w:numId w:val="39"/>
              </w:numPr>
              <w:jc w:val="both"/>
              <w:rPr>
                <w:b/>
              </w:rPr>
            </w:pPr>
            <w:r w:rsidRPr="00CC254B">
              <w:rPr>
                <w:sz w:val="18"/>
                <w:szCs w:val="18"/>
              </w:rPr>
              <w:t xml:space="preserve">Study conducted leading to a Report on the Disclosure of beneficial ownership: In an effort to foster greater transparency within the Extractive sector, Liberia became a pilot country to undertake a study on the disclosure of   beneficial ownership.  Liberia brings to total, 12 pilot countries, disclosing the identity of the real owners behind the extractive companies operating in their countries, the result of which will culminate in a report on lessons learned that will assist EITI in developing a guidance note on approaches for beneficial ownership. </w:t>
            </w:r>
          </w:p>
          <w:p w:rsidR="0007341D" w:rsidRDefault="0007341D" w:rsidP="00547D5C">
            <w:pPr>
              <w:pStyle w:val="ListParagraph"/>
              <w:numPr>
                <w:ilvl w:val="0"/>
                <w:numId w:val="39"/>
              </w:numPr>
              <w:jc w:val="both"/>
              <w:rPr>
                <w:sz w:val="18"/>
                <w:szCs w:val="18"/>
              </w:rPr>
            </w:pPr>
            <w:r w:rsidRPr="00FF082D">
              <w:rPr>
                <w:sz w:val="18"/>
                <w:szCs w:val="18"/>
              </w:rPr>
              <w:t>Local content policy put in place to support the efforts aimed at promoting inclusive development through local content, investment mapping, business linkage initiative and the development of a strategic plan for the Liberia Business Association</w:t>
            </w:r>
            <w:r>
              <w:rPr>
                <w:sz w:val="18"/>
                <w:szCs w:val="18"/>
              </w:rPr>
              <w:t>.</w:t>
            </w:r>
          </w:p>
          <w:p w:rsidR="0007341D" w:rsidRPr="00E031F6" w:rsidRDefault="0007341D" w:rsidP="00547D5C">
            <w:pPr>
              <w:pStyle w:val="ListParagraph"/>
              <w:numPr>
                <w:ilvl w:val="0"/>
                <w:numId w:val="39"/>
              </w:numPr>
              <w:jc w:val="both"/>
              <w:rPr>
                <w:sz w:val="18"/>
                <w:szCs w:val="18"/>
              </w:rPr>
            </w:pPr>
            <w:r w:rsidRPr="00E031F6">
              <w:rPr>
                <w:sz w:val="18"/>
                <w:szCs w:val="18"/>
              </w:rPr>
              <w:t>Drafted the Human Development Report:  focusing on Extractives as enabler of wealth and prosperity for all.</w:t>
            </w:r>
          </w:p>
          <w:p w:rsidR="0007341D" w:rsidRPr="00E031F6" w:rsidRDefault="0007341D" w:rsidP="00547D5C">
            <w:pPr>
              <w:pStyle w:val="ListParagraph"/>
              <w:numPr>
                <w:ilvl w:val="0"/>
                <w:numId w:val="39"/>
              </w:numPr>
              <w:jc w:val="both"/>
              <w:rPr>
                <w:sz w:val="18"/>
                <w:szCs w:val="18"/>
              </w:rPr>
            </w:pPr>
            <w:r w:rsidRPr="00E031F6">
              <w:rPr>
                <w:sz w:val="18"/>
                <w:szCs w:val="18"/>
              </w:rPr>
              <w:t>UNDP and MLE organized a forum for the Formalization of Artisanal and Small scale miners: forum drew together 150 participants, leading to the roadmap for the formalization of the miners.</w:t>
            </w:r>
          </w:p>
          <w:p w:rsidR="0007341D" w:rsidRDefault="0007341D" w:rsidP="00547D5C">
            <w:pPr>
              <w:pStyle w:val="ListParagraph"/>
              <w:numPr>
                <w:ilvl w:val="0"/>
                <w:numId w:val="39"/>
              </w:numPr>
              <w:jc w:val="both"/>
              <w:rPr>
                <w:sz w:val="18"/>
                <w:szCs w:val="18"/>
              </w:rPr>
            </w:pPr>
            <w:r w:rsidRPr="00E031F6">
              <w:rPr>
                <w:sz w:val="18"/>
                <w:szCs w:val="18"/>
              </w:rPr>
              <w:t>Set-up a Center of Excellence on Extractive Governance:  Curriculum and operational scope for this center have been drafted, trial testing will commence in 2016.</w:t>
            </w:r>
          </w:p>
          <w:p w:rsidR="0007341D" w:rsidRDefault="0007341D" w:rsidP="00091484">
            <w:pPr>
              <w:jc w:val="both"/>
              <w:rPr>
                <w:sz w:val="18"/>
                <w:szCs w:val="18"/>
              </w:rPr>
            </w:pPr>
          </w:p>
          <w:p w:rsidR="0007341D" w:rsidRPr="002A67E4" w:rsidRDefault="0007341D" w:rsidP="00091484">
            <w:pPr>
              <w:jc w:val="both"/>
              <w:rPr>
                <w:sz w:val="18"/>
                <w:szCs w:val="18"/>
              </w:rPr>
            </w:pPr>
          </w:p>
          <w:p w:rsidR="0007341D" w:rsidRPr="002A67E4" w:rsidRDefault="0007341D" w:rsidP="00091484">
            <w:pPr>
              <w:jc w:val="both"/>
              <w:rPr>
                <w:sz w:val="18"/>
                <w:szCs w:val="18"/>
              </w:rPr>
            </w:pPr>
          </w:p>
          <w:p w:rsidR="0007341D" w:rsidRPr="00E031F6" w:rsidRDefault="0007341D" w:rsidP="00547D5C">
            <w:pPr>
              <w:pStyle w:val="ListParagraph"/>
              <w:numPr>
                <w:ilvl w:val="0"/>
                <w:numId w:val="39"/>
              </w:numPr>
              <w:jc w:val="both"/>
              <w:rPr>
                <w:sz w:val="18"/>
                <w:szCs w:val="18"/>
              </w:rPr>
            </w:pPr>
            <w:r w:rsidRPr="00E031F6">
              <w:rPr>
                <w:sz w:val="18"/>
                <w:szCs w:val="18"/>
              </w:rPr>
              <w:t>Enhanced capacity for contract negotiation and monitoring of concessions and contracts:  To bolster the technical capacity of the Government of Liberia in the review and negotiation of concessions including support provided for an imbedded TA at the MOJ to review the existing contracts-leading to suggestions of necessary amendments and conduct of related training.</w:t>
            </w:r>
          </w:p>
          <w:p w:rsidR="0007341D" w:rsidRPr="00E031F6" w:rsidRDefault="0007341D" w:rsidP="00547D5C">
            <w:pPr>
              <w:pStyle w:val="ListParagraph"/>
              <w:numPr>
                <w:ilvl w:val="0"/>
                <w:numId w:val="39"/>
              </w:numPr>
              <w:jc w:val="both"/>
              <w:rPr>
                <w:sz w:val="18"/>
                <w:szCs w:val="18"/>
              </w:rPr>
            </w:pPr>
            <w:r w:rsidRPr="00E031F6">
              <w:rPr>
                <w:sz w:val="18"/>
                <w:szCs w:val="18"/>
              </w:rPr>
              <w:t>Developed Monitoring Templates and tools for the concessions.</w:t>
            </w:r>
          </w:p>
          <w:p w:rsidR="0007341D" w:rsidRPr="00E031F6" w:rsidRDefault="0007341D" w:rsidP="00547D5C">
            <w:pPr>
              <w:pStyle w:val="ListParagraph"/>
              <w:numPr>
                <w:ilvl w:val="0"/>
                <w:numId w:val="39"/>
              </w:numPr>
              <w:jc w:val="both"/>
              <w:rPr>
                <w:sz w:val="18"/>
                <w:szCs w:val="18"/>
              </w:rPr>
            </w:pPr>
            <w:r w:rsidRPr="00E031F6">
              <w:rPr>
                <w:sz w:val="18"/>
                <w:szCs w:val="18"/>
              </w:rPr>
              <w:t xml:space="preserve">Setting –up of a concessions </w:t>
            </w:r>
            <w:r w:rsidRPr="00FE30DF">
              <w:rPr>
                <w:sz w:val="18"/>
                <w:szCs w:val="18"/>
              </w:rPr>
              <w:t>cadastre-a</w:t>
            </w:r>
            <w:r>
              <w:rPr>
                <w:sz w:val="18"/>
                <w:szCs w:val="18"/>
              </w:rPr>
              <w:t xml:space="preserve"> </w:t>
            </w:r>
            <w:r w:rsidRPr="00FE30DF">
              <w:rPr>
                <w:sz w:val="18"/>
                <w:szCs w:val="18"/>
              </w:rPr>
              <w:t>concessions management information System, beginni</w:t>
            </w:r>
            <w:r w:rsidRPr="00E031F6">
              <w:rPr>
                <w:sz w:val="18"/>
                <w:szCs w:val="18"/>
              </w:rPr>
              <w:t>ng with a one stop shop for concessions information for which UNDP has provided scanners and a number of IT equipment to the National Bureau of Concessions (NBC)</w:t>
            </w:r>
          </w:p>
          <w:p w:rsidR="0007341D" w:rsidRPr="00E031F6" w:rsidRDefault="0007341D" w:rsidP="00547D5C">
            <w:pPr>
              <w:pStyle w:val="ListParagraph"/>
              <w:numPr>
                <w:ilvl w:val="0"/>
                <w:numId w:val="39"/>
              </w:numPr>
              <w:jc w:val="both"/>
              <w:rPr>
                <w:sz w:val="18"/>
                <w:szCs w:val="18"/>
              </w:rPr>
            </w:pPr>
            <w:r w:rsidRPr="00FE30DF">
              <w:rPr>
                <w:sz w:val="18"/>
                <w:szCs w:val="18"/>
              </w:rPr>
              <w:t>Developed Anti-Corruption tools for Extractive Governance:</w:t>
            </w:r>
            <w:r w:rsidRPr="00E031F6">
              <w:rPr>
                <w:sz w:val="18"/>
                <w:szCs w:val="18"/>
              </w:rPr>
              <w:t xml:space="preserve"> Facilitated </w:t>
            </w:r>
            <w:r>
              <w:rPr>
                <w:sz w:val="18"/>
                <w:szCs w:val="18"/>
              </w:rPr>
              <w:t xml:space="preserve">the </w:t>
            </w:r>
            <w:r w:rsidRPr="00E031F6">
              <w:rPr>
                <w:sz w:val="18"/>
                <w:szCs w:val="18"/>
              </w:rPr>
              <w:t>participation of Liberia in the validation of the practitioners’ guide for managing and mitigating corruption risks in the extractive sector, thus exposing Liberia to the tools for compacting corruption in the extractive sector.  Liberia now also has practitioners who are serving as peer reviewers for the guidelines as it is being developed further.</w:t>
            </w:r>
          </w:p>
          <w:p w:rsidR="0007341D" w:rsidRPr="00FF082D" w:rsidRDefault="0007341D" w:rsidP="00091484">
            <w:pPr>
              <w:pStyle w:val="ListParagraph"/>
              <w:rPr>
                <w:sz w:val="18"/>
                <w:szCs w:val="18"/>
              </w:rPr>
            </w:pPr>
          </w:p>
        </w:tc>
      </w:tr>
      <w:tr w:rsidR="0007341D" w:rsidTr="00091484">
        <w:tc>
          <w:tcPr>
            <w:tcW w:w="12950" w:type="dxa"/>
            <w:gridSpan w:val="3"/>
            <w:shd w:val="clear" w:color="auto" w:fill="FFFFFF" w:themeFill="background1"/>
          </w:tcPr>
          <w:p w:rsidR="0007341D" w:rsidRDefault="0007341D" w:rsidP="00091484">
            <w:pPr>
              <w:rPr>
                <w:b/>
                <w:color w:val="FFFFFF" w:themeColor="background1"/>
              </w:rPr>
            </w:pPr>
            <w:r>
              <w:rPr>
                <w:b/>
                <w:color w:val="FFFFFF" w:themeColor="background1"/>
              </w:rPr>
              <w:lastRenderedPageBreak/>
              <w:t xml:space="preserve">                                                                       </w:t>
            </w:r>
          </w:p>
          <w:p w:rsidR="0007341D" w:rsidRPr="008F4ABA" w:rsidRDefault="0007341D" w:rsidP="00091484">
            <w:pPr>
              <w:rPr>
                <w:b/>
              </w:rPr>
            </w:pPr>
            <w:r>
              <w:rPr>
                <w:b/>
                <w:color w:val="FFFFFF" w:themeColor="background1"/>
              </w:rPr>
              <w:t xml:space="preserve">                                                                               </w:t>
            </w:r>
            <w:r w:rsidRPr="00DD5C49">
              <w:rPr>
                <w:b/>
              </w:rPr>
              <w:t>ENERGY AND ENVIRONMENT - Costal Adaptation Project (CAP)</w:t>
            </w:r>
          </w:p>
        </w:tc>
      </w:tr>
      <w:tr w:rsidR="0007341D" w:rsidTr="00091484">
        <w:tc>
          <w:tcPr>
            <w:tcW w:w="6475" w:type="dxa"/>
            <w:shd w:val="clear" w:color="auto" w:fill="DBE5F1" w:themeFill="accent1" w:themeFillTint="33"/>
          </w:tcPr>
          <w:p w:rsidR="0007341D" w:rsidRDefault="0007341D" w:rsidP="00091484"/>
          <w:p w:rsidR="0007341D" w:rsidRPr="002A67E4" w:rsidRDefault="0007341D" w:rsidP="00091484">
            <w:pPr>
              <w:rPr>
                <w:b/>
              </w:rPr>
            </w:pPr>
            <w:r w:rsidRPr="002A67E4">
              <w:rPr>
                <w:b/>
              </w:rPr>
              <w:t>OUTCOME</w:t>
            </w:r>
          </w:p>
          <w:p w:rsidR="0007341D" w:rsidRDefault="0007341D" w:rsidP="00091484">
            <w:r>
              <w:rPr>
                <w:rFonts w:ascii="Tahoma" w:hAnsi="Tahoma" w:cs="Tahoma"/>
                <w:b/>
                <w:sz w:val="24"/>
                <w:szCs w:val="24"/>
              </w:rPr>
              <w:t xml:space="preserve">                       </w:t>
            </w:r>
          </w:p>
        </w:tc>
        <w:tc>
          <w:tcPr>
            <w:tcW w:w="6475" w:type="dxa"/>
            <w:gridSpan w:val="2"/>
            <w:shd w:val="clear" w:color="auto" w:fill="DBE5F1" w:themeFill="accent1" w:themeFillTint="33"/>
          </w:tcPr>
          <w:p w:rsidR="0007341D" w:rsidRPr="005877C7" w:rsidRDefault="0007341D" w:rsidP="00547D5C">
            <w:pPr>
              <w:pStyle w:val="ListParagraph"/>
              <w:numPr>
                <w:ilvl w:val="0"/>
                <w:numId w:val="41"/>
              </w:numPr>
              <w:jc w:val="both"/>
              <w:rPr>
                <w:rFonts w:cs="Tahoma"/>
                <w:sz w:val="18"/>
                <w:szCs w:val="18"/>
              </w:rPr>
            </w:pPr>
            <w:r w:rsidRPr="005877C7">
              <w:rPr>
                <w:rFonts w:cs="Tahoma"/>
                <w:sz w:val="18"/>
                <w:szCs w:val="18"/>
              </w:rPr>
              <w:t>National level capacity to plan and respond to climate</w:t>
            </w:r>
          </w:p>
          <w:p w:rsidR="0007341D" w:rsidRPr="005877C7" w:rsidRDefault="0007341D" w:rsidP="00091484">
            <w:pPr>
              <w:pStyle w:val="ListParagraph"/>
              <w:jc w:val="both"/>
              <w:rPr>
                <w:rFonts w:cs="Tahoma"/>
                <w:sz w:val="18"/>
                <w:szCs w:val="18"/>
              </w:rPr>
            </w:pPr>
            <w:r w:rsidRPr="005877C7">
              <w:rPr>
                <w:rFonts w:cs="Tahoma"/>
                <w:sz w:val="18"/>
                <w:szCs w:val="18"/>
              </w:rPr>
              <w:t>Change in coastal areas is strengthened</w:t>
            </w:r>
            <w:r>
              <w:rPr>
                <w:rFonts w:cs="Tahoma"/>
                <w:sz w:val="18"/>
                <w:szCs w:val="18"/>
              </w:rPr>
              <w:t>.</w:t>
            </w:r>
          </w:p>
          <w:p w:rsidR="0007341D" w:rsidRPr="005877C7" w:rsidRDefault="0007341D" w:rsidP="00547D5C">
            <w:pPr>
              <w:pStyle w:val="ListParagraph"/>
              <w:numPr>
                <w:ilvl w:val="0"/>
                <w:numId w:val="41"/>
              </w:numPr>
              <w:jc w:val="both"/>
              <w:rPr>
                <w:rFonts w:cs="Tahoma"/>
                <w:sz w:val="18"/>
                <w:szCs w:val="18"/>
              </w:rPr>
            </w:pPr>
            <w:r w:rsidRPr="005877C7">
              <w:rPr>
                <w:rFonts w:cs="Tahoma"/>
                <w:sz w:val="18"/>
                <w:szCs w:val="18"/>
              </w:rPr>
              <w:t>Capacity in three coastal counties to plan and respond to</w:t>
            </w:r>
          </w:p>
          <w:p w:rsidR="0007341D" w:rsidRPr="005877C7" w:rsidRDefault="0007341D" w:rsidP="00091484">
            <w:pPr>
              <w:pStyle w:val="ListParagraph"/>
              <w:jc w:val="both"/>
              <w:rPr>
                <w:rFonts w:cs="Tahoma"/>
                <w:sz w:val="18"/>
                <w:szCs w:val="18"/>
              </w:rPr>
            </w:pPr>
            <w:r w:rsidRPr="005877C7">
              <w:rPr>
                <w:rFonts w:cs="Tahoma"/>
                <w:sz w:val="18"/>
                <w:szCs w:val="18"/>
              </w:rPr>
              <w:t>Climate change is strengthened</w:t>
            </w:r>
            <w:r>
              <w:rPr>
                <w:rFonts w:cs="Tahoma"/>
                <w:sz w:val="18"/>
                <w:szCs w:val="18"/>
              </w:rPr>
              <w:t>.</w:t>
            </w:r>
          </w:p>
          <w:p w:rsidR="0007341D" w:rsidRPr="005877C7" w:rsidRDefault="0007341D" w:rsidP="00547D5C">
            <w:pPr>
              <w:pStyle w:val="ListParagraph"/>
              <w:numPr>
                <w:ilvl w:val="0"/>
                <w:numId w:val="42"/>
              </w:numPr>
              <w:jc w:val="both"/>
              <w:rPr>
                <w:rFonts w:cs="Tahoma"/>
                <w:sz w:val="18"/>
                <w:szCs w:val="18"/>
              </w:rPr>
            </w:pPr>
            <w:r w:rsidRPr="005877C7">
              <w:rPr>
                <w:rFonts w:cs="Tahoma"/>
                <w:sz w:val="18"/>
                <w:szCs w:val="18"/>
              </w:rPr>
              <w:t>At three sites, sustainable and affordable measures to protect coastal areas against climate change impacts are demonstrated.</w:t>
            </w:r>
          </w:p>
          <w:p w:rsidR="0007341D" w:rsidRDefault="0007341D" w:rsidP="00547D5C">
            <w:pPr>
              <w:pStyle w:val="ListParagraph"/>
              <w:numPr>
                <w:ilvl w:val="0"/>
                <w:numId w:val="42"/>
              </w:numPr>
              <w:jc w:val="both"/>
            </w:pPr>
            <w:r w:rsidRPr="00325187">
              <w:rPr>
                <w:rFonts w:cs="Tahoma"/>
                <w:sz w:val="18"/>
                <w:szCs w:val="18"/>
              </w:rPr>
              <w:t>Lessons learnt and best practices from Outcomes 1, 2 and 3 are disseminated to stakeholders and development partners.</w:t>
            </w:r>
          </w:p>
        </w:tc>
      </w:tr>
      <w:tr w:rsidR="0007341D" w:rsidTr="00091484">
        <w:tc>
          <w:tcPr>
            <w:tcW w:w="6475" w:type="dxa"/>
            <w:shd w:val="clear" w:color="auto" w:fill="E5DFEC" w:themeFill="accent4" w:themeFillTint="33"/>
          </w:tcPr>
          <w:p w:rsidR="0007341D" w:rsidRPr="00C10058" w:rsidRDefault="0007341D" w:rsidP="00091484">
            <w:pPr>
              <w:shd w:val="clear" w:color="auto" w:fill="E5DFEC" w:themeFill="accent4" w:themeFillTint="33"/>
              <w:rPr>
                <w:rFonts w:cs="Tahoma"/>
                <w:b/>
                <w:sz w:val="24"/>
                <w:szCs w:val="24"/>
              </w:rPr>
            </w:pPr>
            <w:r w:rsidRPr="00C10058">
              <w:rPr>
                <w:rFonts w:cs="Tahoma"/>
                <w:b/>
                <w:sz w:val="24"/>
                <w:szCs w:val="24"/>
              </w:rPr>
              <w:t>Planned Results</w:t>
            </w:r>
          </w:p>
          <w:p w:rsidR="0007341D" w:rsidRPr="00FA4E41" w:rsidRDefault="00FA4E41" w:rsidP="00FA4E41">
            <w:pPr>
              <w:shd w:val="clear" w:color="auto" w:fill="E5DFEC" w:themeFill="accent4" w:themeFillTint="33"/>
              <w:rPr>
                <w:rFonts w:cs="Tahoma"/>
                <w:sz w:val="18"/>
                <w:szCs w:val="18"/>
              </w:rPr>
            </w:pPr>
            <w:r>
              <w:rPr>
                <w:rFonts w:cs="Tahoma"/>
                <w:sz w:val="18"/>
                <w:szCs w:val="18"/>
              </w:rPr>
              <w:t xml:space="preserve">Output 1.1 </w:t>
            </w:r>
            <w:r w:rsidR="0007341D" w:rsidRPr="00FA4E41">
              <w:rPr>
                <w:rFonts w:cs="Tahoma"/>
                <w:sz w:val="18"/>
                <w:szCs w:val="18"/>
              </w:rPr>
              <w:t>Improved data collection, storage, analysis and climate forecasting system;</w:t>
            </w:r>
          </w:p>
          <w:p w:rsidR="0007341D" w:rsidRPr="00216E7B" w:rsidRDefault="0007341D" w:rsidP="00091484">
            <w:pPr>
              <w:pStyle w:val="ListParagraph"/>
              <w:shd w:val="clear" w:color="auto" w:fill="E5DFEC" w:themeFill="accent4" w:themeFillTint="33"/>
              <w:rPr>
                <w:rFonts w:cs="Tahoma"/>
                <w:sz w:val="18"/>
                <w:szCs w:val="18"/>
              </w:rPr>
            </w:pPr>
          </w:p>
          <w:p w:rsidR="0007341D" w:rsidRPr="00FA4E41" w:rsidRDefault="00FA4E41" w:rsidP="00FA4E41">
            <w:pPr>
              <w:shd w:val="clear" w:color="auto" w:fill="E5DFEC" w:themeFill="accent4" w:themeFillTint="33"/>
              <w:rPr>
                <w:rFonts w:cs="Tahoma"/>
                <w:sz w:val="18"/>
                <w:szCs w:val="18"/>
              </w:rPr>
            </w:pPr>
            <w:r>
              <w:rPr>
                <w:rFonts w:cs="Tahoma"/>
                <w:sz w:val="18"/>
                <w:szCs w:val="18"/>
              </w:rPr>
              <w:t xml:space="preserve">Output 2.1 </w:t>
            </w:r>
            <w:r w:rsidR="0007341D" w:rsidRPr="00FA4E41">
              <w:rPr>
                <w:rFonts w:cs="Tahoma"/>
                <w:sz w:val="18"/>
                <w:szCs w:val="18"/>
              </w:rPr>
              <w:t>Revised policy in important sectors to account for climate change in coastal areas;</w:t>
            </w:r>
          </w:p>
          <w:p w:rsidR="0007341D" w:rsidRDefault="00FA4E41" w:rsidP="005E49DE">
            <w:pPr>
              <w:shd w:val="clear" w:color="auto" w:fill="E5DFEC" w:themeFill="accent4" w:themeFillTint="33"/>
              <w:rPr>
                <w:rFonts w:cs="Tahoma"/>
                <w:sz w:val="18"/>
                <w:szCs w:val="18"/>
              </w:rPr>
            </w:pPr>
            <w:r>
              <w:rPr>
                <w:rFonts w:cs="Tahoma"/>
                <w:sz w:val="18"/>
                <w:szCs w:val="18"/>
              </w:rPr>
              <w:t xml:space="preserve">Output 3.1 </w:t>
            </w:r>
            <w:r w:rsidR="0007341D" w:rsidRPr="00FA4E41">
              <w:rPr>
                <w:rFonts w:cs="Tahoma"/>
                <w:sz w:val="18"/>
                <w:szCs w:val="18"/>
              </w:rPr>
              <w:t>Climate-change-adapted national integrated coastal area management plan with guidelines on zones, building standards, coastal protection</w:t>
            </w:r>
            <w:r w:rsidR="005E49DE">
              <w:rPr>
                <w:rFonts w:cs="Tahoma"/>
                <w:sz w:val="18"/>
                <w:szCs w:val="18"/>
              </w:rPr>
              <w:t xml:space="preserve"> &amp; </w:t>
            </w:r>
            <w:r w:rsidR="0007341D" w:rsidRPr="00C10058">
              <w:rPr>
                <w:rFonts w:cs="Tahoma"/>
                <w:sz w:val="18"/>
                <w:szCs w:val="18"/>
              </w:rPr>
              <w:t>construction needs;</w:t>
            </w:r>
          </w:p>
          <w:p w:rsidR="0007341D" w:rsidRPr="00FA4E41" w:rsidRDefault="00FA4E41" w:rsidP="00FA4E41">
            <w:pPr>
              <w:shd w:val="clear" w:color="auto" w:fill="E5DFEC" w:themeFill="accent4" w:themeFillTint="33"/>
              <w:rPr>
                <w:rFonts w:cs="Tahoma"/>
                <w:sz w:val="18"/>
                <w:szCs w:val="18"/>
              </w:rPr>
            </w:pPr>
            <w:r>
              <w:rPr>
                <w:rFonts w:cs="Tahoma"/>
                <w:sz w:val="18"/>
                <w:szCs w:val="18"/>
              </w:rPr>
              <w:lastRenderedPageBreak/>
              <w:t xml:space="preserve">Output 4.1 </w:t>
            </w:r>
            <w:r w:rsidR="0007341D" w:rsidRPr="00FA4E41">
              <w:rPr>
                <w:rFonts w:cs="Tahoma"/>
                <w:sz w:val="18"/>
                <w:szCs w:val="18"/>
              </w:rPr>
              <w:t xml:space="preserve">University assists to establish an undergraduate course on coastal management/engineering with major focus on climate change) required one activity (Support consultative process for mainstreaming coastal management in curriculum; </w:t>
            </w:r>
          </w:p>
          <w:p w:rsidR="0007341D" w:rsidRPr="00FA4E41" w:rsidRDefault="00FA4E41" w:rsidP="00FA4E41">
            <w:pPr>
              <w:shd w:val="clear" w:color="auto" w:fill="E5DFEC" w:themeFill="accent4" w:themeFillTint="33"/>
              <w:rPr>
                <w:rFonts w:cs="Tahoma"/>
                <w:sz w:val="18"/>
                <w:szCs w:val="18"/>
              </w:rPr>
            </w:pPr>
            <w:r>
              <w:rPr>
                <w:rFonts w:cs="Tahoma"/>
                <w:sz w:val="18"/>
                <w:szCs w:val="18"/>
              </w:rPr>
              <w:t xml:space="preserve">Output 5.1 </w:t>
            </w:r>
            <w:r w:rsidR="0007341D" w:rsidRPr="00FA4E41">
              <w:rPr>
                <w:rFonts w:cs="Tahoma"/>
                <w:sz w:val="18"/>
                <w:szCs w:val="18"/>
              </w:rPr>
              <w:t>Raised awareness of senior county officials, decision-makers and stakeholders;</w:t>
            </w:r>
          </w:p>
          <w:p w:rsidR="0007341D" w:rsidRDefault="0007341D" w:rsidP="00091484">
            <w:pPr>
              <w:pStyle w:val="ListParagraph"/>
              <w:shd w:val="clear" w:color="auto" w:fill="E5DFEC" w:themeFill="accent4" w:themeFillTint="33"/>
              <w:rPr>
                <w:rFonts w:cs="Tahoma"/>
                <w:sz w:val="18"/>
                <w:szCs w:val="18"/>
              </w:rPr>
            </w:pPr>
          </w:p>
          <w:p w:rsidR="0007341D" w:rsidRPr="00FA4E41" w:rsidRDefault="00FA4E41" w:rsidP="00FA4E41">
            <w:pPr>
              <w:shd w:val="clear" w:color="auto" w:fill="E5DFEC" w:themeFill="accent4" w:themeFillTint="33"/>
              <w:rPr>
                <w:rFonts w:cs="Tahoma"/>
                <w:sz w:val="18"/>
                <w:szCs w:val="18"/>
              </w:rPr>
            </w:pPr>
            <w:r>
              <w:rPr>
                <w:rFonts w:cs="Tahoma"/>
                <w:sz w:val="18"/>
                <w:szCs w:val="18"/>
              </w:rPr>
              <w:t xml:space="preserve">Output 6.1 </w:t>
            </w:r>
            <w:r w:rsidR="0007341D" w:rsidRPr="00FA4E41">
              <w:rPr>
                <w:rFonts w:cs="Tahoma"/>
                <w:sz w:val="18"/>
                <w:szCs w:val="18"/>
              </w:rPr>
              <w:t>County Based Development Agendas that fully address climate change prepared and approved;</w:t>
            </w:r>
          </w:p>
          <w:p w:rsidR="0007341D" w:rsidRPr="00C10058" w:rsidRDefault="0007341D" w:rsidP="00091484">
            <w:pPr>
              <w:shd w:val="clear" w:color="auto" w:fill="E5DFEC" w:themeFill="accent4" w:themeFillTint="33"/>
              <w:rPr>
                <w:rFonts w:cs="Tahoma"/>
                <w:sz w:val="18"/>
                <w:szCs w:val="18"/>
              </w:rPr>
            </w:pPr>
          </w:p>
          <w:p w:rsidR="0007341D" w:rsidRPr="00FA4E41" w:rsidRDefault="00FA4E41" w:rsidP="00FA4E41">
            <w:pPr>
              <w:shd w:val="clear" w:color="auto" w:fill="E5DFEC" w:themeFill="accent4" w:themeFillTint="33"/>
              <w:rPr>
                <w:rFonts w:cs="Tahoma"/>
                <w:sz w:val="18"/>
                <w:szCs w:val="18"/>
              </w:rPr>
            </w:pPr>
            <w:r>
              <w:rPr>
                <w:rFonts w:cs="Tahoma"/>
                <w:sz w:val="18"/>
                <w:szCs w:val="18"/>
              </w:rPr>
              <w:t xml:space="preserve">Output 7.1 </w:t>
            </w:r>
            <w:r w:rsidR="0007341D" w:rsidRPr="00FA4E41">
              <w:rPr>
                <w:rFonts w:cs="Tahoma"/>
                <w:sz w:val="18"/>
                <w:szCs w:val="18"/>
              </w:rPr>
              <w:t>Atlantic Street Buchanan and fishing  communities protected from climate change impacts;</w:t>
            </w:r>
          </w:p>
          <w:p w:rsidR="0007341D" w:rsidRPr="00FA4E41" w:rsidRDefault="00FA4E41" w:rsidP="00FA4E41">
            <w:pPr>
              <w:shd w:val="clear" w:color="auto" w:fill="E5DFEC" w:themeFill="accent4" w:themeFillTint="33"/>
              <w:rPr>
                <w:rFonts w:cs="Tahoma"/>
                <w:sz w:val="18"/>
                <w:szCs w:val="18"/>
              </w:rPr>
            </w:pPr>
            <w:r>
              <w:rPr>
                <w:rFonts w:cs="Tahoma"/>
                <w:sz w:val="18"/>
                <w:szCs w:val="18"/>
              </w:rPr>
              <w:t xml:space="preserve">Output 8.1 </w:t>
            </w:r>
            <w:r w:rsidR="0007341D" w:rsidRPr="00FA4E41">
              <w:rPr>
                <w:rFonts w:cs="Tahoma"/>
                <w:sz w:val="18"/>
                <w:szCs w:val="18"/>
              </w:rPr>
              <w:t>Lake Piso and coastal communities in Robertsport protected from climate change impacts.</w:t>
            </w:r>
          </w:p>
          <w:p w:rsidR="0007341D" w:rsidRPr="00C10058" w:rsidRDefault="0007341D" w:rsidP="00091484">
            <w:pPr>
              <w:shd w:val="clear" w:color="auto" w:fill="E5DFEC" w:themeFill="accent4" w:themeFillTint="33"/>
              <w:rPr>
                <w:rFonts w:cs="Tahoma"/>
                <w:sz w:val="18"/>
                <w:szCs w:val="18"/>
              </w:rPr>
            </w:pPr>
          </w:p>
          <w:p w:rsidR="0007341D" w:rsidRPr="00C10058" w:rsidRDefault="0007341D" w:rsidP="00091484">
            <w:pPr>
              <w:shd w:val="clear" w:color="auto" w:fill="E5DFEC" w:themeFill="accent4" w:themeFillTint="33"/>
              <w:rPr>
                <w:rFonts w:cs="Tahoma"/>
                <w:sz w:val="18"/>
                <w:szCs w:val="18"/>
              </w:rPr>
            </w:pPr>
          </w:p>
          <w:p w:rsidR="0007341D" w:rsidRPr="00C10058" w:rsidRDefault="0007341D" w:rsidP="00091484">
            <w:pPr>
              <w:shd w:val="clear" w:color="auto" w:fill="E5DFEC" w:themeFill="accent4" w:themeFillTint="33"/>
              <w:rPr>
                <w:rFonts w:cs="Tahoma"/>
                <w:sz w:val="18"/>
                <w:szCs w:val="18"/>
              </w:rPr>
            </w:pPr>
          </w:p>
          <w:p w:rsidR="0007341D" w:rsidRPr="00C10058" w:rsidRDefault="0007341D" w:rsidP="00091484">
            <w:pPr>
              <w:shd w:val="clear" w:color="auto" w:fill="E5DFEC" w:themeFill="accent4" w:themeFillTint="33"/>
              <w:rPr>
                <w:rFonts w:cs="Tahoma"/>
                <w:sz w:val="18"/>
                <w:szCs w:val="18"/>
              </w:rPr>
            </w:pPr>
          </w:p>
          <w:p w:rsidR="0007341D" w:rsidRPr="007233E4" w:rsidRDefault="0007341D" w:rsidP="00091484">
            <w:pPr>
              <w:shd w:val="clear" w:color="auto" w:fill="E5DFEC" w:themeFill="accent4" w:themeFillTint="33"/>
              <w:rPr>
                <w:b/>
              </w:rPr>
            </w:pPr>
          </w:p>
        </w:tc>
        <w:tc>
          <w:tcPr>
            <w:tcW w:w="6475" w:type="dxa"/>
            <w:gridSpan w:val="2"/>
            <w:shd w:val="clear" w:color="auto" w:fill="E5DFEC" w:themeFill="accent4" w:themeFillTint="33"/>
          </w:tcPr>
          <w:p w:rsidR="0007341D" w:rsidRPr="006A002C" w:rsidRDefault="0007341D" w:rsidP="00091484">
            <w:pPr>
              <w:shd w:val="clear" w:color="auto" w:fill="E5DFEC" w:themeFill="accent4" w:themeFillTint="33"/>
              <w:rPr>
                <w:b/>
              </w:rPr>
            </w:pPr>
            <w:r w:rsidRPr="006A002C">
              <w:rPr>
                <w:b/>
              </w:rPr>
              <w:lastRenderedPageBreak/>
              <w:t>Actual Project Achievement To Date</w:t>
            </w:r>
          </w:p>
          <w:p w:rsidR="0007341D" w:rsidRPr="005877C7" w:rsidRDefault="0007341D" w:rsidP="00547D5C">
            <w:pPr>
              <w:pStyle w:val="ListParagraph"/>
              <w:numPr>
                <w:ilvl w:val="0"/>
                <w:numId w:val="40"/>
              </w:numPr>
              <w:shd w:val="clear" w:color="auto" w:fill="E5DFEC" w:themeFill="accent4" w:themeFillTint="33"/>
              <w:rPr>
                <w:sz w:val="18"/>
                <w:szCs w:val="18"/>
              </w:rPr>
            </w:pPr>
            <w:r w:rsidRPr="005877C7">
              <w:rPr>
                <w:rFonts w:cs="Tahoma"/>
                <w:sz w:val="18"/>
                <w:szCs w:val="18"/>
              </w:rPr>
              <w:t>Conducted refresher Training for 8 Technicians</w:t>
            </w:r>
          </w:p>
          <w:p w:rsidR="0007341D" w:rsidRDefault="0007341D" w:rsidP="00547D5C">
            <w:pPr>
              <w:pStyle w:val="ListParagraph"/>
              <w:numPr>
                <w:ilvl w:val="0"/>
                <w:numId w:val="40"/>
              </w:numPr>
              <w:shd w:val="clear" w:color="auto" w:fill="E5DFEC" w:themeFill="accent4" w:themeFillTint="33"/>
              <w:rPr>
                <w:rFonts w:cs="Tahoma"/>
                <w:sz w:val="18"/>
                <w:szCs w:val="18"/>
              </w:rPr>
            </w:pPr>
            <w:r w:rsidRPr="00216E7B">
              <w:rPr>
                <w:sz w:val="18"/>
                <w:szCs w:val="18"/>
              </w:rPr>
              <w:t>Revised policy areas of selected sectors:-</w:t>
            </w:r>
            <w:r w:rsidRPr="00216E7B">
              <w:rPr>
                <w:rFonts w:cs="Tahoma"/>
                <w:sz w:val="18"/>
                <w:szCs w:val="18"/>
              </w:rPr>
              <w:t xml:space="preserve"> environment, forestry, fishery, transport, construction, mineral, and land-use.</w:t>
            </w:r>
          </w:p>
          <w:p w:rsidR="0007341D" w:rsidRDefault="0007341D" w:rsidP="00091484">
            <w:pPr>
              <w:pStyle w:val="ListParagraph"/>
              <w:shd w:val="clear" w:color="auto" w:fill="E5DFEC" w:themeFill="accent4" w:themeFillTint="33"/>
              <w:rPr>
                <w:rFonts w:cs="Tahoma"/>
                <w:sz w:val="18"/>
                <w:szCs w:val="18"/>
              </w:rPr>
            </w:pPr>
          </w:p>
          <w:p w:rsidR="0007341D" w:rsidRDefault="0007341D" w:rsidP="00547D5C">
            <w:pPr>
              <w:pStyle w:val="ListParagraph"/>
              <w:numPr>
                <w:ilvl w:val="0"/>
                <w:numId w:val="40"/>
              </w:numPr>
              <w:shd w:val="clear" w:color="auto" w:fill="E5DFEC" w:themeFill="accent4" w:themeFillTint="33"/>
              <w:rPr>
                <w:rFonts w:cs="Tahoma"/>
                <w:sz w:val="18"/>
                <w:szCs w:val="18"/>
              </w:rPr>
            </w:pPr>
            <w:r w:rsidRPr="00216E7B">
              <w:rPr>
                <w:rFonts w:cs="Tahoma"/>
                <w:sz w:val="18"/>
                <w:szCs w:val="18"/>
              </w:rPr>
              <w:t xml:space="preserve"> Conducted 1 workshop to validate the ICZMP and</w:t>
            </w:r>
            <w:r>
              <w:rPr>
                <w:rFonts w:cs="Tahoma"/>
                <w:sz w:val="18"/>
                <w:szCs w:val="18"/>
              </w:rPr>
              <w:t xml:space="preserve"> p</w:t>
            </w:r>
            <w:r w:rsidRPr="00216E7B">
              <w:rPr>
                <w:rFonts w:cs="Tahoma"/>
                <w:sz w:val="18"/>
                <w:szCs w:val="18"/>
              </w:rPr>
              <w:t>rovided support to sector agency MLME stand-by power supply where the ICZM Unit operates.</w:t>
            </w:r>
          </w:p>
          <w:p w:rsidR="0007341D" w:rsidRDefault="0007341D" w:rsidP="00091484">
            <w:pPr>
              <w:pStyle w:val="ListParagraph"/>
              <w:shd w:val="clear" w:color="auto" w:fill="E5DFEC" w:themeFill="accent4" w:themeFillTint="33"/>
              <w:rPr>
                <w:rFonts w:cs="Tahoma"/>
                <w:sz w:val="18"/>
                <w:szCs w:val="18"/>
              </w:rPr>
            </w:pPr>
          </w:p>
          <w:p w:rsidR="00F0378B" w:rsidRDefault="00F0378B" w:rsidP="00091484">
            <w:pPr>
              <w:pStyle w:val="ListParagraph"/>
              <w:shd w:val="clear" w:color="auto" w:fill="E5DFEC" w:themeFill="accent4" w:themeFillTint="33"/>
              <w:rPr>
                <w:rFonts w:cs="Tahoma"/>
                <w:sz w:val="18"/>
                <w:szCs w:val="18"/>
              </w:rPr>
            </w:pPr>
          </w:p>
          <w:p w:rsidR="0007341D" w:rsidRPr="005877C7" w:rsidRDefault="0007341D" w:rsidP="00547D5C">
            <w:pPr>
              <w:pStyle w:val="ListParagraph"/>
              <w:numPr>
                <w:ilvl w:val="0"/>
                <w:numId w:val="40"/>
              </w:numPr>
              <w:shd w:val="clear" w:color="auto" w:fill="E5DFEC" w:themeFill="accent4" w:themeFillTint="33"/>
              <w:rPr>
                <w:rFonts w:cs="Tahoma"/>
                <w:sz w:val="18"/>
                <w:szCs w:val="18"/>
              </w:rPr>
            </w:pPr>
            <w:r w:rsidRPr="005877C7">
              <w:rPr>
                <w:rFonts w:cs="Tahoma"/>
                <w:sz w:val="18"/>
                <w:szCs w:val="18"/>
              </w:rPr>
              <w:lastRenderedPageBreak/>
              <w:t>Department of the Science College held workshop and papers produced and Consultation on mainstreaming Coastal Zone Management as a course in the Engineering held.</w:t>
            </w:r>
          </w:p>
          <w:p w:rsidR="0007341D" w:rsidRPr="005877C7" w:rsidRDefault="0007341D" w:rsidP="00547D5C">
            <w:pPr>
              <w:pStyle w:val="ListParagraph"/>
              <w:numPr>
                <w:ilvl w:val="0"/>
                <w:numId w:val="40"/>
              </w:numPr>
              <w:shd w:val="clear" w:color="auto" w:fill="E5DFEC" w:themeFill="accent4" w:themeFillTint="33"/>
              <w:rPr>
                <w:rFonts w:cs="Tahoma"/>
                <w:sz w:val="18"/>
                <w:szCs w:val="18"/>
              </w:rPr>
            </w:pPr>
            <w:r w:rsidRPr="005877C7">
              <w:rPr>
                <w:rFonts w:cs="Tahoma"/>
                <w:color w:val="000000"/>
                <w:sz w:val="18"/>
                <w:szCs w:val="18"/>
              </w:rPr>
              <w:t xml:space="preserve">Awareness created in 8 coastal counties on coastal erosion for local county stakeholders and </w:t>
            </w:r>
            <w:r w:rsidRPr="005877C7">
              <w:rPr>
                <w:rFonts w:cs="Tahoma"/>
                <w:sz w:val="18"/>
                <w:szCs w:val="18"/>
              </w:rPr>
              <w:t>support provided to national agency (EPA, MIA, MLME) staff for training in economics of climate change adaptation.</w:t>
            </w:r>
          </w:p>
          <w:p w:rsidR="0007341D" w:rsidRPr="005877C7" w:rsidRDefault="0007341D" w:rsidP="00547D5C">
            <w:pPr>
              <w:pStyle w:val="ListParagraph"/>
              <w:numPr>
                <w:ilvl w:val="0"/>
                <w:numId w:val="40"/>
              </w:numPr>
              <w:shd w:val="clear" w:color="auto" w:fill="E5DFEC" w:themeFill="accent4" w:themeFillTint="33"/>
              <w:rPr>
                <w:rFonts w:cs="Tahoma"/>
                <w:sz w:val="18"/>
                <w:szCs w:val="18"/>
              </w:rPr>
            </w:pPr>
            <w:r w:rsidRPr="005877C7">
              <w:rPr>
                <w:rFonts w:cs="Tahoma"/>
                <w:sz w:val="18"/>
                <w:szCs w:val="18"/>
              </w:rPr>
              <w:t>Workshops and meetings with relevant stakeholders held to provided support in the preparation processes of coastal development agenda for Grand Bassa, Montserrado and Grand Cape Mount counties.</w:t>
            </w:r>
          </w:p>
          <w:p w:rsidR="0007341D" w:rsidRPr="005877C7" w:rsidRDefault="0007341D" w:rsidP="00547D5C">
            <w:pPr>
              <w:pStyle w:val="ListParagraph"/>
              <w:numPr>
                <w:ilvl w:val="0"/>
                <w:numId w:val="40"/>
              </w:numPr>
              <w:shd w:val="clear" w:color="auto" w:fill="E5DFEC" w:themeFill="accent4" w:themeFillTint="33"/>
              <w:rPr>
                <w:rFonts w:cs="Tahoma"/>
                <w:sz w:val="18"/>
                <w:szCs w:val="18"/>
              </w:rPr>
            </w:pPr>
            <w:r w:rsidRPr="005877C7">
              <w:rPr>
                <w:rFonts w:cs="Tahoma"/>
                <w:sz w:val="18"/>
                <w:szCs w:val="18"/>
              </w:rPr>
              <w:t>Coastal protection measures taken including:- construction of breakwater revetment system, nourishment of beach.</w:t>
            </w:r>
          </w:p>
          <w:p w:rsidR="0007341D" w:rsidRPr="005877C7" w:rsidRDefault="0007341D" w:rsidP="00547D5C">
            <w:pPr>
              <w:pStyle w:val="ListParagraph"/>
              <w:numPr>
                <w:ilvl w:val="0"/>
                <w:numId w:val="40"/>
              </w:numPr>
              <w:shd w:val="clear" w:color="auto" w:fill="E5DFEC" w:themeFill="accent4" w:themeFillTint="33"/>
              <w:rPr>
                <w:rFonts w:cs="Tahoma"/>
                <w:sz w:val="18"/>
                <w:szCs w:val="18"/>
              </w:rPr>
            </w:pPr>
            <w:r w:rsidRPr="005877C7">
              <w:rPr>
                <w:rFonts w:cs="Tahoma"/>
                <w:sz w:val="18"/>
                <w:szCs w:val="18"/>
              </w:rPr>
              <w:t>Degradation of Mangroves minimized through the creation of awareness and the introduction of energy efficient ovens and dryers for use by communities</w:t>
            </w:r>
          </w:p>
          <w:p w:rsidR="0007341D" w:rsidRPr="005877C7" w:rsidRDefault="0007341D" w:rsidP="00091484">
            <w:pPr>
              <w:shd w:val="clear" w:color="auto" w:fill="E5DFEC" w:themeFill="accent4" w:themeFillTint="33"/>
            </w:pPr>
            <w:r w:rsidRPr="005877C7">
              <w:rPr>
                <w:rFonts w:ascii="Tahoma" w:hAnsi="Tahoma" w:cs="Tahoma"/>
                <w:sz w:val="24"/>
                <w:szCs w:val="24"/>
              </w:rPr>
              <w:t xml:space="preserve"> </w:t>
            </w:r>
          </w:p>
        </w:tc>
      </w:tr>
    </w:tbl>
    <w:p w:rsidR="0007341D" w:rsidRDefault="0007341D" w:rsidP="0007341D">
      <w:pPr>
        <w:pStyle w:val="Default"/>
        <w:rPr>
          <w:rFonts w:asciiTheme="minorHAnsi" w:hAnsiTheme="minorHAnsi" w:cs="Arial"/>
          <w:b/>
          <w:bCs/>
          <w:color w:val="auto"/>
          <w:sz w:val="22"/>
          <w:szCs w:val="22"/>
        </w:rPr>
      </w:pPr>
      <w:r>
        <w:rPr>
          <w:rFonts w:asciiTheme="minorHAnsi" w:hAnsiTheme="minorHAnsi" w:cs="Arial"/>
          <w:b/>
          <w:bCs/>
          <w:color w:val="auto"/>
          <w:sz w:val="22"/>
          <w:szCs w:val="22"/>
        </w:rPr>
        <w:lastRenderedPageBreak/>
        <w:t>____________________</w:t>
      </w:r>
    </w:p>
    <w:p w:rsidR="0007341D" w:rsidRPr="00F04E6C" w:rsidRDefault="0007341D" w:rsidP="0007341D">
      <w:pPr>
        <w:pStyle w:val="Default"/>
        <w:rPr>
          <w:rFonts w:asciiTheme="minorHAnsi" w:hAnsiTheme="minorHAnsi" w:cs="Arial"/>
          <w:bCs/>
          <w:color w:val="auto"/>
          <w:sz w:val="16"/>
          <w:szCs w:val="16"/>
        </w:rPr>
      </w:pPr>
      <w:r w:rsidRPr="00F04E6C">
        <w:rPr>
          <w:rFonts w:asciiTheme="minorHAnsi" w:hAnsiTheme="minorHAnsi" w:cs="Arial"/>
          <w:bCs/>
          <w:color w:val="auto"/>
          <w:sz w:val="22"/>
          <w:szCs w:val="22"/>
          <w:vertAlign w:val="superscript"/>
        </w:rPr>
        <w:t>10</w:t>
      </w:r>
      <w:r>
        <w:rPr>
          <w:rFonts w:asciiTheme="minorHAnsi" w:hAnsiTheme="minorHAnsi" w:cs="Arial"/>
          <w:bCs/>
          <w:color w:val="auto"/>
          <w:sz w:val="22"/>
          <w:szCs w:val="22"/>
          <w:vertAlign w:val="superscript"/>
        </w:rPr>
        <w:t xml:space="preserve"> </w:t>
      </w:r>
      <w:r w:rsidRPr="00F04E6C">
        <w:rPr>
          <w:rFonts w:asciiTheme="minorHAnsi" w:hAnsiTheme="minorHAnsi" w:cs="Arial"/>
          <w:bCs/>
          <w:color w:val="auto"/>
          <w:sz w:val="16"/>
          <w:szCs w:val="16"/>
        </w:rPr>
        <w:t>UNDP Projects Annual Reports</w:t>
      </w:r>
    </w:p>
    <w:p w:rsidR="0007341D" w:rsidRPr="00F04E6C" w:rsidRDefault="0007341D" w:rsidP="0007341D">
      <w:pPr>
        <w:pStyle w:val="Default"/>
        <w:rPr>
          <w:rFonts w:asciiTheme="minorHAnsi" w:hAnsiTheme="minorHAnsi" w:cs="Arial"/>
          <w:bCs/>
          <w:color w:val="auto"/>
          <w:sz w:val="16"/>
          <w:szCs w:val="16"/>
        </w:rPr>
      </w:pPr>
      <w:r w:rsidRPr="00F04E6C">
        <w:rPr>
          <w:rFonts w:asciiTheme="minorHAnsi" w:hAnsiTheme="minorHAnsi" w:cs="Arial"/>
          <w:bCs/>
          <w:color w:val="auto"/>
          <w:sz w:val="16"/>
          <w:szCs w:val="16"/>
          <w:vertAlign w:val="superscript"/>
        </w:rPr>
        <w:t>11</w:t>
      </w:r>
      <w:r w:rsidRPr="00F04E6C">
        <w:rPr>
          <w:rFonts w:asciiTheme="minorHAnsi" w:hAnsiTheme="minorHAnsi" w:cs="Arial"/>
          <w:bCs/>
          <w:color w:val="auto"/>
          <w:sz w:val="16"/>
          <w:szCs w:val="16"/>
        </w:rPr>
        <w:t xml:space="preserve"> UNDP project documents</w:t>
      </w:r>
    </w:p>
    <w:p w:rsidR="0007341D" w:rsidRDefault="0007341D" w:rsidP="00E330FF">
      <w:pPr>
        <w:pStyle w:val="Default"/>
        <w:rPr>
          <w:rFonts w:asciiTheme="minorHAnsi" w:hAnsiTheme="minorHAnsi" w:cs="Arial"/>
          <w:b/>
          <w:color w:val="auto"/>
        </w:rPr>
      </w:pPr>
    </w:p>
    <w:p w:rsidR="0007341D" w:rsidRDefault="0007341D" w:rsidP="00E330FF">
      <w:pPr>
        <w:pStyle w:val="Default"/>
        <w:rPr>
          <w:rFonts w:asciiTheme="minorHAnsi" w:hAnsiTheme="minorHAnsi" w:cs="Arial"/>
          <w:b/>
          <w:color w:val="auto"/>
        </w:rPr>
        <w:sectPr w:rsidR="0007341D" w:rsidSect="0007341D">
          <w:pgSz w:w="15840" w:h="12240" w:orient="landscape"/>
          <w:pgMar w:top="1440" w:right="1440" w:bottom="1440" w:left="1440" w:header="720" w:footer="720" w:gutter="0"/>
          <w:cols w:space="720"/>
          <w:docGrid w:linePitch="360"/>
        </w:sectPr>
      </w:pPr>
    </w:p>
    <w:p w:rsidR="0007341D" w:rsidRDefault="0007341D" w:rsidP="00E330FF">
      <w:pPr>
        <w:pStyle w:val="Default"/>
        <w:rPr>
          <w:rFonts w:asciiTheme="minorHAnsi" w:hAnsiTheme="minorHAnsi" w:cs="Arial"/>
          <w:b/>
          <w:color w:val="auto"/>
        </w:rPr>
      </w:pPr>
    </w:p>
    <w:p w:rsidR="00E330FF" w:rsidRDefault="00E330FF" w:rsidP="00E330FF">
      <w:pPr>
        <w:pStyle w:val="Default"/>
        <w:rPr>
          <w:rFonts w:asciiTheme="minorHAnsi" w:hAnsiTheme="minorHAnsi" w:cs="Arial"/>
          <w:b/>
          <w:color w:val="auto"/>
        </w:rPr>
      </w:pPr>
      <w:r w:rsidRPr="00EE4599">
        <w:rPr>
          <w:rFonts w:asciiTheme="minorHAnsi" w:hAnsiTheme="minorHAnsi" w:cs="Arial"/>
          <w:b/>
          <w:color w:val="auto"/>
        </w:rPr>
        <w:t xml:space="preserve">Terms of Reference </w:t>
      </w:r>
    </w:p>
    <w:p w:rsidR="0007341D" w:rsidRPr="00EE4599" w:rsidRDefault="005E49DE" w:rsidP="00E330FF">
      <w:pPr>
        <w:pStyle w:val="Default"/>
        <w:rPr>
          <w:rFonts w:asciiTheme="minorHAnsi" w:hAnsiTheme="minorHAnsi" w:cs="Arial"/>
          <w:b/>
          <w:color w:val="auto"/>
        </w:rPr>
      </w:pPr>
      <w:r>
        <w:rPr>
          <w:rFonts w:asciiTheme="minorHAnsi" w:hAnsiTheme="minorHAnsi" w:cs="Arial"/>
          <w:b/>
          <w:color w:val="auto"/>
        </w:rPr>
        <w:t>Annex 3</w:t>
      </w:r>
    </w:p>
    <w:p w:rsidR="00250E25" w:rsidRPr="0007341D" w:rsidRDefault="006D36EB" w:rsidP="006D36EB">
      <w:pPr>
        <w:pStyle w:val="ListParagraph"/>
        <w:jc w:val="both"/>
        <w:rPr>
          <w:sz w:val="24"/>
          <w:szCs w:val="24"/>
        </w:rPr>
      </w:pPr>
      <w:r>
        <w:rPr>
          <w:sz w:val="24"/>
          <w:szCs w:val="24"/>
        </w:rPr>
        <w:t xml:space="preserve">                                                         </w:t>
      </w:r>
      <w:r w:rsidR="00250E25" w:rsidRPr="0007341D">
        <w:rPr>
          <w:sz w:val="24"/>
          <w:szCs w:val="24"/>
        </w:rPr>
        <w:t>Term of Reference</w:t>
      </w:r>
    </w:p>
    <w:p w:rsidR="00250E25" w:rsidRPr="009B030C" w:rsidRDefault="00250E25" w:rsidP="00250E25">
      <w:pPr>
        <w:jc w:val="both"/>
        <w:rPr>
          <w:sz w:val="24"/>
          <w:szCs w:val="24"/>
        </w:rPr>
      </w:pPr>
      <w:r w:rsidRPr="009B030C">
        <w:rPr>
          <w:sz w:val="24"/>
          <w:szCs w:val="24"/>
        </w:rPr>
        <w:t>UNITED NATIONATIONS DEVELOPMENT</w:t>
      </w:r>
    </w:p>
    <w:p w:rsidR="00250E25" w:rsidRPr="009B030C" w:rsidRDefault="00250E25" w:rsidP="00250E25">
      <w:pPr>
        <w:jc w:val="both"/>
        <w:rPr>
          <w:sz w:val="24"/>
          <w:szCs w:val="24"/>
        </w:rPr>
      </w:pPr>
      <w:r w:rsidRPr="009B030C">
        <w:rPr>
          <w:sz w:val="24"/>
          <w:szCs w:val="24"/>
        </w:rPr>
        <w:t xml:space="preserve">PROGRAMME  PROCUREMENT NOTICE No. UNDP/IC/C4DE/2015/020  </w:t>
      </w:r>
    </w:p>
    <w:p w:rsidR="00250E25" w:rsidRPr="009B030C" w:rsidRDefault="00250E25" w:rsidP="00250E25">
      <w:pPr>
        <w:jc w:val="both"/>
        <w:rPr>
          <w:sz w:val="24"/>
          <w:szCs w:val="24"/>
        </w:rPr>
      </w:pPr>
      <w:r w:rsidRPr="009B030C">
        <w:rPr>
          <w:sz w:val="24"/>
          <w:szCs w:val="24"/>
        </w:rPr>
        <w:t xml:space="preserve">TERMS OF REFEERENCE    </w:t>
      </w:r>
    </w:p>
    <w:p w:rsidR="00250E25" w:rsidRPr="009B030C" w:rsidRDefault="00250E25" w:rsidP="00250E25">
      <w:pPr>
        <w:jc w:val="both"/>
        <w:rPr>
          <w:sz w:val="24"/>
          <w:szCs w:val="24"/>
        </w:rPr>
      </w:pPr>
      <w:r w:rsidRPr="009B030C">
        <w:rPr>
          <w:sz w:val="24"/>
          <w:szCs w:val="24"/>
        </w:rPr>
        <w:t xml:space="preserve">Post Title  : Senior National Mid Term Review Consultant Contract Type  : Individual Contractor (National) Organizational Unit : UNDP Duty Station  : Monrovia, Liberia (with travel in the counties) Duration of assignment : 20 days Starting Date                : Immediately Deadline for application: 19 October 2105  </w:t>
      </w:r>
    </w:p>
    <w:p w:rsidR="00250E25" w:rsidRPr="009B030C" w:rsidRDefault="00250E25" w:rsidP="00250E25">
      <w:pPr>
        <w:jc w:val="both"/>
        <w:rPr>
          <w:sz w:val="24"/>
          <w:szCs w:val="24"/>
        </w:rPr>
      </w:pPr>
      <w:r w:rsidRPr="009B030C">
        <w:rPr>
          <w:sz w:val="24"/>
          <w:szCs w:val="24"/>
        </w:rPr>
        <w:t xml:space="preserve">I.  Background:  a. Introduction  </w:t>
      </w:r>
    </w:p>
    <w:p w:rsidR="00250E25" w:rsidRPr="009B030C" w:rsidRDefault="00250E25" w:rsidP="00250E25">
      <w:pPr>
        <w:jc w:val="both"/>
        <w:rPr>
          <w:sz w:val="24"/>
          <w:szCs w:val="24"/>
        </w:rPr>
      </w:pPr>
      <w:r w:rsidRPr="009B030C">
        <w:rPr>
          <w:sz w:val="24"/>
          <w:szCs w:val="24"/>
        </w:rPr>
        <w:t>A new Country Programme Document (CPD) for Liberia (2013-2017) was formally adopted by the Executive Board in January 2013, signaling the formal start of a new programme cycle. The CPD was anchored on three major programme pillars, namely: i) Inclusive Governance and Public Institutions, ii) Justice, Security and Reconciliation and iii) Sustainable Economic Transformation. Through the new CPD and in anticipation of the UNMIL drawdown, UNDP was positioning itself for an increased programmatic role in the period ahead particularly in the areas of justice, rule of law and extension of state authority.  The CPD provided the basis for the design of a new set of nine multi-year programmes approved for implementation in June 2013 and which constituted the basis of UNDP’s programming in the new five</w:t>
      </w:r>
      <w:r w:rsidR="002D1854">
        <w:rPr>
          <w:sz w:val="24"/>
          <w:szCs w:val="24"/>
        </w:rPr>
        <w:t xml:space="preserve"> </w:t>
      </w:r>
      <w:r w:rsidRPr="009B030C">
        <w:rPr>
          <w:sz w:val="24"/>
          <w:szCs w:val="24"/>
        </w:rPr>
        <w:t xml:space="preserve">year cycle.  </w:t>
      </w:r>
    </w:p>
    <w:p w:rsidR="00250E25" w:rsidRPr="009B030C" w:rsidRDefault="00250E25" w:rsidP="00250E25">
      <w:pPr>
        <w:jc w:val="both"/>
        <w:rPr>
          <w:sz w:val="24"/>
          <w:szCs w:val="24"/>
        </w:rPr>
      </w:pPr>
      <w:r w:rsidRPr="009B030C">
        <w:rPr>
          <w:sz w:val="24"/>
          <w:szCs w:val="24"/>
        </w:rPr>
        <w:t xml:space="preserve">Taking into account the above, the planned mid-term review will seek to assess progress towards the achievement of the CPD outputs/outcomes in order to understand UNDP’s contribution to both the UNDAF and the Agenda for Transformation, drawing lessons that will then inform the remainder of the programme period. In this respect, the CO is planning to mount a facilitated exercise that will look both internally and externally to inform the how and what as far as the remaining period of the programme cycle, drawing on experience and lessons learnt over the past period. </w:t>
      </w:r>
    </w:p>
    <w:p w:rsidR="00250E25" w:rsidRPr="002D1854" w:rsidRDefault="00250E25" w:rsidP="00250E25">
      <w:pPr>
        <w:jc w:val="both"/>
        <w:rPr>
          <w:sz w:val="24"/>
          <w:szCs w:val="24"/>
        </w:rPr>
      </w:pPr>
      <w:r w:rsidRPr="002D1854">
        <w:rPr>
          <w:sz w:val="24"/>
          <w:szCs w:val="24"/>
        </w:rPr>
        <w:t xml:space="preserve">b. Changed Programming Context </w:t>
      </w:r>
    </w:p>
    <w:p w:rsidR="00250E25" w:rsidRPr="002D1854" w:rsidRDefault="00250E25" w:rsidP="00250E25">
      <w:pPr>
        <w:jc w:val="both"/>
        <w:rPr>
          <w:sz w:val="24"/>
          <w:szCs w:val="24"/>
        </w:rPr>
      </w:pPr>
      <w:r w:rsidRPr="002D1854">
        <w:rPr>
          <w:sz w:val="24"/>
          <w:szCs w:val="24"/>
        </w:rPr>
        <w:t xml:space="preserve">While in the second year of the implementation of the CPD, the unexpected outbreak of the Ebola epidemic occurred in 2014. Some of the critical measures adopted by the government in the fight against the virus included: the imposition of restriction on movements, reduction in the operation of government functionaries, banning of public gatherings, among other measures. </w:t>
      </w:r>
      <w:r w:rsidRPr="002D1854">
        <w:rPr>
          <w:sz w:val="24"/>
          <w:szCs w:val="24"/>
        </w:rPr>
        <w:lastRenderedPageBreak/>
        <w:t xml:space="preserve">These measures severely affected UNDP’s programme and presented challenges on meeting planned delivery targets. The situation compelled UNDP to enter into new territories as a concerted response to the crisis besides finding itself grappling with new vision, new programming scenarios including the design of new programmes and mobilizing new resources against them, and reprogramming the available resources that could not be utilized as planned. As a result, a substantial component of the current programme reflect a ‘recovery mode’ with a growing recovery portfolio and is likely to be the case going forward in the remaining period of the CPD1.  </w:t>
      </w:r>
    </w:p>
    <w:p w:rsidR="00250E25" w:rsidRPr="002D1854" w:rsidRDefault="00250E25" w:rsidP="00250E25">
      <w:pPr>
        <w:jc w:val="both"/>
        <w:rPr>
          <w:sz w:val="24"/>
          <w:szCs w:val="24"/>
        </w:rPr>
      </w:pPr>
      <w:r w:rsidRPr="002D1854">
        <w:rPr>
          <w:sz w:val="24"/>
          <w:szCs w:val="24"/>
        </w:rPr>
        <w:t xml:space="preserve">c. Objectives of the Review The objective of the mid-term evaluation is to assess the progress in achieving the results of the country programme, its relevance, efficiency and effectiveness of strategies in light of the development priorities of Liberia. Specifically the review will assess: </w:t>
      </w:r>
    </w:p>
    <w:p w:rsidR="00250E25" w:rsidRPr="002D1854" w:rsidRDefault="00250E25" w:rsidP="00250E25">
      <w:pPr>
        <w:jc w:val="both"/>
        <w:rPr>
          <w:sz w:val="24"/>
          <w:szCs w:val="24"/>
        </w:rPr>
      </w:pPr>
      <w:r w:rsidRPr="002D1854">
        <w:rPr>
          <w:sz w:val="24"/>
          <w:szCs w:val="24"/>
        </w:rPr>
        <w:t xml:space="preserve">a. The relevance and strategic positioning of UNDP in support of Liberia’s poverty reduction objectives as articulated in the Agenda for Transformation, the post-EVD recovery agenda as enshrined in the ESRP and the UN system delivering as one as articulated in the UNDAF, which itself is undergoing a mid-term review;  </w:t>
      </w:r>
    </w:p>
    <w:p w:rsidR="00250E25" w:rsidRPr="002D1854" w:rsidRDefault="00250E25" w:rsidP="00250E25">
      <w:pPr>
        <w:jc w:val="both"/>
        <w:rPr>
          <w:sz w:val="24"/>
          <w:szCs w:val="24"/>
        </w:rPr>
      </w:pPr>
      <w:r w:rsidRPr="002D1854">
        <w:rPr>
          <w:sz w:val="24"/>
          <w:szCs w:val="24"/>
        </w:rPr>
        <w:t xml:space="preserve">b. The frameworks and strategies that UNDP has devised for its support on Poverty Reduction and MDGs; Democratic Governance and Environment and Sustainable Development, including partnership strategies, and whether they are well conceived for achieving the planned objectives.  </w:t>
      </w:r>
    </w:p>
    <w:p w:rsidR="00250E25" w:rsidRPr="002D1854" w:rsidRDefault="00250E25" w:rsidP="00250E25">
      <w:pPr>
        <w:jc w:val="both"/>
        <w:rPr>
          <w:sz w:val="24"/>
          <w:szCs w:val="24"/>
        </w:rPr>
      </w:pPr>
      <w:r w:rsidRPr="002D1854">
        <w:rPr>
          <w:sz w:val="24"/>
          <w:szCs w:val="24"/>
        </w:rPr>
        <w:t xml:space="preserve">c. The progress made towards achieving the 2 outcomes, through specific projects and programmes and the range of technical and advisory services in provides including contributing factors and constraints.  </w:t>
      </w:r>
    </w:p>
    <w:p w:rsidR="00250E25" w:rsidRPr="002D1854" w:rsidRDefault="00250E25" w:rsidP="00250E25">
      <w:pPr>
        <w:jc w:val="both"/>
        <w:rPr>
          <w:sz w:val="24"/>
          <w:szCs w:val="24"/>
        </w:rPr>
      </w:pPr>
      <w:r w:rsidRPr="002D1854">
        <w:rPr>
          <w:sz w:val="24"/>
          <w:szCs w:val="24"/>
        </w:rPr>
        <w:t xml:space="preserve">d. The progress to date under these outcomes and what can be derived in terms of lessons learned for future UNDP support to Poverty Reduction and MDGs; Democratic Governance and Environment and Sustainable Development and Propose areas of re-positioning and re-focusing of the CPD within the current  Liberia’s development context, and in light of UNDP’s new Strategic Plan; </w:t>
      </w:r>
    </w:p>
    <w:p w:rsidR="00250E25" w:rsidRPr="002D1854" w:rsidRDefault="00250E25" w:rsidP="00250E25">
      <w:pPr>
        <w:jc w:val="both"/>
        <w:rPr>
          <w:sz w:val="24"/>
          <w:szCs w:val="24"/>
        </w:rPr>
      </w:pPr>
      <w:r w:rsidRPr="002D1854">
        <w:rPr>
          <w:sz w:val="24"/>
          <w:szCs w:val="24"/>
        </w:rPr>
        <w:t xml:space="preserve">e. The relevance of the programme in delivery the unfinished work of the MDGs and readiness to adapt and integrate the successor development framework, the Social Development Goals (SDGs) expected to be adopted in September 2015. </w:t>
      </w:r>
    </w:p>
    <w:p w:rsidR="00250E25" w:rsidRPr="002D1854" w:rsidRDefault="00250E25" w:rsidP="00250E25">
      <w:pPr>
        <w:jc w:val="both"/>
        <w:rPr>
          <w:sz w:val="24"/>
          <w:szCs w:val="24"/>
        </w:rPr>
      </w:pPr>
      <w:r w:rsidRPr="002D1854">
        <w:rPr>
          <w:sz w:val="24"/>
          <w:szCs w:val="24"/>
        </w:rPr>
        <w:t xml:space="preserve">d. Rationale for the Mid-Term Review  </w:t>
      </w:r>
    </w:p>
    <w:p w:rsidR="00250E25" w:rsidRPr="002D1854" w:rsidRDefault="00250E25" w:rsidP="00250E25">
      <w:pPr>
        <w:jc w:val="both"/>
        <w:rPr>
          <w:sz w:val="24"/>
          <w:szCs w:val="24"/>
        </w:rPr>
      </w:pPr>
      <w:r w:rsidRPr="002D1854">
        <w:rPr>
          <w:sz w:val="24"/>
          <w:szCs w:val="24"/>
        </w:rPr>
        <w:t xml:space="preserve">A key rationale for the mid-term review can be found under section 2 above, namely an opportunity for the CO to assess progress towards the achievement of the CPD outputs/outcomes in order to understand </w:t>
      </w:r>
    </w:p>
    <w:p w:rsidR="00250E25" w:rsidRPr="002D1854" w:rsidRDefault="00250E25" w:rsidP="00250E25">
      <w:pPr>
        <w:jc w:val="both"/>
        <w:rPr>
          <w:sz w:val="24"/>
          <w:szCs w:val="24"/>
        </w:rPr>
      </w:pPr>
      <w:r w:rsidRPr="002D1854">
        <w:rPr>
          <w:sz w:val="24"/>
          <w:szCs w:val="24"/>
        </w:rPr>
        <w:lastRenderedPageBreak/>
        <w:t xml:space="preserve">                                             </w:t>
      </w:r>
    </w:p>
    <w:p w:rsidR="00250E25" w:rsidRPr="002D1854" w:rsidRDefault="00250E25" w:rsidP="00250E25">
      <w:pPr>
        <w:jc w:val="both"/>
        <w:rPr>
          <w:sz w:val="24"/>
          <w:szCs w:val="24"/>
        </w:rPr>
      </w:pPr>
      <w:r w:rsidRPr="002D1854">
        <w:rPr>
          <w:sz w:val="24"/>
          <w:szCs w:val="24"/>
        </w:rPr>
        <w:t xml:space="preserve">UNDP’s contribution to both the UNDAF and the Agenda for Transformation. It is a response to the changing programme context and the need for UNDP to assess the continuing relevance of its programme. In addition, consistent with UNDP policy guidance, all outcomes to which UNDP is contributing through aligned activities and planned outputs must be monitored. The mid-term evaluation is an opportunity to examine, as systematically and objectively as possible, the relevance, effectiveness, efficiency, appropriateness and sustainability of the CPD in supporting Liberia’s development agenda, Vision 2013, the Agenda for Transformation, and more recently the post-EVD Economic Stabilization and Recovery (ESRP). This exercise will allow UNDP to engage key stakeholders to discuss achievements, lessons learned and adjustments required in response to an evolving development landscape and changing national priorities. The exercise will allow UNDP to make any mid-course adjustments to the strategic direction of the country programme, as well as allocate resources as appropriate, ensuring it is aligned to national priorities and responsive to national demands.  Even more importantly, the exercise will allow the CO to align its programme more strategically behind the imperatives of the New Strategic Plan, integrating the theory of change and benefitting from the body of knowledge, design parameters and other guidance generated over the recent past linked to the alignment exercise2.  </w:t>
      </w:r>
    </w:p>
    <w:p w:rsidR="00250E25" w:rsidRPr="002D1854" w:rsidRDefault="00250E25" w:rsidP="00250E25">
      <w:pPr>
        <w:jc w:val="both"/>
        <w:rPr>
          <w:sz w:val="24"/>
          <w:szCs w:val="24"/>
        </w:rPr>
      </w:pPr>
      <w:r w:rsidRPr="002D1854">
        <w:rPr>
          <w:sz w:val="24"/>
          <w:szCs w:val="24"/>
        </w:rPr>
        <w:t xml:space="preserve">II. Scope of Work:   </w:t>
      </w:r>
    </w:p>
    <w:p w:rsidR="00250E25" w:rsidRPr="002D1854" w:rsidRDefault="00250E25" w:rsidP="00250E25">
      <w:pPr>
        <w:jc w:val="both"/>
        <w:rPr>
          <w:sz w:val="24"/>
          <w:szCs w:val="24"/>
        </w:rPr>
      </w:pPr>
      <w:r w:rsidRPr="002D1854">
        <w:rPr>
          <w:sz w:val="24"/>
          <w:szCs w:val="24"/>
        </w:rPr>
        <w:t xml:space="preserve">The mid-term review will cover programme activities from 2013 to 2015. The geographic coverage will include all activities under the two pillar of the CO engagement. This will also cover the extent to which the programme strategy addresses several points of reference, namely, national priorities, as expressed in the Agenda for Transformation (2012-2017) or Poverty Reduction Strategy (PRS) II; the longer-term National Vision, Liberia Rising 2030, which seeks a stable, inclusive and unified middle-income country that brings higher standards of living to citizens and reduces major inequalities; the United Nations Development Assistance Framework (UNDAF) and Liberia’s decision to become a Delivering as One selfstarter; the transition of UNMIL; and the New Deal for Engagement in Fragile States, endorsed by Liberia.  UNDP interventions (output) have contributed to attainment of UNDAF Key results or outcomes.  </w:t>
      </w:r>
    </w:p>
    <w:p w:rsidR="00250E25" w:rsidRPr="002D1854" w:rsidRDefault="00250E25" w:rsidP="00250E25">
      <w:pPr>
        <w:jc w:val="both"/>
        <w:rPr>
          <w:sz w:val="24"/>
          <w:szCs w:val="24"/>
        </w:rPr>
      </w:pPr>
      <w:r w:rsidRPr="002D1854">
        <w:rPr>
          <w:sz w:val="24"/>
          <w:szCs w:val="24"/>
        </w:rPr>
        <w:t xml:space="preserve">III. Methodology and Approach  </w:t>
      </w:r>
    </w:p>
    <w:p w:rsidR="00250E25" w:rsidRPr="002D1854" w:rsidRDefault="00250E25" w:rsidP="00250E25">
      <w:pPr>
        <w:jc w:val="both"/>
        <w:rPr>
          <w:sz w:val="24"/>
          <w:szCs w:val="24"/>
        </w:rPr>
      </w:pPr>
      <w:r w:rsidRPr="002D1854">
        <w:rPr>
          <w:sz w:val="24"/>
          <w:szCs w:val="24"/>
        </w:rPr>
        <w:t xml:space="preserve">The review will adopt a participatory and inclusive approach, giving voice to different stakeholders involved in the implementation of the CPD as either IP, beneficiaries, partners or other stakeholders. This exercise will also rely on or consult documentation/ information from previous evaluations during the desk review.   It is expected that the consultants to conduct the MTR will use an appropriate range of data collection and analysis methods to come up with findings, conclusions and recommendations for the questions mentioned above. The review </w:t>
      </w:r>
      <w:r w:rsidRPr="002D1854">
        <w:rPr>
          <w:sz w:val="24"/>
          <w:szCs w:val="24"/>
        </w:rPr>
        <w:lastRenderedPageBreak/>
        <w:t xml:space="preserve">exercise will be wide-ranging, consultative and participatory, entailing but not limited to a combination of comprehensive desk reviews, interview, focus groups and field visits as appropriate. While interviews are a key instrument, all analysis must be based on observed facts to ensure that the review is sound and objective. On the basis of the foregoing, the consultants will elaborate on the method and approach in a manner commensurate with the assignment at hand and reflect this in the inception report; which will subsequently be approved by the National Steering Committee in consultation with key stakeholders. </w:t>
      </w:r>
    </w:p>
    <w:p w:rsidR="00250E25" w:rsidRPr="002D1854" w:rsidRDefault="00250E25" w:rsidP="00250E25">
      <w:pPr>
        <w:jc w:val="both"/>
        <w:rPr>
          <w:sz w:val="24"/>
          <w:szCs w:val="24"/>
        </w:rPr>
      </w:pPr>
      <w:r w:rsidRPr="002D1854">
        <w:rPr>
          <w:sz w:val="24"/>
          <w:szCs w:val="24"/>
        </w:rPr>
        <w:t xml:space="preserve">              </w:t>
      </w:r>
    </w:p>
    <w:p w:rsidR="00250E25" w:rsidRPr="002D1854" w:rsidRDefault="00250E25" w:rsidP="00250E25">
      <w:pPr>
        <w:jc w:val="both"/>
        <w:rPr>
          <w:sz w:val="24"/>
          <w:szCs w:val="24"/>
        </w:rPr>
      </w:pPr>
      <w:r w:rsidRPr="002D1854">
        <w:rPr>
          <w:sz w:val="24"/>
          <w:szCs w:val="24"/>
        </w:rPr>
        <w:t xml:space="preserve">The work of the MTR Nat’l Consultant I will be guided by the Norms and Standards established by the United Nations Evaluation Group. Team members will be requested to sign the Code of Conduct prior to engaging in the review exercise.   </w:t>
      </w:r>
    </w:p>
    <w:p w:rsidR="00F26B95" w:rsidRPr="002D1854" w:rsidRDefault="00F26B95" w:rsidP="00250E25">
      <w:pPr>
        <w:jc w:val="both"/>
        <w:rPr>
          <w:sz w:val="24"/>
          <w:szCs w:val="24"/>
        </w:rPr>
      </w:pP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IV. Deliverables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Expected outputs of the Liberia CPD 2013 -2017 Mid-Term Evaluation will be the following: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 Support with the preparation of the inception report with the content mentioned in the annex 2a  </w:t>
      </w:r>
      <w:r w:rsidRPr="00127357">
        <w:rPr>
          <w:rFonts w:ascii="Arial Narrow" w:hAnsi="Arial Narrow"/>
          <w:sz w:val="24"/>
          <w:szCs w:val="24"/>
        </w:rPr>
        <w:t xml:space="preserve"> Support with the preparation of the 1st draft (after in-cooperating comments of reference groups) MTR report of CPD 2013 – 2017 with the content mentioned in the annex 2b  </w:t>
      </w:r>
      <w:r w:rsidRPr="00127357">
        <w:rPr>
          <w:rFonts w:ascii="Arial Narrow" w:hAnsi="Arial Narrow"/>
          <w:sz w:val="24"/>
          <w:szCs w:val="24"/>
        </w:rPr>
        <w:t xml:space="preserve"> Support with the presentation of summary of the Mid-Term Review report for Validation  </w:t>
      </w:r>
      <w:r w:rsidRPr="00127357">
        <w:rPr>
          <w:rFonts w:ascii="Arial Narrow" w:hAnsi="Arial Narrow"/>
          <w:sz w:val="24"/>
          <w:szCs w:val="24"/>
        </w:rPr>
        <w:t xml:space="preserve"> Support with the preparation of the final Report of Mid-Term Review of CPD 2013 -2017 after incorporation of comments during the validation.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Payment of fees will be based on the delivery of outputs, as follows:  </w:t>
      </w:r>
      <w:r w:rsidRPr="00127357">
        <w:rPr>
          <w:rFonts w:ascii="Arial Narrow" w:hAnsi="Arial Narrow"/>
          <w:sz w:val="24"/>
          <w:szCs w:val="24"/>
        </w:rPr>
        <w:t xml:space="preserve"> 20% payable upon signing of contract  </w:t>
      </w:r>
      <w:r w:rsidRPr="00127357">
        <w:rPr>
          <w:rFonts w:ascii="Arial Narrow" w:hAnsi="Arial Narrow"/>
          <w:sz w:val="24"/>
          <w:szCs w:val="24"/>
        </w:rPr>
        <w:t xml:space="preserve"> 20% upon submission of acceptable inception report  </w:t>
      </w:r>
      <w:r w:rsidRPr="00127357">
        <w:rPr>
          <w:rFonts w:ascii="Arial Narrow" w:hAnsi="Arial Narrow"/>
          <w:sz w:val="24"/>
          <w:szCs w:val="24"/>
        </w:rPr>
        <w:t xml:space="preserve"> 30% upon submission of acceptable draft report  </w:t>
      </w:r>
      <w:r w:rsidRPr="00127357">
        <w:rPr>
          <w:rFonts w:ascii="Arial Narrow" w:hAnsi="Arial Narrow"/>
          <w:sz w:val="24"/>
          <w:szCs w:val="24"/>
        </w:rPr>
        <w:t xml:space="preserve"> 30% upon satisfactory completion of assignment and endorsement of MTR by UNDP CO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V. Duration of contract Workdays for the Senior National Consultant will be for 20 workdays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Workdays will be distributed between the dates of contract signature. UNDP will pay the consultancy fees per working day. Daily Subsistence Allowance (DSA) will be paid per nights spent at the place of the mission following UN DSA rate applicable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VI. Qualification and Experience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Education:  Qualification and competency required for the National Consultants are the following: </w:t>
      </w:r>
      <w:r w:rsidRPr="00127357">
        <w:rPr>
          <w:rFonts w:ascii="Arial Narrow" w:hAnsi="Arial Narrow"/>
          <w:sz w:val="24"/>
          <w:szCs w:val="24"/>
        </w:rPr>
        <w:t xml:space="preserve"> A Master degree in social sciences, political science, economics and related fields with at least 5 progressive years working in a similar field Experience:  </w:t>
      </w:r>
      <w:r w:rsidRPr="00127357">
        <w:rPr>
          <w:rFonts w:ascii="Arial Narrow" w:hAnsi="Arial Narrow"/>
          <w:sz w:val="24"/>
          <w:szCs w:val="24"/>
        </w:rPr>
        <w:t xml:space="preserve"> Knowledge and expertise on development aspect of the country especially on Government and Human Rights and Gender and Environment </w:t>
      </w:r>
      <w:r w:rsidRPr="00127357">
        <w:rPr>
          <w:rFonts w:ascii="Arial Narrow" w:hAnsi="Arial Narrow"/>
          <w:sz w:val="24"/>
          <w:szCs w:val="24"/>
        </w:rPr>
        <w:t xml:space="preserve"> Significant knowledge and extensive experience of complex evaluations in the field of development aid for UN agencies (Preferably UNDP) and/or other international organizations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lastRenderedPageBreak/>
        <w:t xml:space="preserve">VII. Competencies &amp; Skills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 Strong analytical and research skills with sufficient understanding of survey design, quantitative/qualitative methods and data analysis.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 Familiarity with UN (preferably UNDP) evaluation guidelines and processes is a plus.  </w:t>
      </w:r>
      <w:r w:rsidRPr="00127357">
        <w:rPr>
          <w:rFonts w:ascii="Arial Narrow" w:hAnsi="Arial Narrow"/>
          <w:sz w:val="24"/>
          <w:szCs w:val="24"/>
        </w:rPr>
        <w:t xml:space="preserve"> Excellent written and spoken English. Writing skills that include an attention to detail as well as a grasp of conceptual frameworks </w:t>
      </w:r>
      <w:r w:rsidRPr="00127357">
        <w:rPr>
          <w:rFonts w:ascii="Arial Narrow" w:hAnsi="Arial Narrow"/>
          <w:sz w:val="24"/>
          <w:szCs w:val="24"/>
        </w:rPr>
        <w:t xml:space="preserve"> Outstanding interpersonal skills, teamwork, and competency to operate in a multi-cultural and diverse environment   </w:t>
      </w:r>
    </w:p>
    <w:p w:rsidR="00250E25" w:rsidRPr="00127357" w:rsidRDefault="00250E25" w:rsidP="00250E25">
      <w:pPr>
        <w:jc w:val="both"/>
        <w:rPr>
          <w:rFonts w:ascii="Arial Narrow" w:hAnsi="Arial Narrow"/>
          <w:sz w:val="24"/>
          <w:szCs w:val="24"/>
        </w:rPr>
      </w:pPr>
      <w:r w:rsidRPr="00127357">
        <w:rPr>
          <w:rFonts w:ascii="Arial Narrow" w:hAnsi="Arial Narrow"/>
          <w:sz w:val="24"/>
          <w:szCs w:val="24"/>
        </w:rPr>
        <w:t xml:space="preserve">VIII. Application Procedure </w:t>
      </w:r>
    </w:p>
    <w:p w:rsidR="00BF6714" w:rsidRDefault="00250E25" w:rsidP="00F26B95">
      <w:pPr>
        <w:jc w:val="both"/>
        <w:rPr>
          <w:rFonts w:cs="Arial"/>
        </w:rPr>
      </w:pPr>
      <w:r w:rsidRPr="00127357">
        <w:rPr>
          <w:rFonts w:ascii="Arial Narrow" w:hAnsi="Arial Narrow"/>
          <w:sz w:val="24"/>
          <w:szCs w:val="24"/>
        </w:rPr>
        <w:t xml:space="preserve">Kindly apply online at the following websites: http://jobs.lr.undp.org.   At this site, you will be required to complete the online application form and also upload your CV to complete the process. PLEASE NOTE THAT ONLY APPLICATIONS RECEIVED ONLINE AT THE ABOVE JOB SITE WILL BE CONSIDERED. </w:t>
      </w: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9B030C" w:rsidRDefault="009B030C" w:rsidP="00E330FF">
      <w:pPr>
        <w:pStyle w:val="Default"/>
        <w:rPr>
          <w:rFonts w:asciiTheme="minorHAnsi" w:hAnsiTheme="minorHAnsi" w:cs="Arial"/>
          <w:color w:val="auto"/>
          <w:sz w:val="22"/>
          <w:szCs w:val="22"/>
        </w:rPr>
      </w:pPr>
    </w:p>
    <w:p w:rsidR="00EE4599" w:rsidRDefault="00EE4599" w:rsidP="00E330FF">
      <w:pPr>
        <w:pStyle w:val="Default"/>
        <w:rPr>
          <w:rFonts w:asciiTheme="minorHAnsi" w:hAnsiTheme="minorHAnsi" w:cs="Arial"/>
          <w:color w:val="auto"/>
          <w:sz w:val="22"/>
          <w:szCs w:val="22"/>
        </w:rPr>
      </w:pPr>
    </w:p>
    <w:p w:rsidR="00EE4599" w:rsidRDefault="00EE4599" w:rsidP="00E330FF">
      <w:pPr>
        <w:pStyle w:val="Default"/>
        <w:rPr>
          <w:rFonts w:asciiTheme="minorHAnsi" w:hAnsiTheme="minorHAnsi" w:cs="Arial"/>
          <w:color w:val="auto"/>
          <w:sz w:val="22"/>
          <w:szCs w:val="22"/>
        </w:rPr>
        <w:sectPr w:rsidR="00EE4599" w:rsidSect="0007341D">
          <w:pgSz w:w="12240" w:h="15840"/>
          <w:pgMar w:top="1440" w:right="1440" w:bottom="1440" w:left="1440" w:header="720" w:footer="720" w:gutter="0"/>
          <w:cols w:space="720"/>
          <w:docGrid w:linePitch="360"/>
        </w:sectPr>
      </w:pPr>
    </w:p>
    <w:p w:rsidR="00E330FF" w:rsidRDefault="005E49DE" w:rsidP="00E330FF">
      <w:pPr>
        <w:pStyle w:val="Default"/>
        <w:rPr>
          <w:rFonts w:asciiTheme="minorHAnsi" w:hAnsiTheme="minorHAnsi" w:cs="Arial"/>
          <w:color w:val="auto"/>
          <w:sz w:val="22"/>
          <w:szCs w:val="22"/>
        </w:rPr>
      </w:pPr>
      <w:r>
        <w:rPr>
          <w:rFonts w:asciiTheme="minorHAnsi" w:hAnsiTheme="minorHAnsi" w:cs="Arial"/>
          <w:color w:val="auto"/>
          <w:sz w:val="22"/>
          <w:szCs w:val="22"/>
        </w:rPr>
        <w:lastRenderedPageBreak/>
        <w:t>Annex 4</w:t>
      </w:r>
      <w:r w:rsidR="00E330FF" w:rsidRPr="00BF6F51">
        <w:rPr>
          <w:rFonts w:asciiTheme="minorHAnsi" w:hAnsiTheme="minorHAnsi" w:cs="Arial"/>
          <w:color w:val="auto"/>
          <w:sz w:val="22"/>
          <w:szCs w:val="22"/>
        </w:rPr>
        <w:t xml:space="preserve">: Evaluation Methodological Framework </w:t>
      </w:r>
    </w:p>
    <w:p w:rsidR="00BF6714" w:rsidRDefault="00BF6714" w:rsidP="00BF6714">
      <w:pPr>
        <w:autoSpaceDE w:val="0"/>
        <w:autoSpaceDN w:val="0"/>
        <w:adjustRightInd w:val="0"/>
        <w:spacing w:after="0" w:line="240" w:lineRule="auto"/>
        <w:rPr>
          <w:rFonts w:ascii="Times New Roman" w:hAnsi="Times New Roman"/>
          <w:sz w:val="23"/>
          <w:szCs w:val="23"/>
        </w:rPr>
      </w:pPr>
    </w:p>
    <w:p w:rsidR="00BF6714" w:rsidRPr="00BF6714" w:rsidRDefault="00BF6714" w:rsidP="00BF6714">
      <w:pPr>
        <w:autoSpaceDE w:val="0"/>
        <w:autoSpaceDN w:val="0"/>
        <w:adjustRightInd w:val="0"/>
        <w:spacing w:after="0" w:line="240" w:lineRule="auto"/>
        <w:rPr>
          <w:rFonts w:ascii="Times New Roman" w:hAnsi="Times New Roman"/>
          <w:sz w:val="23"/>
          <w:szCs w:val="23"/>
        </w:rPr>
      </w:pPr>
      <w:r w:rsidRPr="00BF6714">
        <w:rPr>
          <w:rFonts w:ascii="Times New Roman" w:hAnsi="Times New Roman"/>
          <w:sz w:val="23"/>
          <w:szCs w:val="23"/>
        </w:rPr>
        <w:t>Evaluation Matrix</w:t>
      </w:r>
    </w:p>
    <w:p w:rsidR="00BF6714" w:rsidRDefault="00BF6714" w:rsidP="00BF6714">
      <w:pPr>
        <w:autoSpaceDE w:val="0"/>
        <w:autoSpaceDN w:val="0"/>
        <w:adjustRightInd w:val="0"/>
        <w:spacing w:after="0" w:line="240" w:lineRule="auto"/>
        <w:rPr>
          <w:rFonts w:ascii="Times New Roman" w:hAnsi="Times New Roman"/>
          <w:sz w:val="23"/>
          <w:szCs w:val="23"/>
        </w:rPr>
      </w:pPr>
    </w:p>
    <w:tbl>
      <w:tblPr>
        <w:tblStyle w:val="LightList-Accent5"/>
        <w:tblW w:w="1405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268"/>
        <w:gridCol w:w="11790"/>
      </w:tblGrid>
      <w:tr w:rsidR="00BF6714" w:rsidTr="00B16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F6714" w:rsidRDefault="00BF6714" w:rsidP="00B168E0">
            <w:pPr>
              <w:rPr>
                <w:b w:val="0"/>
              </w:rPr>
            </w:pPr>
            <w:r>
              <w:t>Key Evaluation Components</w:t>
            </w:r>
          </w:p>
        </w:tc>
        <w:tc>
          <w:tcPr>
            <w:tcW w:w="11790" w:type="dxa"/>
          </w:tcPr>
          <w:p w:rsidR="00BF6714" w:rsidRDefault="00BF6714" w:rsidP="00B168E0">
            <w:pPr>
              <w:cnfStyle w:val="100000000000" w:firstRow="1" w:lastRow="0" w:firstColumn="0" w:lastColumn="0" w:oddVBand="0" w:evenVBand="0" w:oddHBand="0" w:evenHBand="0" w:firstRowFirstColumn="0" w:firstRowLastColumn="0" w:lastRowFirstColumn="0" w:lastRowLastColumn="0"/>
              <w:rPr>
                <w:b w:val="0"/>
              </w:rPr>
            </w:pPr>
            <w:r>
              <w:t>Key Questions</w:t>
            </w:r>
          </w:p>
        </w:tc>
      </w:tr>
      <w:tr w:rsidR="00BF6714" w:rsidTr="00B1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rsidR="00BF6714" w:rsidRDefault="00BF6714" w:rsidP="00B168E0">
            <w:pPr>
              <w:rPr>
                <w:b w:val="0"/>
              </w:rPr>
            </w:pPr>
            <w:r w:rsidRPr="00D47C49">
              <w:rPr>
                <w:rFonts w:ascii="Times New Roman" w:hAnsi="Times New Roman"/>
                <w:sz w:val="24"/>
                <w:szCs w:val="24"/>
              </w:rPr>
              <w:t>Relevance and</w:t>
            </w:r>
            <w:r>
              <w:t xml:space="preserve"> </w:t>
            </w:r>
            <w:r w:rsidRPr="00D47C49">
              <w:rPr>
                <w:rFonts w:ascii="Times New Roman" w:hAnsi="Times New Roman"/>
                <w:sz w:val="24"/>
                <w:szCs w:val="24"/>
              </w:rPr>
              <w:t>strategic positioning</w:t>
            </w:r>
          </w:p>
        </w:tc>
        <w:tc>
          <w:tcPr>
            <w:tcW w:w="11790" w:type="dxa"/>
          </w:tcPr>
          <w:p w:rsidR="00BF6714" w:rsidRPr="00012E78" w:rsidRDefault="00BF6714" w:rsidP="00547D5C">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How relevant was the project in achieving its intended or unintended results?</w:t>
            </w:r>
          </w:p>
          <w:p w:rsidR="00BF6714" w:rsidRPr="00D47C49" w:rsidRDefault="00BF6714" w:rsidP="00547D5C">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How relevant was UNDPs strategic positioning in support for Liberia’s poverty reduction strategy?</w:t>
            </w:r>
          </w:p>
          <w:p w:rsidR="00BF6714" w:rsidRPr="00012E78" w:rsidRDefault="00BF6714" w:rsidP="00547D5C">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Is UNDP strategically positioned in contributing to the attainment of UNDAF key results?</w:t>
            </w:r>
          </w:p>
          <w:p w:rsidR="00BF6714" w:rsidRPr="00012E78" w:rsidRDefault="00BF6714" w:rsidP="00547D5C">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How relevant is the project in the post-EVD recovery program?</w:t>
            </w:r>
          </w:p>
          <w:p w:rsidR="00BF6714" w:rsidRPr="00B8764E" w:rsidRDefault="00BF6714" w:rsidP="00547D5C">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Was the project implemented as planned in the project document?</w:t>
            </w:r>
          </w:p>
          <w:p w:rsidR="00BF6714" w:rsidRPr="00B8764E" w:rsidRDefault="00BF6714" w:rsidP="00547D5C">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What factors derailed or enhanced project implementation?</w:t>
            </w:r>
          </w:p>
          <w:p w:rsidR="00BF6714" w:rsidRPr="004126F4" w:rsidRDefault="00BF6714" w:rsidP="00547D5C">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 xml:space="preserve">How appropriate is the CPD in supporting Liberia’s development agenda, post-EVD ESRP, vision 2030, the Agenda for Transformation and UNDAF? </w:t>
            </w:r>
          </w:p>
          <w:p w:rsidR="00BF6714" w:rsidRPr="00012E78" w:rsidRDefault="00BF6714" w:rsidP="00547D5C">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How did UNDAF planned programs facilitate or hinder CPD Program activities?</w:t>
            </w:r>
          </w:p>
        </w:tc>
      </w:tr>
      <w:tr w:rsidR="00BF6714" w:rsidTr="00B168E0">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rsidR="00BF6714" w:rsidRDefault="00BF6714" w:rsidP="00B168E0">
            <w:pPr>
              <w:rPr>
                <w:b w:val="0"/>
              </w:rPr>
            </w:pPr>
            <w:r>
              <w:t>Effectiveness</w:t>
            </w:r>
          </w:p>
        </w:tc>
        <w:tc>
          <w:tcPr>
            <w:tcW w:w="11790" w:type="dxa"/>
          </w:tcPr>
          <w:p w:rsidR="00BF6714" w:rsidRPr="00B2314F" w:rsidRDefault="00BF6714" w:rsidP="00547D5C">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How appropriate was the project</w:t>
            </w:r>
            <w:r w:rsidRPr="00744DC6">
              <w:rPr>
                <w:rFonts w:ascii="Times New Roman" w:hAnsi="Times New Roman"/>
                <w:sz w:val="24"/>
                <w:szCs w:val="24"/>
              </w:rPr>
              <w:t xml:space="preserve"> objectives</w:t>
            </w:r>
            <w:r>
              <w:rPr>
                <w:rFonts w:ascii="Times New Roman" w:hAnsi="Times New Roman"/>
                <w:sz w:val="24"/>
                <w:szCs w:val="24"/>
              </w:rPr>
              <w:t xml:space="preserve"> in terms of progress towards agreed outcomes</w:t>
            </w:r>
            <w:r w:rsidRPr="00744DC6">
              <w:rPr>
                <w:rFonts w:ascii="Times New Roman" w:hAnsi="Times New Roman"/>
                <w:sz w:val="24"/>
                <w:szCs w:val="24"/>
              </w:rPr>
              <w:t>?</w:t>
            </w:r>
          </w:p>
          <w:p w:rsidR="00BF6714" w:rsidRPr="00012E78" w:rsidRDefault="00BF6714" w:rsidP="00547D5C">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How has it impacted on intended beneficiaries?</w:t>
            </w:r>
          </w:p>
          <w:p w:rsidR="00BF6714" w:rsidRPr="00744DC6" w:rsidRDefault="00BF6714" w:rsidP="00547D5C">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How did the project adapt/respond to national changes especially the outbreak of the EVD?</w:t>
            </w:r>
          </w:p>
          <w:p w:rsidR="00BF6714" w:rsidRPr="002B065B" w:rsidRDefault="00BF6714" w:rsidP="00547D5C">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4DC6">
              <w:rPr>
                <w:rFonts w:ascii="Times New Roman" w:hAnsi="Times New Roman"/>
                <w:sz w:val="24"/>
                <w:szCs w:val="24"/>
              </w:rPr>
              <w:t>Were project objectives sufficient enough to contribute to the desired outcomes?</w:t>
            </w:r>
          </w:p>
          <w:p w:rsidR="00BF6714" w:rsidRPr="00AA3733" w:rsidRDefault="00BF6714" w:rsidP="00547D5C">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How effective were UN agencies in providing support to the country’s overall development trajectory and national priorities?</w:t>
            </w:r>
          </w:p>
          <w:p w:rsidR="00BF6714" w:rsidRPr="007C0444" w:rsidRDefault="00BF6714" w:rsidP="00547D5C">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How can you assess UNDP’s contribution and performance including strengths, weaknesses, threats and opportunities?</w:t>
            </w:r>
          </w:p>
          <w:p w:rsidR="00BF6714" w:rsidRPr="004F2E5B" w:rsidRDefault="00BF6714" w:rsidP="00547D5C">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What kind of mid-course adjustments to the strategic direction of the CP do you envisage?</w:t>
            </w:r>
          </w:p>
        </w:tc>
      </w:tr>
      <w:tr w:rsidR="00BF6714" w:rsidTr="00B1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rsidR="00BF6714" w:rsidRPr="0057561B" w:rsidRDefault="00BF6714" w:rsidP="00B168E0">
            <w:pPr>
              <w:rPr>
                <w:rFonts w:ascii="Times New Roman" w:hAnsi="Times New Roman"/>
                <w:b w:val="0"/>
                <w:sz w:val="24"/>
                <w:szCs w:val="24"/>
              </w:rPr>
            </w:pPr>
            <w:r w:rsidRPr="0057561B">
              <w:rPr>
                <w:rFonts w:ascii="Times New Roman" w:hAnsi="Times New Roman"/>
                <w:sz w:val="24"/>
                <w:szCs w:val="24"/>
              </w:rPr>
              <w:t>Efficiency</w:t>
            </w:r>
          </w:p>
        </w:tc>
        <w:tc>
          <w:tcPr>
            <w:tcW w:w="11790" w:type="dxa"/>
          </w:tcPr>
          <w:p w:rsidR="00BF6714" w:rsidRDefault="00BF6714" w:rsidP="00547D5C">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0437C">
              <w:rPr>
                <w:rFonts w:ascii="Times New Roman" w:hAnsi="Times New Roman"/>
                <w:sz w:val="24"/>
                <w:szCs w:val="24"/>
              </w:rPr>
              <w:t>Do the results justify the level of resource injection?</w:t>
            </w:r>
          </w:p>
          <w:p w:rsidR="00BF6714" w:rsidRDefault="00BF6714" w:rsidP="00547D5C">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How efficient was UNDP in resource mobilization and utilization?</w:t>
            </w:r>
          </w:p>
          <w:p w:rsidR="00BF6714" w:rsidRDefault="00BF6714" w:rsidP="00547D5C">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How efficient will the exercise allow the CO to align its programs more strategically behind the imperative of the new strategic plan?</w:t>
            </w:r>
          </w:p>
          <w:p w:rsidR="00BF6714" w:rsidRPr="00AA3733" w:rsidRDefault="00BF6714" w:rsidP="00547D5C">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How can you assess the progress to date under the 2 outcomes?</w:t>
            </w:r>
          </w:p>
          <w:p w:rsidR="00BF6714" w:rsidRPr="00C0437C" w:rsidRDefault="00BF6714" w:rsidP="00547D5C">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w:t>
            </w:r>
            <w:r w:rsidRPr="00C0437C">
              <w:rPr>
                <w:rFonts w:ascii="Times New Roman" w:hAnsi="Times New Roman"/>
                <w:sz w:val="24"/>
                <w:szCs w:val="24"/>
              </w:rPr>
              <w:t>ere the resources used as planned? If not, why?</w:t>
            </w:r>
          </w:p>
          <w:p w:rsidR="00BF6714" w:rsidRPr="00AA3733" w:rsidRDefault="00BF6714" w:rsidP="00547D5C">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0437C">
              <w:rPr>
                <w:rFonts w:ascii="Times New Roman" w:hAnsi="Times New Roman"/>
                <w:sz w:val="24"/>
                <w:szCs w:val="24"/>
              </w:rPr>
              <w:t>What key challenges were faced duri</w:t>
            </w:r>
            <w:r>
              <w:rPr>
                <w:rFonts w:ascii="Times New Roman" w:hAnsi="Times New Roman"/>
                <w:sz w:val="24"/>
                <w:szCs w:val="24"/>
              </w:rPr>
              <w:t>ng project implementation</w:t>
            </w:r>
            <w:r w:rsidRPr="00C0437C">
              <w:rPr>
                <w:rFonts w:ascii="Times New Roman" w:hAnsi="Times New Roman"/>
                <w:sz w:val="24"/>
                <w:szCs w:val="24"/>
              </w:rPr>
              <w:t>?</w:t>
            </w:r>
            <w:r w:rsidRPr="00AA3733">
              <w:rPr>
                <w:rFonts w:ascii="Times New Roman" w:hAnsi="Times New Roman"/>
                <w:color w:val="000000"/>
                <w:sz w:val="24"/>
                <w:szCs w:val="24"/>
                <w:lang w:val="en-ZW"/>
              </w:rPr>
              <w:t xml:space="preserve"> </w:t>
            </w:r>
          </w:p>
        </w:tc>
      </w:tr>
      <w:tr w:rsidR="00BF6714" w:rsidRPr="00620368" w:rsidTr="00B168E0">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rsidR="00BF6714" w:rsidRPr="00620368" w:rsidRDefault="00BF6714" w:rsidP="00B168E0">
            <w:pPr>
              <w:rPr>
                <w:rFonts w:ascii="Times New Roman" w:hAnsi="Times New Roman"/>
                <w:b w:val="0"/>
                <w:sz w:val="24"/>
                <w:szCs w:val="24"/>
              </w:rPr>
            </w:pPr>
            <w:r>
              <w:rPr>
                <w:rFonts w:ascii="Times New Roman" w:hAnsi="Times New Roman"/>
                <w:sz w:val="24"/>
                <w:szCs w:val="24"/>
              </w:rPr>
              <w:lastRenderedPageBreak/>
              <w:t>Partnership and Coordination</w:t>
            </w:r>
          </w:p>
        </w:tc>
        <w:tc>
          <w:tcPr>
            <w:tcW w:w="11790" w:type="dxa"/>
          </w:tcPr>
          <w:p w:rsidR="00BF6714" w:rsidRDefault="00BF6714" w:rsidP="00547D5C">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0368">
              <w:rPr>
                <w:rFonts w:ascii="Times New Roman" w:hAnsi="Times New Roman"/>
                <w:sz w:val="24"/>
                <w:szCs w:val="24"/>
              </w:rPr>
              <w:t>To what extend where the project partners, stakeholders or beneficiaries invol</w:t>
            </w:r>
            <w:r>
              <w:rPr>
                <w:rFonts w:ascii="Times New Roman" w:hAnsi="Times New Roman"/>
                <w:sz w:val="24"/>
                <w:szCs w:val="24"/>
              </w:rPr>
              <w:t>ved in project implementation?</w:t>
            </w:r>
          </w:p>
          <w:p w:rsidR="00BF6714" w:rsidRDefault="00BF6714" w:rsidP="00547D5C">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What partnership strategies were in place to achieve the planned objectives?</w:t>
            </w:r>
          </w:p>
          <w:p w:rsidR="00BF6714" w:rsidRDefault="00BF6714" w:rsidP="00547D5C">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0368">
              <w:rPr>
                <w:rFonts w:ascii="Times New Roman" w:hAnsi="Times New Roman"/>
                <w:sz w:val="24"/>
                <w:szCs w:val="24"/>
              </w:rPr>
              <w:t>What structures for management of the project were in place?  How effective where</w:t>
            </w:r>
            <w:r>
              <w:rPr>
                <w:rFonts w:ascii="Times New Roman" w:hAnsi="Times New Roman"/>
                <w:sz w:val="24"/>
                <w:szCs w:val="24"/>
              </w:rPr>
              <w:t xml:space="preserve"> they? </w:t>
            </w:r>
          </w:p>
          <w:p w:rsidR="00BF6714" w:rsidRPr="00AA3733" w:rsidRDefault="00BF6714" w:rsidP="00547D5C">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Was</w:t>
            </w:r>
            <w:r w:rsidRPr="00620368">
              <w:rPr>
                <w:rFonts w:ascii="Times New Roman" w:hAnsi="Times New Roman"/>
                <w:sz w:val="24"/>
                <w:szCs w:val="24"/>
              </w:rPr>
              <w:t xml:space="preserve"> the structure and management of the project appropriate to</w:t>
            </w:r>
            <w:r>
              <w:rPr>
                <w:rFonts w:ascii="Times New Roman" w:hAnsi="Times New Roman"/>
                <w:sz w:val="24"/>
                <w:szCs w:val="24"/>
              </w:rPr>
              <w:t xml:space="preserve"> achieving the desired outcomes?</w:t>
            </w:r>
            <w:r w:rsidRPr="00620368">
              <w:rPr>
                <w:rFonts w:ascii="Times New Roman" w:hAnsi="Times New Roman"/>
                <w:sz w:val="24"/>
                <w:szCs w:val="24"/>
              </w:rPr>
              <w:t xml:space="preserve"> If not, what were the key challenges?</w:t>
            </w:r>
          </w:p>
        </w:tc>
      </w:tr>
      <w:tr w:rsidR="00BF6714" w:rsidRPr="00620368" w:rsidTr="00B1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rsidR="00BF6714" w:rsidRDefault="00BF6714" w:rsidP="00B168E0">
            <w:pPr>
              <w:rPr>
                <w:rFonts w:ascii="Times New Roman" w:hAnsi="Times New Roman"/>
                <w:sz w:val="24"/>
                <w:szCs w:val="24"/>
              </w:rPr>
            </w:pPr>
            <w:r>
              <w:rPr>
                <w:rFonts w:ascii="Times New Roman" w:hAnsi="Times New Roman"/>
                <w:sz w:val="24"/>
                <w:szCs w:val="24"/>
              </w:rPr>
              <w:t>Sustainability</w:t>
            </w:r>
          </w:p>
        </w:tc>
        <w:tc>
          <w:tcPr>
            <w:tcW w:w="11790" w:type="dxa"/>
          </w:tcPr>
          <w:p w:rsidR="00BF6714" w:rsidRDefault="00BF6714" w:rsidP="00547D5C">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How sustainable was the CPD supported results and strategies?</w:t>
            </w:r>
          </w:p>
          <w:p w:rsidR="00BF6714" w:rsidRDefault="00BF6714" w:rsidP="00547D5C">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70CF">
              <w:rPr>
                <w:rFonts w:ascii="Times New Roman" w:hAnsi="Times New Roman"/>
                <w:sz w:val="24"/>
                <w:szCs w:val="24"/>
              </w:rPr>
              <w:t xml:space="preserve"> What strategy has put in place to ensure ownership after the close of project activities?</w:t>
            </w:r>
          </w:p>
          <w:p w:rsidR="00BF6714" w:rsidRDefault="00BF6714" w:rsidP="00547D5C">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To what extent have they contributed to national development in terms of </w:t>
            </w:r>
          </w:p>
          <w:p w:rsidR="00BF6714" w:rsidRDefault="00BF6714" w:rsidP="00B168E0">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 added value of CPD for cooperation among stakeholders and International Partners?</w:t>
            </w:r>
          </w:p>
          <w:p w:rsidR="00BF6714" w:rsidRDefault="00BF6714" w:rsidP="00B168E0">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B. risk and mitigation approaches.</w:t>
            </w:r>
          </w:p>
          <w:p w:rsidR="00BF6714" w:rsidRPr="001970CF" w:rsidRDefault="00BF6714" w:rsidP="00B168E0">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F6714" w:rsidRPr="00620368" w:rsidTr="00B168E0">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rsidR="00BF6714" w:rsidRDefault="00BF6714" w:rsidP="00B168E0">
            <w:pPr>
              <w:rPr>
                <w:rFonts w:ascii="Times New Roman" w:hAnsi="Times New Roman"/>
                <w:sz w:val="24"/>
                <w:szCs w:val="24"/>
              </w:rPr>
            </w:pPr>
            <w:r>
              <w:rPr>
                <w:rFonts w:ascii="Times New Roman" w:hAnsi="Times New Roman"/>
                <w:sz w:val="24"/>
                <w:szCs w:val="24"/>
              </w:rPr>
              <w:t>Cross-Cutting Issues</w:t>
            </w:r>
          </w:p>
        </w:tc>
        <w:tc>
          <w:tcPr>
            <w:tcW w:w="11790" w:type="dxa"/>
          </w:tcPr>
          <w:p w:rsidR="00BF6714" w:rsidRDefault="00BF6714" w:rsidP="00547D5C">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To what extent were poverty, environmental issues, gender and human rights addressed?</w:t>
            </w:r>
          </w:p>
          <w:p w:rsidR="00BF6714" w:rsidRDefault="00BF6714" w:rsidP="00547D5C">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Have they been mainstreamed in all relevant outcomes?</w:t>
            </w:r>
          </w:p>
          <w:p w:rsidR="00BF6714" w:rsidRDefault="00BF6714" w:rsidP="00547D5C">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To what extent will the repositioning of the CPD within the current Liberia’s development context take on board the above cross-cutting issues?</w:t>
            </w:r>
          </w:p>
        </w:tc>
      </w:tr>
      <w:tr w:rsidR="00BF6714" w:rsidRPr="00620368" w:rsidTr="00B1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rsidR="00BF6714" w:rsidRDefault="00BF6714" w:rsidP="00B168E0">
            <w:pPr>
              <w:rPr>
                <w:rFonts w:ascii="Times New Roman" w:hAnsi="Times New Roman"/>
                <w:sz w:val="24"/>
                <w:szCs w:val="24"/>
              </w:rPr>
            </w:pPr>
          </w:p>
          <w:p w:rsidR="00BF6714" w:rsidRDefault="00BF6714" w:rsidP="00B168E0">
            <w:pPr>
              <w:rPr>
                <w:rFonts w:ascii="Times New Roman" w:hAnsi="Times New Roman"/>
                <w:sz w:val="24"/>
                <w:szCs w:val="24"/>
              </w:rPr>
            </w:pPr>
          </w:p>
          <w:p w:rsidR="00BF6714" w:rsidRPr="00620368" w:rsidRDefault="00BF6714" w:rsidP="00B168E0">
            <w:pPr>
              <w:rPr>
                <w:rFonts w:ascii="Times New Roman" w:hAnsi="Times New Roman"/>
                <w:b w:val="0"/>
                <w:sz w:val="24"/>
                <w:szCs w:val="24"/>
              </w:rPr>
            </w:pPr>
            <w:r w:rsidRPr="00620368">
              <w:rPr>
                <w:rFonts w:ascii="Times New Roman" w:hAnsi="Times New Roman"/>
                <w:sz w:val="24"/>
                <w:szCs w:val="24"/>
              </w:rPr>
              <w:t>Lessons Learnt</w:t>
            </w:r>
          </w:p>
        </w:tc>
        <w:tc>
          <w:tcPr>
            <w:tcW w:w="11790" w:type="dxa"/>
          </w:tcPr>
          <w:p w:rsidR="00BF6714" w:rsidRDefault="00BF6714" w:rsidP="00547D5C">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20368">
              <w:rPr>
                <w:rFonts w:ascii="Times New Roman" w:hAnsi="Times New Roman"/>
                <w:sz w:val="24"/>
                <w:szCs w:val="24"/>
              </w:rPr>
              <w:t>What key lessons were learnt from the project?</w:t>
            </w:r>
          </w:p>
          <w:p w:rsidR="00BF6714" w:rsidRPr="00620368" w:rsidRDefault="00BF6714" w:rsidP="00547D5C">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How can they inform the repositioning and refocusing of the CPD?</w:t>
            </w:r>
          </w:p>
          <w:p w:rsidR="00BF6714" w:rsidRPr="00620368" w:rsidRDefault="00BF6714" w:rsidP="00547D5C">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20368">
              <w:rPr>
                <w:rFonts w:ascii="Times New Roman" w:hAnsi="Times New Roman"/>
                <w:sz w:val="24"/>
                <w:szCs w:val="24"/>
              </w:rPr>
              <w:t>How could the project been done better</w:t>
            </w:r>
            <w:r>
              <w:rPr>
                <w:rFonts w:ascii="Times New Roman" w:hAnsi="Times New Roman"/>
                <w:sz w:val="24"/>
                <w:szCs w:val="24"/>
              </w:rPr>
              <w:t xml:space="preserve"> in terms of design and implementation of the project and programs</w:t>
            </w:r>
            <w:r w:rsidRPr="00620368">
              <w:rPr>
                <w:rFonts w:ascii="Times New Roman" w:hAnsi="Times New Roman"/>
                <w:sz w:val="24"/>
                <w:szCs w:val="24"/>
              </w:rPr>
              <w:t>?</w:t>
            </w:r>
          </w:p>
        </w:tc>
      </w:tr>
      <w:tr w:rsidR="00BF6714" w:rsidRPr="00620368" w:rsidTr="00B168E0">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rsidR="00BF6714" w:rsidRPr="00620368" w:rsidRDefault="00BF6714" w:rsidP="00B168E0">
            <w:pPr>
              <w:rPr>
                <w:rFonts w:ascii="Times New Roman" w:hAnsi="Times New Roman"/>
                <w:b w:val="0"/>
                <w:sz w:val="24"/>
                <w:szCs w:val="24"/>
              </w:rPr>
            </w:pPr>
            <w:r w:rsidRPr="00620368">
              <w:rPr>
                <w:rFonts w:ascii="Times New Roman" w:hAnsi="Times New Roman"/>
                <w:sz w:val="24"/>
                <w:szCs w:val="24"/>
              </w:rPr>
              <w:t>Recommendations</w:t>
            </w:r>
          </w:p>
        </w:tc>
        <w:tc>
          <w:tcPr>
            <w:tcW w:w="11790" w:type="dxa"/>
          </w:tcPr>
          <w:p w:rsidR="00BF6714" w:rsidRPr="00620368" w:rsidRDefault="00BF6714" w:rsidP="00547D5C">
            <w:pPr>
              <w:pStyle w:val="ListParagraph"/>
              <w:numPr>
                <w:ilvl w:val="0"/>
                <w:numId w:val="77"/>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0368">
              <w:rPr>
                <w:rFonts w:ascii="Times New Roman" w:hAnsi="Times New Roman"/>
                <w:sz w:val="24"/>
                <w:szCs w:val="24"/>
              </w:rPr>
              <w:t>What are</w:t>
            </w:r>
            <w:r>
              <w:rPr>
                <w:rFonts w:ascii="Times New Roman" w:hAnsi="Times New Roman"/>
                <w:sz w:val="24"/>
                <w:szCs w:val="24"/>
              </w:rPr>
              <w:t xml:space="preserve"> the</w:t>
            </w:r>
            <w:r w:rsidRPr="00620368">
              <w:rPr>
                <w:rFonts w:ascii="Times New Roman" w:hAnsi="Times New Roman"/>
                <w:sz w:val="24"/>
                <w:szCs w:val="24"/>
              </w:rPr>
              <w:t xml:space="preserve"> key recommendations</w:t>
            </w:r>
            <w:r>
              <w:rPr>
                <w:rFonts w:ascii="Times New Roman" w:hAnsi="Times New Roman"/>
                <w:sz w:val="24"/>
                <w:szCs w:val="24"/>
              </w:rPr>
              <w:t xml:space="preserve"> for the re-positioned CPD with regards: current development context especially post-EVD</w:t>
            </w:r>
            <w:r w:rsidRPr="00620368">
              <w:rPr>
                <w:rFonts w:ascii="Times New Roman" w:hAnsi="Times New Roman"/>
                <w:sz w:val="24"/>
                <w:szCs w:val="24"/>
              </w:rPr>
              <w:t>,</w:t>
            </w:r>
            <w:r>
              <w:rPr>
                <w:rFonts w:ascii="Times New Roman" w:hAnsi="Times New Roman"/>
                <w:sz w:val="24"/>
                <w:szCs w:val="24"/>
              </w:rPr>
              <w:t xml:space="preserve"> vision 2030, Agenda for Transformation and the overall Country’s development priorities? </w:t>
            </w:r>
          </w:p>
        </w:tc>
      </w:tr>
    </w:tbl>
    <w:p w:rsidR="00BF6714" w:rsidRDefault="00BF6714" w:rsidP="00BF6714">
      <w:pPr>
        <w:autoSpaceDE w:val="0"/>
        <w:autoSpaceDN w:val="0"/>
        <w:adjustRightInd w:val="0"/>
        <w:spacing w:after="0" w:line="240" w:lineRule="auto"/>
        <w:rPr>
          <w:rFonts w:ascii="Times New Roman" w:hAnsi="Times New Roman"/>
          <w:sz w:val="23"/>
          <w:szCs w:val="23"/>
        </w:rPr>
      </w:pPr>
    </w:p>
    <w:p w:rsidR="00BF6714" w:rsidRDefault="00BF6714" w:rsidP="00BF6714">
      <w:pPr>
        <w:autoSpaceDE w:val="0"/>
        <w:autoSpaceDN w:val="0"/>
        <w:adjustRightInd w:val="0"/>
        <w:spacing w:after="0" w:line="240" w:lineRule="auto"/>
        <w:rPr>
          <w:rFonts w:ascii="Times New Roman" w:hAnsi="Times New Roman"/>
          <w:sz w:val="24"/>
          <w:szCs w:val="24"/>
        </w:rPr>
      </w:pPr>
    </w:p>
    <w:p w:rsidR="00BF6714" w:rsidRDefault="00BF6714" w:rsidP="00BF6714">
      <w:pPr>
        <w:jc w:val="both"/>
        <w:rPr>
          <w:rFonts w:ascii="Arial Narrow" w:hAnsi="Arial Narrow"/>
          <w:sz w:val="24"/>
          <w:szCs w:val="24"/>
        </w:rPr>
      </w:pPr>
    </w:p>
    <w:p w:rsidR="00EE4599" w:rsidRDefault="00EE4599" w:rsidP="00BF6714">
      <w:pPr>
        <w:jc w:val="both"/>
        <w:rPr>
          <w:rFonts w:ascii="Arial Narrow" w:hAnsi="Arial Narrow"/>
          <w:sz w:val="24"/>
          <w:szCs w:val="24"/>
        </w:rPr>
      </w:pPr>
    </w:p>
    <w:p w:rsidR="00EE4599" w:rsidRDefault="00EE4599" w:rsidP="00BF6714">
      <w:pPr>
        <w:jc w:val="both"/>
        <w:rPr>
          <w:rFonts w:ascii="Arial Narrow" w:hAnsi="Arial Narrow"/>
          <w:sz w:val="24"/>
          <w:szCs w:val="24"/>
        </w:rPr>
      </w:pPr>
    </w:p>
    <w:p w:rsidR="007F071E" w:rsidRDefault="007F071E" w:rsidP="00BF6714">
      <w:pPr>
        <w:jc w:val="both"/>
        <w:rPr>
          <w:rFonts w:ascii="Arial Narrow" w:hAnsi="Arial Narrow"/>
          <w:sz w:val="24"/>
          <w:szCs w:val="24"/>
        </w:rPr>
        <w:sectPr w:rsidR="007F071E" w:rsidSect="0007341D">
          <w:pgSz w:w="15840" w:h="12240" w:orient="landscape"/>
          <w:pgMar w:top="1440" w:right="1440" w:bottom="1440" w:left="1440" w:header="720" w:footer="720" w:gutter="0"/>
          <w:cols w:space="720"/>
          <w:docGrid w:linePitch="360"/>
        </w:sectPr>
      </w:pPr>
    </w:p>
    <w:p w:rsidR="00EE4599" w:rsidRPr="00127357" w:rsidRDefault="006D2C2E" w:rsidP="00BF6714">
      <w:pPr>
        <w:jc w:val="both"/>
        <w:rPr>
          <w:rFonts w:ascii="Arial Narrow" w:hAnsi="Arial Narrow"/>
          <w:sz w:val="24"/>
          <w:szCs w:val="24"/>
        </w:rPr>
      </w:pPr>
      <w:r w:rsidRPr="006D2C2E">
        <w:rPr>
          <w:rFonts w:ascii="Arial Narrow" w:hAnsi="Arial Narrow"/>
          <w:b/>
          <w:sz w:val="24"/>
          <w:szCs w:val="24"/>
        </w:rPr>
        <w:lastRenderedPageBreak/>
        <w:t>Annex 5</w:t>
      </w:r>
    </w:p>
    <w:tbl>
      <w:tblPr>
        <w:tblStyle w:val="TableGrid"/>
        <w:tblpPr w:leftFromText="180" w:rightFromText="180" w:vertAnchor="text" w:tblpXSpec="right" w:tblpY="1"/>
        <w:tblOverlap w:val="never"/>
        <w:tblW w:w="10165" w:type="dxa"/>
        <w:tblLayout w:type="fixed"/>
        <w:tblLook w:val="04A0" w:firstRow="1" w:lastRow="0" w:firstColumn="1" w:lastColumn="0" w:noHBand="0" w:noVBand="1"/>
      </w:tblPr>
      <w:tblGrid>
        <w:gridCol w:w="1530"/>
        <w:gridCol w:w="414"/>
        <w:gridCol w:w="2389"/>
        <w:gridCol w:w="1944"/>
        <w:gridCol w:w="1944"/>
        <w:gridCol w:w="931"/>
        <w:gridCol w:w="506"/>
        <w:gridCol w:w="34"/>
        <w:gridCol w:w="473"/>
      </w:tblGrid>
      <w:tr w:rsidR="00BF6714" w:rsidRPr="000D7A9B" w:rsidTr="00B168E0">
        <w:trPr>
          <w:trHeight w:val="440"/>
          <w:tblHeader/>
        </w:trPr>
        <w:tc>
          <w:tcPr>
            <w:tcW w:w="10165" w:type="dxa"/>
            <w:gridSpan w:val="9"/>
            <w:shd w:val="clear" w:color="auto" w:fill="B8CCE4" w:themeFill="accent1" w:themeFillTint="66"/>
            <w:vAlign w:val="center"/>
          </w:tcPr>
          <w:p w:rsidR="00BF6714" w:rsidRPr="000D7A9B" w:rsidRDefault="00BF6714" w:rsidP="00B168E0">
            <w:pPr>
              <w:tabs>
                <w:tab w:val="left" w:pos="7020"/>
              </w:tabs>
              <w:spacing w:before="20" w:after="20"/>
              <w:jc w:val="center"/>
              <w:rPr>
                <w:b/>
                <w:smallCaps/>
                <w:sz w:val="48"/>
                <w:szCs w:val="20"/>
              </w:rPr>
            </w:pPr>
            <w:r w:rsidRPr="000D7A9B">
              <w:rPr>
                <w:b/>
                <w:smallCaps/>
                <w:sz w:val="48"/>
                <w:szCs w:val="20"/>
              </w:rPr>
              <w:t>P</w:t>
            </w:r>
            <w:r>
              <w:rPr>
                <w:b/>
                <w:smallCaps/>
                <w:sz w:val="48"/>
                <w:szCs w:val="20"/>
              </w:rPr>
              <w:t>rogramme</w:t>
            </w:r>
            <w:r w:rsidRPr="000D7A9B">
              <w:rPr>
                <w:b/>
                <w:smallCaps/>
                <w:sz w:val="48"/>
                <w:szCs w:val="20"/>
              </w:rPr>
              <w:t xml:space="preserve"> </w:t>
            </w:r>
            <w:r>
              <w:rPr>
                <w:b/>
                <w:smallCaps/>
                <w:sz w:val="48"/>
                <w:szCs w:val="20"/>
              </w:rPr>
              <w:t>QA Assessment: Design &amp; Appraisal</w:t>
            </w:r>
          </w:p>
        </w:tc>
      </w:tr>
      <w:tr w:rsidR="00BF6714" w:rsidRPr="000D7A9B" w:rsidTr="00B168E0">
        <w:trPr>
          <w:trHeight w:val="440"/>
        </w:trPr>
        <w:tc>
          <w:tcPr>
            <w:tcW w:w="10165" w:type="dxa"/>
            <w:gridSpan w:val="9"/>
            <w:shd w:val="clear" w:color="auto" w:fill="B8CCE4" w:themeFill="accent1" w:themeFillTint="66"/>
            <w:vAlign w:val="center"/>
          </w:tcPr>
          <w:p w:rsidR="00BF6714" w:rsidRPr="000D7A9B" w:rsidRDefault="00BF6714" w:rsidP="00B168E0">
            <w:pPr>
              <w:tabs>
                <w:tab w:val="left" w:pos="7020"/>
              </w:tabs>
              <w:spacing w:before="20" w:after="20"/>
              <w:rPr>
                <w:b/>
                <w:sz w:val="18"/>
                <w:szCs w:val="20"/>
              </w:rPr>
            </w:pPr>
            <w:r>
              <w:rPr>
                <w:b/>
                <w:smallCaps/>
                <w:sz w:val="28"/>
                <w:szCs w:val="20"/>
              </w:rPr>
              <w:t>Overall Programme</w:t>
            </w:r>
          </w:p>
        </w:tc>
      </w:tr>
      <w:tr w:rsidR="00BF6714" w:rsidRPr="000D7A9B" w:rsidTr="00B168E0">
        <w:trPr>
          <w:trHeight w:val="503"/>
        </w:trPr>
        <w:tc>
          <w:tcPr>
            <w:tcW w:w="1944" w:type="dxa"/>
            <w:gridSpan w:val="2"/>
            <w:shd w:val="clear" w:color="auto" w:fill="auto"/>
            <w:vAlign w:val="center"/>
          </w:tcPr>
          <w:p w:rsidR="00BF6714" w:rsidRPr="000D7A9B" w:rsidRDefault="00BF6714" w:rsidP="00B168E0">
            <w:pPr>
              <w:tabs>
                <w:tab w:val="left" w:pos="7020"/>
              </w:tabs>
              <w:spacing w:before="20" w:after="20"/>
              <w:jc w:val="center"/>
              <w:rPr>
                <w:b/>
                <w:smallCaps/>
                <w:sz w:val="18"/>
                <w:szCs w:val="20"/>
              </w:rPr>
            </w:pPr>
            <w:r>
              <w:rPr>
                <w:b/>
                <w:smallCaps/>
                <w:sz w:val="18"/>
                <w:szCs w:val="20"/>
              </w:rPr>
              <w:t>Exemplary</w:t>
            </w:r>
            <w:r w:rsidRPr="000D7A9B">
              <w:rPr>
                <w:b/>
                <w:smallCaps/>
                <w:sz w:val="18"/>
                <w:szCs w:val="20"/>
              </w:rPr>
              <w:t xml:space="preserve"> (5)</w:t>
            </w:r>
          </w:p>
          <w:p w:rsidR="00BF6714" w:rsidRPr="000D7A9B" w:rsidRDefault="00BF6714" w:rsidP="00B168E0">
            <w:pPr>
              <w:tabs>
                <w:tab w:val="left" w:pos="7020"/>
              </w:tabs>
              <w:spacing w:before="20" w:after="20"/>
              <w:jc w:val="center"/>
              <w:rPr>
                <w:b/>
                <w:smallCaps/>
                <w:sz w:val="18"/>
                <w:szCs w:val="20"/>
              </w:rPr>
            </w:pPr>
            <w:r w:rsidRPr="000D7A9B">
              <w:rPr>
                <w:b/>
                <w:sz w:val="16"/>
                <w:szCs w:val="20"/>
              </w:rPr>
              <w:sym w:font="Wingdings" w:char="F0A5"/>
            </w:r>
            <w:r w:rsidRPr="000D7A9B">
              <w:rPr>
                <w:b/>
                <w:sz w:val="16"/>
                <w:szCs w:val="20"/>
              </w:rPr>
              <w:sym w:font="Wingdings" w:char="F0A5"/>
            </w:r>
            <w:r w:rsidRPr="000D7A9B">
              <w:rPr>
                <w:b/>
                <w:sz w:val="16"/>
                <w:szCs w:val="20"/>
              </w:rPr>
              <w:sym w:font="Wingdings" w:char="F0A5"/>
            </w:r>
            <w:r w:rsidRPr="000D7A9B">
              <w:rPr>
                <w:b/>
                <w:sz w:val="16"/>
                <w:szCs w:val="20"/>
              </w:rPr>
              <w:sym w:font="Wingdings" w:char="F0A5"/>
            </w:r>
            <w:r w:rsidRPr="000D7A9B">
              <w:rPr>
                <w:b/>
                <w:sz w:val="16"/>
                <w:szCs w:val="20"/>
              </w:rPr>
              <w:sym w:font="Wingdings" w:char="F0A5"/>
            </w:r>
          </w:p>
        </w:tc>
        <w:tc>
          <w:tcPr>
            <w:tcW w:w="2389" w:type="dxa"/>
            <w:shd w:val="clear" w:color="auto" w:fill="auto"/>
            <w:vAlign w:val="center"/>
          </w:tcPr>
          <w:p w:rsidR="00BF6714" w:rsidRPr="000D7A9B" w:rsidRDefault="00BF6714" w:rsidP="00B168E0">
            <w:pPr>
              <w:tabs>
                <w:tab w:val="left" w:pos="7020"/>
              </w:tabs>
              <w:spacing w:before="20" w:after="20"/>
              <w:jc w:val="center"/>
              <w:rPr>
                <w:b/>
                <w:smallCaps/>
                <w:sz w:val="18"/>
                <w:szCs w:val="20"/>
              </w:rPr>
            </w:pPr>
            <w:r w:rsidRPr="000D7A9B">
              <w:rPr>
                <w:b/>
                <w:smallCaps/>
                <w:sz w:val="18"/>
                <w:szCs w:val="20"/>
              </w:rPr>
              <w:t>High (4)</w:t>
            </w:r>
          </w:p>
          <w:p w:rsidR="00BF6714" w:rsidRPr="000D7A9B" w:rsidRDefault="00BF6714" w:rsidP="00B168E0">
            <w:pPr>
              <w:tabs>
                <w:tab w:val="left" w:pos="7020"/>
              </w:tabs>
              <w:spacing w:before="20" w:after="20"/>
              <w:jc w:val="center"/>
              <w:rPr>
                <w:b/>
                <w:smallCaps/>
                <w:sz w:val="18"/>
                <w:szCs w:val="20"/>
              </w:rPr>
            </w:pPr>
            <w:r w:rsidRPr="000D7A9B">
              <w:rPr>
                <w:b/>
                <w:sz w:val="16"/>
                <w:szCs w:val="20"/>
              </w:rPr>
              <w:sym w:font="Wingdings" w:char="F0A5"/>
            </w:r>
            <w:r w:rsidRPr="000D7A9B">
              <w:rPr>
                <w:b/>
                <w:sz w:val="16"/>
                <w:szCs w:val="20"/>
              </w:rPr>
              <w:sym w:font="Wingdings" w:char="F0A5"/>
            </w:r>
            <w:r w:rsidRPr="000D7A9B">
              <w:rPr>
                <w:b/>
                <w:sz w:val="16"/>
                <w:szCs w:val="20"/>
              </w:rPr>
              <w:sym w:font="Wingdings" w:char="F0A5"/>
            </w:r>
            <w:r w:rsidRPr="000D7A9B">
              <w:rPr>
                <w:b/>
                <w:sz w:val="16"/>
                <w:szCs w:val="20"/>
              </w:rPr>
              <w:sym w:font="Wingdings" w:char="F0A5"/>
            </w:r>
            <w:r w:rsidRPr="000D7A9B">
              <w:rPr>
                <w:b/>
                <w:sz w:val="16"/>
                <w:szCs w:val="20"/>
              </w:rPr>
              <w:sym w:font="Wingdings" w:char="F0A1"/>
            </w:r>
          </w:p>
        </w:tc>
        <w:tc>
          <w:tcPr>
            <w:tcW w:w="1944" w:type="dxa"/>
            <w:shd w:val="clear" w:color="auto" w:fill="auto"/>
            <w:vAlign w:val="center"/>
          </w:tcPr>
          <w:p w:rsidR="00BF6714" w:rsidRPr="000D7A9B" w:rsidRDefault="00BF6714" w:rsidP="00B168E0">
            <w:pPr>
              <w:tabs>
                <w:tab w:val="left" w:pos="7020"/>
              </w:tabs>
              <w:spacing w:before="20" w:after="20"/>
              <w:jc w:val="center"/>
              <w:rPr>
                <w:b/>
                <w:smallCaps/>
                <w:sz w:val="18"/>
                <w:szCs w:val="20"/>
              </w:rPr>
            </w:pPr>
            <w:r w:rsidRPr="000D7A9B">
              <w:rPr>
                <w:b/>
                <w:smallCaps/>
                <w:sz w:val="18"/>
                <w:szCs w:val="20"/>
              </w:rPr>
              <w:t>Satisfactory (3)</w:t>
            </w:r>
          </w:p>
          <w:p w:rsidR="00BF6714" w:rsidRPr="000D7A9B" w:rsidRDefault="00BF6714" w:rsidP="00B168E0">
            <w:pPr>
              <w:tabs>
                <w:tab w:val="left" w:pos="7020"/>
              </w:tabs>
              <w:spacing w:before="20" w:after="20"/>
              <w:jc w:val="center"/>
              <w:rPr>
                <w:b/>
                <w:smallCaps/>
                <w:sz w:val="18"/>
                <w:szCs w:val="20"/>
              </w:rPr>
            </w:pPr>
            <w:r w:rsidRPr="000D7A9B">
              <w:rPr>
                <w:b/>
                <w:sz w:val="16"/>
                <w:szCs w:val="20"/>
              </w:rPr>
              <w:sym w:font="Wingdings" w:char="F0A5"/>
            </w:r>
            <w:r w:rsidRPr="000D7A9B">
              <w:rPr>
                <w:b/>
                <w:sz w:val="16"/>
                <w:szCs w:val="20"/>
              </w:rPr>
              <w:sym w:font="Wingdings" w:char="F0A5"/>
            </w:r>
            <w:r w:rsidRPr="000D7A9B">
              <w:rPr>
                <w:b/>
                <w:sz w:val="16"/>
                <w:szCs w:val="20"/>
              </w:rPr>
              <w:sym w:font="Wingdings" w:char="F0A5"/>
            </w:r>
            <w:r w:rsidRPr="000D7A9B">
              <w:rPr>
                <w:b/>
                <w:sz w:val="16"/>
                <w:szCs w:val="20"/>
              </w:rPr>
              <w:sym w:font="Wingdings" w:char="F0A1"/>
            </w:r>
            <w:r w:rsidRPr="000D7A9B">
              <w:rPr>
                <w:b/>
                <w:sz w:val="16"/>
                <w:szCs w:val="20"/>
              </w:rPr>
              <w:sym w:font="Wingdings" w:char="F0A1"/>
            </w:r>
          </w:p>
        </w:tc>
        <w:tc>
          <w:tcPr>
            <w:tcW w:w="1944" w:type="dxa"/>
            <w:shd w:val="clear" w:color="auto" w:fill="auto"/>
            <w:vAlign w:val="center"/>
          </w:tcPr>
          <w:p w:rsidR="00BF6714" w:rsidRPr="000D7A9B" w:rsidRDefault="00BF6714" w:rsidP="00B168E0">
            <w:pPr>
              <w:tabs>
                <w:tab w:val="left" w:pos="7020"/>
              </w:tabs>
              <w:spacing w:before="20" w:after="20"/>
              <w:jc w:val="center"/>
              <w:rPr>
                <w:b/>
                <w:smallCaps/>
                <w:sz w:val="18"/>
                <w:szCs w:val="20"/>
              </w:rPr>
            </w:pPr>
            <w:r>
              <w:rPr>
                <w:b/>
                <w:smallCaps/>
                <w:sz w:val="18"/>
                <w:szCs w:val="20"/>
              </w:rPr>
              <w:t>Needs Improvement</w:t>
            </w:r>
            <w:r w:rsidRPr="000D7A9B">
              <w:rPr>
                <w:b/>
                <w:smallCaps/>
                <w:sz w:val="18"/>
                <w:szCs w:val="20"/>
              </w:rPr>
              <w:t xml:space="preserve"> (2)</w:t>
            </w:r>
          </w:p>
          <w:p w:rsidR="00BF6714" w:rsidRPr="000D7A9B" w:rsidRDefault="00BF6714" w:rsidP="00B168E0">
            <w:pPr>
              <w:tabs>
                <w:tab w:val="left" w:pos="7020"/>
              </w:tabs>
              <w:spacing w:before="20" w:after="20"/>
              <w:jc w:val="center"/>
              <w:rPr>
                <w:b/>
                <w:smallCaps/>
                <w:sz w:val="18"/>
                <w:szCs w:val="20"/>
              </w:rPr>
            </w:pPr>
            <w:r w:rsidRPr="000D7A9B">
              <w:rPr>
                <w:b/>
                <w:sz w:val="16"/>
                <w:szCs w:val="20"/>
              </w:rPr>
              <w:sym w:font="Wingdings" w:char="F0A5"/>
            </w:r>
            <w:r w:rsidRPr="000D7A9B">
              <w:rPr>
                <w:b/>
                <w:sz w:val="16"/>
                <w:szCs w:val="20"/>
              </w:rPr>
              <w:sym w:font="Wingdings" w:char="F0A5"/>
            </w:r>
            <w:r w:rsidRPr="000D7A9B">
              <w:rPr>
                <w:b/>
                <w:sz w:val="16"/>
                <w:szCs w:val="20"/>
              </w:rPr>
              <w:sym w:font="Wingdings" w:char="F0A1"/>
            </w:r>
            <w:r w:rsidRPr="000D7A9B">
              <w:rPr>
                <w:b/>
                <w:sz w:val="16"/>
                <w:szCs w:val="20"/>
              </w:rPr>
              <w:sym w:font="Wingdings" w:char="F0A1"/>
            </w:r>
            <w:r w:rsidRPr="000D7A9B">
              <w:rPr>
                <w:b/>
                <w:sz w:val="16"/>
                <w:szCs w:val="20"/>
              </w:rPr>
              <w:sym w:font="Wingdings" w:char="F0A1"/>
            </w:r>
          </w:p>
        </w:tc>
        <w:tc>
          <w:tcPr>
            <w:tcW w:w="1944" w:type="dxa"/>
            <w:gridSpan w:val="4"/>
            <w:shd w:val="clear" w:color="auto" w:fill="auto"/>
            <w:vAlign w:val="center"/>
          </w:tcPr>
          <w:p w:rsidR="00BF6714" w:rsidRPr="000D7A9B" w:rsidRDefault="00BF6714" w:rsidP="00B168E0">
            <w:pPr>
              <w:tabs>
                <w:tab w:val="left" w:pos="7020"/>
              </w:tabs>
              <w:spacing w:before="20" w:after="20"/>
              <w:jc w:val="center"/>
              <w:rPr>
                <w:b/>
                <w:smallCaps/>
                <w:sz w:val="18"/>
                <w:szCs w:val="20"/>
              </w:rPr>
            </w:pPr>
            <w:r w:rsidRPr="000D7A9B">
              <w:rPr>
                <w:b/>
                <w:smallCaps/>
                <w:sz w:val="18"/>
                <w:szCs w:val="20"/>
              </w:rPr>
              <w:t>Inadequate (1)</w:t>
            </w:r>
          </w:p>
          <w:p w:rsidR="00BF6714" w:rsidRPr="000D7A9B" w:rsidRDefault="00BF6714" w:rsidP="00B168E0">
            <w:pPr>
              <w:tabs>
                <w:tab w:val="left" w:pos="7020"/>
              </w:tabs>
              <w:spacing w:before="20" w:after="20"/>
              <w:jc w:val="center"/>
              <w:rPr>
                <w:b/>
                <w:smallCaps/>
                <w:sz w:val="18"/>
                <w:szCs w:val="20"/>
              </w:rPr>
            </w:pPr>
            <w:r w:rsidRPr="000D7A9B">
              <w:rPr>
                <w:b/>
                <w:sz w:val="16"/>
                <w:szCs w:val="20"/>
              </w:rPr>
              <w:sym w:font="Wingdings" w:char="F0A5"/>
            </w:r>
            <w:r w:rsidRPr="000D7A9B">
              <w:rPr>
                <w:b/>
                <w:sz w:val="16"/>
                <w:szCs w:val="20"/>
              </w:rPr>
              <w:sym w:font="Wingdings" w:char="F0A1"/>
            </w:r>
            <w:r w:rsidRPr="000D7A9B">
              <w:rPr>
                <w:b/>
                <w:sz w:val="16"/>
                <w:szCs w:val="20"/>
              </w:rPr>
              <w:sym w:font="Wingdings" w:char="F0A1"/>
            </w:r>
            <w:r w:rsidRPr="000D7A9B">
              <w:rPr>
                <w:b/>
                <w:sz w:val="16"/>
                <w:szCs w:val="20"/>
              </w:rPr>
              <w:sym w:font="Wingdings" w:char="F0A1"/>
            </w:r>
            <w:r w:rsidRPr="000D7A9B">
              <w:rPr>
                <w:b/>
                <w:sz w:val="16"/>
                <w:szCs w:val="20"/>
              </w:rPr>
              <w:sym w:font="Wingdings" w:char="F0A1"/>
            </w:r>
          </w:p>
        </w:tc>
      </w:tr>
      <w:tr w:rsidR="00BF6714" w:rsidRPr="000D7A9B" w:rsidTr="00B168E0">
        <w:trPr>
          <w:trHeight w:val="462"/>
        </w:trPr>
        <w:tc>
          <w:tcPr>
            <w:tcW w:w="1944" w:type="dxa"/>
            <w:gridSpan w:val="2"/>
            <w:tcBorders>
              <w:bottom w:val="single" w:sz="4" w:space="0" w:color="000000" w:themeColor="text1"/>
            </w:tcBorders>
            <w:shd w:val="clear" w:color="auto" w:fill="auto"/>
          </w:tcPr>
          <w:p w:rsidR="00BF6714" w:rsidRDefault="00BF6714" w:rsidP="00B168E0">
            <w:pPr>
              <w:tabs>
                <w:tab w:val="left" w:pos="7020"/>
              </w:tabs>
              <w:spacing w:before="120" w:after="20"/>
              <w:jc w:val="center"/>
              <w:rPr>
                <w:color w:val="000000" w:themeColor="text1"/>
                <w:sz w:val="18"/>
                <w:szCs w:val="20"/>
                <w:lang w:val="en-GB"/>
              </w:rPr>
            </w:pPr>
            <w:r>
              <w:rPr>
                <w:color w:val="000000" w:themeColor="text1"/>
                <w:sz w:val="18"/>
                <w:szCs w:val="20"/>
                <w:lang w:val="en-GB"/>
              </w:rPr>
              <w:t>70-72 points</w:t>
            </w:r>
          </w:p>
        </w:tc>
        <w:tc>
          <w:tcPr>
            <w:tcW w:w="2389" w:type="dxa"/>
            <w:tcBorders>
              <w:bottom w:val="single" w:sz="4" w:space="0" w:color="000000" w:themeColor="text1"/>
            </w:tcBorders>
            <w:shd w:val="clear" w:color="auto" w:fill="auto"/>
          </w:tcPr>
          <w:p w:rsidR="00BF6714" w:rsidRDefault="00BF6714" w:rsidP="00B168E0">
            <w:pPr>
              <w:tabs>
                <w:tab w:val="left" w:pos="7020"/>
              </w:tabs>
              <w:spacing w:before="120" w:after="20"/>
              <w:jc w:val="center"/>
              <w:rPr>
                <w:color w:val="000000" w:themeColor="text1"/>
                <w:sz w:val="18"/>
                <w:szCs w:val="20"/>
                <w:lang w:val="en-GB"/>
              </w:rPr>
            </w:pPr>
            <w:r>
              <w:rPr>
                <w:color w:val="000000" w:themeColor="text1"/>
                <w:sz w:val="18"/>
                <w:szCs w:val="20"/>
                <w:lang w:val="en-GB"/>
              </w:rPr>
              <w:t>60-69 points</w:t>
            </w:r>
          </w:p>
        </w:tc>
        <w:tc>
          <w:tcPr>
            <w:tcW w:w="1944" w:type="dxa"/>
            <w:tcBorders>
              <w:bottom w:val="single" w:sz="4" w:space="0" w:color="000000" w:themeColor="text1"/>
            </w:tcBorders>
            <w:shd w:val="clear" w:color="auto" w:fill="auto"/>
          </w:tcPr>
          <w:p w:rsidR="00BF6714" w:rsidRDefault="00BF6714" w:rsidP="00B168E0">
            <w:pPr>
              <w:tabs>
                <w:tab w:val="left" w:pos="7020"/>
              </w:tabs>
              <w:spacing w:before="120" w:after="20"/>
              <w:jc w:val="center"/>
              <w:rPr>
                <w:color w:val="000000" w:themeColor="text1"/>
                <w:sz w:val="18"/>
                <w:szCs w:val="20"/>
                <w:lang w:val="en-GB"/>
              </w:rPr>
            </w:pPr>
            <w:r>
              <w:rPr>
                <w:color w:val="000000" w:themeColor="text1"/>
                <w:sz w:val="18"/>
                <w:szCs w:val="20"/>
                <w:lang w:val="en-GB"/>
              </w:rPr>
              <w:t>46-59 points</w:t>
            </w:r>
          </w:p>
        </w:tc>
        <w:tc>
          <w:tcPr>
            <w:tcW w:w="1944" w:type="dxa"/>
            <w:tcBorders>
              <w:bottom w:val="single" w:sz="4" w:space="0" w:color="000000" w:themeColor="text1"/>
            </w:tcBorders>
            <w:shd w:val="clear" w:color="auto" w:fill="auto"/>
          </w:tcPr>
          <w:p w:rsidR="00BF6714" w:rsidRDefault="00BF6714" w:rsidP="00B168E0">
            <w:pPr>
              <w:tabs>
                <w:tab w:val="left" w:pos="7020"/>
              </w:tabs>
              <w:spacing w:before="120" w:after="20"/>
              <w:jc w:val="center"/>
              <w:rPr>
                <w:color w:val="000000" w:themeColor="text1"/>
                <w:sz w:val="18"/>
                <w:szCs w:val="20"/>
                <w:lang w:val="en-GB"/>
              </w:rPr>
            </w:pPr>
            <w:r>
              <w:rPr>
                <w:color w:val="000000" w:themeColor="text1"/>
                <w:sz w:val="18"/>
                <w:szCs w:val="20"/>
                <w:lang w:val="en-GB"/>
              </w:rPr>
              <w:t>30-45 points</w:t>
            </w:r>
          </w:p>
        </w:tc>
        <w:tc>
          <w:tcPr>
            <w:tcW w:w="1944" w:type="dxa"/>
            <w:gridSpan w:val="4"/>
            <w:tcBorders>
              <w:bottom w:val="single" w:sz="4" w:space="0" w:color="000000" w:themeColor="text1"/>
            </w:tcBorders>
            <w:shd w:val="clear" w:color="auto" w:fill="auto"/>
          </w:tcPr>
          <w:p w:rsidR="00BF6714" w:rsidRDefault="00BF6714" w:rsidP="00B168E0">
            <w:pPr>
              <w:tabs>
                <w:tab w:val="left" w:pos="7020"/>
              </w:tabs>
              <w:spacing w:before="120" w:after="20"/>
              <w:jc w:val="center"/>
              <w:rPr>
                <w:color w:val="000000" w:themeColor="text1"/>
                <w:sz w:val="18"/>
                <w:szCs w:val="20"/>
                <w:lang w:val="en-GB"/>
              </w:rPr>
            </w:pPr>
            <w:r>
              <w:rPr>
                <w:color w:val="000000" w:themeColor="text1"/>
                <w:sz w:val="18"/>
                <w:szCs w:val="20"/>
                <w:lang w:val="en-GB"/>
              </w:rPr>
              <w:t>24-29 points</w:t>
            </w:r>
          </w:p>
        </w:tc>
      </w:tr>
      <w:tr w:rsidR="00BF6714" w:rsidRPr="000D7A9B" w:rsidTr="00B168E0">
        <w:trPr>
          <w:trHeight w:val="387"/>
        </w:trPr>
        <w:tc>
          <w:tcPr>
            <w:tcW w:w="10165" w:type="dxa"/>
            <w:gridSpan w:val="9"/>
            <w:tcBorders>
              <w:bottom w:val="single" w:sz="4" w:space="0" w:color="000000" w:themeColor="text1"/>
            </w:tcBorders>
            <w:shd w:val="clear" w:color="auto" w:fill="B8CCE4" w:themeFill="accent1" w:themeFillTint="66"/>
            <w:vAlign w:val="center"/>
          </w:tcPr>
          <w:p w:rsidR="00BF6714" w:rsidRPr="000D7A9B" w:rsidRDefault="00BF6714" w:rsidP="00B168E0">
            <w:pPr>
              <w:spacing w:before="20" w:after="20"/>
              <w:rPr>
                <w:color w:val="0000FF"/>
                <w:sz w:val="16"/>
                <w:szCs w:val="20"/>
              </w:rPr>
            </w:pPr>
            <w:r w:rsidRPr="000D7A9B">
              <w:rPr>
                <w:b/>
                <w:sz w:val="20"/>
                <w:szCs w:val="20"/>
              </w:rPr>
              <w:t>DECISION</w:t>
            </w:r>
          </w:p>
        </w:tc>
      </w:tr>
      <w:tr w:rsidR="00BF6714" w:rsidRPr="000D7A9B" w:rsidTr="00B168E0">
        <w:trPr>
          <w:trHeight w:val="386"/>
        </w:trPr>
        <w:tc>
          <w:tcPr>
            <w:tcW w:w="10165" w:type="dxa"/>
            <w:gridSpan w:val="9"/>
            <w:tcBorders>
              <w:bottom w:val="single" w:sz="4" w:space="0" w:color="000000" w:themeColor="text1"/>
            </w:tcBorders>
            <w:shd w:val="clear" w:color="auto" w:fill="auto"/>
          </w:tcPr>
          <w:p w:rsidR="00BF6714" w:rsidRPr="005E10B3" w:rsidRDefault="00BF6714" w:rsidP="00547D5C">
            <w:pPr>
              <w:pStyle w:val="ListParagraph"/>
              <w:numPr>
                <w:ilvl w:val="0"/>
                <w:numId w:val="78"/>
              </w:numPr>
              <w:spacing w:before="20" w:after="20"/>
              <w:ind w:left="180" w:hanging="180"/>
              <w:contextualSpacing w:val="0"/>
              <w:rPr>
                <w:color w:val="000000" w:themeColor="text1"/>
                <w:sz w:val="18"/>
                <w:szCs w:val="20"/>
              </w:rPr>
            </w:pPr>
            <w:r>
              <w:rPr>
                <w:b/>
                <w:color w:val="000000" w:themeColor="text1"/>
                <w:sz w:val="18"/>
                <w:szCs w:val="20"/>
              </w:rPr>
              <w:t>APPROVE</w:t>
            </w:r>
            <w:r>
              <w:rPr>
                <w:color w:val="000000" w:themeColor="text1"/>
                <w:sz w:val="18"/>
                <w:szCs w:val="20"/>
              </w:rPr>
              <w:t xml:space="preserve"> – the programme</w:t>
            </w:r>
            <w:r w:rsidRPr="00194650">
              <w:rPr>
                <w:color w:val="000000" w:themeColor="text1"/>
                <w:sz w:val="18"/>
                <w:szCs w:val="20"/>
              </w:rPr>
              <w:t xml:space="preserve"> is of </w:t>
            </w:r>
            <w:r>
              <w:rPr>
                <w:color w:val="000000" w:themeColor="text1"/>
                <w:sz w:val="18"/>
                <w:szCs w:val="20"/>
              </w:rPr>
              <w:t>sufficient quality to continue as planned</w:t>
            </w:r>
            <w:r>
              <w:rPr>
                <w:b/>
                <w:color w:val="000000" w:themeColor="text1"/>
                <w:sz w:val="18"/>
                <w:szCs w:val="20"/>
              </w:rPr>
              <w:t>.</w:t>
            </w:r>
          </w:p>
          <w:p w:rsidR="00BF6714" w:rsidRPr="00194650" w:rsidRDefault="00BF6714" w:rsidP="00547D5C">
            <w:pPr>
              <w:pStyle w:val="ListParagraph"/>
              <w:numPr>
                <w:ilvl w:val="0"/>
                <w:numId w:val="78"/>
              </w:numPr>
              <w:spacing w:before="20" w:after="20"/>
              <w:ind w:left="180" w:hanging="180"/>
              <w:contextualSpacing w:val="0"/>
              <w:rPr>
                <w:b/>
                <w:color w:val="000000" w:themeColor="text1"/>
                <w:sz w:val="18"/>
                <w:szCs w:val="20"/>
              </w:rPr>
            </w:pPr>
            <w:r>
              <w:rPr>
                <w:b/>
                <w:color w:val="000000" w:themeColor="text1"/>
                <w:sz w:val="18"/>
                <w:szCs w:val="20"/>
              </w:rPr>
              <w:t>APPROVE WITH QUALIFICATIONS</w:t>
            </w:r>
            <w:r>
              <w:rPr>
                <w:color w:val="000000" w:themeColor="text1"/>
                <w:sz w:val="18"/>
                <w:szCs w:val="20"/>
              </w:rPr>
              <w:t xml:space="preserve"> – the programme has issues </w:t>
            </w:r>
            <w:r w:rsidRPr="00194650">
              <w:rPr>
                <w:color w:val="000000" w:themeColor="text1"/>
                <w:sz w:val="18"/>
                <w:szCs w:val="20"/>
              </w:rPr>
              <w:t>that must be addressed</w:t>
            </w:r>
            <w:r>
              <w:rPr>
                <w:color w:val="000000" w:themeColor="text1"/>
                <w:sz w:val="18"/>
                <w:szCs w:val="20"/>
              </w:rPr>
              <w:t xml:space="preserve"> before the country programme document can be cleared for submission to the Executive Board. </w:t>
            </w:r>
          </w:p>
          <w:p w:rsidR="00BF6714" w:rsidRPr="009E1E24" w:rsidRDefault="00BF6714" w:rsidP="00547D5C">
            <w:pPr>
              <w:pStyle w:val="ListParagraph"/>
              <w:numPr>
                <w:ilvl w:val="0"/>
                <w:numId w:val="78"/>
              </w:numPr>
              <w:spacing w:before="20" w:after="20"/>
              <w:ind w:left="180" w:hanging="180"/>
              <w:contextualSpacing w:val="0"/>
              <w:rPr>
                <w:color w:val="000000" w:themeColor="text1"/>
                <w:sz w:val="16"/>
                <w:szCs w:val="20"/>
              </w:rPr>
            </w:pPr>
            <w:r>
              <w:rPr>
                <w:b/>
                <w:color w:val="000000" w:themeColor="text1"/>
                <w:sz w:val="18"/>
                <w:szCs w:val="20"/>
              </w:rPr>
              <w:t xml:space="preserve">DISAPPROVE </w:t>
            </w:r>
            <w:r>
              <w:rPr>
                <w:color w:val="000000" w:themeColor="text1"/>
                <w:sz w:val="18"/>
                <w:szCs w:val="20"/>
              </w:rPr>
              <w:t>– the programme</w:t>
            </w:r>
            <w:r w:rsidRPr="000D7A9B">
              <w:rPr>
                <w:color w:val="000000" w:themeColor="text1"/>
                <w:sz w:val="18"/>
                <w:szCs w:val="20"/>
              </w:rPr>
              <w:t xml:space="preserve"> has significant issues that</w:t>
            </w:r>
            <w:r>
              <w:rPr>
                <w:color w:val="000000" w:themeColor="text1"/>
                <w:sz w:val="18"/>
                <w:szCs w:val="20"/>
              </w:rPr>
              <w:t xml:space="preserve"> require substantial revision before it is reviewed again.</w:t>
            </w:r>
          </w:p>
        </w:tc>
      </w:tr>
      <w:tr w:rsidR="00BF6714" w:rsidRPr="000D7A9B" w:rsidTr="00B168E0">
        <w:trPr>
          <w:trHeight w:val="458"/>
        </w:trPr>
        <w:tc>
          <w:tcPr>
            <w:tcW w:w="10165" w:type="dxa"/>
            <w:gridSpan w:val="9"/>
            <w:tcBorders>
              <w:bottom w:val="single" w:sz="4" w:space="0" w:color="000000" w:themeColor="text1"/>
            </w:tcBorders>
            <w:shd w:val="clear" w:color="auto" w:fill="F2F2F2" w:themeFill="background1" w:themeFillShade="F2"/>
            <w:vAlign w:val="center"/>
          </w:tcPr>
          <w:p w:rsidR="00BF6714" w:rsidRDefault="00BF6714" w:rsidP="00B168E0">
            <w:pPr>
              <w:spacing w:before="20" w:after="20"/>
              <w:jc w:val="center"/>
              <w:rPr>
                <w:b/>
                <w:sz w:val="28"/>
                <w:szCs w:val="20"/>
              </w:rPr>
            </w:pPr>
            <w:r w:rsidRPr="000D7A9B">
              <w:rPr>
                <w:b/>
                <w:sz w:val="28"/>
                <w:szCs w:val="20"/>
              </w:rPr>
              <w:t>RATING CRITERIA</w:t>
            </w:r>
            <w:r>
              <w:rPr>
                <w:b/>
                <w:sz w:val="28"/>
                <w:szCs w:val="20"/>
              </w:rPr>
              <w:t xml:space="preserve"> </w:t>
            </w:r>
          </w:p>
          <w:p w:rsidR="00BF6714" w:rsidRPr="000D7A9B" w:rsidRDefault="00BF6714" w:rsidP="00B168E0">
            <w:pPr>
              <w:spacing w:before="20" w:after="20"/>
              <w:jc w:val="center"/>
              <w:rPr>
                <w:color w:val="0000FF"/>
                <w:sz w:val="28"/>
                <w:szCs w:val="20"/>
              </w:rPr>
            </w:pPr>
            <w:r w:rsidRPr="0086327E">
              <w:rPr>
                <w:b/>
                <w:sz w:val="20"/>
                <w:szCs w:val="20"/>
              </w:rPr>
              <w:t>(</w:t>
            </w:r>
            <w:r>
              <w:rPr>
                <w:b/>
                <w:sz w:val="20"/>
                <w:szCs w:val="20"/>
              </w:rPr>
              <w:t xml:space="preserve">For each question, </w:t>
            </w:r>
            <w:r w:rsidRPr="0086327E">
              <w:rPr>
                <w:b/>
                <w:sz w:val="20"/>
                <w:szCs w:val="20"/>
              </w:rPr>
              <w:t>select the option from 1-3 that best reflects the programme)</w:t>
            </w:r>
          </w:p>
        </w:tc>
      </w:tr>
      <w:tr w:rsidR="00BF6714" w:rsidRPr="000D7A9B" w:rsidTr="00B168E0">
        <w:trPr>
          <w:trHeight w:val="464"/>
        </w:trPr>
        <w:tc>
          <w:tcPr>
            <w:tcW w:w="1530" w:type="dxa"/>
            <w:tcBorders>
              <w:right w:val="nil"/>
            </w:tcBorders>
            <w:shd w:val="clear" w:color="auto" w:fill="B8CCE4" w:themeFill="accent1" w:themeFillTint="66"/>
            <w:vAlign w:val="center"/>
          </w:tcPr>
          <w:p w:rsidR="00BF6714" w:rsidRPr="000D7A9B" w:rsidRDefault="00BF6714" w:rsidP="00B168E0">
            <w:pPr>
              <w:tabs>
                <w:tab w:val="left" w:pos="7020"/>
              </w:tabs>
              <w:spacing w:before="20" w:after="20"/>
              <w:jc w:val="center"/>
              <w:rPr>
                <w:b/>
                <w:sz w:val="28"/>
                <w:szCs w:val="20"/>
              </w:rPr>
            </w:pPr>
            <w:r w:rsidRPr="000D7A9B">
              <w:rPr>
                <w:b/>
                <w:smallCaps/>
                <w:sz w:val="28"/>
                <w:szCs w:val="20"/>
              </w:rPr>
              <w:t>Strategic</w:t>
            </w:r>
          </w:p>
        </w:tc>
        <w:tc>
          <w:tcPr>
            <w:tcW w:w="8635" w:type="dxa"/>
            <w:gridSpan w:val="8"/>
            <w:tcBorders>
              <w:left w:val="nil"/>
            </w:tcBorders>
            <w:shd w:val="clear" w:color="auto" w:fill="B8CCE4" w:themeFill="accent1" w:themeFillTint="66"/>
            <w:vAlign w:val="center"/>
          </w:tcPr>
          <w:p w:rsidR="00BF6714" w:rsidRPr="0086327E" w:rsidRDefault="00BF6714" w:rsidP="00B168E0">
            <w:pPr>
              <w:spacing w:before="20" w:after="20"/>
              <w:rPr>
                <w:sz w:val="18"/>
                <w:szCs w:val="20"/>
              </w:rPr>
            </w:pPr>
          </w:p>
        </w:tc>
      </w:tr>
      <w:tr w:rsidR="00BF6714" w:rsidRPr="000D7A9B" w:rsidTr="00B168E0">
        <w:trPr>
          <w:trHeight w:val="239"/>
        </w:trPr>
        <w:tc>
          <w:tcPr>
            <w:tcW w:w="9152" w:type="dxa"/>
            <w:gridSpan w:val="6"/>
            <w:vMerge w:val="restart"/>
            <w:shd w:val="clear" w:color="auto" w:fill="auto"/>
          </w:tcPr>
          <w:p w:rsidR="00BF6714" w:rsidRPr="0005102B" w:rsidRDefault="00BF6714" w:rsidP="00547D5C">
            <w:pPr>
              <w:pStyle w:val="ListParagraph"/>
              <w:numPr>
                <w:ilvl w:val="0"/>
                <w:numId w:val="80"/>
              </w:numPr>
              <w:spacing w:before="120" w:after="60"/>
              <w:ind w:left="245" w:hanging="274"/>
              <w:contextualSpacing w:val="0"/>
              <w:rPr>
                <w:b/>
                <w:sz w:val="18"/>
                <w:szCs w:val="18"/>
              </w:rPr>
            </w:pPr>
            <w:r>
              <w:rPr>
                <w:b/>
                <w:sz w:val="18"/>
                <w:szCs w:val="18"/>
              </w:rPr>
              <w:t>Is the programme’s root-cause analysis</w:t>
            </w:r>
            <w:r w:rsidRPr="0005102B">
              <w:rPr>
                <w:b/>
                <w:sz w:val="18"/>
                <w:szCs w:val="18"/>
              </w:rPr>
              <w:t xml:space="preserve"> </w:t>
            </w:r>
            <w:r>
              <w:rPr>
                <w:b/>
                <w:sz w:val="18"/>
                <w:szCs w:val="18"/>
              </w:rPr>
              <w:t xml:space="preserve">of the issues to be addressed rigorous and credible, and does the </w:t>
            </w:r>
            <w:r w:rsidRPr="0005102B">
              <w:rPr>
                <w:b/>
                <w:sz w:val="18"/>
                <w:szCs w:val="18"/>
              </w:rPr>
              <w:t xml:space="preserve">Theory of Change specify how </w:t>
            </w:r>
            <w:r>
              <w:rPr>
                <w:b/>
                <w:sz w:val="18"/>
                <w:szCs w:val="18"/>
              </w:rPr>
              <w:t>the proposed outcomes</w:t>
            </w:r>
            <w:r w:rsidRPr="0005102B">
              <w:rPr>
                <w:b/>
                <w:sz w:val="18"/>
                <w:szCs w:val="18"/>
              </w:rPr>
              <w:t xml:space="preserve"> will contribute to higher level c</w:t>
            </w:r>
            <w:r>
              <w:rPr>
                <w:b/>
                <w:sz w:val="18"/>
                <w:szCs w:val="18"/>
              </w:rPr>
              <w:t xml:space="preserve">hange? </w:t>
            </w:r>
          </w:p>
          <w:p w:rsidR="00BF6714" w:rsidRPr="000F6CAD" w:rsidRDefault="00BF6714" w:rsidP="00547D5C">
            <w:pPr>
              <w:pStyle w:val="ListParagraph"/>
              <w:numPr>
                <w:ilvl w:val="0"/>
                <w:numId w:val="79"/>
              </w:numPr>
              <w:spacing w:before="20" w:after="60"/>
              <w:ind w:left="607" w:hanging="247"/>
              <w:contextualSpacing w:val="0"/>
              <w:rPr>
                <w:sz w:val="18"/>
                <w:szCs w:val="18"/>
              </w:rPr>
            </w:pPr>
            <w:r w:rsidRPr="006F20F4">
              <w:rPr>
                <w:b/>
                <w:sz w:val="18"/>
                <w:szCs w:val="18"/>
                <w:u w:val="single"/>
              </w:rPr>
              <w:t>3:</w:t>
            </w:r>
            <w:r>
              <w:rPr>
                <w:sz w:val="18"/>
                <w:szCs w:val="18"/>
              </w:rPr>
              <w:t xml:space="preserve"> The programme has a root-cause analysis and theory of change backed by </w:t>
            </w:r>
            <w:r w:rsidRPr="00B952C4">
              <w:rPr>
                <w:sz w:val="18"/>
                <w:szCs w:val="18"/>
                <w:u w:val="single"/>
              </w:rPr>
              <w:t>rigorous and credible evidence</w:t>
            </w:r>
            <w:r>
              <w:rPr>
                <w:sz w:val="18"/>
                <w:szCs w:val="18"/>
              </w:rPr>
              <w:t xml:space="preserve"> justifying why the programme priorities are the most appropriate and most likely to contribute to higher level development change. </w:t>
            </w:r>
            <w:r w:rsidRPr="00415AD0">
              <w:rPr>
                <w:sz w:val="18"/>
                <w:szCs w:val="18"/>
                <w:u w:val="single"/>
              </w:rPr>
              <w:t>The CPD describes why the programme’s strategy is the best approach at this point in time.</w:t>
            </w:r>
          </w:p>
          <w:p w:rsidR="00BF6714" w:rsidRPr="000F6CAD" w:rsidRDefault="00BF6714" w:rsidP="00547D5C">
            <w:pPr>
              <w:pStyle w:val="ListParagraph"/>
              <w:numPr>
                <w:ilvl w:val="0"/>
                <w:numId w:val="79"/>
              </w:numPr>
              <w:spacing w:before="20" w:after="60"/>
              <w:ind w:left="607" w:hanging="247"/>
              <w:contextualSpacing w:val="0"/>
              <w:rPr>
                <w:sz w:val="18"/>
                <w:szCs w:val="18"/>
              </w:rPr>
            </w:pPr>
            <w:r w:rsidRPr="006F20F4">
              <w:rPr>
                <w:b/>
                <w:sz w:val="18"/>
                <w:szCs w:val="18"/>
                <w:u w:val="single"/>
              </w:rPr>
              <w:t>2:</w:t>
            </w:r>
            <w:r>
              <w:rPr>
                <w:sz w:val="18"/>
                <w:szCs w:val="18"/>
              </w:rPr>
              <w:t xml:space="preserve"> The programme has a root-cause analysis and theory of change backed by </w:t>
            </w:r>
            <w:r w:rsidRPr="00B952C4">
              <w:rPr>
                <w:sz w:val="18"/>
                <w:szCs w:val="18"/>
                <w:u w:val="single"/>
              </w:rPr>
              <w:t>some relevant evidence</w:t>
            </w:r>
            <w:r>
              <w:rPr>
                <w:sz w:val="18"/>
                <w:szCs w:val="18"/>
              </w:rPr>
              <w:t xml:space="preserve"> explaining why the programme priorities are appropriate and most likely to contribute to higher level development change. </w:t>
            </w:r>
          </w:p>
          <w:p w:rsidR="00BF6714" w:rsidRPr="00405139" w:rsidRDefault="00BF6714" w:rsidP="00547D5C">
            <w:pPr>
              <w:pStyle w:val="ListParagraph"/>
              <w:numPr>
                <w:ilvl w:val="0"/>
                <w:numId w:val="79"/>
              </w:numPr>
              <w:spacing w:before="20" w:after="60"/>
              <w:ind w:left="605" w:hanging="245"/>
              <w:contextualSpacing w:val="0"/>
              <w:rPr>
                <w:sz w:val="18"/>
                <w:szCs w:val="18"/>
              </w:rPr>
            </w:pPr>
            <w:r w:rsidRPr="006F20F4">
              <w:rPr>
                <w:b/>
                <w:sz w:val="18"/>
                <w:szCs w:val="18"/>
                <w:u w:val="single"/>
              </w:rPr>
              <w:t>1:</w:t>
            </w:r>
            <w:r>
              <w:rPr>
                <w:sz w:val="18"/>
                <w:szCs w:val="18"/>
              </w:rPr>
              <w:t xml:space="preserve"> The programme’s theory of change is described in generic terms and is </w:t>
            </w:r>
            <w:r w:rsidRPr="00415AD0">
              <w:rPr>
                <w:sz w:val="18"/>
                <w:szCs w:val="18"/>
                <w:u w:val="single"/>
              </w:rPr>
              <w:t>not backed by credible evidence</w:t>
            </w:r>
            <w:r>
              <w:rPr>
                <w:sz w:val="18"/>
                <w:szCs w:val="18"/>
              </w:rPr>
              <w:t xml:space="preserve">. There are </w:t>
            </w:r>
            <w:r w:rsidRPr="00415AD0">
              <w:rPr>
                <w:sz w:val="18"/>
                <w:szCs w:val="18"/>
                <w:u w:val="single"/>
              </w:rPr>
              <w:t>no citations</w:t>
            </w:r>
            <w:r>
              <w:rPr>
                <w:sz w:val="18"/>
                <w:szCs w:val="18"/>
              </w:rPr>
              <w:t xml:space="preserve"> of evaluations, assessments, research or data. It is </w:t>
            </w:r>
            <w:r w:rsidRPr="006374D4">
              <w:rPr>
                <w:sz w:val="18"/>
                <w:szCs w:val="18"/>
                <w:u w:val="single"/>
              </w:rPr>
              <w:t>not clear how</w:t>
            </w:r>
            <w:r>
              <w:rPr>
                <w:sz w:val="18"/>
                <w:szCs w:val="18"/>
              </w:rPr>
              <w:t xml:space="preserve"> the programme priorities are expected to contribute to higher level development change. </w:t>
            </w:r>
          </w:p>
        </w:tc>
        <w:tc>
          <w:tcPr>
            <w:tcW w:w="540" w:type="dxa"/>
            <w:gridSpan w:val="2"/>
            <w:tcBorders>
              <w:bottom w:val="single" w:sz="4" w:space="0" w:color="000000" w:themeColor="text1"/>
            </w:tcBorders>
            <w:shd w:val="clear" w:color="auto" w:fill="auto"/>
          </w:tcPr>
          <w:p w:rsidR="00BF6714" w:rsidRPr="00423F0C" w:rsidRDefault="00BF6714" w:rsidP="00B168E0">
            <w:pPr>
              <w:tabs>
                <w:tab w:val="center" w:pos="162"/>
              </w:tabs>
              <w:spacing w:before="20" w:after="20"/>
              <w:rPr>
                <w:sz w:val="18"/>
                <w:szCs w:val="18"/>
              </w:rPr>
            </w:pPr>
            <w:r>
              <w:rPr>
                <w:sz w:val="18"/>
                <w:szCs w:val="18"/>
              </w:rPr>
              <w:tab/>
              <w:t>3</w:t>
            </w:r>
          </w:p>
        </w:tc>
        <w:tc>
          <w:tcPr>
            <w:tcW w:w="473" w:type="dxa"/>
            <w:shd w:val="clear" w:color="auto" w:fill="auto"/>
          </w:tcPr>
          <w:p w:rsidR="00BF6714" w:rsidRPr="00423F0C" w:rsidRDefault="00BF6714" w:rsidP="00B168E0">
            <w:pPr>
              <w:spacing w:before="20" w:after="20" w:line="276" w:lineRule="auto"/>
              <w:jc w:val="center"/>
              <w:rPr>
                <w:sz w:val="18"/>
                <w:szCs w:val="18"/>
              </w:rPr>
            </w:pPr>
            <w:r>
              <w:rPr>
                <w:sz w:val="18"/>
                <w:szCs w:val="18"/>
              </w:rPr>
              <w:t>2</w:t>
            </w:r>
          </w:p>
        </w:tc>
      </w:tr>
      <w:tr w:rsidR="00BF6714" w:rsidRPr="000D7A9B" w:rsidTr="00B168E0">
        <w:trPr>
          <w:trHeight w:val="257"/>
        </w:trPr>
        <w:tc>
          <w:tcPr>
            <w:tcW w:w="9152" w:type="dxa"/>
            <w:gridSpan w:val="6"/>
            <w:vMerge/>
            <w:shd w:val="clear" w:color="auto" w:fill="auto"/>
          </w:tcPr>
          <w:p w:rsidR="00BF6714" w:rsidRDefault="00BF6714" w:rsidP="00B168E0">
            <w:pPr>
              <w:spacing w:before="20" w:after="20"/>
              <w:rPr>
                <w:sz w:val="18"/>
                <w:szCs w:val="18"/>
              </w:rPr>
            </w:pPr>
          </w:p>
        </w:tc>
        <w:tc>
          <w:tcPr>
            <w:tcW w:w="1013" w:type="dxa"/>
            <w:gridSpan w:val="3"/>
            <w:tcBorders>
              <w:bottom w:val="single" w:sz="4" w:space="0" w:color="000000" w:themeColor="text1"/>
            </w:tcBorders>
            <w:shd w:val="clear" w:color="auto" w:fill="auto"/>
          </w:tcPr>
          <w:p w:rsidR="00BF6714" w:rsidRPr="00423F0C" w:rsidRDefault="00BF6714" w:rsidP="00B168E0">
            <w:pPr>
              <w:spacing w:before="20" w:after="20"/>
              <w:jc w:val="center"/>
              <w:rPr>
                <w:sz w:val="18"/>
                <w:szCs w:val="18"/>
              </w:rPr>
            </w:pPr>
            <w:r>
              <w:rPr>
                <w:sz w:val="18"/>
                <w:szCs w:val="18"/>
              </w:rPr>
              <w:t>1</w:t>
            </w:r>
          </w:p>
        </w:tc>
      </w:tr>
      <w:tr w:rsidR="00BF6714" w:rsidRPr="000D7A9B" w:rsidTr="00B168E0">
        <w:trPr>
          <w:trHeight w:val="1257"/>
        </w:trPr>
        <w:tc>
          <w:tcPr>
            <w:tcW w:w="9152" w:type="dxa"/>
            <w:gridSpan w:val="6"/>
            <w:vMerge/>
            <w:shd w:val="clear" w:color="auto" w:fill="auto"/>
          </w:tcPr>
          <w:p w:rsidR="00BF6714" w:rsidRDefault="00BF6714" w:rsidP="00B168E0">
            <w:pPr>
              <w:spacing w:before="20" w:after="20"/>
              <w:rPr>
                <w:sz w:val="18"/>
                <w:szCs w:val="18"/>
              </w:rPr>
            </w:pPr>
          </w:p>
        </w:tc>
        <w:tc>
          <w:tcPr>
            <w:tcW w:w="1013" w:type="dxa"/>
            <w:gridSpan w:val="3"/>
            <w:shd w:val="clear" w:color="auto" w:fill="auto"/>
          </w:tcPr>
          <w:p w:rsidR="00BF6714" w:rsidRDefault="00BF6714" w:rsidP="00B168E0">
            <w:pPr>
              <w:spacing w:before="20" w:after="20"/>
              <w:jc w:val="center"/>
              <w:rPr>
                <w:b/>
                <w:sz w:val="18"/>
                <w:szCs w:val="18"/>
              </w:rPr>
            </w:pPr>
            <w:r w:rsidRPr="001661B0">
              <w:rPr>
                <w:b/>
                <w:sz w:val="18"/>
                <w:szCs w:val="18"/>
              </w:rPr>
              <w:t>Evidence</w:t>
            </w:r>
          </w:p>
          <w:p w:rsidR="00EC0677" w:rsidRPr="00423F0C" w:rsidRDefault="00AF6624" w:rsidP="00B168E0">
            <w:pPr>
              <w:spacing w:before="20" w:after="20"/>
              <w:jc w:val="center"/>
              <w:rPr>
                <w:sz w:val="18"/>
                <w:szCs w:val="18"/>
              </w:rPr>
            </w:pPr>
            <w:r>
              <w:rPr>
                <w:b/>
                <w:sz w:val="18"/>
                <w:szCs w:val="18"/>
              </w:rPr>
              <w:t>3</w:t>
            </w:r>
          </w:p>
        </w:tc>
      </w:tr>
      <w:tr w:rsidR="00BF6714" w:rsidRPr="000D7A9B" w:rsidTr="00B168E0">
        <w:trPr>
          <w:trHeight w:val="241"/>
        </w:trPr>
        <w:tc>
          <w:tcPr>
            <w:tcW w:w="9152" w:type="dxa"/>
            <w:gridSpan w:val="6"/>
            <w:vMerge w:val="restart"/>
            <w:shd w:val="clear" w:color="auto" w:fill="auto"/>
          </w:tcPr>
          <w:p w:rsidR="00BF6714" w:rsidRPr="00E55243" w:rsidRDefault="00BF6714" w:rsidP="00547D5C">
            <w:pPr>
              <w:pStyle w:val="ListParagraph"/>
              <w:numPr>
                <w:ilvl w:val="0"/>
                <w:numId w:val="80"/>
              </w:numPr>
              <w:spacing w:before="120" w:after="60"/>
              <w:ind w:left="245" w:hanging="274"/>
              <w:contextualSpacing w:val="0"/>
              <w:rPr>
                <w:b/>
                <w:sz w:val="18"/>
                <w:szCs w:val="18"/>
              </w:rPr>
            </w:pPr>
            <w:r>
              <w:rPr>
                <w:b/>
                <w:sz w:val="18"/>
                <w:szCs w:val="18"/>
              </w:rPr>
              <w:t xml:space="preserve">Does the CPD adequately describe </w:t>
            </w:r>
            <w:r w:rsidRPr="00B137B8">
              <w:rPr>
                <w:b/>
                <w:sz w:val="18"/>
                <w:szCs w:val="18"/>
              </w:rPr>
              <w:t>UNDP</w:t>
            </w:r>
            <w:r>
              <w:rPr>
                <w:b/>
                <w:sz w:val="18"/>
                <w:szCs w:val="18"/>
              </w:rPr>
              <w:t xml:space="preserve">’s comparative advantage in the chosen programme priorities? </w:t>
            </w:r>
          </w:p>
          <w:p w:rsidR="00BF6714" w:rsidRPr="000F6CAD" w:rsidRDefault="00BF6714" w:rsidP="00547D5C">
            <w:pPr>
              <w:pStyle w:val="ListParagraph"/>
              <w:numPr>
                <w:ilvl w:val="0"/>
                <w:numId w:val="79"/>
              </w:numPr>
              <w:spacing w:before="20" w:after="60"/>
              <w:ind w:left="607" w:hanging="247"/>
              <w:contextualSpacing w:val="0"/>
              <w:rPr>
                <w:sz w:val="18"/>
                <w:szCs w:val="18"/>
              </w:rPr>
            </w:pPr>
            <w:r w:rsidRPr="006F20F4">
              <w:rPr>
                <w:b/>
                <w:sz w:val="18"/>
                <w:szCs w:val="18"/>
                <w:u w:val="single"/>
              </w:rPr>
              <w:t>3:</w:t>
            </w:r>
            <w:r>
              <w:rPr>
                <w:sz w:val="18"/>
                <w:szCs w:val="18"/>
              </w:rPr>
              <w:t xml:space="preserve"> Analysis has been conducted on the role of other partners in the areas that the programme intends to work, and </w:t>
            </w:r>
            <w:r w:rsidRPr="00415AD0">
              <w:rPr>
                <w:sz w:val="18"/>
                <w:szCs w:val="18"/>
                <w:u w:val="single"/>
              </w:rPr>
              <w:t>credible evidence</w:t>
            </w:r>
            <w:r>
              <w:rPr>
                <w:sz w:val="18"/>
                <w:szCs w:val="18"/>
              </w:rPr>
              <w:t xml:space="preserve"> supports the proposed engagement of UNDP and partners through the programme, </w:t>
            </w:r>
            <w:r w:rsidRPr="00415AD0">
              <w:rPr>
                <w:sz w:val="18"/>
                <w:szCs w:val="18"/>
                <w:u w:val="single"/>
              </w:rPr>
              <w:t>including through evaluations and past lessons learned</w:t>
            </w:r>
            <w:r>
              <w:rPr>
                <w:sz w:val="18"/>
                <w:szCs w:val="18"/>
              </w:rPr>
              <w:t xml:space="preserve"> (i.e., what has worked in similar contexts.) </w:t>
            </w:r>
          </w:p>
          <w:p w:rsidR="00BF6714" w:rsidRPr="000F6CAD" w:rsidRDefault="00BF6714" w:rsidP="00547D5C">
            <w:pPr>
              <w:pStyle w:val="ListParagraph"/>
              <w:numPr>
                <w:ilvl w:val="0"/>
                <w:numId w:val="79"/>
              </w:numPr>
              <w:spacing w:before="20" w:after="60"/>
              <w:ind w:left="607" w:hanging="247"/>
              <w:contextualSpacing w:val="0"/>
              <w:rPr>
                <w:sz w:val="18"/>
                <w:szCs w:val="18"/>
              </w:rPr>
            </w:pPr>
            <w:r w:rsidRPr="006F20F4">
              <w:rPr>
                <w:b/>
                <w:sz w:val="18"/>
                <w:szCs w:val="18"/>
                <w:u w:val="single"/>
              </w:rPr>
              <w:t>2:</w:t>
            </w:r>
            <w:r>
              <w:rPr>
                <w:sz w:val="18"/>
                <w:szCs w:val="18"/>
              </w:rPr>
              <w:t xml:space="preserve"> Some analysis has been conducted on the role of other partners in the areas that the programme intends to work, and </w:t>
            </w:r>
            <w:r w:rsidRPr="00415AD0">
              <w:rPr>
                <w:sz w:val="18"/>
                <w:szCs w:val="18"/>
                <w:u w:val="single"/>
              </w:rPr>
              <w:t>relatively limited evidence</w:t>
            </w:r>
            <w:r>
              <w:rPr>
                <w:sz w:val="18"/>
                <w:szCs w:val="18"/>
              </w:rPr>
              <w:t xml:space="preserve"> supports the proposed engagement of UNDP and partners through the programme. </w:t>
            </w:r>
          </w:p>
          <w:p w:rsidR="00BF6714" w:rsidRPr="00763C8D" w:rsidRDefault="00BF6714" w:rsidP="00547D5C">
            <w:pPr>
              <w:pStyle w:val="ListParagraph"/>
              <w:numPr>
                <w:ilvl w:val="0"/>
                <w:numId w:val="79"/>
              </w:numPr>
              <w:tabs>
                <w:tab w:val="left" w:pos="5715"/>
              </w:tabs>
              <w:spacing w:before="20" w:after="60"/>
              <w:ind w:left="605" w:hanging="245"/>
              <w:contextualSpacing w:val="0"/>
              <w:rPr>
                <w:sz w:val="18"/>
                <w:szCs w:val="18"/>
              </w:rPr>
            </w:pPr>
            <w:r w:rsidRPr="006F20F4">
              <w:rPr>
                <w:b/>
                <w:sz w:val="18"/>
                <w:szCs w:val="18"/>
                <w:u w:val="single"/>
              </w:rPr>
              <w:t>1:</w:t>
            </w:r>
            <w:r>
              <w:rPr>
                <w:sz w:val="18"/>
                <w:szCs w:val="18"/>
              </w:rPr>
              <w:t xml:space="preserve"> </w:t>
            </w:r>
            <w:r w:rsidRPr="00415AD0">
              <w:rPr>
                <w:sz w:val="18"/>
                <w:szCs w:val="18"/>
                <w:u w:val="single"/>
              </w:rPr>
              <w:t>No analysis has been conducted</w:t>
            </w:r>
            <w:r>
              <w:rPr>
                <w:sz w:val="18"/>
                <w:szCs w:val="18"/>
              </w:rPr>
              <w:t xml:space="preserve"> on the role of other partners in the areas that the programme intends to work to inform the design of the role envisioned by UNDP and other partners through the programme.</w:t>
            </w:r>
          </w:p>
        </w:tc>
        <w:tc>
          <w:tcPr>
            <w:tcW w:w="506" w:type="dxa"/>
            <w:shd w:val="clear" w:color="auto" w:fill="auto"/>
          </w:tcPr>
          <w:p w:rsidR="00BF6714" w:rsidRPr="00BE2E56" w:rsidRDefault="00BF6714" w:rsidP="00B168E0">
            <w:pPr>
              <w:spacing w:before="20" w:after="20"/>
              <w:jc w:val="center"/>
              <w:rPr>
                <w:sz w:val="18"/>
                <w:szCs w:val="18"/>
              </w:rPr>
            </w:pPr>
            <w:r w:rsidRPr="00BE2E56">
              <w:rPr>
                <w:sz w:val="18"/>
                <w:szCs w:val="18"/>
              </w:rPr>
              <w:t>3</w:t>
            </w:r>
          </w:p>
        </w:tc>
        <w:tc>
          <w:tcPr>
            <w:tcW w:w="507" w:type="dxa"/>
            <w:gridSpan w:val="2"/>
            <w:shd w:val="clear" w:color="auto" w:fill="auto"/>
          </w:tcPr>
          <w:p w:rsidR="00BF6714" w:rsidRPr="00BE2E56" w:rsidRDefault="00BF6714" w:rsidP="00B168E0">
            <w:pPr>
              <w:spacing w:before="20" w:after="20"/>
              <w:jc w:val="center"/>
              <w:rPr>
                <w:sz w:val="18"/>
                <w:szCs w:val="18"/>
              </w:rPr>
            </w:pPr>
            <w:r w:rsidRPr="00BE2E56">
              <w:rPr>
                <w:sz w:val="18"/>
                <w:szCs w:val="18"/>
              </w:rPr>
              <w:t>2</w:t>
            </w:r>
          </w:p>
        </w:tc>
      </w:tr>
      <w:tr w:rsidR="00BF6714" w:rsidRPr="000D7A9B" w:rsidTr="00B168E0">
        <w:trPr>
          <w:trHeight w:val="248"/>
        </w:trPr>
        <w:tc>
          <w:tcPr>
            <w:tcW w:w="9152" w:type="dxa"/>
            <w:gridSpan w:val="6"/>
            <w:vMerge/>
            <w:shd w:val="clear" w:color="auto" w:fill="auto"/>
          </w:tcPr>
          <w:p w:rsidR="00BF6714" w:rsidRDefault="00BF6714" w:rsidP="00547D5C">
            <w:pPr>
              <w:pStyle w:val="ListParagraph"/>
              <w:numPr>
                <w:ilvl w:val="0"/>
                <w:numId w:val="80"/>
              </w:numPr>
              <w:spacing w:before="120" w:after="20"/>
              <w:ind w:left="245" w:hanging="274"/>
              <w:contextualSpacing w:val="0"/>
              <w:rPr>
                <w:b/>
                <w:sz w:val="18"/>
                <w:szCs w:val="18"/>
              </w:rPr>
            </w:pPr>
          </w:p>
        </w:tc>
        <w:tc>
          <w:tcPr>
            <w:tcW w:w="1013" w:type="dxa"/>
            <w:gridSpan w:val="3"/>
            <w:shd w:val="clear" w:color="auto" w:fill="auto"/>
          </w:tcPr>
          <w:p w:rsidR="00BF6714" w:rsidRPr="00BE2E56" w:rsidRDefault="00BF6714" w:rsidP="00B168E0">
            <w:pPr>
              <w:spacing w:before="20" w:after="20"/>
              <w:jc w:val="center"/>
              <w:rPr>
                <w:sz w:val="18"/>
                <w:szCs w:val="18"/>
              </w:rPr>
            </w:pPr>
            <w:r w:rsidRPr="00BE2E56">
              <w:rPr>
                <w:sz w:val="18"/>
                <w:szCs w:val="18"/>
              </w:rPr>
              <w:t>1</w:t>
            </w:r>
          </w:p>
        </w:tc>
      </w:tr>
      <w:tr w:rsidR="00BF6714" w:rsidRPr="000D7A9B" w:rsidTr="00B168E0">
        <w:trPr>
          <w:trHeight w:val="955"/>
        </w:trPr>
        <w:tc>
          <w:tcPr>
            <w:tcW w:w="9152" w:type="dxa"/>
            <w:gridSpan w:val="6"/>
            <w:vMerge/>
            <w:shd w:val="clear" w:color="auto" w:fill="auto"/>
          </w:tcPr>
          <w:p w:rsidR="00BF6714" w:rsidRDefault="00BF6714" w:rsidP="00547D5C">
            <w:pPr>
              <w:pStyle w:val="ListParagraph"/>
              <w:numPr>
                <w:ilvl w:val="0"/>
                <w:numId w:val="80"/>
              </w:numPr>
              <w:spacing w:before="120" w:after="20"/>
              <w:ind w:left="245" w:hanging="274"/>
              <w:contextualSpacing w:val="0"/>
              <w:rPr>
                <w:b/>
                <w:sz w:val="18"/>
                <w:szCs w:val="18"/>
              </w:rPr>
            </w:pPr>
          </w:p>
        </w:tc>
        <w:tc>
          <w:tcPr>
            <w:tcW w:w="1013" w:type="dxa"/>
            <w:gridSpan w:val="3"/>
            <w:shd w:val="clear" w:color="auto" w:fill="auto"/>
          </w:tcPr>
          <w:p w:rsidR="00BF6714" w:rsidRDefault="00BF6714" w:rsidP="00B168E0">
            <w:pPr>
              <w:spacing w:before="20" w:after="20"/>
              <w:jc w:val="center"/>
              <w:rPr>
                <w:b/>
                <w:sz w:val="18"/>
                <w:szCs w:val="18"/>
              </w:rPr>
            </w:pPr>
            <w:r w:rsidRPr="001661B0">
              <w:rPr>
                <w:b/>
                <w:sz w:val="18"/>
                <w:szCs w:val="18"/>
              </w:rPr>
              <w:t>Evidence</w:t>
            </w:r>
          </w:p>
          <w:p w:rsidR="00AF6624" w:rsidRDefault="00AF6624" w:rsidP="00B168E0">
            <w:pPr>
              <w:spacing w:before="20" w:after="20"/>
              <w:jc w:val="center"/>
              <w:rPr>
                <w:b/>
                <w:sz w:val="18"/>
                <w:szCs w:val="18"/>
              </w:rPr>
            </w:pPr>
            <w:r>
              <w:rPr>
                <w:b/>
                <w:sz w:val="18"/>
                <w:szCs w:val="18"/>
              </w:rPr>
              <w:t>3</w:t>
            </w:r>
          </w:p>
          <w:p w:rsidR="00BF6714" w:rsidRDefault="00BF6714" w:rsidP="00B168E0">
            <w:pPr>
              <w:spacing w:before="20" w:after="20"/>
              <w:jc w:val="center"/>
              <w:rPr>
                <w:b/>
                <w:sz w:val="18"/>
                <w:szCs w:val="18"/>
              </w:rPr>
            </w:pPr>
          </w:p>
          <w:p w:rsidR="00BF6714" w:rsidRDefault="00BF6714" w:rsidP="00B168E0">
            <w:pPr>
              <w:spacing w:before="20" w:after="20"/>
              <w:jc w:val="center"/>
              <w:rPr>
                <w:b/>
                <w:sz w:val="18"/>
                <w:szCs w:val="18"/>
              </w:rPr>
            </w:pPr>
          </w:p>
          <w:p w:rsidR="00BF6714" w:rsidRDefault="00BF6714" w:rsidP="00B168E0">
            <w:pPr>
              <w:spacing w:before="20" w:after="20"/>
              <w:jc w:val="center"/>
              <w:rPr>
                <w:b/>
                <w:sz w:val="18"/>
                <w:szCs w:val="18"/>
              </w:rPr>
            </w:pPr>
          </w:p>
          <w:p w:rsidR="00BF6714" w:rsidRDefault="00BF6714" w:rsidP="00B168E0">
            <w:pPr>
              <w:spacing w:before="20" w:after="20"/>
              <w:jc w:val="center"/>
              <w:rPr>
                <w:b/>
                <w:sz w:val="18"/>
                <w:szCs w:val="18"/>
              </w:rPr>
            </w:pPr>
          </w:p>
          <w:p w:rsidR="00BF6714" w:rsidRDefault="00BF6714" w:rsidP="00B168E0">
            <w:pPr>
              <w:spacing w:before="20" w:after="20"/>
              <w:jc w:val="center"/>
              <w:rPr>
                <w:b/>
                <w:sz w:val="18"/>
                <w:szCs w:val="18"/>
              </w:rPr>
            </w:pPr>
          </w:p>
          <w:p w:rsidR="00BF6714" w:rsidRPr="001661B0" w:rsidRDefault="00BF6714" w:rsidP="00B168E0">
            <w:pPr>
              <w:spacing w:before="20" w:after="20"/>
              <w:rPr>
                <w:b/>
                <w:sz w:val="18"/>
                <w:szCs w:val="18"/>
              </w:rPr>
            </w:pPr>
          </w:p>
        </w:tc>
      </w:tr>
      <w:tr w:rsidR="00BF6714" w:rsidRPr="000D7A9B" w:rsidTr="00B168E0">
        <w:trPr>
          <w:trHeight w:val="237"/>
        </w:trPr>
        <w:tc>
          <w:tcPr>
            <w:tcW w:w="9152" w:type="dxa"/>
            <w:gridSpan w:val="6"/>
            <w:vMerge w:val="restart"/>
            <w:shd w:val="clear" w:color="auto" w:fill="auto"/>
          </w:tcPr>
          <w:p w:rsidR="00BF6714" w:rsidRPr="00385E41" w:rsidRDefault="00BF6714" w:rsidP="00547D5C">
            <w:pPr>
              <w:pStyle w:val="ListParagraph"/>
              <w:numPr>
                <w:ilvl w:val="0"/>
                <w:numId w:val="80"/>
              </w:numPr>
              <w:tabs>
                <w:tab w:val="left" w:pos="5715"/>
              </w:tabs>
              <w:spacing w:before="120" w:after="60"/>
              <w:ind w:left="245" w:hanging="274"/>
              <w:contextualSpacing w:val="0"/>
              <w:rPr>
                <w:b/>
                <w:sz w:val="18"/>
                <w:szCs w:val="18"/>
              </w:rPr>
            </w:pPr>
            <w:r w:rsidRPr="00385E41">
              <w:rPr>
                <w:b/>
                <w:sz w:val="18"/>
                <w:szCs w:val="18"/>
              </w:rPr>
              <w:t xml:space="preserve">Is the </w:t>
            </w:r>
            <w:r>
              <w:rPr>
                <w:b/>
                <w:sz w:val="18"/>
                <w:szCs w:val="18"/>
              </w:rPr>
              <w:t xml:space="preserve">programme thematically </w:t>
            </w:r>
            <w:r w:rsidRPr="00385E41">
              <w:rPr>
                <w:b/>
                <w:sz w:val="18"/>
                <w:szCs w:val="18"/>
              </w:rPr>
              <w:t xml:space="preserve">aligned with the UNDP Strategic Plan? </w:t>
            </w:r>
          </w:p>
          <w:p w:rsidR="00BF6714" w:rsidRPr="00310723" w:rsidRDefault="00BF6714" w:rsidP="00547D5C">
            <w:pPr>
              <w:numPr>
                <w:ilvl w:val="0"/>
                <w:numId w:val="79"/>
              </w:numPr>
              <w:spacing w:before="20" w:after="60"/>
              <w:ind w:left="607" w:hanging="247"/>
              <w:rPr>
                <w:sz w:val="18"/>
                <w:szCs w:val="18"/>
              </w:rPr>
            </w:pPr>
            <w:r>
              <w:rPr>
                <w:b/>
                <w:bCs/>
                <w:sz w:val="18"/>
                <w:szCs w:val="18"/>
                <w:u w:val="single"/>
              </w:rPr>
              <w:lastRenderedPageBreak/>
              <w:t>3</w:t>
            </w:r>
            <w:r w:rsidRPr="00310723">
              <w:rPr>
                <w:b/>
                <w:bCs/>
                <w:sz w:val="18"/>
                <w:szCs w:val="18"/>
                <w:u w:val="single"/>
              </w:rPr>
              <w:t>:</w:t>
            </w:r>
            <w:r w:rsidRPr="00310723">
              <w:rPr>
                <w:sz w:val="18"/>
                <w:szCs w:val="18"/>
              </w:rPr>
              <w:t xml:space="preserve"> Programme priorities are </w:t>
            </w:r>
            <w:r w:rsidRPr="00310723">
              <w:rPr>
                <w:sz w:val="18"/>
                <w:szCs w:val="18"/>
                <w:u w:val="single"/>
              </w:rPr>
              <w:t>explicitly reflecting</w:t>
            </w:r>
            <w:r w:rsidRPr="00310723">
              <w:rPr>
                <w:sz w:val="18"/>
                <w:szCs w:val="18"/>
              </w:rPr>
              <w:t xml:space="preserve"> one or more areas of development work</w:t>
            </w:r>
            <w:r w:rsidRPr="00310723">
              <w:rPr>
                <w:sz w:val="18"/>
                <w:szCs w:val="18"/>
                <w:vertAlign w:val="superscript"/>
              </w:rPr>
              <w:footnoteReference w:customMarkFollows="1" w:id="19"/>
              <w:t>[1]</w:t>
            </w:r>
            <w:r w:rsidRPr="00310723">
              <w:rPr>
                <w:sz w:val="18"/>
                <w:szCs w:val="18"/>
              </w:rPr>
              <w:t xml:space="preserve"> </w:t>
            </w:r>
            <w:r w:rsidRPr="00310723">
              <w:rPr>
                <w:sz w:val="18"/>
                <w:szCs w:val="18"/>
                <w:u w:val="single"/>
              </w:rPr>
              <w:t>as specified</w:t>
            </w:r>
            <w:r w:rsidRPr="00310723">
              <w:rPr>
                <w:sz w:val="18"/>
                <w:szCs w:val="18"/>
              </w:rPr>
              <w:t xml:space="preserve"> in the Strategic Plan (SP.) </w:t>
            </w:r>
            <w:r w:rsidRPr="00310723">
              <w:rPr>
                <w:sz w:val="18"/>
                <w:szCs w:val="18"/>
                <w:u w:val="single"/>
              </w:rPr>
              <w:t>It fully integrates among programme priorities one or more of the proposed new and emerging areas</w:t>
            </w:r>
            <w:r w:rsidRPr="00310723">
              <w:rPr>
                <w:sz w:val="18"/>
                <w:szCs w:val="18"/>
                <w:vertAlign w:val="superscript"/>
              </w:rPr>
              <w:footnoteReference w:customMarkFollows="1" w:id="20"/>
              <w:t>[2]</w:t>
            </w:r>
            <w:r w:rsidRPr="00310723">
              <w:rPr>
                <w:sz w:val="18"/>
                <w:szCs w:val="18"/>
              </w:rPr>
              <w:t xml:space="preserve"> and the programme’s RRF includes at least one SP outcome indicator per programme outcome.</w:t>
            </w:r>
          </w:p>
          <w:p w:rsidR="00BF6714" w:rsidRPr="00310723" w:rsidRDefault="00BF6714" w:rsidP="00547D5C">
            <w:pPr>
              <w:numPr>
                <w:ilvl w:val="0"/>
                <w:numId w:val="79"/>
              </w:numPr>
              <w:spacing w:before="20" w:after="60"/>
              <w:ind w:left="607" w:hanging="247"/>
              <w:rPr>
                <w:sz w:val="18"/>
                <w:szCs w:val="18"/>
              </w:rPr>
            </w:pPr>
            <w:r w:rsidRPr="00310723">
              <w:rPr>
                <w:b/>
                <w:bCs/>
                <w:sz w:val="18"/>
                <w:szCs w:val="18"/>
                <w:u w:val="single"/>
              </w:rPr>
              <w:t>2:</w:t>
            </w:r>
            <w:r w:rsidRPr="00310723">
              <w:rPr>
                <w:sz w:val="18"/>
                <w:szCs w:val="18"/>
              </w:rPr>
              <w:t xml:space="preserve"> Programme priorities are </w:t>
            </w:r>
            <w:r w:rsidRPr="00310723">
              <w:rPr>
                <w:sz w:val="18"/>
                <w:szCs w:val="18"/>
                <w:u w:val="single"/>
              </w:rPr>
              <w:t>consistent with</w:t>
            </w:r>
            <w:r w:rsidRPr="00310723">
              <w:rPr>
                <w:sz w:val="18"/>
                <w:szCs w:val="18"/>
              </w:rPr>
              <w:t xml:space="preserve"> one or more of the three areas of development work as specified in the SP. It </w:t>
            </w:r>
            <w:r w:rsidRPr="00310723">
              <w:rPr>
                <w:sz w:val="18"/>
                <w:szCs w:val="18"/>
                <w:u w:val="single"/>
              </w:rPr>
              <w:t>mentions one or more of the proposed new and emerging areas.</w:t>
            </w:r>
            <w:r w:rsidRPr="00310723">
              <w:rPr>
                <w:sz w:val="18"/>
                <w:szCs w:val="18"/>
              </w:rPr>
              <w:t xml:space="preserve"> The programme’s RRF includes at least one SP outcome indicator per programme outcome. </w:t>
            </w:r>
          </w:p>
          <w:p w:rsidR="00BF6714" w:rsidRPr="00931AF6" w:rsidRDefault="00BF6714" w:rsidP="00547D5C">
            <w:pPr>
              <w:numPr>
                <w:ilvl w:val="0"/>
                <w:numId w:val="79"/>
              </w:numPr>
              <w:spacing w:before="20" w:after="60"/>
              <w:ind w:left="607" w:hanging="247"/>
              <w:rPr>
                <w:sz w:val="18"/>
                <w:szCs w:val="18"/>
              </w:rPr>
            </w:pPr>
            <w:r w:rsidRPr="00310723">
              <w:rPr>
                <w:b/>
                <w:bCs/>
                <w:sz w:val="18"/>
                <w:szCs w:val="18"/>
                <w:u w:val="single"/>
              </w:rPr>
              <w:t>1:</w:t>
            </w:r>
            <w:r w:rsidRPr="00310723">
              <w:rPr>
                <w:sz w:val="18"/>
                <w:szCs w:val="18"/>
              </w:rPr>
              <w:t xml:space="preserve"> Some programme priorities </w:t>
            </w:r>
            <w:r w:rsidRPr="00310723">
              <w:rPr>
                <w:sz w:val="18"/>
                <w:szCs w:val="18"/>
                <w:u w:val="single"/>
              </w:rPr>
              <w:t>clearly fall outside</w:t>
            </w:r>
            <w:r w:rsidRPr="00310723">
              <w:rPr>
                <w:sz w:val="18"/>
                <w:szCs w:val="18"/>
              </w:rPr>
              <w:t xml:space="preserve"> of the three areas of development work as specified in the SP </w:t>
            </w:r>
            <w:r w:rsidRPr="00310723">
              <w:rPr>
                <w:sz w:val="18"/>
                <w:szCs w:val="18"/>
                <w:u w:val="single"/>
              </w:rPr>
              <w:t>without any justifiable programmatic rationale</w:t>
            </w:r>
            <w:r w:rsidRPr="00310723">
              <w:rPr>
                <w:sz w:val="18"/>
                <w:szCs w:val="18"/>
              </w:rPr>
              <w:t>.</w:t>
            </w:r>
          </w:p>
        </w:tc>
        <w:tc>
          <w:tcPr>
            <w:tcW w:w="506" w:type="dxa"/>
            <w:tcBorders>
              <w:bottom w:val="single" w:sz="4" w:space="0" w:color="000000" w:themeColor="text1"/>
            </w:tcBorders>
            <w:shd w:val="clear" w:color="auto" w:fill="auto"/>
          </w:tcPr>
          <w:p w:rsidR="00BF6714" w:rsidRPr="00423F0C" w:rsidRDefault="00BF6714" w:rsidP="00B168E0">
            <w:pPr>
              <w:jc w:val="center"/>
              <w:rPr>
                <w:sz w:val="18"/>
                <w:szCs w:val="18"/>
              </w:rPr>
            </w:pPr>
            <w:r w:rsidRPr="00BE2E56">
              <w:rPr>
                <w:sz w:val="18"/>
                <w:szCs w:val="18"/>
              </w:rPr>
              <w:lastRenderedPageBreak/>
              <w:t>3</w:t>
            </w:r>
          </w:p>
        </w:tc>
        <w:tc>
          <w:tcPr>
            <w:tcW w:w="507" w:type="dxa"/>
            <w:gridSpan w:val="2"/>
            <w:tcBorders>
              <w:bottom w:val="single" w:sz="4" w:space="0" w:color="000000" w:themeColor="text1"/>
            </w:tcBorders>
            <w:shd w:val="clear" w:color="auto" w:fill="auto"/>
          </w:tcPr>
          <w:p w:rsidR="00BF6714" w:rsidRPr="00423F0C" w:rsidRDefault="00BF6714" w:rsidP="00B168E0">
            <w:pPr>
              <w:spacing w:line="276" w:lineRule="auto"/>
              <w:jc w:val="center"/>
              <w:rPr>
                <w:sz w:val="18"/>
                <w:szCs w:val="18"/>
              </w:rPr>
            </w:pPr>
            <w:r w:rsidRPr="00BE2E56">
              <w:rPr>
                <w:sz w:val="18"/>
                <w:szCs w:val="18"/>
              </w:rPr>
              <w:t>2</w:t>
            </w:r>
          </w:p>
        </w:tc>
      </w:tr>
      <w:tr w:rsidR="00BF6714" w:rsidRPr="000D7A9B" w:rsidTr="00B168E0">
        <w:trPr>
          <w:trHeight w:val="260"/>
        </w:trPr>
        <w:tc>
          <w:tcPr>
            <w:tcW w:w="9152" w:type="dxa"/>
            <w:gridSpan w:val="6"/>
            <w:vMerge/>
            <w:shd w:val="clear" w:color="auto" w:fill="auto"/>
          </w:tcPr>
          <w:p w:rsidR="00BF6714" w:rsidRPr="00323561" w:rsidRDefault="00BF6714" w:rsidP="00B168E0">
            <w:pPr>
              <w:tabs>
                <w:tab w:val="left" w:pos="5715"/>
              </w:tabs>
              <w:spacing w:before="20" w:after="20"/>
              <w:rPr>
                <w:sz w:val="18"/>
                <w:szCs w:val="18"/>
              </w:rPr>
            </w:pPr>
          </w:p>
        </w:tc>
        <w:tc>
          <w:tcPr>
            <w:tcW w:w="1013" w:type="dxa"/>
            <w:gridSpan w:val="3"/>
            <w:tcBorders>
              <w:bottom w:val="single" w:sz="4" w:space="0" w:color="000000" w:themeColor="text1"/>
            </w:tcBorders>
            <w:shd w:val="clear" w:color="auto" w:fill="auto"/>
          </w:tcPr>
          <w:p w:rsidR="00BF6714" w:rsidRPr="00423F0C" w:rsidRDefault="00BF6714" w:rsidP="00B168E0">
            <w:pPr>
              <w:spacing w:before="20" w:after="20"/>
              <w:jc w:val="center"/>
              <w:rPr>
                <w:sz w:val="18"/>
                <w:szCs w:val="18"/>
              </w:rPr>
            </w:pPr>
            <w:r w:rsidRPr="00BE2E56">
              <w:rPr>
                <w:sz w:val="18"/>
                <w:szCs w:val="18"/>
              </w:rPr>
              <w:t>1</w:t>
            </w:r>
          </w:p>
        </w:tc>
      </w:tr>
      <w:tr w:rsidR="00BF6714" w:rsidRPr="000D7A9B" w:rsidTr="00B168E0">
        <w:trPr>
          <w:trHeight w:val="1956"/>
        </w:trPr>
        <w:tc>
          <w:tcPr>
            <w:tcW w:w="9152" w:type="dxa"/>
            <w:gridSpan w:val="6"/>
            <w:vMerge/>
            <w:shd w:val="clear" w:color="auto" w:fill="auto"/>
          </w:tcPr>
          <w:p w:rsidR="00BF6714" w:rsidRPr="00323561" w:rsidRDefault="00BF6714" w:rsidP="00B168E0">
            <w:pPr>
              <w:tabs>
                <w:tab w:val="left" w:pos="5715"/>
              </w:tabs>
              <w:spacing w:before="20" w:after="20"/>
              <w:rPr>
                <w:sz w:val="18"/>
                <w:szCs w:val="18"/>
              </w:rPr>
            </w:pPr>
          </w:p>
        </w:tc>
        <w:tc>
          <w:tcPr>
            <w:tcW w:w="1013" w:type="dxa"/>
            <w:gridSpan w:val="3"/>
            <w:shd w:val="clear" w:color="auto" w:fill="auto"/>
          </w:tcPr>
          <w:p w:rsidR="00BF6714" w:rsidRDefault="00BF6714" w:rsidP="00B168E0">
            <w:pPr>
              <w:spacing w:before="20" w:after="20"/>
              <w:jc w:val="center"/>
              <w:rPr>
                <w:b/>
                <w:sz w:val="18"/>
                <w:szCs w:val="18"/>
              </w:rPr>
            </w:pPr>
            <w:r w:rsidRPr="001661B0">
              <w:rPr>
                <w:b/>
                <w:sz w:val="18"/>
                <w:szCs w:val="18"/>
              </w:rPr>
              <w:t>Evidence</w:t>
            </w:r>
          </w:p>
          <w:p w:rsidR="00F61A0D" w:rsidRDefault="00F61A0D" w:rsidP="00B168E0">
            <w:pPr>
              <w:spacing w:before="20" w:after="20"/>
              <w:jc w:val="center"/>
              <w:rPr>
                <w:b/>
                <w:sz w:val="18"/>
                <w:szCs w:val="18"/>
              </w:rPr>
            </w:pPr>
            <w:r>
              <w:rPr>
                <w:b/>
                <w:sz w:val="18"/>
                <w:szCs w:val="18"/>
              </w:rPr>
              <w:t>3</w:t>
            </w:r>
          </w:p>
          <w:p w:rsidR="00AF6624" w:rsidRPr="00423F0C" w:rsidRDefault="00AF6624" w:rsidP="00B168E0">
            <w:pPr>
              <w:spacing w:before="20" w:after="20"/>
              <w:jc w:val="center"/>
              <w:rPr>
                <w:sz w:val="18"/>
                <w:szCs w:val="18"/>
              </w:rPr>
            </w:pPr>
          </w:p>
        </w:tc>
      </w:tr>
      <w:tr w:rsidR="00BF6714" w:rsidRPr="000D7A9B" w:rsidTr="00B168E0">
        <w:trPr>
          <w:trHeight w:val="233"/>
        </w:trPr>
        <w:tc>
          <w:tcPr>
            <w:tcW w:w="9152" w:type="dxa"/>
            <w:gridSpan w:val="6"/>
            <w:vMerge w:val="restart"/>
            <w:shd w:val="clear" w:color="auto" w:fill="auto"/>
          </w:tcPr>
          <w:p w:rsidR="00BF6714" w:rsidRPr="00385E41" w:rsidRDefault="00BF6714" w:rsidP="00547D5C">
            <w:pPr>
              <w:pStyle w:val="ListParagraph"/>
              <w:numPr>
                <w:ilvl w:val="0"/>
                <w:numId w:val="80"/>
              </w:numPr>
              <w:tabs>
                <w:tab w:val="left" w:pos="5715"/>
              </w:tabs>
              <w:spacing w:before="120" w:after="60"/>
              <w:ind w:left="245" w:hanging="274"/>
              <w:contextualSpacing w:val="0"/>
              <w:rPr>
                <w:b/>
                <w:sz w:val="18"/>
                <w:szCs w:val="18"/>
              </w:rPr>
            </w:pPr>
            <w:r>
              <w:rPr>
                <w:b/>
                <w:sz w:val="18"/>
                <w:szCs w:val="18"/>
              </w:rPr>
              <w:t xml:space="preserve">Is UNDP working with other UN agencies to achieve joint results? </w:t>
            </w:r>
          </w:p>
          <w:p w:rsidR="00BF6714" w:rsidRPr="000F6CAD" w:rsidRDefault="00BF6714" w:rsidP="00547D5C">
            <w:pPr>
              <w:pStyle w:val="ListParagraph"/>
              <w:numPr>
                <w:ilvl w:val="0"/>
                <w:numId w:val="79"/>
              </w:numPr>
              <w:spacing w:before="20" w:after="60"/>
              <w:ind w:left="607" w:hanging="247"/>
              <w:contextualSpacing w:val="0"/>
              <w:rPr>
                <w:sz w:val="18"/>
                <w:szCs w:val="18"/>
              </w:rPr>
            </w:pPr>
            <w:r>
              <w:rPr>
                <w:b/>
                <w:sz w:val="18"/>
                <w:szCs w:val="18"/>
                <w:u w:val="single"/>
              </w:rPr>
              <w:t>3</w:t>
            </w:r>
            <w:r w:rsidRPr="006F20F4">
              <w:rPr>
                <w:b/>
                <w:sz w:val="18"/>
                <w:szCs w:val="18"/>
                <w:u w:val="single"/>
              </w:rPr>
              <w:t>:</w:t>
            </w:r>
            <w:r>
              <w:rPr>
                <w:sz w:val="18"/>
                <w:szCs w:val="18"/>
              </w:rPr>
              <w:t xml:space="preserve"> The programme includes up to four outcomes which exactly match the relevant UNDAF outcomes. The CPD explains UNDP’s role in relation to other UN agencies in achieving these results, </w:t>
            </w:r>
            <w:r w:rsidRPr="00EC012E">
              <w:rPr>
                <w:sz w:val="18"/>
                <w:szCs w:val="18"/>
                <w:u w:val="single"/>
              </w:rPr>
              <w:t>based on comparative advantage</w:t>
            </w:r>
            <w:r>
              <w:rPr>
                <w:sz w:val="18"/>
                <w:szCs w:val="18"/>
              </w:rPr>
              <w:t xml:space="preserve">. </w:t>
            </w:r>
            <w:r w:rsidRPr="00EC012E">
              <w:rPr>
                <w:sz w:val="18"/>
                <w:szCs w:val="18"/>
                <w:u w:val="single"/>
              </w:rPr>
              <w:t>Priorities for strengthening partnerships with other UN agencies are clearly identified</w:t>
            </w:r>
            <w:r>
              <w:rPr>
                <w:sz w:val="18"/>
                <w:szCs w:val="18"/>
              </w:rPr>
              <w:t>.</w:t>
            </w:r>
          </w:p>
          <w:p w:rsidR="00BF6714" w:rsidRPr="000F6CAD" w:rsidRDefault="00BF6714" w:rsidP="00547D5C">
            <w:pPr>
              <w:pStyle w:val="ListParagraph"/>
              <w:numPr>
                <w:ilvl w:val="0"/>
                <w:numId w:val="79"/>
              </w:numPr>
              <w:spacing w:before="20" w:after="60"/>
              <w:ind w:left="607" w:hanging="247"/>
              <w:contextualSpacing w:val="0"/>
              <w:rPr>
                <w:sz w:val="18"/>
                <w:szCs w:val="18"/>
              </w:rPr>
            </w:pPr>
            <w:r>
              <w:rPr>
                <w:b/>
                <w:sz w:val="18"/>
                <w:szCs w:val="18"/>
                <w:u w:val="single"/>
              </w:rPr>
              <w:t>2</w:t>
            </w:r>
            <w:r w:rsidRPr="006F20F4">
              <w:rPr>
                <w:b/>
                <w:sz w:val="18"/>
                <w:szCs w:val="18"/>
                <w:u w:val="single"/>
              </w:rPr>
              <w:t>:</w:t>
            </w:r>
            <w:r>
              <w:rPr>
                <w:sz w:val="18"/>
                <w:szCs w:val="18"/>
              </w:rPr>
              <w:t xml:space="preserve"> The programme includes up to four outcomes which exactly match the relevant UNDAF outcomes. </w:t>
            </w:r>
            <w:r w:rsidRPr="00F33EDC">
              <w:rPr>
                <w:sz w:val="18"/>
                <w:szCs w:val="18"/>
                <w:u w:val="single"/>
              </w:rPr>
              <w:t xml:space="preserve">Some explanation </w:t>
            </w:r>
            <w:r>
              <w:rPr>
                <w:sz w:val="18"/>
                <w:szCs w:val="18"/>
              </w:rPr>
              <w:t>is given of the roles of UNDP and other UN agencies in achieving these results, and of the partnerships required for this.</w:t>
            </w:r>
          </w:p>
          <w:p w:rsidR="00BF6714" w:rsidRPr="009F0E47" w:rsidRDefault="00BF6714" w:rsidP="00547D5C">
            <w:pPr>
              <w:pStyle w:val="ListParagraph"/>
              <w:numPr>
                <w:ilvl w:val="0"/>
                <w:numId w:val="79"/>
              </w:numPr>
              <w:tabs>
                <w:tab w:val="left" w:pos="5715"/>
              </w:tabs>
              <w:spacing w:before="20" w:after="60"/>
              <w:ind w:left="605" w:hanging="245"/>
              <w:contextualSpacing w:val="0"/>
              <w:rPr>
                <w:sz w:val="18"/>
                <w:szCs w:val="18"/>
              </w:rPr>
            </w:pPr>
            <w:r>
              <w:rPr>
                <w:b/>
                <w:sz w:val="18"/>
                <w:szCs w:val="18"/>
                <w:u w:val="single"/>
              </w:rPr>
              <w:t>1</w:t>
            </w:r>
            <w:r w:rsidRPr="006F20F4">
              <w:rPr>
                <w:b/>
                <w:sz w:val="18"/>
                <w:szCs w:val="18"/>
                <w:u w:val="single"/>
              </w:rPr>
              <w:t>:</w:t>
            </w:r>
            <w:r>
              <w:rPr>
                <w:sz w:val="18"/>
                <w:szCs w:val="18"/>
              </w:rPr>
              <w:t xml:space="preserve"> Some programme outcomes may not be directly aligned with the UNDAF outcomes. There is </w:t>
            </w:r>
            <w:r w:rsidRPr="00F33EDC">
              <w:rPr>
                <w:sz w:val="18"/>
                <w:szCs w:val="18"/>
                <w:u w:val="single"/>
              </w:rPr>
              <w:t>not a clear explanation</w:t>
            </w:r>
            <w:r>
              <w:rPr>
                <w:sz w:val="18"/>
                <w:szCs w:val="18"/>
              </w:rPr>
              <w:t xml:space="preserve"> of the roles of UNDP and other agencies in achieving joint results.</w:t>
            </w:r>
          </w:p>
        </w:tc>
        <w:tc>
          <w:tcPr>
            <w:tcW w:w="506" w:type="dxa"/>
            <w:shd w:val="clear" w:color="auto" w:fill="auto"/>
          </w:tcPr>
          <w:p w:rsidR="00BF6714" w:rsidRPr="001661B0" w:rsidRDefault="00BF6714" w:rsidP="00B168E0">
            <w:pPr>
              <w:spacing w:before="20" w:after="20"/>
              <w:jc w:val="center"/>
              <w:rPr>
                <w:b/>
                <w:sz w:val="18"/>
                <w:szCs w:val="18"/>
              </w:rPr>
            </w:pPr>
            <w:r w:rsidRPr="00BE2E56">
              <w:rPr>
                <w:sz w:val="18"/>
                <w:szCs w:val="18"/>
              </w:rPr>
              <w:t>3</w:t>
            </w:r>
          </w:p>
        </w:tc>
        <w:tc>
          <w:tcPr>
            <w:tcW w:w="507" w:type="dxa"/>
            <w:gridSpan w:val="2"/>
            <w:shd w:val="clear" w:color="auto" w:fill="auto"/>
          </w:tcPr>
          <w:p w:rsidR="00BF6714" w:rsidRPr="001661B0" w:rsidRDefault="00BF6714" w:rsidP="00B168E0">
            <w:pPr>
              <w:spacing w:before="20" w:after="20"/>
              <w:jc w:val="center"/>
              <w:rPr>
                <w:b/>
                <w:sz w:val="18"/>
                <w:szCs w:val="18"/>
              </w:rPr>
            </w:pPr>
            <w:r w:rsidRPr="00BE2E56">
              <w:rPr>
                <w:sz w:val="18"/>
                <w:szCs w:val="18"/>
              </w:rPr>
              <w:t>2</w:t>
            </w:r>
          </w:p>
        </w:tc>
      </w:tr>
      <w:tr w:rsidR="00BF6714" w:rsidRPr="000D7A9B" w:rsidTr="00B168E0">
        <w:trPr>
          <w:trHeight w:val="70"/>
        </w:trPr>
        <w:tc>
          <w:tcPr>
            <w:tcW w:w="9152" w:type="dxa"/>
            <w:gridSpan w:val="6"/>
            <w:vMerge/>
            <w:shd w:val="clear" w:color="auto" w:fill="auto"/>
          </w:tcPr>
          <w:p w:rsidR="00BF6714" w:rsidRPr="00385E41" w:rsidRDefault="00BF6714" w:rsidP="00547D5C">
            <w:pPr>
              <w:pStyle w:val="ListParagraph"/>
              <w:numPr>
                <w:ilvl w:val="0"/>
                <w:numId w:val="80"/>
              </w:numPr>
              <w:tabs>
                <w:tab w:val="left" w:pos="5715"/>
              </w:tabs>
              <w:spacing w:before="120" w:after="20"/>
              <w:ind w:left="245" w:hanging="274"/>
              <w:contextualSpacing w:val="0"/>
              <w:rPr>
                <w:b/>
                <w:sz w:val="18"/>
                <w:szCs w:val="18"/>
              </w:rPr>
            </w:pPr>
          </w:p>
        </w:tc>
        <w:tc>
          <w:tcPr>
            <w:tcW w:w="1013" w:type="dxa"/>
            <w:gridSpan w:val="3"/>
            <w:shd w:val="clear" w:color="auto" w:fill="auto"/>
          </w:tcPr>
          <w:p w:rsidR="00BF6714" w:rsidRPr="001661B0" w:rsidRDefault="00BF6714" w:rsidP="00B168E0">
            <w:pPr>
              <w:spacing w:before="20" w:after="20"/>
              <w:jc w:val="center"/>
              <w:rPr>
                <w:b/>
                <w:sz w:val="18"/>
                <w:szCs w:val="18"/>
              </w:rPr>
            </w:pPr>
            <w:r w:rsidRPr="00BE2E56">
              <w:rPr>
                <w:sz w:val="18"/>
                <w:szCs w:val="18"/>
              </w:rPr>
              <w:t>1</w:t>
            </w:r>
          </w:p>
        </w:tc>
      </w:tr>
      <w:tr w:rsidR="00BF6714" w:rsidRPr="000D7A9B" w:rsidTr="00B168E0">
        <w:trPr>
          <w:trHeight w:val="800"/>
        </w:trPr>
        <w:tc>
          <w:tcPr>
            <w:tcW w:w="9152" w:type="dxa"/>
            <w:gridSpan w:val="6"/>
            <w:vMerge/>
            <w:shd w:val="clear" w:color="auto" w:fill="auto"/>
          </w:tcPr>
          <w:p w:rsidR="00BF6714" w:rsidRPr="00385E41" w:rsidRDefault="00BF6714" w:rsidP="00547D5C">
            <w:pPr>
              <w:pStyle w:val="ListParagraph"/>
              <w:numPr>
                <w:ilvl w:val="0"/>
                <w:numId w:val="80"/>
              </w:numPr>
              <w:tabs>
                <w:tab w:val="left" w:pos="5715"/>
              </w:tabs>
              <w:spacing w:before="120" w:after="20"/>
              <w:ind w:left="245" w:hanging="274"/>
              <w:contextualSpacing w:val="0"/>
              <w:rPr>
                <w:b/>
                <w:sz w:val="18"/>
                <w:szCs w:val="18"/>
              </w:rPr>
            </w:pPr>
          </w:p>
        </w:tc>
        <w:tc>
          <w:tcPr>
            <w:tcW w:w="1013" w:type="dxa"/>
            <w:gridSpan w:val="3"/>
            <w:shd w:val="clear" w:color="auto" w:fill="auto"/>
          </w:tcPr>
          <w:p w:rsidR="00BF6714" w:rsidRDefault="00BF6714" w:rsidP="00B168E0">
            <w:pPr>
              <w:spacing w:before="20" w:after="20"/>
              <w:jc w:val="center"/>
              <w:rPr>
                <w:b/>
                <w:sz w:val="18"/>
                <w:szCs w:val="18"/>
              </w:rPr>
            </w:pPr>
            <w:r w:rsidRPr="001661B0">
              <w:rPr>
                <w:b/>
                <w:sz w:val="18"/>
                <w:szCs w:val="18"/>
              </w:rPr>
              <w:t>Evidence</w:t>
            </w:r>
          </w:p>
          <w:p w:rsidR="00AF6624" w:rsidRPr="001661B0" w:rsidRDefault="00AF6624" w:rsidP="00B168E0">
            <w:pPr>
              <w:spacing w:before="20" w:after="20"/>
              <w:jc w:val="center"/>
              <w:rPr>
                <w:b/>
                <w:sz w:val="18"/>
                <w:szCs w:val="18"/>
              </w:rPr>
            </w:pPr>
            <w:r>
              <w:rPr>
                <w:b/>
                <w:sz w:val="18"/>
                <w:szCs w:val="18"/>
              </w:rPr>
              <w:t>3</w:t>
            </w:r>
          </w:p>
        </w:tc>
      </w:tr>
      <w:tr w:rsidR="00BF6714" w:rsidRPr="000D7A9B" w:rsidTr="00B168E0">
        <w:trPr>
          <w:trHeight w:val="440"/>
        </w:trPr>
        <w:tc>
          <w:tcPr>
            <w:tcW w:w="1530" w:type="dxa"/>
            <w:tcBorders>
              <w:right w:val="nil"/>
            </w:tcBorders>
            <w:shd w:val="clear" w:color="auto" w:fill="B8CCE4" w:themeFill="accent1" w:themeFillTint="66"/>
            <w:vAlign w:val="center"/>
          </w:tcPr>
          <w:p w:rsidR="00BF6714" w:rsidRPr="000D7A9B" w:rsidRDefault="00BF6714" w:rsidP="00B168E0">
            <w:pPr>
              <w:tabs>
                <w:tab w:val="left" w:pos="7020"/>
              </w:tabs>
              <w:spacing w:before="20" w:after="20"/>
              <w:jc w:val="center"/>
              <w:rPr>
                <w:b/>
                <w:sz w:val="28"/>
                <w:szCs w:val="20"/>
              </w:rPr>
            </w:pPr>
            <w:r w:rsidRPr="000D7A9B">
              <w:rPr>
                <w:b/>
                <w:smallCaps/>
                <w:sz w:val="28"/>
                <w:szCs w:val="20"/>
              </w:rPr>
              <w:t>Relevant</w:t>
            </w:r>
          </w:p>
        </w:tc>
        <w:tc>
          <w:tcPr>
            <w:tcW w:w="8635" w:type="dxa"/>
            <w:gridSpan w:val="8"/>
            <w:tcBorders>
              <w:left w:val="nil"/>
            </w:tcBorders>
            <w:shd w:val="clear" w:color="auto" w:fill="B8CCE4" w:themeFill="accent1" w:themeFillTint="66"/>
            <w:vAlign w:val="center"/>
          </w:tcPr>
          <w:p w:rsidR="00BF6714" w:rsidRPr="000D7A9B" w:rsidRDefault="00BF6714" w:rsidP="00B168E0">
            <w:pPr>
              <w:pStyle w:val="ListParagraph"/>
              <w:spacing w:before="20" w:after="20"/>
              <w:ind w:left="158"/>
              <w:rPr>
                <w:sz w:val="18"/>
                <w:szCs w:val="20"/>
              </w:rPr>
            </w:pPr>
          </w:p>
        </w:tc>
      </w:tr>
      <w:tr w:rsidR="00BF6714" w:rsidRPr="000D7A9B" w:rsidTr="00B168E0">
        <w:trPr>
          <w:trHeight w:val="152"/>
        </w:trPr>
        <w:tc>
          <w:tcPr>
            <w:tcW w:w="9152" w:type="dxa"/>
            <w:gridSpan w:val="6"/>
            <w:vMerge w:val="restart"/>
            <w:shd w:val="clear" w:color="auto" w:fill="auto"/>
          </w:tcPr>
          <w:p w:rsidR="00BF6714" w:rsidRPr="00385E41" w:rsidRDefault="00BF6714" w:rsidP="00547D5C">
            <w:pPr>
              <w:pStyle w:val="ListParagraph"/>
              <w:numPr>
                <w:ilvl w:val="0"/>
                <w:numId w:val="80"/>
              </w:numPr>
              <w:tabs>
                <w:tab w:val="left" w:pos="5715"/>
              </w:tabs>
              <w:spacing w:before="120" w:after="60"/>
              <w:ind w:left="245" w:hanging="274"/>
              <w:contextualSpacing w:val="0"/>
              <w:rPr>
                <w:b/>
                <w:sz w:val="18"/>
                <w:szCs w:val="18"/>
              </w:rPr>
            </w:pPr>
            <w:r>
              <w:rPr>
                <w:b/>
                <w:sz w:val="18"/>
                <w:szCs w:val="18"/>
              </w:rPr>
              <w:t>Is the proposed programme relevant to national priorities</w:t>
            </w:r>
            <w:r w:rsidRPr="00385E41">
              <w:rPr>
                <w:b/>
                <w:sz w:val="18"/>
                <w:szCs w:val="18"/>
              </w:rPr>
              <w:t xml:space="preserve">? </w:t>
            </w:r>
          </w:p>
          <w:p w:rsidR="00BF6714" w:rsidRPr="000F6CAD" w:rsidRDefault="00BF6714" w:rsidP="00547D5C">
            <w:pPr>
              <w:pStyle w:val="ListParagraph"/>
              <w:numPr>
                <w:ilvl w:val="0"/>
                <w:numId w:val="79"/>
              </w:numPr>
              <w:spacing w:before="20" w:after="60"/>
              <w:ind w:left="607" w:hanging="247"/>
              <w:contextualSpacing w:val="0"/>
              <w:rPr>
                <w:sz w:val="18"/>
                <w:szCs w:val="18"/>
              </w:rPr>
            </w:pPr>
            <w:r>
              <w:rPr>
                <w:b/>
                <w:sz w:val="18"/>
                <w:szCs w:val="18"/>
                <w:u w:val="single"/>
              </w:rPr>
              <w:t>3</w:t>
            </w:r>
            <w:r w:rsidRPr="006F20F4">
              <w:rPr>
                <w:b/>
                <w:sz w:val="18"/>
                <w:szCs w:val="18"/>
                <w:u w:val="single"/>
              </w:rPr>
              <w:t>:</w:t>
            </w:r>
            <w:r>
              <w:rPr>
                <w:sz w:val="18"/>
                <w:szCs w:val="18"/>
              </w:rPr>
              <w:t xml:space="preserve">  There is </w:t>
            </w:r>
            <w:r w:rsidRPr="00F33EDC">
              <w:rPr>
                <w:sz w:val="18"/>
                <w:szCs w:val="18"/>
                <w:u w:val="single"/>
              </w:rPr>
              <w:t>credible</w:t>
            </w:r>
            <w:r>
              <w:rPr>
                <w:sz w:val="18"/>
                <w:szCs w:val="18"/>
              </w:rPr>
              <w:t xml:space="preserve"> evidence that </w:t>
            </w:r>
            <w:r w:rsidRPr="00F33EDC">
              <w:rPr>
                <w:sz w:val="18"/>
                <w:szCs w:val="18"/>
                <w:u w:val="single"/>
              </w:rPr>
              <w:t>all</w:t>
            </w:r>
            <w:r>
              <w:rPr>
                <w:sz w:val="18"/>
                <w:szCs w:val="18"/>
              </w:rPr>
              <w:t xml:space="preserve"> of the proposed programme outcomes and indicative outputs </w:t>
            </w:r>
            <w:r w:rsidRPr="00F33EDC">
              <w:rPr>
                <w:sz w:val="18"/>
                <w:szCs w:val="18"/>
                <w:u w:val="single"/>
              </w:rPr>
              <w:t>clearly</w:t>
            </w:r>
            <w:r>
              <w:rPr>
                <w:sz w:val="18"/>
                <w:szCs w:val="18"/>
              </w:rPr>
              <w:t xml:space="preserve"> contribute to national priorities.</w:t>
            </w:r>
          </w:p>
          <w:p w:rsidR="00BF6714" w:rsidRDefault="00BF6714" w:rsidP="00547D5C">
            <w:pPr>
              <w:pStyle w:val="ListParagraph"/>
              <w:numPr>
                <w:ilvl w:val="0"/>
                <w:numId w:val="79"/>
              </w:numPr>
              <w:spacing w:before="20" w:after="60"/>
              <w:ind w:left="607" w:hanging="247"/>
              <w:contextualSpacing w:val="0"/>
              <w:rPr>
                <w:sz w:val="18"/>
                <w:szCs w:val="18"/>
              </w:rPr>
            </w:pPr>
            <w:r>
              <w:rPr>
                <w:b/>
                <w:sz w:val="18"/>
                <w:szCs w:val="18"/>
                <w:u w:val="single"/>
              </w:rPr>
              <w:t>2</w:t>
            </w:r>
            <w:r w:rsidRPr="006F20F4">
              <w:rPr>
                <w:b/>
                <w:sz w:val="18"/>
                <w:szCs w:val="18"/>
                <w:u w:val="single"/>
              </w:rPr>
              <w:t>:</w:t>
            </w:r>
            <w:r>
              <w:rPr>
                <w:sz w:val="18"/>
                <w:szCs w:val="18"/>
              </w:rPr>
              <w:t xml:space="preserve"> There is </w:t>
            </w:r>
            <w:r w:rsidRPr="00F33EDC">
              <w:rPr>
                <w:sz w:val="18"/>
                <w:szCs w:val="18"/>
                <w:u w:val="single"/>
              </w:rPr>
              <w:t>some</w:t>
            </w:r>
            <w:r>
              <w:rPr>
                <w:sz w:val="18"/>
                <w:szCs w:val="18"/>
              </w:rPr>
              <w:t xml:space="preserve"> evidence that the proposed programme outcomes and indicative outputs contribute to national priorities.</w:t>
            </w:r>
          </w:p>
          <w:p w:rsidR="00BF6714" w:rsidRPr="006C461A" w:rsidRDefault="00BF6714" w:rsidP="00547D5C">
            <w:pPr>
              <w:pStyle w:val="ListParagraph"/>
              <w:numPr>
                <w:ilvl w:val="0"/>
                <w:numId w:val="79"/>
              </w:numPr>
              <w:spacing w:before="20" w:after="60"/>
              <w:ind w:left="605" w:hanging="245"/>
              <w:contextualSpacing w:val="0"/>
              <w:rPr>
                <w:b/>
                <w:sz w:val="18"/>
                <w:szCs w:val="18"/>
                <w:u w:val="single"/>
              </w:rPr>
            </w:pPr>
            <w:r w:rsidRPr="006C461A">
              <w:rPr>
                <w:b/>
                <w:sz w:val="18"/>
                <w:szCs w:val="18"/>
                <w:u w:val="single"/>
              </w:rPr>
              <w:t xml:space="preserve">1: </w:t>
            </w:r>
            <w:r>
              <w:rPr>
                <w:sz w:val="18"/>
                <w:szCs w:val="18"/>
              </w:rPr>
              <w:t xml:space="preserve"> There is </w:t>
            </w:r>
            <w:r w:rsidRPr="00F33EDC">
              <w:rPr>
                <w:sz w:val="18"/>
                <w:szCs w:val="18"/>
                <w:u w:val="single"/>
              </w:rPr>
              <w:t>no</w:t>
            </w:r>
            <w:r>
              <w:rPr>
                <w:sz w:val="18"/>
                <w:szCs w:val="18"/>
              </w:rPr>
              <w:t xml:space="preserve"> evidence that the programme responds to national priorities.</w:t>
            </w:r>
          </w:p>
        </w:tc>
        <w:tc>
          <w:tcPr>
            <w:tcW w:w="506" w:type="dxa"/>
            <w:tcBorders>
              <w:bottom w:val="single" w:sz="4" w:space="0" w:color="000000" w:themeColor="text1"/>
            </w:tcBorders>
            <w:shd w:val="clear" w:color="auto" w:fill="auto"/>
          </w:tcPr>
          <w:p w:rsidR="00BF6714" w:rsidRPr="00BE2E56" w:rsidRDefault="00BF6714" w:rsidP="00B168E0">
            <w:pPr>
              <w:spacing w:before="20" w:after="20"/>
              <w:jc w:val="center"/>
              <w:rPr>
                <w:sz w:val="18"/>
                <w:szCs w:val="18"/>
              </w:rPr>
            </w:pPr>
            <w:r w:rsidRPr="00BE2E56">
              <w:rPr>
                <w:sz w:val="18"/>
                <w:szCs w:val="18"/>
              </w:rPr>
              <w:t>3</w:t>
            </w:r>
          </w:p>
        </w:tc>
        <w:tc>
          <w:tcPr>
            <w:tcW w:w="507" w:type="dxa"/>
            <w:gridSpan w:val="2"/>
            <w:tcBorders>
              <w:bottom w:val="single" w:sz="4" w:space="0" w:color="000000" w:themeColor="text1"/>
            </w:tcBorders>
            <w:shd w:val="clear" w:color="auto" w:fill="auto"/>
          </w:tcPr>
          <w:p w:rsidR="00BF6714" w:rsidRPr="00BE2E56" w:rsidRDefault="00BF6714" w:rsidP="00B168E0">
            <w:pPr>
              <w:spacing w:before="20" w:after="20"/>
              <w:jc w:val="center"/>
              <w:rPr>
                <w:sz w:val="18"/>
                <w:szCs w:val="18"/>
              </w:rPr>
            </w:pPr>
            <w:r w:rsidRPr="00BE2E56">
              <w:rPr>
                <w:sz w:val="18"/>
                <w:szCs w:val="18"/>
              </w:rPr>
              <w:t>2</w:t>
            </w:r>
          </w:p>
        </w:tc>
      </w:tr>
      <w:tr w:rsidR="00BF6714" w:rsidRPr="000D7A9B" w:rsidTr="00B168E0">
        <w:trPr>
          <w:trHeight w:val="152"/>
        </w:trPr>
        <w:tc>
          <w:tcPr>
            <w:tcW w:w="9152" w:type="dxa"/>
            <w:gridSpan w:val="6"/>
            <w:vMerge/>
            <w:shd w:val="clear" w:color="auto" w:fill="auto"/>
          </w:tcPr>
          <w:p w:rsidR="00BF6714" w:rsidRDefault="00BF6714" w:rsidP="00547D5C">
            <w:pPr>
              <w:pStyle w:val="ListParagraph"/>
              <w:numPr>
                <w:ilvl w:val="0"/>
                <w:numId w:val="80"/>
              </w:numPr>
              <w:tabs>
                <w:tab w:val="left" w:pos="5715"/>
              </w:tabs>
              <w:spacing w:before="120" w:after="20"/>
              <w:ind w:left="245" w:hanging="274"/>
              <w:contextualSpacing w:val="0"/>
              <w:rPr>
                <w:b/>
                <w:sz w:val="18"/>
                <w:szCs w:val="18"/>
              </w:rPr>
            </w:pPr>
          </w:p>
        </w:tc>
        <w:tc>
          <w:tcPr>
            <w:tcW w:w="1013" w:type="dxa"/>
            <w:gridSpan w:val="3"/>
            <w:tcBorders>
              <w:bottom w:val="single" w:sz="4" w:space="0" w:color="000000" w:themeColor="text1"/>
            </w:tcBorders>
            <w:shd w:val="clear" w:color="auto" w:fill="auto"/>
          </w:tcPr>
          <w:p w:rsidR="00BF6714" w:rsidRPr="00BE2E56" w:rsidRDefault="00BF6714" w:rsidP="00B168E0">
            <w:pPr>
              <w:spacing w:before="20" w:after="20"/>
              <w:jc w:val="center"/>
              <w:rPr>
                <w:sz w:val="18"/>
                <w:szCs w:val="18"/>
              </w:rPr>
            </w:pPr>
            <w:r w:rsidRPr="00BE2E56">
              <w:rPr>
                <w:sz w:val="18"/>
                <w:szCs w:val="18"/>
              </w:rPr>
              <w:t>1</w:t>
            </w:r>
          </w:p>
        </w:tc>
      </w:tr>
      <w:tr w:rsidR="00BF6714" w:rsidRPr="000D7A9B" w:rsidTr="00B168E0">
        <w:trPr>
          <w:trHeight w:val="440"/>
        </w:trPr>
        <w:tc>
          <w:tcPr>
            <w:tcW w:w="9152" w:type="dxa"/>
            <w:gridSpan w:val="6"/>
            <w:vMerge/>
            <w:shd w:val="clear" w:color="auto" w:fill="auto"/>
          </w:tcPr>
          <w:p w:rsidR="00BF6714" w:rsidRDefault="00BF6714" w:rsidP="00547D5C">
            <w:pPr>
              <w:pStyle w:val="ListParagraph"/>
              <w:numPr>
                <w:ilvl w:val="0"/>
                <w:numId w:val="80"/>
              </w:numPr>
              <w:tabs>
                <w:tab w:val="left" w:pos="5715"/>
              </w:tabs>
              <w:spacing w:before="120" w:after="20"/>
              <w:ind w:left="245" w:hanging="274"/>
              <w:contextualSpacing w:val="0"/>
              <w:rPr>
                <w:b/>
                <w:sz w:val="18"/>
                <w:szCs w:val="18"/>
              </w:rPr>
            </w:pPr>
          </w:p>
        </w:tc>
        <w:tc>
          <w:tcPr>
            <w:tcW w:w="1013" w:type="dxa"/>
            <w:gridSpan w:val="3"/>
            <w:tcBorders>
              <w:bottom w:val="single" w:sz="4" w:space="0" w:color="000000" w:themeColor="text1"/>
            </w:tcBorders>
            <w:shd w:val="clear" w:color="auto" w:fill="auto"/>
          </w:tcPr>
          <w:p w:rsidR="00BF6714" w:rsidRDefault="00BF6714" w:rsidP="00B168E0">
            <w:pPr>
              <w:spacing w:before="20" w:after="20"/>
              <w:jc w:val="center"/>
              <w:rPr>
                <w:b/>
                <w:sz w:val="18"/>
                <w:szCs w:val="18"/>
              </w:rPr>
            </w:pPr>
            <w:r w:rsidRPr="001661B0">
              <w:rPr>
                <w:b/>
                <w:sz w:val="18"/>
                <w:szCs w:val="18"/>
              </w:rPr>
              <w:t>Evidence</w:t>
            </w:r>
          </w:p>
          <w:p w:rsidR="00AF6624" w:rsidRPr="00BE2E56" w:rsidRDefault="00AF6624" w:rsidP="00B168E0">
            <w:pPr>
              <w:spacing w:before="20" w:after="20"/>
              <w:jc w:val="center"/>
              <w:rPr>
                <w:sz w:val="18"/>
                <w:szCs w:val="18"/>
              </w:rPr>
            </w:pPr>
            <w:r>
              <w:rPr>
                <w:b/>
                <w:sz w:val="18"/>
                <w:szCs w:val="18"/>
              </w:rPr>
              <w:t>3</w:t>
            </w:r>
          </w:p>
        </w:tc>
      </w:tr>
      <w:tr w:rsidR="00BF6714" w:rsidRPr="000D7A9B" w:rsidTr="00B168E0">
        <w:trPr>
          <w:trHeight w:val="232"/>
        </w:trPr>
        <w:tc>
          <w:tcPr>
            <w:tcW w:w="9152" w:type="dxa"/>
            <w:gridSpan w:val="6"/>
            <w:vMerge w:val="restart"/>
            <w:shd w:val="clear" w:color="auto" w:fill="auto"/>
          </w:tcPr>
          <w:p w:rsidR="00BF6714" w:rsidRDefault="00BF6714" w:rsidP="00547D5C">
            <w:pPr>
              <w:pStyle w:val="ListParagraph"/>
              <w:numPr>
                <w:ilvl w:val="0"/>
                <w:numId w:val="80"/>
              </w:numPr>
              <w:tabs>
                <w:tab w:val="left" w:pos="5715"/>
              </w:tabs>
              <w:spacing w:before="120" w:after="60"/>
              <w:ind w:left="337"/>
              <w:contextualSpacing w:val="0"/>
              <w:rPr>
                <w:b/>
                <w:sz w:val="18"/>
                <w:szCs w:val="18"/>
              </w:rPr>
            </w:pPr>
            <w:r>
              <w:rPr>
                <w:b/>
                <w:sz w:val="18"/>
                <w:szCs w:val="18"/>
              </w:rPr>
              <w:t xml:space="preserve">Does the CPD consistently apply an issue-based approach to its rationale, programme priorities, partnerships and monitoring and evaluation? </w:t>
            </w:r>
          </w:p>
          <w:p w:rsidR="00BF6714" w:rsidRPr="000F6CAD" w:rsidRDefault="00BF6714" w:rsidP="00547D5C">
            <w:pPr>
              <w:pStyle w:val="ListParagraph"/>
              <w:numPr>
                <w:ilvl w:val="0"/>
                <w:numId w:val="87"/>
              </w:numPr>
              <w:spacing w:before="20" w:after="60"/>
              <w:ind w:left="607" w:hanging="270"/>
              <w:contextualSpacing w:val="0"/>
              <w:rPr>
                <w:sz w:val="18"/>
                <w:szCs w:val="18"/>
              </w:rPr>
            </w:pPr>
            <w:r>
              <w:rPr>
                <w:b/>
                <w:sz w:val="18"/>
                <w:szCs w:val="18"/>
                <w:u w:val="single"/>
              </w:rPr>
              <w:t>3</w:t>
            </w:r>
            <w:r w:rsidRPr="006F20F4">
              <w:rPr>
                <w:b/>
                <w:sz w:val="18"/>
                <w:szCs w:val="18"/>
                <w:u w:val="single"/>
              </w:rPr>
              <w:t>:</w:t>
            </w:r>
            <w:r>
              <w:rPr>
                <w:sz w:val="18"/>
                <w:szCs w:val="18"/>
              </w:rPr>
              <w:t xml:space="preserve"> The programme rationale </w:t>
            </w:r>
            <w:r w:rsidRPr="00F83D9B">
              <w:rPr>
                <w:sz w:val="18"/>
                <w:szCs w:val="18"/>
                <w:u w:val="single"/>
              </w:rPr>
              <w:t>elaborates on multidimensional development issues</w:t>
            </w:r>
            <w:r>
              <w:rPr>
                <w:sz w:val="18"/>
                <w:szCs w:val="18"/>
              </w:rPr>
              <w:t xml:space="preserve"> in describing the development context of the country. Programme priorities involve collaborative and integrated multi-sectoral work (e.g., around target groups or geographic areas) and the engagement of partners to complement UNDP expertise. M&amp;E frameworks </w:t>
            </w:r>
            <w:r w:rsidRPr="00F83D9B">
              <w:rPr>
                <w:sz w:val="18"/>
                <w:szCs w:val="18"/>
                <w:u w:val="single"/>
              </w:rPr>
              <w:t>are built around a broad range of evidence that facilitate understanding of interconnections among development results and challenges in different areas</w:t>
            </w:r>
            <w:r>
              <w:rPr>
                <w:sz w:val="18"/>
                <w:szCs w:val="18"/>
              </w:rPr>
              <w:t>.</w:t>
            </w:r>
          </w:p>
          <w:p w:rsidR="00BF6714" w:rsidRDefault="00BF6714" w:rsidP="00547D5C">
            <w:pPr>
              <w:pStyle w:val="ListParagraph"/>
              <w:numPr>
                <w:ilvl w:val="0"/>
                <w:numId w:val="87"/>
              </w:numPr>
              <w:spacing w:before="20" w:after="60"/>
              <w:ind w:left="607" w:hanging="270"/>
              <w:contextualSpacing w:val="0"/>
              <w:rPr>
                <w:sz w:val="18"/>
                <w:szCs w:val="18"/>
              </w:rPr>
            </w:pPr>
            <w:r>
              <w:rPr>
                <w:b/>
                <w:sz w:val="18"/>
                <w:szCs w:val="18"/>
                <w:u w:val="single"/>
              </w:rPr>
              <w:t>2</w:t>
            </w:r>
            <w:r w:rsidRPr="006F20F4">
              <w:rPr>
                <w:b/>
                <w:sz w:val="18"/>
                <w:szCs w:val="18"/>
                <w:u w:val="single"/>
              </w:rPr>
              <w:t>:</w:t>
            </w:r>
            <w:r>
              <w:rPr>
                <w:sz w:val="18"/>
                <w:szCs w:val="18"/>
              </w:rPr>
              <w:t xml:space="preserve"> The programme rational describes the development context of the country, </w:t>
            </w:r>
            <w:r w:rsidRPr="00F83D9B">
              <w:rPr>
                <w:sz w:val="18"/>
                <w:szCs w:val="18"/>
                <w:u w:val="single"/>
              </w:rPr>
              <w:t>exploring at least some interconnections among identified development challenges</w:t>
            </w:r>
            <w:r>
              <w:rPr>
                <w:sz w:val="18"/>
                <w:szCs w:val="18"/>
              </w:rPr>
              <w:t xml:space="preserve">. Programme priorities are mostly defined as collaborative and multi-sectoral areas of work, including by engaging partners to complement UNDP expertise. M&amp;E frameworks </w:t>
            </w:r>
            <w:r>
              <w:rPr>
                <w:sz w:val="18"/>
                <w:szCs w:val="18"/>
                <w:u w:val="single"/>
              </w:rPr>
              <w:t>help</w:t>
            </w:r>
            <w:r w:rsidRPr="00F83D9B">
              <w:rPr>
                <w:sz w:val="18"/>
                <w:szCs w:val="18"/>
                <w:u w:val="single"/>
              </w:rPr>
              <w:t xml:space="preserve"> understand the interconnection of development results and challenges</w:t>
            </w:r>
            <w:r>
              <w:rPr>
                <w:sz w:val="18"/>
                <w:szCs w:val="18"/>
              </w:rPr>
              <w:t>.</w:t>
            </w:r>
          </w:p>
          <w:p w:rsidR="00BF6714" w:rsidRDefault="00BF6714" w:rsidP="00547D5C">
            <w:pPr>
              <w:pStyle w:val="ListParagraph"/>
              <w:numPr>
                <w:ilvl w:val="0"/>
                <w:numId w:val="87"/>
              </w:numPr>
              <w:tabs>
                <w:tab w:val="left" w:pos="5715"/>
              </w:tabs>
              <w:spacing w:after="60"/>
              <w:ind w:left="607" w:hanging="270"/>
              <w:contextualSpacing w:val="0"/>
              <w:rPr>
                <w:sz w:val="18"/>
                <w:szCs w:val="18"/>
              </w:rPr>
            </w:pPr>
            <w:r w:rsidRPr="006C461A">
              <w:rPr>
                <w:b/>
                <w:sz w:val="18"/>
                <w:szCs w:val="18"/>
                <w:u w:val="single"/>
              </w:rPr>
              <w:t>1:</w:t>
            </w:r>
            <w:r w:rsidRPr="00904962">
              <w:rPr>
                <w:b/>
                <w:sz w:val="18"/>
                <w:szCs w:val="18"/>
              </w:rPr>
              <w:t xml:space="preserve"> </w:t>
            </w:r>
            <w:r>
              <w:rPr>
                <w:sz w:val="18"/>
                <w:szCs w:val="18"/>
              </w:rPr>
              <w:t xml:space="preserve">The programme rationale mostly describes a list of development challenges, </w:t>
            </w:r>
            <w:r w:rsidRPr="00F83D9B">
              <w:rPr>
                <w:sz w:val="18"/>
                <w:szCs w:val="18"/>
                <w:u w:val="single"/>
              </w:rPr>
              <w:t>without exploring their interconnections</w:t>
            </w:r>
            <w:r>
              <w:rPr>
                <w:sz w:val="18"/>
                <w:szCs w:val="18"/>
              </w:rPr>
              <w:t xml:space="preserve">, and the country profile is not clear. Programme priorities are mostly formulated on a sectoral/practice base, referring to best practices and without a clear role for partners. The M&amp;E framework relies mostly on </w:t>
            </w:r>
            <w:r w:rsidRPr="00AC1FAB">
              <w:rPr>
                <w:sz w:val="18"/>
                <w:szCs w:val="18"/>
                <w:u w:val="single"/>
              </w:rPr>
              <w:t>sectoral evidence</w:t>
            </w:r>
            <w:r>
              <w:rPr>
                <w:sz w:val="18"/>
                <w:szCs w:val="18"/>
              </w:rPr>
              <w:t>.</w:t>
            </w:r>
          </w:p>
          <w:p w:rsidR="00BF6714" w:rsidRPr="003F6AE2" w:rsidRDefault="00BF6714" w:rsidP="00B168E0">
            <w:pPr>
              <w:pStyle w:val="ListParagraph"/>
              <w:tabs>
                <w:tab w:val="left" w:pos="5715"/>
              </w:tabs>
              <w:ind w:left="607"/>
              <w:rPr>
                <w:sz w:val="18"/>
                <w:szCs w:val="18"/>
              </w:rPr>
            </w:pPr>
          </w:p>
        </w:tc>
        <w:tc>
          <w:tcPr>
            <w:tcW w:w="506" w:type="dxa"/>
            <w:tcBorders>
              <w:bottom w:val="single" w:sz="4" w:space="0" w:color="000000" w:themeColor="text1"/>
            </w:tcBorders>
            <w:shd w:val="clear" w:color="auto" w:fill="auto"/>
          </w:tcPr>
          <w:p w:rsidR="00BF6714" w:rsidRPr="001661B0" w:rsidRDefault="00BF6714" w:rsidP="00B168E0">
            <w:pPr>
              <w:tabs>
                <w:tab w:val="center" w:pos="145"/>
              </w:tabs>
              <w:rPr>
                <w:b/>
                <w:sz w:val="18"/>
                <w:szCs w:val="18"/>
              </w:rPr>
            </w:pPr>
            <w:r>
              <w:rPr>
                <w:sz w:val="18"/>
                <w:szCs w:val="18"/>
              </w:rPr>
              <w:tab/>
            </w:r>
            <w:r w:rsidRPr="00BE2E56">
              <w:rPr>
                <w:sz w:val="18"/>
                <w:szCs w:val="18"/>
              </w:rPr>
              <w:t>3</w:t>
            </w:r>
          </w:p>
        </w:tc>
        <w:tc>
          <w:tcPr>
            <w:tcW w:w="507" w:type="dxa"/>
            <w:gridSpan w:val="2"/>
            <w:tcBorders>
              <w:bottom w:val="single" w:sz="4" w:space="0" w:color="000000" w:themeColor="text1"/>
            </w:tcBorders>
            <w:shd w:val="clear" w:color="auto" w:fill="auto"/>
          </w:tcPr>
          <w:p w:rsidR="00BF6714" w:rsidRPr="001661B0" w:rsidRDefault="00BF6714" w:rsidP="00B168E0">
            <w:pPr>
              <w:jc w:val="center"/>
              <w:rPr>
                <w:b/>
                <w:sz w:val="18"/>
                <w:szCs w:val="18"/>
              </w:rPr>
            </w:pPr>
            <w:r w:rsidRPr="00BE2E56">
              <w:rPr>
                <w:sz w:val="18"/>
                <w:szCs w:val="18"/>
              </w:rPr>
              <w:t>2</w:t>
            </w:r>
          </w:p>
        </w:tc>
      </w:tr>
      <w:tr w:rsidR="00BF6714" w:rsidRPr="000D7A9B" w:rsidTr="00B168E0">
        <w:trPr>
          <w:trHeight w:val="58"/>
        </w:trPr>
        <w:tc>
          <w:tcPr>
            <w:tcW w:w="9152" w:type="dxa"/>
            <w:gridSpan w:val="6"/>
            <w:vMerge/>
            <w:shd w:val="clear" w:color="auto" w:fill="auto"/>
          </w:tcPr>
          <w:p w:rsidR="00BF6714" w:rsidRDefault="00BF6714" w:rsidP="00547D5C">
            <w:pPr>
              <w:pStyle w:val="ListParagraph"/>
              <w:numPr>
                <w:ilvl w:val="0"/>
                <w:numId w:val="80"/>
              </w:numPr>
              <w:tabs>
                <w:tab w:val="left" w:pos="5715"/>
              </w:tabs>
              <w:spacing w:before="120" w:after="20"/>
              <w:ind w:left="337"/>
              <w:contextualSpacing w:val="0"/>
              <w:rPr>
                <w:b/>
                <w:sz w:val="18"/>
                <w:szCs w:val="18"/>
              </w:rPr>
            </w:pPr>
          </w:p>
        </w:tc>
        <w:tc>
          <w:tcPr>
            <w:tcW w:w="1013" w:type="dxa"/>
            <w:gridSpan w:val="3"/>
            <w:tcBorders>
              <w:bottom w:val="single" w:sz="4" w:space="0" w:color="000000" w:themeColor="text1"/>
            </w:tcBorders>
            <w:shd w:val="clear" w:color="auto" w:fill="auto"/>
          </w:tcPr>
          <w:p w:rsidR="00BF6714" w:rsidRPr="001661B0" w:rsidRDefault="00BF6714" w:rsidP="00B168E0">
            <w:pPr>
              <w:jc w:val="center"/>
              <w:rPr>
                <w:b/>
                <w:sz w:val="18"/>
                <w:szCs w:val="18"/>
              </w:rPr>
            </w:pPr>
            <w:r w:rsidRPr="00BE2E56">
              <w:rPr>
                <w:sz w:val="18"/>
                <w:szCs w:val="18"/>
              </w:rPr>
              <w:t>1</w:t>
            </w:r>
          </w:p>
        </w:tc>
      </w:tr>
      <w:tr w:rsidR="00BF6714" w:rsidRPr="000D7A9B" w:rsidTr="00B168E0">
        <w:trPr>
          <w:trHeight w:val="411"/>
        </w:trPr>
        <w:tc>
          <w:tcPr>
            <w:tcW w:w="9152" w:type="dxa"/>
            <w:gridSpan w:val="6"/>
            <w:vMerge/>
            <w:shd w:val="clear" w:color="auto" w:fill="auto"/>
          </w:tcPr>
          <w:p w:rsidR="00BF6714" w:rsidRDefault="00BF6714" w:rsidP="00547D5C">
            <w:pPr>
              <w:pStyle w:val="ListParagraph"/>
              <w:numPr>
                <w:ilvl w:val="0"/>
                <w:numId w:val="80"/>
              </w:numPr>
              <w:tabs>
                <w:tab w:val="left" w:pos="5715"/>
              </w:tabs>
              <w:spacing w:before="120" w:after="20"/>
              <w:ind w:left="337"/>
              <w:contextualSpacing w:val="0"/>
              <w:rPr>
                <w:b/>
                <w:sz w:val="18"/>
                <w:szCs w:val="18"/>
              </w:rPr>
            </w:pPr>
          </w:p>
        </w:tc>
        <w:tc>
          <w:tcPr>
            <w:tcW w:w="1013" w:type="dxa"/>
            <w:gridSpan w:val="3"/>
            <w:tcBorders>
              <w:bottom w:val="single" w:sz="4" w:space="0" w:color="000000" w:themeColor="text1"/>
            </w:tcBorders>
            <w:shd w:val="clear" w:color="auto" w:fill="auto"/>
          </w:tcPr>
          <w:p w:rsidR="00BF6714" w:rsidRDefault="00BF6714" w:rsidP="00B168E0">
            <w:pPr>
              <w:spacing w:before="20" w:after="20"/>
              <w:jc w:val="center"/>
              <w:rPr>
                <w:b/>
                <w:sz w:val="18"/>
                <w:szCs w:val="18"/>
              </w:rPr>
            </w:pPr>
            <w:r w:rsidRPr="001661B0">
              <w:rPr>
                <w:b/>
                <w:sz w:val="18"/>
                <w:szCs w:val="18"/>
              </w:rPr>
              <w:t>Evidence</w:t>
            </w:r>
          </w:p>
          <w:p w:rsidR="002D76D4" w:rsidRPr="001661B0" w:rsidRDefault="00F61A0D" w:rsidP="00B168E0">
            <w:pPr>
              <w:spacing w:before="20" w:after="20"/>
              <w:jc w:val="center"/>
              <w:rPr>
                <w:b/>
                <w:sz w:val="18"/>
                <w:szCs w:val="18"/>
              </w:rPr>
            </w:pPr>
            <w:r>
              <w:rPr>
                <w:b/>
                <w:sz w:val="18"/>
                <w:szCs w:val="18"/>
              </w:rPr>
              <w:t>3</w:t>
            </w:r>
          </w:p>
        </w:tc>
      </w:tr>
      <w:tr w:rsidR="00BF6714" w:rsidRPr="000D7A9B" w:rsidTr="00B168E0">
        <w:trPr>
          <w:trHeight w:val="70"/>
        </w:trPr>
        <w:tc>
          <w:tcPr>
            <w:tcW w:w="9152" w:type="dxa"/>
            <w:gridSpan w:val="6"/>
            <w:vMerge w:val="restart"/>
            <w:shd w:val="clear" w:color="auto" w:fill="auto"/>
          </w:tcPr>
          <w:p w:rsidR="00BF6714" w:rsidRPr="00B66FB5" w:rsidRDefault="00BF6714" w:rsidP="00547D5C">
            <w:pPr>
              <w:pStyle w:val="ListParagraph"/>
              <w:numPr>
                <w:ilvl w:val="0"/>
                <w:numId w:val="80"/>
              </w:numPr>
              <w:spacing w:before="120" w:after="60"/>
              <w:ind w:left="247" w:hanging="270"/>
              <w:contextualSpacing w:val="0"/>
              <w:rPr>
                <w:b/>
                <w:sz w:val="18"/>
                <w:szCs w:val="18"/>
              </w:rPr>
            </w:pPr>
            <w:r>
              <w:rPr>
                <w:b/>
                <w:sz w:val="18"/>
                <w:szCs w:val="18"/>
              </w:rPr>
              <w:t xml:space="preserve">Has adequate gender analysis been conducted for the proposed programme, and has the design of the programme addressed the results of the gender analysis? </w:t>
            </w:r>
          </w:p>
          <w:p w:rsidR="00BF6714" w:rsidRPr="00FB7BEC" w:rsidRDefault="00BF6714" w:rsidP="00547D5C">
            <w:pPr>
              <w:pStyle w:val="ListParagraph"/>
              <w:numPr>
                <w:ilvl w:val="0"/>
                <w:numId w:val="82"/>
              </w:numPr>
              <w:spacing w:before="20" w:after="60"/>
              <w:ind w:left="605" w:hanging="245"/>
              <w:contextualSpacing w:val="0"/>
              <w:rPr>
                <w:sz w:val="18"/>
                <w:szCs w:val="18"/>
              </w:rPr>
            </w:pPr>
            <w:r>
              <w:rPr>
                <w:sz w:val="18"/>
                <w:szCs w:val="18"/>
                <w:u w:val="single"/>
              </w:rPr>
              <w:t>3</w:t>
            </w:r>
            <w:r w:rsidRPr="00B66FB5">
              <w:rPr>
                <w:sz w:val="18"/>
                <w:szCs w:val="18"/>
                <w:u w:val="single"/>
              </w:rPr>
              <w:t>:</w:t>
            </w:r>
            <w:r w:rsidRPr="0015400F">
              <w:rPr>
                <w:sz w:val="18"/>
                <w:szCs w:val="18"/>
              </w:rPr>
              <w:t xml:space="preserve"> Gen</w:t>
            </w:r>
            <w:r>
              <w:rPr>
                <w:sz w:val="18"/>
                <w:szCs w:val="18"/>
              </w:rPr>
              <w:t xml:space="preserve">der analysis has been conducted, and gender equality concerns </w:t>
            </w:r>
            <w:r w:rsidRPr="00AC1FAB">
              <w:rPr>
                <w:sz w:val="18"/>
                <w:szCs w:val="18"/>
                <w:u w:val="single"/>
              </w:rPr>
              <w:t>are fully and consistently reflected</w:t>
            </w:r>
            <w:r>
              <w:rPr>
                <w:sz w:val="18"/>
                <w:szCs w:val="18"/>
              </w:rPr>
              <w:t xml:space="preserve"> in the programme rationale, priority areas and corresponding RRF through </w:t>
            </w:r>
            <w:r w:rsidRPr="00AC1FAB">
              <w:rPr>
                <w:sz w:val="18"/>
                <w:szCs w:val="18"/>
                <w:u w:val="single"/>
              </w:rPr>
              <w:t>at least one gender-specific outcome</w:t>
            </w:r>
            <w:r>
              <w:rPr>
                <w:sz w:val="18"/>
                <w:szCs w:val="18"/>
              </w:rPr>
              <w:t xml:space="preserve">, and indicative </w:t>
            </w:r>
            <w:r w:rsidRPr="00FB7BEC">
              <w:rPr>
                <w:sz w:val="18"/>
                <w:szCs w:val="18"/>
              </w:rPr>
              <w:t>outputs</w:t>
            </w:r>
            <w:r>
              <w:rPr>
                <w:sz w:val="18"/>
                <w:szCs w:val="18"/>
              </w:rPr>
              <w:t xml:space="preserve"> and indicators</w:t>
            </w:r>
            <w:r w:rsidRPr="00FB7BEC">
              <w:rPr>
                <w:sz w:val="18"/>
                <w:szCs w:val="18"/>
              </w:rPr>
              <w:t xml:space="preserve">, </w:t>
            </w:r>
            <w:r>
              <w:rPr>
                <w:sz w:val="18"/>
                <w:szCs w:val="18"/>
              </w:rPr>
              <w:t xml:space="preserve">where appropriate, </w:t>
            </w:r>
            <w:r w:rsidRPr="00AC1FAB">
              <w:rPr>
                <w:sz w:val="18"/>
                <w:szCs w:val="18"/>
                <w:u w:val="single"/>
              </w:rPr>
              <w:t xml:space="preserve">and </w:t>
            </w:r>
            <w:r>
              <w:rPr>
                <w:sz w:val="18"/>
                <w:szCs w:val="18"/>
                <w:u w:val="single"/>
              </w:rPr>
              <w:t>at least 15%</w:t>
            </w:r>
            <w:r w:rsidRPr="00AC1FAB">
              <w:rPr>
                <w:sz w:val="18"/>
                <w:szCs w:val="18"/>
                <w:u w:val="single"/>
              </w:rPr>
              <w:t xml:space="preserve"> </w:t>
            </w:r>
            <w:r>
              <w:rPr>
                <w:sz w:val="18"/>
                <w:szCs w:val="18"/>
                <w:u w:val="single"/>
              </w:rPr>
              <w:t>of the budget allocated</w:t>
            </w:r>
            <w:r w:rsidRPr="00AC1FAB">
              <w:rPr>
                <w:sz w:val="18"/>
                <w:szCs w:val="18"/>
                <w:u w:val="single"/>
              </w:rPr>
              <w:t xml:space="preserve"> for gender specific results</w:t>
            </w:r>
            <w:r>
              <w:rPr>
                <w:sz w:val="18"/>
                <w:szCs w:val="18"/>
              </w:rPr>
              <w:t>.</w:t>
            </w:r>
          </w:p>
          <w:p w:rsidR="00BF6714" w:rsidRDefault="00BF6714" w:rsidP="00547D5C">
            <w:pPr>
              <w:pStyle w:val="ListParagraph"/>
              <w:numPr>
                <w:ilvl w:val="0"/>
                <w:numId w:val="82"/>
              </w:numPr>
              <w:spacing w:before="20" w:after="60"/>
              <w:ind w:left="605" w:hanging="245"/>
              <w:contextualSpacing w:val="0"/>
              <w:rPr>
                <w:sz w:val="18"/>
                <w:szCs w:val="18"/>
              </w:rPr>
            </w:pPr>
            <w:r>
              <w:rPr>
                <w:sz w:val="18"/>
                <w:szCs w:val="18"/>
                <w:u w:val="single"/>
              </w:rPr>
              <w:lastRenderedPageBreak/>
              <w:t>2</w:t>
            </w:r>
            <w:r w:rsidRPr="00E50648">
              <w:rPr>
                <w:sz w:val="18"/>
                <w:szCs w:val="18"/>
                <w:u w:val="single"/>
              </w:rPr>
              <w:t>:</w:t>
            </w:r>
            <w:r w:rsidRPr="00FB7BEC">
              <w:rPr>
                <w:sz w:val="18"/>
                <w:szCs w:val="18"/>
              </w:rPr>
              <w:t xml:space="preserve"> </w:t>
            </w:r>
            <w:r w:rsidRPr="0015400F">
              <w:rPr>
                <w:sz w:val="18"/>
                <w:szCs w:val="18"/>
              </w:rPr>
              <w:t xml:space="preserve"> Gen</w:t>
            </w:r>
            <w:r>
              <w:rPr>
                <w:sz w:val="18"/>
                <w:szCs w:val="18"/>
              </w:rPr>
              <w:t xml:space="preserve">der analysis has been partially conducted, and gender equality concerns </w:t>
            </w:r>
            <w:r w:rsidRPr="00AC1FAB">
              <w:rPr>
                <w:sz w:val="18"/>
                <w:szCs w:val="18"/>
                <w:u w:val="single"/>
              </w:rPr>
              <w:t>are reflected</w:t>
            </w:r>
            <w:r>
              <w:rPr>
                <w:sz w:val="18"/>
                <w:szCs w:val="18"/>
              </w:rPr>
              <w:t xml:space="preserve"> in the programme rationale, priority areas and corresponding RRF through</w:t>
            </w:r>
            <w:r w:rsidRPr="0015400F">
              <w:rPr>
                <w:sz w:val="18"/>
                <w:szCs w:val="18"/>
              </w:rPr>
              <w:t xml:space="preserve"> gender-specific </w:t>
            </w:r>
            <w:r>
              <w:rPr>
                <w:sz w:val="18"/>
                <w:szCs w:val="18"/>
              </w:rPr>
              <w:t xml:space="preserve">outcomes, and/or indicative </w:t>
            </w:r>
            <w:r w:rsidRPr="00FB7BEC">
              <w:rPr>
                <w:sz w:val="18"/>
                <w:szCs w:val="18"/>
              </w:rPr>
              <w:t>outputs</w:t>
            </w:r>
            <w:r>
              <w:rPr>
                <w:sz w:val="18"/>
                <w:szCs w:val="18"/>
              </w:rPr>
              <w:t xml:space="preserve"> and indicators</w:t>
            </w:r>
            <w:r w:rsidRPr="00FB7BEC">
              <w:rPr>
                <w:sz w:val="18"/>
                <w:szCs w:val="18"/>
              </w:rPr>
              <w:t>, where appropriate</w:t>
            </w:r>
            <w:r>
              <w:rPr>
                <w:sz w:val="18"/>
                <w:szCs w:val="18"/>
              </w:rPr>
              <w:t>.</w:t>
            </w:r>
          </w:p>
          <w:p w:rsidR="00BF6714" w:rsidRPr="006530DA" w:rsidRDefault="00BF6714" w:rsidP="00547D5C">
            <w:pPr>
              <w:pStyle w:val="ListParagraph"/>
              <w:numPr>
                <w:ilvl w:val="0"/>
                <w:numId w:val="82"/>
              </w:numPr>
              <w:spacing w:before="20" w:after="60"/>
              <w:ind w:left="605" w:hanging="245"/>
              <w:contextualSpacing w:val="0"/>
              <w:rPr>
                <w:sz w:val="18"/>
                <w:szCs w:val="18"/>
              </w:rPr>
            </w:pPr>
            <w:r w:rsidRPr="00B66FB5">
              <w:rPr>
                <w:sz w:val="18"/>
                <w:szCs w:val="18"/>
                <w:u w:val="single"/>
              </w:rPr>
              <w:t>1:</w:t>
            </w:r>
            <w:r w:rsidRPr="00382DE3">
              <w:rPr>
                <w:sz w:val="18"/>
                <w:szCs w:val="18"/>
              </w:rPr>
              <w:t xml:space="preserve"> The </w:t>
            </w:r>
            <w:r>
              <w:rPr>
                <w:sz w:val="18"/>
                <w:szCs w:val="18"/>
              </w:rPr>
              <w:t>programme</w:t>
            </w:r>
            <w:r w:rsidRPr="00382DE3">
              <w:rPr>
                <w:sz w:val="18"/>
                <w:szCs w:val="18"/>
              </w:rPr>
              <w:t xml:space="preserve"> mentions information and/or data on the differential impact of the project’s development situation on gender relations, women and men but</w:t>
            </w:r>
            <w:r>
              <w:rPr>
                <w:sz w:val="18"/>
                <w:szCs w:val="18"/>
              </w:rPr>
              <w:t xml:space="preserve"> </w:t>
            </w:r>
            <w:r w:rsidRPr="00372D9C">
              <w:rPr>
                <w:sz w:val="18"/>
                <w:szCs w:val="18"/>
                <w:u w:val="single"/>
              </w:rPr>
              <w:t>gender-specific interventions have not been considered</w:t>
            </w:r>
            <w:r>
              <w:rPr>
                <w:sz w:val="18"/>
                <w:szCs w:val="18"/>
              </w:rPr>
              <w:t xml:space="preserve">. </w:t>
            </w:r>
          </w:p>
        </w:tc>
        <w:tc>
          <w:tcPr>
            <w:tcW w:w="506" w:type="dxa"/>
            <w:shd w:val="clear" w:color="auto" w:fill="auto"/>
          </w:tcPr>
          <w:p w:rsidR="00BF6714" w:rsidRPr="002B7DE2" w:rsidRDefault="00BF6714" w:rsidP="00B168E0">
            <w:pPr>
              <w:jc w:val="center"/>
              <w:rPr>
                <w:sz w:val="18"/>
                <w:szCs w:val="18"/>
              </w:rPr>
            </w:pPr>
            <w:r>
              <w:rPr>
                <w:sz w:val="18"/>
                <w:szCs w:val="18"/>
              </w:rPr>
              <w:lastRenderedPageBreak/>
              <w:t>3</w:t>
            </w:r>
          </w:p>
        </w:tc>
        <w:tc>
          <w:tcPr>
            <w:tcW w:w="507" w:type="dxa"/>
            <w:gridSpan w:val="2"/>
            <w:shd w:val="clear" w:color="auto" w:fill="auto"/>
          </w:tcPr>
          <w:p w:rsidR="00BF6714" w:rsidRPr="002B7DE2" w:rsidRDefault="00BF6714" w:rsidP="00B168E0">
            <w:pPr>
              <w:tabs>
                <w:tab w:val="center" w:pos="145"/>
              </w:tabs>
              <w:rPr>
                <w:sz w:val="18"/>
                <w:szCs w:val="18"/>
              </w:rPr>
            </w:pPr>
            <w:r>
              <w:rPr>
                <w:sz w:val="18"/>
                <w:szCs w:val="18"/>
              </w:rPr>
              <w:tab/>
              <w:t>2</w:t>
            </w:r>
          </w:p>
        </w:tc>
      </w:tr>
      <w:tr w:rsidR="00BF6714" w:rsidRPr="000D7A9B" w:rsidTr="00B168E0">
        <w:trPr>
          <w:trHeight w:val="143"/>
        </w:trPr>
        <w:tc>
          <w:tcPr>
            <w:tcW w:w="9152" w:type="dxa"/>
            <w:gridSpan w:val="6"/>
            <w:vMerge/>
            <w:shd w:val="clear" w:color="auto" w:fill="auto"/>
          </w:tcPr>
          <w:p w:rsidR="00BF6714" w:rsidRDefault="00BF6714" w:rsidP="00547D5C">
            <w:pPr>
              <w:pStyle w:val="ListParagraph"/>
              <w:numPr>
                <w:ilvl w:val="0"/>
                <w:numId w:val="80"/>
              </w:numPr>
              <w:spacing w:before="120" w:after="20"/>
              <w:ind w:left="247" w:hanging="270"/>
              <w:contextualSpacing w:val="0"/>
              <w:rPr>
                <w:b/>
                <w:sz w:val="18"/>
                <w:szCs w:val="18"/>
              </w:rPr>
            </w:pPr>
          </w:p>
        </w:tc>
        <w:tc>
          <w:tcPr>
            <w:tcW w:w="1013" w:type="dxa"/>
            <w:gridSpan w:val="3"/>
            <w:shd w:val="clear" w:color="auto" w:fill="auto"/>
          </w:tcPr>
          <w:p w:rsidR="00BF6714" w:rsidRPr="002B7DE2" w:rsidRDefault="00BF6714" w:rsidP="00B168E0">
            <w:pPr>
              <w:jc w:val="center"/>
              <w:rPr>
                <w:sz w:val="18"/>
                <w:szCs w:val="18"/>
              </w:rPr>
            </w:pPr>
            <w:r>
              <w:rPr>
                <w:sz w:val="18"/>
                <w:szCs w:val="18"/>
              </w:rPr>
              <w:t>1</w:t>
            </w:r>
          </w:p>
        </w:tc>
      </w:tr>
      <w:tr w:rsidR="00BF6714" w:rsidRPr="000D7A9B" w:rsidTr="00B168E0">
        <w:trPr>
          <w:trHeight w:val="845"/>
        </w:trPr>
        <w:tc>
          <w:tcPr>
            <w:tcW w:w="9152" w:type="dxa"/>
            <w:gridSpan w:val="6"/>
            <w:vMerge/>
            <w:shd w:val="clear" w:color="auto" w:fill="auto"/>
          </w:tcPr>
          <w:p w:rsidR="00BF6714" w:rsidRDefault="00BF6714" w:rsidP="00547D5C">
            <w:pPr>
              <w:pStyle w:val="ListParagraph"/>
              <w:numPr>
                <w:ilvl w:val="0"/>
                <w:numId w:val="80"/>
              </w:numPr>
              <w:spacing w:before="120" w:after="20"/>
              <w:ind w:left="247" w:hanging="270"/>
              <w:contextualSpacing w:val="0"/>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2D76D4" w:rsidRPr="002B7DE2" w:rsidRDefault="002D76D4" w:rsidP="00B168E0">
            <w:pPr>
              <w:jc w:val="center"/>
              <w:rPr>
                <w:sz w:val="18"/>
                <w:szCs w:val="18"/>
              </w:rPr>
            </w:pPr>
            <w:r>
              <w:rPr>
                <w:b/>
                <w:sz w:val="18"/>
                <w:szCs w:val="18"/>
              </w:rPr>
              <w:t>2</w:t>
            </w:r>
          </w:p>
        </w:tc>
      </w:tr>
      <w:tr w:rsidR="00BF6714" w:rsidRPr="002E6A60" w:rsidTr="00B168E0">
        <w:trPr>
          <w:trHeight w:val="440"/>
        </w:trPr>
        <w:tc>
          <w:tcPr>
            <w:tcW w:w="10165" w:type="dxa"/>
            <w:gridSpan w:val="9"/>
            <w:shd w:val="clear" w:color="auto" w:fill="B8CCE4" w:themeFill="accent1" w:themeFillTint="66"/>
            <w:vAlign w:val="center"/>
          </w:tcPr>
          <w:p w:rsidR="00BF6714" w:rsidRPr="002E6A60" w:rsidRDefault="00BF6714" w:rsidP="00B168E0">
            <w:pPr>
              <w:pStyle w:val="ListParagraph"/>
              <w:spacing w:before="20" w:after="20"/>
              <w:ind w:left="162"/>
              <w:rPr>
                <w:b/>
                <w:sz w:val="18"/>
                <w:szCs w:val="20"/>
              </w:rPr>
            </w:pPr>
            <w:r w:rsidRPr="002E6A60">
              <w:rPr>
                <w:b/>
                <w:smallCaps/>
                <w:sz w:val="28"/>
                <w:szCs w:val="20"/>
              </w:rPr>
              <w:t>Social &amp; Environmental  Standards</w:t>
            </w:r>
          </w:p>
        </w:tc>
      </w:tr>
      <w:tr w:rsidR="00BF6714" w:rsidRPr="00423F0C" w:rsidTr="00B168E0">
        <w:trPr>
          <w:trHeight w:val="281"/>
        </w:trPr>
        <w:tc>
          <w:tcPr>
            <w:tcW w:w="9152" w:type="dxa"/>
            <w:gridSpan w:val="6"/>
            <w:vMerge w:val="restart"/>
            <w:shd w:val="clear" w:color="auto" w:fill="auto"/>
          </w:tcPr>
          <w:p w:rsidR="00BF6714" w:rsidRPr="009A70DB" w:rsidRDefault="00BF6714" w:rsidP="00B168E0">
            <w:pPr>
              <w:pStyle w:val="SEQSbodynumbered"/>
              <w:framePr w:hSpace="0" w:wrap="auto" w:vAnchor="margin" w:xAlign="left" w:yAlign="inline"/>
              <w:spacing w:after="60"/>
              <w:suppressOverlap w:val="0"/>
            </w:pPr>
            <w:r>
              <w:t>8</w:t>
            </w:r>
            <w:r w:rsidRPr="009A70DB">
              <w:t xml:space="preserve">.  </w:t>
            </w:r>
            <w:r w:rsidRPr="009A70DB">
              <w:rPr>
                <w:color w:val="000000" w:themeColor="text1"/>
              </w:rPr>
              <w:t xml:space="preserve"> Has the</w:t>
            </w:r>
            <w:r>
              <w:t xml:space="preserve"> programme adequately</w:t>
            </w:r>
            <w:r w:rsidRPr="009A70DB">
              <w:t xml:space="preserve"> </w:t>
            </w:r>
            <w:r>
              <w:t xml:space="preserve">considered the potential risks and opportunities related to gender equality and women’s empowerment? </w:t>
            </w:r>
          </w:p>
          <w:p w:rsidR="00BF6714" w:rsidRPr="00BD08F7" w:rsidRDefault="00BF6714" w:rsidP="00547D5C">
            <w:pPr>
              <w:pStyle w:val="ListParagraph"/>
              <w:numPr>
                <w:ilvl w:val="0"/>
                <w:numId w:val="81"/>
              </w:numPr>
              <w:spacing w:before="20" w:after="60"/>
              <w:ind w:left="607" w:hanging="270"/>
              <w:contextualSpacing w:val="0"/>
              <w:rPr>
                <w:rFonts w:ascii="Calibri" w:hAnsi="Calibri"/>
                <w:sz w:val="18"/>
                <w:szCs w:val="18"/>
              </w:rPr>
            </w:pPr>
            <w:r w:rsidRPr="00BD08F7">
              <w:rPr>
                <w:rFonts w:ascii="Calibri" w:hAnsi="Calibri"/>
                <w:b/>
                <w:bCs/>
                <w:sz w:val="18"/>
                <w:szCs w:val="18"/>
                <w:u w:val="single"/>
              </w:rPr>
              <w:t>3:</w:t>
            </w:r>
            <w:r w:rsidRPr="00BD08F7">
              <w:rPr>
                <w:rFonts w:ascii="Calibri" w:hAnsi="Calibri"/>
                <w:sz w:val="18"/>
                <w:szCs w:val="18"/>
              </w:rPr>
              <w:t xml:space="preserve"> The CPD </w:t>
            </w:r>
            <w:r w:rsidRPr="00AA55CF">
              <w:rPr>
                <w:rFonts w:ascii="Calibri" w:hAnsi="Calibri"/>
                <w:sz w:val="18"/>
                <w:szCs w:val="18"/>
                <w:u w:val="single"/>
              </w:rPr>
              <w:t>explicitly describes</w:t>
            </w:r>
            <w:r w:rsidRPr="001B156A">
              <w:rPr>
                <w:rFonts w:ascii="Calibri" w:hAnsi="Calibri"/>
                <w:sz w:val="18"/>
                <w:szCs w:val="18"/>
                <w:u w:val="single"/>
              </w:rPr>
              <w:t xml:space="preserve"> how</w:t>
            </w:r>
            <w:r w:rsidRPr="00BD08F7">
              <w:rPr>
                <w:rFonts w:ascii="Calibri" w:hAnsi="Calibri"/>
                <w:sz w:val="18"/>
                <w:szCs w:val="18"/>
              </w:rPr>
              <w:t xml:space="preserve"> women will benefit from programme opportunities and benefits. The CPD has identified and </w:t>
            </w:r>
            <w:r w:rsidRPr="001B156A">
              <w:rPr>
                <w:rFonts w:ascii="Calibri" w:hAnsi="Calibri"/>
                <w:sz w:val="18"/>
                <w:szCs w:val="18"/>
                <w:u w:val="single"/>
              </w:rPr>
              <w:t>fully</w:t>
            </w:r>
            <w:r w:rsidRPr="00BD08F7">
              <w:rPr>
                <w:rFonts w:ascii="Calibri" w:hAnsi="Calibri"/>
                <w:sz w:val="18"/>
                <w:szCs w:val="18"/>
              </w:rPr>
              <w:t xml:space="preserve"> addressed risks related to potential gender inequality and discrimination against women and girls</w:t>
            </w:r>
            <w:r w:rsidRPr="00587024">
              <w:rPr>
                <w:rFonts w:ascii="Calibri" w:hAnsi="Calibri"/>
                <w:sz w:val="18"/>
                <w:szCs w:val="18"/>
              </w:rPr>
              <w:t>.</w:t>
            </w:r>
          </w:p>
          <w:p w:rsidR="00BF6714" w:rsidRPr="00BD08F7" w:rsidRDefault="00BF6714" w:rsidP="00547D5C">
            <w:pPr>
              <w:pStyle w:val="ListParagraph"/>
              <w:numPr>
                <w:ilvl w:val="0"/>
                <w:numId w:val="81"/>
              </w:numPr>
              <w:spacing w:before="20" w:after="60"/>
              <w:ind w:left="607" w:hanging="270"/>
              <w:contextualSpacing w:val="0"/>
              <w:rPr>
                <w:rFonts w:ascii="Calibri" w:hAnsi="Calibri"/>
                <w:sz w:val="18"/>
                <w:szCs w:val="18"/>
              </w:rPr>
            </w:pPr>
            <w:r w:rsidRPr="00BD08F7">
              <w:rPr>
                <w:rFonts w:ascii="Calibri" w:hAnsi="Calibri"/>
                <w:b/>
                <w:bCs/>
                <w:sz w:val="18"/>
                <w:szCs w:val="18"/>
                <w:u w:val="single"/>
              </w:rPr>
              <w:t>2:</w:t>
            </w:r>
            <w:r w:rsidRPr="00BD08F7">
              <w:rPr>
                <w:rFonts w:ascii="Calibri" w:hAnsi="Calibri"/>
                <w:sz w:val="18"/>
                <w:szCs w:val="18"/>
              </w:rPr>
              <w:t xml:space="preserve"> The CPD </w:t>
            </w:r>
            <w:r w:rsidRPr="00AA55CF">
              <w:rPr>
                <w:rFonts w:ascii="Calibri" w:hAnsi="Calibri"/>
                <w:sz w:val="18"/>
                <w:szCs w:val="18"/>
                <w:u w:val="single"/>
              </w:rPr>
              <w:t>mentions</w:t>
            </w:r>
            <w:r w:rsidRPr="001B156A">
              <w:rPr>
                <w:rFonts w:ascii="Calibri" w:hAnsi="Calibri"/>
                <w:sz w:val="18"/>
                <w:szCs w:val="18"/>
                <w:u w:val="single"/>
              </w:rPr>
              <w:t xml:space="preserve"> how it intends </w:t>
            </w:r>
            <w:r w:rsidRPr="00BD08F7">
              <w:rPr>
                <w:rFonts w:ascii="Calibri" w:hAnsi="Calibri"/>
                <w:sz w:val="18"/>
                <w:szCs w:val="18"/>
              </w:rPr>
              <w:t xml:space="preserve">to consider how women will benefit from programme opportunities and benefits. The CPD has identified and </w:t>
            </w:r>
            <w:r w:rsidRPr="002C2E02">
              <w:rPr>
                <w:rFonts w:ascii="Calibri" w:hAnsi="Calibri"/>
                <w:sz w:val="18"/>
                <w:szCs w:val="18"/>
                <w:u w:val="single"/>
              </w:rPr>
              <w:t>partially</w:t>
            </w:r>
            <w:r>
              <w:rPr>
                <w:rFonts w:ascii="Calibri" w:hAnsi="Calibri"/>
                <w:sz w:val="18"/>
                <w:szCs w:val="18"/>
              </w:rPr>
              <w:t xml:space="preserve"> </w:t>
            </w:r>
            <w:r w:rsidRPr="00BD08F7">
              <w:rPr>
                <w:rFonts w:ascii="Calibri" w:hAnsi="Calibri"/>
                <w:sz w:val="18"/>
                <w:szCs w:val="18"/>
              </w:rPr>
              <w:t>addressed risks related to potential gender inequality and the situation of women and girls.</w:t>
            </w:r>
          </w:p>
          <w:p w:rsidR="00BF6714" w:rsidRPr="00BD08F7" w:rsidRDefault="00BF6714" w:rsidP="00547D5C">
            <w:pPr>
              <w:pStyle w:val="ListParagraph"/>
              <w:numPr>
                <w:ilvl w:val="0"/>
                <w:numId w:val="81"/>
              </w:numPr>
              <w:spacing w:before="20" w:after="60"/>
              <w:ind w:left="607" w:hanging="270"/>
              <w:contextualSpacing w:val="0"/>
              <w:rPr>
                <w:rFonts w:ascii="Calibri" w:hAnsi="Calibri"/>
                <w:sz w:val="18"/>
                <w:szCs w:val="18"/>
              </w:rPr>
            </w:pPr>
            <w:r w:rsidRPr="00BD08F7">
              <w:rPr>
                <w:rFonts w:ascii="Calibri" w:hAnsi="Calibri"/>
                <w:b/>
                <w:bCs/>
                <w:sz w:val="18"/>
                <w:szCs w:val="18"/>
                <w:u w:val="single"/>
              </w:rPr>
              <w:t>1:</w:t>
            </w:r>
            <w:r w:rsidRPr="00BD08F7">
              <w:rPr>
                <w:rFonts w:ascii="Calibri" w:hAnsi="Calibri"/>
                <w:sz w:val="18"/>
                <w:szCs w:val="18"/>
              </w:rPr>
              <w:t xml:space="preserve"> The CPD </w:t>
            </w:r>
            <w:r w:rsidRPr="001B156A">
              <w:rPr>
                <w:rFonts w:ascii="Calibri" w:hAnsi="Calibri"/>
                <w:sz w:val="18"/>
                <w:szCs w:val="18"/>
                <w:u w:val="single"/>
              </w:rPr>
              <w:t>does not describe</w:t>
            </w:r>
            <w:r w:rsidRPr="00BD08F7">
              <w:rPr>
                <w:rFonts w:ascii="Calibri" w:hAnsi="Calibri"/>
                <w:sz w:val="18"/>
                <w:szCs w:val="18"/>
              </w:rPr>
              <w:t xml:space="preserve"> how women will benefit from programme opportunities and benefits. It </w:t>
            </w:r>
            <w:r w:rsidRPr="001B156A">
              <w:rPr>
                <w:rFonts w:ascii="Calibri" w:hAnsi="Calibri"/>
                <w:sz w:val="18"/>
                <w:szCs w:val="18"/>
                <w:u w:val="single"/>
              </w:rPr>
              <w:t>does not address risks</w:t>
            </w:r>
            <w:r w:rsidRPr="00BD08F7">
              <w:rPr>
                <w:rFonts w:ascii="Calibri" w:hAnsi="Calibri"/>
                <w:sz w:val="18"/>
                <w:szCs w:val="18"/>
              </w:rPr>
              <w:t xml:space="preserve"> related to potential gender inequality and the situation of women and girls.</w:t>
            </w:r>
          </w:p>
        </w:tc>
        <w:tc>
          <w:tcPr>
            <w:tcW w:w="506" w:type="dxa"/>
            <w:shd w:val="clear" w:color="auto" w:fill="auto"/>
          </w:tcPr>
          <w:p w:rsidR="00BF6714" w:rsidRPr="00423F0C" w:rsidRDefault="00BF6714" w:rsidP="00B168E0">
            <w:pPr>
              <w:jc w:val="center"/>
              <w:rPr>
                <w:sz w:val="18"/>
                <w:szCs w:val="18"/>
              </w:rPr>
            </w:pPr>
            <w:r>
              <w:rPr>
                <w:sz w:val="18"/>
                <w:szCs w:val="18"/>
              </w:rPr>
              <w:t>3</w:t>
            </w:r>
          </w:p>
        </w:tc>
        <w:tc>
          <w:tcPr>
            <w:tcW w:w="507" w:type="dxa"/>
            <w:gridSpan w:val="2"/>
            <w:shd w:val="clear" w:color="auto" w:fill="auto"/>
          </w:tcPr>
          <w:p w:rsidR="00BF6714" w:rsidRPr="00423F0C" w:rsidRDefault="00BF6714" w:rsidP="00B168E0">
            <w:pPr>
              <w:tabs>
                <w:tab w:val="center" w:pos="145"/>
              </w:tabs>
              <w:rPr>
                <w:sz w:val="18"/>
                <w:szCs w:val="18"/>
              </w:rPr>
            </w:pPr>
            <w:r>
              <w:rPr>
                <w:sz w:val="18"/>
                <w:szCs w:val="18"/>
              </w:rPr>
              <w:tab/>
              <w:t>2</w:t>
            </w:r>
          </w:p>
        </w:tc>
      </w:tr>
      <w:tr w:rsidR="00BF6714" w:rsidRPr="00423F0C" w:rsidTr="00B168E0">
        <w:trPr>
          <w:trHeight w:val="152"/>
        </w:trPr>
        <w:tc>
          <w:tcPr>
            <w:tcW w:w="9152" w:type="dxa"/>
            <w:gridSpan w:val="6"/>
            <w:vMerge/>
            <w:shd w:val="clear" w:color="auto" w:fill="auto"/>
          </w:tcPr>
          <w:p w:rsidR="00BF6714" w:rsidRDefault="00BF6714" w:rsidP="00B168E0">
            <w:pPr>
              <w:pStyle w:val="SEQSbodynumbered"/>
              <w:framePr w:hSpace="0" w:wrap="auto" w:vAnchor="margin" w:xAlign="left" w:yAlign="inline"/>
              <w:suppressOverlap w:val="0"/>
            </w:pPr>
          </w:p>
        </w:tc>
        <w:tc>
          <w:tcPr>
            <w:tcW w:w="1013" w:type="dxa"/>
            <w:gridSpan w:val="3"/>
            <w:shd w:val="clear" w:color="auto" w:fill="auto"/>
          </w:tcPr>
          <w:p w:rsidR="00BF6714" w:rsidRPr="00423F0C" w:rsidRDefault="00BF6714" w:rsidP="00B168E0">
            <w:pPr>
              <w:jc w:val="center"/>
              <w:rPr>
                <w:sz w:val="18"/>
                <w:szCs w:val="18"/>
              </w:rPr>
            </w:pPr>
            <w:r>
              <w:rPr>
                <w:sz w:val="18"/>
                <w:szCs w:val="18"/>
              </w:rPr>
              <w:t>1</w:t>
            </w:r>
          </w:p>
        </w:tc>
      </w:tr>
      <w:tr w:rsidR="00BF6714" w:rsidRPr="00423F0C" w:rsidTr="00B168E0">
        <w:trPr>
          <w:trHeight w:val="815"/>
        </w:trPr>
        <w:tc>
          <w:tcPr>
            <w:tcW w:w="9152" w:type="dxa"/>
            <w:gridSpan w:val="6"/>
            <w:vMerge/>
            <w:shd w:val="clear" w:color="auto" w:fill="auto"/>
          </w:tcPr>
          <w:p w:rsidR="00BF6714" w:rsidRDefault="00BF6714" w:rsidP="00B168E0">
            <w:pPr>
              <w:pStyle w:val="SEQSbodynumbered"/>
              <w:framePr w:hSpace="0" w:wrap="auto" w:vAnchor="margin" w:xAlign="left" w:yAlign="inline"/>
              <w:suppressOverlap w:val="0"/>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2D76D4" w:rsidRPr="00423F0C" w:rsidRDefault="002D76D4" w:rsidP="00B168E0">
            <w:pPr>
              <w:jc w:val="center"/>
              <w:rPr>
                <w:sz w:val="18"/>
                <w:szCs w:val="18"/>
              </w:rPr>
            </w:pPr>
            <w:r>
              <w:rPr>
                <w:b/>
                <w:sz w:val="18"/>
                <w:szCs w:val="18"/>
              </w:rPr>
              <w:t>2</w:t>
            </w:r>
          </w:p>
        </w:tc>
      </w:tr>
      <w:tr w:rsidR="00BF6714" w:rsidRPr="00423F0C" w:rsidTr="00B168E0">
        <w:trPr>
          <w:trHeight w:val="197"/>
        </w:trPr>
        <w:tc>
          <w:tcPr>
            <w:tcW w:w="9152" w:type="dxa"/>
            <w:gridSpan w:val="6"/>
            <w:vMerge w:val="restart"/>
            <w:shd w:val="clear" w:color="auto" w:fill="auto"/>
          </w:tcPr>
          <w:p w:rsidR="00BF6714" w:rsidRDefault="00BF6714" w:rsidP="00B168E0">
            <w:pPr>
              <w:spacing w:before="120" w:after="60"/>
              <w:ind w:left="245" w:hanging="245"/>
              <w:rPr>
                <w:b/>
                <w:sz w:val="18"/>
                <w:szCs w:val="18"/>
              </w:rPr>
            </w:pPr>
            <w:r>
              <w:rPr>
                <w:b/>
                <w:sz w:val="18"/>
                <w:szCs w:val="18"/>
              </w:rPr>
              <w:t>9</w:t>
            </w:r>
            <w:r w:rsidRPr="006B549E">
              <w:rPr>
                <w:b/>
                <w:sz w:val="18"/>
                <w:szCs w:val="18"/>
              </w:rPr>
              <w:t xml:space="preserve">. </w:t>
            </w:r>
            <w:r>
              <w:rPr>
                <w:b/>
                <w:sz w:val="18"/>
                <w:szCs w:val="18"/>
              </w:rPr>
              <w:t xml:space="preserve"> Does the programme apply a human rights based approach adequately and evenly across the programme?</w:t>
            </w:r>
          </w:p>
          <w:p w:rsidR="00BF6714" w:rsidRPr="00FC436C" w:rsidRDefault="00BF6714" w:rsidP="00547D5C">
            <w:pPr>
              <w:pStyle w:val="ListParagraph"/>
              <w:numPr>
                <w:ilvl w:val="0"/>
                <w:numId w:val="81"/>
              </w:numPr>
              <w:spacing w:before="20" w:after="60"/>
              <w:ind w:left="607" w:hanging="270"/>
              <w:contextualSpacing w:val="0"/>
              <w:rPr>
                <w:sz w:val="18"/>
                <w:szCs w:val="18"/>
              </w:rPr>
            </w:pPr>
            <w:r>
              <w:rPr>
                <w:b/>
                <w:sz w:val="18"/>
                <w:szCs w:val="18"/>
                <w:u w:val="single"/>
              </w:rPr>
              <w:t>3</w:t>
            </w:r>
            <w:r w:rsidRPr="004E3C16">
              <w:rPr>
                <w:b/>
                <w:sz w:val="18"/>
                <w:szCs w:val="18"/>
                <w:u w:val="single"/>
              </w:rPr>
              <w:t>:</w:t>
            </w:r>
            <w:r w:rsidRPr="004E3C16">
              <w:rPr>
                <w:sz w:val="18"/>
                <w:szCs w:val="18"/>
              </w:rPr>
              <w:t xml:space="preserve"> </w:t>
            </w:r>
            <w:r w:rsidRPr="00416B3D">
              <w:rPr>
                <w:sz w:val="18"/>
                <w:szCs w:val="18"/>
                <w:u w:val="single"/>
              </w:rPr>
              <w:t>Strong</w:t>
            </w:r>
            <w:r>
              <w:rPr>
                <w:sz w:val="18"/>
                <w:szCs w:val="18"/>
              </w:rPr>
              <w:t xml:space="preserve"> evidence that the programme </w:t>
            </w:r>
            <w:r w:rsidRPr="00F65C1F">
              <w:rPr>
                <w:sz w:val="18"/>
                <w:szCs w:val="18"/>
                <w:u w:val="single"/>
              </w:rPr>
              <w:t>actively promotes the fulfilment of human rights</w:t>
            </w:r>
            <w:r>
              <w:rPr>
                <w:sz w:val="18"/>
                <w:szCs w:val="18"/>
              </w:rPr>
              <w:t>. Opportunities to integrate human rights in each outcome of the programme and prioritize</w:t>
            </w:r>
            <w:r w:rsidRPr="00643369">
              <w:rPr>
                <w:sz w:val="18"/>
                <w:szCs w:val="18"/>
              </w:rPr>
              <w:t xml:space="preserve"> the principles of accountability, </w:t>
            </w:r>
            <w:r>
              <w:rPr>
                <w:sz w:val="18"/>
                <w:szCs w:val="18"/>
              </w:rPr>
              <w:t xml:space="preserve">meaningful </w:t>
            </w:r>
            <w:r w:rsidRPr="00643369">
              <w:rPr>
                <w:sz w:val="18"/>
                <w:szCs w:val="18"/>
              </w:rPr>
              <w:t xml:space="preserve">participation, and </w:t>
            </w:r>
            <w:r>
              <w:rPr>
                <w:sz w:val="18"/>
                <w:szCs w:val="18"/>
              </w:rPr>
              <w:t>n</w:t>
            </w:r>
            <w:r w:rsidRPr="00643369">
              <w:rPr>
                <w:sz w:val="18"/>
                <w:szCs w:val="18"/>
              </w:rPr>
              <w:t>on-discrimination</w:t>
            </w:r>
            <w:r>
              <w:rPr>
                <w:sz w:val="18"/>
                <w:szCs w:val="18"/>
              </w:rPr>
              <w:t xml:space="preserve"> </w:t>
            </w:r>
            <w:r w:rsidRPr="00F65C1F">
              <w:rPr>
                <w:sz w:val="18"/>
                <w:szCs w:val="18"/>
              </w:rPr>
              <w:t xml:space="preserve">were </w:t>
            </w:r>
            <w:r w:rsidRPr="00F65C1F">
              <w:rPr>
                <w:sz w:val="18"/>
                <w:szCs w:val="18"/>
                <w:u w:val="single"/>
              </w:rPr>
              <w:t xml:space="preserve">fully </w:t>
            </w:r>
            <w:r w:rsidRPr="00F65C1F">
              <w:rPr>
                <w:sz w:val="18"/>
                <w:szCs w:val="18"/>
              </w:rPr>
              <w:t>considered</w:t>
            </w:r>
            <w:r>
              <w:rPr>
                <w:sz w:val="18"/>
                <w:szCs w:val="18"/>
              </w:rPr>
              <w:t xml:space="preserve">. Any potential adverse impacts on enjoyment of human rights were </w:t>
            </w:r>
            <w:r w:rsidRPr="00F65C1F">
              <w:rPr>
                <w:sz w:val="18"/>
                <w:szCs w:val="18"/>
                <w:u w:val="single"/>
              </w:rPr>
              <w:t>rigorously</w:t>
            </w:r>
            <w:r>
              <w:rPr>
                <w:sz w:val="18"/>
                <w:szCs w:val="18"/>
              </w:rPr>
              <w:t xml:space="preserve"> assessed and identified with appropriate mitigation and management measures incorporated into programme rational, strategy, and results and resource framework.</w:t>
            </w:r>
            <w:r w:rsidRPr="008355A3">
              <w:rPr>
                <w:b/>
                <w:sz w:val="18"/>
                <w:szCs w:val="18"/>
                <w:u w:val="single"/>
              </w:rPr>
              <w:t xml:space="preserve"> </w:t>
            </w:r>
          </w:p>
          <w:p w:rsidR="00BF6714" w:rsidRPr="008308AA" w:rsidRDefault="00BF6714" w:rsidP="00547D5C">
            <w:pPr>
              <w:pStyle w:val="ListParagraph"/>
              <w:numPr>
                <w:ilvl w:val="0"/>
                <w:numId w:val="81"/>
              </w:numPr>
              <w:spacing w:before="20" w:after="60"/>
              <w:ind w:left="605" w:hanging="274"/>
              <w:contextualSpacing w:val="0"/>
              <w:rPr>
                <w:sz w:val="18"/>
                <w:szCs w:val="18"/>
              </w:rPr>
            </w:pPr>
            <w:r>
              <w:rPr>
                <w:b/>
                <w:sz w:val="18"/>
                <w:szCs w:val="18"/>
                <w:u w:val="single"/>
              </w:rPr>
              <w:t>2</w:t>
            </w:r>
            <w:r w:rsidRPr="008355A3">
              <w:rPr>
                <w:b/>
                <w:sz w:val="18"/>
                <w:szCs w:val="18"/>
                <w:u w:val="single"/>
              </w:rPr>
              <w:t>:</w:t>
            </w:r>
            <w:r w:rsidRPr="008355A3">
              <w:rPr>
                <w:sz w:val="18"/>
                <w:szCs w:val="18"/>
              </w:rPr>
              <w:t xml:space="preserve"> </w:t>
            </w:r>
            <w:r w:rsidRPr="00416B3D">
              <w:rPr>
                <w:sz w:val="18"/>
                <w:szCs w:val="18"/>
                <w:u w:val="single"/>
              </w:rPr>
              <w:t>Partial</w:t>
            </w:r>
            <w:r>
              <w:rPr>
                <w:sz w:val="18"/>
                <w:szCs w:val="18"/>
              </w:rPr>
              <w:t xml:space="preserve"> evidence that opportunities to </w:t>
            </w:r>
            <w:r w:rsidRPr="00193AF0">
              <w:rPr>
                <w:sz w:val="18"/>
                <w:szCs w:val="18"/>
              </w:rPr>
              <w:t>integrate</w:t>
            </w:r>
            <w:r>
              <w:rPr>
                <w:sz w:val="18"/>
                <w:szCs w:val="18"/>
              </w:rPr>
              <w:t xml:space="preserve"> </w:t>
            </w:r>
            <w:r w:rsidRPr="00193AF0">
              <w:rPr>
                <w:sz w:val="18"/>
                <w:szCs w:val="18"/>
              </w:rPr>
              <w:t>human rights</w:t>
            </w:r>
            <w:r>
              <w:rPr>
                <w:sz w:val="18"/>
                <w:szCs w:val="18"/>
              </w:rPr>
              <w:t xml:space="preserve"> in the programme</w:t>
            </w:r>
            <w:r w:rsidRPr="00193AF0">
              <w:rPr>
                <w:sz w:val="18"/>
                <w:szCs w:val="18"/>
              </w:rPr>
              <w:t xml:space="preserve"> and the principles of accountability, </w:t>
            </w:r>
            <w:r>
              <w:rPr>
                <w:sz w:val="18"/>
                <w:szCs w:val="18"/>
              </w:rPr>
              <w:t xml:space="preserve">meaningful </w:t>
            </w:r>
            <w:r w:rsidRPr="00193AF0">
              <w:rPr>
                <w:sz w:val="18"/>
                <w:szCs w:val="18"/>
              </w:rPr>
              <w:t>participation, and non-discrimination</w:t>
            </w:r>
            <w:r>
              <w:rPr>
                <w:sz w:val="18"/>
                <w:szCs w:val="18"/>
              </w:rPr>
              <w:t xml:space="preserve"> </w:t>
            </w:r>
            <w:r w:rsidRPr="00F65C1F">
              <w:rPr>
                <w:sz w:val="18"/>
                <w:szCs w:val="18"/>
                <w:u w:val="single"/>
              </w:rPr>
              <w:t>were considered</w:t>
            </w:r>
            <w:r>
              <w:rPr>
                <w:sz w:val="18"/>
                <w:szCs w:val="18"/>
              </w:rPr>
              <w:t xml:space="preserve">. Potential adverse impacts on enjoyment of human rights were assessed and identified and appropriate mitigation and management measures incorporated into the programme rationale, strategy, and results and resources framework. </w:t>
            </w:r>
          </w:p>
          <w:p w:rsidR="00BF6714" w:rsidRPr="00650777" w:rsidRDefault="00BF6714" w:rsidP="00547D5C">
            <w:pPr>
              <w:pStyle w:val="ListParagraph"/>
              <w:numPr>
                <w:ilvl w:val="0"/>
                <w:numId w:val="81"/>
              </w:numPr>
              <w:spacing w:before="20" w:after="60"/>
              <w:ind w:left="605" w:hanging="274"/>
              <w:contextualSpacing w:val="0"/>
              <w:rPr>
                <w:sz w:val="18"/>
                <w:szCs w:val="18"/>
              </w:rPr>
            </w:pPr>
            <w:r w:rsidRPr="005E6576">
              <w:rPr>
                <w:b/>
                <w:sz w:val="18"/>
                <w:szCs w:val="18"/>
                <w:u w:val="single"/>
              </w:rPr>
              <w:t>1:</w:t>
            </w:r>
            <w:r w:rsidRPr="005E6576">
              <w:rPr>
                <w:sz w:val="18"/>
                <w:szCs w:val="18"/>
              </w:rPr>
              <w:t xml:space="preserve">  </w:t>
            </w:r>
            <w:r w:rsidRPr="00416B3D">
              <w:rPr>
                <w:sz w:val="18"/>
                <w:szCs w:val="18"/>
                <w:u w:val="single"/>
              </w:rPr>
              <w:t>No</w:t>
            </w:r>
            <w:r>
              <w:rPr>
                <w:sz w:val="18"/>
                <w:szCs w:val="18"/>
              </w:rPr>
              <w:t xml:space="preserve"> evidence that opportunities to integrate human rights in the project and the principles of accountability, meaningful participation and non-discrimination were considered. </w:t>
            </w:r>
            <w:r w:rsidRPr="00F65C1F">
              <w:rPr>
                <w:sz w:val="18"/>
                <w:szCs w:val="18"/>
                <w:u w:val="single"/>
              </w:rPr>
              <w:t>Limited</w:t>
            </w:r>
            <w:r>
              <w:rPr>
                <w:sz w:val="18"/>
                <w:szCs w:val="18"/>
              </w:rPr>
              <w:t xml:space="preserve"> evidence that potential adverse impacts on enjoyment of human rights were considered.</w:t>
            </w:r>
          </w:p>
        </w:tc>
        <w:tc>
          <w:tcPr>
            <w:tcW w:w="506" w:type="dxa"/>
            <w:shd w:val="clear" w:color="auto" w:fill="auto"/>
          </w:tcPr>
          <w:p w:rsidR="00BF6714" w:rsidRPr="00423F0C" w:rsidRDefault="00BF6714" w:rsidP="00B168E0">
            <w:pPr>
              <w:jc w:val="center"/>
              <w:rPr>
                <w:sz w:val="18"/>
                <w:szCs w:val="18"/>
              </w:rPr>
            </w:pPr>
            <w:r>
              <w:rPr>
                <w:sz w:val="18"/>
                <w:szCs w:val="18"/>
              </w:rPr>
              <w:t>3</w:t>
            </w:r>
          </w:p>
        </w:tc>
        <w:tc>
          <w:tcPr>
            <w:tcW w:w="507" w:type="dxa"/>
            <w:gridSpan w:val="2"/>
            <w:shd w:val="clear" w:color="auto" w:fill="auto"/>
          </w:tcPr>
          <w:p w:rsidR="00BF6714" w:rsidRPr="00423F0C" w:rsidRDefault="00BF6714" w:rsidP="00B168E0">
            <w:pPr>
              <w:jc w:val="center"/>
              <w:rPr>
                <w:sz w:val="18"/>
                <w:szCs w:val="18"/>
              </w:rPr>
            </w:pPr>
            <w:r>
              <w:rPr>
                <w:sz w:val="18"/>
                <w:szCs w:val="18"/>
              </w:rPr>
              <w:t>2</w:t>
            </w:r>
          </w:p>
        </w:tc>
      </w:tr>
      <w:tr w:rsidR="00BF6714" w:rsidRPr="00423F0C" w:rsidTr="00B168E0">
        <w:trPr>
          <w:trHeight w:val="242"/>
        </w:trPr>
        <w:tc>
          <w:tcPr>
            <w:tcW w:w="9152" w:type="dxa"/>
            <w:gridSpan w:val="6"/>
            <w:vMerge/>
            <w:shd w:val="clear" w:color="auto" w:fill="auto"/>
          </w:tcPr>
          <w:p w:rsidR="00BF6714" w:rsidRPr="006B549E" w:rsidRDefault="00BF6714" w:rsidP="00B168E0">
            <w:pPr>
              <w:spacing w:before="120"/>
              <w:ind w:left="245" w:hanging="245"/>
              <w:rPr>
                <w:b/>
                <w:sz w:val="18"/>
                <w:szCs w:val="18"/>
              </w:rPr>
            </w:pPr>
          </w:p>
        </w:tc>
        <w:tc>
          <w:tcPr>
            <w:tcW w:w="1013" w:type="dxa"/>
            <w:gridSpan w:val="3"/>
            <w:shd w:val="clear" w:color="auto" w:fill="auto"/>
          </w:tcPr>
          <w:p w:rsidR="00BF6714" w:rsidRPr="00423F0C" w:rsidRDefault="00BF6714" w:rsidP="00B168E0">
            <w:pPr>
              <w:jc w:val="center"/>
              <w:rPr>
                <w:sz w:val="18"/>
                <w:szCs w:val="18"/>
              </w:rPr>
            </w:pPr>
            <w:r>
              <w:rPr>
                <w:sz w:val="18"/>
                <w:szCs w:val="18"/>
              </w:rPr>
              <w:t>1</w:t>
            </w:r>
          </w:p>
        </w:tc>
      </w:tr>
      <w:tr w:rsidR="00BF6714" w:rsidRPr="00423F0C" w:rsidTr="00B168E0">
        <w:trPr>
          <w:trHeight w:val="1565"/>
        </w:trPr>
        <w:tc>
          <w:tcPr>
            <w:tcW w:w="9152" w:type="dxa"/>
            <w:gridSpan w:val="6"/>
            <w:vMerge/>
            <w:shd w:val="clear" w:color="auto" w:fill="auto"/>
          </w:tcPr>
          <w:p w:rsidR="00BF6714" w:rsidRPr="006B549E" w:rsidRDefault="00BF6714" w:rsidP="00B168E0">
            <w:pPr>
              <w:spacing w:before="120"/>
              <w:ind w:left="245" w:hanging="245"/>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2D76D4" w:rsidRPr="00423F0C" w:rsidRDefault="002D76D4" w:rsidP="00B168E0">
            <w:pPr>
              <w:jc w:val="center"/>
              <w:rPr>
                <w:sz w:val="18"/>
                <w:szCs w:val="18"/>
              </w:rPr>
            </w:pPr>
            <w:r>
              <w:rPr>
                <w:b/>
                <w:sz w:val="18"/>
                <w:szCs w:val="18"/>
              </w:rPr>
              <w:t>2</w:t>
            </w:r>
          </w:p>
        </w:tc>
      </w:tr>
      <w:tr w:rsidR="00BF6714" w:rsidRPr="00423F0C" w:rsidTr="00B168E0">
        <w:trPr>
          <w:trHeight w:val="170"/>
        </w:trPr>
        <w:tc>
          <w:tcPr>
            <w:tcW w:w="9152" w:type="dxa"/>
            <w:gridSpan w:val="6"/>
            <w:vMerge w:val="restart"/>
            <w:shd w:val="clear" w:color="auto" w:fill="auto"/>
          </w:tcPr>
          <w:p w:rsidR="00BF6714" w:rsidRDefault="00BF6714" w:rsidP="00B168E0">
            <w:pPr>
              <w:spacing w:before="120" w:after="60"/>
              <w:ind w:left="245" w:hanging="245"/>
              <w:rPr>
                <w:b/>
                <w:sz w:val="18"/>
                <w:szCs w:val="18"/>
              </w:rPr>
            </w:pPr>
            <w:r>
              <w:rPr>
                <w:b/>
                <w:color w:val="000000" w:themeColor="text1"/>
                <w:sz w:val="18"/>
                <w:szCs w:val="18"/>
              </w:rPr>
              <w:t>10</w:t>
            </w:r>
            <w:r w:rsidRPr="006B549E">
              <w:rPr>
                <w:b/>
                <w:color w:val="000000" w:themeColor="text1"/>
                <w:sz w:val="18"/>
                <w:szCs w:val="18"/>
              </w:rPr>
              <w:t xml:space="preserve">. </w:t>
            </w:r>
            <w:r>
              <w:rPr>
                <w:b/>
                <w:sz w:val="18"/>
                <w:szCs w:val="18"/>
              </w:rPr>
              <w:t xml:space="preserve"> Does the programme consider</w:t>
            </w:r>
            <w:r w:rsidRPr="007576D0">
              <w:rPr>
                <w:b/>
                <w:sz w:val="18"/>
                <w:szCs w:val="18"/>
              </w:rPr>
              <w:t xml:space="preserve"> </w:t>
            </w:r>
            <w:r>
              <w:rPr>
                <w:b/>
                <w:sz w:val="18"/>
                <w:szCs w:val="18"/>
              </w:rPr>
              <w:t xml:space="preserve">potential </w:t>
            </w:r>
            <w:r w:rsidRPr="007576D0">
              <w:rPr>
                <w:b/>
                <w:sz w:val="18"/>
                <w:szCs w:val="18"/>
              </w:rPr>
              <w:t>environme</w:t>
            </w:r>
            <w:r>
              <w:rPr>
                <w:b/>
                <w:sz w:val="18"/>
                <w:szCs w:val="18"/>
              </w:rPr>
              <w:t xml:space="preserve">ntal opportunities and adverse impacts, applying a precautionary approach? </w:t>
            </w:r>
          </w:p>
          <w:p w:rsidR="00BF6714" w:rsidRPr="00193AF0" w:rsidRDefault="00BF6714" w:rsidP="00547D5C">
            <w:pPr>
              <w:pStyle w:val="ListParagraph"/>
              <w:numPr>
                <w:ilvl w:val="0"/>
                <w:numId w:val="81"/>
              </w:numPr>
              <w:spacing w:before="20" w:after="60"/>
              <w:ind w:left="607" w:hanging="270"/>
              <w:contextualSpacing w:val="0"/>
              <w:rPr>
                <w:sz w:val="18"/>
                <w:szCs w:val="18"/>
              </w:rPr>
            </w:pPr>
            <w:r>
              <w:rPr>
                <w:b/>
                <w:sz w:val="18"/>
                <w:szCs w:val="18"/>
                <w:u w:val="single"/>
              </w:rPr>
              <w:t>3</w:t>
            </w:r>
            <w:r w:rsidRPr="00193AF0">
              <w:rPr>
                <w:b/>
                <w:sz w:val="18"/>
                <w:szCs w:val="18"/>
                <w:u w:val="single"/>
              </w:rPr>
              <w:t>:</w:t>
            </w:r>
            <w:r w:rsidRPr="00193AF0">
              <w:rPr>
                <w:sz w:val="18"/>
                <w:szCs w:val="18"/>
              </w:rPr>
              <w:t xml:space="preserve"> </w:t>
            </w:r>
            <w:r w:rsidRPr="00F65C1F">
              <w:rPr>
                <w:sz w:val="18"/>
                <w:szCs w:val="18"/>
                <w:u w:val="single"/>
              </w:rPr>
              <w:t>Strong</w:t>
            </w:r>
            <w:r>
              <w:rPr>
                <w:sz w:val="18"/>
                <w:szCs w:val="18"/>
              </w:rPr>
              <w:t xml:space="preserve"> evidence that </w:t>
            </w:r>
            <w:r w:rsidRPr="00650777">
              <w:rPr>
                <w:sz w:val="18"/>
                <w:szCs w:val="18"/>
              </w:rPr>
              <w:t>opportunities to enhance</w:t>
            </w:r>
            <w:r w:rsidRPr="00193AF0">
              <w:rPr>
                <w:sz w:val="18"/>
                <w:szCs w:val="18"/>
              </w:rPr>
              <w:t xml:space="preserve"> environmental sustainability</w:t>
            </w:r>
            <w:r>
              <w:rPr>
                <w:sz w:val="18"/>
                <w:szCs w:val="18"/>
              </w:rPr>
              <w:t xml:space="preserve"> and integrate poverty-environment linkages were </w:t>
            </w:r>
            <w:r w:rsidRPr="00D37D22">
              <w:rPr>
                <w:sz w:val="18"/>
                <w:szCs w:val="18"/>
                <w:u w:val="single"/>
              </w:rPr>
              <w:t>fully</w:t>
            </w:r>
            <w:r>
              <w:rPr>
                <w:sz w:val="18"/>
                <w:szCs w:val="18"/>
              </w:rPr>
              <w:t xml:space="preserve"> considered </w:t>
            </w:r>
            <w:r w:rsidRPr="00D37D22">
              <w:rPr>
                <w:sz w:val="18"/>
                <w:szCs w:val="18"/>
                <w:u w:val="single"/>
              </w:rPr>
              <w:t>and integrated in programme strategy and design</w:t>
            </w:r>
            <w:r w:rsidRPr="00193AF0">
              <w:rPr>
                <w:sz w:val="18"/>
                <w:szCs w:val="18"/>
              </w:rPr>
              <w:t xml:space="preserve">. </w:t>
            </w:r>
            <w:r w:rsidRPr="00D37D22">
              <w:rPr>
                <w:sz w:val="18"/>
                <w:szCs w:val="18"/>
                <w:u w:val="single"/>
              </w:rPr>
              <w:t>Strong</w:t>
            </w:r>
            <w:r>
              <w:rPr>
                <w:sz w:val="18"/>
                <w:szCs w:val="18"/>
              </w:rPr>
              <w:t xml:space="preserve"> evidence that p</w:t>
            </w:r>
            <w:r w:rsidRPr="00193AF0">
              <w:rPr>
                <w:sz w:val="18"/>
                <w:szCs w:val="18"/>
              </w:rPr>
              <w:t xml:space="preserve">otential adverse </w:t>
            </w:r>
            <w:r>
              <w:rPr>
                <w:sz w:val="18"/>
                <w:szCs w:val="18"/>
              </w:rPr>
              <w:t xml:space="preserve">environmental </w:t>
            </w:r>
            <w:r w:rsidRPr="00193AF0">
              <w:rPr>
                <w:sz w:val="18"/>
                <w:szCs w:val="18"/>
              </w:rPr>
              <w:t xml:space="preserve">impacts </w:t>
            </w:r>
            <w:r>
              <w:rPr>
                <w:sz w:val="18"/>
                <w:szCs w:val="18"/>
              </w:rPr>
              <w:t xml:space="preserve">have been considered, and avoided where possible, in the programme design. The risk management approach includes potential environmental risks and </w:t>
            </w:r>
            <w:r w:rsidRPr="00D37D22">
              <w:rPr>
                <w:sz w:val="18"/>
                <w:szCs w:val="18"/>
                <w:u w:val="single"/>
              </w:rPr>
              <w:t>how the programme will ensure appropriate assessment is conducted</w:t>
            </w:r>
            <w:r>
              <w:rPr>
                <w:sz w:val="18"/>
                <w:szCs w:val="18"/>
              </w:rPr>
              <w:t xml:space="preserve"> and management measures put in place. </w:t>
            </w:r>
          </w:p>
          <w:p w:rsidR="00BF6714" w:rsidRPr="00193AF0" w:rsidRDefault="00BF6714" w:rsidP="00547D5C">
            <w:pPr>
              <w:pStyle w:val="ListParagraph"/>
              <w:numPr>
                <w:ilvl w:val="0"/>
                <w:numId w:val="81"/>
              </w:numPr>
              <w:spacing w:before="20" w:after="60"/>
              <w:ind w:left="607" w:hanging="270"/>
              <w:contextualSpacing w:val="0"/>
              <w:rPr>
                <w:sz w:val="18"/>
                <w:szCs w:val="18"/>
              </w:rPr>
            </w:pPr>
            <w:r w:rsidRPr="00193AF0">
              <w:rPr>
                <w:b/>
                <w:sz w:val="18"/>
                <w:szCs w:val="18"/>
                <w:u w:val="single"/>
              </w:rPr>
              <w:t>2:</w:t>
            </w:r>
            <w:r w:rsidRPr="00193AF0">
              <w:rPr>
                <w:sz w:val="18"/>
                <w:szCs w:val="18"/>
              </w:rPr>
              <w:t xml:space="preserve"> </w:t>
            </w:r>
            <w:r w:rsidRPr="00F65C1F">
              <w:rPr>
                <w:sz w:val="18"/>
                <w:szCs w:val="18"/>
                <w:u w:val="single"/>
              </w:rPr>
              <w:t>Partial</w:t>
            </w:r>
            <w:r>
              <w:rPr>
                <w:sz w:val="18"/>
                <w:szCs w:val="18"/>
              </w:rPr>
              <w:t xml:space="preserve"> evidence that opportunities to strengthen environmental sustainability and poverty-environment linkages were considered. </w:t>
            </w:r>
            <w:r w:rsidRPr="00D37D22">
              <w:rPr>
                <w:sz w:val="18"/>
                <w:szCs w:val="18"/>
                <w:u w:val="single"/>
              </w:rPr>
              <w:t>Partial</w:t>
            </w:r>
            <w:r>
              <w:rPr>
                <w:sz w:val="18"/>
                <w:szCs w:val="18"/>
              </w:rPr>
              <w:t xml:space="preserve"> evidence that p</w:t>
            </w:r>
            <w:r w:rsidRPr="00FC436C">
              <w:rPr>
                <w:sz w:val="18"/>
                <w:szCs w:val="18"/>
              </w:rPr>
              <w:t>otential adverse</w:t>
            </w:r>
            <w:r>
              <w:rPr>
                <w:sz w:val="18"/>
                <w:szCs w:val="18"/>
              </w:rPr>
              <w:t xml:space="preserve"> environmental</w:t>
            </w:r>
            <w:r w:rsidRPr="00FC436C">
              <w:rPr>
                <w:sz w:val="18"/>
                <w:szCs w:val="18"/>
              </w:rPr>
              <w:t xml:space="preserve"> impacts </w:t>
            </w:r>
            <w:r>
              <w:rPr>
                <w:sz w:val="18"/>
                <w:szCs w:val="18"/>
              </w:rPr>
              <w:t xml:space="preserve">have been considered, and avoided where possible, in the programme design. The risk management approach considers potential environmental risks and management measures. </w:t>
            </w:r>
          </w:p>
          <w:p w:rsidR="00BF6714" w:rsidRPr="005D00B6" w:rsidRDefault="00BF6714" w:rsidP="00547D5C">
            <w:pPr>
              <w:pStyle w:val="ListParagraph"/>
              <w:numPr>
                <w:ilvl w:val="0"/>
                <w:numId w:val="81"/>
              </w:numPr>
              <w:spacing w:before="20" w:after="60"/>
              <w:ind w:left="605" w:hanging="274"/>
              <w:contextualSpacing w:val="0"/>
              <w:rPr>
                <w:sz w:val="18"/>
                <w:szCs w:val="18"/>
              </w:rPr>
            </w:pPr>
            <w:r w:rsidRPr="00FC436C">
              <w:rPr>
                <w:b/>
                <w:sz w:val="18"/>
                <w:szCs w:val="18"/>
                <w:u w:val="single"/>
              </w:rPr>
              <w:t>1:</w:t>
            </w:r>
            <w:r w:rsidRPr="00FC436C">
              <w:rPr>
                <w:sz w:val="18"/>
                <w:szCs w:val="18"/>
              </w:rPr>
              <w:t xml:space="preserve">  </w:t>
            </w:r>
            <w:r w:rsidRPr="00F65C1F">
              <w:rPr>
                <w:sz w:val="18"/>
                <w:szCs w:val="18"/>
                <w:u w:val="single"/>
              </w:rPr>
              <w:t>No</w:t>
            </w:r>
            <w:r>
              <w:rPr>
                <w:sz w:val="18"/>
                <w:szCs w:val="18"/>
              </w:rPr>
              <w:t xml:space="preserve"> evidence that opportunities to strengthen environmental sustainability and poverty-environment linkages were considered.  </w:t>
            </w:r>
            <w:r w:rsidRPr="00D37D22">
              <w:rPr>
                <w:sz w:val="18"/>
                <w:szCs w:val="18"/>
                <w:u w:val="single"/>
              </w:rPr>
              <w:t>Limited or no</w:t>
            </w:r>
            <w:r>
              <w:rPr>
                <w:sz w:val="18"/>
                <w:szCs w:val="18"/>
              </w:rPr>
              <w:t xml:space="preserve"> evidence that potential adverse environmental impacts and risks were adequately considered.  </w:t>
            </w:r>
          </w:p>
        </w:tc>
        <w:tc>
          <w:tcPr>
            <w:tcW w:w="506" w:type="dxa"/>
            <w:shd w:val="clear" w:color="auto" w:fill="auto"/>
          </w:tcPr>
          <w:p w:rsidR="00BF6714" w:rsidRPr="00423F0C" w:rsidRDefault="00BF6714" w:rsidP="00B168E0">
            <w:pPr>
              <w:jc w:val="center"/>
              <w:rPr>
                <w:sz w:val="18"/>
                <w:szCs w:val="18"/>
              </w:rPr>
            </w:pPr>
            <w:r>
              <w:rPr>
                <w:sz w:val="18"/>
                <w:szCs w:val="18"/>
              </w:rPr>
              <w:t>3</w:t>
            </w:r>
          </w:p>
        </w:tc>
        <w:tc>
          <w:tcPr>
            <w:tcW w:w="507" w:type="dxa"/>
            <w:gridSpan w:val="2"/>
            <w:shd w:val="clear" w:color="auto" w:fill="auto"/>
          </w:tcPr>
          <w:p w:rsidR="00BF6714" w:rsidRPr="00423F0C" w:rsidRDefault="00BF6714" w:rsidP="00B168E0">
            <w:pPr>
              <w:tabs>
                <w:tab w:val="center" w:pos="145"/>
              </w:tabs>
              <w:rPr>
                <w:sz w:val="18"/>
                <w:szCs w:val="18"/>
              </w:rPr>
            </w:pPr>
            <w:r>
              <w:rPr>
                <w:sz w:val="18"/>
                <w:szCs w:val="18"/>
              </w:rPr>
              <w:tab/>
              <w:t>2</w:t>
            </w:r>
          </w:p>
        </w:tc>
      </w:tr>
      <w:tr w:rsidR="00BF6714" w:rsidRPr="00423F0C" w:rsidTr="00B168E0">
        <w:trPr>
          <w:trHeight w:val="125"/>
        </w:trPr>
        <w:tc>
          <w:tcPr>
            <w:tcW w:w="9152" w:type="dxa"/>
            <w:gridSpan w:val="6"/>
            <w:vMerge/>
            <w:shd w:val="clear" w:color="auto" w:fill="auto"/>
          </w:tcPr>
          <w:p w:rsidR="00BF6714" w:rsidRPr="006B549E" w:rsidRDefault="00BF6714" w:rsidP="00B168E0">
            <w:pPr>
              <w:spacing w:before="120"/>
              <w:ind w:left="245" w:hanging="245"/>
              <w:rPr>
                <w:b/>
                <w:color w:val="000000" w:themeColor="text1"/>
                <w:sz w:val="18"/>
                <w:szCs w:val="18"/>
              </w:rPr>
            </w:pPr>
          </w:p>
        </w:tc>
        <w:tc>
          <w:tcPr>
            <w:tcW w:w="1013" w:type="dxa"/>
            <w:gridSpan w:val="3"/>
            <w:shd w:val="clear" w:color="auto" w:fill="auto"/>
          </w:tcPr>
          <w:p w:rsidR="00BF6714" w:rsidRPr="00423F0C" w:rsidRDefault="00BF6714" w:rsidP="00B168E0">
            <w:pPr>
              <w:jc w:val="center"/>
              <w:rPr>
                <w:sz w:val="18"/>
                <w:szCs w:val="18"/>
              </w:rPr>
            </w:pPr>
            <w:r>
              <w:rPr>
                <w:sz w:val="18"/>
                <w:szCs w:val="18"/>
              </w:rPr>
              <w:t>1</w:t>
            </w:r>
          </w:p>
        </w:tc>
      </w:tr>
      <w:tr w:rsidR="00BF6714" w:rsidRPr="00423F0C" w:rsidTr="00B168E0">
        <w:trPr>
          <w:trHeight w:val="1577"/>
        </w:trPr>
        <w:tc>
          <w:tcPr>
            <w:tcW w:w="9152" w:type="dxa"/>
            <w:gridSpan w:val="6"/>
            <w:vMerge/>
            <w:shd w:val="clear" w:color="auto" w:fill="auto"/>
          </w:tcPr>
          <w:p w:rsidR="00BF6714" w:rsidRPr="006B549E" w:rsidRDefault="00BF6714" w:rsidP="00B168E0">
            <w:pPr>
              <w:spacing w:before="120"/>
              <w:ind w:left="245" w:hanging="245"/>
              <w:rPr>
                <w:b/>
                <w:color w:val="000000" w:themeColor="text1"/>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2D76D4" w:rsidRPr="00423F0C" w:rsidRDefault="002D76D4" w:rsidP="00B168E0">
            <w:pPr>
              <w:jc w:val="center"/>
              <w:rPr>
                <w:sz w:val="18"/>
                <w:szCs w:val="18"/>
              </w:rPr>
            </w:pPr>
            <w:r>
              <w:rPr>
                <w:b/>
                <w:sz w:val="18"/>
                <w:szCs w:val="18"/>
              </w:rPr>
              <w:t>2</w:t>
            </w:r>
          </w:p>
        </w:tc>
      </w:tr>
      <w:tr w:rsidR="00BF6714" w:rsidRPr="000D7A9B" w:rsidTr="00B168E0">
        <w:trPr>
          <w:trHeight w:val="458"/>
        </w:trPr>
        <w:tc>
          <w:tcPr>
            <w:tcW w:w="10165" w:type="dxa"/>
            <w:gridSpan w:val="9"/>
            <w:shd w:val="clear" w:color="auto" w:fill="B8CCE4" w:themeFill="accent1" w:themeFillTint="66"/>
            <w:vAlign w:val="center"/>
          </w:tcPr>
          <w:p w:rsidR="00BF6714" w:rsidRDefault="00BF6714" w:rsidP="00B168E0">
            <w:pPr>
              <w:pStyle w:val="ListParagraph"/>
              <w:spacing w:before="20" w:after="20"/>
              <w:ind w:left="157"/>
              <w:rPr>
                <w:b/>
                <w:smallCaps/>
                <w:sz w:val="28"/>
                <w:szCs w:val="20"/>
              </w:rPr>
            </w:pPr>
          </w:p>
          <w:p w:rsidR="00EC0677" w:rsidRDefault="00EC0677" w:rsidP="00B168E0">
            <w:pPr>
              <w:pStyle w:val="ListParagraph"/>
              <w:spacing w:before="20" w:after="20"/>
              <w:ind w:left="157"/>
              <w:rPr>
                <w:b/>
                <w:smallCaps/>
                <w:sz w:val="28"/>
                <w:szCs w:val="20"/>
              </w:rPr>
            </w:pPr>
          </w:p>
          <w:p w:rsidR="00EC0677" w:rsidRDefault="00EC0677" w:rsidP="00B168E0">
            <w:pPr>
              <w:pStyle w:val="ListParagraph"/>
              <w:spacing w:before="20" w:after="20"/>
              <w:ind w:left="157"/>
              <w:rPr>
                <w:b/>
                <w:smallCaps/>
                <w:sz w:val="28"/>
                <w:szCs w:val="20"/>
              </w:rPr>
            </w:pPr>
          </w:p>
          <w:p w:rsidR="00EC0677" w:rsidRDefault="00EC0677" w:rsidP="00B168E0">
            <w:pPr>
              <w:pStyle w:val="ListParagraph"/>
              <w:spacing w:before="20" w:after="20"/>
              <w:ind w:left="157"/>
              <w:rPr>
                <w:b/>
                <w:smallCaps/>
                <w:sz w:val="28"/>
                <w:szCs w:val="20"/>
              </w:rPr>
            </w:pPr>
          </w:p>
          <w:p w:rsidR="00EC0677" w:rsidRDefault="00EC0677" w:rsidP="00B168E0">
            <w:pPr>
              <w:pStyle w:val="ListParagraph"/>
              <w:spacing w:before="20" w:after="20"/>
              <w:ind w:left="157"/>
              <w:rPr>
                <w:b/>
                <w:smallCaps/>
                <w:sz w:val="28"/>
                <w:szCs w:val="20"/>
              </w:rPr>
            </w:pPr>
          </w:p>
          <w:p w:rsidR="00BF6714" w:rsidRPr="002E6A60" w:rsidRDefault="00EC0677" w:rsidP="00B168E0">
            <w:pPr>
              <w:pStyle w:val="ListParagraph"/>
              <w:spacing w:before="20" w:after="20"/>
              <w:ind w:left="157"/>
              <w:rPr>
                <w:sz w:val="18"/>
                <w:szCs w:val="20"/>
              </w:rPr>
            </w:pPr>
            <w:r>
              <w:rPr>
                <w:b/>
                <w:smallCaps/>
                <w:sz w:val="28"/>
                <w:szCs w:val="20"/>
              </w:rPr>
              <w:lastRenderedPageBreak/>
              <w:t>M</w:t>
            </w:r>
            <w:r w:rsidR="00BF6714" w:rsidRPr="002E6A60">
              <w:rPr>
                <w:b/>
                <w:smallCaps/>
                <w:sz w:val="28"/>
                <w:szCs w:val="20"/>
              </w:rPr>
              <w:t>anagement &amp; Monitoring</w:t>
            </w:r>
          </w:p>
        </w:tc>
      </w:tr>
      <w:tr w:rsidR="00BF6714" w:rsidRPr="000D7A9B" w:rsidTr="00B168E0">
        <w:trPr>
          <w:trHeight w:val="125"/>
        </w:trPr>
        <w:tc>
          <w:tcPr>
            <w:tcW w:w="9152" w:type="dxa"/>
            <w:gridSpan w:val="6"/>
            <w:vMerge w:val="restart"/>
            <w:shd w:val="clear" w:color="auto" w:fill="auto"/>
          </w:tcPr>
          <w:p w:rsidR="00BF6714" w:rsidRPr="00D03407" w:rsidRDefault="00BF6714" w:rsidP="00547D5C">
            <w:pPr>
              <w:pStyle w:val="ListParagraph"/>
              <w:numPr>
                <w:ilvl w:val="0"/>
                <w:numId w:val="90"/>
              </w:numPr>
              <w:spacing w:before="120" w:after="60"/>
              <w:ind w:left="337"/>
              <w:contextualSpacing w:val="0"/>
              <w:rPr>
                <w:sz w:val="18"/>
                <w:szCs w:val="18"/>
              </w:rPr>
            </w:pPr>
            <w:r w:rsidRPr="00D03407">
              <w:rPr>
                <w:b/>
                <w:sz w:val="18"/>
                <w:szCs w:val="18"/>
              </w:rPr>
              <w:lastRenderedPageBreak/>
              <w:t>Are the programme’s outcomes and indicative outputs at an appropriate level and relate clearly to the theory of change and selected priority areas as described in the narrative?</w:t>
            </w:r>
            <w:r w:rsidRPr="00D03407">
              <w:rPr>
                <w:sz w:val="18"/>
                <w:szCs w:val="18"/>
              </w:rPr>
              <w:t xml:space="preserve"> </w:t>
            </w:r>
          </w:p>
          <w:p w:rsidR="00BF6714" w:rsidRDefault="00BF6714" w:rsidP="00547D5C">
            <w:pPr>
              <w:pStyle w:val="ListParagraph"/>
              <w:numPr>
                <w:ilvl w:val="0"/>
                <w:numId w:val="81"/>
              </w:numPr>
              <w:spacing w:before="20" w:after="60"/>
              <w:ind w:left="607" w:hanging="270"/>
              <w:contextualSpacing w:val="0"/>
              <w:rPr>
                <w:sz w:val="18"/>
                <w:szCs w:val="18"/>
              </w:rPr>
            </w:pPr>
            <w:r>
              <w:rPr>
                <w:b/>
                <w:sz w:val="18"/>
                <w:szCs w:val="18"/>
                <w:u w:val="single"/>
              </w:rPr>
              <w:t>3</w:t>
            </w:r>
            <w:r w:rsidRPr="004E3C16">
              <w:rPr>
                <w:b/>
                <w:sz w:val="18"/>
                <w:szCs w:val="18"/>
                <w:u w:val="single"/>
              </w:rPr>
              <w:t>:</w:t>
            </w:r>
            <w:r>
              <w:rPr>
                <w:sz w:val="18"/>
                <w:szCs w:val="18"/>
              </w:rPr>
              <w:t xml:space="preserve"> The programme’s proposed outcomes and indicative outputs are at an appropriate level and </w:t>
            </w:r>
            <w:r w:rsidRPr="00340561">
              <w:rPr>
                <w:sz w:val="18"/>
                <w:szCs w:val="18"/>
                <w:u w:val="single"/>
              </w:rPr>
              <w:t>relate in a clear wa</w:t>
            </w:r>
            <w:r w:rsidRPr="006F3AE7">
              <w:rPr>
                <w:sz w:val="18"/>
                <w:szCs w:val="18"/>
              </w:rPr>
              <w:t>y</w:t>
            </w:r>
            <w:r>
              <w:rPr>
                <w:sz w:val="18"/>
                <w:szCs w:val="18"/>
              </w:rPr>
              <w:t xml:space="preserve"> to the programme’s theory of change. There is a </w:t>
            </w:r>
            <w:r w:rsidRPr="00340561">
              <w:rPr>
                <w:sz w:val="18"/>
                <w:szCs w:val="18"/>
                <w:u w:val="single"/>
              </w:rPr>
              <w:t>strong congruence</w:t>
            </w:r>
            <w:r>
              <w:rPr>
                <w:sz w:val="18"/>
                <w:szCs w:val="18"/>
              </w:rPr>
              <w:t xml:space="preserve"> between the CPD narrative and the results framework.</w:t>
            </w:r>
          </w:p>
          <w:p w:rsidR="00BF6714" w:rsidRPr="004E3C16" w:rsidRDefault="00BF6714" w:rsidP="00547D5C">
            <w:pPr>
              <w:pStyle w:val="ListParagraph"/>
              <w:numPr>
                <w:ilvl w:val="0"/>
                <w:numId w:val="81"/>
              </w:numPr>
              <w:spacing w:before="20" w:after="60"/>
              <w:ind w:left="607" w:hanging="270"/>
              <w:contextualSpacing w:val="0"/>
              <w:rPr>
                <w:sz w:val="18"/>
                <w:szCs w:val="18"/>
              </w:rPr>
            </w:pPr>
            <w:r>
              <w:rPr>
                <w:b/>
                <w:sz w:val="18"/>
                <w:szCs w:val="18"/>
                <w:u w:val="single"/>
              </w:rPr>
              <w:t>2</w:t>
            </w:r>
            <w:r w:rsidRPr="004E3C16">
              <w:rPr>
                <w:b/>
                <w:sz w:val="18"/>
                <w:szCs w:val="18"/>
                <w:u w:val="single"/>
              </w:rPr>
              <w:t>:</w:t>
            </w:r>
            <w:r w:rsidRPr="004E3C16">
              <w:rPr>
                <w:sz w:val="18"/>
                <w:szCs w:val="18"/>
              </w:rPr>
              <w:t xml:space="preserve"> </w:t>
            </w:r>
            <w:r>
              <w:rPr>
                <w:sz w:val="18"/>
                <w:szCs w:val="18"/>
              </w:rPr>
              <w:t xml:space="preserve">The programme’s proposed outcomes and indicative outputs are at an appropriate level and are </w:t>
            </w:r>
            <w:r w:rsidRPr="00340561">
              <w:rPr>
                <w:sz w:val="18"/>
                <w:szCs w:val="18"/>
                <w:u w:val="single"/>
              </w:rPr>
              <w:t>consistent with</w:t>
            </w:r>
            <w:r>
              <w:rPr>
                <w:sz w:val="18"/>
                <w:szCs w:val="18"/>
              </w:rPr>
              <w:t xml:space="preserve"> the programme’s theory of change. There is </w:t>
            </w:r>
            <w:r w:rsidRPr="00340561">
              <w:rPr>
                <w:sz w:val="18"/>
                <w:szCs w:val="18"/>
                <w:u w:val="single"/>
              </w:rPr>
              <w:t>coherence</w:t>
            </w:r>
            <w:r>
              <w:rPr>
                <w:sz w:val="18"/>
                <w:szCs w:val="18"/>
              </w:rPr>
              <w:t xml:space="preserve"> between the CPD narrative and the results framework.</w:t>
            </w:r>
          </w:p>
          <w:p w:rsidR="00BF6714" w:rsidRPr="005210A5" w:rsidRDefault="00BF6714" w:rsidP="00547D5C">
            <w:pPr>
              <w:pStyle w:val="ListParagraph"/>
              <w:numPr>
                <w:ilvl w:val="0"/>
                <w:numId w:val="81"/>
              </w:numPr>
              <w:spacing w:before="20" w:after="60"/>
              <w:ind w:left="605" w:hanging="274"/>
              <w:contextualSpacing w:val="0"/>
              <w:rPr>
                <w:sz w:val="18"/>
                <w:szCs w:val="18"/>
              </w:rPr>
            </w:pPr>
            <w:r>
              <w:rPr>
                <w:b/>
                <w:sz w:val="18"/>
                <w:szCs w:val="18"/>
                <w:u w:val="single"/>
              </w:rPr>
              <w:t>1</w:t>
            </w:r>
            <w:r w:rsidRPr="006F20F4">
              <w:rPr>
                <w:b/>
                <w:sz w:val="18"/>
                <w:szCs w:val="18"/>
                <w:u w:val="single"/>
              </w:rPr>
              <w:t>:</w:t>
            </w:r>
            <w:r>
              <w:rPr>
                <w:sz w:val="18"/>
                <w:szCs w:val="18"/>
              </w:rPr>
              <w:t xml:space="preserve"> The programme’s selection of outcomes and indicative outputs are </w:t>
            </w:r>
            <w:r w:rsidRPr="00340561">
              <w:rPr>
                <w:sz w:val="18"/>
                <w:szCs w:val="18"/>
                <w:u w:val="single"/>
              </w:rPr>
              <w:t>not clearly justified</w:t>
            </w:r>
            <w:r>
              <w:rPr>
                <w:sz w:val="18"/>
                <w:szCs w:val="18"/>
              </w:rPr>
              <w:t xml:space="preserve"> in terms of a programme theory of change. There is </w:t>
            </w:r>
            <w:r w:rsidRPr="002116C5">
              <w:rPr>
                <w:sz w:val="18"/>
                <w:szCs w:val="18"/>
                <w:u w:val="single"/>
              </w:rPr>
              <w:t>no or limited relationship</w:t>
            </w:r>
            <w:r>
              <w:rPr>
                <w:sz w:val="18"/>
                <w:szCs w:val="18"/>
              </w:rPr>
              <w:t xml:space="preserve"> between the programme’s narrative and selected priority areas and the results framework.</w:t>
            </w:r>
          </w:p>
        </w:tc>
        <w:tc>
          <w:tcPr>
            <w:tcW w:w="506" w:type="dxa"/>
            <w:shd w:val="clear" w:color="auto" w:fill="auto"/>
          </w:tcPr>
          <w:p w:rsidR="00BF6714" w:rsidRPr="0016719F" w:rsidRDefault="00BF6714" w:rsidP="00B168E0">
            <w:pPr>
              <w:jc w:val="center"/>
              <w:rPr>
                <w:sz w:val="18"/>
                <w:szCs w:val="18"/>
              </w:rPr>
            </w:pPr>
            <w:r>
              <w:rPr>
                <w:sz w:val="18"/>
                <w:szCs w:val="18"/>
              </w:rPr>
              <w:t>3</w:t>
            </w:r>
          </w:p>
        </w:tc>
        <w:tc>
          <w:tcPr>
            <w:tcW w:w="507" w:type="dxa"/>
            <w:gridSpan w:val="2"/>
            <w:shd w:val="clear" w:color="auto" w:fill="auto"/>
          </w:tcPr>
          <w:p w:rsidR="00BF6714" w:rsidRPr="0016719F" w:rsidRDefault="00BF6714" w:rsidP="00B168E0">
            <w:pPr>
              <w:tabs>
                <w:tab w:val="center" w:pos="145"/>
              </w:tabs>
              <w:rPr>
                <w:sz w:val="18"/>
                <w:szCs w:val="18"/>
              </w:rPr>
            </w:pPr>
            <w:r>
              <w:rPr>
                <w:sz w:val="18"/>
                <w:szCs w:val="18"/>
              </w:rPr>
              <w:tab/>
              <w:t>2</w:t>
            </w:r>
          </w:p>
        </w:tc>
      </w:tr>
      <w:tr w:rsidR="00BF6714" w:rsidRPr="000D7A9B" w:rsidTr="00B168E0">
        <w:trPr>
          <w:trHeight w:val="170"/>
        </w:trPr>
        <w:tc>
          <w:tcPr>
            <w:tcW w:w="9152" w:type="dxa"/>
            <w:gridSpan w:val="6"/>
            <w:vMerge/>
            <w:shd w:val="clear" w:color="auto" w:fill="auto"/>
          </w:tcPr>
          <w:p w:rsidR="00BF6714" w:rsidRDefault="00BF6714" w:rsidP="00547D5C">
            <w:pPr>
              <w:pStyle w:val="ListParagraph"/>
              <w:numPr>
                <w:ilvl w:val="0"/>
                <w:numId w:val="90"/>
              </w:numPr>
              <w:spacing w:before="120" w:after="20"/>
              <w:ind w:left="245" w:hanging="274"/>
              <w:contextualSpacing w:val="0"/>
              <w:rPr>
                <w:b/>
                <w:sz w:val="18"/>
                <w:szCs w:val="18"/>
              </w:rPr>
            </w:pPr>
          </w:p>
        </w:tc>
        <w:tc>
          <w:tcPr>
            <w:tcW w:w="1013" w:type="dxa"/>
            <w:gridSpan w:val="3"/>
            <w:shd w:val="clear" w:color="auto" w:fill="auto"/>
          </w:tcPr>
          <w:p w:rsidR="00BF6714" w:rsidRPr="0016719F" w:rsidRDefault="00BF6714" w:rsidP="00B168E0">
            <w:pPr>
              <w:jc w:val="center"/>
              <w:rPr>
                <w:sz w:val="18"/>
                <w:szCs w:val="18"/>
              </w:rPr>
            </w:pPr>
            <w:r>
              <w:rPr>
                <w:sz w:val="18"/>
                <w:szCs w:val="18"/>
              </w:rPr>
              <w:t>1</w:t>
            </w:r>
          </w:p>
        </w:tc>
      </w:tr>
      <w:tr w:rsidR="00BF6714" w:rsidRPr="000D7A9B" w:rsidTr="00B168E0">
        <w:trPr>
          <w:trHeight w:val="1100"/>
        </w:trPr>
        <w:tc>
          <w:tcPr>
            <w:tcW w:w="9152" w:type="dxa"/>
            <w:gridSpan w:val="6"/>
            <w:vMerge/>
            <w:shd w:val="clear" w:color="auto" w:fill="auto"/>
          </w:tcPr>
          <w:p w:rsidR="00BF6714" w:rsidRDefault="00BF6714" w:rsidP="00547D5C">
            <w:pPr>
              <w:pStyle w:val="ListParagraph"/>
              <w:numPr>
                <w:ilvl w:val="0"/>
                <w:numId w:val="90"/>
              </w:numPr>
              <w:spacing w:before="120" w:after="20"/>
              <w:ind w:left="245" w:hanging="274"/>
              <w:contextualSpacing w:val="0"/>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2D76D4" w:rsidRPr="0016719F" w:rsidRDefault="002D76D4" w:rsidP="00B168E0">
            <w:pPr>
              <w:jc w:val="center"/>
              <w:rPr>
                <w:sz w:val="18"/>
                <w:szCs w:val="18"/>
              </w:rPr>
            </w:pPr>
            <w:r>
              <w:rPr>
                <w:b/>
                <w:sz w:val="18"/>
                <w:szCs w:val="18"/>
              </w:rPr>
              <w:t>3</w:t>
            </w:r>
          </w:p>
        </w:tc>
      </w:tr>
      <w:tr w:rsidR="00BF6714" w:rsidRPr="000D7A9B" w:rsidTr="00B168E0">
        <w:trPr>
          <w:trHeight w:val="192"/>
        </w:trPr>
        <w:tc>
          <w:tcPr>
            <w:tcW w:w="9152" w:type="dxa"/>
            <w:gridSpan w:val="6"/>
            <w:vMerge w:val="restart"/>
            <w:shd w:val="clear" w:color="auto" w:fill="auto"/>
          </w:tcPr>
          <w:p w:rsidR="00BF6714" w:rsidRDefault="00BF6714" w:rsidP="00547D5C">
            <w:pPr>
              <w:pStyle w:val="ListParagraph"/>
              <w:numPr>
                <w:ilvl w:val="0"/>
                <w:numId w:val="90"/>
              </w:numPr>
              <w:spacing w:before="120" w:after="60"/>
              <w:ind w:left="247" w:hanging="270"/>
              <w:contextualSpacing w:val="0"/>
              <w:rPr>
                <w:b/>
                <w:sz w:val="18"/>
                <w:szCs w:val="18"/>
              </w:rPr>
            </w:pPr>
            <w:r>
              <w:rPr>
                <w:b/>
                <w:sz w:val="18"/>
                <w:szCs w:val="18"/>
              </w:rPr>
              <w:t>Are the indicators selected to monitor the results of the programme appropriate with fully populated baselines and milestones?</w:t>
            </w:r>
          </w:p>
          <w:p w:rsidR="00BF6714" w:rsidRPr="002719D1" w:rsidRDefault="00BF6714" w:rsidP="00547D5C">
            <w:pPr>
              <w:pStyle w:val="ListParagraph"/>
              <w:numPr>
                <w:ilvl w:val="0"/>
                <w:numId w:val="86"/>
              </w:numPr>
              <w:spacing w:after="60"/>
              <w:ind w:left="605" w:hanging="274"/>
              <w:contextualSpacing w:val="0"/>
              <w:rPr>
                <w:b/>
                <w:sz w:val="18"/>
                <w:szCs w:val="18"/>
              </w:rPr>
            </w:pPr>
            <w:r w:rsidRPr="002719D1">
              <w:rPr>
                <w:b/>
                <w:sz w:val="18"/>
                <w:szCs w:val="18"/>
                <w:u w:val="single"/>
              </w:rPr>
              <w:t>3:</w:t>
            </w:r>
            <w:r w:rsidRPr="002719D1">
              <w:rPr>
                <w:sz w:val="18"/>
                <w:szCs w:val="18"/>
              </w:rPr>
              <w:t xml:space="preserve"> Outcomes</w:t>
            </w:r>
            <w:r>
              <w:rPr>
                <w:sz w:val="18"/>
                <w:szCs w:val="18"/>
              </w:rPr>
              <w:t xml:space="preserve"> and indicative outputs</w:t>
            </w:r>
            <w:r w:rsidRPr="002719D1">
              <w:rPr>
                <w:sz w:val="18"/>
                <w:szCs w:val="18"/>
              </w:rPr>
              <w:t xml:space="preserve"> are accompanied by SMART, results-oriented indicators </w:t>
            </w:r>
            <w:r w:rsidRPr="0028157F">
              <w:rPr>
                <w:sz w:val="18"/>
                <w:szCs w:val="18"/>
                <w:u w:val="single"/>
              </w:rPr>
              <w:t>that measure the key expected changes identified in the theory of change, each with credible</w:t>
            </w:r>
            <w:r>
              <w:rPr>
                <w:sz w:val="18"/>
                <w:szCs w:val="18"/>
              </w:rPr>
              <w:t xml:space="preserve"> data sources</w:t>
            </w:r>
            <w:r w:rsidRPr="002719D1">
              <w:rPr>
                <w:sz w:val="18"/>
                <w:szCs w:val="18"/>
              </w:rPr>
              <w:t xml:space="preserve"> and</w:t>
            </w:r>
            <w:r>
              <w:rPr>
                <w:sz w:val="18"/>
                <w:szCs w:val="18"/>
              </w:rPr>
              <w:t xml:space="preserve"> </w:t>
            </w:r>
            <w:r w:rsidRPr="0028157F">
              <w:rPr>
                <w:sz w:val="18"/>
                <w:szCs w:val="18"/>
                <w:u w:val="single"/>
              </w:rPr>
              <w:t>fully populated</w:t>
            </w:r>
            <w:r w:rsidRPr="002719D1">
              <w:rPr>
                <w:sz w:val="18"/>
                <w:szCs w:val="18"/>
              </w:rPr>
              <w:t xml:space="preserve"> baselines</w:t>
            </w:r>
            <w:r>
              <w:rPr>
                <w:sz w:val="18"/>
                <w:szCs w:val="18"/>
              </w:rPr>
              <w:t>, milestones</w:t>
            </w:r>
            <w:r w:rsidRPr="002719D1">
              <w:rPr>
                <w:sz w:val="18"/>
                <w:szCs w:val="18"/>
              </w:rPr>
              <w:t xml:space="preserve"> and targets, including </w:t>
            </w:r>
            <w:r w:rsidRPr="0028157F">
              <w:rPr>
                <w:sz w:val="18"/>
                <w:szCs w:val="18"/>
                <w:u w:val="single"/>
              </w:rPr>
              <w:t>extensive use</w:t>
            </w:r>
            <w:r w:rsidRPr="002719D1">
              <w:rPr>
                <w:sz w:val="18"/>
                <w:szCs w:val="18"/>
              </w:rPr>
              <w:t xml:space="preserve"> of gender sensitive, sex-disaggregated</w:t>
            </w:r>
            <w:r>
              <w:rPr>
                <w:sz w:val="18"/>
                <w:szCs w:val="18"/>
              </w:rPr>
              <w:t xml:space="preserve"> and/or target group-focused</w:t>
            </w:r>
            <w:r w:rsidRPr="002719D1">
              <w:rPr>
                <w:sz w:val="18"/>
                <w:szCs w:val="18"/>
              </w:rPr>
              <w:t xml:space="preserve"> indicators where appropriate.</w:t>
            </w:r>
            <w:r>
              <w:rPr>
                <w:sz w:val="18"/>
                <w:szCs w:val="18"/>
              </w:rPr>
              <w:t xml:space="preserve"> The RRF includes </w:t>
            </w:r>
            <w:r w:rsidRPr="00213559">
              <w:rPr>
                <w:sz w:val="18"/>
                <w:szCs w:val="18"/>
                <w:u w:val="single"/>
              </w:rPr>
              <w:t>all</w:t>
            </w:r>
            <w:r w:rsidRPr="00213559">
              <w:rPr>
                <w:sz w:val="18"/>
                <w:szCs w:val="18"/>
              </w:rPr>
              <w:t xml:space="preserve"> relevant IRRF indicators at the outcome and output levels</w:t>
            </w:r>
            <w:r>
              <w:rPr>
                <w:sz w:val="18"/>
                <w:szCs w:val="18"/>
              </w:rPr>
              <w:t>.</w:t>
            </w:r>
          </w:p>
          <w:p w:rsidR="00BF6714" w:rsidRPr="002719D1" w:rsidRDefault="00BF6714" w:rsidP="00547D5C">
            <w:pPr>
              <w:pStyle w:val="ListParagraph"/>
              <w:numPr>
                <w:ilvl w:val="0"/>
                <w:numId w:val="86"/>
              </w:numPr>
              <w:spacing w:before="20" w:after="60"/>
              <w:ind w:left="607" w:hanging="270"/>
              <w:contextualSpacing w:val="0"/>
              <w:rPr>
                <w:sz w:val="18"/>
                <w:szCs w:val="18"/>
              </w:rPr>
            </w:pPr>
            <w:r w:rsidRPr="002719D1">
              <w:rPr>
                <w:b/>
                <w:sz w:val="18"/>
                <w:szCs w:val="18"/>
                <w:u w:val="single"/>
              </w:rPr>
              <w:t>2:</w:t>
            </w:r>
            <w:r w:rsidRPr="002719D1">
              <w:rPr>
                <w:sz w:val="18"/>
                <w:szCs w:val="18"/>
              </w:rPr>
              <w:t xml:space="preserve"> Outcomes </w:t>
            </w:r>
            <w:r>
              <w:rPr>
                <w:sz w:val="18"/>
                <w:szCs w:val="18"/>
              </w:rPr>
              <w:t xml:space="preserve">and indicative outputs </w:t>
            </w:r>
            <w:r w:rsidRPr="002719D1">
              <w:rPr>
                <w:sz w:val="18"/>
                <w:szCs w:val="18"/>
              </w:rPr>
              <w:t>are accompanied by SMA</w:t>
            </w:r>
            <w:r>
              <w:rPr>
                <w:sz w:val="18"/>
                <w:szCs w:val="18"/>
              </w:rPr>
              <w:t>RT, results-oriented indicators</w:t>
            </w:r>
            <w:r w:rsidRPr="002719D1">
              <w:rPr>
                <w:sz w:val="18"/>
                <w:szCs w:val="18"/>
              </w:rPr>
              <w:t xml:space="preserve"> with specified data sources. Most baselines and targets populated. </w:t>
            </w:r>
            <w:r w:rsidRPr="0028157F">
              <w:rPr>
                <w:sz w:val="18"/>
                <w:szCs w:val="18"/>
                <w:u w:val="single"/>
              </w:rPr>
              <w:t>Some use</w:t>
            </w:r>
            <w:r w:rsidRPr="002719D1">
              <w:rPr>
                <w:sz w:val="18"/>
                <w:szCs w:val="18"/>
              </w:rPr>
              <w:t xml:space="preserve"> of gender sensitive, sex-disaggregated </w:t>
            </w:r>
            <w:r>
              <w:rPr>
                <w:sz w:val="18"/>
                <w:szCs w:val="18"/>
              </w:rPr>
              <w:t xml:space="preserve">and/or target group focused </w:t>
            </w:r>
            <w:r w:rsidRPr="002719D1">
              <w:rPr>
                <w:sz w:val="18"/>
                <w:szCs w:val="18"/>
              </w:rPr>
              <w:t xml:space="preserve">indicators, but there </w:t>
            </w:r>
            <w:r>
              <w:rPr>
                <w:sz w:val="18"/>
                <w:szCs w:val="18"/>
              </w:rPr>
              <w:t xml:space="preserve">is </w:t>
            </w:r>
            <w:r w:rsidRPr="0028157F">
              <w:rPr>
                <w:sz w:val="18"/>
                <w:szCs w:val="18"/>
                <w:u w:val="single"/>
              </w:rPr>
              <w:t>scope to improve further</w:t>
            </w:r>
            <w:r w:rsidRPr="002719D1">
              <w:rPr>
                <w:sz w:val="18"/>
                <w:szCs w:val="18"/>
              </w:rPr>
              <w:t>.</w:t>
            </w:r>
            <w:r>
              <w:rPr>
                <w:sz w:val="18"/>
                <w:szCs w:val="18"/>
              </w:rPr>
              <w:t xml:space="preserve"> The RRF includes </w:t>
            </w:r>
            <w:r w:rsidRPr="0001310E">
              <w:rPr>
                <w:sz w:val="18"/>
                <w:szCs w:val="18"/>
                <w:u w:val="single"/>
              </w:rPr>
              <w:t>some</w:t>
            </w:r>
            <w:r>
              <w:rPr>
                <w:sz w:val="18"/>
                <w:szCs w:val="18"/>
              </w:rPr>
              <w:t xml:space="preserve"> relevant IRRF indicators.</w:t>
            </w:r>
          </w:p>
          <w:p w:rsidR="00BF6714" w:rsidRPr="002719D1" w:rsidRDefault="00BF6714" w:rsidP="00547D5C">
            <w:pPr>
              <w:pStyle w:val="ListParagraph"/>
              <w:numPr>
                <w:ilvl w:val="0"/>
                <w:numId w:val="85"/>
              </w:numPr>
              <w:spacing w:after="60"/>
              <w:ind w:left="605" w:hanging="245"/>
              <w:contextualSpacing w:val="0"/>
              <w:rPr>
                <w:b/>
                <w:sz w:val="18"/>
                <w:szCs w:val="18"/>
              </w:rPr>
            </w:pPr>
            <w:r w:rsidRPr="002719D1">
              <w:rPr>
                <w:b/>
                <w:sz w:val="18"/>
                <w:szCs w:val="18"/>
                <w:u w:val="single"/>
              </w:rPr>
              <w:t>1:</w:t>
            </w:r>
            <w:r w:rsidRPr="002719D1">
              <w:rPr>
                <w:sz w:val="18"/>
                <w:szCs w:val="18"/>
              </w:rPr>
              <w:t xml:space="preserve"> </w:t>
            </w:r>
            <w:r>
              <w:rPr>
                <w:sz w:val="18"/>
                <w:szCs w:val="18"/>
              </w:rPr>
              <w:t xml:space="preserve">Indicators </w:t>
            </w:r>
            <w:r w:rsidRPr="0001310E">
              <w:rPr>
                <w:sz w:val="18"/>
                <w:szCs w:val="18"/>
                <w:u w:val="single"/>
              </w:rPr>
              <w:t>not appropriately specified</w:t>
            </w:r>
            <w:r>
              <w:rPr>
                <w:sz w:val="18"/>
                <w:szCs w:val="18"/>
              </w:rPr>
              <w:t xml:space="preserve"> with corresponding baselines and targets. </w:t>
            </w:r>
            <w:r w:rsidRPr="0001310E">
              <w:rPr>
                <w:sz w:val="18"/>
                <w:szCs w:val="18"/>
                <w:u w:val="single"/>
              </w:rPr>
              <w:t>No</w:t>
            </w:r>
            <w:r>
              <w:rPr>
                <w:sz w:val="18"/>
                <w:szCs w:val="18"/>
              </w:rPr>
              <w:t xml:space="preserve"> gender sensitive, sex-disaggregated or target group-focused indicators. </w:t>
            </w:r>
            <w:r w:rsidRPr="0001310E">
              <w:rPr>
                <w:sz w:val="18"/>
                <w:szCs w:val="18"/>
                <w:u w:val="single"/>
              </w:rPr>
              <w:t>No</w:t>
            </w:r>
            <w:r>
              <w:rPr>
                <w:sz w:val="18"/>
                <w:szCs w:val="18"/>
              </w:rPr>
              <w:t xml:space="preserve"> clear inclusion of relevant IRRF indicators in the RRF.</w:t>
            </w:r>
          </w:p>
        </w:tc>
        <w:tc>
          <w:tcPr>
            <w:tcW w:w="506" w:type="dxa"/>
            <w:shd w:val="clear" w:color="auto" w:fill="auto"/>
          </w:tcPr>
          <w:p w:rsidR="00BF6714" w:rsidRDefault="00BF6714" w:rsidP="00B168E0">
            <w:pPr>
              <w:jc w:val="center"/>
              <w:rPr>
                <w:sz w:val="18"/>
                <w:szCs w:val="18"/>
              </w:rPr>
            </w:pPr>
            <w:r>
              <w:rPr>
                <w:sz w:val="18"/>
                <w:szCs w:val="18"/>
              </w:rPr>
              <w:t>3</w:t>
            </w:r>
          </w:p>
        </w:tc>
        <w:tc>
          <w:tcPr>
            <w:tcW w:w="507" w:type="dxa"/>
            <w:gridSpan w:val="2"/>
            <w:shd w:val="clear" w:color="auto" w:fill="auto"/>
          </w:tcPr>
          <w:p w:rsidR="00BF6714" w:rsidRDefault="00BF6714" w:rsidP="00B168E0">
            <w:pPr>
              <w:jc w:val="center"/>
              <w:rPr>
                <w:sz w:val="18"/>
                <w:szCs w:val="18"/>
              </w:rPr>
            </w:pPr>
            <w:r>
              <w:rPr>
                <w:sz w:val="18"/>
                <w:szCs w:val="18"/>
              </w:rPr>
              <w:t>2</w:t>
            </w:r>
          </w:p>
        </w:tc>
      </w:tr>
      <w:tr w:rsidR="00BF6714" w:rsidRPr="000D7A9B" w:rsidTr="00B168E0">
        <w:trPr>
          <w:trHeight w:val="75"/>
        </w:trPr>
        <w:tc>
          <w:tcPr>
            <w:tcW w:w="9152" w:type="dxa"/>
            <w:gridSpan w:val="6"/>
            <w:vMerge/>
            <w:shd w:val="clear" w:color="auto" w:fill="auto"/>
          </w:tcPr>
          <w:p w:rsidR="00BF6714" w:rsidRDefault="00BF6714" w:rsidP="00547D5C">
            <w:pPr>
              <w:pStyle w:val="ListParagraph"/>
              <w:numPr>
                <w:ilvl w:val="0"/>
                <w:numId w:val="90"/>
              </w:numPr>
              <w:spacing w:before="120" w:after="20"/>
              <w:ind w:left="247" w:hanging="270"/>
              <w:contextualSpacing w:val="0"/>
              <w:rPr>
                <w:b/>
                <w:sz w:val="18"/>
                <w:szCs w:val="18"/>
              </w:rPr>
            </w:pPr>
          </w:p>
        </w:tc>
        <w:tc>
          <w:tcPr>
            <w:tcW w:w="1013" w:type="dxa"/>
            <w:gridSpan w:val="3"/>
            <w:shd w:val="clear" w:color="auto" w:fill="auto"/>
          </w:tcPr>
          <w:p w:rsidR="00BF6714" w:rsidRDefault="00BF6714" w:rsidP="00B168E0">
            <w:pPr>
              <w:jc w:val="center"/>
              <w:rPr>
                <w:sz w:val="18"/>
                <w:szCs w:val="18"/>
              </w:rPr>
            </w:pPr>
            <w:r>
              <w:rPr>
                <w:sz w:val="18"/>
                <w:szCs w:val="18"/>
              </w:rPr>
              <w:t>1</w:t>
            </w:r>
          </w:p>
        </w:tc>
      </w:tr>
      <w:tr w:rsidR="00BF6714" w:rsidRPr="000D7A9B" w:rsidTr="00B168E0">
        <w:trPr>
          <w:trHeight w:val="862"/>
        </w:trPr>
        <w:tc>
          <w:tcPr>
            <w:tcW w:w="9152" w:type="dxa"/>
            <w:gridSpan w:val="6"/>
            <w:vMerge/>
            <w:shd w:val="clear" w:color="auto" w:fill="auto"/>
          </w:tcPr>
          <w:p w:rsidR="00BF6714" w:rsidRDefault="00BF6714" w:rsidP="00547D5C">
            <w:pPr>
              <w:pStyle w:val="ListParagraph"/>
              <w:numPr>
                <w:ilvl w:val="0"/>
                <w:numId w:val="90"/>
              </w:numPr>
              <w:spacing w:before="120" w:after="20"/>
              <w:ind w:left="247" w:hanging="270"/>
              <w:contextualSpacing w:val="0"/>
              <w:rPr>
                <w:b/>
                <w:sz w:val="18"/>
                <w:szCs w:val="18"/>
              </w:rPr>
            </w:pPr>
          </w:p>
        </w:tc>
        <w:tc>
          <w:tcPr>
            <w:tcW w:w="1013" w:type="dxa"/>
            <w:gridSpan w:val="3"/>
            <w:shd w:val="clear" w:color="auto" w:fill="auto"/>
          </w:tcPr>
          <w:p w:rsidR="00BF6714" w:rsidRDefault="00BF6714" w:rsidP="00B168E0">
            <w:pPr>
              <w:jc w:val="center"/>
              <w:rPr>
                <w:b/>
                <w:sz w:val="18"/>
                <w:szCs w:val="18"/>
              </w:rPr>
            </w:pPr>
            <w:r w:rsidRPr="00853C9A">
              <w:rPr>
                <w:b/>
                <w:sz w:val="18"/>
                <w:szCs w:val="18"/>
              </w:rPr>
              <w:t>Evidence</w:t>
            </w:r>
          </w:p>
          <w:p w:rsidR="002D76D4" w:rsidRPr="00853C9A" w:rsidRDefault="00F61A0D" w:rsidP="00B168E0">
            <w:pPr>
              <w:jc w:val="center"/>
              <w:rPr>
                <w:b/>
                <w:sz w:val="18"/>
                <w:szCs w:val="18"/>
              </w:rPr>
            </w:pPr>
            <w:r>
              <w:rPr>
                <w:b/>
                <w:sz w:val="18"/>
                <w:szCs w:val="18"/>
              </w:rPr>
              <w:t>2</w:t>
            </w:r>
          </w:p>
        </w:tc>
      </w:tr>
      <w:tr w:rsidR="00BF6714" w:rsidRPr="000D7A9B" w:rsidTr="00B168E0">
        <w:trPr>
          <w:trHeight w:val="188"/>
        </w:trPr>
        <w:tc>
          <w:tcPr>
            <w:tcW w:w="9152" w:type="dxa"/>
            <w:gridSpan w:val="6"/>
            <w:vMerge w:val="restart"/>
            <w:shd w:val="clear" w:color="auto" w:fill="auto"/>
          </w:tcPr>
          <w:p w:rsidR="00BF6714" w:rsidRDefault="00BF6714" w:rsidP="00547D5C">
            <w:pPr>
              <w:pStyle w:val="ListParagraph"/>
              <w:numPr>
                <w:ilvl w:val="0"/>
                <w:numId w:val="90"/>
              </w:numPr>
              <w:spacing w:before="120" w:after="120"/>
              <w:ind w:left="245" w:hanging="274"/>
              <w:contextualSpacing w:val="0"/>
              <w:rPr>
                <w:b/>
                <w:sz w:val="18"/>
                <w:szCs w:val="18"/>
              </w:rPr>
            </w:pPr>
            <w:r>
              <w:rPr>
                <w:b/>
                <w:sz w:val="18"/>
                <w:szCs w:val="18"/>
              </w:rPr>
              <w:t xml:space="preserve">Are the monitoring arrangements adequate? </w:t>
            </w:r>
          </w:p>
          <w:p w:rsidR="00BF6714" w:rsidRPr="000F6CAD" w:rsidRDefault="00BF6714" w:rsidP="00547D5C">
            <w:pPr>
              <w:pStyle w:val="ListParagraph"/>
              <w:numPr>
                <w:ilvl w:val="0"/>
                <w:numId w:val="84"/>
              </w:numPr>
              <w:spacing w:after="120"/>
              <w:ind w:left="605" w:hanging="274"/>
              <w:contextualSpacing w:val="0"/>
              <w:rPr>
                <w:sz w:val="18"/>
                <w:szCs w:val="18"/>
              </w:rPr>
            </w:pPr>
            <w:r>
              <w:rPr>
                <w:b/>
                <w:sz w:val="18"/>
                <w:szCs w:val="18"/>
                <w:u w:val="single"/>
              </w:rPr>
              <w:t>3</w:t>
            </w:r>
            <w:r w:rsidRPr="006F20F4">
              <w:rPr>
                <w:b/>
                <w:sz w:val="18"/>
                <w:szCs w:val="18"/>
                <w:u w:val="single"/>
              </w:rPr>
              <w:t>:</w:t>
            </w:r>
            <w:r>
              <w:rPr>
                <w:sz w:val="18"/>
                <w:szCs w:val="18"/>
              </w:rPr>
              <w:t xml:space="preserve"> Provides details on data sources to be used for monitoring </w:t>
            </w:r>
            <w:r w:rsidRPr="0001310E">
              <w:rPr>
                <w:sz w:val="18"/>
                <w:szCs w:val="18"/>
                <w:u w:val="single"/>
              </w:rPr>
              <w:t>all</w:t>
            </w:r>
            <w:r>
              <w:rPr>
                <w:sz w:val="18"/>
                <w:szCs w:val="18"/>
              </w:rPr>
              <w:t xml:space="preserve"> programme indicators, including </w:t>
            </w:r>
            <w:r w:rsidRPr="00A52F16">
              <w:rPr>
                <w:sz w:val="18"/>
                <w:szCs w:val="18"/>
                <w:u w:val="single"/>
              </w:rPr>
              <w:t>responsibilities for data collection with timing</w:t>
            </w:r>
            <w:r w:rsidRPr="00F604AA">
              <w:rPr>
                <w:sz w:val="18"/>
                <w:szCs w:val="18"/>
              </w:rPr>
              <w:t xml:space="preserve"> and cost of direct data collection activities specified</w:t>
            </w:r>
            <w:r>
              <w:rPr>
                <w:sz w:val="18"/>
                <w:szCs w:val="18"/>
              </w:rPr>
              <w:t xml:space="preserve">. Highlights particular issues regarding </w:t>
            </w:r>
            <w:r w:rsidRPr="00A52F16">
              <w:rPr>
                <w:sz w:val="18"/>
                <w:szCs w:val="18"/>
                <w:u w:val="single"/>
              </w:rPr>
              <w:t>availability, quality, frequency or reliability</w:t>
            </w:r>
            <w:r>
              <w:rPr>
                <w:sz w:val="18"/>
                <w:szCs w:val="18"/>
              </w:rPr>
              <w:t xml:space="preserve"> of selected data sources, and appropriate plans to address these (e.g., systems strengthening, use of proxies, etc.) </w:t>
            </w:r>
            <w:r w:rsidRPr="00F604AA">
              <w:rPr>
                <w:sz w:val="18"/>
                <w:szCs w:val="18"/>
                <w:u w:val="single"/>
              </w:rPr>
              <w:t xml:space="preserve">Plans are in </w:t>
            </w:r>
            <w:r w:rsidRPr="00A52F16">
              <w:rPr>
                <w:sz w:val="18"/>
                <w:szCs w:val="18"/>
                <w:u w:val="single"/>
              </w:rPr>
              <w:t>place for</w:t>
            </w:r>
            <w:r w:rsidRPr="00F604AA">
              <w:rPr>
                <w:sz w:val="18"/>
                <w:szCs w:val="18"/>
                <w:u w:val="single"/>
              </w:rPr>
              <w:t xml:space="preserve"> generating appropriate analytics</w:t>
            </w:r>
            <w:r>
              <w:rPr>
                <w:sz w:val="18"/>
                <w:szCs w:val="18"/>
              </w:rPr>
              <w:t xml:space="preserve"> from available data, and ensuring adequate staff capabilities for enhanced M&amp;E. Key risks relating to M&amp;E are included in the programme risk log.</w:t>
            </w:r>
          </w:p>
          <w:p w:rsidR="00BF6714" w:rsidRDefault="00BF6714" w:rsidP="00547D5C">
            <w:pPr>
              <w:pStyle w:val="ListParagraph"/>
              <w:numPr>
                <w:ilvl w:val="0"/>
                <w:numId w:val="83"/>
              </w:numPr>
              <w:spacing w:after="120"/>
              <w:ind w:left="605" w:hanging="274"/>
              <w:contextualSpacing w:val="0"/>
              <w:rPr>
                <w:sz w:val="18"/>
                <w:szCs w:val="18"/>
              </w:rPr>
            </w:pPr>
            <w:r>
              <w:rPr>
                <w:b/>
                <w:sz w:val="18"/>
                <w:szCs w:val="18"/>
                <w:u w:val="single"/>
              </w:rPr>
              <w:t>2</w:t>
            </w:r>
            <w:r w:rsidRPr="006F20F4">
              <w:rPr>
                <w:b/>
                <w:sz w:val="18"/>
                <w:szCs w:val="18"/>
                <w:u w:val="single"/>
              </w:rPr>
              <w:t>:</w:t>
            </w:r>
            <w:r>
              <w:rPr>
                <w:sz w:val="18"/>
                <w:szCs w:val="18"/>
              </w:rPr>
              <w:t xml:space="preserve">  Provides details on data sources identified in the RRF, with a particular focus on sources for which direct data collection is required or for which existing M&amp;E or statistical systems need to be strengthened, with a budget allocated for these activities. Appropriate plans are in place to address major data gaps or weaknesses, with </w:t>
            </w:r>
            <w:r w:rsidRPr="00F604AA">
              <w:rPr>
                <w:sz w:val="18"/>
                <w:szCs w:val="18"/>
                <w:u w:val="single"/>
              </w:rPr>
              <w:t>some reference to use of data</w:t>
            </w:r>
            <w:r>
              <w:rPr>
                <w:sz w:val="18"/>
                <w:szCs w:val="18"/>
              </w:rPr>
              <w:t xml:space="preserve"> for analytics and ensuring adequate staff capacities for enhanced M&amp;E.</w:t>
            </w:r>
          </w:p>
          <w:p w:rsidR="00BF6714" w:rsidRPr="00FF6B75" w:rsidRDefault="00BF6714" w:rsidP="00547D5C">
            <w:pPr>
              <w:pStyle w:val="ListParagraph"/>
              <w:numPr>
                <w:ilvl w:val="0"/>
                <w:numId w:val="83"/>
              </w:numPr>
              <w:spacing w:after="120"/>
              <w:ind w:left="605" w:hanging="274"/>
              <w:contextualSpacing w:val="0"/>
              <w:rPr>
                <w:sz w:val="18"/>
                <w:szCs w:val="18"/>
              </w:rPr>
            </w:pPr>
            <w:r w:rsidRPr="00FF6B75">
              <w:rPr>
                <w:b/>
                <w:sz w:val="18"/>
                <w:szCs w:val="18"/>
                <w:u w:val="single"/>
              </w:rPr>
              <w:t>1:</w:t>
            </w:r>
            <w:r>
              <w:rPr>
                <w:sz w:val="18"/>
                <w:szCs w:val="18"/>
              </w:rPr>
              <w:t xml:space="preserve"> </w:t>
            </w:r>
            <w:r w:rsidRPr="00F604AA">
              <w:rPr>
                <w:sz w:val="18"/>
                <w:szCs w:val="18"/>
                <w:u w:val="single"/>
              </w:rPr>
              <w:t xml:space="preserve">Does not identify </w:t>
            </w:r>
            <w:r>
              <w:rPr>
                <w:sz w:val="18"/>
                <w:szCs w:val="18"/>
              </w:rPr>
              <w:t xml:space="preserve">the main data sources to be used in tracking programme results or consider their quality. </w:t>
            </w:r>
            <w:r w:rsidRPr="00A52F16">
              <w:rPr>
                <w:sz w:val="18"/>
                <w:szCs w:val="18"/>
                <w:u w:val="single"/>
              </w:rPr>
              <w:t>Does not clearly identify</w:t>
            </w:r>
            <w:r>
              <w:rPr>
                <w:sz w:val="18"/>
                <w:szCs w:val="18"/>
              </w:rPr>
              <w:t xml:space="preserve"> who will participate in generating data or using it for monitoring. </w:t>
            </w:r>
          </w:p>
        </w:tc>
        <w:tc>
          <w:tcPr>
            <w:tcW w:w="506" w:type="dxa"/>
            <w:shd w:val="clear" w:color="auto" w:fill="auto"/>
          </w:tcPr>
          <w:p w:rsidR="00BF6714" w:rsidRPr="001661B0" w:rsidRDefault="00BF6714" w:rsidP="00B168E0">
            <w:pPr>
              <w:jc w:val="center"/>
              <w:rPr>
                <w:b/>
                <w:sz w:val="18"/>
                <w:szCs w:val="18"/>
              </w:rPr>
            </w:pPr>
            <w:r>
              <w:rPr>
                <w:sz w:val="18"/>
                <w:szCs w:val="18"/>
              </w:rPr>
              <w:t>3</w:t>
            </w:r>
          </w:p>
        </w:tc>
        <w:tc>
          <w:tcPr>
            <w:tcW w:w="507" w:type="dxa"/>
            <w:gridSpan w:val="2"/>
            <w:shd w:val="clear" w:color="auto" w:fill="auto"/>
          </w:tcPr>
          <w:p w:rsidR="00BF6714" w:rsidRPr="001661B0" w:rsidRDefault="00BF6714" w:rsidP="00B168E0">
            <w:pPr>
              <w:jc w:val="center"/>
              <w:rPr>
                <w:b/>
                <w:sz w:val="18"/>
                <w:szCs w:val="18"/>
              </w:rPr>
            </w:pPr>
            <w:r>
              <w:rPr>
                <w:sz w:val="18"/>
                <w:szCs w:val="18"/>
              </w:rPr>
              <w:t>2</w:t>
            </w:r>
          </w:p>
        </w:tc>
      </w:tr>
      <w:tr w:rsidR="00BF6714" w:rsidRPr="000D7A9B" w:rsidTr="00B168E0">
        <w:trPr>
          <w:trHeight w:val="70"/>
        </w:trPr>
        <w:tc>
          <w:tcPr>
            <w:tcW w:w="9152" w:type="dxa"/>
            <w:gridSpan w:val="6"/>
            <w:vMerge/>
            <w:shd w:val="clear" w:color="auto" w:fill="auto"/>
          </w:tcPr>
          <w:p w:rsidR="00BF6714" w:rsidRDefault="00BF6714" w:rsidP="00547D5C">
            <w:pPr>
              <w:pStyle w:val="ListParagraph"/>
              <w:numPr>
                <w:ilvl w:val="0"/>
                <w:numId w:val="90"/>
              </w:numPr>
              <w:spacing w:before="120" w:after="20"/>
              <w:ind w:left="245" w:hanging="274"/>
              <w:contextualSpacing w:val="0"/>
              <w:rPr>
                <w:b/>
                <w:sz w:val="18"/>
                <w:szCs w:val="18"/>
              </w:rPr>
            </w:pPr>
          </w:p>
        </w:tc>
        <w:tc>
          <w:tcPr>
            <w:tcW w:w="1013" w:type="dxa"/>
            <w:gridSpan w:val="3"/>
            <w:shd w:val="clear" w:color="auto" w:fill="auto"/>
          </w:tcPr>
          <w:p w:rsidR="00BF6714" w:rsidRPr="001661B0" w:rsidRDefault="00BF6714" w:rsidP="00B168E0">
            <w:pPr>
              <w:jc w:val="center"/>
              <w:rPr>
                <w:b/>
                <w:sz w:val="18"/>
                <w:szCs w:val="18"/>
              </w:rPr>
            </w:pPr>
            <w:r>
              <w:rPr>
                <w:sz w:val="18"/>
                <w:szCs w:val="18"/>
              </w:rPr>
              <w:t>1</w:t>
            </w:r>
          </w:p>
        </w:tc>
      </w:tr>
      <w:tr w:rsidR="00BF6714" w:rsidRPr="000D7A9B" w:rsidTr="00B168E0">
        <w:trPr>
          <w:trHeight w:val="390"/>
        </w:trPr>
        <w:tc>
          <w:tcPr>
            <w:tcW w:w="9152" w:type="dxa"/>
            <w:gridSpan w:val="6"/>
            <w:vMerge/>
            <w:shd w:val="clear" w:color="auto" w:fill="auto"/>
          </w:tcPr>
          <w:p w:rsidR="00BF6714" w:rsidRDefault="00BF6714" w:rsidP="00547D5C">
            <w:pPr>
              <w:pStyle w:val="ListParagraph"/>
              <w:numPr>
                <w:ilvl w:val="0"/>
                <w:numId w:val="90"/>
              </w:numPr>
              <w:spacing w:before="120" w:after="20"/>
              <w:ind w:left="245" w:hanging="274"/>
              <w:contextualSpacing w:val="0"/>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2D76D4" w:rsidRPr="001661B0" w:rsidRDefault="002D76D4" w:rsidP="00B168E0">
            <w:pPr>
              <w:jc w:val="center"/>
              <w:rPr>
                <w:b/>
                <w:sz w:val="18"/>
                <w:szCs w:val="18"/>
              </w:rPr>
            </w:pPr>
            <w:r>
              <w:rPr>
                <w:b/>
                <w:sz w:val="18"/>
                <w:szCs w:val="18"/>
              </w:rPr>
              <w:t>3</w:t>
            </w:r>
          </w:p>
        </w:tc>
      </w:tr>
      <w:tr w:rsidR="00BF6714" w:rsidRPr="000D7A9B" w:rsidTr="00B168E0">
        <w:trPr>
          <w:trHeight w:val="125"/>
        </w:trPr>
        <w:tc>
          <w:tcPr>
            <w:tcW w:w="9152" w:type="dxa"/>
            <w:gridSpan w:val="6"/>
            <w:vMerge w:val="restart"/>
            <w:shd w:val="clear" w:color="auto" w:fill="auto"/>
          </w:tcPr>
          <w:p w:rsidR="00BF6714" w:rsidRDefault="00BF6714" w:rsidP="00547D5C">
            <w:pPr>
              <w:pStyle w:val="ListParagraph"/>
              <w:numPr>
                <w:ilvl w:val="0"/>
                <w:numId w:val="90"/>
              </w:numPr>
              <w:spacing w:before="120" w:after="120"/>
              <w:ind w:left="247" w:hanging="270"/>
              <w:contextualSpacing w:val="0"/>
              <w:rPr>
                <w:b/>
                <w:sz w:val="18"/>
                <w:szCs w:val="18"/>
              </w:rPr>
            </w:pPr>
            <w:r>
              <w:rPr>
                <w:b/>
                <w:sz w:val="18"/>
                <w:szCs w:val="18"/>
              </w:rPr>
              <w:t xml:space="preserve">Is there an adequate, realistic and costed evaluation plan? </w:t>
            </w:r>
          </w:p>
          <w:p w:rsidR="00BF6714" w:rsidRPr="000F6CAD" w:rsidRDefault="00BF6714" w:rsidP="00547D5C">
            <w:pPr>
              <w:pStyle w:val="ListParagraph"/>
              <w:numPr>
                <w:ilvl w:val="0"/>
                <w:numId w:val="84"/>
              </w:numPr>
              <w:spacing w:after="120"/>
              <w:ind w:left="607" w:hanging="270"/>
              <w:contextualSpacing w:val="0"/>
              <w:rPr>
                <w:sz w:val="18"/>
                <w:szCs w:val="18"/>
              </w:rPr>
            </w:pPr>
            <w:r>
              <w:rPr>
                <w:b/>
                <w:sz w:val="18"/>
                <w:szCs w:val="18"/>
                <w:u w:val="single"/>
              </w:rPr>
              <w:t>3</w:t>
            </w:r>
            <w:r w:rsidRPr="006F20F4">
              <w:rPr>
                <w:b/>
                <w:sz w:val="18"/>
                <w:szCs w:val="18"/>
                <w:u w:val="single"/>
              </w:rPr>
              <w:t>:</w:t>
            </w:r>
            <w:r>
              <w:rPr>
                <w:sz w:val="18"/>
                <w:szCs w:val="18"/>
              </w:rPr>
              <w:t xml:space="preserve"> Detailed plans are provided for an appropriate set of strategic evaluations, including final and mid-term evaluations, with timing and relevant partners specified. A realistic estimate of the costs is provided, with </w:t>
            </w:r>
            <w:r w:rsidRPr="005B326E">
              <w:rPr>
                <w:sz w:val="18"/>
                <w:szCs w:val="18"/>
                <w:u w:val="single"/>
              </w:rPr>
              <w:t>expected funding source(s) identified</w:t>
            </w:r>
            <w:r>
              <w:rPr>
                <w:sz w:val="18"/>
                <w:szCs w:val="18"/>
              </w:rPr>
              <w:t xml:space="preserve">. </w:t>
            </w:r>
            <w:r w:rsidRPr="005B326E">
              <w:rPr>
                <w:sz w:val="18"/>
                <w:szCs w:val="18"/>
                <w:u w:val="single"/>
              </w:rPr>
              <w:t>UNDP contributions towards the cost of evaluation are included in the programme budget. Programme design takes into account evaluation requirements.</w:t>
            </w:r>
          </w:p>
          <w:p w:rsidR="00BF6714" w:rsidRDefault="00BF6714" w:rsidP="00547D5C">
            <w:pPr>
              <w:pStyle w:val="ListParagraph"/>
              <w:numPr>
                <w:ilvl w:val="0"/>
                <w:numId w:val="83"/>
              </w:numPr>
              <w:spacing w:after="120"/>
              <w:ind w:left="607" w:hanging="270"/>
              <w:contextualSpacing w:val="0"/>
              <w:rPr>
                <w:sz w:val="18"/>
                <w:szCs w:val="18"/>
              </w:rPr>
            </w:pPr>
            <w:r>
              <w:rPr>
                <w:b/>
                <w:sz w:val="18"/>
                <w:szCs w:val="18"/>
                <w:u w:val="single"/>
              </w:rPr>
              <w:t>2</w:t>
            </w:r>
            <w:r w:rsidRPr="006F20F4">
              <w:rPr>
                <w:b/>
                <w:sz w:val="18"/>
                <w:szCs w:val="18"/>
                <w:u w:val="single"/>
              </w:rPr>
              <w:t>:</w:t>
            </w:r>
            <w:r>
              <w:rPr>
                <w:sz w:val="18"/>
                <w:szCs w:val="18"/>
              </w:rPr>
              <w:t xml:space="preserve"> An appropriate set of strategic evaluations are listed, including final and mid-term evaluations, with timing and relevant partners specified. A realistic cost estimate is provided for each evaluation, even if a cost breakdown is not provided, and included in the budget.</w:t>
            </w:r>
          </w:p>
          <w:p w:rsidR="00BF6714" w:rsidRDefault="00BF6714" w:rsidP="00547D5C">
            <w:pPr>
              <w:pStyle w:val="ListParagraph"/>
              <w:numPr>
                <w:ilvl w:val="0"/>
                <w:numId w:val="83"/>
              </w:numPr>
              <w:spacing w:after="120"/>
              <w:ind w:left="605" w:hanging="274"/>
              <w:contextualSpacing w:val="0"/>
              <w:rPr>
                <w:b/>
                <w:sz w:val="18"/>
                <w:szCs w:val="18"/>
              </w:rPr>
            </w:pPr>
            <w:r w:rsidRPr="006C461A">
              <w:rPr>
                <w:b/>
                <w:sz w:val="18"/>
                <w:szCs w:val="18"/>
                <w:u w:val="single"/>
              </w:rPr>
              <w:t>1:</w:t>
            </w:r>
            <w:r w:rsidRPr="005B326E">
              <w:rPr>
                <w:b/>
                <w:sz w:val="18"/>
                <w:szCs w:val="18"/>
              </w:rPr>
              <w:t xml:space="preserve"> </w:t>
            </w:r>
            <w:r w:rsidRPr="005B326E">
              <w:rPr>
                <w:sz w:val="18"/>
                <w:szCs w:val="18"/>
                <w:u w:val="single"/>
              </w:rPr>
              <w:t>Insufficient details</w:t>
            </w:r>
            <w:r w:rsidRPr="005B326E">
              <w:rPr>
                <w:sz w:val="18"/>
                <w:szCs w:val="18"/>
              </w:rPr>
              <w:t xml:space="preserve"> </w:t>
            </w:r>
            <w:r>
              <w:rPr>
                <w:sz w:val="18"/>
                <w:szCs w:val="18"/>
              </w:rPr>
              <w:t xml:space="preserve">are provided to judge the suitability of evaluations planned. Some details are </w:t>
            </w:r>
            <w:r w:rsidRPr="005B326E">
              <w:rPr>
                <w:sz w:val="18"/>
                <w:szCs w:val="18"/>
                <w:u w:val="single"/>
              </w:rPr>
              <w:t xml:space="preserve">missing </w:t>
            </w:r>
            <w:r>
              <w:rPr>
                <w:sz w:val="18"/>
                <w:szCs w:val="18"/>
              </w:rPr>
              <w:t xml:space="preserve">on the timing, evaluation type, relevant partners, or estimated cost of the evaluations, or </w:t>
            </w:r>
            <w:r w:rsidRPr="005B326E">
              <w:rPr>
                <w:sz w:val="18"/>
                <w:szCs w:val="18"/>
                <w:u w:val="single"/>
              </w:rPr>
              <w:t>stated costs are unrealistic</w:t>
            </w:r>
            <w:r>
              <w:rPr>
                <w:sz w:val="18"/>
                <w:szCs w:val="18"/>
              </w:rPr>
              <w:t>.</w:t>
            </w:r>
          </w:p>
        </w:tc>
        <w:tc>
          <w:tcPr>
            <w:tcW w:w="506" w:type="dxa"/>
            <w:shd w:val="clear" w:color="auto" w:fill="auto"/>
          </w:tcPr>
          <w:p w:rsidR="00BF6714" w:rsidRPr="001661B0" w:rsidRDefault="00BF6714" w:rsidP="00B168E0">
            <w:pPr>
              <w:tabs>
                <w:tab w:val="center" w:pos="145"/>
              </w:tabs>
              <w:rPr>
                <w:b/>
                <w:sz w:val="18"/>
                <w:szCs w:val="18"/>
              </w:rPr>
            </w:pPr>
            <w:r>
              <w:rPr>
                <w:sz w:val="18"/>
                <w:szCs w:val="18"/>
              </w:rPr>
              <w:tab/>
              <w:t>3</w:t>
            </w:r>
          </w:p>
        </w:tc>
        <w:tc>
          <w:tcPr>
            <w:tcW w:w="507" w:type="dxa"/>
            <w:gridSpan w:val="2"/>
            <w:shd w:val="clear" w:color="auto" w:fill="auto"/>
          </w:tcPr>
          <w:p w:rsidR="00BF6714" w:rsidRPr="001661B0" w:rsidRDefault="00BF6714" w:rsidP="00B168E0">
            <w:pPr>
              <w:jc w:val="center"/>
              <w:rPr>
                <w:b/>
                <w:sz w:val="18"/>
                <w:szCs w:val="18"/>
              </w:rPr>
            </w:pPr>
            <w:r>
              <w:rPr>
                <w:sz w:val="18"/>
                <w:szCs w:val="18"/>
              </w:rPr>
              <w:t>2</w:t>
            </w:r>
          </w:p>
        </w:tc>
      </w:tr>
      <w:tr w:rsidR="00BF6714" w:rsidRPr="000D7A9B" w:rsidTr="00B168E0">
        <w:trPr>
          <w:trHeight w:val="152"/>
        </w:trPr>
        <w:tc>
          <w:tcPr>
            <w:tcW w:w="9152" w:type="dxa"/>
            <w:gridSpan w:val="6"/>
            <w:vMerge/>
            <w:shd w:val="clear" w:color="auto" w:fill="auto"/>
          </w:tcPr>
          <w:p w:rsidR="00BF6714" w:rsidRDefault="00BF6714" w:rsidP="00547D5C">
            <w:pPr>
              <w:pStyle w:val="ListParagraph"/>
              <w:numPr>
                <w:ilvl w:val="0"/>
                <w:numId w:val="90"/>
              </w:numPr>
              <w:spacing w:before="120" w:after="20"/>
              <w:ind w:left="337"/>
              <w:contextualSpacing w:val="0"/>
              <w:rPr>
                <w:b/>
                <w:sz w:val="18"/>
                <w:szCs w:val="18"/>
              </w:rPr>
            </w:pPr>
          </w:p>
        </w:tc>
        <w:tc>
          <w:tcPr>
            <w:tcW w:w="1013" w:type="dxa"/>
            <w:gridSpan w:val="3"/>
            <w:shd w:val="clear" w:color="auto" w:fill="auto"/>
          </w:tcPr>
          <w:p w:rsidR="00BF6714" w:rsidRPr="001661B0" w:rsidRDefault="00BF6714" w:rsidP="00B168E0">
            <w:pPr>
              <w:jc w:val="center"/>
              <w:rPr>
                <w:b/>
                <w:sz w:val="18"/>
                <w:szCs w:val="18"/>
              </w:rPr>
            </w:pPr>
            <w:r>
              <w:rPr>
                <w:sz w:val="18"/>
                <w:szCs w:val="18"/>
              </w:rPr>
              <w:t>1</w:t>
            </w:r>
          </w:p>
        </w:tc>
      </w:tr>
      <w:tr w:rsidR="00BF6714" w:rsidRPr="000D7A9B" w:rsidTr="00B168E0">
        <w:trPr>
          <w:trHeight w:val="420"/>
        </w:trPr>
        <w:tc>
          <w:tcPr>
            <w:tcW w:w="9152" w:type="dxa"/>
            <w:gridSpan w:val="6"/>
            <w:vMerge/>
            <w:shd w:val="clear" w:color="auto" w:fill="auto"/>
          </w:tcPr>
          <w:p w:rsidR="00BF6714" w:rsidRDefault="00BF6714" w:rsidP="00547D5C">
            <w:pPr>
              <w:pStyle w:val="ListParagraph"/>
              <w:numPr>
                <w:ilvl w:val="0"/>
                <w:numId w:val="90"/>
              </w:numPr>
              <w:spacing w:before="120" w:after="20"/>
              <w:ind w:left="337"/>
              <w:contextualSpacing w:val="0"/>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2D76D4" w:rsidRPr="001661B0" w:rsidRDefault="002D76D4" w:rsidP="00B168E0">
            <w:pPr>
              <w:jc w:val="center"/>
              <w:rPr>
                <w:b/>
                <w:sz w:val="18"/>
                <w:szCs w:val="18"/>
              </w:rPr>
            </w:pPr>
            <w:r>
              <w:rPr>
                <w:b/>
                <w:sz w:val="18"/>
                <w:szCs w:val="18"/>
              </w:rPr>
              <w:t>1</w:t>
            </w:r>
          </w:p>
        </w:tc>
      </w:tr>
      <w:tr w:rsidR="00BF6714" w:rsidRPr="000D7A9B" w:rsidTr="00B168E0">
        <w:trPr>
          <w:trHeight w:val="799"/>
        </w:trPr>
        <w:tc>
          <w:tcPr>
            <w:tcW w:w="9152" w:type="dxa"/>
            <w:gridSpan w:val="6"/>
            <w:vMerge w:val="restart"/>
            <w:shd w:val="clear" w:color="auto" w:fill="auto"/>
          </w:tcPr>
          <w:p w:rsidR="00BF6714" w:rsidRPr="00D03407" w:rsidRDefault="00BF6714" w:rsidP="00547D5C">
            <w:pPr>
              <w:pStyle w:val="ListParagraph"/>
              <w:numPr>
                <w:ilvl w:val="0"/>
                <w:numId w:val="91"/>
              </w:numPr>
              <w:spacing w:before="120" w:after="20"/>
              <w:ind w:left="337"/>
              <w:contextualSpacing w:val="0"/>
              <w:rPr>
                <w:sz w:val="18"/>
                <w:szCs w:val="18"/>
              </w:rPr>
            </w:pPr>
            <w:r w:rsidRPr="00D03407">
              <w:rPr>
                <w:b/>
                <w:sz w:val="18"/>
                <w:szCs w:val="18"/>
              </w:rPr>
              <w:lastRenderedPageBreak/>
              <w:t>Have the key programme risks and opportunities been identified, linked to the assumptions in the theory of change, with clear plans stated to respond?</w:t>
            </w:r>
            <w:r w:rsidRPr="00D03407">
              <w:rPr>
                <w:sz w:val="18"/>
                <w:szCs w:val="18"/>
              </w:rPr>
              <w:t xml:space="preserve"> </w:t>
            </w:r>
          </w:p>
          <w:p w:rsidR="00BF6714" w:rsidRDefault="00BF6714" w:rsidP="00547D5C">
            <w:pPr>
              <w:pStyle w:val="ListParagraph"/>
              <w:numPr>
                <w:ilvl w:val="0"/>
                <w:numId w:val="81"/>
              </w:numPr>
              <w:spacing w:before="20" w:after="20"/>
              <w:ind w:left="607" w:hanging="270"/>
              <w:contextualSpacing w:val="0"/>
              <w:rPr>
                <w:sz w:val="18"/>
                <w:szCs w:val="18"/>
              </w:rPr>
            </w:pPr>
            <w:r>
              <w:rPr>
                <w:b/>
                <w:sz w:val="18"/>
                <w:szCs w:val="18"/>
                <w:u w:val="single"/>
              </w:rPr>
              <w:t>3</w:t>
            </w:r>
            <w:r w:rsidRPr="004E3C16">
              <w:rPr>
                <w:b/>
                <w:sz w:val="18"/>
                <w:szCs w:val="18"/>
                <w:u w:val="single"/>
              </w:rPr>
              <w:t>:</w:t>
            </w:r>
            <w:r>
              <w:rPr>
                <w:sz w:val="18"/>
                <w:szCs w:val="18"/>
              </w:rPr>
              <w:t xml:space="preserve"> Programme risks and opportunities </w:t>
            </w:r>
            <w:r w:rsidRPr="005B326E">
              <w:rPr>
                <w:sz w:val="18"/>
                <w:szCs w:val="18"/>
                <w:u w:val="single"/>
              </w:rPr>
              <w:t>fully</w:t>
            </w:r>
            <w:r>
              <w:rPr>
                <w:sz w:val="18"/>
                <w:szCs w:val="18"/>
              </w:rPr>
              <w:t xml:space="preserve"> described in the CPD, </w:t>
            </w:r>
            <w:r w:rsidRPr="005B326E">
              <w:rPr>
                <w:sz w:val="18"/>
                <w:szCs w:val="18"/>
                <w:u w:val="single"/>
              </w:rPr>
              <w:t>based on comprehensive analysis which references key assumptions made in the project’s theory of change</w:t>
            </w:r>
            <w:r>
              <w:rPr>
                <w:sz w:val="18"/>
                <w:szCs w:val="18"/>
              </w:rPr>
              <w:t xml:space="preserve">. Clear </w:t>
            </w:r>
            <w:r w:rsidRPr="005B326E">
              <w:rPr>
                <w:sz w:val="18"/>
                <w:szCs w:val="18"/>
                <w:u w:val="single"/>
              </w:rPr>
              <w:t>and complete</w:t>
            </w:r>
            <w:r>
              <w:rPr>
                <w:sz w:val="18"/>
                <w:szCs w:val="18"/>
              </w:rPr>
              <w:t xml:space="preserve"> plan in place to manage and mitigate </w:t>
            </w:r>
            <w:r w:rsidRPr="005B326E">
              <w:rPr>
                <w:sz w:val="18"/>
                <w:szCs w:val="18"/>
                <w:u w:val="single"/>
              </w:rPr>
              <w:t>each</w:t>
            </w:r>
            <w:r>
              <w:rPr>
                <w:sz w:val="18"/>
                <w:szCs w:val="18"/>
              </w:rPr>
              <w:t xml:space="preserve"> risk </w:t>
            </w:r>
            <w:r w:rsidRPr="005B326E">
              <w:rPr>
                <w:sz w:val="18"/>
                <w:szCs w:val="18"/>
                <w:u w:val="single"/>
              </w:rPr>
              <w:t>and take advantage of opportunities</w:t>
            </w:r>
            <w:r>
              <w:rPr>
                <w:sz w:val="18"/>
                <w:szCs w:val="18"/>
              </w:rPr>
              <w:t>.</w:t>
            </w:r>
          </w:p>
          <w:p w:rsidR="00BF6714" w:rsidRPr="004E3C16" w:rsidRDefault="00BF6714" w:rsidP="00547D5C">
            <w:pPr>
              <w:pStyle w:val="ListParagraph"/>
              <w:numPr>
                <w:ilvl w:val="0"/>
                <w:numId w:val="81"/>
              </w:numPr>
              <w:spacing w:before="20" w:after="20"/>
              <w:ind w:left="607" w:hanging="270"/>
              <w:contextualSpacing w:val="0"/>
              <w:rPr>
                <w:sz w:val="18"/>
                <w:szCs w:val="18"/>
              </w:rPr>
            </w:pPr>
            <w:r>
              <w:rPr>
                <w:b/>
                <w:sz w:val="18"/>
                <w:szCs w:val="18"/>
                <w:u w:val="single"/>
              </w:rPr>
              <w:t>2</w:t>
            </w:r>
            <w:r w:rsidRPr="004E3C16">
              <w:rPr>
                <w:b/>
                <w:sz w:val="18"/>
                <w:szCs w:val="18"/>
                <w:u w:val="single"/>
              </w:rPr>
              <w:t>:</w:t>
            </w:r>
            <w:r w:rsidRPr="004E3C16">
              <w:rPr>
                <w:sz w:val="18"/>
                <w:szCs w:val="18"/>
              </w:rPr>
              <w:t xml:space="preserve"> </w:t>
            </w:r>
            <w:r>
              <w:rPr>
                <w:sz w:val="18"/>
                <w:szCs w:val="18"/>
              </w:rPr>
              <w:t xml:space="preserve">Programme risks and opportunities identified in the CPD. Clear plan in place to manage and mitigate risks. </w:t>
            </w:r>
          </w:p>
          <w:p w:rsidR="00BF6714" w:rsidRPr="00920A74" w:rsidRDefault="00BF6714" w:rsidP="00547D5C">
            <w:pPr>
              <w:pStyle w:val="ListParagraph"/>
              <w:numPr>
                <w:ilvl w:val="0"/>
                <w:numId w:val="81"/>
              </w:numPr>
              <w:spacing w:before="20" w:after="120"/>
              <w:ind w:left="605" w:hanging="274"/>
              <w:contextualSpacing w:val="0"/>
              <w:rPr>
                <w:sz w:val="18"/>
                <w:szCs w:val="18"/>
              </w:rPr>
            </w:pPr>
            <w:r w:rsidRPr="006F20F4">
              <w:rPr>
                <w:b/>
                <w:sz w:val="18"/>
                <w:szCs w:val="18"/>
                <w:u w:val="single"/>
              </w:rPr>
              <w:t>1:</w:t>
            </w:r>
            <w:r>
              <w:rPr>
                <w:sz w:val="18"/>
                <w:szCs w:val="18"/>
              </w:rPr>
              <w:t xml:space="preserve"> Some risks identified in CPD, but </w:t>
            </w:r>
            <w:r w:rsidRPr="005B326E">
              <w:rPr>
                <w:sz w:val="18"/>
                <w:szCs w:val="18"/>
                <w:u w:val="single"/>
              </w:rPr>
              <w:t>no or inadequate</w:t>
            </w:r>
            <w:r>
              <w:rPr>
                <w:sz w:val="18"/>
                <w:szCs w:val="18"/>
              </w:rPr>
              <w:t xml:space="preserve"> response measures identified.</w:t>
            </w:r>
          </w:p>
        </w:tc>
        <w:tc>
          <w:tcPr>
            <w:tcW w:w="506" w:type="dxa"/>
            <w:shd w:val="clear" w:color="auto" w:fill="auto"/>
          </w:tcPr>
          <w:p w:rsidR="00BF6714" w:rsidRPr="0016719F" w:rsidRDefault="00BF6714" w:rsidP="00B168E0">
            <w:pPr>
              <w:jc w:val="center"/>
              <w:rPr>
                <w:sz w:val="18"/>
                <w:szCs w:val="18"/>
              </w:rPr>
            </w:pPr>
            <w:r>
              <w:rPr>
                <w:sz w:val="18"/>
                <w:szCs w:val="18"/>
              </w:rPr>
              <w:t>3</w:t>
            </w:r>
          </w:p>
        </w:tc>
        <w:tc>
          <w:tcPr>
            <w:tcW w:w="507" w:type="dxa"/>
            <w:gridSpan w:val="2"/>
            <w:shd w:val="clear" w:color="auto" w:fill="auto"/>
          </w:tcPr>
          <w:p w:rsidR="00BF6714" w:rsidRDefault="00BF6714" w:rsidP="00B168E0">
            <w:pPr>
              <w:jc w:val="center"/>
              <w:rPr>
                <w:sz w:val="18"/>
                <w:szCs w:val="18"/>
              </w:rPr>
            </w:pPr>
            <w:r>
              <w:rPr>
                <w:sz w:val="18"/>
                <w:szCs w:val="18"/>
              </w:rPr>
              <w:t>2</w:t>
            </w:r>
          </w:p>
          <w:p w:rsidR="00BF6714" w:rsidRPr="002D6D2F" w:rsidRDefault="00BF6714" w:rsidP="00B168E0">
            <w:pPr>
              <w:rPr>
                <w:sz w:val="18"/>
                <w:szCs w:val="18"/>
              </w:rPr>
            </w:pPr>
          </w:p>
        </w:tc>
      </w:tr>
      <w:tr w:rsidR="00BF6714" w:rsidRPr="000D7A9B" w:rsidTr="00B168E0">
        <w:trPr>
          <w:trHeight w:val="143"/>
        </w:trPr>
        <w:tc>
          <w:tcPr>
            <w:tcW w:w="9152" w:type="dxa"/>
            <w:gridSpan w:val="6"/>
            <w:vMerge/>
            <w:shd w:val="clear" w:color="auto" w:fill="auto"/>
          </w:tcPr>
          <w:p w:rsidR="00BF6714" w:rsidRDefault="00BF6714" w:rsidP="00B168E0">
            <w:pPr>
              <w:spacing w:before="120" w:after="20"/>
              <w:rPr>
                <w:b/>
                <w:sz w:val="18"/>
                <w:szCs w:val="18"/>
              </w:rPr>
            </w:pPr>
          </w:p>
        </w:tc>
        <w:tc>
          <w:tcPr>
            <w:tcW w:w="1013" w:type="dxa"/>
            <w:gridSpan w:val="3"/>
            <w:shd w:val="clear" w:color="auto" w:fill="auto"/>
          </w:tcPr>
          <w:p w:rsidR="00BF6714" w:rsidRPr="0016719F" w:rsidRDefault="00BF6714" w:rsidP="00B168E0">
            <w:pPr>
              <w:jc w:val="center"/>
              <w:rPr>
                <w:sz w:val="18"/>
                <w:szCs w:val="18"/>
              </w:rPr>
            </w:pPr>
            <w:r>
              <w:rPr>
                <w:sz w:val="18"/>
                <w:szCs w:val="18"/>
              </w:rPr>
              <w:t>1</w:t>
            </w:r>
          </w:p>
        </w:tc>
      </w:tr>
      <w:tr w:rsidR="00BF6714" w:rsidRPr="000D7A9B" w:rsidTr="00B168E0">
        <w:trPr>
          <w:trHeight w:val="955"/>
        </w:trPr>
        <w:tc>
          <w:tcPr>
            <w:tcW w:w="9152" w:type="dxa"/>
            <w:gridSpan w:val="6"/>
            <w:vMerge/>
            <w:shd w:val="clear" w:color="auto" w:fill="auto"/>
          </w:tcPr>
          <w:p w:rsidR="00BF6714" w:rsidRDefault="00BF6714" w:rsidP="00B168E0">
            <w:pPr>
              <w:spacing w:before="120" w:after="20"/>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2D76D4" w:rsidRPr="0016719F" w:rsidRDefault="00F61A0D" w:rsidP="00B168E0">
            <w:pPr>
              <w:jc w:val="center"/>
              <w:rPr>
                <w:sz w:val="18"/>
                <w:szCs w:val="18"/>
              </w:rPr>
            </w:pPr>
            <w:r>
              <w:rPr>
                <w:b/>
                <w:sz w:val="18"/>
                <w:szCs w:val="18"/>
              </w:rPr>
              <w:t>3</w:t>
            </w:r>
          </w:p>
        </w:tc>
      </w:tr>
      <w:tr w:rsidR="00BF6714" w:rsidRPr="000D7A9B" w:rsidTr="00B168E0">
        <w:trPr>
          <w:trHeight w:val="440"/>
        </w:trPr>
        <w:tc>
          <w:tcPr>
            <w:tcW w:w="1530" w:type="dxa"/>
            <w:tcBorders>
              <w:right w:val="nil"/>
            </w:tcBorders>
            <w:shd w:val="clear" w:color="auto" w:fill="B8CCE4" w:themeFill="accent1" w:themeFillTint="66"/>
            <w:vAlign w:val="center"/>
          </w:tcPr>
          <w:p w:rsidR="00BF6714" w:rsidRDefault="00BF6714" w:rsidP="00B168E0">
            <w:pPr>
              <w:tabs>
                <w:tab w:val="left" w:pos="7020"/>
              </w:tabs>
              <w:spacing w:before="20" w:after="20"/>
              <w:jc w:val="center"/>
              <w:rPr>
                <w:b/>
                <w:smallCaps/>
                <w:sz w:val="28"/>
                <w:szCs w:val="20"/>
              </w:rPr>
            </w:pPr>
          </w:p>
          <w:p w:rsidR="00BF6714" w:rsidRPr="000D7A9B" w:rsidRDefault="00BF6714" w:rsidP="00B168E0">
            <w:pPr>
              <w:tabs>
                <w:tab w:val="left" w:pos="7020"/>
              </w:tabs>
              <w:spacing w:before="20" w:after="20"/>
              <w:jc w:val="center"/>
              <w:rPr>
                <w:b/>
                <w:sz w:val="28"/>
                <w:szCs w:val="20"/>
              </w:rPr>
            </w:pPr>
            <w:r w:rsidRPr="000D7A9B">
              <w:rPr>
                <w:b/>
                <w:smallCaps/>
                <w:sz w:val="28"/>
                <w:szCs w:val="20"/>
              </w:rPr>
              <w:t>Efficient</w:t>
            </w:r>
          </w:p>
        </w:tc>
        <w:tc>
          <w:tcPr>
            <w:tcW w:w="8635" w:type="dxa"/>
            <w:gridSpan w:val="8"/>
            <w:tcBorders>
              <w:left w:val="nil"/>
            </w:tcBorders>
            <w:shd w:val="clear" w:color="auto" w:fill="B8CCE4" w:themeFill="accent1" w:themeFillTint="66"/>
            <w:vAlign w:val="center"/>
          </w:tcPr>
          <w:p w:rsidR="00BF6714" w:rsidRPr="000D7A9B" w:rsidRDefault="00BF6714" w:rsidP="00B168E0">
            <w:pPr>
              <w:pStyle w:val="ListParagraph"/>
              <w:spacing w:before="20" w:after="20"/>
              <w:ind w:left="158"/>
              <w:rPr>
                <w:sz w:val="18"/>
                <w:szCs w:val="20"/>
              </w:rPr>
            </w:pPr>
          </w:p>
        </w:tc>
      </w:tr>
      <w:tr w:rsidR="00BF6714" w:rsidRPr="000D7A9B" w:rsidTr="00B168E0">
        <w:trPr>
          <w:trHeight w:val="197"/>
        </w:trPr>
        <w:tc>
          <w:tcPr>
            <w:tcW w:w="9152" w:type="dxa"/>
            <w:gridSpan w:val="6"/>
            <w:vMerge w:val="restart"/>
            <w:shd w:val="clear" w:color="auto" w:fill="auto"/>
          </w:tcPr>
          <w:p w:rsidR="00BF6714" w:rsidRDefault="00BF6714" w:rsidP="00B168E0">
            <w:pPr>
              <w:spacing w:before="120" w:after="20"/>
              <w:ind w:left="245" w:hanging="245"/>
              <w:rPr>
                <w:b/>
                <w:color w:val="000000" w:themeColor="text1"/>
                <w:sz w:val="18"/>
                <w:szCs w:val="18"/>
              </w:rPr>
            </w:pPr>
            <w:r>
              <w:rPr>
                <w:b/>
                <w:color w:val="000000" w:themeColor="text1"/>
                <w:sz w:val="18"/>
                <w:szCs w:val="18"/>
              </w:rPr>
              <w:t>16</w:t>
            </w:r>
            <w:r w:rsidRPr="005176B3">
              <w:rPr>
                <w:b/>
                <w:color w:val="000000" w:themeColor="text1"/>
                <w:sz w:val="18"/>
                <w:szCs w:val="18"/>
              </w:rPr>
              <w:t xml:space="preserve">. </w:t>
            </w:r>
            <w:r>
              <w:rPr>
                <w:b/>
                <w:color w:val="000000" w:themeColor="text1"/>
                <w:sz w:val="18"/>
                <w:szCs w:val="18"/>
              </w:rPr>
              <w:t>Does the programme document include explicit consideration of strategies for scaling up to achieve greater impact?</w:t>
            </w:r>
          </w:p>
          <w:p w:rsidR="00BF6714" w:rsidRPr="00B74934" w:rsidRDefault="00BF6714" w:rsidP="00547D5C">
            <w:pPr>
              <w:pStyle w:val="ListParagraph"/>
              <w:numPr>
                <w:ilvl w:val="0"/>
                <w:numId w:val="88"/>
              </w:numPr>
              <w:spacing w:before="120" w:after="20"/>
              <w:ind w:left="607" w:hanging="270"/>
              <w:contextualSpacing w:val="0"/>
              <w:rPr>
                <w:rFonts w:cs="Tahoma"/>
                <w:sz w:val="18"/>
                <w:szCs w:val="18"/>
              </w:rPr>
            </w:pPr>
            <w:r w:rsidRPr="00B74934">
              <w:rPr>
                <w:rFonts w:cs="Tahoma"/>
                <w:b/>
                <w:sz w:val="18"/>
                <w:szCs w:val="18"/>
                <w:u w:val="single"/>
              </w:rPr>
              <w:t>3:</w:t>
            </w:r>
            <w:r w:rsidRPr="00B74934">
              <w:rPr>
                <w:rFonts w:cs="Tahoma"/>
                <w:sz w:val="18"/>
                <w:szCs w:val="18"/>
              </w:rPr>
              <w:t xml:space="preserve"> The CPD </w:t>
            </w:r>
            <w:r w:rsidRPr="002B1422">
              <w:rPr>
                <w:rFonts w:cs="Tahoma"/>
                <w:sz w:val="18"/>
                <w:szCs w:val="18"/>
                <w:u w:val="single"/>
              </w:rPr>
              <w:t>specifically mentions potential for</w:t>
            </w:r>
            <w:r w:rsidRPr="00B74934">
              <w:rPr>
                <w:rFonts w:cs="Tahoma"/>
                <w:sz w:val="18"/>
                <w:szCs w:val="18"/>
              </w:rPr>
              <w:t xml:space="preserve"> scaling up to achieve greater impact with available resources</w:t>
            </w:r>
            <w:r w:rsidRPr="00B74934">
              <w:rPr>
                <w:rStyle w:val="FootnoteReference"/>
                <w:rFonts w:cs="Tahoma"/>
                <w:sz w:val="18"/>
                <w:szCs w:val="18"/>
              </w:rPr>
              <w:footnoteReference w:id="21"/>
            </w:r>
            <w:r w:rsidRPr="00B74934">
              <w:rPr>
                <w:rFonts w:cs="Tahoma"/>
                <w:sz w:val="18"/>
                <w:szCs w:val="18"/>
              </w:rPr>
              <w:t xml:space="preserve">. The </w:t>
            </w:r>
            <w:r w:rsidRPr="007F2852">
              <w:rPr>
                <w:rFonts w:cs="Tahoma"/>
                <w:sz w:val="18"/>
                <w:szCs w:val="18"/>
                <w:u w:val="single"/>
              </w:rPr>
              <w:t>results framework includes suitable indicators</w:t>
            </w:r>
            <w:r w:rsidRPr="00B74934">
              <w:rPr>
                <w:rFonts w:cs="Tahoma"/>
                <w:sz w:val="18"/>
                <w:szCs w:val="18"/>
              </w:rPr>
              <w:t xml:space="preserve"> to monitor changes in the scale of benefits achieved over time</w:t>
            </w:r>
            <w:r>
              <w:rPr>
                <w:rStyle w:val="FootnoteReference"/>
                <w:rFonts w:cs="Tahoma"/>
                <w:sz w:val="18"/>
                <w:szCs w:val="18"/>
              </w:rPr>
              <w:footnoteReference w:id="22"/>
            </w:r>
            <w:r w:rsidRPr="00B74934">
              <w:rPr>
                <w:rFonts w:cs="Tahoma"/>
                <w:sz w:val="18"/>
                <w:szCs w:val="18"/>
              </w:rPr>
              <w:t>.</w:t>
            </w:r>
          </w:p>
          <w:p w:rsidR="00BF6714" w:rsidRDefault="00BF6714" w:rsidP="00547D5C">
            <w:pPr>
              <w:pStyle w:val="ListParagraph"/>
              <w:numPr>
                <w:ilvl w:val="0"/>
                <w:numId w:val="83"/>
              </w:numPr>
              <w:ind w:left="605" w:hanging="274"/>
              <w:contextualSpacing w:val="0"/>
              <w:rPr>
                <w:sz w:val="18"/>
                <w:szCs w:val="18"/>
              </w:rPr>
            </w:pPr>
            <w:r>
              <w:rPr>
                <w:b/>
                <w:sz w:val="18"/>
                <w:szCs w:val="18"/>
                <w:u w:val="single"/>
              </w:rPr>
              <w:t>2</w:t>
            </w:r>
            <w:r w:rsidRPr="006F20F4">
              <w:rPr>
                <w:b/>
                <w:sz w:val="18"/>
                <w:szCs w:val="18"/>
                <w:u w:val="single"/>
              </w:rPr>
              <w:t>:</w:t>
            </w:r>
            <w:r>
              <w:rPr>
                <w:sz w:val="18"/>
                <w:szCs w:val="18"/>
              </w:rPr>
              <w:t xml:space="preserve"> The CPD includes </w:t>
            </w:r>
            <w:r w:rsidRPr="007F2852">
              <w:rPr>
                <w:sz w:val="18"/>
                <w:szCs w:val="18"/>
                <w:u w:val="single"/>
              </w:rPr>
              <w:t>some consideration</w:t>
            </w:r>
            <w:r>
              <w:rPr>
                <w:sz w:val="18"/>
                <w:szCs w:val="18"/>
              </w:rPr>
              <w:t xml:space="preserve"> of current or future opportunities for scaling up to achieve greater impact with available resources.</w:t>
            </w:r>
          </w:p>
          <w:p w:rsidR="00BF6714" w:rsidRDefault="00BF6714" w:rsidP="00547D5C">
            <w:pPr>
              <w:pStyle w:val="ListParagraph"/>
              <w:numPr>
                <w:ilvl w:val="0"/>
                <w:numId w:val="83"/>
              </w:numPr>
              <w:ind w:left="605" w:hanging="274"/>
              <w:contextualSpacing w:val="0"/>
              <w:rPr>
                <w:sz w:val="18"/>
                <w:szCs w:val="18"/>
              </w:rPr>
            </w:pPr>
            <w:r w:rsidRPr="001558EF">
              <w:rPr>
                <w:b/>
                <w:sz w:val="18"/>
                <w:szCs w:val="18"/>
                <w:u w:val="single"/>
              </w:rPr>
              <w:t>1:</w:t>
            </w:r>
            <w:r w:rsidRPr="001558EF">
              <w:rPr>
                <w:sz w:val="18"/>
                <w:szCs w:val="18"/>
              </w:rPr>
              <w:t xml:space="preserve"> The CPD </w:t>
            </w:r>
            <w:r w:rsidRPr="001558EF">
              <w:rPr>
                <w:sz w:val="18"/>
                <w:szCs w:val="18"/>
                <w:u w:val="single"/>
              </w:rPr>
              <w:t>does not consider</w:t>
            </w:r>
            <w:r w:rsidRPr="001558EF">
              <w:rPr>
                <w:sz w:val="18"/>
                <w:szCs w:val="18"/>
              </w:rPr>
              <w:t xml:space="preserve"> strategies for scaling up in the programme priorities or results framework.</w:t>
            </w:r>
          </w:p>
          <w:p w:rsidR="00BF6714" w:rsidRPr="001558EF" w:rsidRDefault="00BF6714" w:rsidP="00B168E0">
            <w:pPr>
              <w:pStyle w:val="ListParagraph"/>
              <w:ind w:left="605"/>
              <w:rPr>
                <w:sz w:val="18"/>
                <w:szCs w:val="18"/>
              </w:rPr>
            </w:pPr>
          </w:p>
        </w:tc>
        <w:tc>
          <w:tcPr>
            <w:tcW w:w="506" w:type="dxa"/>
            <w:tcBorders>
              <w:bottom w:val="single" w:sz="4" w:space="0" w:color="000000" w:themeColor="text1"/>
            </w:tcBorders>
            <w:shd w:val="clear" w:color="auto" w:fill="auto"/>
          </w:tcPr>
          <w:p w:rsidR="00BF6714" w:rsidRPr="00423F0C" w:rsidRDefault="00BF6714" w:rsidP="00B168E0">
            <w:pPr>
              <w:jc w:val="center"/>
              <w:rPr>
                <w:sz w:val="18"/>
                <w:szCs w:val="18"/>
              </w:rPr>
            </w:pPr>
            <w:r>
              <w:rPr>
                <w:sz w:val="18"/>
                <w:szCs w:val="18"/>
              </w:rPr>
              <w:t>3</w:t>
            </w:r>
          </w:p>
        </w:tc>
        <w:tc>
          <w:tcPr>
            <w:tcW w:w="507" w:type="dxa"/>
            <w:gridSpan w:val="2"/>
            <w:tcBorders>
              <w:bottom w:val="single" w:sz="4" w:space="0" w:color="000000" w:themeColor="text1"/>
            </w:tcBorders>
            <w:shd w:val="clear" w:color="auto" w:fill="auto"/>
          </w:tcPr>
          <w:p w:rsidR="00BF6714" w:rsidRPr="00423F0C" w:rsidRDefault="00BF6714" w:rsidP="00B168E0">
            <w:pPr>
              <w:tabs>
                <w:tab w:val="center" w:pos="145"/>
              </w:tabs>
              <w:rPr>
                <w:sz w:val="18"/>
                <w:szCs w:val="18"/>
              </w:rPr>
            </w:pPr>
            <w:r>
              <w:rPr>
                <w:sz w:val="18"/>
                <w:szCs w:val="18"/>
              </w:rPr>
              <w:tab/>
              <w:t>2</w:t>
            </w:r>
          </w:p>
        </w:tc>
      </w:tr>
      <w:tr w:rsidR="00BF6714" w:rsidRPr="000D7A9B" w:rsidTr="00B168E0">
        <w:trPr>
          <w:trHeight w:val="143"/>
        </w:trPr>
        <w:tc>
          <w:tcPr>
            <w:tcW w:w="9152" w:type="dxa"/>
            <w:gridSpan w:val="6"/>
            <w:vMerge/>
            <w:shd w:val="clear" w:color="auto" w:fill="auto"/>
          </w:tcPr>
          <w:p w:rsidR="00BF6714" w:rsidRPr="00A8176A" w:rsidRDefault="00BF6714" w:rsidP="00B168E0">
            <w:pPr>
              <w:spacing w:before="120" w:after="120"/>
              <w:ind w:left="247" w:hanging="247"/>
              <w:rPr>
                <w:b/>
                <w:sz w:val="18"/>
                <w:szCs w:val="18"/>
              </w:rPr>
            </w:pPr>
          </w:p>
        </w:tc>
        <w:tc>
          <w:tcPr>
            <w:tcW w:w="1013" w:type="dxa"/>
            <w:gridSpan w:val="3"/>
            <w:tcBorders>
              <w:bottom w:val="single" w:sz="4" w:space="0" w:color="000000" w:themeColor="text1"/>
            </w:tcBorders>
            <w:shd w:val="clear" w:color="auto" w:fill="auto"/>
          </w:tcPr>
          <w:p w:rsidR="00BF6714" w:rsidRPr="00423F0C" w:rsidRDefault="00BF6714" w:rsidP="00B168E0">
            <w:pPr>
              <w:jc w:val="center"/>
              <w:rPr>
                <w:sz w:val="18"/>
                <w:szCs w:val="18"/>
              </w:rPr>
            </w:pPr>
            <w:r>
              <w:rPr>
                <w:sz w:val="18"/>
                <w:szCs w:val="18"/>
              </w:rPr>
              <w:t>1</w:t>
            </w:r>
          </w:p>
        </w:tc>
      </w:tr>
      <w:tr w:rsidR="00BF6714" w:rsidRPr="000D7A9B" w:rsidTr="00B168E0">
        <w:trPr>
          <w:trHeight w:val="300"/>
        </w:trPr>
        <w:tc>
          <w:tcPr>
            <w:tcW w:w="9152" w:type="dxa"/>
            <w:gridSpan w:val="6"/>
            <w:vMerge/>
            <w:tcBorders>
              <w:bottom w:val="single" w:sz="4" w:space="0" w:color="000000" w:themeColor="text1"/>
            </w:tcBorders>
            <w:shd w:val="clear" w:color="auto" w:fill="auto"/>
          </w:tcPr>
          <w:p w:rsidR="00BF6714" w:rsidRPr="00A8176A" w:rsidRDefault="00BF6714" w:rsidP="00B168E0">
            <w:pPr>
              <w:spacing w:before="120" w:after="120"/>
              <w:ind w:left="247" w:hanging="247"/>
              <w:rPr>
                <w:b/>
                <w:sz w:val="18"/>
                <w:szCs w:val="18"/>
              </w:rPr>
            </w:pPr>
          </w:p>
        </w:tc>
        <w:tc>
          <w:tcPr>
            <w:tcW w:w="1013" w:type="dxa"/>
            <w:gridSpan w:val="3"/>
            <w:tcBorders>
              <w:bottom w:val="single" w:sz="4" w:space="0" w:color="000000" w:themeColor="text1"/>
            </w:tcBorders>
            <w:shd w:val="clear" w:color="auto" w:fill="auto"/>
          </w:tcPr>
          <w:p w:rsidR="00BF6714" w:rsidRDefault="00BF6714" w:rsidP="00B168E0">
            <w:pPr>
              <w:jc w:val="center"/>
              <w:rPr>
                <w:b/>
                <w:sz w:val="18"/>
                <w:szCs w:val="18"/>
              </w:rPr>
            </w:pPr>
            <w:r w:rsidRPr="001661B0">
              <w:rPr>
                <w:b/>
                <w:sz w:val="18"/>
                <w:szCs w:val="18"/>
              </w:rPr>
              <w:t>Evidence</w:t>
            </w:r>
          </w:p>
          <w:p w:rsidR="002D76D4" w:rsidRPr="00423F0C" w:rsidRDefault="00F61A0D" w:rsidP="00B168E0">
            <w:pPr>
              <w:jc w:val="center"/>
              <w:rPr>
                <w:sz w:val="18"/>
                <w:szCs w:val="18"/>
              </w:rPr>
            </w:pPr>
            <w:r>
              <w:rPr>
                <w:b/>
                <w:sz w:val="18"/>
                <w:szCs w:val="18"/>
              </w:rPr>
              <w:t>3</w:t>
            </w:r>
          </w:p>
        </w:tc>
      </w:tr>
      <w:tr w:rsidR="00BF6714" w:rsidRPr="000D7A9B" w:rsidTr="00B168E0">
        <w:trPr>
          <w:trHeight w:val="155"/>
        </w:trPr>
        <w:tc>
          <w:tcPr>
            <w:tcW w:w="9152" w:type="dxa"/>
            <w:gridSpan w:val="6"/>
            <w:vMerge w:val="restart"/>
            <w:shd w:val="clear" w:color="auto" w:fill="auto"/>
          </w:tcPr>
          <w:p w:rsidR="00BF6714" w:rsidRPr="00D03407" w:rsidRDefault="00BF6714" w:rsidP="00547D5C">
            <w:pPr>
              <w:pStyle w:val="ListParagraph"/>
              <w:numPr>
                <w:ilvl w:val="0"/>
                <w:numId w:val="92"/>
              </w:numPr>
              <w:spacing w:before="120" w:after="20"/>
              <w:ind w:left="337"/>
              <w:contextualSpacing w:val="0"/>
              <w:rPr>
                <w:b/>
                <w:sz w:val="18"/>
                <w:szCs w:val="18"/>
              </w:rPr>
            </w:pPr>
            <w:r w:rsidRPr="00D03407">
              <w:rPr>
                <w:b/>
                <w:sz w:val="18"/>
                <w:szCs w:val="18"/>
              </w:rPr>
              <w:t xml:space="preserve">Does the CPD provide a convincing account as to how the expected size and scope of the results can feasibly be delivered with the available resources and resource mobilization opportunities? </w:t>
            </w:r>
          </w:p>
          <w:p w:rsidR="00BF6714" w:rsidRPr="000F6CAD" w:rsidRDefault="00BF6714" w:rsidP="00547D5C">
            <w:pPr>
              <w:pStyle w:val="ListParagraph"/>
              <w:numPr>
                <w:ilvl w:val="0"/>
                <w:numId w:val="84"/>
              </w:numPr>
              <w:ind w:left="605" w:hanging="274"/>
              <w:contextualSpacing w:val="0"/>
              <w:rPr>
                <w:sz w:val="18"/>
                <w:szCs w:val="18"/>
              </w:rPr>
            </w:pPr>
            <w:r>
              <w:rPr>
                <w:b/>
                <w:sz w:val="18"/>
                <w:szCs w:val="18"/>
                <w:u w:val="single"/>
              </w:rPr>
              <w:t>3</w:t>
            </w:r>
            <w:r w:rsidRPr="006F20F4">
              <w:rPr>
                <w:b/>
                <w:sz w:val="18"/>
                <w:szCs w:val="18"/>
                <w:u w:val="single"/>
              </w:rPr>
              <w:t>:</w:t>
            </w:r>
            <w:r>
              <w:rPr>
                <w:sz w:val="18"/>
                <w:szCs w:val="18"/>
              </w:rPr>
              <w:t xml:space="preserve">  The size and scope of the programme is </w:t>
            </w:r>
            <w:r w:rsidRPr="005B326E">
              <w:rPr>
                <w:sz w:val="18"/>
                <w:szCs w:val="18"/>
                <w:u w:val="single"/>
              </w:rPr>
              <w:t>very congruent</w:t>
            </w:r>
            <w:r>
              <w:rPr>
                <w:sz w:val="18"/>
                <w:szCs w:val="18"/>
              </w:rPr>
              <w:t xml:space="preserve"> with the indicative resources available for the programme and resource mobilization opportunities emerging from donor intelligence. </w:t>
            </w:r>
            <w:r w:rsidRPr="00235117">
              <w:rPr>
                <w:sz w:val="18"/>
                <w:szCs w:val="18"/>
                <w:u w:val="single"/>
              </w:rPr>
              <w:t>The CPD outlines a “Plan B” to scale down the expected results if there are challenges raising the required funds</w:t>
            </w:r>
            <w:r>
              <w:rPr>
                <w:sz w:val="18"/>
                <w:szCs w:val="18"/>
              </w:rPr>
              <w:t>.</w:t>
            </w:r>
          </w:p>
          <w:p w:rsidR="00BF6714" w:rsidRDefault="00BF6714" w:rsidP="00547D5C">
            <w:pPr>
              <w:pStyle w:val="ListParagraph"/>
              <w:numPr>
                <w:ilvl w:val="0"/>
                <w:numId w:val="83"/>
              </w:numPr>
              <w:ind w:left="605" w:hanging="274"/>
              <w:contextualSpacing w:val="0"/>
              <w:rPr>
                <w:sz w:val="18"/>
                <w:szCs w:val="18"/>
              </w:rPr>
            </w:pPr>
            <w:r>
              <w:rPr>
                <w:b/>
                <w:sz w:val="18"/>
                <w:szCs w:val="18"/>
                <w:u w:val="single"/>
              </w:rPr>
              <w:t>2</w:t>
            </w:r>
            <w:r w:rsidRPr="006F20F4">
              <w:rPr>
                <w:b/>
                <w:sz w:val="18"/>
                <w:szCs w:val="18"/>
                <w:u w:val="single"/>
              </w:rPr>
              <w:t>:</w:t>
            </w:r>
            <w:r>
              <w:rPr>
                <w:sz w:val="18"/>
                <w:szCs w:val="18"/>
              </w:rPr>
              <w:t xml:space="preserve"> The size and scope of the programme is </w:t>
            </w:r>
            <w:r w:rsidRPr="00235117">
              <w:rPr>
                <w:sz w:val="18"/>
                <w:szCs w:val="18"/>
                <w:u w:val="single"/>
              </w:rPr>
              <w:t>consistent</w:t>
            </w:r>
            <w:r>
              <w:rPr>
                <w:sz w:val="18"/>
                <w:szCs w:val="18"/>
              </w:rPr>
              <w:t xml:space="preserve"> with the indicative resources available for the programme and resource mobilization opportunities emerging from donor intelligence. While the CPD does not outline a “Plan B” to scale down the expected results if there are challenges raising the required funds, </w:t>
            </w:r>
            <w:r w:rsidRPr="00235117">
              <w:rPr>
                <w:sz w:val="18"/>
                <w:szCs w:val="18"/>
                <w:u w:val="single"/>
              </w:rPr>
              <w:t>it is reasonably likely</w:t>
            </w:r>
            <w:r w:rsidRPr="00235117">
              <w:rPr>
                <w:sz w:val="18"/>
                <w:szCs w:val="18"/>
              </w:rPr>
              <w:t xml:space="preserve"> that the country office will have the flexibility to adjust the programme if needed</w:t>
            </w:r>
            <w:r>
              <w:rPr>
                <w:sz w:val="18"/>
                <w:szCs w:val="18"/>
              </w:rPr>
              <w:t>.</w:t>
            </w:r>
          </w:p>
          <w:p w:rsidR="00BF6714" w:rsidRPr="00133BA1" w:rsidRDefault="00BF6714" w:rsidP="00547D5C">
            <w:pPr>
              <w:pStyle w:val="ListParagraph"/>
              <w:numPr>
                <w:ilvl w:val="0"/>
                <w:numId w:val="83"/>
              </w:numPr>
              <w:spacing w:after="120"/>
              <w:ind w:left="605" w:hanging="274"/>
              <w:contextualSpacing w:val="0"/>
              <w:rPr>
                <w:sz w:val="18"/>
                <w:szCs w:val="18"/>
              </w:rPr>
            </w:pPr>
            <w:r w:rsidRPr="007661B8">
              <w:rPr>
                <w:b/>
                <w:sz w:val="18"/>
                <w:szCs w:val="18"/>
                <w:u w:val="single"/>
              </w:rPr>
              <w:t>1:</w:t>
            </w:r>
            <w:r>
              <w:rPr>
                <w:sz w:val="18"/>
                <w:szCs w:val="18"/>
              </w:rPr>
              <w:t xml:space="preserve"> The size and scope of the programme is </w:t>
            </w:r>
            <w:r w:rsidRPr="00235117">
              <w:rPr>
                <w:sz w:val="18"/>
                <w:szCs w:val="18"/>
                <w:u w:val="single"/>
              </w:rPr>
              <w:t>not congruent</w:t>
            </w:r>
            <w:r>
              <w:rPr>
                <w:sz w:val="18"/>
                <w:szCs w:val="18"/>
              </w:rPr>
              <w:t xml:space="preserve"> with the indicative resources available for the programme and/or with the resource mobilization opportunities emerging from donor intelligence. It is </w:t>
            </w:r>
            <w:r w:rsidRPr="00235117">
              <w:rPr>
                <w:sz w:val="18"/>
                <w:szCs w:val="18"/>
                <w:u w:val="single"/>
              </w:rPr>
              <w:t xml:space="preserve">not likely </w:t>
            </w:r>
            <w:r w:rsidRPr="00235117">
              <w:rPr>
                <w:sz w:val="18"/>
                <w:szCs w:val="18"/>
              </w:rPr>
              <w:t>that the programme will be able to mobilize the required resources to implement the programme</w:t>
            </w:r>
            <w:r>
              <w:rPr>
                <w:sz w:val="18"/>
                <w:szCs w:val="18"/>
              </w:rPr>
              <w:t>.</w:t>
            </w:r>
          </w:p>
        </w:tc>
        <w:tc>
          <w:tcPr>
            <w:tcW w:w="506" w:type="dxa"/>
            <w:tcBorders>
              <w:bottom w:val="single" w:sz="4" w:space="0" w:color="000000" w:themeColor="text1"/>
            </w:tcBorders>
            <w:shd w:val="clear" w:color="auto" w:fill="auto"/>
          </w:tcPr>
          <w:p w:rsidR="00BF6714" w:rsidRPr="00423F0C" w:rsidRDefault="00BF6714" w:rsidP="00B168E0">
            <w:pPr>
              <w:jc w:val="center"/>
              <w:rPr>
                <w:sz w:val="18"/>
                <w:szCs w:val="18"/>
              </w:rPr>
            </w:pPr>
            <w:r>
              <w:rPr>
                <w:sz w:val="18"/>
                <w:szCs w:val="18"/>
              </w:rPr>
              <w:t>3</w:t>
            </w:r>
          </w:p>
        </w:tc>
        <w:tc>
          <w:tcPr>
            <w:tcW w:w="507" w:type="dxa"/>
            <w:gridSpan w:val="2"/>
            <w:tcBorders>
              <w:bottom w:val="single" w:sz="4" w:space="0" w:color="000000" w:themeColor="text1"/>
            </w:tcBorders>
            <w:shd w:val="clear" w:color="auto" w:fill="auto"/>
          </w:tcPr>
          <w:p w:rsidR="00BF6714" w:rsidRPr="00423F0C" w:rsidRDefault="00BF6714" w:rsidP="00B168E0">
            <w:pPr>
              <w:jc w:val="center"/>
              <w:rPr>
                <w:sz w:val="18"/>
                <w:szCs w:val="18"/>
              </w:rPr>
            </w:pPr>
            <w:r>
              <w:rPr>
                <w:sz w:val="18"/>
                <w:szCs w:val="18"/>
              </w:rPr>
              <w:t>2</w:t>
            </w:r>
          </w:p>
        </w:tc>
      </w:tr>
      <w:tr w:rsidR="00BF6714" w:rsidRPr="000D7A9B" w:rsidTr="00B168E0">
        <w:trPr>
          <w:trHeight w:val="155"/>
        </w:trPr>
        <w:tc>
          <w:tcPr>
            <w:tcW w:w="9152" w:type="dxa"/>
            <w:gridSpan w:val="6"/>
            <w:vMerge/>
            <w:shd w:val="clear" w:color="auto" w:fill="auto"/>
          </w:tcPr>
          <w:p w:rsidR="00BF6714" w:rsidRPr="007E28DA" w:rsidRDefault="00BF6714" w:rsidP="00B168E0">
            <w:pPr>
              <w:spacing w:before="120" w:after="120"/>
              <w:rPr>
                <w:b/>
                <w:sz w:val="18"/>
                <w:szCs w:val="18"/>
              </w:rPr>
            </w:pPr>
          </w:p>
        </w:tc>
        <w:tc>
          <w:tcPr>
            <w:tcW w:w="1013" w:type="dxa"/>
            <w:gridSpan w:val="3"/>
            <w:tcBorders>
              <w:bottom w:val="single" w:sz="4" w:space="0" w:color="000000" w:themeColor="text1"/>
            </w:tcBorders>
            <w:shd w:val="clear" w:color="auto" w:fill="auto"/>
          </w:tcPr>
          <w:p w:rsidR="00BF6714" w:rsidRPr="00423F0C" w:rsidRDefault="00BF6714" w:rsidP="00B168E0">
            <w:pPr>
              <w:jc w:val="center"/>
              <w:rPr>
                <w:sz w:val="18"/>
                <w:szCs w:val="18"/>
              </w:rPr>
            </w:pPr>
            <w:r>
              <w:rPr>
                <w:sz w:val="18"/>
                <w:szCs w:val="18"/>
              </w:rPr>
              <w:t>1</w:t>
            </w:r>
          </w:p>
        </w:tc>
      </w:tr>
      <w:tr w:rsidR="00BF6714" w:rsidRPr="000D7A9B" w:rsidTr="00B168E0">
        <w:trPr>
          <w:trHeight w:val="155"/>
        </w:trPr>
        <w:tc>
          <w:tcPr>
            <w:tcW w:w="9152" w:type="dxa"/>
            <w:gridSpan w:val="6"/>
            <w:vMerge/>
            <w:tcBorders>
              <w:bottom w:val="single" w:sz="4" w:space="0" w:color="000000" w:themeColor="text1"/>
            </w:tcBorders>
            <w:shd w:val="clear" w:color="auto" w:fill="auto"/>
          </w:tcPr>
          <w:p w:rsidR="00BF6714" w:rsidRPr="007E28DA" w:rsidRDefault="00BF6714" w:rsidP="00B168E0">
            <w:pPr>
              <w:spacing w:before="120" w:after="120"/>
              <w:rPr>
                <w:b/>
                <w:sz w:val="18"/>
                <w:szCs w:val="18"/>
              </w:rPr>
            </w:pPr>
          </w:p>
        </w:tc>
        <w:tc>
          <w:tcPr>
            <w:tcW w:w="1013" w:type="dxa"/>
            <w:gridSpan w:val="3"/>
            <w:tcBorders>
              <w:bottom w:val="single" w:sz="4" w:space="0" w:color="000000" w:themeColor="text1"/>
            </w:tcBorders>
            <w:shd w:val="clear" w:color="auto" w:fill="auto"/>
          </w:tcPr>
          <w:p w:rsidR="00BF6714" w:rsidRDefault="00BF6714" w:rsidP="00B168E0">
            <w:pPr>
              <w:jc w:val="center"/>
              <w:rPr>
                <w:b/>
                <w:sz w:val="18"/>
                <w:szCs w:val="18"/>
              </w:rPr>
            </w:pPr>
            <w:r w:rsidRPr="001661B0">
              <w:rPr>
                <w:b/>
                <w:sz w:val="18"/>
                <w:szCs w:val="18"/>
              </w:rPr>
              <w:t>Evidence</w:t>
            </w:r>
          </w:p>
          <w:p w:rsidR="00F7285A" w:rsidRPr="00423F0C" w:rsidRDefault="00F7285A" w:rsidP="00B168E0">
            <w:pPr>
              <w:jc w:val="center"/>
              <w:rPr>
                <w:sz w:val="18"/>
                <w:szCs w:val="18"/>
              </w:rPr>
            </w:pPr>
            <w:r>
              <w:rPr>
                <w:b/>
                <w:sz w:val="18"/>
                <w:szCs w:val="18"/>
              </w:rPr>
              <w:t>2</w:t>
            </w:r>
          </w:p>
        </w:tc>
      </w:tr>
      <w:tr w:rsidR="00BF6714" w:rsidRPr="000D7A9B" w:rsidTr="00B168E0">
        <w:trPr>
          <w:trHeight w:val="440"/>
        </w:trPr>
        <w:tc>
          <w:tcPr>
            <w:tcW w:w="1530" w:type="dxa"/>
            <w:tcBorders>
              <w:right w:val="nil"/>
            </w:tcBorders>
            <w:shd w:val="clear" w:color="auto" w:fill="B8CCE4" w:themeFill="accent1" w:themeFillTint="66"/>
            <w:vAlign w:val="center"/>
          </w:tcPr>
          <w:p w:rsidR="00BF6714" w:rsidRPr="000D7A9B" w:rsidRDefault="00BF6714" w:rsidP="00B168E0">
            <w:pPr>
              <w:tabs>
                <w:tab w:val="left" w:pos="7020"/>
              </w:tabs>
              <w:spacing w:before="20" w:after="20"/>
              <w:jc w:val="center"/>
              <w:rPr>
                <w:b/>
                <w:sz w:val="28"/>
                <w:szCs w:val="20"/>
              </w:rPr>
            </w:pPr>
            <w:r w:rsidRPr="000D7A9B">
              <w:rPr>
                <w:b/>
                <w:smallCaps/>
                <w:sz w:val="28"/>
                <w:szCs w:val="20"/>
              </w:rPr>
              <w:t>Effective</w:t>
            </w:r>
          </w:p>
        </w:tc>
        <w:tc>
          <w:tcPr>
            <w:tcW w:w="8635" w:type="dxa"/>
            <w:gridSpan w:val="8"/>
            <w:tcBorders>
              <w:left w:val="nil"/>
            </w:tcBorders>
            <w:shd w:val="clear" w:color="auto" w:fill="B8CCE4" w:themeFill="accent1" w:themeFillTint="66"/>
            <w:vAlign w:val="center"/>
          </w:tcPr>
          <w:p w:rsidR="00BF6714" w:rsidRPr="00087D0F" w:rsidRDefault="00BF6714" w:rsidP="00B168E0">
            <w:pPr>
              <w:pStyle w:val="ListParagraph"/>
              <w:spacing w:before="20" w:after="20"/>
              <w:ind w:left="158"/>
              <w:rPr>
                <w:sz w:val="18"/>
                <w:szCs w:val="20"/>
              </w:rPr>
            </w:pPr>
          </w:p>
        </w:tc>
      </w:tr>
      <w:tr w:rsidR="00BF6714" w:rsidRPr="000D7A9B" w:rsidTr="00B168E0">
        <w:trPr>
          <w:trHeight w:val="84"/>
        </w:trPr>
        <w:tc>
          <w:tcPr>
            <w:tcW w:w="9152" w:type="dxa"/>
            <w:gridSpan w:val="6"/>
            <w:vMerge w:val="restart"/>
            <w:shd w:val="clear" w:color="auto" w:fill="auto"/>
          </w:tcPr>
          <w:p w:rsidR="00BF6714" w:rsidRPr="006372D7" w:rsidRDefault="00BF6714" w:rsidP="00547D5C">
            <w:pPr>
              <w:pStyle w:val="ListParagraph"/>
              <w:numPr>
                <w:ilvl w:val="0"/>
                <w:numId w:val="92"/>
              </w:numPr>
              <w:tabs>
                <w:tab w:val="left" w:pos="5715"/>
              </w:tabs>
              <w:spacing w:before="120" w:after="20"/>
              <w:ind w:left="247" w:hanging="270"/>
              <w:contextualSpacing w:val="0"/>
              <w:rPr>
                <w:b/>
                <w:sz w:val="18"/>
                <w:szCs w:val="18"/>
              </w:rPr>
            </w:pPr>
            <w:r w:rsidRPr="006372D7">
              <w:rPr>
                <w:b/>
                <w:sz w:val="18"/>
                <w:szCs w:val="18"/>
              </w:rPr>
              <w:t>Has the proposed programme adequately used evaluation findings and other outcome-level evidence from other/prior programme performance</w:t>
            </w:r>
            <w:r>
              <w:rPr>
                <w:b/>
                <w:sz w:val="18"/>
                <w:szCs w:val="18"/>
              </w:rPr>
              <w:t xml:space="preserve">? </w:t>
            </w:r>
          </w:p>
          <w:p w:rsidR="00BF6714" w:rsidRPr="000F6CAD" w:rsidRDefault="00BF6714" w:rsidP="00547D5C">
            <w:pPr>
              <w:pStyle w:val="ListParagraph"/>
              <w:numPr>
                <w:ilvl w:val="0"/>
                <w:numId w:val="79"/>
              </w:numPr>
              <w:spacing w:before="20" w:after="20"/>
              <w:ind w:left="607" w:hanging="247"/>
              <w:contextualSpacing w:val="0"/>
              <w:rPr>
                <w:sz w:val="18"/>
                <w:szCs w:val="18"/>
              </w:rPr>
            </w:pPr>
            <w:r>
              <w:rPr>
                <w:b/>
                <w:sz w:val="18"/>
                <w:szCs w:val="18"/>
                <w:u w:val="single"/>
              </w:rPr>
              <w:t>3</w:t>
            </w:r>
            <w:r w:rsidRPr="006F20F4">
              <w:rPr>
                <w:b/>
                <w:sz w:val="18"/>
                <w:szCs w:val="18"/>
                <w:u w:val="single"/>
              </w:rPr>
              <w:t>:</w:t>
            </w:r>
            <w:r>
              <w:rPr>
                <w:sz w:val="18"/>
                <w:szCs w:val="18"/>
              </w:rPr>
              <w:t xml:space="preserve">  Knowledge and lessons learned </w:t>
            </w:r>
            <w:r w:rsidRPr="001A342A">
              <w:rPr>
                <w:sz w:val="18"/>
                <w:szCs w:val="18"/>
              </w:rPr>
              <w:t xml:space="preserve">backed by credible evidence from evaluation, analysis and monitoring </w:t>
            </w:r>
            <w:r>
              <w:rPr>
                <w:sz w:val="18"/>
                <w:szCs w:val="18"/>
              </w:rPr>
              <w:t xml:space="preserve">have been </w:t>
            </w:r>
            <w:r w:rsidRPr="001F7AFF">
              <w:rPr>
                <w:sz w:val="18"/>
                <w:szCs w:val="18"/>
                <w:u w:val="single"/>
              </w:rPr>
              <w:t>explicitly used</w:t>
            </w:r>
            <w:r>
              <w:rPr>
                <w:sz w:val="18"/>
                <w:szCs w:val="18"/>
              </w:rPr>
              <w:t xml:space="preserve">, </w:t>
            </w:r>
            <w:r w:rsidRPr="001F7AFF">
              <w:rPr>
                <w:sz w:val="18"/>
                <w:szCs w:val="18"/>
                <w:u w:val="single"/>
              </w:rPr>
              <w:t>with appropriate referencing</w:t>
            </w:r>
            <w:r>
              <w:rPr>
                <w:sz w:val="18"/>
                <w:szCs w:val="18"/>
              </w:rPr>
              <w:t>, to develop the</w:t>
            </w:r>
            <w:r w:rsidRPr="001A342A">
              <w:rPr>
                <w:sz w:val="18"/>
                <w:szCs w:val="18"/>
              </w:rPr>
              <w:t xml:space="preserve"> </w:t>
            </w:r>
            <w:r>
              <w:rPr>
                <w:sz w:val="18"/>
                <w:szCs w:val="18"/>
              </w:rPr>
              <w:t>programme’s theory of change and justify</w:t>
            </w:r>
            <w:r w:rsidRPr="001A342A">
              <w:rPr>
                <w:sz w:val="18"/>
                <w:szCs w:val="18"/>
              </w:rPr>
              <w:t xml:space="preserve"> </w:t>
            </w:r>
            <w:r>
              <w:rPr>
                <w:sz w:val="18"/>
                <w:szCs w:val="18"/>
              </w:rPr>
              <w:t>the approach used by the programme</w:t>
            </w:r>
            <w:r w:rsidRPr="001A342A">
              <w:rPr>
                <w:sz w:val="18"/>
                <w:szCs w:val="18"/>
              </w:rPr>
              <w:t xml:space="preserve"> over alternatives.</w:t>
            </w:r>
          </w:p>
          <w:p w:rsidR="00BF6714" w:rsidRDefault="00BF6714" w:rsidP="00547D5C">
            <w:pPr>
              <w:pStyle w:val="ListParagraph"/>
              <w:numPr>
                <w:ilvl w:val="0"/>
                <w:numId w:val="79"/>
              </w:numPr>
              <w:spacing w:before="20" w:after="20"/>
              <w:ind w:left="607" w:hanging="247"/>
              <w:contextualSpacing w:val="0"/>
              <w:rPr>
                <w:sz w:val="18"/>
                <w:szCs w:val="18"/>
              </w:rPr>
            </w:pPr>
            <w:r>
              <w:rPr>
                <w:b/>
                <w:sz w:val="18"/>
                <w:szCs w:val="18"/>
                <w:u w:val="single"/>
              </w:rPr>
              <w:t>2</w:t>
            </w:r>
            <w:r w:rsidRPr="006F20F4">
              <w:rPr>
                <w:b/>
                <w:sz w:val="18"/>
                <w:szCs w:val="18"/>
                <w:u w:val="single"/>
              </w:rPr>
              <w:t>:</w:t>
            </w:r>
            <w:r>
              <w:rPr>
                <w:sz w:val="18"/>
                <w:szCs w:val="18"/>
              </w:rPr>
              <w:t xml:space="preserve"> </w:t>
            </w:r>
            <w:r w:rsidRPr="001A342A">
              <w:rPr>
                <w:sz w:val="18"/>
                <w:szCs w:val="18"/>
              </w:rPr>
              <w:t xml:space="preserve"> The pr</w:t>
            </w:r>
            <w:r>
              <w:rPr>
                <w:sz w:val="18"/>
                <w:szCs w:val="18"/>
              </w:rPr>
              <w:t>ogramme</w:t>
            </w:r>
            <w:r w:rsidRPr="001A342A">
              <w:rPr>
                <w:sz w:val="18"/>
                <w:szCs w:val="18"/>
              </w:rPr>
              <w:t xml:space="preserve"> design references knowledge and lessons learned backed by evidence from evaluation, analysis, monitoring and/or other sources, but </w:t>
            </w:r>
            <w:r w:rsidRPr="001F7AFF">
              <w:rPr>
                <w:sz w:val="18"/>
                <w:szCs w:val="18"/>
                <w:u w:val="single"/>
              </w:rPr>
              <w:t>these references have not been explicitly used</w:t>
            </w:r>
            <w:r>
              <w:rPr>
                <w:sz w:val="18"/>
                <w:szCs w:val="18"/>
              </w:rPr>
              <w:t xml:space="preserve"> to develop the programme</w:t>
            </w:r>
            <w:r w:rsidRPr="001A342A">
              <w:rPr>
                <w:sz w:val="18"/>
                <w:szCs w:val="18"/>
              </w:rPr>
              <w:t xml:space="preserve">’s theory of change or </w:t>
            </w:r>
            <w:r>
              <w:rPr>
                <w:sz w:val="18"/>
                <w:szCs w:val="18"/>
              </w:rPr>
              <w:t>justify</w:t>
            </w:r>
            <w:r w:rsidRPr="001A342A">
              <w:rPr>
                <w:sz w:val="18"/>
                <w:szCs w:val="18"/>
              </w:rPr>
              <w:t xml:space="preserve"> the approach used by the </w:t>
            </w:r>
            <w:r>
              <w:rPr>
                <w:sz w:val="18"/>
                <w:szCs w:val="18"/>
              </w:rPr>
              <w:t>programme</w:t>
            </w:r>
            <w:r w:rsidRPr="001A342A">
              <w:rPr>
                <w:sz w:val="18"/>
                <w:szCs w:val="18"/>
              </w:rPr>
              <w:t xml:space="preserve"> over alternatives.</w:t>
            </w:r>
          </w:p>
          <w:p w:rsidR="00BF6714" w:rsidRPr="004770C7" w:rsidRDefault="00BF6714" w:rsidP="00547D5C">
            <w:pPr>
              <w:pStyle w:val="ListParagraph"/>
              <w:numPr>
                <w:ilvl w:val="0"/>
                <w:numId w:val="79"/>
              </w:numPr>
              <w:spacing w:before="20" w:after="20"/>
              <w:ind w:left="607" w:hanging="247"/>
              <w:contextualSpacing w:val="0"/>
              <w:rPr>
                <w:sz w:val="18"/>
                <w:szCs w:val="18"/>
              </w:rPr>
            </w:pPr>
            <w:r w:rsidRPr="004770C7">
              <w:rPr>
                <w:b/>
                <w:sz w:val="18"/>
                <w:szCs w:val="18"/>
                <w:u w:val="single"/>
              </w:rPr>
              <w:t xml:space="preserve">1: </w:t>
            </w:r>
            <w:r w:rsidRPr="004770C7">
              <w:rPr>
                <w:sz w:val="18"/>
                <w:szCs w:val="18"/>
              </w:rPr>
              <w:t xml:space="preserve"> There is only </w:t>
            </w:r>
            <w:r w:rsidRPr="001F7AFF">
              <w:rPr>
                <w:sz w:val="18"/>
                <w:szCs w:val="18"/>
                <w:u w:val="single"/>
              </w:rPr>
              <w:t>scant, or no, mention</w:t>
            </w:r>
            <w:r w:rsidRPr="004770C7">
              <w:rPr>
                <w:sz w:val="18"/>
                <w:szCs w:val="18"/>
              </w:rPr>
              <w:t xml:space="preserve"> of knowledge and lessons learned informing the programme design. </w:t>
            </w:r>
            <w:r>
              <w:rPr>
                <w:sz w:val="18"/>
                <w:szCs w:val="18"/>
              </w:rPr>
              <w:t>Existing r</w:t>
            </w:r>
            <w:r w:rsidRPr="004770C7">
              <w:rPr>
                <w:sz w:val="18"/>
                <w:szCs w:val="18"/>
              </w:rPr>
              <w:t xml:space="preserve">eferences </w:t>
            </w:r>
            <w:r w:rsidRPr="001F7AFF">
              <w:rPr>
                <w:sz w:val="18"/>
                <w:szCs w:val="18"/>
                <w:u w:val="single"/>
              </w:rPr>
              <w:t>are not backed by evidence</w:t>
            </w:r>
            <w:r w:rsidRPr="004770C7">
              <w:rPr>
                <w:sz w:val="18"/>
                <w:szCs w:val="18"/>
              </w:rPr>
              <w:t>.</w:t>
            </w:r>
          </w:p>
        </w:tc>
        <w:tc>
          <w:tcPr>
            <w:tcW w:w="506" w:type="dxa"/>
            <w:shd w:val="clear" w:color="auto" w:fill="auto"/>
          </w:tcPr>
          <w:p w:rsidR="00BF6714" w:rsidRDefault="00BF6714" w:rsidP="00B168E0">
            <w:pPr>
              <w:tabs>
                <w:tab w:val="center" w:pos="145"/>
              </w:tabs>
              <w:rPr>
                <w:sz w:val="18"/>
                <w:szCs w:val="18"/>
              </w:rPr>
            </w:pPr>
            <w:r>
              <w:rPr>
                <w:sz w:val="18"/>
                <w:szCs w:val="18"/>
              </w:rPr>
              <w:tab/>
              <w:t>3</w:t>
            </w:r>
          </w:p>
        </w:tc>
        <w:tc>
          <w:tcPr>
            <w:tcW w:w="507" w:type="dxa"/>
            <w:gridSpan w:val="2"/>
            <w:shd w:val="clear" w:color="auto" w:fill="auto"/>
          </w:tcPr>
          <w:p w:rsidR="00BF6714" w:rsidRDefault="00BF6714" w:rsidP="00B168E0">
            <w:pPr>
              <w:jc w:val="center"/>
              <w:rPr>
                <w:sz w:val="18"/>
                <w:szCs w:val="18"/>
              </w:rPr>
            </w:pPr>
            <w:r>
              <w:rPr>
                <w:sz w:val="18"/>
                <w:szCs w:val="18"/>
              </w:rPr>
              <w:t>2</w:t>
            </w:r>
          </w:p>
        </w:tc>
      </w:tr>
      <w:tr w:rsidR="00BF6714" w:rsidRPr="000D7A9B" w:rsidTr="00B168E0">
        <w:trPr>
          <w:trHeight w:val="129"/>
        </w:trPr>
        <w:tc>
          <w:tcPr>
            <w:tcW w:w="9152" w:type="dxa"/>
            <w:gridSpan w:val="6"/>
            <w:vMerge/>
            <w:shd w:val="clear" w:color="auto" w:fill="auto"/>
          </w:tcPr>
          <w:p w:rsidR="00BF6714" w:rsidRPr="006372D7" w:rsidRDefault="00BF6714" w:rsidP="00547D5C">
            <w:pPr>
              <w:pStyle w:val="ListParagraph"/>
              <w:numPr>
                <w:ilvl w:val="0"/>
                <w:numId w:val="92"/>
              </w:numPr>
              <w:tabs>
                <w:tab w:val="left" w:pos="5715"/>
              </w:tabs>
              <w:spacing w:before="120" w:after="20"/>
              <w:ind w:left="247" w:hanging="270"/>
              <w:contextualSpacing w:val="0"/>
              <w:rPr>
                <w:b/>
                <w:sz w:val="18"/>
                <w:szCs w:val="18"/>
              </w:rPr>
            </w:pPr>
          </w:p>
        </w:tc>
        <w:tc>
          <w:tcPr>
            <w:tcW w:w="1013" w:type="dxa"/>
            <w:gridSpan w:val="3"/>
            <w:shd w:val="clear" w:color="auto" w:fill="auto"/>
          </w:tcPr>
          <w:p w:rsidR="00BF6714" w:rsidRDefault="00BF6714" w:rsidP="00B168E0">
            <w:pPr>
              <w:jc w:val="center"/>
              <w:rPr>
                <w:sz w:val="18"/>
                <w:szCs w:val="18"/>
              </w:rPr>
            </w:pPr>
            <w:r>
              <w:rPr>
                <w:sz w:val="18"/>
                <w:szCs w:val="18"/>
              </w:rPr>
              <w:t>1</w:t>
            </w:r>
          </w:p>
        </w:tc>
      </w:tr>
      <w:tr w:rsidR="00BF6714" w:rsidRPr="000D7A9B" w:rsidTr="00B168E0">
        <w:trPr>
          <w:trHeight w:val="665"/>
        </w:trPr>
        <w:tc>
          <w:tcPr>
            <w:tcW w:w="9152" w:type="dxa"/>
            <w:gridSpan w:val="6"/>
            <w:vMerge/>
            <w:shd w:val="clear" w:color="auto" w:fill="auto"/>
          </w:tcPr>
          <w:p w:rsidR="00BF6714" w:rsidRPr="006372D7" w:rsidRDefault="00BF6714" w:rsidP="00547D5C">
            <w:pPr>
              <w:pStyle w:val="ListParagraph"/>
              <w:numPr>
                <w:ilvl w:val="0"/>
                <w:numId w:val="92"/>
              </w:numPr>
              <w:tabs>
                <w:tab w:val="left" w:pos="5715"/>
              </w:tabs>
              <w:spacing w:before="120" w:after="20"/>
              <w:ind w:left="247" w:hanging="270"/>
              <w:contextualSpacing w:val="0"/>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F7285A" w:rsidRDefault="00F7285A" w:rsidP="00B168E0">
            <w:pPr>
              <w:jc w:val="center"/>
              <w:rPr>
                <w:sz w:val="18"/>
                <w:szCs w:val="18"/>
              </w:rPr>
            </w:pPr>
            <w:r>
              <w:rPr>
                <w:b/>
                <w:sz w:val="18"/>
                <w:szCs w:val="18"/>
              </w:rPr>
              <w:t>3</w:t>
            </w:r>
          </w:p>
        </w:tc>
      </w:tr>
      <w:tr w:rsidR="00BF6714" w:rsidRPr="000D7A9B" w:rsidTr="00B168E0">
        <w:trPr>
          <w:trHeight w:val="152"/>
        </w:trPr>
        <w:tc>
          <w:tcPr>
            <w:tcW w:w="9152" w:type="dxa"/>
            <w:gridSpan w:val="6"/>
            <w:vMerge w:val="restart"/>
            <w:shd w:val="clear" w:color="auto" w:fill="auto"/>
          </w:tcPr>
          <w:p w:rsidR="00BF6714" w:rsidRPr="00675B71" w:rsidRDefault="00BF6714" w:rsidP="00547D5C">
            <w:pPr>
              <w:pStyle w:val="ListParagraph"/>
              <w:numPr>
                <w:ilvl w:val="0"/>
                <w:numId w:val="92"/>
              </w:numPr>
              <w:spacing w:before="120" w:after="20"/>
              <w:ind w:left="247" w:hanging="270"/>
              <w:contextualSpacing w:val="0"/>
              <w:rPr>
                <w:b/>
                <w:sz w:val="18"/>
                <w:szCs w:val="18"/>
              </w:rPr>
            </w:pPr>
            <w:r w:rsidRPr="00675B71">
              <w:rPr>
                <w:b/>
                <w:sz w:val="18"/>
                <w:szCs w:val="18"/>
              </w:rPr>
              <w:t>Has the programme effectively i</w:t>
            </w:r>
            <w:r>
              <w:rPr>
                <w:b/>
                <w:sz w:val="18"/>
                <w:szCs w:val="18"/>
              </w:rPr>
              <w:t>dentified targeted groups/areas</w:t>
            </w:r>
            <w:r w:rsidRPr="00675B71">
              <w:rPr>
                <w:b/>
                <w:sz w:val="18"/>
                <w:szCs w:val="18"/>
              </w:rPr>
              <w:t xml:space="preserve"> and are strategies in place for re</w:t>
            </w:r>
            <w:r>
              <w:rPr>
                <w:b/>
                <w:sz w:val="18"/>
                <w:szCs w:val="18"/>
              </w:rPr>
              <w:t xml:space="preserve">gular engagement throughout </w:t>
            </w:r>
            <w:r w:rsidRPr="00675B71">
              <w:rPr>
                <w:b/>
                <w:sz w:val="18"/>
                <w:szCs w:val="18"/>
              </w:rPr>
              <w:t xml:space="preserve">implementation to ensure voice and participation? </w:t>
            </w:r>
          </w:p>
          <w:p w:rsidR="00BF6714" w:rsidRPr="000F6CAD" w:rsidRDefault="00BF6714" w:rsidP="00547D5C">
            <w:pPr>
              <w:pStyle w:val="ListParagraph"/>
              <w:numPr>
                <w:ilvl w:val="0"/>
                <w:numId w:val="79"/>
              </w:numPr>
              <w:spacing w:before="20" w:after="20"/>
              <w:ind w:left="607" w:hanging="270"/>
              <w:contextualSpacing w:val="0"/>
              <w:rPr>
                <w:sz w:val="18"/>
                <w:szCs w:val="18"/>
              </w:rPr>
            </w:pPr>
            <w:r>
              <w:rPr>
                <w:b/>
                <w:sz w:val="18"/>
                <w:szCs w:val="18"/>
                <w:u w:val="single"/>
              </w:rPr>
              <w:t>3</w:t>
            </w:r>
            <w:r w:rsidRPr="006F20F4">
              <w:rPr>
                <w:b/>
                <w:sz w:val="18"/>
                <w:szCs w:val="18"/>
                <w:u w:val="single"/>
              </w:rPr>
              <w:t>:</w:t>
            </w:r>
            <w:r>
              <w:rPr>
                <w:sz w:val="18"/>
                <w:szCs w:val="18"/>
              </w:rPr>
              <w:t xml:space="preserve">  Target groups/areas </w:t>
            </w:r>
            <w:r w:rsidRPr="00711BEA">
              <w:rPr>
                <w:sz w:val="18"/>
                <w:szCs w:val="18"/>
                <w:u w:val="single"/>
              </w:rPr>
              <w:t>are specified</w:t>
            </w:r>
            <w:r>
              <w:rPr>
                <w:sz w:val="18"/>
                <w:szCs w:val="18"/>
              </w:rPr>
              <w:t xml:space="preserve"> and </w:t>
            </w:r>
            <w:r w:rsidRPr="00711BEA">
              <w:rPr>
                <w:sz w:val="18"/>
                <w:szCs w:val="18"/>
                <w:u w:val="single"/>
              </w:rPr>
              <w:t>the theory of change explains why</w:t>
            </w:r>
            <w:r>
              <w:rPr>
                <w:sz w:val="18"/>
                <w:szCs w:val="18"/>
              </w:rPr>
              <w:t xml:space="preserve"> these group will be targeted. The programme has a </w:t>
            </w:r>
            <w:r w:rsidRPr="00711BEA">
              <w:rPr>
                <w:sz w:val="18"/>
                <w:szCs w:val="18"/>
                <w:u w:val="single"/>
              </w:rPr>
              <w:t>clear strategy to identify and engage</w:t>
            </w:r>
            <w:r>
              <w:rPr>
                <w:sz w:val="18"/>
                <w:szCs w:val="18"/>
              </w:rPr>
              <w:t xml:space="preserve"> target groups/areas through programme monitoring, governance and/or other means to ensure the programme remains relevant to their needs.</w:t>
            </w:r>
          </w:p>
          <w:p w:rsidR="00BF6714" w:rsidRPr="00B66FB5" w:rsidRDefault="00BF6714" w:rsidP="00547D5C">
            <w:pPr>
              <w:pStyle w:val="ListParagraph"/>
              <w:numPr>
                <w:ilvl w:val="0"/>
                <w:numId w:val="79"/>
              </w:numPr>
              <w:spacing w:before="20" w:after="20"/>
              <w:ind w:left="607" w:hanging="247"/>
              <w:contextualSpacing w:val="0"/>
              <w:rPr>
                <w:sz w:val="18"/>
                <w:szCs w:val="18"/>
              </w:rPr>
            </w:pPr>
            <w:r>
              <w:rPr>
                <w:b/>
                <w:sz w:val="18"/>
                <w:szCs w:val="18"/>
                <w:u w:val="single"/>
              </w:rPr>
              <w:lastRenderedPageBreak/>
              <w:t>2</w:t>
            </w:r>
            <w:r w:rsidRPr="006F20F4">
              <w:rPr>
                <w:b/>
                <w:sz w:val="18"/>
                <w:szCs w:val="18"/>
                <w:u w:val="single"/>
              </w:rPr>
              <w:t>:</w:t>
            </w:r>
            <w:r>
              <w:rPr>
                <w:sz w:val="18"/>
                <w:szCs w:val="18"/>
              </w:rPr>
              <w:t xml:space="preserve"> Some target groups/areas </w:t>
            </w:r>
            <w:r w:rsidRPr="00711BEA">
              <w:rPr>
                <w:sz w:val="18"/>
                <w:szCs w:val="18"/>
                <w:u w:val="single"/>
              </w:rPr>
              <w:t>are mentioned</w:t>
            </w:r>
            <w:r>
              <w:rPr>
                <w:sz w:val="18"/>
                <w:szCs w:val="18"/>
              </w:rPr>
              <w:t xml:space="preserve"> in the CPD. The programme </w:t>
            </w:r>
            <w:r w:rsidRPr="00711BEA">
              <w:rPr>
                <w:sz w:val="18"/>
                <w:szCs w:val="18"/>
                <w:u w:val="single"/>
              </w:rPr>
              <w:t>mentions how</w:t>
            </w:r>
            <w:r>
              <w:rPr>
                <w:sz w:val="18"/>
                <w:szCs w:val="18"/>
              </w:rPr>
              <w:t xml:space="preserve"> it will engage targeted groups/areas throughout implementation.</w:t>
            </w:r>
          </w:p>
          <w:p w:rsidR="00BF6714" w:rsidRPr="00AC3A5C" w:rsidRDefault="00BF6714" w:rsidP="00547D5C">
            <w:pPr>
              <w:pStyle w:val="ListParagraph"/>
              <w:numPr>
                <w:ilvl w:val="0"/>
                <w:numId w:val="83"/>
              </w:numPr>
              <w:spacing w:after="120"/>
              <w:ind w:left="605" w:hanging="274"/>
              <w:contextualSpacing w:val="0"/>
              <w:rPr>
                <w:sz w:val="18"/>
                <w:szCs w:val="18"/>
              </w:rPr>
            </w:pPr>
            <w:r>
              <w:rPr>
                <w:b/>
                <w:sz w:val="18"/>
                <w:szCs w:val="18"/>
                <w:u w:val="single"/>
              </w:rPr>
              <w:t>1</w:t>
            </w:r>
            <w:r w:rsidRPr="006F20F4">
              <w:rPr>
                <w:b/>
                <w:sz w:val="18"/>
                <w:szCs w:val="18"/>
                <w:u w:val="single"/>
              </w:rPr>
              <w:t>:</w:t>
            </w:r>
            <w:r>
              <w:rPr>
                <w:sz w:val="18"/>
                <w:szCs w:val="18"/>
              </w:rPr>
              <w:t xml:space="preserve">  The target groups/areas are </w:t>
            </w:r>
            <w:r w:rsidRPr="00711BEA">
              <w:rPr>
                <w:sz w:val="18"/>
                <w:szCs w:val="18"/>
                <w:u w:val="single"/>
              </w:rPr>
              <w:t>not specified</w:t>
            </w:r>
            <w:r>
              <w:rPr>
                <w:sz w:val="18"/>
                <w:szCs w:val="18"/>
              </w:rPr>
              <w:t xml:space="preserve"> in the CPD. The programme </w:t>
            </w:r>
            <w:r w:rsidRPr="00711BEA">
              <w:rPr>
                <w:sz w:val="18"/>
                <w:szCs w:val="18"/>
                <w:u w:val="single"/>
              </w:rPr>
              <w:t>does not have a written strategy</w:t>
            </w:r>
            <w:r>
              <w:rPr>
                <w:sz w:val="18"/>
                <w:szCs w:val="18"/>
              </w:rPr>
              <w:t xml:space="preserve"> to identify or engage the target groups/areas throughout implementation.</w:t>
            </w:r>
          </w:p>
        </w:tc>
        <w:tc>
          <w:tcPr>
            <w:tcW w:w="506" w:type="dxa"/>
            <w:shd w:val="clear" w:color="auto" w:fill="auto"/>
          </w:tcPr>
          <w:p w:rsidR="00BF6714" w:rsidRPr="0016719F" w:rsidRDefault="00BF6714" w:rsidP="00B168E0">
            <w:pPr>
              <w:jc w:val="center"/>
              <w:rPr>
                <w:sz w:val="18"/>
                <w:szCs w:val="18"/>
              </w:rPr>
            </w:pPr>
            <w:r>
              <w:rPr>
                <w:sz w:val="18"/>
                <w:szCs w:val="18"/>
              </w:rPr>
              <w:lastRenderedPageBreak/>
              <w:t>3</w:t>
            </w:r>
          </w:p>
        </w:tc>
        <w:tc>
          <w:tcPr>
            <w:tcW w:w="507" w:type="dxa"/>
            <w:gridSpan w:val="2"/>
            <w:shd w:val="clear" w:color="auto" w:fill="auto"/>
          </w:tcPr>
          <w:p w:rsidR="00BF6714" w:rsidRPr="0016719F" w:rsidRDefault="00BF6714" w:rsidP="00B168E0">
            <w:pPr>
              <w:tabs>
                <w:tab w:val="center" w:pos="145"/>
              </w:tabs>
              <w:rPr>
                <w:sz w:val="18"/>
                <w:szCs w:val="18"/>
              </w:rPr>
            </w:pPr>
            <w:r>
              <w:rPr>
                <w:sz w:val="18"/>
                <w:szCs w:val="18"/>
              </w:rPr>
              <w:tab/>
              <w:t>2</w:t>
            </w:r>
          </w:p>
        </w:tc>
      </w:tr>
      <w:tr w:rsidR="00BF6714" w:rsidRPr="000D7A9B" w:rsidTr="00B168E0">
        <w:trPr>
          <w:trHeight w:val="107"/>
        </w:trPr>
        <w:tc>
          <w:tcPr>
            <w:tcW w:w="9152" w:type="dxa"/>
            <w:gridSpan w:val="6"/>
            <w:vMerge/>
            <w:shd w:val="clear" w:color="auto" w:fill="auto"/>
          </w:tcPr>
          <w:p w:rsidR="00BF6714" w:rsidRPr="00A32DD0" w:rsidRDefault="00BF6714" w:rsidP="00547D5C">
            <w:pPr>
              <w:pStyle w:val="ListParagraph"/>
              <w:numPr>
                <w:ilvl w:val="0"/>
                <w:numId w:val="92"/>
              </w:numPr>
              <w:spacing w:before="120" w:after="20"/>
              <w:ind w:left="247" w:hanging="270"/>
              <w:contextualSpacing w:val="0"/>
              <w:rPr>
                <w:b/>
                <w:sz w:val="18"/>
                <w:szCs w:val="18"/>
              </w:rPr>
            </w:pPr>
          </w:p>
        </w:tc>
        <w:tc>
          <w:tcPr>
            <w:tcW w:w="1013" w:type="dxa"/>
            <w:gridSpan w:val="3"/>
            <w:shd w:val="clear" w:color="auto" w:fill="auto"/>
          </w:tcPr>
          <w:p w:rsidR="00BF6714" w:rsidRPr="0016719F" w:rsidRDefault="00BF6714" w:rsidP="00B168E0">
            <w:pPr>
              <w:jc w:val="center"/>
              <w:rPr>
                <w:sz w:val="18"/>
                <w:szCs w:val="18"/>
              </w:rPr>
            </w:pPr>
            <w:r>
              <w:rPr>
                <w:sz w:val="18"/>
                <w:szCs w:val="18"/>
              </w:rPr>
              <w:t>1</w:t>
            </w:r>
          </w:p>
        </w:tc>
      </w:tr>
      <w:tr w:rsidR="00BF6714" w:rsidRPr="000D7A9B" w:rsidTr="00B168E0">
        <w:trPr>
          <w:trHeight w:val="495"/>
        </w:trPr>
        <w:tc>
          <w:tcPr>
            <w:tcW w:w="9152" w:type="dxa"/>
            <w:gridSpan w:val="6"/>
            <w:vMerge/>
            <w:shd w:val="clear" w:color="auto" w:fill="auto"/>
          </w:tcPr>
          <w:p w:rsidR="00BF6714" w:rsidRPr="00A32DD0" w:rsidRDefault="00BF6714" w:rsidP="00547D5C">
            <w:pPr>
              <w:pStyle w:val="ListParagraph"/>
              <w:numPr>
                <w:ilvl w:val="0"/>
                <w:numId w:val="92"/>
              </w:numPr>
              <w:spacing w:before="120" w:after="20"/>
              <w:ind w:left="247" w:hanging="270"/>
              <w:contextualSpacing w:val="0"/>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F7285A" w:rsidRPr="0016719F" w:rsidRDefault="00F61A0D" w:rsidP="00B168E0">
            <w:pPr>
              <w:jc w:val="center"/>
              <w:rPr>
                <w:sz w:val="18"/>
                <w:szCs w:val="18"/>
              </w:rPr>
            </w:pPr>
            <w:r>
              <w:rPr>
                <w:b/>
                <w:sz w:val="18"/>
                <w:szCs w:val="18"/>
              </w:rPr>
              <w:t>3</w:t>
            </w:r>
          </w:p>
        </w:tc>
      </w:tr>
      <w:tr w:rsidR="00BF6714" w:rsidRPr="000D7A9B" w:rsidTr="00B168E0">
        <w:trPr>
          <w:trHeight w:val="107"/>
        </w:trPr>
        <w:tc>
          <w:tcPr>
            <w:tcW w:w="9152" w:type="dxa"/>
            <w:gridSpan w:val="6"/>
            <w:vMerge w:val="restart"/>
            <w:shd w:val="clear" w:color="auto" w:fill="auto"/>
          </w:tcPr>
          <w:p w:rsidR="00BF6714" w:rsidRDefault="00BF6714" w:rsidP="00B168E0">
            <w:pPr>
              <w:spacing w:before="120" w:after="20"/>
              <w:ind w:left="245" w:hanging="245"/>
              <w:rPr>
                <w:b/>
                <w:sz w:val="18"/>
                <w:szCs w:val="18"/>
              </w:rPr>
            </w:pPr>
            <w:r>
              <w:rPr>
                <w:b/>
                <w:sz w:val="18"/>
                <w:szCs w:val="18"/>
              </w:rPr>
              <w:t>20</w:t>
            </w:r>
            <w:r w:rsidRPr="00AE0C93">
              <w:rPr>
                <w:b/>
                <w:sz w:val="18"/>
                <w:szCs w:val="18"/>
              </w:rPr>
              <w:t>.</w:t>
            </w:r>
            <w:r>
              <w:rPr>
                <w:b/>
                <w:sz w:val="18"/>
                <w:szCs w:val="18"/>
              </w:rPr>
              <w:t xml:space="preserve"> Has the CPD integrated adequate analysis and explicit measures to promote and utilize South-South and Triangular Cooperation? </w:t>
            </w:r>
          </w:p>
          <w:p w:rsidR="00BF6714" w:rsidRPr="000F6CAD" w:rsidRDefault="00BF6714" w:rsidP="00547D5C">
            <w:pPr>
              <w:pStyle w:val="ListParagraph"/>
              <w:numPr>
                <w:ilvl w:val="0"/>
                <w:numId w:val="84"/>
              </w:numPr>
              <w:ind w:left="605" w:hanging="274"/>
              <w:contextualSpacing w:val="0"/>
              <w:rPr>
                <w:sz w:val="18"/>
                <w:szCs w:val="18"/>
              </w:rPr>
            </w:pPr>
            <w:r>
              <w:rPr>
                <w:b/>
                <w:sz w:val="18"/>
                <w:szCs w:val="18"/>
                <w:u w:val="single"/>
              </w:rPr>
              <w:t>3</w:t>
            </w:r>
            <w:r w:rsidRPr="006F20F4">
              <w:rPr>
                <w:b/>
                <w:sz w:val="18"/>
                <w:szCs w:val="18"/>
                <w:u w:val="single"/>
              </w:rPr>
              <w:t>:</w:t>
            </w:r>
            <w:r>
              <w:rPr>
                <w:sz w:val="18"/>
                <w:szCs w:val="18"/>
              </w:rPr>
              <w:t xml:space="preserve"> South-South and Triangular Cooperation opportunities are </w:t>
            </w:r>
            <w:r w:rsidRPr="00711BEA">
              <w:rPr>
                <w:sz w:val="18"/>
                <w:szCs w:val="18"/>
                <w:u w:val="single"/>
              </w:rPr>
              <w:t>fully</w:t>
            </w:r>
            <w:r w:rsidRPr="00711BEA">
              <w:rPr>
                <w:sz w:val="18"/>
                <w:szCs w:val="18"/>
              </w:rPr>
              <w:t xml:space="preserve"> described</w:t>
            </w:r>
            <w:r>
              <w:rPr>
                <w:sz w:val="18"/>
                <w:szCs w:val="18"/>
              </w:rPr>
              <w:t xml:space="preserve"> in the CPD, based on </w:t>
            </w:r>
            <w:r w:rsidRPr="00711BEA">
              <w:rPr>
                <w:sz w:val="18"/>
                <w:szCs w:val="18"/>
                <w:u w:val="single"/>
              </w:rPr>
              <w:t>up-to-date and comprehensive demands assessment and demand-supply matching results</w:t>
            </w:r>
            <w:r>
              <w:rPr>
                <w:sz w:val="18"/>
                <w:szCs w:val="18"/>
              </w:rPr>
              <w:t xml:space="preserve">. </w:t>
            </w:r>
            <w:r w:rsidRPr="00711BEA">
              <w:rPr>
                <w:sz w:val="18"/>
                <w:szCs w:val="18"/>
                <w:u w:val="single"/>
              </w:rPr>
              <w:t>Clear</w:t>
            </w:r>
            <w:r>
              <w:rPr>
                <w:sz w:val="18"/>
                <w:szCs w:val="18"/>
              </w:rPr>
              <w:t xml:space="preserve"> indication of measurable results to be achieved through South-South and Triangular Cooperation in the CPD.</w:t>
            </w:r>
          </w:p>
          <w:p w:rsidR="00BF6714" w:rsidRDefault="00BF6714" w:rsidP="00547D5C">
            <w:pPr>
              <w:pStyle w:val="ListParagraph"/>
              <w:numPr>
                <w:ilvl w:val="0"/>
                <w:numId w:val="83"/>
              </w:numPr>
              <w:ind w:left="605" w:hanging="274"/>
              <w:contextualSpacing w:val="0"/>
              <w:rPr>
                <w:sz w:val="18"/>
                <w:szCs w:val="18"/>
              </w:rPr>
            </w:pPr>
            <w:r>
              <w:rPr>
                <w:b/>
                <w:sz w:val="18"/>
                <w:szCs w:val="18"/>
                <w:u w:val="single"/>
              </w:rPr>
              <w:t>2</w:t>
            </w:r>
            <w:r w:rsidRPr="006F20F4">
              <w:rPr>
                <w:b/>
                <w:sz w:val="18"/>
                <w:szCs w:val="18"/>
                <w:u w:val="single"/>
              </w:rPr>
              <w:t>:</w:t>
            </w:r>
            <w:r>
              <w:rPr>
                <w:sz w:val="18"/>
                <w:szCs w:val="18"/>
              </w:rPr>
              <w:t xml:space="preserve">  Specific South-South and Triangular Cooperation opportunities are described in the CPD, based on </w:t>
            </w:r>
            <w:r w:rsidRPr="00711BEA">
              <w:rPr>
                <w:sz w:val="18"/>
                <w:szCs w:val="18"/>
                <w:u w:val="single"/>
              </w:rPr>
              <w:t>consideration of demand and UNDP comparative advantage</w:t>
            </w:r>
            <w:r>
              <w:rPr>
                <w:sz w:val="18"/>
                <w:szCs w:val="18"/>
              </w:rPr>
              <w:t xml:space="preserve">. </w:t>
            </w:r>
            <w:r w:rsidRPr="00711BEA">
              <w:rPr>
                <w:sz w:val="18"/>
                <w:szCs w:val="18"/>
                <w:u w:val="single"/>
              </w:rPr>
              <w:t>Some</w:t>
            </w:r>
            <w:r>
              <w:rPr>
                <w:sz w:val="18"/>
                <w:szCs w:val="18"/>
              </w:rPr>
              <w:t xml:space="preserve"> indication of measurable results to be achieved through South-South and Triangular Cooperation in the CPD.</w:t>
            </w:r>
          </w:p>
          <w:p w:rsidR="00BF6714" w:rsidRPr="00AC3A5C" w:rsidRDefault="00BF6714" w:rsidP="00547D5C">
            <w:pPr>
              <w:pStyle w:val="ListParagraph"/>
              <w:numPr>
                <w:ilvl w:val="0"/>
                <w:numId w:val="83"/>
              </w:numPr>
              <w:spacing w:after="120"/>
              <w:ind w:left="605" w:hanging="274"/>
              <w:contextualSpacing w:val="0"/>
              <w:rPr>
                <w:sz w:val="18"/>
                <w:szCs w:val="18"/>
              </w:rPr>
            </w:pPr>
            <w:r w:rsidRPr="00AC3A5C">
              <w:rPr>
                <w:b/>
                <w:sz w:val="18"/>
                <w:szCs w:val="18"/>
                <w:u w:val="single"/>
              </w:rPr>
              <w:t>1:</w:t>
            </w:r>
            <w:r>
              <w:rPr>
                <w:sz w:val="18"/>
                <w:szCs w:val="18"/>
              </w:rPr>
              <w:t xml:space="preserve"> CPD </w:t>
            </w:r>
            <w:r w:rsidRPr="007F2852">
              <w:rPr>
                <w:sz w:val="18"/>
                <w:szCs w:val="18"/>
                <w:u w:val="single"/>
              </w:rPr>
              <w:t>may refer</w:t>
            </w:r>
            <w:r>
              <w:rPr>
                <w:sz w:val="18"/>
                <w:szCs w:val="18"/>
              </w:rPr>
              <w:t xml:space="preserve"> to South-South and Triangular Cooperation but </w:t>
            </w:r>
            <w:r w:rsidRPr="007F2852">
              <w:rPr>
                <w:sz w:val="18"/>
                <w:szCs w:val="18"/>
                <w:u w:val="single"/>
              </w:rPr>
              <w:t>does not give specific plans</w:t>
            </w:r>
            <w:r>
              <w:rPr>
                <w:sz w:val="18"/>
                <w:szCs w:val="18"/>
              </w:rPr>
              <w:t xml:space="preserve"> for how it will be used. There is </w:t>
            </w:r>
            <w:r w:rsidRPr="007F2852">
              <w:rPr>
                <w:sz w:val="18"/>
                <w:szCs w:val="18"/>
                <w:u w:val="single"/>
              </w:rPr>
              <w:t>no evidence</w:t>
            </w:r>
            <w:r>
              <w:rPr>
                <w:sz w:val="18"/>
                <w:szCs w:val="18"/>
              </w:rPr>
              <w:t xml:space="preserve"> to support why or why not South-South and Triangular Cooperation has been opted.</w:t>
            </w:r>
          </w:p>
        </w:tc>
        <w:tc>
          <w:tcPr>
            <w:tcW w:w="506" w:type="dxa"/>
            <w:tcBorders>
              <w:bottom w:val="single" w:sz="4" w:space="0" w:color="000000" w:themeColor="text1"/>
            </w:tcBorders>
            <w:shd w:val="clear" w:color="auto" w:fill="auto"/>
          </w:tcPr>
          <w:p w:rsidR="00BF6714" w:rsidRPr="00423F0C" w:rsidRDefault="00BF6714" w:rsidP="00B168E0">
            <w:pPr>
              <w:jc w:val="center"/>
              <w:rPr>
                <w:sz w:val="18"/>
                <w:szCs w:val="18"/>
              </w:rPr>
            </w:pPr>
            <w:r>
              <w:rPr>
                <w:sz w:val="18"/>
                <w:szCs w:val="18"/>
              </w:rPr>
              <w:t>3</w:t>
            </w:r>
          </w:p>
        </w:tc>
        <w:tc>
          <w:tcPr>
            <w:tcW w:w="507" w:type="dxa"/>
            <w:gridSpan w:val="2"/>
            <w:tcBorders>
              <w:bottom w:val="single" w:sz="4" w:space="0" w:color="000000" w:themeColor="text1"/>
            </w:tcBorders>
            <w:shd w:val="clear" w:color="auto" w:fill="auto"/>
          </w:tcPr>
          <w:p w:rsidR="00BF6714" w:rsidRPr="00423F0C" w:rsidRDefault="00BF6714" w:rsidP="00B168E0">
            <w:pPr>
              <w:tabs>
                <w:tab w:val="center" w:pos="145"/>
              </w:tabs>
              <w:rPr>
                <w:sz w:val="18"/>
                <w:szCs w:val="18"/>
              </w:rPr>
            </w:pPr>
            <w:r>
              <w:rPr>
                <w:sz w:val="18"/>
                <w:szCs w:val="18"/>
              </w:rPr>
              <w:tab/>
              <w:t>2</w:t>
            </w:r>
          </w:p>
        </w:tc>
      </w:tr>
      <w:tr w:rsidR="00BF6714" w:rsidRPr="000D7A9B" w:rsidTr="00B168E0">
        <w:trPr>
          <w:trHeight w:val="70"/>
        </w:trPr>
        <w:tc>
          <w:tcPr>
            <w:tcW w:w="9152" w:type="dxa"/>
            <w:gridSpan w:val="6"/>
            <w:vMerge/>
            <w:shd w:val="clear" w:color="auto" w:fill="auto"/>
          </w:tcPr>
          <w:p w:rsidR="00BF6714" w:rsidRDefault="00BF6714" w:rsidP="00B168E0">
            <w:pPr>
              <w:spacing w:before="120" w:after="120"/>
              <w:ind w:left="247" w:hanging="247"/>
              <w:rPr>
                <w:b/>
                <w:sz w:val="18"/>
                <w:szCs w:val="18"/>
              </w:rPr>
            </w:pPr>
          </w:p>
        </w:tc>
        <w:tc>
          <w:tcPr>
            <w:tcW w:w="1013" w:type="dxa"/>
            <w:gridSpan w:val="3"/>
            <w:tcBorders>
              <w:bottom w:val="single" w:sz="4" w:space="0" w:color="000000" w:themeColor="text1"/>
            </w:tcBorders>
            <w:shd w:val="clear" w:color="auto" w:fill="auto"/>
          </w:tcPr>
          <w:p w:rsidR="00BF6714" w:rsidRPr="00423F0C" w:rsidRDefault="00BF6714" w:rsidP="00B168E0">
            <w:pPr>
              <w:jc w:val="center"/>
              <w:rPr>
                <w:sz w:val="18"/>
                <w:szCs w:val="18"/>
              </w:rPr>
            </w:pPr>
            <w:r>
              <w:rPr>
                <w:sz w:val="18"/>
                <w:szCs w:val="18"/>
              </w:rPr>
              <w:t>1</w:t>
            </w:r>
          </w:p>
        </w:tc>
      </w:tr>
      <w:tr w:rsidR="00BF6714" w:rsidRPr="000D7A9B" w:rsidTr="00B168E0">
        <w:trPr>
          <w:trHeight w:val="495"/>
        </w:trPr>
        <w:tc>
          <w:tcPr>
            <w:tcW w:w="9152" w:type="dxa"/>
            <w:gridSpan w:val="6"/>
            <w:vMerge/>
            <w:tcBorders>
              <w:bottom w:val="single" w:sz="4" w:space="0" w:color="000000" w:themeColor="text1"/>
            </w:tcBorders>
            <w:shd w:val="clear" w:color="auto" w:fill="auto"/>
          </w:tcPr>
          <w:p w:rsidR="00BF6714" w:rsidRDefault="00BF6714" w:rsidP="00B168E0">
            <w:pPr>
              <w:spacing w:before="120" w:after="120"/>
              <w:ind w:left="247" w:hanging="247"/>
              <w:rPr>
                <w:b/>
                <w:sz w:val="18"/>
                <w:szCs w:val="18"/>
              </w:rPr>
            </w:pPr>
          </w:p>
        </w:tc>
        <w:tc>
          <w:tcPr>
            <w:tcW w:w="1013" w:type="dxa"/>
            <w:gridSpan w:val="3"/>
            <w:tcBorders>
              <w:bottom w:val="single" w:sz="4" w:space="0" w:color="000000" w:themeColor="text1"/>
            </w:tcBorders>
            <w:shd w:val="clear" w:color="auto" w:fill="auto"/>
          </w:tcPr>
          <w:p w:rsidR="00BF6714" w:rsidRDefault="00BF6714" w:rsidP="00B168E0">
            <w:pPr>
              <w:jc w:val="center"/>
              <w:rPr>
                <w:b/>
                <w:sz w:val="18"/>
                <w:szCs w:val="18"/>
              </w:rPr>
            </w:pPr>
            <w:r w:rsidRPr="001661B0">
              <w:rPr>
                <w:b/>
                <w:sz w:val="18"/>
                <w:szCs w:val="18"/>
              </w:rPr>
              <w:t>Evidence</w:t>
            </w:r>
          </w:p>
          <w:p w:rsidR="00F61A0D" w:rsidRPr="00423F0C" w:rsidRDefault="00F61A0D" w:rsidP="00B168E0">
            <w:pPr>
              <w:jc w:val="center"/>
              <w:rPr>
                <w:sz w:val="18"/>
                <w:szCs w:val="18"/>
              </w:rPr>
            </w:pPr>
            <w:r>
              <w:rPr>
                <w:b/>
                <w:sz w:val="18"/>
                <w:szCs w:val="18"/>
              </w:rPr>
              <w:t>2</w:t>
            </w:r>
          </w:p>
        </w:tc>
      </w:tr>
      <w:tr w:rsidR="00BF6714" w:rsidRPr="00423F0C" w:rsidTr="00B168E0">
        <w:trPr>
          <w:trHeight w:val="125"/>
        </w:trPr>
        <w:tc>
          <w:tcPr>
            <w:tcW w:w="9152" w:type="dxa"/>
            <w:gridSpan w:val="6"/>
            <w:vMerge/>
            <w:shd w:val="clear" w:color="auto" w:fill="auto"/>
          </w:tcPr>
          <w:p w:rsidR="00BF6714" w:rsidRPr="006B549E" w:rsidRDefault="00BF6714" w:rsidP="00B168E0">
            <w:pPr>
              <w:spacing w:before="120"/>
              <w:ind w:left="245" w:hanging="245"/>
              <w:rPr>
                <w:b/>
                <w:color w:val="000000" w:themeColor="text1"/>
                <w:sz w:val="18"/>
                <w:szCs w:val="18"/>
              </w:rPr>
            </w:pPr>
          </w:p>
        </w:tc>
        <w:tc>
          <w:tcPr>
            <w:tcW w:w="1013" w:type="dxa"/>
            <w:gridSpan w:val="3"/>
            <w:shd w:val="clear" w:color="auto" w:fill="auto"/>
          </w:tcPr>
          <w:p w:rsidR="00BF6714" w:rsidRPr="00423F0C" w:rsidRDefault="00BF6714" w:rsidP="00B168E0">
            <w:pPr>
              <w:jc w:val="center"/>
              <w:rPr>
                <w:sz w:val="18"/>
                <w:szCs w:val="18"/>
              </w:rPr>
            </w:pPr>
          </w:p>
        </w:tc>
      </w:tr>
      <w:tr w:rsidR="00BF6714" w:rsidRPr="00423F0C" w:rsidTr="00B168E0">
        <w:trPr>
          <w:trHeight w:val="1577"/>
        </w:trPr>
        <w:tc>
          <w:tcPr>
            <w:tcW w:w="9152" w:type="dxa"/>
            <w:gridSpan w:val="6"/>
            <w:vMerge/>
            <w:shd w:val="clear" w:color="auto" w:fill="auto"/>
          </w:tcPr>
          <w:p w:rsidR="00BF6714" w:rsidRPr="006B549E" w:rsidRDefault="00BF6714" w:rsidP="00B168E0">
            <w:pPr>
              <w:spacing w:before="120"/>
              <w:ind w:left="245" w:hanging="245"/>
              <w:rPr>
                <w:b/>
                <w:color w:val="000000" w:themeColor="text1"/>
                <w:sz w:val="18"/>
                <w:szCs w:val="18"/>
              </w:rPr>
            </w:pPr>
          </w:p>
        </w:tc>
        <w:tc>
          <w:tcPr>
            <w:tcW w:w="1013" w:type="dxa"/>
            <w:gridSpan w:val="3"/>
            <w:shd w:val="clear" w:color="auto" w:fill="auto"/>
          </w:tcPr>
          <w:p w:rsidR="00BF6714" w:rsidRPr="00423F0C" w:rsidRDefault="00BF6714" w:rsidP="00B168E0">
            <w:pPr>
              <w:jc w:val="center"/>
              <w:rPr>
                <w:sz w:val="18"/>
                <w:szCs w:val="18"/>
              </w:rPr>
            </w:pPr>
          </w:p>
        </w:tc>
      </w:tr>
      <w:tr w:rsidR="00BF6714" w:rsidRPr="000D7A9B" w:rsidTr="00B168E0">
        <w:trPr>
          <w:trHeight w:val="440"/>
        </w:trPr>
        <w:tc>
          <w:tcPr>
            <w:tcW w:w="10165" w:type="dxa"/>
            <w:gridSpan w:val="9"/>
            <w:shd w:val="clear" w:color="auto" w:fill="B8CCE4" w:themeFill="accent1" w:themeFillTint="66"/>
            <w:vAlign w:val="center"/>
          </w:tcPr>
          <w:p w:rsidR="00BF6714" w:rsidRPr="002E6A60" w:rsidRDefault="00BF6714" w:rsidP="00B168E0">
            <w:pPr>
              <w:pStyle w:val="ListParagraph"/>
              <w:spacing w:before="20" w:after="20"/>
              <w:ind w:left="162"/>
              <w:rPr>
                <w:b/>
                <w:sz w:val="18"/>
                <w:szCs w:val="20"/>
              </w:rPr>
            </w:pPr>
            <w:r w:rsidRPr="002E6A60">
              <w:rPr>
                <w:b/>
                <w:smallCaps/>
                <w:sz w:val="28"/>
                <w:szCs w:val="20"/>
              </w:rPr>
              <w:t>Sustainability &amp; National Ownership</w:t>
            </w:r>
          </w:p>
        </w:tc>
      </w:tr>
      <w:tr w:rsidR="00BF6714" w:rsidRPr="000D7A9B" w:rsidTr="00B168E0">
        <w:trPr>
          <w:trHeight w:val="80"/>
        </w:trPr>
        <w:tc>
          <w:tcPr>
            <w:tcW w:w="9152" w:type="dxa"/>
            <w:gridSpan w:val="6"/>
            <w:vMerge w:val="restart"/>
            <w:shd w:val="clear" w:color="auto" w:fill="auto"/>
          </w:tcPr>
          <w:p w:rsidR="00BF6714" w:rsidRPr="00032335" w:rsidRDefault="00BF6714" w:rsidP="00B168E0">
            <w:pPr>
              <w:spacing w:before="120" w:after="20"/>
              <w:ind w:left="247" w:hanging="247"/>
              <w:rPr>
                <w:b/>
                <w:sz w:val="18"/>
                <w:szCs w:val="18"/>
              </w:rPr>
            </w:pPr>
            <w:r w:rsidRPr="00032335">
              <w:rPr>
                <w:b/>
                <w:sz w:val="18"/>
                <w:szCs w:val="18"/>
              </w:rPr>
              <w:t>2</w:t>
            </w:r>
            <w:r>
              <w:rPr>
                <w:b/>
                <w:sz w:val="18"/>
                <w:szCs w:val="18"/>
              </w:rPr>
              <w:t>1</w:t>
            </w:r>
            <w:r w:rsidRPr="00032335">
              <w:rPr>
                <w:b/>
                <w:sz w:val="18"/>
                <w:szCs w:val="18"/>
              </w:rPr>
              <w:t xml:space="preserve">. </w:t>
            </w:r>
            <w:r>
              <w:rPr>
                <w:b/>
                <w:sz w:val="18"/>
                <w:szCs w:val="18"/>
              </w:rPr>
              <w:t>Have national partners proactively engaged in</w:t>
            </w:r>
            <w:r w:rsidRPr="00032335">
              <w:rPr>
                <w:b/>
                <w:sz w:val="18"/>
                <w:szCs w:val="18"/>
              </w:rPr>
              <w:t xml:space="preserve"> the design of the pro</w:t>
            </w:r>
            <w:r>
              <w:rPr>
                <w:b/>
                <w:sz w:val="18"/>
                <w:szCs w:val="18"/>
              </w:rPr>
              <w:t xml:space="preserve">gramme? </w:t>
            </w:r>
          </w:p>
          <w:p w:rsidR="00BF6714" w:rsidRPr="000C4F43" w:rsidRDefault="00BF6714" w:rsidP="00547D5C">
            <w:pPr>
              <w:pStyle w:val="ListParagraph"/>
              <w:numPr>
                <w:ilvl w:val="0"/>
                <w:numId w:val="81"/>
              </w:numPr>
              <w:spacing w:before="20" w:after="20"/>
              <w:ind w:left="607" w:hanging="270"/>
              <w:contextualSpacing w:val="0"/>
              <w:rPr>
                <w:sz w:val="18"/>
                <w:szCs w:val="18"/>
              </w:rPr>
            </w:pPr>
            <w:r w:rsidRPr="004E3C16">
              <w:rPr>
                <w:b/>
                <w:sz w:val="18"/>
                <w:szCs w:val="18"/>
                <w:u w:val="single"/>
              </w:rPr>
              <w:t>3:</w:t>
            </w:r>
            <w:r w:rsidRPr="004E3C16">
              <w:rPr>
                <w:sz w:val="18"/>
                <w:szCs w:val="18"/>
              </w:rPr>
              <w:t xml:space="preserve"> </w:t>
            </w:r>
            <w:r>
              <w:rPr>
                <w:sz w:val="18"/>
                <w:szCs w:val="18"/>
              </w:rPr>
              <w:t xml:space="preserve">The programme has been developed </w:t>
            </w:r>
            <w:r w:rsidRPr="00D37D22">
              <w:rPr>
                <w:sz w:val="18"/>
                <w:szCs w:val="18"/>
                <w:u w:val="single"/>
              </w:rPr>
              <w:t>jointly</w:t>
            </w:r>
            <w:r>
              <w:rPr>
                <w:sz w:val="18"/>
                <w:szCs w:val="18"/>
              </w:rPr>
              <w:t xml:space="preserve"> by UNDP and a range of national partners (government, donors, civil society, beneficiaries, etc.), with </w:t>
            </w:r>
            <w:r w:rsidRPr="00D37D22">
              <w:rPr>
                <w:sz w:val="18"/>
                <w:szCs w:val="18"/>
                <w:u w:val="single"/>
              </w:rPr>
              <w:t>credible evidence</w:t>
            </w:r>
            <w:r>
              <w:rPr>
                <w:sz w:val="18"/>
                <w:szCs w:val="18"/>
              </w:rPr>
              <w:t xml:space="preserve"> of this provided in the CPD.</w:t>
            </w:r>
          </w:p>
          <w:p w:rsidR="00BF6714" w:rsidRDefault="00BF6714" w:rsidP="00547D5C">
            <w:pPr>
              <w:pStyle w:val="ListParagraph"/>
              <w:numPr>
                <w:ilvl w:val="0"/>
                <w:numId w:val="81"/>
              </w:numPr>
              <w:spacing w:before="20" w:after="20"/>
              <w:ind w:left="607" w:hanging="270"/>
              <w:contextualSpacing w:val="0"/>
              <w:rPr>
                <w:sz w:val="18"/>
                <w:szCs w:val="18"/>
              </w:rPr>
            </w:pPr>
            <w:r w:rsidRPr="009460E1">
              <w:rPr>
                <w:b/>
                <w:sz w:val="18"/>
                <w:szCs w:val="18"/>
                <w:u w:val="single"/>
              </w:rPr>
              <w:t>2:</w:t>
            </w:r>
            <w:r w:rsidRPr="009460E1">
              <w:rPr>
                <w:sz w:val="18"/>
                <w:szCs w:val="18"/>
              </w:rPr>
              <w:t xml:space="preserve"> The </w:t>
            </w:r>
            <w:r>
              <w:rPr>
                <w:sz w:val="18"/>
                <w:szCs w:val="18"/>
              </w:rPr>
              <w:t xml:space="preserve">programme has been developed by UNDP </w:t>
            </w:r>
            <w:r w:rsidRPr="00D37D22">
              <w:rPr>
                <w:sz w:val="18"/>
                <w:szCs w:val="18"/>
                <w:u w:val="single"/>
              </w:rPr>
              <w:t>in consultation with</w:t>
            </w:r>
            <w:r>
              <w:rPr>
                <w:sz w:val="18"/>
                <w:szCs w:val="18"/>
              </w:rPr>
              <w:t xml:space="preserve"> national partners (esp. government), with </w:t>
            </w:r>
            <w:r w:rsidRPr="00D37D22">
              <w:rPr>
                <w:sz w:val="18"/>
                <w:szCs w:val="18"/>
                <w:u w:val="single"/>
              </w:rPr>
              <w:t>some evidence</w:t>
            </w:r>
            <w:r>
              <w:rPr>
                <w:sz w:val="18"/>
                <w:szCs w:val="18"/>
              </w:rPr>
              <w:t xml:space="preserve"> of this mentioned in the CPD.</w:t>
            </w:r>
          </w:p>
          <w:p w:rsidR="00BF6714" w:rsidRPr="005D00B6" w:rsidRDefault="00BF6714" w:rsidP="00547D5C">
            <w:pPr>
              <w:pStyle w:val="ListParagraph"/>
              <w:numPr>
                <w:ilvl w:val="0"/>
                <w:numId w:val="81"/>
              </w:numPr>
              <w:spacing w:before="20" w:after="120"/>
              <w:ind w:left="605" w:hanging="274"/>
              <w:contextualSpacing w:val="0"/>
              <w:rPr>
                <w:sz w:val="18"/>
                <w:szCs w:val="18"/>
              </w:rPr>
            </w:pPr>
            <w:r w:rsidRPr="009460E1">
              <w:rPr>
                <w:b/>
                <w:sz w:val="18"/>
                <w:szCs w:val="18"/>
                <w:u w:val="single"/>
              </w:rPr>
              <w:t>1:</w:t>
            </w:r>
            <w:r w:rsidRPr="009460E1">
              <w:rPr>
                <w:sz w:val="18"/>
                <w:szCs w:val="18"/>
              </w:rPr>
              <w:t xml:space="preserve"> Th</w:t>
            </w:r>
            <w:r>
              <w:rPr>
                <w:sz w:val="18"/>
                <w:szCs w:val="18"/>
              </w:rPr>
              <w:t xml:space="preserve">e programme has been developed by UNDP with </w:t>
            </w:r>
            <w:r w:rsidRPr="00D37D22">
              <w:rPr>
                <w:sz w:val="18"/>
                <w:szCs w:val="18"/>
                <w:u w:val="single"/>
              </w:rPr>
              <w:t>limited or no engagement</w:t>
            </w:r>
            <w:r>
              <w:rPr>
                <w:sz w:val="18"/>
                <w:szCs w:val="18"/>
              </w:rPr>
              <w:t xml:space="preserve"> with national partners. There is </w:t>
            </w:r>
            <w:r w:rsidRPr="00D37D22">
              <w:rPr>
                <w:sz w:val="18"/>
                <w:szCs w:val="18"/>
                <w:u w:val="single"/>
              </w:rPr>
              <w:t>little to no mention</w:t>
            </w:r>
            <w:r>
              <w:rPr>
                <w:sz w:val="18"/>
                <w:szCs w:val="18"/>
              </w:rPr>
              <w:t xml:space="preserve"> of engagement with national partners on the programme design in the CPD.</w:t>
            </w:r>
          </w:p>
        </w:tc>
        <w:tc>
          <w:tcPr>
            <w:tcW w:w="506" w:type="dxa"/>
            <w:shd w:val="clear" w:color="auto" w:fill="auto"/>
          </w:tcPr>
          <w:p w:rsidR="00BF6714" w:rsidRPr="00423F0C" w:rsidRDefault="00BF6714" w:rsidP="00B168E0">
            <w:pPr>
              <w:jc w:val="center"/>
              <w:rPr>
                <w:sz w:val="18"/>
                <w:szCs w:val="18"/>
              </w:rPr>
            </w:pPr>
            <w:r>
              <w:rPr>
                <w:sz w:val="18"/>
                <w:szCs w:val="18"/>
              </w:rPr>
              <w:t>3</w:t>
            </w:r>
          </w:p>
        </w:tc>
        <w:tc>
          <w:tcPr>
            <w:tcW w:w="507" w:type="dxa"/>
            <w:gridSpan w:val="2"/>
            <w:shd w:val="clear" w:color="auto" w:fill="auto"/>
          </w:tcPr>
          <w:p w:rsidR="00BF6714" w:rsidRPr="00423F0C" w:rsidRDefault="00BF6714" w:rsidP="00B168E0">
            <w:pPr>
              <w:jc w:val="center"/>
              <w:rPr>
                <w:sz w:val="18"/>
                <w:szCs w:val="18"/>
              </w:rPr>
            </w:pPr>
            <w:r>
              <w:rPr>
                <w:sz w:val="18"/>
                <w:szCs w:val="18"/>
              </w:rPr>
              <w:t>2</w:t>
            </w:r>
          </w:p>
        </w:tc>
      </w:tr>
      <w:tr w:rsidR="00BF6714" w:rsidRPr="000D7A9B" w:rsidTr="00B168E0">
        <w:trPr>
          <w:trHeight w:val="152"/>
        </w:trPr>
        <w:tc>
          <w:tcPr>
            <w:tcW w:w="9152" w:type="dxa"/>
            <w:gridSpan w:val="6"/>
            <w:vMerge/>
            <w:shd w:val="clear" w:color="auto" w:fill="auto"/>
          </w:tcPr>
          <w:p w:rsidR="00BF6714" w:rsidRPr="00032335" w:rsidRDefault="00BF6714" w:rsidP="00B168E0">
            <w:pPr>
              <w:spacing w:before="120" w:after="20"/>
              <w:ind w:left="247" w:hanging="247"/>
              <w:rPr>
                <w:b/>
                <w:sz w:val="18"/>
                <w:szCs w:val="18"/>
              </w:rPr>
            </w:pPr>
          </w:p>
        </w:tc>
        <w:tc>
          <w:tcPr>
            <w:tcW w:w="1013" w:type="dxa"/>
            <w:gridSpan w:val="3"/>
            <w:shd w:val="clear" w:color="auto" w:fill="auto"/>
          </w:tcPr>
          <w:p w:rsidR="00BF6714" w:rsidRPr="00423F0C" w:rsidRDefault="00BF6714" w:rsidP="00B168E0">
            <w:pPr>
              <w:jc w:val="center"/>
              <w:rPr>
                <w:sz w:val="18"/>
                <w:szCs w:val="18"/>
              </w:rPr>
            </w:pPr>
            <w:r>
              <w:rPr>
                <w:sz w:val="18"/>
                <w:szCs w:val="18"/>
              </w:rPr>
              <w:t>1</w:t>
            </w:r>
          </w:p>
        </w:tc>
      </w:tr>
      <w:tr w:rsidR="00BF6714" w:rsidRPr="000D7A9B" w:rsidTr="00B168E0">
        <w:trPr>
          <w:trHeight w:val="475"/>
        </w:trPr>
        <w:tc>
          <w:tcPr>
            <w:tcW w:w="9152" w:type="dxa"/>
            <w:gridSpan w:val="6"/>
            <w:vMerge/>
            <w:shd w:val="clear" w:color="auto" w:fill="auto"/>
          </w:tcPr>
          <w:p w:rsidR="00BF6714" w:rsidRPr="00032335" w:rsidRDefault="00BF6714" w:rsidP="00B168E0">
            <w:pPr>
              <w:spacing w:before="120" w:after="20"/>
              <w:ind w:left="247" w:hanging="247"/>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F7285A" w:rsidRPr="00423F0C" w:rsidRDefault="00F7285A" w:rsidP="00B168E0">
            <w:pPr>
              <w:jc w:val="center"/>
              <w:rPr>
                <w:sz w:val="18"/>
                <w:szCs w:val="18"/>
              </w:rPr>
            </w:pPr>
            <w:r>
              <w:rPr>
                <w:b/>
                <w:sz w:val="18"/>
                <w:szCs w:val="18"/>
              </w:rPr>
              <w:t>3</w:t>
            </w:r>
          </w:p>
        </w:tc>
      </w:tr>
      <w:tr w:rsidR="00BF6714" w:rsidRPr="000D7A9B" w:rsidTr="00B168E0">
        <w:trPr>
          <w:trHeight w:val="170"/>
        </w:trPr>
        <w:tc>
          <w:tcPr>
            <w:tcW w:w="9152" w:type="dxa"/>
            <w:gridSpan w:val="6"/>
            <w:vMerge w:val="restart"/>
            <w:shd w:val="clear" w:color="auto" w:fill="auto"/>
          </w:tcPr>
          <w:p w:rsidR="00BF6714" w:rsidRPr="008F4AD5" w:rsidRDefault="00BF6714" w:rsidP="00B168E0">
            <w:pPr>
              <w:spacing w:before="120" w:after="20"/>
              <w:ind w:left="245" w:hanging="245"/>
              <w:rPr>
                <w:b/>
                <w:sz w:val="18"/>
                <w:szCs w:val="18"/>
              </w:rPr>
            </w:pPr>
            <w:r w:rsidRPr="008F4AD5">
              <w:rPr>
                <w:b/>
                <w:sz w:val="18"/>
                <w:szCs w:val="18"/>
              </w:rPr>
              <w:t>2</w:t>
            </w:r>
            <w:r>
              <w:rPr>
                <w:b/>
                <w:sz w:val="18"/>
                <w:szCs w:val="18"/>
              </w:rPr>
              <w:t>2</w:t>
            </w:r>
            <w:r w:rsidRPr="008F4AD5">
              <w:rPr>
                <w:b/>
                <w:sz w:val="18"/>
                <w:szCs w:val="18"/>
              </w:rPr>
              <w:t xml:space="preserve">. </w:t>
            </w:r>
            <w:r>
              <w:rPr>
                <w:b/>
                <w:sz w:val="18"/>
                <w:szCs w:val="18"/>
              </w:rPr>
              <w:t>Are k</w:t>
            </w:r>
            <w:r w:rsidRPr="008F4AD5">
              <w:rPr>
                <w:b/>
                <w:sz w:val="18"/>
                <w:szCs w:val="18"/>
              </w:rPr>
              <w:t>ey institutions and systems identified, and</w:t>
            </w:r>
            <w:r>
              <w:rPr>
                <w:b/>
                <w:sz w:val="18"/>
                <w:szCs w:val="18"/>
              </w:rPr>
              <w:t xml:space="preserve"> is</w:t>
            </w:r>
            <w:r w:rsidRPr="008F4AD5">
              <w:rPr>
                <w:b/>
                <w:sz w:val="18"/>
                <w:szCs w:val="18"/>
              </w:rPr>
              <w:t xml:space="preserve"> there a strategy </w:t>
            </w:r>
            <w:r>
              <w:rPr>
                <w:b/>
                <w:sz w:val="18"/>
                <w:szCs w:val="18"/>
              </w:rPr>
              <w:t xml:space="preserve">to ensure the sustainability of results (i.e., to ensure that results last and even grow beyond UNDP’s engagement?) </w:t>
            </w:r>
          </w:p>
          <w:p w:rsidR="00BF6714" w:rsidRPr="00BF1119" w:rsidRDefault="00BF6714" w:rsidP="00547D5C">
            <w:pPr>
              <w:pStyle w:val="ListParagraph"/>
              <w:numPr>
                <w:ilvl w:val="0"/>
                <w:numId w:val="81"/>
              </w:numPr>
              <w:spacing w:before="20" w:after="20"/>
              <w:ind w:left="607" w:hanging="270"/>
              <w:contextualSpacing w:val="0"/>
              <w:rPr>
                <w:sz w:val="18"/>
                <w:szCs w:val="18"/>
              </w:rPr>
            </w:pPr>
            <w:r>
              <w:rPr>
                <w:b/>
                <w:sz w:val="18"/>
                <w:szCs w:val="18"/>
                <w:u w:val="single"/>
              </w:rPr>
              <w:t>3</w:t>
            </w:r>
            <w:r w:rsidRPr="004E3C16">
              <w:rPr>
                <w:b/>
                <w:sz w:val="18"/>
                <w:szCs w:val="18"/>
                <w:u w:val="single"/>
              </w:rPr>
              <w:t>:</w:t>
            </w:r>
            <w:r>
              <w:rPr>
                <w:sz w:val="18"/>
                <w:szCs w:val="18"/>
              </w:rPr>
              <w:t xml:space="preserve"> The programme has a </w:t>
            </w:r>
            <w:r w:rsidRPr="00F530A4">
              <w:rPr>
                <w:sz w:val="18"/>
                <w:szCs w:val="18"/>
                <w:u w:val="single"/>
              </w:rPr>
              <w:t>strategy for strengthening capacities</w:t>
            </w:r>
            <w:r>
              <w:rPr>
                <w:sz w:val="18"/>
                <w:szCs w:val="18"/>
              </w:rPr>
              <w:t xml:space="preserve"> of national institutions integrated throughout the programme, which is reflected in the identification of outcomes, indicative outputs and indicators.</w:t>
            </w:r>
          </w:p>
          <w:p w:rsidR="00BF6714" w:rsidRPr="008F4AD5" w:rsidRDefault="00BF6714" w:rsidP="00547D5C">
            <w:pPr>
              <w:pStyle w:val="ListParagraph"/>
              <w:numPr>
                <w:ilvl w:val="0"/>
                <w:numId w:val="81"/>
              </w:numPr>
              <w:spacing w:before="20" w:after="20"/>
              <w:ind w:left="607" w:hanging="270"/>
              <w:contextualSpacing w:val="0"/>
              <w:rPr>
                <w:sz w:val="18"/>
                <w:szCs w:val="18"/>
              </w:rPr>
            </w:pPr>
            <w:r>
              <w:rPr>
                <w:b/>
                <w:sz w:val="18"/>
                <w:szCs w:val="18"/>
                <w:u w:val="single"/>
              </w:rPr>
              <w:t>2</w:t>
            </w:r>
            <w:r w:rsidRPr="004E3C16">
              <w:rPr>
                <w:b/>
                <w:sz w:val="18"/>
                <w:szCs w:val="18"/>
                <w:u w:val="single"/>
              </w:rPr>
              <w:t>:</w:t>
            </w:r>
            <w:r w:rsidRPr="004E3C16">
              <w:rPr>
                <w:sz w:val="18"/>
                <w:szCs w:val="18"/>
              </w:rPr>
              <w:t xml:space="preserve"> </w:t>
            </w:r>
            <w:r>
              <w:rPr>
                <w:sz w:val="18"/>
                <w:szCs w:val="18"/>
              </w:rPr>
              <w:t xml:space="preserve">The CPD has </w:t>
            </w:r>
            <w:r w:rsidRPr="00F530A4">
              <w:rPr>
                <w:sz w:val="18"/>
                <w:szCs w:val="18"/>
                <w:u w:val="single"/>
              </w:rPr>
              <w:t>identified indicative outputs</w:t>
            </w:r>
            <w:r>
              <w:rPr>
                <w:sz w:val="18"/>
                <w:szCs w:val="18"/>
              </w:rPr>
              <w:t xml:space="preserve"> that will be undertaken to strengthen capacity of national institutions, but these outputs are </w:t>
            </w:r>
            <w:r w:rsidRPr="00F530A4">
              <w:rPr>
                <w:sz w:val="18"/>
                <w:szCs w:val="18"/>
                <w:u w:val="single"/>
              </w:rPr>
              <w:t>not part of a comprehensive strategy and it is not clear how capacity and sustainability of results will be measured</w:t>
            </w:r>
            <w:r>
              <w:rPr>
                <w:sz w:val="18"/>
                <w:szCs w:val="18"/>
              </w:rPr>
              <w:t>.</w:t>
            </w:r>
          </w:p>
          <w:p w:rsidR="00BF6714" w:rsidRPr="00624789" w:rsidRDefault="00BF6714" w:rsidP="00547D5C">
            <w:pPr>
              <w:pStyle w:val="ListParagraph"/>
              <w:numPr>
                <w:ilvl w:val="0"/>
                <w:numId w:val="81"/>
              </w:numPr>
              <w:spacing w:before="20" w:after="120"/>
              <w:ind w:left="605" w:hanging="274"/>
              <w:contextualSpacing w:val="0"/>
              <w:rPr>
                <w:sz w:val="18"/>
                <w:szCs w:val="18"/>
              </w:rPr>
            </w:pPr>
            <w:r w:rsidRPr="008300F0">
              <w:rPr>
                <w:b/>
                <w:sz w:val="18"/>
                <w:szCs w:val="18"/>
                <w:u w:val="single"/>
              </w:rPr>
              <w:t>1:</w:t>
            </w:r>
            <w:r w:rsidRPr="008300F0">
              <w:rPr>
                <w:sz w:val="18"/>
                <w:szCs w:val="18"/>
              </w:rPr>
              <w:t xml:space="preserve"> There is </w:t>
            </w:r>
            <w:r w:rsidRPr="00F530A4">
              <w:rPr>
                <w:sz w:val="18"/>
                <w:szCs w:val="18"/>
                <w:u w:val="single"/>
              </w:rPr>
              <w:t>mention</w:t>
            </w:r>
            <w:r w:rsidRPr="008300F0">
              <w:rPr>
                <w:sz w:val="18"/>
                <w:szCs w:val="18"/>
              </w:rPr>
              <w:t xml:space="preserve"> in the pr</w:t>
            </w:r>
            <w:r>
              <w:rPr>
                <w:sz w:val="18"/>
                <w:szCs w:val="18"/>
              </w:rPr>
              <w:t>ogramme</w:t>
            </w:r>
            <w:r w:rsidRPr="008300F0">
              <w:rPr>
                <w:sz w:val="18"/>
                <w:szCs w:val="18"/>
              </w:rPr>
              <w:t xml:space="preserve"> document of capacities of national institutions to be strengthened through the pro</w:t>
            </w:r>
            <w:r>
              <w:rPr>
                <w:sz w:val="18"/>
                <w:szCs w:val="18"/>
              </w:rPr>
              <w:t>gramme</w:t>
            </w:r>
            <w:r w:rsidRPr="008300F0">
              <w:rPr>
                <w:sz w:val="18"/>
                <w:szCs w:val="18"/>
              </w:rPr>
              <w:t xml:space="preserve">, but </w:t>
            </w:r>
            <w:r>
              <w:rPr>
                <w:sz w:val="18"/>
                <w:szCs w:val="18"/>
              </w:rPr>
              <w:t xml:space="preserve">there is </w:t>
            </w:r>
            <w:r w:rsidRPr="00F44816">
              <w:rPr>
                <w:sz w:val="18"/>
                <w:szCs w:val="18"/>
                <w:u w:val="single"/>
              </w:rPr>
              <w:t>no evidence of a specific strategy, measurement or incorporation into the results framework</w:t>
            </w:r>
            <w:r>
              <w:rPr>
                <w:sz w:val="18"/>
                <w:szCs w:val="18"/>
              </w:rPr>
              <w:t>.</w:t>
            </w:r>
          </w:p>
        </w:tc>
        <w:tc>
          <w:tcPr>
            <w:tcW w:w="506" w:type="dxa"/>
            <w:shd w:val="clear" w:color="auto" w:fill="auto"/>
          </w:tcPr>
          <w:p w:rsidR="00BF6714" w:rsidRPr="00423F0C" w:rsidRDefault="00BF6714" w:rsidP="00B168E0">
            <w:pPr>
              <w:jc w:val="center"/>
              <w:rPr>
                <w:sz w:val="18"/>
                <w:szCs w:val="18"/>
              </w:rPr>
            </w:pPr>
            <w:r>
              <w:rPr>
                <w:sz w:val="18"/>
                <w:szCs w:val="18"/>
              </w:rPr>
              <w:t>3</w:t>
            </w:r>
          </w:p>
        </w:tc>
        <w:tc>
          <w:tcPr>
            <w:tcW w:w="507" w:type="dxa"/>
            <w:gridSpan w:val="2"/>
            <w:shd w:val="clear" w:color="auto" w:fill="auto"/>
          </w:tcPr>
          <w:p w:rsidR="00BF6714" w:rsidRPr="00423F0C" w:rsidRDefault="00BF6714" w:rsidP="00B168E0">
            <w:pPr>
              <w:jc w:val="center"/>
              <w:rPr>
                <w:sz w:val="18"/>
                <w:szCs w:val="18"/>
              </w:rPr>
            </w:pPr>
            <w:r>
              <w:rPr>
                <w:sz w:val="18"/>
                <w:szCs w:val="18"/>
              </w:rPr>
              <w:t>2</w:t>
            </w:r>
          </w:p>
        </w:tc>
      </w:tr>
      <w:tr w:rsidR="00BF6714" w:rsidRPr="000D7A9B" w:rsidTr="00B168E0">
        <w:trPr>
          <w:trHeight w:val="215"/>
        </w:trPr>
        <w:tc>
          <w:tcPr>
            <w:tcW w:w="9152" w:type="dxa"/>
            <w:gridSpan w:val="6"/>
            <w:vMerge/>
            <w:shd w:val="clear" w:color="auto" w:fill="auto"/>
          </w:tcPr>
          <w:p w:rsidR="00BF6714" w:rsidRPr="008F4AD5" w:rsidRDefault="00BF6714" w:rsidP="00B168E0">
            <w:pPr>
              <w:spacing w:before="120" w:after="20"/>
              <w:ind w:left="245" w:hanging="245"/>
              <w:rPr>
                <w:b/>
                <w:sz w:val="18"/>
                <w:szCs w:val="18"/>
              </w:rPr>
            </w:pPr>
          </w:p>
        </w:tc>
        <w:tc>
          <w:tcPr>
            <w:tcW w:w="1013" w:type="dxa"/>
            <w:gridSpan w:val="3"/>
            <w:shd w:val="clear" w:color="auto" w:fill="auto"/>
          </w:tcPr>
          <w:p w:rsidR="00BF6714" w:rsidRPr="00423F0C" w:rsidRDefault="00BF6714" w:rsidP="00B168E0">
            <w:pPr>
              <w:jc w:val="center"/>
              <w:rPr>
                <w:sz w:val="18"/>
                <w:szCs w:val="18"/>
              </w:rPr>
            </w:pPr>
            <w:r>
              <w:rPr>
                <w:sz w:val="18"/>
                <w:szCs w:val="18"/>
              </w:rPr>
              <w:t>1</w:t>
            </w:r>
          </w:p>
        </w:tc>
      </w:tr>
      <w:tr w:rsidR="00BF6714" w:rsidRPr="000D7A9B" w:rsidTr="00B168E0">
        <w:trPr>
          <w:trHeight w:val="1060"/>
        </w:trPr>
        <w:tc>
          <w:tcPr>
            <w:tcW w:w="9152" w:type="dxa"/>
            <w:gridSpan w:val="6"/>
            <w:vMerge/>
            <w:shd w:val="clear" w:color="auto" w:fill="auto"/>
          </w:tcPr>
          <w:p w:rsidR="00BF6714" w:rsidRPr="008F4AD5" w:rsidRDefault="00BF6714" w:rsidP="00B168E0">
            <w:pPr>
              <w:spacing w:before="120" w:after="20"/>
              <w:ind w:left="245" w:hanging="245"/>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F7285A" w:rsidRPr="00423F0C" w:rsidRDefault="00F7285A" w:rsidP="00B168E0">
            <w:pPr>
              <w:jc w:val="center"/>
              <w:rPr>
                <w:sz w:val="18"/>
                <w:szCs w:val="18"/>
              </w:rPr>
            </w:pPr>
            <w:r>
              <w:rPr>
                <w:b/>
                <w:sz w:val="18"/>
                <w:szCs w:val="18"/>
              </w:rPr>
              <w:t>2</w:t>
            </w:r>
          </w:p>
        </w:tc>
      </w:tr>
      <w:tr w:rsidR="00BF6714" w:rsidRPr="000D7A9B" w:rsidTr="00B168E0">
        <w:trPr>
          <w:trHeight w:val="152"/>
        </w:trPr>
        <w:tc>
          <w:tcPr>
            <w:tcW w:w="9152" w:type="dxa"/>
            <w:gridSpan w:val="6"/>
            <w:vMerge w:val="restart"/>
            <w:shd w:val="clear" w:color="auto" w:fill="auto"/>
          </w:tcPr>
          <w:p w:rsidR="00BF6714" w:rsidRDefault="00BF6714" w:rsidP="00B168E0">
            <w:pPr>
              <w:spacing w:before="120" w:after="20"/>
              <w:ind w:left="245" w:hanging="245"/>
              <w:rPr>
                <w:b/>
                <w:sz w:val="18"/>
                <w:szCs w:val="18"/>
              </w:rPr>
            </w:pPr>
            <w:r w:rsidRPr="00EB1D23">
              <w:rPr>
                <w:b/>
                <w:sz w:val="18"/>
                <w:szCs w:val="18"/>
              </w:rPr>
              <w:t>2</w:t>
            </w:r>
            <w:r>
              <w:rPr>
                <w:b/>
                <w:sz w:val="18"/>
                <w:szCs w:val="18"/>
              </w:rPr>
              <w:t>3</w:t>
            </w:r>
            <w:r w:rsidRPr="00EB1D23">
              <w:rPr>
                <w:b/>
                <w:sz w:val="18"/>
                <w:szCs w:val="18"/>
              </w:rPr>
              <w:t xml:space="preserve">. </w:t>
            </w:r>
            <w:r>
              <w:rPr>
                <w:b/>
                <w:sz w:val="18"/>
                <w:szCs w:val="18"/>
              </w:rPr>
              <w:t>Does the programme include a strategy for using nationally-owned data sources and working with partners to strengthen national statistical systems and capacities?</w:t>
            </w:r>
          </w:p>
          <w:p w:rsidR="00BF6714" w:rsidRPr="000F6CAD" w:rsidRDefault="00BF6714" w:rsidP="00547D5C">
            <w:pPr>
              <w:pStyle w:val="ListParagraph"/>
              <w:numPr>
                <w:ilvl w:val="0"/>
                <w:numId w:val="84"/>
              </w:numPr>
              <w:ind w:left="605" w:hanging="274"/>
              <w:contextualSpacing w:val="0"/>
              <w:rPr>
                <w:sz w:val="18"/>
                <w:szCs w:val="18"/>
              </w:rPr>
            </w:pPr>
            <w:r>
              <w:rPr>
                <w:b/>
                <w:sz w:val="18"/>
                <w:szCs w:val="18"/>
                <w:u w:val="single"/>
              </w:rPr>
              <w:t>3</w:t>
            </w:r>
            <w:r w:rsidRPr="006F20F4">
              <w:rPr>
                <w:b/>
                <w:sz w:val="18"/>
                <w:szCs w:val="18"/>
                <w:u w:val="single"/>
              </w:rPr>
              <w:t>:</w:t>
            </w:r>
            <w:r>
              <w:rPr>
                <w:sz w:val="18"/>
                <w:szCs w:val="18"/>
              </w:rPr>
              <w:t xml:space="preserve">  The RRF includes </w:t>
            </w:r>
            <w:r w:rsidRPr="003236AA">
              <w:rPr>
                <w:sz w:val="18"/>
                <w:szCs w:val="18"/>
                <w:u w:val="single"/>
              </w:rPr>
              <w:t>some relevant</w:t>
            </w:r>
            <w:r>
              <w:rPr>
                <w:sz w:val="18"/>
                <w:szCs w:val="18"/>
              </w:rPr>
              <w:t xml:space="preserve"> country-specific outcome and output indicators that will be monitored using nationally-owned data sources. The M&amp;E section includes </w:t>
            </w:r>
            <w:r w:rsidRPr="00F44816">
              <w:rPr>
                <w:sz w:val="18"/>
                <w:szCs w:val="18"/>
                <w:u w:val="single"/>
              </w:rPr>
              <w:t>an analysis of</w:t>
            </w:r>
            <w:r>
              <w:rPr>
                <w:sz w:val="18"/>
                <w:szCs w:val="18"/>
              </w:rPr>
              <w:t xml:space="preserve"> the availability and quality of existing national data sources and states </w:t>
            </w:r>
            <w:r w:rsidRPr="00F44816">
              <w:rPr>
                <w:sz w:val="18"/>
                <w:szCs w:val="18"/>
                <w:u w:val="single"/>
              </w:rPr>
              <w:t>clear</w:t>
            </w:r>
            <w:r>
              <w:rPr>
                <w:sz w:val="18"/>
                <w:szCs w:val="18"/>
              </w:rPr>
              <w:t xml:space="preserve"> plans for how UNDP will work with partners to strengthen national M&amp;E and statistical systems where needed, </w:t>
            </w:r>
            <w:r w:rsidRPr="003236AA">
              <w:rPr>
                <w:sz w:val="18"/>
                <w:szCs w:val="18"/>
                <w:u w:val="single"/>
              </w:rPr>
              <w:t>in a way that contributes towards</w:t>
            </w:r>
            <w:r w:rsidRPr="003236AA">
              <w:rPr>
                <w:sz w:val="18"/>
                <w:szCs w:val="18"/>
              </w:rPr>
              <w:t xml:space="preserve"> sustainable country capacities.</w:t>
            </w:r>
            <w:r>
              <w:rPr>
                <w:sz w:val="18"/>
                <w:szCs w:val="18"/>
              </w:rPr>
              <w:t xml:space="preserve"> </w:t>
            </w:r>
          </w:p>
          <w:p w:rsidR="00BF6714" w:rsidRDefault="00BF6714" w:rsidP="00547D5C">
            <w:pPr>
              <w:pStyle w:val="ListParagraph"/>
              <w:numPr>
                <w:ilvl w:val="0"/>
                <w:numId w:val="83"/>
              </w:numPr>
              <w:ind w:left="605" w:hanging="274"/>
              <w:contextualSpacing w:val="0"/>
              <w:rPr>
                <w:sz w:val="18"/>
                <w:szCs w:val="18"/>
              </w:rPr>
            </w:pPr>
            <w:r>
              <w:rPr>
                <w:b/>
                <w:sz w:val="18"/>
                <w:szCs w:val="18"/>
                <w:u w:val="single"/>
              </w:rPr>
              <w:t>2</w:t>
            </w:r>
            <w:r w:rsidRPr="006F20F4">
              <w:rPr>
                <w:b/>
                <w:sz w:val="18"/>
                <w:szCs w:val="18"/>
                <w:u w:val="single"/>
              </w:rPr>
              <w:t>:</w:t>
            </w:r>
            <w:r>
              <w:rPr>
                <w:sz w:val="18"/>
                <w:szCs w:val="18"/>
              </w:rPr>
              <w:t xml:space="preserve"> The RRF includes </w:t>
            </w:r>
            <w:r w:rsidRPr="003236AA">
              <w:rPr>
                <w:sz w:val="18"/>
                <w:szCs w:val="18"/>
                <w:u w:val="single"/>
              </w:rPr>
              <w:t>some relevant</w:t>
            </w:r>
            <w:r>
              <w:rPr>
                <w:sz w:val="18"/>
                <w:szCs w:val="18"/>
              </w:rPr>
              <w:t xml:space="preserve"> country-specific outcome and output indicators that will be monitored using nationally-owned data sources. The M&amp;E section includes </w:t>
            </w:r>
            <w:r w:rsidRPr="00F44816">
              <w:rPr>
                <w:sz w:val="18"/>
                <w:szCs w:val="18"/>
                <w:u w:val="single"/>
              </w:rPr>
              <w:t>some consideration</w:t>
            </w:r>
            <w:r>
              <w:rPr>
                <w:sz w:val="18"/>
                <w:szCs w:val="18"/>
              </w:rPr>
              <w:t xml:space="preserve"> of the quality of relevant national data sources and states plans for how UNDP will work with partners to strengthen these, </w:t>
            </w:r>
            <w:r w:rsidRPr="003236AA">
              <w:rPr>
                <w:sz w:val="18"/>
                <w:szCs w:val="18"/>
                <w:u w:val="single"/>
              </w:rPr>
              <w:t>with some consideration of</w:t>
            </w:r>
            <w:r>
              <w:rPr>
                <w:sz w:val="18"/>
                <w:szCs w:val="18"/>
              </w:rPr>
              <w:t xml:space="preserve"> building sustainable country capacities.</w:t>
            </w:r>
          </w:p>
          <w:p w:rsidR="00BF6714" w:rsidRPr="00A75F90" w:rsidRDefault="00BF6714" w:rsidP="00547D5C">
            <w:pPr>
              <w:pStyle w:val="ListParagraph"/>
              <w:numPr>
                <w:ilvl w:val="0"/>
                <w:numId w:val="83"/>
              </w:numPr>
              <w:spacing w:after="120"/>
              <w:ind w:left="605" w:hanging="274"/>
              <w:contextualSpacing w:val="0"/>
              <w:rPr>
                <w:sz w:val="18"/>
                <w:szCs w:val="18"/>
              </w:rPr>
            </w:pPr>
            <w:r w:rsidRPr="00A75F90">
              <w:rPr>
                <w:b/>
                <w:sz w:val="18"/>
                <w:szCs w:val="18"/>
                <w:u w:val="single"/>
              </w:rPr>
              <w:t>1:</w:t>
            </w:r>
            <w:r>
              <w:rPr>
                <w:sz w:val="18"/>
                <w:szCs w:val="18"/>
              </w:rPr>
              <w:t xml:space="preserve"> The RRF </w:t>
            </w:r>
            <w:r w:rsidRPr="003236AA">
              <w:rPr>
                <w:sz w:val="18"/>
                <w:szCs w:val="18"/>
                <w:u w:val="single"/>
              </w:rPr>
              <w:t>does not include</w:t>
            </w:r>
            <w:r>
              <w:rPr>
                <w:sz w:val="18"/>
                <w:szCs w:val="18"/>
              </w:rPr>
              <w:t xml:space="preserve"> relevant country-specific outcome or output indicators or </w:t>
            </w:r>
            <w:r w:rsidRPr="003236AA">
              <w:rPr>
                <w:sz w:val="18"/>
                <w:szCs w:val="18"/>
                <w:u w:val="single"/>
              </w:rPr>
              <w:t>does not identify</w:t>
            </w:r>
            <w:r>
              <w:rPr>
                <w:sz w:val="18"/>
                <w:szCs w:val="18"/>
              </w:rPr>
              <w:t xml:space="preserve"> relevant national sources to be used in monitoring. The M&amp;E section may include some plans to develop M&amp;E systems required for programme monitoring, but </w:t>
            </w:r>
            <w:r w:rsidRPr="003236AA">
              <w:rPr>
                <w:sz w:val="18"/>
                <w:szCs w:val="18"/>
                <w:u w:val="single"/>
              </w:rPr>
              <w:t>does not address weaknesses</w:t>
            </w:r>
            <w:r>
              <w:rPr>
                <w:sz w:val="18"/>
                <w:szCs w:val="18"/>
              </w:rPr>
              <w:t xml:space="preserve"> in the broader national statistical system or capacities.</w:t>
            </w:r>
          </w:p>
        </w:tc>
        <w:tc>
          <w:tcPr>
            <w:tcW w:w="506" w:type="dxa"/>
            <w:shd w:val="clear" w:color="auto" w:fill="auto"/>
          </w:tcPr>
          <w:p w:rsidR="00BF6714" w:rsidRPr="00423F0C" w:rsidRDefault="00BF6714" w:rsidP="00B168E0">
            <w:pPr>
              <w:jc w:val="center"/>
              <w:rPr>
                <w:sz w:val="18"/>
                <w:szCs w:val="18"/>
              </w:rPr>
            </w:pPr>
            <w:r>
              <w:rPr>
                <w:sz w:val="18"/>
                <w:szCs w:val="18"/>
              </w:rPr>
              <w:t>3</w:t>
            </w:r>
          </w:p>
        </w:tc>
        <w:tc>
          <w:tcPr>
            <w:tcW w:w="507" w:type="dxa"/>
            <w:gridSpan w:val="2"/>
            <w:shd w:val="clear" w:color="auto" w:fill="auto"/>
          </w:tcPr>
          <w:p w:rsidR="00BF6714" w:rsidRPr="00423F0C" w:rsidRDefault="00BF6714" w:rsidP="00B168E0">
            <w:pPr>
              <w:jc w:val="center"/>
              <w:rPr>
                <w:sz w:val="18"/>
                <w:szCs w:val="18"/>
              </w:rPr>
            </w:pPr>
            <w:r>
              <w:rPr>
                <w:sz w:val="18"/>
                <w:szCs w:val="18"/>
              </w:rPr>
              <w:t>2</w:t>
            </w:r>
          </w:p>
        </w:tc>
      </w:tr>
      <w:tr w:rsidR="00BF6714" w:rsidRPr="000D7A9B" w:rsidTr="00B168E0">
        <w:trPr>
          <w:trHeight w:val="70"/>
        </w:trPr>
        <w:tc>
          <w:tcPr>
            <w:tcW w:w="9152" w:type="dxa"/>
            <w:gridSpan w:val="6"/>
            <w:vMerge/>
            <w:shd w:val="clear" w:color="auto" w:fill="auto"/>
          </w:tcPr>
          <w:p w:rsidR="00BF6714" w:rsidRPr="00EB1D23" w:rsidRDefault="00BF6714" w:rsidP="00B168E0">
            <w:pPr>
              <w:spacing w:before="120" w:after="120"/>
              <w:ind w:left="247" w:hanging="247"/>
              <w:rPr>
                <w:b/>
                <w:sz w:val="18"/>
                <w:szCs w:val="18"/>
              </w:rPr>
            </w:pPr>
          </w:p>
        </w:tc>
        <w:tc>
          <w:tcPr>
            <w:tcW w:w="1013" w:type="dxa"/>
            <w:gridSpan w:val="3"/>
            <w:shd w:val="clear" w:color="auto" w:fill="auto"/>
          </w:tcPr>
          <w:p w:rsidR="00BF6714" w:rsidRPr="00423F0C" w:rsidRDefault="00BF6714" w:rsidP="00B168E0">
            <w:pPr>
              <w:jc w:val="center"/>
              <w:rPr>
                <w:sz w:val="18"/>
                <w:szCs w:val="18"/>
              </w:rPr>
            </w:pPr>
            <w:r>
              <w:rPr>
                <w:sz w:val="18"/>
                <w:szCs w:val="18"/>
              </w:rPr>
              <w:t>1</w:t>
            </w:r>
          </w:p>
        </w:tc>
      </w:tr>
      <w:tr w:rsidR="00BF6714" w:rsidRPr="000D7A9B" w:rsidTr="00B168E0">
        <w:trPr>
          <w:trHeight w:val="495"/>
        </w:trPr>
        <w:tc>
          <w:tcPr>
            <w:tcW w:w="9152" w:type="dxa"/>
            <w:gridSpan w:val="6"/>
            <w:vMerge/>
            <w:shd w:val="clear" w:color="auto" w:fill="auto"/>
          </w:tcPr>
          <w:p w:rsidR="00BF6714" w:rsidRPr="00EB1D23" w:rsidRDefault="00BF6714" w:rsidP="00B168E0">
            <w:pPr>
              <w:spacing w:before="120" w:after="120"/>
              <w:ind w:left="247" w:hanging="247"/>
              <w:rPr>
                <w:b/>
                <w:sz w:val="18"/>
                <w:szCs w:val="18"/>
              </w:rPr>
            </w:pPr>
          </w:p>
        </w:tc>
        <w:tc>
          <w:tcPr>
            <w:tcW w:w="1013" w:type="dxa"/>
            <w:gridSpan w:val="3"/>
            <w:shd w:val="clear" w:color="auto" w:fill="auto"/>
          </w:tcPr>
          <w:p w:rsidR="00BF6714" w:rsidRDefault="00BF6714" w:rsidP="00B168E0">
            <w:pPr>
              <w:jc w:val="center"/>
              <w:rPr>
                <w:b/>
                <w:sz w:val="18"/>
                <w:szCs w:val="18"/>
              </w:rPr>
            </w:pPr>
            <w:r w:rsidRPr="001661B0">
              <w:rPr>
                <w:b/>
                <w:sz w:val="18"/>
                <w:szCs w:val="18"/>
              </w:rPr>
              <w:t>Evidence</w:t>
            </w:r>
          </w:p>
          <w:p w:rsidR="00F7285A" w:rsidRPr="00423F0C" w:rsidRDefault="00AD786A" w:rsidP="00B168E0">
            <w:pPr>
              <w:jc w:val="center"/>
              <w:rPr>
                <w:sz w:val="18"/>
                <w:szCs w:val="18"/>
              </w:rPr>
            </w:pPr>
            <w:r>
              <w:rPr>
                <w:sz w:val="18"/>
                <w:szCs w:val="18"/>
              </w:rPr>
              <w:t>3</w:t>
            </w:r>
          </w:p>
        </w:tc>
      </w:tr>
    </w:tbl>
    <w:p w:rsidR="00EE4599" w:rsidRDefault="00EE4599" w:rsidP="00BF6714">
      <w:pPr>
        <w:spacing w:after="0"/>
        <w:jc w:val="both"/>
        <w:rPr>
          <w:b/>
          <w:sz w:val="20"/>
          <w:szCs w:val="20"/>
        </w:rPr>
        <w:sectPr w:rsidR="00EE4599" w:rsidSect="0007341D">
          <w:pgSz w:w="12240" w:h="15840"/>
          <w:pgMar w:top="1440" w:right="1440" w:bottom="1440" w:left="1440" w:header="720" w:footer="720" w:gutter="0"/>
          <w:cols w:space="720"/>
          <w:docGrid w:linePitch="360"/>
        </w:sectPr>
      </w:pPr>
    </w:p>
    <w:p w:rsidR="00BF6714" w:rsidRPr="00EC5DB0" w:rsidRDefault="00BF6714" w:rsidP="00BF6714">
      <w:pPr>
        <w:spacing w:after="0"/>
        <w:jc w:val="both"/>
        <w:rPr>
          <w:b/>
          <w:sz w:val="20"/>
          <w:szCs w:val="20"/>
        </w:rPr>
      </w:pPr>
    </w:p>
    <w:tbl>
      <w:tblPr>
        <w:tblStyle w:val="TableGrid"/>
        <w:tblW w:w="0" w:type="auto"/>
        <w:tblLook w:val="04A0" w:firstRow="1" w:lastRow="0" w:firstColumn="1" w:lastColumn="0" w:noHBand="0" w:noVBand="1"/>
      </w:tblPr>
      <w:tblGrid>
        <w:gridCol w:w="8005"/>
        <w:gridCol w:w="630"/>
        <w:gridCol w:w="540"/>
      </w:tblGrid>
      <w:tr w:rsidR="00BF6714" w:rsidRPr="00EC5DB0" w:rsidTr="00B168E0">
        <w:tc>
          <w:tcPr>
            <w:tcW w:w="8005" w:type="dxa"/>
          </w:tcPr>
          <w:p w:rsidR="00BF6714" w:rsidRPr="00EC5DB0" w:rsidRDefault="00BF6714" w:rsidP="00B168E0">
            <w:pPr>
              <w:jc w:val="both"/>
              <w:rPr>
                <w:sz w:val="20"/>
                <w:szCs w:val="20"/>
              </w:rPr>
            </w:pPr>
            <w:r w:rsidRPr="00EC5DB0">
              <w:rPr>
                <w:sz w:val="20"/>
                <w:szCs w:val="20"/>
              </w:rPr>
              <w:t>CPD narrative + Annex A (RRF) does not exceed 6,000 words</w:t>
            </w:r>
          </w:p>
        </w:tc>
        <w:tc>
          <w:tcPr>
            <w:tcW w:w="630" w:type="dxa"/>
          </w:tcPr>
          <w:p w:rsidR="00BF6714" w:rsidRPr="00EC5DB0" w:rsidRDefault="00BF6714" w:rsidP="00B168E0">
            <w:pPr>
              <w:jc w:val="both"/>
              <w:rPr>
                <w:sz w:val="20"/>
                <w:szCs w:val="20"/>
              </w:rPr>
            </w:pPr>
            <w:r w:rsidRPr="0057680C">
              <w:rPr>
                <w:sz w:val="20"/>
                <w:szCs w:val="20"/>
                <w:highlight w:val="yellow"/>
              </w:rPr>
              <w:t>Yes</w:t>
            </w:r>
          </w:p>
        </w:tc>
        <w:tc>
          <w:tcPr>
            <w:tcW w:w="540" w:type="dxa"/>
          </w:tcPr>
          <w:p w:rsidR="00BF6714" w:rsidRPr="00EC5DB0" w:rsidRDefault="00BF6714" w:rsidP="00B168E0">
            <w:pPr>
              <w:jc w:val="both"/>
              <w:rPr>
                <w:sz w:val="20"/>
                <w:szCs w:val="20"/>
              </w:rPr>
            </w:pPr>
            <w:r w:rsidRPr="00EC5DB0">
              <w:rPr>
                <w:sz w:val="20"/>
                <w:szCs w:val="20"/>
              </w:rPr>
              <w:t>No</w:t>
            </w:r>
          </w:p>
        </w:tc>
      </w:tr>
      <w:tr w:rsidR="00BF6714" w:rsidRPr="00EC5DB0" w:rsidTr="00B168E0">
        <w:tc>
          <w:tcPr>
            <w:tcW w:w="8005" w:type="dxa"/>
          </w:tcPr>
          <w:p w:rsidR="00BF6714" w:rsidRPr="00EC5DB0" w:rsidRDefault="00BF6714" w:rsidP="00B168E0">
            <w:pPr>
              <w:jc w:val="both"/>
              <w:rPr>
                <w:sz w:val="20"/>
                <w:szCs w:val="20"/>
              </w:rPr>
            </w:pPr>
            <w:r w:rsidRPr="00EC5DB0">
              <w:rPr>
                <w:sz w:val="20"/>
                <w:szCs w:val="20"/>
              </w:rPr>
              <w:t>CPD font is Times New Roman, 10pt</w:t>
            </w:r>
          </w:p>
        </w:tc>
        <w:tc>
          <w:tcPr>
            <w:tcW w:w="630" w:type="dxa"/>
          </w:tcPr>
          <w:p w:rsidR="00BF6714" w:rsidRPr="00EC5DB0" w:rsidRDefault="00BF6714" w:rsidP="00B168E0">
            <w:pPr>
              <w:jc w:val="both"/>
              <w:rPr>
                <w:sz w:val="20"/>
                <w:szCs w:val="20"/>
              </w:rPr>
            </w:pPr>
            <w:r w:rsidRPr="00EC5DB0">
              <w:rPr>
                <w:sz w:val="20"/>
                <w:szCs w:val="20"/>
              </w:rPr>
              <w:t>Yes</w:t>
            </w:r>
          </w:p>
        </w:tc>
        <w:tc>
          <w:tcPr>
            <w:tcW w:w="540" w:type="dxa"/>
          </w:tcPr>
          <w:p w:rsidR="00BF6714" w:rsidRPr="00EC5DB0" w:rsidRDefault="00BF6714" w:rsidP="00B168E0">
            <w:pPr>
              <w:jc w:val="both"/>
              <w:rPr>
                <w:sz w:val="20"/>
                <w:szCs w:val="20"/>
              </w:rPr>
            </w:pPr>
            <w:r w:rsidRPr="0057680C">
              <w:rPr>
                <w:sz w:val="20"/>
                <w:szCs w:val="20"/>
                <w:highlight w:val="yellow"/>
              </w:rPr>
              <w:t>No</w:t>
            </w:r>
          </w:p>
        </w:tc>
      </w:tr>
      <w:tr w:rsidR="00BF6714" w:rsidRPr="00EC5DB0" w:rsidTr="00B168E0">
        <w:tc>
          <w:tcPr>
            <w:tcW w:w="8005" w:type="dxa"/>
          </w:tcPr>
          <w:p w:rsidR="00BF6714" w:rsidRPr="00EC5DB0" w:rsidRDefault="00BF6714" w:rsidP="00B168E0">
            <w:pPr>
              <w:jc w:val="both"/>
              <w:rPr>
                <w:sz w:val="20"/>
                <w:szCs w:val="20"/>
              </w:rPr>
            </w:pPr>
            <w:r w:rsidRPr="00EC5DB0">
              <w:rPr>
                <w:sz w:val="20"/>
                <w:szCs w:val="20"/>
              </w:rPr>
              <w:t>Margins have not been altered from the template</w:t>
            </w:r>
          </w:p>
          <w:p w:rsidR="00BF6714" w:rsidRPr="00EC5DB0" w:rsidRDefault="00BF6714" w:rsidP="00B168E0">
            <w:pPr>
              <w:ind w:left="427"/>
              <w:jc w:val="both"/>
              <w:rPr>
                <w:sz w:val="20"/>
                <w:szCs w:val="20"/>
              </w:rPr>
            </w:pPr>
            <w:r w:rsidRPr="00EC5DB0">
              <w:rPr>
                <w:sz w:val="20"/>
                <w:szCs w:val="20"/>
              </w:rPr>
              <w:t>Narrative: top 0.81”</w:t>
            </w:r>
            <w:r>
              <w:rPr>
                <w:sz w:val="20"/>
                <w:szCs w:val="20"/>
              </w:rPr>
              <w:t xml:space="preserve"> (2.057cm)</w:t>
            </w:r>
            <w:r w:rsidRPr="00EC5DB0">
              <w:rPr>
                <w:sz w:val="20"/>
                <w:szCs w:val="20"/>
              </w:rPr>
              <w:t>; bottom 1”</w:t>
            </w:r>
            <w:r>
              <w:rPr>
                <w:sz w:val="20"/>
                <w:szCs w:val="20"/>
              </w:rPr>
              <w:t xml:space="preserve"> (2.54cm)</w:t>
            </w:r>
            <w:r w:rsidRPr="00EC5DB0">
              <w:rPr>
                <w:sz w:val="20"/>
                <w:szCs w:val="20"/>
              </w:rPr>
              <w:t>; left 0.83”</w:t>
            </w:r>
            <w:r>
              <w:rPr>
                <w:sz w:val="20"/>
                <w:szCs w:val="20"/>
              </w:rPr>
              <w:t xml:space="preserve"> (2.108cm)</w:t>
            </w:r>
            <w:r w:rsidRPr="00EC5DB0">
              <w:rPr>
                <w:sz w:val="20"/>
                <w:szCs w:val="20"/>
              </w:rPr>
              <w:t>; right 0.83”</w:t>
            </w:r>
            <w:r>
              <w:rPr>
                <w:sz w:val="20"/>
                <w:szCs w:val="20"/>
              </w:rPr>
              <w:t xml:space="preserve"> (2.108cm)</w:t>
            </w:r>
          </w:p>
          <w:p w:rsidR="00BF6714" w:rsidRPr="00EC5DB0" w:rsidRDefault="00BF6714" w:rsidP="00B168E0">
            <w:pPr>
              <w:ind w:left="427"/>
              <w:jc w:val="both"/>
              <w:rPr>
                <w:sz w:val="20"/>
                <w:szCs w:val="20"/>
              </w:rPr>
            </w:pPr>
            <w:r w:rsidRPr="00EC5DB0">
              <w:rPr>
                <w:sz w:val="20"/>
                <w:szCs w:val="20"/>
              </w:rPr>
              <w:t>RRF: top 1”</w:t>
            </w:r>
            <w:r>
              <w:rPr>
                <w:sz w:val="20"/>
                <w:szCs w:val="20"/>
              </w:rPr>
              <w:t xml:space="preserve"> (2.54cm)</w:t>
            </w:r>
            <w:r w:rsidRPr="00EC5DB0">
              <w:rPr>
                <w:sz w:val="20"/>
                <w:szCs w:val="20"/>
              </w:rPr>
              <w:t>; bottom 1”</w:t>
            </w:r>
            <w:r>
              <w:rPr>
                <w:sz w:val="20"/>
                <w:szCs w:val="20"/>
              </w:rPr>
              <w:t xml:space="preserve"> (2.54cm)</w:t>
            </w:r>
            <w:r w:rsidRPr="00EC5DB0">
              <w:rPr>
                <w:sz w:val="20"/>
                <w:szCs w:val="20"/>
              </w:rPr>
              <w:t>; left 0.8”</w:t>
            </w:r>
            <w:r>
              <w:rPr>
                <w:sz w:val="20"/>
                <w:szCs w:val="20"/>
              </w:rPr>
              <w:t xml:space="preserve"> (2.032cm)</w:t>
            </w:r>
            <w:r w:rsidRPr="00EC5DB0">
              <w:rPr>
                <w:sz w:val="20"/>
                <w:szCs w:val="20"/>
              </w:rPr>
              <w:t>; right 0.8”</w:t>
            </w:r>
            <w:r>
              <w:rPr>
                <w:sz w:val="20"/>
                <w:szCs w:val="20"/>
              </w:rPr>
              <w:t xml:space="preserve"> (2.032cm)</w:t>
            </w:r>
          </w:p>
        </w:tc>
        <w:tc>
          <w:tcPr>
            <w:tcW w:w="630" w:type="dxa"/>
          </w:tcPr>
          <w:p w:rsidR="00BF6714" w:rsidRPr="00EC5DB0" w:rsidRDefault="00BF6714" w:rsidP="00B168E0">
            <w:pPr>
              <w:jc w:val="both"/>
              <w:rPr>
                <w:sz w:val="20"/>
                <w:szCs w:val="20"/>
              </w:rPr>
            </w:pPr>
            <w:r w:rsidRPr="00EC5DB0">
              <w:rPr>
                <w:sz w:val="20"/>
                <w:szCs w:val="20"/>
              </w:rPr>
              <w:t>Yes</w:t>
            </w:r>
          </w:p>
        </w:tc>
        <w:tc>
          <w:tcPr>
            <w:tcW w:w="540" w:type="dxa"/>
          </w:tcPr>
          <w:p w:rsidR="00BF6714" w:rsidRPr="00EC5DB0" w:rsidRDefault="00BF6714" w:rsidP="00B168E0">
            <w:pPr>
              <w:jc w:val="both"/>
              <w:rPr>
                <w:sz w:val="20"/>
                <w:szCs w:val="20"/>
              </w:rPr>
            </w:pPr>
            <w:r w:rsidRPr="0057680C">
              <w:rPr>
                <w:sz w:val="20"/>
                <w:szCs w:val="20"/>
                <w:highlight w:val="yellow"/>
              </w:rPr>
              <w:t>No</w:t>
            </w:r>
          </w:p>
        </w:tc>
      </w:tr>
      <w:tr w:rsidR="00BF6714" w:rsidRPr="00EC5DB0" w:rsidTr="00B168E0">
        <w:tc>
          <w:tcPr>
            <w:tcW w:w="8005" w:type="dxa"/>
          </w:tcPr>
          <w:p w:rsidR="00BF6714" w:rsidRPr="00EC5DB0" w:rsidRDefault="00BF6714" w:rsidP="00B168E0">
            <w:pPr>
              <w:jc w:val="both"/>
              <w:rPr>
                <w:sz w:val="20"/>
                <w:szCs w:val="20"/>
              </w:rPr>
            </w:pPr>
            <w:r w:rsidRPr="00EC5DB0">
              <w:rPr>
                <w:sz w:val="20"/>
                <w:szCs w:val="20"/>
              </w:rPr>
              <w:t>Four narrative headings adhere to the latest template</w:t>
            </w:r>
          </w:p>
          <w:p w:rsidR="00BF6714" w:rsidRPr="00EC5DB0" w:rsidRDefault="00BF6714" w:rsidP="00547D5C">
            <w:pPr>
              <w:pStyle w:val="ListParagraph"/>
              <w:numPr>
                <w:ilvl w:val="0"/>
                <w:numId w:val="89"/>
              </w:numPr>
              <w:ind w:left="517" w:hanging="157"/>
              <w:contextualSpacing w:val="0"/>
              <w:jc w:val="both"/>
              <w:rPr>
                <w:sz w:val="20"/>
                <w:szCs w:val="20"/>
              </w:rPr>
            </w:pPr>
            <w:r w:rsidRPr="00EC5DB0">
              <w:rPr>
                <w:sz w:val="20"/>
                <w:szCs w:val="20"/>
              </w:rPr>
              <w:t>Programme Rationale; II. Programme Priorities and Partnerships; III. Programme and Risk Management; IV. Monitoring and Evaluation</w:t>
            </w:r>
          </w:p>
        </w:tc>
        <w:tc>
          <w:tcPr>
            <w:tcW w:w="630" w:type="dxa"/>
          </w:tcPr>
          <w:p w:rsidR="00BF6714" w:rsidRPr="00EC5DB0" w:rsidRDefault="00BF6714" w:rsidP="00B168E0">
            <w:pPr>
              <w:jc w:val="both"/>
              <w:rPr>
                <w:sz w:val="20"/>
                <w:szCs w:val="20"/>
              </w:rPr>
            </w:pPr>
            <w:r w:rsidRPr="0057680C">
              <w:rPr>
                <w:sz w:val="20"/>
                <w:szCs w:val="20"/>
                <w:highlight w:val="yellow"/>
              </w:rPr>
              <w:t>Yes</w:t>
            </w:r>
          </w:p>
        </w:tc>
        <w:tc>
          <w:tcPr>
            <w:tcW w:w="540" w:type="dxa"/>
          </w:tcPr>
          <w:p w:rsidR="00BF6714" w:rsidRPr="00EC5DB0" w:rsidRDefault="00BF6714" w:rsidP="00B168E0">
            <w:pPr>
              <w:jc w:val="both"/>
              <w:rPr>
                <w:sz w:val="20"/>
                <w:szCs w:val="20"/>
              </w:rPr>
            </w:pPr>
            <w:r w:rsidRPr="00EC5DB0">
              <w:rPr>
                <w:sz w:val="20"/>
                <w:szCs w:val="20"/>
              </w:rPr>
              <w:t>No</w:t>
            </w:r>
          </w:p>
        </w:tc>
      </w:tr>
      <w:tr w:rsidR="00BF6714" w:rsidRPr="00EC5DB0" w:rsidTr="00B168E0">
        <w:tc>
          <w:tcPr>
            <w:tcW w:w="8005" w:type="dxa"/>
          </w:tcPr>
          <w:p w:rsidR="00BF6714" w:rsidRPr="00EC5DB0" w:rsidRDefault="00BF6714" w:rsidP="00B168E0">
            <w:pPr>
              <w:jc w:val="both"/>
              <w:rPr>
                <w:sz w:val="20"/>
                <w:szCs w:val="20"/>
              </w:rPr>
            </w:pPr>
            <w:r w:rsidRPr="00EC5DB0">
              <w:rPr>
                <w:sz w:val="20"/>
                <w:szCs w:val="20"/>
              </w:rPr>
              <w:t>The CPD has no more than 4 outcomes</w:t>
            </w:r>
          </w:p>
        </w:tc>
        <w:tc>
          <w:tcPr>
            <w:tcW w:w="630" w:type="dxa"/>
          </w:tcPr>
          <w:p w:rsidR="00BF6714" w:rsidRPr="00EC5DB0" w:rsidRDefault="00BF6714" w:rsidP="00B168E0">
            <w:pPr>
              <w:jc w:val="both"/>
              <w:rPr>
                <w:sz w:val="20"/>
                <w:szCs w:val="20"/>
              </w:rPr>
            </w:pPr>
            <w:r w:rsidRPr="0057680C">
              <w:rPr>
                <w:sz w:val="20"/>
                <w:szCs w:val="20"/>
                <w:highlight w:val="yellow"/>
              </w:rPr>
              <w:t>Yes</w:t>
            </w:r>
          </w:p>
        </w:tc>
        <w:tc>
          <w:tcPr>
            <w:tcW w:w="540" w:type="dxa"/>
          </w:tcPr>
          <w:p w:rsidR="00BF6714" w:rsidRPr="00EC5DB0" w:rsidRDefault="00BF6714" w:rsidP="00B168E0">
            <w:pPr>
              <w:jc w:val="both"/>
              <w:rPr>
                <w:sz w:val="20"/>
                <w:szCs w:val="20"/>
              </w:rPr>
            </w:pPr>
            <w:r w:rsidRPr="00EC5DB0">
              <w:rPr>
                <w:sz w:val="20"/>
                <w:szCs w:val="20"/>
              </w:rPr>
              <w:t>No</w:t>
            </w:r>
          </w:p>
        </w:tc>
      </w:tr>
      <w:tr w:rsidR="00BF6714" w:rsidRPr="00EC5DB0" w:rsidTr="00B168E0">
        <w:tc>
          <w:tcPr>
            <w:tcW w:w="8005" w:type="dxa"/>
          </w:tcPr>
          <w:p w:rsidR="00BF6714" w:rsidRPr="00EC5DB0" w:rsidRDefault="00BF6714" w:rsidP="00B168E0">
            <w:pPr>
              <w:jc w:val="both"/>
              <w:rPr>
                <w:sz w:val="20"/>
                <w:szCs w:val="20"/>
              </w:rPr>
            </w:pPr>
            <w:r w:rsidRPr="00EC5DB0">
              <w:rPr>
                <w:sz w:val="20"/>
                <w:szCs w:val="20"/>
              </w:rPr>
              <w:t>The outcomes are copied verbatim from the UNDAF/equivalent</w:t>
            </w:r>
          </w:p>
        </w:tc>
        <w:tc>
          <w:tcPr>
            <w:tcW w:w="630" w:type="dxa"/>
          </w:tcPr>
          <w:p w:rsidR="00BF6714" w:rsidRPr="00EC5DB0" w:rsidRDefault="00BF6714" w:rsidP="00B168E0">
            <w:pPr>
              <w:jc w:val="both"/>
              <w:rPr>
                <w:sz w:val="20"/>
                <w:szCs w:val="20"/>
              </w:rPr>
            </w:pPr>
            <w:r w:rsidRPr="0057680C">
              <w:rPr>
                <w:sz w:val="20"/>
                <w:szCs w:val="20"/>
                <w:highlight w:val="yellow"/>
              </w:rPr>
              <w:t>Yes</w:t>
            </w:r>
          </w:p>
        </w:tc>
        <w:tc>
          <w:tcPr>
            <w:tcW w:w="540" w:type="dxa"/>
          </w:tcPr>
          <w:p w:rsidR="00BF6714" w:rsidRPr="00EC5DB0" w:rsidRDefault="00BF6714" w:rsidP="00B168E0">
            <w:pPr>
              <w:jc w:val="both"/>
              <w:rPr>
                <w:sz w:val="20"/>
                <w:szCs w:val="20"/>
              </w:rPr>
            </w:pPr>
            <w:r w:rsidRPr="00EC5DB0">
              <w:rPr>
                <w:sz w:val="20"/>
                <w:szCs w:val="20"/>
              </w:rPr>
              <w:t>No</w:t>
            </w:r>
          </w:p>
        </w:tc>
      </w:tr>
      <w:tr w:rsidR="00BF6714" w:rsidRPr="00EC5DB0" w:rsidTr="00B168E0">
        <w:tc>
          <w:tcPr>
            <w:tcW w:w="8005" w:type="dxa"/>
          </w:tcPr>
          <w:p w:rsidR="00BF6714" w:rsidRPr="00EC5DB0" w:rsidRDefault="00BF6714" w:rsidP="00B168E0">
            <w:pPr>
              <w:jc w:val="both"/>
              <w:rPr>
                <w:sz w:val="20"/>
                <w:szCs w:val="20"/>
              </w:rPr>
            </w:pPr>
            <w:r w:rsidRPr="00EC5DB0">
              <w:rPr>
                <w:sz w:val="20"/>
                <w:szCs w:val="20"/>
              </w:rPr>
              <w:t>Each CPD outcome is linked to only one SP outcome</w:t>
            </w:r>
          </w:p>
        </w:tc>
        <w:tc>
          <w:tcPr>
            <w:tcW w:w="630" w:type="dxa"/>
          </w:tcPr>
          <w:p w:rsidR="00BF6714" w:rsidRPr="00EC5DB0" w:rsidRDefault="00BF6714" w:rsidP="00B168E0">
            <w:pPr>
              <w:jc w:val="both"/>
              <w:rPr>
                <w:sz w:val="20"/>
                <w:szCs w:val="20"/>
              </w:rPr>
            </w:pPr>
            <w:r w:rsidRPr="0057680C">
              <w:rPr>
                <w:sz w:val="20"/>
                <w:szCs w:val="20"/>
                <w:highlight w:val="yellow"/>
              </w:rPr>
              <w:t>Yes</w:t>
            </w:r>
          </w:p>
        </w:tc>
        <w:tc>
          <w:tcPr>
            <w:tcW w:w="540" w:type="dxa"/>
          </w:tcPr>
          <w:p w:rsidR="00BF6714" w:rsidRPr="00EC5DB0" w:rsidRDefault="00BF6714" w:rsidP="00B168E0">
            <w:pPr>
              <w:jc w:val="both"/>
              <w:rPr>
                <w:sz w:val="20"/>
                <w:szCs w:val="20"/>
              </w:rPr>
            </w:pPr>
            <w:r w:rsidRPr="00EC5DB0">
              <w:rPr>
                <w:sz w:val="20"/>
                <w:szCs w:val="20"/>
              </w:rPr>
              <w:t>No</w:t>
            </w:r>
          </w:p>
        </w:tc>
      </w:tr>
      <w:tr w:rsidR="00BF6714" w:rsidRPr="00EC5DB0" w:rsidTr="00B168E0">
        <w:tc>
          <w:tcPr>
            <w:tcW w:w="8005" w:type="dxa"/>
          </w:tcPr>
          <w:p w:rsidR="00BF6714" w:rsidRPr="00EC5DB0" w:rsidRDefault="00BF6714" w:rsidP="00B168E0">
            <w:pPr>
              <w:jc w:val="both"/>
              <w:rPr>
                <w:sz w:val="20"/>
                <w:szCs w:val="20"/>
              </w:rPr>
            </w:pPr>
            <w:r w:rsidRPr="00EC5DB0">
              <w:rPr>
                <w:sz w:val="20"/>
                <w:szCs w:val="20"/>
              </w:rPr>
              <w:t>CPD has adopted relevant strategic plan IRRF indicators, unless justified otherwise</w:t>
            </w:r>
          </w:p>
        </w:tc>
        <w:tc>
          <w:tcPr>
            <w:tcW w:w="630" w:type="dxa"/>
          </w:tcPr>
          <w:p w:rsidR="00BF6714" w:rsidRPr="00EC5DB0" w:rsidRDefault="00BF6714" w:rsidP="00B168E0">
            <w:pPr>
              <w:jc w:val="both"/>
              <w:rPr>
                <w:sz w:val="20"/>
                <w:szCs w:val="20"/>
              </w:rPr>
            </w:pPr>
            <w:r w:rsidRPr="0057680C">
              <w:rPr>
                <w:sz w:val="20"/>
                <w:szCs w:val="20"/>
                <w:highlight w:val="yellow"/>
              </w:rPr>
              <w:t>Yes</w:t>
            </w:r>
          </w:p>
        </w:tc>
        <w:tc>
          <w:tcPr>
            <w:tcW w:w="540" w:type="dxa"/>
          </w:tcPr>
          <w:p w:rsidR="00BF6714" w:rsidRPr="00EC5DB0" w:rsidRDefault="00BF6714" w:rsidP="00B168E0">
            <w:pPr>
              <w:jc w:val="both"/>
              <w:rPr>
                <w:sz w:val="20"/>
                <w:szCs w:val="20"/>
              </w:rPr>
            </w:pPr>
            <w:r w:rsidRPr="00EC5DB0">
              <w:rPr>
                <w:sz w:val="20"/>
                <w:szCs w:val="20"/>
              </w:rPr>
              <w:t>No</w:t>
            </w:r>
          </w:p>
        </w:tc>
      </w:tr>
    </w:tbl>
    <w:p w:rsidR="00BF6714" w:rsidRPr="00BF6F51"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BF6714" w:rsidRDefault="00BF6714" w:rsidP="00E330FF">
      <w:pPr>
        <w:pStyle w:val="Default"/>
        <w:rPr>
          <w:rFonts w:asciiTheme="minorHAnsi" w:hAnsiTheme="minorHAnsi" w:cs="Arial"/>
          <w:color w:val="auto"/>
          <w:sz w:val="22"/>
          <w:szCs w:val="22"/>
        </w:rPr>
      </w:pPr>
    </w:p>
    <w:p w:rsidR="00EE4599" w:rsidRDefault="00EE4599" w:rsidP="00E330FF">
      <w:pPr>
        <w:pStyle w:val="Default"/>
        <w:rPr>
          <w:rFonts w:asciiTheme="minorHAnsi" w:hAnsiTheme="minorHAnsi" w:cs="Arial"/>
          <w:b/>
          <w:color w:val="auto"/>
          <w:sz w:val="22"/>
          <w:szCs w:val="22"/>
        </w:rPr>
      </w:pPr>
    </w:p>
    <w:p w:rsidR="00EE4599" w:rsidRDefault="00EE4599" w:rsidP="00E330FF">
      <w:pPr>
        <w:pStyle w:val="Default"/>
        <w:rPr>
          <w:rFonts w:asciiTheme="minorHAnsi" w:hAnsiTheme="minorHAnsi" w:cs="Arial"/>
          <w:b/>
          <w:color w:val="auto"/>
          <w:sz w:val="22"/>
          <w:szCs w:val="22"/>
        </w:rPr>
      </w:pPr>
    </w:p>
    <w:p w:rsidR="00EE4599" w:rsidRDefault="00EE4599" w:rsidP="00E330FF">
      <w:pPr>
        <w:pStyle w:val="Default"/>
        <w:rPr>
          <w:rFonts w:asciiTheme="minorHAnsi" w:hAnsiTheme="minorHAnsi" w:cs="Arial"/>
          <w:b/>
          <w:color w:val="auto"/>
          <w:sz w:val="22"/>
          <w:szCs w:val="22"/>
        </w:rPr>
      </w:pPr>
    </w:p>
    <w:p w:rsidR="00EE4599" w:rsidRDefault="00EE4599" w:rsidP="00E330FF">
      <w:pPr>
        <w:pStyle w:val="Default"/>
        <w:rPr>
          <w:rFonts w:asciiTheme="minorHAnsi" w:hAnsiTheme="minorHAnsi" w:cs="Arial"/>
          <w:b/>
          <w:color w:val="auto"/>
          <w:sz w:val="22"/>
          <w:szCs w:val="22"/>
        </w:rPr>
      </w:pPr>
    </w:p>
    <w:p w:rsidR="00EE4599" w:rsidRDefault="00EE4599" w:rsidP="00E330FF">
      <w:pPr>
        <w:pStyle w:val="Default"/>
        <w:rPr>
          <w:rFonts w:asciiTheme="minorHAnsi" w:hAnsiTheme="minorHAnsi" w:cs="Arial"/>
          <w:b/>
          <w:color w:val="auto"/>
          <w:sz w:val="22"/>
          <w:szCs w:val="22"/>
        </w:rPr>
      </w:pPr>
    </w:p>
    <w:p w:rsidR="00EE4599" w:rsidRDefault="00EE4599" w:rsidP="00E330FF">
      <w:pPr>
        <w:pStyle w:val="Default"/>
        <w:rPr>
          <w:rFonts w:asciiTheme="minorHAnsi" w:hAnsiTheme="minorHAnsi" w:cs="Arial"/>
          <w:b/>
          <w:color w:val="auto"/>
          <w:sz w:val="22"/>
          <w:szCs w:val="22"/>
        </w:rPr>
      </w:pPr>
    </w:p>
    <w:p w:rsidR="00EE4599" w:rsidRDefault="00EE4599" w:rsidP="00E330FF">
      <w:pPr>
        <w:pStyle w:val="Default"/>
        <w:rPr>
          <w:rFonts w:asciiTheme="minorHAnsi" w:hAnsiTheme="minorHAnsi" w:cs="Arial"/>
          <w:b/>
          <w:color w:val="auto"/>
          <w:sz w:val="22"/>
          <w:szCs w:val="22"/>
        </w:rPr>
      </w:pPr>
    </w:p>
    <w:p w:rsidR="00EE4599" w:rsidRDefault="00EE4599" w:rsidP="00E330FF">
      <w:pPr>
        <w:pStyle w:val="Default"/>
        <w:rPr>
          <w:rFonts w:asciiTheme="minorHAnsi" w:hAnsiTheme="minorHAnsi" w:cs="Arial"/>
          <w:b/>
          <w:color w:val="auto"/>
          <w:sz w:val="22"/>
          <w:szCs w:val="22"/>
        </w:rPr>
      </w:pPr>
    </w:p>
    <w:p w:rsidR="00EE4599" w:rsidRDefault="00EE4599" w:rsidP="00E330FF">
      <w:pPr>
        <w:pStyle w:val="Default"/>
        <w:rPr>
          <w:rFonts w:asciiTheme="minorHAnsi" w:hAnsiTheme="minorHAnsi" w:cs="Arial"/>
          <w:b/>
          <w:color w:val="auto"/>
          <w:sz w:val="22"/>
          <w:szCs w:val="22"/>
        </w:rPr>
      </w:pPr>
    </w:p>
    <w:p w:rsidR="00EE4599" w:rsidRDefault="00EE4599" w:rsidP="00E330FF">
      <w:pPr>
        <w:pStyle w:val="Default"/>
        <w:rPr>
          <w:rFonts w:asciiTheme="minorHAnsi" w:hAnsiTheme="minorHAnsi" w:cs="Arial"/>
          <w:b/>
          <w:color w:val="auto"/>
          <w:sz w:val="22"/>
          <w:szCs w:val="22"/>
        </w:rPr>
      </w:pPr>
    </w:p>
    <w:p w:rsidR="001426A1" w:rsidRDefault="001426A1" w:rsidP="00E330FF">
      <w:pPr>
        <w:pStyle w:val="Default"/>
        <w:rPr>
          <w:rFonts w:asciiTheme="minorHAnsi" w:hAnsiTheme="minorHAnsi" w:cs="Arial"/>
          <w:b/>
          <w:color w:val="auto"/>
          <w:sz w:val="22"/>
          <w:szCs w:val="22"/>
        </w:rPr>
        <w:sectPr w:rsidR="001426A1" w:rsidSect="0007341D">
          <w:pgSz w:w="12240" w:h="15840"/>
          <w:pgMar w:top="1440" w:right="1440" w:bottom="1440" w:left="1440" w:header="720" w:footer="720" w:gutter="0"/>
          <w:cols w:space="720"/>
          <w:docGrid w:linePitch="360"/>
        </w:sectPr>
      </w:pPr>
    </w:p>
    <w:p w:rsidR="00E330FF" w:rsidRDefault="005E49DE" w:rsidP="00E330FF">
      <w:pPr>
        <w:pStyle w:val="Default"/>
        <w:rPr>
          <w:rFonts w:asciiTheme="minorHAnsi" w:hAnsiTheme="minorHAnsi" w:cs="Arial"/>
          <w:b/>
          <w:color w:val="auto"/>
          <w:sz w:val="22"/>
          <w:szCs w:val="22"/>
        </w:rPr>
      </w:pPr>
      <w:r>
        <w:rPr>
          <w:rFonts w:asciiTheme="minorHAnsi" w:hAnsiTheme="minorHAnsi" w:cs="Arial"/>
          <w:b/>
          <w:color w:val="auto"/>
          <w:sz w:val="22"/>
          <w:szCs w:val="22"/>
        </w:rPr>
        <w:lastRenderedPageBreak/>
        <w:t>Annex</w:t>
      </w:r>
      <w:r w:rsidR="006D36EB">
        <w:rPr>
          <w:rFonts w:asciiTheme="minorHAnsi" w:hAnsiTheme="minorHAnsi" w:cs="Arial"/>
          <w:b/>
          <w:color w:val="auto"/>
          <w:sz w:val="22"/>
          <w:szCs w:val="22"/>
        </w:rPr>
        <w:t xml:space="preserve"> 6</w:t>
      </w:r>
      <w:r w:rsidR="00922913" w:rsidRPr="00BF6714">
        <w:rPr>
          <w:rFonts w:asciiTheme="minorHAnsi" w:hAnsiTheme="minorHAnsi" w:cs="Arial"/>
          <w:b/>
          <w:color w:val="auto"/>
          <w:sz w:val="22"/>
          <w:szCs w:val="22"/>
        </w:rPr>
        <w:t>: List of Key Informants</w:t>
      </w:r>
      <w:r w:rsidR="00E330FF" w:rsidRPr="00BF6714">
        <w:rPr>
          <w:rFonts w:asciiTheme="minorHAnsi" w:hAnsiTheme="minorHAnsi" w:cs="Arial"/>
          <w:b/>
          <w:color w:val="auto"/>
          <w:sz w:val="22"/>
          <w:szCs w:val="22"/>
        </w:rPr>
        <w:t xml:space="preserve"> </w:t>
      </w:r>
    </w:p>
    <w:p w:rsidR="00AF51E9" w:rsidRDefault="00AF51E9" w:rsidP="00E330FF">
      <w:pPr>
        <w:pStyle w:val="Default"/>
        <w:rPr>
          <w:rFonts w:asciiTheme="minorHAnsi" w:hAnsiTheme="minorHAnsi" w:cs="Arial"/>
          <w:b/>
          <w:color w:val="auto"/>
          <w:sz w:val="22"/>
          <w:szCs w:val="22"/>
        </w:rPr>
      </w:pPr>
    </w:p>
    <w:p w:rsidR="00AF51E9" w:rsidRDefault="00AF51E9" w:rsidP="00E330FF">
      <w:pPr>
        <w:pStyle w:val="Default"/>
        <w:rPr>
          <w:rFonts w:asciiTheme="minorHAnsi" w:hAnsiTheme="minorHAnsi" w:cs="Arial"/>
          <w:b/>
          <w:color w:val="auto"/>
          <w:sz w:val="22"/>
          <w:szCs w:val="22"/>
        </w:rPr>
      </w:pPr>
      <w:r>
        <w:rPr>
          <w:rFonts w:asciiTheme="minorHAnsi" w:hAnsiTheme="minorHAnsi" w:cs="Arial"/>
          <w:b/>
          <w:color w:val="auto"/>
          <w:sz w:val="22"/>
          <w:szCs w:val="22"/>
        </w:rPr>
        <w:t xml:space="preserve">                                                          KEY LIST OF INFORMANTS INTERVIEWED</w:t>
      </w:r>
    </w:p>
    <w:tbl>
      <w:tblPr>
        <w:tblStyle w:val="TableGrid"/>
        <w:tblW w:w="9576" w:type="dxa"/>
        <w:tblLook w:val="04A0" w:firstRow="1" w:lastRow="0" w:firstColumn="1" w:lastColumn="0" w:noHBand="0" w:noVBand="1"/>
      </w:tblPr>
      <w:tblGrid>
        <w:gridCol w:w="3600"/>
        <w:gridCol w:w="2998"/>
        <w:gridCol w:w="2978"/>
      </w:tblGrid>
      <w:tr w:rsidR="00AF51E9" w:rsidRPr="002C133D" w:rsidTr="00AF51E9">
        <w:tc>
          <w:tcPr>
            <w:tcW w:w="3600" w:type="dxa"/>
          </w:tcPr>
          <w:p w:rsidR="00AF51E9" w:rsidRPr="002C133D" w:rsidRDefault="00AF51E9" w:rsidP="00F90B51">
            <w:r w:rsidRPr="002C133D">
              <w:t>Harris Zondo</w:t>
            </w:r>
          </w:p>
        </w:tc>
        <w:tc>
          <w:tcPr>
            <w:tcW w:w="2998" w:type="dxa"/>
          </w:tcPr>
          <w:p w:rsidR="00AF51E9" w:rsidRPr="002C133D" w:rsidRDefault="00AF51E9" w:rsidP="00F90B51">
            <w:r w:rsidRPr="002C133D">
              <w:t>Buchanan (reconciliation)</w:t>
            </w:r>
          </w:p>
        </w:tc>
        <w:tc>
          <w:tcPr>
            <w:tcW w:w="2978" w:type="dxa"/>
          </w:tcPr>
          <w:p w:rsidR="00AF51E9" w:rsidRPr="002C133D" w:rsidRDefault="00AF51E9" w:rsidP="00F90B51">
            <w:r w:rsidRPr="002C133D">
              <w:t>0886528308</w:t>
            </w:r>
          </w:p>
        </w:tc>
      </w:tr>
      <w:tr w:rsidR="00AF51E9" w:rsidRPr="002C133D" w:rsidTr="00AF51E9">
        <w:tc>
          <w:tcPr>
            <w:tcW w:w="3600" w:type="dxa"/>
          </w:tcPr>
          <w:p w:rsidR="00AF51E9" w:rsidRPr="002C133D" w:rsidRDefault="00AF51E9" w:rsidP="00F90B51">
            <w:r w:rsidRPr="002C133D">
              <w:t>Federick Margao</w:t>
            </w:r>
          </w:p>
        </w:tc>
        <w:tc>
          <w:tcPr>
            <w:tcW w:w="2998" w:type="dxa"/>
          </w:tcPr>
          <w:p w:rsidR="00AF51E9" w:rsidRPr="002C133D" w:rsidRDefault="00AF51E9" w:rsidP="00F90B51">
            <w:r w:rsidRPr="002C133D">
              <w:t>Buchanan (reconciliation)</w:t>
            </w:r>
          </w:p>
        </w:tc>
        <w:tc>
          <w:tcPr>
            <w:tcW w:w="2978" w:type="dxa"/>
          </w:tcPr>
          <w:p w:rsidR="00AF51E9" w:rsidRPr="002C133D" w:rsidRDefault="00AF51E9" w:rsidP="00F90B51">
            <w:r w:rsidRPr="002C133D">
              <w:t>0886526490</w:t>
            </w:r>
          </w:p>
        </w:tc>
      </w:tr>
      <w:tr w:rsidR="00AF51E9" w:rsidRPr="002C133D" w:rsidTr="00AF51E9">
        <w:tc>
          <w:tcPr>
            <w:tcW w:w="3600" w:type="dxa"/>
          </w:tcPr>
          <w:p w:rsidR="00AF51E9" w:rsidRPr="002C133D" w:rsidRDefault="00AF51E9" w:rsidP="00F90B51">
            <w:r w:rsidRPr="002C133D">
              <w:t>David Johnson</w:t>
            </w:r>
          </w:p>
        </w:tc>
        <w:tc>
          <w:tcPr>
            <w:tcW w:w="2998" w:type="dxa"/>
          </w:tcPr>
          <w:p w:rsidR="00AF51E9" w:rsidRPr="002C133D" w:rsidRDefault="00AF51E9" w:rsidP="00F90B51">
            <w:r w:rsidRPr="002C133D">
              <w:t>Buchanan (reconciliation)</w:t>
            </w:r>
          </w:p>
        </w:tc>
        <w:tc>
          <w:tcPr>
            <w:tcW w:w="2978" w:type="dxa"/>
          </w:tcPr>
          <w:p w:rsidR="00AF51E9" w:rsidRPr="002C133D" w:rsidRDefault="00AF51E9" w:rsidP="00F90B51">
            <w:r w:rsidRPr="002C133D">
              <w:t>0776869547</w:t>
            </w:r>
          </w:p>
        </w:tc>
      </w:tr>
      <w:tr w:rsidR="00AF51E9" w:rsidRPr="002C133D" w:rsidTr="00AF51E9">
        <w:tc>
          <w:tcPr>
            <w:tcW w:w="3600" w:type="dxa"/>
          </w:tcPr>
          <w:p w:rsidR="00AF51E9" w:rsidRPr="002C133D" w:rsidRDefault="00AF51E9" w:rsidP="00F90B51">
            <w:r w:rsidRPr="002C133D">
              <w:t>Arthur Weah</w:t>
            </w:r>
          </w:p>
        </w:tc>
        <w:tc>
          <w:tcPr>
            <w:tcW w:w="2998" w:type="dxa"/>
          </w:tcPr>
          <w:p w:rsidR="00AF51E9" w:rsidRPr="002C133D" w:rsidRDefault="00AF51E9" w:rsidP="00F90B51">
            <w:r w:rsidRPr="002C133D">
              <w:t>Buchanan (reconciliation)</w:t>
            </w:r>
          </w:p>
        </w:tc>
        <w:tc>
          <w:tcPr>
            <w:tcW w:w="2978" w:type="dxa"/>
          </w:tcPr>
          <w:p w:rsidR="00AF51E9" w:rsidRPr="002C133D" w:rsidRDefault="00AF51E9" w:rsidP="00F90B51">
            <w:r w:rsidRPr="002C133D">
              <w:t>0776169838</w:t>
            </w:r>
          </w:p>
        </w:tc>
      </w:tr>
      <w:tr w:rsidR="00AF51E9" w:rsidRPr="002C133D" w:rsidTr="00AF51E9">
        <w:tc>
          <w:tcPr>
            <w:tcW w:w="3600" w:type="dxa"/>
          </w:tcPr>
          <w:p w:rsidR="00AF51E9" w:rsidRPr="002C133D" w:rsidRDefault="00AF51E9" w:rsidP="00F90B51">
            <w:r w:rsidRPr="002C133D">
              <w:t>Rufus Grahyou</w:t>
            </w:r>
          </w:p>
        </w:tc>
        <w:tc>
          <w:tcPr>
            <w:tcW w:w="2998" w:type="dxa"/>
          </w:tcPr>
          <w:p w:rsidR="00AF51E9" w:rsidRPr="002C133D" w:rsidRDefault="00AF51E9" w:rsidP="00F90B51">
            <w:r w:rsidRPr="002C133D">
              <w:t>Buchanan (IT-CSC)</w:t>
            </w:r>
          </w:p>
        </w:tc>
        <w:tc>
          <w:tcPr>
            <w:tcW w:w="2978" w:type="dxa"/>
          </w:tcPr>
          <w:p w:rsidR="00AF51E9" w:rsidRPr="002C133D" w:rsidRDefault="00AF51E9" w:rsidP="00F90B51">
            <w:r w:rsidRPr="002C133D">
              <w:t>0777140342</w:t>
            </w:r>
          </w:p>
        </w:tc>
      </w:tr>
      <w:tr w:rsidR="00AF51E9" w:rsidRPr="002C133D" w:rsidTr="00AF51E9">
        <w:tc>
          <w:tcPr>
            <w:tcW w:w="3600" w:type="dxa"/>
          </w:tcPr>
          <w:p w:rsidR="00AF51E9" w:rsidRPr="002C133D" w:rsidRDefault="00AF51E9" w:rsidP="00F90B51">
            <w:r w:rsidRPr="002C133D">
              <w:t>Prince McGee</w:t>
            </w:r>
          </w:p>
        </w:tc>
        <w:tc>
          <w:tcPr>
            <w:tcW w:w="2998" w:type="dxa"/>
          </w:tcPr>
          <w:p w:rsidR="00AF51E9" w:rsidRPr="002C133D" w:rsidRDefault="00AF51E9" w:rsidP="00F90B51">
            <w:r w:rsidRPr="002C133D">
              <w:t>Buchanan (IT-CSC)</w:t>
            </w:r>
          </w:p>
        </w:tc>
        <w:tc>
          <w:tcPr>
            <w:tcW w:w="2978" w:type="dxa"/>
          </w:tcPr>
          <w:p w:rsidR="00AF51E9" w:rsidRPr="002C133D" w:rsidRDefault="00AF51E9" w:rsidP="00F90B51">
            <w:r w:rsidRPr="002C133D">
              <w:t>0770354931</w:t>
            </w:r>
          </w:p>
        </w:tc>
      </w:tr>
      <w:tr w:rsidR="00AF51E9" w:rsidRPr="002C133D" w:rsidTr="00AF51E9">
        <w:tc>
          <w:tcPr>
            <w:tcW w:w="3600" w:type="dxa"/>
          </w:tcPr>
          <w:p w:rsidR="00AF51E9" w:rsidRPr="002C133D" w:rsidRDefault="00AF51E9" w:rsidP="00F90B51">
            <w:r w:rsidRPr="002C133D">
              <w:t>Sagacious Gardoe</w:t>
            </w:r>
          </w:p>
        </w:tc>
        <w:tc>
          <w:tcPr>
            <w:tcW w:w="2998" w:type="dxa"/>
          </w:tcPr>
          <w:p w:rsidR="00AF51E9" w:rsidRPr="002C133D" w:rsidRDefault="00AF51E9" w:rsidP="00F90B51">
            <w:r w:rsidRPr="002C133D">
              <w:t>Buchanan (Coord. CSC)</w:t>
            </w:r>
          </w:p>
        </w:tc>
        <w:tc>
          <w:tcPr>
            <w:tcW w:w="2978" w:type="dxa"/>
          </w:tcPr>
          <w:p w:rsidR="00AF51E9" w:rsidRPr="002C133D" w:rsidRDefault="00AF51E9" w:rsidP="00F90B51">
            <w:r w:rsidRPr="002C133D">
              <w:t>07767076675</w:t>
            </w:r>
          </w:p>
        </w:tc>
      </w:tr>
      <w:tr w:rsidR="00AF51E9" w:rsidRPr="002C133D" w:rsidTr="00AF51E9">
        <w:tc>
          <w:tcPr>
            <w:tcW w:w="3600" w:type="dxa"/>
          </w:tcPr>
          <w:p w:rsidR="00AF51E9" w:rsidRPr="002C133D" w:rsidRDefault="00AF51E9" w:rsidP="00F90B51">
            <w:r w:rsidRPr="002C133D">
              <w:t>Tanniah Barnard</w:t>
            </w:r>
          </w:p>
        </w:tc>
        <w:tc>
          <w:tcPr>
            <w:tcW w:w="2998" w:type="dxa"/>
          </w:tcPr>
          <w:p w:rsidR="00AF51E9" w:rsidRPr="002C133D" w:rsidRDefault="00AF51E9" w:rsidP="00F90B51">
            <w:r w:rsidRPr="002C133D">
              <w:t>Buchanan (Janitor-CSC)</w:t>
            </w:r>
          </w:p>
        </w:tc>
        <w:tc>
          <w:tcPr>
            <w:tcW w:w="2978" w:type="dxa"/>
          </w:tcPr>
          <w:p w:rsidR="00AF51E9" w:rsidRPr="002C133D" w:rsidRDefault="00AF51E9" w:rsidP="00F90B51">
            <w:r w:rsidRPr="002C133D">
              <w:t>0776655476</w:t>
            </w:r>
          </w:p>
        </w:tc>
      </w:tr>
      <w:tr w:rsidR="00AF51E9" w:rsidRPr="002C133D" w:rsidTr="00AF51E9">
        <w:tc>
          <w:tcPr>
            <w:tcW w:w="3600" w:type="dxa"/>
          </w:tcPr>
          <w:p w:rsidR="00AF51E9" w:rsidRPr="002C133D" w:rsidRDefault="00AF51E9" w:rsidP="00F90B51">
            <w:r w:rsidRPr="002C133D">
              <w:t>Trokan Somah</w:t>
            </w:r>
          </w:p>
        </w:tc>
        <w:tc>
          <w:tcPr>
            <w:tcW w:w="2998" w:type="dxa"/>
          </w:tcPr>
          <w:p w:rsidR="00AF51E9" w:rsidRPr="002C133D" w:rsidRDefault="00AF51E9" w:rsidP="00F90B51">
            <w:r w:rsidRPr="002C133D">
              <w:t>Buchanan (Office Asst.-CSC)</w:t>
            </w:r>
          </w:p>
        </w:tc>
        <w:tc>
          <w:tcPr>
            <w:tcW w:w="2978" w:type="dxa"/>
          </w:tcPr>
          <w:p w:rsidR="00AF51E9" w:rsidRPr="002C133D" w:rsidRDefault="00AF51E9" w:rsidP="00F90B51">
            <w:r w:rsidRPr="002C133D">
              <w:t>0777939985</w:t>
            </w:r>
          </w:p>
        </w:tc>
      </w:tr>
      <w:tr w:rsidR="00AF51E9" w:rsidRPr="002C133D" w:rsidTr="00AF51E9">
        <w:tc>
          <w:tcPr>
            <w:tcW w:w="3600" w:type="dxa"/>
          </w:tcPr>
          <w:p w:rsidR="00AF51E9" w:rsidRPr="002C133D" w:rsidRDefault="00AF51E9" w:rsidP="00F90B51">
            <w:r w:rsidRPr="002C133D">
              <w:t>Augustine Lansana</w:t>
            </w:r>
          </w:p>
        </w:tc>
        <w:tc>
          <w:tcPr>
            <w:tcW w:w="2998" w:type="dxa"/>
          </w:tcPr>
          <w:p w:rsidR="00AF51E9" w:rsidRPr="002C133D" w:rsidRDefault="00AF51E9" w:rsidP="00F90B51">
            <w:r>
              <w:t>Cash Transfer-</w:t>
            </w:r>
            <w:r w:rsidRPr="002C133D">
              <w:t>Gbarnga</w:t>
            </w:r>
          </w:p>
        </w:tc>
        <w:tc>
          <w:tcPr>
            <w:tcW w:w="2978" w:type="dxa"/>
          </w:tcPr>
          <w:p w:rsidR="00AF51E9" w:rsidRPr="002C133D" w:rsidRDefault="00977430" w:rsidP="00F90B51">
            <w:r>
              <w:t>0777527879</w:t>
            </w:r>
          </w:p>
        </w:tc>
      </w:tr>
      <w:tr w:rsidR="00AF51E9" w:rsidRPr="002C133D" w:rsidTr="00AF51E9">
        <w:tc>
          <w:tcPr>
            <w:tcW w:w="3600" w:type="dxa"/>
          </w:tcPr>
          <w:p w:rsidR="00AF51E9" w:rsidRPr="002C133D" w:rsidRDefault="00AF51E9" w:rsidP="00F90B51">
            <w:r w:rsidRPr="002C133D">
              <w:t>Robbin Gibson</w:t>
            </w:r>
          </w:p>
        </w:tc>
        <w:tc>
          <w:tcPr>
            <w:tcW w:w="2998" w:type="dxa"/>
          </w:tcPr>
          <w:p w:rsidR="00AF51E9" w:rsidRPr="002C133D" w:rsidRDefault="00AF51E9" w:rsidP="00F90B51">
            <w:r w:rsidRPr="002C133D">
              <w:t>Chief Kpanyah—Gbarnga</w:t>
            </w:r>
          </w:p>
        </w:tc>
        <w:tc>
          <w:tcPr>
            <w:tcW w:w="2978" w:type="dxa"/>
          </w:tcPr>
          <w:p w:rsidR="00AF51E9" w:rsidRPr="002C133D" w:rsidRDefault="00AF51E9" w:rsidP="00F90B51"/>
        </w:tc>
      </w:tr>
      <w:tr w:rsidR="00AF51E9" w:rsidRPr="002C133D" w:rsidTr="00AF51E9">
        <w:tc>
          <w:tcPr>
            <w:tcW w:w="3600" w:type="dxa"/>
          </w:tcPr>
          <w:p w:rsidR="00AF51E9" w:rsidRPr="002C133D" w:rsidRDefault="00AF51E9" w:rsidP="00F90B51">
            <w:r w:rsidRPr="002C133D">
              <w:t>Nelson Pay</w:t>
            </w:r>
          </w:p>
        </w:tc>
        <w:tc>
          <w:tcPr>
            <w:tcW w:w="2998" w:type="dxa"/>
          </w:tcPr>
          <w:p w:rsidR="00AF51E9" w:rsidRPr="002C133D" w:rsidRDefault="00AF51E9" w:rsidP="00F90B51">
            <w:r w:rsidRPr="002C133D">
              <w:t>Chief-Kpanyah-Gbarnga</w:t>
            </w:r>
          </w:p>
        </w:tc>
        <w:tc>
          <w:tcPr>
            <w:tcW w:w="2978" w:type="dxa"/>
          </w:tcPr>
          <w:p w:rsidR="00AF51E9" w:rsidRPr="002C133D" w:rsidRDefault="00AF51E9" w:rsidP="00F90B51"/>
        </w:tc>
      </w:tr>
      <w:tr w:rsidR="00AF51E9" w:rsidRPr="002C133D" w:rsidTr="00AF51E9">
        <w:tc>
          <w:tcPr>
            <w:tcW w:w="3600" w:type="dxa"/>
          </w:tcPr>
          <w:p w:rsidR="00AF51E9" w:rsidRPr="002C133D" w:rsidRDefault="00AF51E9" w:rsidP="00F90B51">
            <w:r>
              <w:t>Chris Toe</w:t>
            </w:r>
          </w:p>
        </w:tc>
        <w:tc>
          <w:tcPr>
            <w:tcW w:w="2998" w:type="dxa"/>
          </w:tcPr>
          <w:p w:rsidR="00AF51E9" w:rsidRPr="002C133D" w:rsidRDefault="00AF51E9" w:rsidP="00F90B51">
            <w:r>
              <w:t>Civil Society Org.</w:t>
            </w:r>
          </w:p>
        </w:tc>
        <w:tc>
          <w:tcPr>
            <w:tcW w:w="2978" w:type="dxa"/>
          </w:tcPr>
          <w:p w:rsidR="00AF51E9" w:rsidRPr="002C133D" w:rsidRDefault="00AF51E9" w:rsidP="00F90B51">
            <w:r>
              <w:t>0886518724</w:t>
            </w:r>
          </w:p>
        </w:tc>
      </w:tr>
      <w:tr w:rsidR="00AF51E9" w:rsidTr="00AF51E9">
        <w:tc>
          <w:tcPr>
            <w:tcW w:w="3600" w:type="dxa"/>
          </w:tcPr>
          <w:p w:rsidR="00AF51E9" w:rsidRDefault="00AF51E9" w:rsidP="00F90B51">
            <w:r>
              <w:t>Frances Greeves</w:t>
            </w:r>
          </w:p>
        </w:tc>
        <w:tc>
          <w:tcPr>
            <w:tcW w:w="2998" w:type="dxa"/>
          </w:tcPr>
          <w:p w:rsidR="00AF51E9" w:rsidRDefault="00AF51E9" w:rsidP="00F90B51">
            <w:r>
              <w:t>Civil Society Org.</w:t>
            </w:r>
          </w:p>
        </w:tc>
        <w:tc>
          <w:tcPr>
            <w:tcW w:w="2978" w:type="dxa"/>
          </w:tcPr>
          <w:p w:rsidR="00AF51E9" w:rsidRDefault="00AF51E9" w:rsidP="00F90B51">
            <w:r>
              <w:t>0886516996</w:t>
            </w:r>
          </w:p>
        </w:tc>
      </w:tr>
      <w:tr w:rsidR="00AF51E9" w:rsidRPr="002C133D" w:rsidTr="00AF51E9">
        <w:tc>
          <w:tcPr>
            <w:tcW w:w="3600" w:type="dxa"/>
          </w:tcPr>
          <w:p w:rsidR="00AF51E9" w:rsidRPr="002C133D" w:rsidRDefault="00AF51E9" w:rsidP="00F90B51">
            <w:r w:rsidRPr="002C133D">
              <w:t>Stefano Ellero</w:t>
            </w:r>
          </w:p>
        </w:tc>
        <w:tc>
          <w:tcPr>
            <w:tcW w:w="2998" w:type="dxa"/>
          </w:tcPr>
          <w:p w:rsidR="00AF51E9" w:rsidRPr="002C133D" w:rsidRDefault="00AF51E9" w:rsidP="00F90B51">
            <w:r w:rsidRPr="002C133D">
              <w:t>E</w:t>
            </w:r>
            <w:r>
              <w:t xml:space="preserve">uropean </w:t>
            </w:r>
            <w:r w:rsidRPr="002C133D">
              <w:t>U</w:t>
            </w:r>
            <w:r>
              <w:t>nion</w:t>
            </w:r>
          </w:p>
        </w:tc>
        <w:tc>
          <w:tcPr>
            <w:tcW w:w="2978" w:type="dxa"/>
          </w:tcPr>
          <w:p w:rsidR="00AF51E9" w:rsidRPr="002C133D" w:rsidRDefault="00AF51E9" w:rsidP="00F90B51">
            <w:r w:rsidRPr="002C133D">
              <w:t>0777757824</w:t>
            </w:r>
          </w:p>
        </w:tc>
      </w:tr>
      <w:tr w:rsidR="00AF51E9" w:rsidRPr="002C133D" w:rsidTr="00AF51E9">
        <w:tc>
          <w:tcPr>
            <w:tcW w:w="3600" w:type="dxa"/>
          </w:tcPr>
          <w:p w:rsidR="00AF51E9" w:rsidRPr="002C133D" w:rsidRDefault="00AF51E9" w:rsidP="00F90B51">
            <w:r w:rsidRPr="002C133D">
              <w:t>Yarsuo Weh-Dorliae</w:t>
            </w:r>
          </w:p>
        </w:tc>
        <w:tc>
          <w:tcPr>
            <w:tcW w:w="2998" w:type="dxa"/>
          </w:tcPr>
          <w:p w:rsidR="00AF51E9" w:rsidRPr="002C133D" w:rsidRDefault="00AF51E9" w:rsidP="00F90B51">
            <w:r w:rsidRPr="002C133D">
              <w:t>G</w:t>
            </w:r>
            <w:r>
              <w:t xml:space="preserve">overnance </w:t>
            </w:r>
            <w:r w:rsidRPr="002C133D">
              <w:t>C</w:t>
            </w:r>
            <w:r>
              <w:t>ommission</w:t>
            </w:r>
          </w:p>
        </w:tc>
        <w:tc>
          <w:tcPr>
            <w:tcW w:w="2978" w:type="dxa"/>
          </w:tcPr>
          <w:p w:rsidR="00AF51E9" w:rsidRPr="002C133D" w:rsidRDefault="00AF51E9" w:rsidP="00F90B51">
            <w:r w:rsidRPr="002C133D">
              <w:t>0886951263</w:t>
            </w:r>
          </w:p>
        </w:tc>
      </w:tr>
      <w:tr w:rsidR="00AF51E9" w:rsidRPr="002C133D" w:rsidTr="00AF51E9">
        <w:tc>
          <w:tcPr>
            <w:tcW w:w="3600" w:type="dxa"/>
          </w:tcPr>
          <w:p w:rsidR="00AF51E9" w:rsidRPr="002C133D" w:rsidRDefault="00AF51E9" w:rsidP="00F90B51">
            <w:r w:rsidRPr="002C133D">
              <w:t>Hezekiel Siakor</w:t>
            </w:r>
          </w:p>
        </w:tc>
        <w:tc>
          <w:tcPr>
            <w:tcW w:w="2998" w:type="dxa"/>
          </w:tcPr>
          <w:p w:rsidR="00AF51E9" w:rsidRPr="002C133D" w:rsidRDefault="00AF51E9" w:rsidP="00F90B51">
            <w:r>
              <w:t>JP&amp;S, HUB M</w:t>
            </w:r>
            <w:r w:rsidRPr="002C133D">
              <w:t>anager-Gbarnga</w:t>
            </w:r>
          </w:p>
        </w:tc>
        <w:tc>
          <w:tcPr>
            <w:tcW w:w="2978" w:type="dxa"/>
          </w:tcPr>
          <w:p w:rsidR="00AF51E9" w:rsidRPr="002C133D" w:rsidRDefault="00AF51E9" w:rsidP="00F90B51">
            <w:r w:rsidRPr="002C133D">
              <w:t>0777546183</w:t>
            </w:r>
          </w:p>
        </w:tc>
      </w:tr>
      <w:tr w:rsidR="00AF51E9" w:rsidRPr="002C133D" w:rsidTr="00AF51E9">
        <w:tc>
          <w:tcPr>
            <w:tcW w:w="3600" w:type="dxa"/>
          </w:tcPr>
          <w:p w:rsidR="00AF51E9" w:rsidRPr="002C133D" w:rsidRDefault="00AF51E9" w:rsidP="00F90B51">
            <w:r>
              <w:t>Joyce frankfort</w:t>
            </w:r>
          </w:p>
        </w:tc>
        <w:tc>
          <w:tcPr>
            <w:tcW w:w="2998" w:type="dxa"/>
          </w:tcPr>
          <w:p w:rsidR="00AF51E9" w:rsidRPr="002C133D" w:rsidRDefault="00AF51E9" w:rsidP="00F90B51">
            <w:r>
              <w:t>Justice Peace &amp; Security</w:t>
            </w:r>
          </w:p>
        </w:tc>
        <w:tc>
          <w:tcPr>
            <w:tcW w:w="2978" w:type="dxa"/>
          </w:tcPr>
          <w:p w:rsidR="00AF51E9" w:rsidRPr="002C133D" w:rsidRDefault="00AF51E9" w:rsidP="00F90B51">
            <w:r>
              <w:t>0777666823</w:t>
            </w:r>
          </w:p>
        </w:tc>
      </w:tr>
      <w:tr w:rsidR="00AF51E9" w:rsidRPr="002C133D" w:rsidTr="00AF51E9">
        <w:tc>
          <w:tcPr>
            <w:tcW w:w="3600" w:type="dxa"/>
          </w:tcPr>
          <w:p w:rsidR="00AF51E9" w:rsidRPr="002C133D" w:rsidRDefault="00AF51E9" w:rsidP="00F90B51">
            <w:r w:rsidRPr="002C133D">
              <w:t>Julia Duncan-Cassel</w:t>
            </w:r>
          </w:p>
        </w:tc>
        <w:tc>
          <w:tcPr>
            <w:tcW w:w="2998" w:type="dxa"/>
          </w:tcPr>
          <w:p w:rsidR="00AF51E9" w:rsidRPr="002C133D" w:rsidRDefault="00AF51E9" w:rsidP="00F90B51">
            <w:r w:rsidRPr="002C133D">
              <w:t>MOGCSP</w:t>
            </w:r>
          </w:p>
        </w:tc>
        <w:tc>
          <w:tcPr>
            <w:tcW w:w="2978" w:type="dxa"/>
          </w:tcPr>
          <w:p w:rsidR="00AF51E9" w:rsidRPr="002C133D" w:rsidRDefault="00AF51E9" w:rsidP="00F90B51">
            <w:r w:rsidRPr="002C133D">
              <w:t>0777720577</w:t>
            </w:r>
          </w:p>
        </w:tc>
      </w:tr>
    </w:tbl>
    <w:tbl>
      <w:tblPr>
        <w:tblStyle w:val="TableGrid1"/>
        <w:tblW w:w="9576" w:type="dxa"/>
        <w:tblLook w:val="04A0" w:firstRow="1" w:lastRow="0" w:firstColumn="1" w:lastColumn="0" w:noHBand="0" w:noVBand="1"/>
      </w:tblPr>
      <w:tblGrid>
        <w:gridCol w:w="3595"/>
        <w:gridCol w:w="2970"/>
        <w:gridCol w:w="3011"/>
      </w:tblGrid>
      <w:tr w:rsidR="00AF51E9" w:rsidTr="00AF51E9">
        <w:trPr>
          <w:trHeight w:val="252"/>
        </w:trPr>
        <w:tc>
          <w:tcPr>
            <w:tcW w:w="3595" w:type="dxa"/>
          </w:tcPr>
          <w:p w:rsidR="00AF51E9" w:rsidRDefault="00AF51E9" w:rsidP="00F90B51">
            <w:r>
              <w:t>Sidiki Quisie</w:t>
            </w:r>
          </w:p>
        </w:tc>
        <w:tc>
          <w:tcPr>
            <w:tcW w:w="2970" w:type="dxa"/>
          </w:tcPr>
          <w:p w:rsidR="00AF51E9" w:rsidRDefault="00AF51E9" w:rsidP="00F90B51">
            <w:r>
              <w:t>MDFP</w:t>
            </w:r>
          </w:p>
        </w:tc>
        <w:tc>
          <w:tcPr>
            <w:tcW w:w="3011" w:type="dxa"/>
          </w:tcPr>
          <w:p w:rsidR="00AF51E9" w:rsidRDefault="00AF51E9" w:rsidP="00F90B51">
            <w:r>
              <w:t>0777756671</w:t>
            </w:r>
          </w:p>
        </w:tc>
      </w:tr>
      <w:tr w:rsidR="007F071E" w:rsidTr="00AF51E9">
        <w:trPr>
          <w:trHeight w:val="218"/>
        </w:trPr>
        <w:tc>
          <w:tcPr>
            <w:tcW w:w="3595" w:type="dxa"/>
          </w:tcPr>
          <w:p w:rsidR="00AF51E9" w:rsidRDefault="00AF51E9" w:rsidP="00F90B51">
            <w:r>
              <w:t>James A Jarba</w:t>
            </w:r>
          </w:p>
        </w:tc>
        <w:tc>
          <w:tcPr>
            <w:tcW w:w="2970" w:type="dxa"/>
          </w:tcPr>
          <w:p w:rsidR="00AF51E9" w:rsidRDefault="00AF51E9" w:rsidP="00F90B51">
            <w:r>
              <w:t>MDFP</w:t>
            </w:r>
          </w:p>
        </w:tc>
        <w:tc>
          <w:tcPr>
            <w:tcW w:w="3011" w:type="dxa"/>
          </w:tcPr>
          <w:p w:rsidR="00AF51E9" w:rsidRDefault="00AF51E9" w:rsidP="00F90B51"/>
        </w:tc>
      </w:tr>
    </w:tbl>
    <w:tbl>
      <w:tblPr>
        <w:tblStyle w:val="TableGrid2"/>
        <w:tblW w:w="9576" w:type="dxa"/>
        <w:tblLook w:val="04A0" w:firstRow="1" w:lastRow="0" w:firstColumn="1" w:lastColumn="0" w:noHBand="0" w:noVBand="1"/>
      </w:tblPr>
      <w:tblGrid>
        <w:gridCol w:w="3595"/>
        <w:gridCol w:w="2970"/>
        <w:gridCol w:w="3011"/>
      </w:tblGrid>
      <w:tr w:rsidR="00AF51E9" w:rsidRPr="002C133D" w:rsidTr="00F90B51">
        <w:tc>
          <w:tcPr>
            <w:tcW w:w="3595" w:type="dxa"/>
          </w:tcPr>
          <w:p w:rsidR="00AF51E9" w:rsidRPr="002C133D" w:rsidRDefault="00AF51E9" w:rsidP="00F90B51">
            <w:r>
              <w:t>Sidiki Kamara</w:t>
            </w:r>
          </w:p>
        </w:tc>
        <w:tc>
          <w:tcPr>
            <w:tcW w:w="2970" w:type="dxa"/>
          </w:tcPr>
          <w:p w:rsidR="00AF51E9" w:rsidRPr="002C133D" w:rsidRDefault="00AF51E9" w:rsidP="00F90B51">
            <w:r>
              <w:t>MFDP</w:t>
            </w:r>
          </w:p>
        </w:tc>
        <w:tc>
          <w:tcPr>
            <w:tcW w:w="3011" w:type="dxa"/>
          </w:tcPr>
          <w:p w:rsidR="00AF51E9" w:rsidRPr="002C133D" w:rsidRDefault="00AF51E9" w:rsidP="00F90B51"/>
        </w:tc>
      </w:tr>
      <w:tr w:rsidR="00AF51E9" w:rsidRPr="002C133D" w:rsidTr="00F90B51">
        <w:tc>
          <w:tcPr>
            <w:tcW w:w="3595" w:type="dxa"/>
          </w:tcPr>
          <w:p w:rsidR="00AF51E9" w:rsidRPr="002C133D" w:rsidRDefault="00AF51E9" w:rsidP="00F90B51">
            <w:r>
              <w:t>Theophilus Addey</w:t>
            </w:r>
          </w:p>
        </w:tc>
        <w:tc>
          <w:tcPr>
            <w:tcW w:w="2970" w:type="dxa"/>
          </w:tcPr>
          <w:p w:rsidR="00AF51E9" w:rsidRPr="002C133D" w:rsidRDefault="00AF51E9" w:rsidP="00F90B51">
            <w:r>
              <w:t>MDFDP</w:t>
            </w:r>
          </w:p>
        </w:tc>
        <w:tc>
          <w:tcPr>
            <w:tcW w:w="3011" w:type="dxa"/>
          </w:tcPr>
          <w:p w:rsidR="00AF51E9" w:rsidRPr="002C133D" w:rsidRDefault="00AF51E9" w:rsidP="00F90B51"/>
        </w:tc>
      </w:tr>
    </w:tbl>
    <w:tbl>
      <w:tblPr>
        <w:tblStyle w:val="TableGrid3"/>
        <w:tblW w:w="9576" w:type="dxa"/>
        <w:tblLook w:val="04A0" w:firstRow="1" w:lastRow="0" w:firstColumn="1" w:lastColumn="0" w:noHBand="0" w:noVBand="1"/>
      </w:tblPr>
      <w:tblGrid>
        <w:gridCol w:w="3595"/>
        <w:gridCol w:w="2970"/>
        <w:gridCol w:w="3011"/>
      </w:tblGrid>
      <w:tr w:rsidR="00AF51E9" w:rsidRPr="002C133D" w:rsidTr="00F90B51">
        <w:tc>
          <w:tcPr>
            <w:tcW w:w="3595" w:type="dxa"/>
          </w:tcPr>
          <w:p w:rsidR="00AF51E9" w:rsidRPr="002C133D" w:rsidRDefault="00AF51E9" w:rsidP="00F90B51">
            <w:r>
              <w:t>Samuel Monger</w:t>
            </w:r>
          </w:p>
        </w:tc>
        <w:tc>
          <w:tcPr>
            <w:tcW w:w="2970" w:type="dxa"/>
          </w:tcPr>
          <w:p w:rsidR="00AF51E9" w:rsidRPr="002C133D" w:rsidRDefault="00AF51E9" w:rsidP="00F90B51">
            <w:r>
              <w:t>MOC</w:t>
            </w:r>
          </w:p>
        </w:tc>
        <w:tc>
          <w:tcPr>
            <w:tcW w:w="3011" w:type="dxa"/>
          </w:tcPr>
          <w:p w:rsidR="00AF51E9" w:rsidRPr="002C133D" w:rsidRDefault="00AF51E9" w:rsidP="00F90B51">
            <w:r>
              <w:t>0886848678</w:t>
            </w:r>
          </w:p>
        </w:tc>
      </w:tr>
    </w:tbl>
    <w:tbl>
      <w:tblPr>
        <w:tblStyle w:val="TableGrid"/>
        <w:tblW w:w="9625" w:type="dxa"/>
        <w:tblLook w:val="04A0" w:firstRow="1" w:lastRow="0" w:firstColumn="1" w:lastColumn="0" w:noHBand="0" w:noVBand="1"/>
      </w:tblPr>
      <w:tblGrid>
        <w:gridCol w:w="3615"/>
        <w:gridCol w:w="2977"/>
        <w:gridCol w:w="3033"/>
      </w:tblGrid>
      <w:tr w:rsidR="00AF51E9" w:rsidTr="00AF51E9">
        <w:tc>
          <w:tcPr>
            <w:tcW w:w="3615" w:type="dxa"/>
          </w:tcPr>
          <w:p w:rsidR="00AF51E9" w:rsidRDefault="00AF51E9" w:rsidP="00F90B51">
            <w:r>
              <w:t>Hon. Varney A. Sirleaf</w:t>
            </w:r>
          </w:p>
        </w:tc>
        <w:tc>
          <w:tcPr>
            <w:tcW w:w="2977" w:type="dxa"/>
          </w:tcPr>
          <w:p w:rsidR="00AF51E9" w:rsidRDefault="00AF51E9" w:rsidP="00F90B51">
            <w:r>
              <w:t>MIA</w:t>
            </w:r>
          </w:p>
        </w:tc>
        <w:tc>
          <w:tcPr>
            <w:tcW w:w="3033" w:type="dxa"/>
          </w:tcPr>
          <w:p w:rsidR="00AF51E9" w:rsidRDefault="00AF51E9" w:rsidP="00F90B51">
            <w:r>
              <w:t>0886513621</w:t>
            </w:r>
          </w:p>
        </w:tc>
      </w:tr>
      <w:tr w:rsidR="00AF51E9" w:rsidRPr="002C133D" w:rsidTr="00AF51E9">
        <w:tc>
          <w:tcPr>
            <w:tcW w:w="3615" w:type="dxa"/>
          </w:tcPr>
          <w:p w:rsidR="00AF51E9" w:rsidRPr="002C133D" w:rsidRDefault="00AF51E9" w:rsidP="00F90B51">
            <w:r w:rsidRPr="002C133D">
              <w:t>Jerome Korkoya</w:t>
            </w:r>
          </w:p>
        </w:tc>
        <w:tc>
          <w:tcPr>
            <w:tcW w:w="2977" w:type="dxa"/>
          </w:tcPr>
          <w:p w:rsidR="00AF51E9" w:rsidRPr="002C133D" w:rsidRDefault="00AF51E9" w:rsidP="00F90B51">
            <w:r w:rsidRPr="002C133D">
              <w:t>NEC</w:t>
            </w:r>
          </w:p>
        </w:tc>
        <w:tc>
          <w:tcPr>
            <w:tcW w:w="3033" w:type="dxa"/>
          </w:tcPr>
          <w:p w:rsidR="00AF51E9" w:rsidRPr="002C133D" w:rsidRDefault="00AF51E9" w:rsidP="00F90B51">
            <w:r w:rsidRPr="002C133D">
              <w:t>0776151592</w:t>
            </w:r>
          </w:p>
        </w:tc>
      </w:tr>
      <w:tr w:rsidR="00AF51E9" w:rsidRPr="002C133D" w:rsidTr="00AF51E9">
        <w:tc>
          <w:tcPr>
            <w:tcW w:w="3615" w:type="dxa"/>
          </w:tcPr>
          <w:p w:rsidR="00AF51E9" w:rsidRPr="002C133D" w:rsidRDefault="00AF51E9" w:rsidP="00F90B51">
            <w:r w:rsidRPr="002C133D">
              <w:t>C. A. Lamin Lighe</w:t>
            </w:r>
          </w:p>
        </w:tc>
        <w:tc>
          <w:tcPr>
            <w:tcW w:w="2977" w:type="dxa"/>
          </w:tcPr>
          <w:p w:rsidR="00AF51E9" w:rsidRPr="002C133D" w:rsidRDefault="00AF51E9" w:rsidP="00F90B51">
            <w:r w:rsidRPr="002C133D">
              <w:t>NEC</w:t>
            </w:r>
          </w:p>
        </w:tc>
        <w:tc>
          <w:tcPr>
            <w:tcW w:w="3033" w:type="dxa"/>
          </w:tcPr>
          <w:p w:rsidR="00AF51E9" w:rsidRPr="002C133D" w:rsidRDefault="00AF51E9" w:rsidP="00F90B51">
            <w:r w:rsidRPr="002C133D">
              <w:t>0776936145</w:t>
            </w:r>
          </w:p>
        </w:tc>
      </w:tr>
    </w:tbl>
    <w:tbl>
      <w:tblPr>
        <w:tblStyle w:val="TableGrid4"/>
        <w:tblW w:w="9625" w:type="dxa"/>
        <w:tblLook w:val="04A0" w:firstRow="1" w:lastRow="0" w:firstColumn="1" w:lastColumn="0" w:noHBand="0" w:noVBand="1"/>
      </w:tblPr>
      <w:tblGrid>
        <w:gridCol w:w="3595"/>
        <w:gridCol w:w="2970"/>
        <w:gridCol w:w="3060"/>
      </w:tblGrid>
      <w:tr w:rsidR="00AF51E9" w:rsidRPr="002C133D" w:rsidTr="00AF51E9">
        <w:tc>
          <w:tcPr>
            <w:tcW w:w="3595" w:type="dxa"/>
          </w:tcPr>
          <w:p w:rsidR="00AF51E9" w:rsidRPr="002C133D" w:rsidRDefault="00AF51E9" w:rsidP="00F90B51">
            <w:r>
              <w:t>Andrew Anderson</w:t>
            </w:r>
          </w:p>
        </w:tc>
        <w:tc>
          <w:tcPr>
            <w:tcW w:w="2970" w:type="dxa"/>
          </w:tcPr>
          <w:p w:rsidR="00AF51E9" w:rsidRPr="002C133D" w:rsidRDefault="00AF51E9" w:rsidP="00F90B51">
            <w:r>
              <w:t>NIC</w:t>
            </w:r>
          </w:p>
        </w:tc>
        <w:tc>
          <w:tcPr>
            <w:tcW w:w="3060" w:type="dxa"/>
          </w:tcPr>
          <w:p w:rsidR="00AF51E9" w:rsidRPr="002C133D" w:rsidRDefault="00AF51E9" w:rsidP="00F90B51">
            <w:r>
              <w:t>0886976983</w:t>
            </w:r>
          </w:p>
        </w:tc>
      </w:tr>
    </w:tbl>
    <w:tbl>
      <w:tblPr>
        <w:tblStyle w:val="TableGrid5"/>
        <w:tblW w:w="9625" w:type="dxa"/>
        <w:tblLook w:val="04A0" w:firstRow="1" w:lastRow="0" w:firstColumn="1" w:lastColumn="0" w:noHBand="0" w:noVBand="1"/>
      </w:tblPr>
      <w:tblGrid>
        <w:gridCol w:w="3595"/>
        <w:gridCol w:w="2970"/>
        <w:gridCol w:w="3060"/>
      </w:tblGrid>
      <w:tr w:rsidR="00AF51E9" w:rsidRPr="002C133D" w:rsidTr="00AF51E9">
        <w:tc>
          <w:tcPr>
            <w:tcW w:w="3595" w:type="dxa"/>
          </w:tcPr>
          <w:p w:rsidR="00AF51E9" w:rsidRPr="002C133D" w:rsidRDefault="00AF51E9" w:rsidP="00F90B51">
            <w:r>
              <w:t>Daniel Tipayson</w:t>
            </w:r>
          </w:p>
        </w:tc>
        <w:tc>
          <w:tcPr>
            <w:tcW w:w="2970" w:type="dxa"/>
          </w:tcPr>
          <w:p w:rsidR="00AF51E9" w:rsidRPr="002C133D" w:rsidRDefault="00AF51E9" w:rsidP="00F90B51">
            <w:r>
              <w:t>STAOP</w:t>
            </w:r>
          </w:p>
        </w:tc>
        <w:tc>
          <w:tcPr>
            <w:tcW w:w="3060" w:type="dxa"/>
          </w:tcPr>
          <w:p w:rsidR="00AF51E9" w:rsidRPr="002C133D" w:rsidRDefault="00AF51E9" w:rsidP="00F90B51">
            <w:r>
              <w:t>0770530239</w:t>
            </w:r>
          </w:p>
        </w:tc>
      </w:tr>
    </w:tbl>
    <w:tbl>
      <w:tblPr>
        <w:tblStyle w:val="TableGrid6"/>
        <w:tblW w:w="9625" w:type="dxa"/>
        <w:tblLook w:val="04A0" w:firstRow="1" w:lastRow="0" w:firstColumn="1" w:lastColumn="0" w:noHBand="0" w:noVBand="1"/>
      </w:tblPr>
      <w:tblGrid>
        <w:gridCol w:w="3595"/>
        <w:gridCol w:w="2970"/>
        <w:gridCol w:w="3060"/>
      </w:tblGrid>
      <w:tr w:rsidR="00AF51E9" w:rsidRPr="002C133D" w:rsidTr="00977430">
        <w:tc>
          <w:tcPr>
            <w:tcW w:w="3595" w:type="dxa"/>
          </w:tcPr>
          <w:p w:rsidR="00AF51E9" w:rsidRPr="002C133D" w:rsidRDefault="00AF51E9" w:rsidP="00F90B51">
            <w:r>
              <w:t>N. S. Kanda</w:t>
            </w:r>
          </w:p>
        </w:tc>
        <w:tc>
          <w:tcPr>
            <w:tcW w:w="2970" w:type="dxa"/>
          </w:tcPr>
          <w:p w:rsidR="00AF51E9" w:rsidRPr="002C133D" w:rsidRDefault="00AF51E9" w:rsidP="00F90B51">
            <w:r>
              <w:t>STAOP</w:t>
            </w:r>
          </w:p>
        </w:tc>
        <w:tc>
          <w:tcPr>
            <w:tcW w:w="3060" w:type="dxa"/>
          </w:tcPr>
          <w:p w:rsidR="00AF51E9" w:rsidRPr="002C133D" w:rsidRDefault="00AF51E9" w:rsidP="00F90B51"/>
        </w:tc>
      </w:tr>
    </w:tbl>
    <w:tbl>
      <w:tblPr>
        <w:tblStyle w:val="TableGrid7"/>
        <w:tblW w:w="9625" w:type="dxa"/>
        <w:tblLook w:val="04A0" w:firstRow="1" w:lastRow="0" w:firstColumn="1" w:lastColumn="0" w:noHBand="0" w:noVBand="1"/>
      </w:tblPr>
      <w:tblGrid>
        <w:gridCol w:w="3595"/>
        <w:gridCol w:w="2970"/>
        <w:gridCol w:w="3060"/>
      </w:tblGrid>
      <w:tr w:rsidR="00AF51E9" w:rsidRPr="002C133D" w:rsidTr="001426A1">
        <w:tc>
          <w:tcPr>
            <w:tcW w:w="3595" w:type="dxa"/>
          </w:tcPr>
          <w:p w:rsidR="00AF51E9" w:rsidRPr="002C133D" w:rsidRDefault="00AF51E9" w:rsidP="00F90B51">
            <w:r w:rsidRPr="002C133D">
              <w:t>Elizabeth A Drevlow</w:t>
            </w:r>
          </w:p>
        </w:tc>
        <w:tc>
          <w:tcPr>
            <w:tcW w:w="2970" w:type="dxa"/>
          </w:tcPr>
          <w:p w:rsidR="00AF51E9" w:rsidRPr="002C133D" w:rsidRDefault="00AF51E9" w:rsidP="00F90B51">
            <w:r w:rsidRPr="002C133D">
              <w:t>UNICEF</w:t>
            </w:r>
          </w:p>
        </w:tc>
        <w:tc>
          <w:tcPr>
            <w:tcW w:w="3060" w:type="dxa"/>
          </w:tcPr>
          <w:p w:rsidR="00AF51E9" w:rsidRPr="002C133D" w:rsidRDefault="00AF51E9" w:rsidP="00F90B51">
            <w:r w:rsidRPr="002C133D">
              <w:t>0770267650</w:t>
            </w:r>
          </w:p>
        </w:tc>
      </w:tr>
      <w:tr w:rsidR="00AF51E9" w:rsidRPr="002C133D" w:rsidTr="001426A1">
        <w:tc>
          <w:tcPr>
            <w:tcW w:w="3595" w:type="dxa"/>
          </w:tcPr>
          <w:p w:rsidR="00AF51E9" w:rsidRPr="002C133D" w:rsidRDefault="00AF51E9" w:rsidP="00F90B51">
            <w:r w:rsidRPr="002C133D">
              <w:t>Fazlul Haque</w:t>
            </w:r>
          </w:p>
        </w:tc>
        <w:tc>
          <w:tcPr>
            <w:tcW w:w="2970" w:type="dxa"/>
          </w:tcPr>
          <w:p w:rsidR="00AF51E9" w:rsidRPr="002C133D" w:rsidRDefault="00AF51E9" w:rsidP="00F90B51">
            <w:r w:rsidRPr="002C133D">
              <w:t>UNICEF</w:t>
            </w:r>
          </w:p>
        </w:tc>
        <w:tc>
          <w:tcPr>
            <w:tcW w:w="3060" w:type="dxa"/>
          </w:tcPr>
          <w:p w:rsidR="00AF51E9" w:rsidRPr="002C133D" w:rsidRDefault="00AF51E9" w:rsidP="00F90B51">
            <w:r w:rsidRPr="002C133D">
              <w:t>0770257400</w:t>
            </w:r>
          </w:p>
        </w:tc>
      </w:tr>
    </w:tbl>
    <w:tbl>
      <w:tblPr>
        <w:tblStyle w:val="TableGrid8"/>
        <w:tblW w:w="9625" w:type="dxa"/>
        <w:tblLook w:val="04A0" w:firstRow="1" w:lastRow="0" w:firstColumn="1" w:lastColumn="0" w:noHBand="0" w:noVBand="1"/>
      </w:tblPr>
      <w:tblGrid>
        <w:gridCol w:w="3595"/>
        <w:gridCol w:w="2970"/>
        <w:gridCol w:w="3060"/>
      </w:tblGrid>
      <w:tr w:rsidR="00AF51E9" w:rsidRPr="002C133D" w:rsidTr="001426A1">
        <w:tc>
          <w:tcPr>
            <w:tcW w:w="3595" w:type="dxa"/>
          </w:tcPr>
          <w:p w:rsidR="00AF51E9" w:rsidRPr="002C133D" w:rsidRDefault="00AF51E9" w:rsidP="00F90B51">
            <w:r w:rsidRPr="002C133D">
              <w:t>Ibrahim Sesay</w:t>
            </w:r>
          </w:p>
        </w:tc>
        <w:tc>
          <w:tcPr>
            <w:tcW w:w="2970" w:type="dxa"/>
          </w:tcPr>
          <w:p w:rsidR="00AF51E9" w:rsidRPr="002C133D" w:rsidRDefault="00AF51E9" w:rsidP="00F90B51">
            <w:r w:rsidRPr="002C133D">
              <w:t>UNFPA</w:t>
            </w:r>
          </w:p>
        </w:tc>
        <w:tc>
          <w:tcPr>
            <w:tcW w:w="3060" w:type="dxa"/>
          </w:tcPr>
          <w:p w:rsidR="00AF51E9" w:rsidRPr="002C133D" w:rsidRDefault="00AF51E9" w:rsidP="00F90B51">
            <w:r w:rsidRPr="002C133D">
              <w:t>0770004019</w:t>
            </w:r>
          </w:p>
        </w:tc>
      </w:tr>
    </w:tbl>
    <w:tbl>
      <w:tblPr>
        <w:tblStyle w:val="TableGrid9"/>
        <w:tblW w:w="9625" w:type="dxa"/>
        <w:tblLook w:val="04A0" w:firstRow="1" w:lastRow="0" w:firstColumn="1" w:lastColumn="0" w:noHBand="0" w:noVBand="1"/>
      </w:tblPr>
      <w:tblGrid>
        <w:gridCol w:w="3595"/>
        <w:gridCol w:w="2970"/>
        <w:gridCol w:w="3060"/>
      </w:tblGrid>
      <w:tr w:rsidR="00AF51E9" w:rsidRPr="002C133D" w:rsidTr="001426A1">
        <w:tc>
          <w:tcPr>
            <w:tcW w:w="3595" w:type="dxa"/>
          </w:tcPr>
          <w:p w:rsidR="00AF51E9" w:rsidRPr="002C133D" w:rsidRDefault="00AF51E9" w:rsidP="00F90B51">
            <w:r w:rsidRPr="002C133D">
              <w:t>Marc T. B. K. Abdala</w:t>
            </w:r>
          </w:p>
        </w:tc>
        <w:tc>
          <w:tcPr>
            <w:tcW w:w="2970" w:type="dxa"/>
          </w:tcPr>
          <w:p w:rsidR="00AF51E9" w:rsidRPr="002C133D" w:rsidRDefault="00AF51E9" w:rsidP="00F90B51">
            <w:r>
              <w:t>UN</w:t>
            </w:r>
            <w:r w:rsidRPr="002C133D">
              <w:t>FAO</w:t>
            </w:r>
          </w:p>
        </w:tc>
        <w:tc>
          <w:tcPr>
            <w:tcW w:w="3060" w:type="dxa"/>
          </w:tcPr>
          <w:p w:rsidR="00AF51E9" w:rsidRPr="002C133D" w:rsidRDefault="00AF51E9" w:rsidP="00F90B51">
            <w:r w:rsidRPr="002C133D">
              <w:t>0776737524</w:t>
            </w:r>
          </w:p>
        </w:tc>
      </w:tr>
    </w:tbl>
    <w:tbl>
      <w:tblPr>
        <w:tblStyle w:val="TableGrid10"/>
        <w:tblW w:w="9625" w:type="dxa"/>
        <w:tblLook w:val="04A0" w:firstRow="1" w:lastRow="0" w:firstColumn="1" w:lastColumn="0" w:noHBand="0" w:noVBand="1"/>
      </w:tblPr>
      <w:tblGrid>
        <w:gridCol w:w="3595"/>
        <w:gridCol w:w="2970"/>
        <w:gridCol w:w="3060"/>
      </w:tblGrid>
      <w:tr w:rsidR="00AF51E9" w:rsidRPr="002C133D" w:rsidTr="001426A1">
        <w:tc>
          <w:tcPr>
            <w:tcW w:w="3595" w:type="dxa"/>
          </w:tcPr>
          <w:p w:rsidR="00AF51E9" w:rsidRPr="002C133D" w:rsidRDefault="00AF51E9" w:rsidP="00F90B51">
            <w:pPr>
              <w:tabs>
                <w:tab w:val="left" w:pos="2175"/>
              </w:tabs>
            </w:pPr>
            <w:r>
              <w:t>Ghoma Karloweah</w:t>
            </w:r>
            <w:r>
              <w:tab/>
            </w:r>
          </w:p>
        </w:tc>
        <w:tc>
          <w:tcPr>
            <w:tcW w:w="2970" w:type="dxa"/>
          </w:tcPr>
          <w:p w:rsidR="00AF51E9" w:rsidRPr="002C133D" w:rsidRDefault="00AF51E9" w:rsidP="00F90B51">
            <w:r>
              <w:t>U N Women</w:t>
            </w:r>
          </w:p>
        </w:tc>
        <w:tc>
          <w:tcPr>
            <w:tcW w:w="3060" w:type="dxa"/>
          </w:tcPr>
          <w:p w:rsidR="00AF51E9" w:rsidRPr="002C133D" w:rsidRDefault="00AF51E9" w:rsidP="00F90B51">
            <w:r>
              <w:t>0777551844</w:t>
            </w:r>
          </w:p>
        </w:tc>
      </w:tr>
    </w:tbl>
    <w:tbl>
      <w:tblPr>
        <w:tblStyle w:val="TableGrid"/>
        <w:tblW w:w="9625" w:type="dxa"/>
        <w:tblLook w:val="04A0" w:firstRow="1" w:lastRow="0" w:firstColumn="1" w:lastColumn="0" w:noHBand="0" w:noVBand="1"/>
      </w:tblPr>
      <w:tblGrid>
        <w:gridCol w:w="3595"/>
        <w:gridCol w:w="2970"/>
        <w:gridCol w:w="3060"/>
      </w:tblGrid>
      <w:tr w:rsidR="00AF51E9" w:rsidTr="001426A1">
        <w:tc>
          <w:tcPr>
            <w:tcW w:w="3595" w:type="dxa"/>
          </w:tcPr>
          <w:p w:rsidR="00AF51E9" w:rsidRDefault="00AF51E9" w:rsidP="00F90B51">
            <w:r>
              <w:t>George Tee Forkpoh</w:t>
            </w:r>
          </w:p>
        </w:tc>
        <w:tc>
          <w:tcPr>
            <w:tcW w:w="2970" w:type="dxa"/>
          </w:tcPr>
          <w:p w:rsidR="00AF51E9" w:rsidRDefault="00AF51E9" w:rsidP="00F90B51">
            <w:r>
              <w:t>UNDP-PSU</w:t>
            </w:r>
          </w:p>
        </w:tc>
        <w:tc>
          <w:tcPr>
            <w:tcW w:w="3060" w:type="dxa"/>
          </w:tcPr>
          <w:p w:rsidR="00AF51E9" w:rsidRDefault="00AF51E9" w:rsidP="00F90B51">
            <w:r>
              <w:t>0886539829; 0770000825</w:t>
            </w:r>
          </w:p>
        </w:tc>
      </w:tr>
      <w:tr w:rsidR="00AF51E9" w:rsidTr="001426A1">
        <w:tc>
          <w:tcPr>
            <w:tcW w:w="3595" w:type="dxa"/>
          </w:tcPr>
          <w:p w:rsidR="00AF51E9" w:rsidRDefault="00AF51E9" w:rsidP="00F90B51">
            <w:r>
              <w:t>Nessie G. Gould</w:t>
            </w:r>
          </w:p>
        </w:tc>
        <w:tc>
          <w:tcPr>
            <w:tcW w:w="2970" w:type="dxa"/>
          </w:tcPr>
          <w:p w:rsidR="00AF51E9" w:rsidRDefault="00AF51E9" w:rsidP="00F90B51">
            <w:r>
              <w:t>UNDP-GPI</w:t>
            </w:r>
          </w:p>
        </w:tc>
        <w:tc>
          <w:tcPr>
            <w:tcW w:w="3060" w:type="dxa"/>
          </w:tcPr>
          <w:p w:rsidR="00AF51E9" w:rsidRDefault="00AF51E9" w:rsidP="00F90B51">
            <w:r>
              <w:t>0777440315</w:t>
            </w:r>
          </w:p>
        </w:tc>
      </w:tr>
      <w:tr w:rsidR="00AF51E9" w:rsidTr="001426A1">
        <w:tc>
          <w:tcPr>
            <w:tcW w:w="3595" w:type="dxa"/>
          </w:tcPr>
          <w:p w:rsidR="00AF51E9" w:rsidRDefault="00AF51E9" w:rsidP="00F90B51">
            <w:r>
              <w:t>Dorsla Farcarthy</w:t>
            </w:r>
          </w:p>
        </w:tc>
        <w:tc>
          <w:tcPr>
            <w:tcW w:w="2970" w:type="dxa"/>
          </w:tcPr>
          <w:p w:rsidR="00AF51E9" w:rsidRDefault="00AF51E9" w:rsidP="00F90B51">
            <w:r>
              <w:t>UNDP-SET</w:t>
            </w:r>
          </w:p>
        </w:tc>
        <w:tc>
          <w:tcPr>
            <w:tcW w:w="3060" w:type="dxa"/>
          </w:tcPr>
          <w:p w:rsidR="00AF51E9" w:rsidRDefault="00AF51E9" w:rsidP="00F90B51">
            <w:r>
              <w:t>0886552668</w:t>
            </w:r>
          </w:p>
        </w:tc>
      </w:tr>
      <w:tr w:rsidR="00AF51E9" w:rsidTr="001426A1">
        <w:tc>
          <w:tcPr>
            <w:tcW w:w="3595" w:type="dxa"/>
          </w:tcPr>
          <w:p w:rsidR="00AF51E9" w:rsidRDefault="00AF51E9" w:rsidP="00F90B51">
            <w:r>
              <w:t>Robert Dorlia</w:t>
            </w:r>
          </w:p>
        </w:tc>
        <w:tc>
          <w:tcPr>
            <w:tcW w:w="2970" w:type="dxa"/>
          </w:tcPr>
          <w:p w:rsidR="00AF51E9" w:rsidRDefault="00AF51E9" w:rsidP="00F90B51">
            <w:r>
              <w:t>UNDP-SET</w:t>
            </w:r>
          </w:p>
        </w:tc>
        <w:tc>
          <w:tcPr>
            <w:tcW w:w="3060" w:type="dxa"/>
          </w:tcPr>
          <w:p w:rsidR="00AF51E9" w:rsidRDefault="00AF51E9" w:rsidP="00F90B51">
            <w:r>
              <w:t>0770003792; 0886489590</w:t>
            </w:r>
          </w:p>
        </w:tc>
      </w:tr>
      <w:tr w:rsidR="00AF51E9" w:rsidTr="001426A1">
        <w:tc>
          <w:tcPr>
            <w:tcW w:w="3595" w:type="dxa"/>
          </w:tcPr>
          <w:p w:rsidR="00AF51E9" w:rsidRDefault="00AF51E9" w:rsidP="00F90B51">
            <w:r>
              <w:t>Stanley Kamara</w:t>
            </w:r>
          </w:p>
        </w:tc>
        <w:tc>
          <w:tcPr>
            <w:tcW w:w="2970" w:type="dxa"/>
          </w:tcPr>
          <w:p w:rsidR="00AF51E9" w:rsidRDefault="00AF51E9" w:rsidP="00F90B51">
            <w:r>
              <w:t>UNDP-SPU</w:t>
            </w:r>
          </w:p>
        </w:tc>
        <w:tc>
          <w:tcPr>
            <w:tcW w:w="3060" w:type="dxa"/>
          </w:tcPr>
          <w:p w:rsidR="00AF51E9" w:rsidRDefault="00AF51E9" w:rsidP="00F90B51">
            <w:r>
              <w:t>0886580203</w:t>
            </w:r>
          </w:p>
        </w:tc>
      </w:tr>
      <w:tr w:rsidR="00AF51E9" w:rsidTr="001426A1">
        <w:tc>
          <w:tcPr>
            <w:tcW w:w="3595" w:type="dxa"/>
          </w:tcPr>
          <w:p w:rsidR="00AF51E9" w:rsidRDefault="00AF51E9" w:rsidP="00F90B51">
            <w:r>
              <w:t>James P. Monibah</w:t>
            </w:r>
          </w:p>
        </w:tc>
        <w:tc>
          <w:tcPr>
            <w:tcW w:w="2970" w:type="dxa"/>
          </w:tcPr>
          <w:p w:rsidR="00AF51E9" w:rsidRDefault="00AF51E9" w:rsidP="00F90B51">
            <w:r>
              <w:t>UNDP-GPI</w:t>
            </w:r>
          </w:p>
        </w:tc>
        <w:tc>
          <w:tcPr>
            <w:tcW w:w="3060" w:type="dxa"/>
          </w:tcPr>
          <w:p w:rsidR="00AF51E9" w:rsidRDefault="00AF51E9" w:rsidP="00F90B51">
            <w:r>
              <w:t>0886531655</w:t>
            </w:r>
          </w:p>
        </w:tc>
      </w:tr>
      <w:tr w:rsidR="00AF51E9" w:rsidTr="001426A1">
        <w:tc>
          <w:tcPr>
            <w:tcW w:w="3595" w:type="dxa"/>
          </w:tcPr>
          <w:p w:rsidR="00AF51E9" w:rsidRDefault="00AF51E9" w:rsidP="00F90B51">
            <w:r>
              <w:t>Moses Adhola</w:t>
            </w:r>
          </w:p>
        </w:tc>
        <w:tc>
          <w:tcPr>
            <w:tcW w:w="2970" w:type="dxa"/>
          </w:tcPr>
          <w:p w:rsidR="00AF51E9" w:rsidRDefault="00AF51E9" w:rsidP="00F90B51">
            <w:r>
              <w:t>UKaid-DFID</w:t>
            </w:r>
          </w:p>
        </w:tc>
        <w:tc>
          <w:tcPr>
            <w:tcW w:w="3060" w:type="dxa"/>
          </w:tcPr>
          <w:p w:rsidR="00AF51E9" w:rsidRDefault="00AF51E9" w:rsidP="00F90B51">
            <w:r>
              <w:t>+44(0)20 7023 0211</w:t>
            </w:r>
          </w:p>
        </w:tc>
      </w:tr>
      <w:tr w:rsidR="00AF51E9" w:rsidTr="001426A1">
        <w:tc>
          <w:tcPr>
            <w:tcW w:w="3595" w:type="dxa"/>
          </w:tcPr>
          <w:p w:rsidR="00AF51E9" w:rsidRDefault="00AF51E9" w:rsidP="00F90B51">
            <w:r>
              <w:t>Barbara Dickerson</w:t>
            </w:r>
          </w:p>
        </w:tc>
        <w:tc>
          <w:tcPr>
            <w:tcW w:w="2970" w:type="dxa"/>
          </w:tcPr>
          <w:p w:rsidR="00AF51E9" w:rsidRDefault="00AF51E9" w:rsidP="00F90B51">
            <w:r>
              <w:t>USAID</w:t>
            </w:r>
          </w:p>
        </w:tc>
        <w:tc>
          <w:tcPr>
            <w:tcW w:w="3060" w:type="dxa"/>
          </w:tcPr>
          <w:p w:rsidR="00AF51E9" w:rsidRDefault="00AF51E9" w:rsidP="00F90B51">
            <w:r>
              <w:t>0776777037</w:t>
            </w:r>
          </w:p>
        </w:tc>
      </w:tr>
      <w:tr w:rsidR="00AF51E9" w:rsidTr="001426A1">
        <w:tc>
          <w:tcPr>
            <w:tcW w:w="3595" w:type="dxa"/>
          </w:tcPr>
          <w:p w:rsidR="00AF51E9" w:rsidRDefault="00AF51E9" w:rsidP="00F90B51">
            <w:r>
              <w:lastRenderedPageBreak/>
              <w:t>Garcia Buencamino</w:t>
            </w:r>
          </w:p>
        </w:tc>
        <w:tc>
          <w:tcPr>
            <w:tcW w:w="2970" w:type="dxa"/>
          </w:tcPr>
          <w:p w:rsidR="00AF51E9" w:rsidRDefault="00AF51E9" w:rsidP="00F90B51">
            <w:r>
              <w:t>USAID</w:t>
            </w:r>
          </w:p>
        </w:tc>
        <w:tc>
          <w:tcPr>
            <w:tcW w:w="3060" w:type="dxa"/>
          </w:tcPr>
          <w:p w:rsidR="00AF51E9" w:rsidRDefault="00AF51E9" w:rsidP="00F90B51">
            <w:r>
              <w:t>0776777143</w:t>
            </w:r>
          </w:p>
        </w:tc>
      </w:tr>
      <w:tr w:rsidR="00AF51E9" w:rsidTr="001426A1">
        <w:tc>
          <w:tcPr>
            <w:tcW w:w="3595" w:type="dxa"/>
          </w:tcPr>
          <w:p w:rsidR="00AF51E9" w:rsidRDefault="00AF51E9" w:rsidP="00F90B51">
            <w:r>
              <w:t>Mervyn Farroe</w:t>
            </w:r>
          </w:p>
        </w:tc>
        <w:tc>
          <w:tcPr>
            <w:tcW w:w="2970" w:type="dxa"/>
          </w:tcPr>
          <w:p w:rsidR="00AF51E9" w:rsidRDefault="00AF51E9" w:rsidP="00F90B51">
            <w:r>
              <w:t>USAID</w:t>
            </w:r>
          </w:p>
        </w:tc>
        <w:tc>
          <w:tcPr>
            <w:tcW w:w="3060" w:type="dxa"/>
          </w:tcPr>
          <w:p w:rsidR="00AF51E9" w:rsidRDefault="00AF51E9" w:rsidP="00F90B51">
            <w:r>
              <w:t>0776777232</w:t>
            </w:r>
          </w:p>
        </w:tc>
      </w:tr>
      <w:tr w:rsidR="00AF51E9" w:rsidTr="001426A1">
        <w:tc>
          <w:tcPr>
            <w:tcW w:w="3595" w:type="dxa"/>
          </w:tcPr>
          <w:p w:rsidR="00AF51E9" w:rsidRDefault="00AF51E9" w:rsidP="00F90B51">
            <w:r>
              <w:t>Marja Ruohomaki</w:t>
            </w:r>
          </w:p>
        </w:tc>
        <w:tc>
          <w:tcPr>
            <w:tcW w:w="2970" w:type="dxa"/>
          </w:tcPr>
          <w:p w:rsidR="00AF51E9" w:rsidRDefault="00AF51E9" w:rsidP="00F90B51">
            <w:r>
              <w:t>SIDA</w:t>
            </w:r>
          </w:p>
        </w:tc>
        <w:tc>
          <w:tcPr>
            <w:tcW w:w="3060" w:type="dxa"/>
          </w:tcPr>
          <w:p w:rsidR="00AF51E9" w:rsidRDefault="00AF51E9" w:rsidP="00F90B51">
            <w:r>
              <w:t>0886224324</w:t>
            </w:r>
          </w:p>
        </w:tc>
      </w:tr>
      <w:tr w:rsidR="00AF51E9" w:rsidTr="001426A1">
        <w:tc>
          <w:tcPr>
            <w:tcW w:w="3595" w:type="dxa"/>
          </w:tcPr>
          <w:p w:rsidR="00AF51E9" w:rsidRDefault="00AF51E9" w:rsidP="00F90B51">
            <w:r>
              <w:t>Dr. Alex Gasasira</w:t>
            </w:r>
          </w:p>
        </w:tc>
        <w:tc>
          <w:tcPr>
            <w:tcW w:w="2970" w:type="dxa"/>
          </w:tcPr>
          <w:p w:rsidR="00AF51E9" w:rsidRDefault="00AF51E9" w:rsidP="00F90B51">
            <w:r>
              <w:t>WHO</w:t>
            </w:r>
          </w:p>
        </w:tc>
        <w:tc>
          <w:tcPr>
            <w:tcW w:w="3060" w:type="dxa"/>
          </w:tcPr>
          <w:p w:rsidR="00AF51E9" w:rsidRDefault="00AF51E9" w:rsidP="00F90B51">
            <w:r>
              <w:t>0775281157</w:t>
            </w:r>
          </w:p>
        </w:tc>
      </w:tr>
      <w:tr w:rsidR="00AF51E9" w:rsidTr="001426A1">
        <w:tc>
          <w:tcPr>
            <w:tcW w:w="3595" w:type="dxa"/>
          </w:tcPr>
          <w:p w:rsidR="00AF51E9" w:rsidRDefault="00AF51E9" w:rsidP="00F90B51">
            <w:r>
              <w:t>M. Musil Nzau</w:t>
            </w:r>
          </w:p>
        </w:tc>
        <w:tc>
          <w:tcPr>
            <w:tcW w:w="2970" w:type="dxa"/>
          </w:tcPr>
          <w:p w:rsidR="00AF51E9" w:rsidRDefault="00AF51E9" w:rsidP="00F90B51">
            <w:r>
              <w:t>WFP</w:t>
            </w:r>
          </w:p>
        </w:tc>
        <w:tc>
          <w:tcPr>
            <w:tcW w:w="3060" w:type="dxa"/>
          </w:tcPr>
          <w:p w:rsidR="00AF51E9" w:rsidRDefault="00AF51E9" w:rsidP="00F90B51">
            <w:r>
              <w:t>07765000234</w:t>
            </w:r>
          </w:p>
        </w:tc>
      </w:tr>
    </w:tbl>
    <w:p w:rsidR="00AF51E9" w:rsidRDefault="00AF51E9" w:rsidP="00AF51E9"/>
    <w:p w:rsidR="00AF51E9" w:rsidRDefault="00AF51E9" w:rsidP="00017197">
      <w:pPr>
        <w:rPr>
          <w:b/>
        </w:rPr>
      </w:pPr>
    </w:p>
    <w:p w:rsidR="00AF51E9" w:rsidRDefault="00AF51E9" w:rsidP="00017197">
      <w:pPr>
        <w:rPr>
          <w:b/>
        </w:rPr>
      </w:pPr>
    </w:p>
    <w:p w:rsidR="00AF51E9" w:rsidRDefault="00AF51E9" w:rsidP="00017197">
      <w:pPr>
        <w:rPr>
          <w:b/>
        </w:rPr>
      </w:pPr>
    </w:p>
    <w:p w:rsidR="00AF51E9" w:rsidRDefault="00AF51E9" w:rsidP="00017197">
      <w:pPr>
        <w:rPr>
          <w:b/>
        </w:rPr>
      </w:pPr>
    </w:p>
    <w:p w:rsidR="001426A1" w:rsidRDefault="001426A1" w:rsidP="00017197">
      <w:pPr>
        <w:rPr>
          <w:b/>
        </w:rPr>
      </w:pPr>
    </w:p>
    <w:p w:rsidR="001426A1" w:rsidRDefault="001426A1" w:rsidP="00017197">
      <w:pPr>
        <w:rPr>
          <w:b/>
        </w:rPr>
      </w:pPr>
    </w:p>
    <w:p w:rsidR="001426A1" w:rsidRDefault="001426A1" w:rsidP="00017197">
      <w:pPr>
        <w:rPr>
          <w:b/>
        </w:rPr>
      </w:pPr>
    </w:p>
    <w:p w:rsidR="001426A1" w:rsidRDefault="001426A1" w:rsidP="00017197">
      <w:pPr>
        <w:rPr>
          <w:b/>
        </w:rPr>
      </w:pPr>
    </w:p>
    <w:p w:rsidR="001426A1" w:rsidRDefault="001426A1" w:rsidP="00017197">
      <w:pPr>
        <w:rPr>
          <w:b/>
        </w:rPr>
      </w:pPr>
    </w:p>
    <w:p w:rsidR="001426A1" w:rsidRDefault="001426A1" w:rsidP="00017197">
      <w:pPr>
        <w:rPr>
          <w:b/>
        </w:rPr>
      </w:pPr>
    </w:p>
    <w:p w:rsidR="001426A1" w:rsidRDefault="001426A1" w:rsidP="00017197">
      <w:pPr>
        <w:rPr>
          <w:b/>
        </w:rPr>
      </w:pPr>
    </w:p>
    <w:p w:rsidR="001426A1" w:rsidRDefault="001426A1" w:rsidP="00017197">
      <w:pPr>
        <w:rPr>
          <w:b/>
        </w:rPr>
      </w:pPr>
    </w:p>
    <w:p w:rsidR="00AF51E9" w:rsidRDefault="00AF51E9" w:rsidP="00017197">
      <w:pPr>
        <w:rPr>
          <w:b/>
        </w:rPr>
      </w:pPr>
    </w:p>
    <w:p w:rsidR="00AF51E9" w:rsidRDefault="00AF51E9" w:rsidP="00017197">
      <w:pPr>
        <w:rPr>
          <w:b/>
        </w:rPr>
      </w:pPr>
    </w:p>
    <w:p w:rsidR="001426A1" w:rsidRDefault="001426A1" w:rsidP="00017197">
      <w:pPr>
        <w:rPr>
          <w:b/>
        </w:rPr>
      </w:pPr>
    </w:p>
    <w:p w:rsidR="001426A1" w:rsidRDefault="001426A1" w:rsidP="00017197">
      <w:pPr>
        <w:rPr>
          <w:b/>
        </w:rPr>
      </w:pPr>
    </w:p>
    <w:p w:rsidR="007F071E" w:rsidRDefault="007F071E" w:rsidP="00017197">
      <w:pPr>
        <w:rPr>
          <w:b/>
        </w:rPr>
        <w:sectPr w:rsidR="007F071E" w:rsidSect="0007341D">
          <w:pgSz w:w="12240" w:h="15840"/>
          <w:pgMar w:top="1440" w:right="1440" w:bottom="1440" w:left="1440" w:header="720" w:footer="720" w:gutter="0"/>
          <w:cols w:space="720"/>
          <w:docGrid w:linePitch="360"/>
        </w:sectPr>
      </w:pPr>
    </w:p>
    <w:p w:rsidR="00BC3002" w:rsidRDefault="0007341D" w:rsidP="001337EA">
      <w:pPr>
        <w:pStyle w:val="Default"/>
        <w:rPr>
          <w:rFonts w:asciiTheme="minorHAnsi" w:hAnsiTheme="minorHAnsi" w:cs="Arial"/>
          <w:color w:val="auto"/>
          <w:sz w:val="22"/>
          <w:szCs w:val="22"/>
        </w:rPr>
      </w:pPr>
      <w:r>
        <w:rPr>
          <w:rFonts w:asciiTheme="minorHAnsi" w:hAnsiTheme="minorHAnsi" w:cs="Arial"/>
          <w:color w:val="auto"/>
          <w:sz w:val="22"/>
          <w:szCs w:val="22"/>
        </w:rPr>
        <w:lastRenderedPageBreak/>
        <w:t xml:space="preserve">Annex </w:t>
      </w:r>
      <w:r w:rsidR="006D36EB">
        <w:rPr>
          <w:rFonts w:asciiTheme="minorHAnsi" w:hAnsiTheme="minorHAnsi" w:cs="Arial"/>
          <w:color w:val="auto"/>
          <w:sz w:val="22"/>
          <w:szCs w:val="22"/>
        </w:rPr>
        <w:t>7</w:t>
      </w:r>
      <w:r w:rsidR="001337EA">
        <w:rPr>
          <w:rFonts w:asciiTheme="minorHAnsi" w:hAnsiTheme="minorHAnsi" w:cs="Arial"/>
          <w:color w:val="auto"/>
          <w:sz w:val="22"/>
          <w:szCs w:val="22"/>
        </w:rPr>
        <w:t>: Work plan</w:t>
      </w:r>
      <w:r w:rsidR="00E330FF" w:rsidRPr="00BF6F51">
        <w:rPr>
          <w:rFonts w:asciiTheme="minorHAnsi" w:hAnsiTheme="minorHAnsi" w:cs="Arial"/>
          <w:color w:val="auto"/>
          <w:sz w:val="22"/>
          <w:szCs w:val="22"/>
        </w:rPr>
        <w:t xml:space="preserve">  </w:t>
      </w:r>
    </w:p>
    <w:p w:rsidR="00BF6714" w:rsidRPr="00013188" w:rsidRDefault="00BF6714" w:rsidP="00547D5C">
      <w:pPr>
        <w:pStyle w:val="ListParagraph"/>
        <w:numPr>
          <w:ilvl w:val="0"/>
          <w:numId w:val="93"/>
        </w:numPr>
        <w:autoSpaceDE w:val="0"/>
        <w:autoSpaceDN w:val="0"/>
        <w:adjustRightInd w:val="0"/>
        <w:spacing w:after="0" w:line="240" w:lineRule="auto"/>
        <w:rPr>
          <w:rFonts w:ascii="Times New Roman" w:hAnsi="Times New Roman"/>
          <w:sz w:val="23"/>
          <w:szCs w:val="23"/>
        </w:rPr>
      </w:pPr>
      <w:r w:rsidRPr="00013188">
        <w:rPr>
          <w:rFonts w:ascii="Times New Roman" w:hAnsi="Times New Roman"/>
          <w:sz w:val="23"/>
          <w:szCs w:val="23"/>
        </w:rPr>
        <w:t>Work Plan</w:t>
      </w:r>
    </w:p>
    <w:p w:rsidR="00BF6714" w:rsidRDefault="00BF6714" w:rsidP="00BF6714">
      <w:pPr>
        <w:autoSpaceDE w:val="0"/>
        <w:autoSpaceDN w:val="0"/>
        <w:adjustRightInd w:val="0"/>
        <w:spacing w:after="0" w:line="240" w:lineRule="auto"/>
        <w:rPr>
          <w:rFonts w:ascii="Times New Roman" w:hAnsi="Times New Roman"/>
          <w:sz w:val="23"/>
          <w:szCs w:val="23"/>
        </w:rPr>
      </w:pPr>
    </w:p>
    <w:tbl>
      <w:tblPr>
        <w:tblStyle w:val="TableGrid"/>
        <w:tblW w:w="13585" w:type="dxa"/>
        <w:tblLayout w:type="fixed"/>
        <w:tblLook w:val="04A0" w:firstRow="1" w:lastRow="0" w:firstColumn="1" w:lastColumn="0" w:noHBand="0" w:noVBand="1"/>
      </w:tblPr>
      <w:tblGrid>
        <w:gridCol w:w="4324"/>
        <w:gridCol w:w="5095"/>
        <w:gridCol w:w="1922"/>
        <w:gridCol w:w="970"/>
        <w:gridCol w:w="1274"/>
      </w:tblGrid>
      <w:tr w:rsidR="00BF6714" w:rsidTr="00943383">
        <w:tc>
          <w:tcPr>
            <w:tcW w:w="4324" w:type="dxa"/>
            <w:shd w:val="clear" w:color="auto" w:fill="D99594" w:themeFill="accent2" w:themeFillTint="99"/>
          </w:tcPr>
          <w:p w:rsidR="00BF6714" w:rsidRPr="00D43136" w:rsidRDefault="00BF6714" w:rsidP="00B168E0">
            <w:pPr>
              <w:rPr>
                <w:rFonts w:ascii="Times New Roman" w:hAnsi="Times New Roman"/>
                <w:b/>
                <w:sz w:val="24"/>
                <w:szCs w:val="24"/>
              </w:rPr>
            </w:pPr>
            <w:r w:rsidRPr="00D43136">
              <w:rPr>
                <w:rFonts w:ascii="Times New Roman" w:hAnsi="Times New Roman"/>
                <w:b/>
                <w:sz w:val="24"/>
                <w:szCs w:val="24"/>
              </w:rPr>
              <w:t>Time/Venue</w:t>
            </w:r>
          </w:p>
        </w:tc>
        <w:tc>
          <w:tcPr>
            <w:tcW w:w="5095" w:type="dxa"/>
            <w:shd w:val="clear" w:color="auto" w:fill="D99594" w:themeFill="accent2" w:themeFillTint="99"/>
          </w:tcPr>
          <w:p w:rsidR="00BF6714" w:rsidRPr="00D43136" w:rsidRDefault="00BF6714" w:rsidP="00B168E0">
            <w:pPr>
              <w:rPr>
                <w:rFonts w:ascii="Times New Roman" w:hAnsi="Times New Roman"/>
                <w:b/>
                <w:sz w:val="24"/>
                <w:szCs w:val="24"/>
              </w:rPr>
            </w:pPr>
            <w:r w:rsidRPr="00D43136">
              <w:rPr>
                <w:rFonts w:ascii="Times New Roman" w:hAnsi="Times New Roman"/>
                <w:b/>
                <w:sz w:val="24"/>
                <w:szCs w:val="24"/>
              </w:rPr>
              <w:t>Activity/Objective</w:t>
            </w:r>
          </w:p>
        </w:tc>
        <w:tc>
          <w:tcPr>
            <w:tcW w:w="1922" w:type="dxa"/>
            <w:shd w:val="clear" w:color="auto" w:fill="D99594" w:themeFill="accent2" w:themeFillTint="99"/>
          </w:tcPr>
          <w:p w:rsidR="00BF6714" w:rsidRPr="00D43136" w:rsidRDefault="00BF6714" w:rsidP="00B168E0">
            <w:pPr>
              <w:rPr>
                <w:rFonts w:ascii="Times New Roman" w:hAnsi="Times New Roman"/>
                <w:b/>
                <w:sz w:val="24"/>
                <w:szCs w:val="24"/>
              </w:rPr>
            </w:pPr>
            <w:r w:rsidRPr="00D43136">
              <w:rPr>
                <w:rFonts w:ascii="Times New Roman" w:hAnsi="Times New Roman"/>
                <w:b/>
                <w:sz w:val="24"/>
                <w:szCs w:val="24"/>
              </w:rPr>
              <w:t>Participants</w:t>
            </w:r>
          </w:p>
        </w:tc>
        <w:tc>
          <w:tcPr>
            <w:tcW w:w="970" w:type="dxa"/>
            <w:shd w:val="clear" w:color="auto" w:fill="D99594" w:themeFill="accent2" w:themeFillTint="99"/>
          </w:tcPr>
          <w:p w:rsidR="00BF6714" w:rsidRPr="000B730D" w:rsidRDefault="00BF6714" w:rsidP="00B168E0">
            <w:pPr>
              <w:rPr>
                <w:rFonts w:ascii="Times New Roman" w:hAnsi="Times New Roman"/>
                <w:b/>
                <w:sz w:val="20"/>
                <w:szCs w:val="20"/>
              </w:rPr>
            </w:pPr>
            <w:r w:rsidRPr="000B730D">
              <w:rPr>
                <w:rFonts w:ascii="Times New Roman" w:hAnsi="Times New Roman"/>
                <w:b/>
                <w:sz w:val="20"/>
                <w:szCs w:val="20"/>
              </w:rPr>
              <w:t>CO Focal Point(s</w:t>
            </w:r>
            <w:r>
              <w:rPr>
                <w:rFonts w:ascii="Times New Roman" w:hAnsi="Times New Roman"/>
                <w:b/>
                <w:sz w:val="20"/>
                <w:szCs w:val="20"/>
              </w:rPr>
              <w:t>)</w:t>
            </w:r>
          </w:p>
        </w:tc>
        <w:tc>
          <w:tcPr>
            <w:tcW w:w="1274" w:type="dxa"/>
            <w:shd w:val="clear" w:color="auto" w:fill="D99594" w:themeFill="accent2" w:themeFillTint="99"/>
          </w:tcPr>
          <w:p w:rsidR="00BF6714" w:rsidRPr="007B4B29" w:rsidRDefault="00BF6714" w:rsidP="00B168E0">
            <w:pPr>
              <w:rPr>
                <w:rFonts w:ascii="Times New Roman" w:hAnsi="Times New Roman"/>
                <w:b/>
                <w:sz w:val="18"/>
                <w:szCs w:val="18"/>
              </w:rPr>
            </w:pPr>
            <w:r w:rsidRPr="007B4B29">
              <w:rPr>
                <w:rFonts w:ascii="Times New Roman" w:hAnsi="Times New Roman"/>
                <w:b/>
                <w:sz w:val="18"/>
                <w:szCs w:val="18"/>
              </w:rPr>
              <w:t>Confirmed/Not confirmed</w:t>
            </w:r>
          </w:p>
        </w:tc>
      </w:tr>
      <w:tr w:rsidR="00BF6714" w:rsidRPr="000B730D" w:rsidTr="00943383">
        <w:trPr>
          <w:gridAfter w:val="4"/>
          <w:wAfter w:w="9261" w:type="dxa"/>
        </w:trPr>
        <w:tc>
          <w:tcPr>
            <w:tcW w:w="4324" w:type="dxa"/>
            <w:shd w:val="clear" w:color="auto" w:fill="B2A1C7" w:themeFill="accent4" w:themeFillTint="99"/>
          </w:tcPr>
          <w:p w:rsidR="00BF6714" w:rsidRPr="00822EF4" w:rsidRDefault="00BF6714" w:rsidP="00B168E0">
            <w:pPr>
              <w:jc w:val="center"/>
              <w:rPr>
                <w:rFonts w:ascii="Times New Roman" w:hAnsi="Times New Roman"/>
                <w:b/>
                <w:sz w:val="28"/>
                <w:szCs w:val="18"/>
              </w:rPr>
            </w:pPr>
            <w:r w:rsidRPr="00822EF4">
              <w:rPr>
                <w:rFonts w:ascii="Times New Roman" w:hAnsi="Times New Roman"/>
                <w:b/>
                <w:sz w:val="28"/>
                <w:szCs w:val="18"/>
              </w:rPr>
              <w:t>Inception Report</w:t>
            </w:r>
          </w:p>
        </w:tc>
      </w:tr>
      <w:tr w:rsidR="00BF6714" w:rsidTr="00943383">
        <w:trPr>
          <w:gridAfter w:val="4"/>
          <w:wAfter w:w="9261" w:type="dxa"/>
        </w:trPr>
        <w:tc>
          <w:tcPr>
            <w:tcW w:w="4324" w:type="dxa"/>
            <w:shd w:val="clear" w:color="auto" w:fill="B2A1C7" w:themeFill="accent4" w:themeFillTint="99"/>
          </w:tcPr>
          <w:p w:rsidR="00BF6714" w:rsidRPr="00822EF4" w:rsidRDefault="00BF6714" w:rsidP="00B168E0">
            <w:pPr>
              <w:jc w:val="center"/>
              <w:rPr>
                <w:rFonts w:ascii="Times New Roman" w:hAnsi="Times New Roman"/>
                <w:b/>
                <w:sz w:val="28"/>
                <w:szCs w:val="18"/>
              </w:rPr>
            </w:pPr>
            <w:r w:rsidRPr="00822EF4">
              <w:rPr>
                <w:rFonts w:ascii="Times New Roman" w:hAnsi="Times New Roman"/>
                <w:b/>
                <w:sz w:val="28"/>
                <w:szCs w:val="18"/>
              </w:rPr>
              <w:t xml:space="preserve">Monday 16, 2015 </w:t>
            </w:r>
          </w:p>
        </w:tc>
      </w:tr>
      <w:tr w:rsidR="00BF6714" w:rsidTr="00943383">
        <w:tc>
          <w:tcPr>
            <w:tcW w:w="4324" w:type="dxa"/>
            <w:shd w:val="clear" w:color="auto" w:fill="B2A1C7" w:themeFill="accent4" w:themeFillTint="99"/>
          </w:tcPr>
          <w:p w:rsidR="00BF6714" w:rsidRPr="00D43136" w:rsidRDefault="00BF6714" w:rsidP="00B168E0">
            <w:pPr>
              <w:rPr>
                <w:rFonts w:ascii="Times New Roman" w:hAnsi="Times New Roman"/>
                <w:i/>
                <w:sz w:val="24"/>
                <w:szCs w:val="24"/>
              </w:rPr>
            </w:pPr>
            <w:r>
              <w:rPr>
                <w:rFonts w:ascii="Times New Roman" w:hAnsi="Times New Roman"/>
                <w:i/>
                <w:sz w:val="24"/>
                <w:szCs w:val="24"/>
              </w:rPr>
              <w:t>2</w:t>
            </w:r>
            <w:r w:rsidRPr="00D43136">
              <w:rPr>
                <w:rFonts w:ascii="Times New Roman" w:hAnsi="Times New Roman"/>
                <w:i/>
                <w:sz w:val="24"/>
                <w:szCs w:val="24"/>
              </w:rPr>
              <w:t>:00-</w:t>
            </w:r>
            <w:r>
              <w:rPr>
                <w:rFonts w:ascii="Times New Roman" w:hAnsi="Times New Roman"/>
                <w:i/>
                <w:sz w:val="24"/>
                <w:szCs w:val="24"/>
              </w:rPr>
              <w:t>3:00</w:t>
            </w:r>
            <w:r w:rsidRPr="00D43136">
              <w:rPr>
                <w:rFonts w:ascii="Times New Roman" w:hAnsi="Times New Roman"/>
                <w:i/>
                <w:sz w:val="24"/>
                <w:szCs w:val="24"/>
              </w:rPr>
              <w:t xml:space="preserve"> </w:t>
            </w:r>
            <w:r>
              <w:rPr>
                <w:rFonts w:ascii="Times New Roman" w:hAnsi="Times New Roman"/>
                <w:i/>
                <w:sz w:val="24"/>
                <w:szCs w:val="24"/>
              </w:rPr>
              <w:t>pm</w:t>
            </w:r>
            <w:r w:rsidRPr="00D43136">
              <w:rPr>
                <w:rFonts w:ascii="Times New Roman" w:hAnsi="Times New Roman"/>
                <w:i/>
                <w:sz w:val="24"/>
                <w:szCs w:val="24"/>
              </w:rPr>
              <w:t>,</w:t>
            </w:r>
          </w:p>
        </w:tc>
        <w:tc>
          <w:tcPr>
            <w:tcW w:w="5095" w:type="dxa"/>
          </w:tcPr>
          <w:p w:rsidR="00BF6714" w:rsidRPr="00D43136" w:rsidRDefault="00BF6714" w:rsidP="00B168E0">
            <w:pPr>
              <w:rPr>
                <w:rFonts w:ascii="Times New Roman" w:hAnsi="Times New Roman"/>
                <w:i/>
                <w:sz w:val="24"/>
                <w:szCs w:val="24"/>
              </w:rPr>
            </w:pPr>
            <w:r w:rsidRPr="00D43136">
              <w:rPr>
                <w:rFonts w:ascii="Times New Roman" w:hAnsi="Times New Roman"/>
                <w:i/>
                <w:sz w:val="24"/>
                <w:szCs w:val="24"/>
              </w:rPr>
              <w:t>Planning meeting, documents review, review/confirmation of agenda/housekeeping</w:t>
            </w:r>
            <w:r>
              <w:rPr>
                <w:rFonts w:ascii="Times New Roman" w:hAnsi="Times New Roman"/>
                <w:i/>
                <w:sz w:val="24"/>
                <w:szCs w:val="24"/>
              </w:rPr>
              <w:t xml:space="preserve"> </w:t>
            </w:r>
          </w:p>
        </w:tc>
        <w:tc>
          <w:tcPr>
            <w:tcW w:w="1922" w:type="dxa"/>
          </w:tcPr>
          <w:p w:rsidR="00BF6714" w:rsidRPr="00D43136" w:rsidRDefault="00BF6714" w:rsidP="00B168E0">
            <w:pPr>
              <w:rPr>
                <w:rFonts w:ascii="Times New Roman" w:hAnsi="Times New Roman"/>
                <w:i/>
                <w:sz w:val="24"/>
                <w:szCs w:val="24"/>
              </w:rPr>
            </w:pPr>
            <w:r>
              <w:rPr>
                <w:rFonts w:ascii="Times New Roman" w:hAnsi="Times New Roman"/>
                <w:i/>
                <w:sz w:val="24"/>
                <w:szCs w:val="24"/>
              </w:rPr>
              <w:t xml:space="preserve">PSU Team, Consultant Team </w:t>
            </w:r>
          </w:p>
        </w:tc>
        <w:tc>
          <w:tcPr>
            <w:tcW w:w="970" w:type="dxa"/>
          </w:tcPr>
          <w:p w:rsidR="00BF6714" w:rsidRPr="00D43136" w:rsidRDefault="00BF6714" w:rsidP="00B168E0">
            <w:pPr>
              <w:rPr>
                <w:rFonts w:ascii="Times New Roman" w:hAnsi="Times New Roman"/>
                <w:i/>
                <w:sz w:val="24"/>
                <w:szCs w:val="24"/>
              </w:rPr>
            </w:pPr>
          </w:p>
        </w:tc>
        <w:tc>
          <w:tcPr>
            <w:tcW w:w="1274" w:type="dxa"/>
          </w:tcPr>
          <w:p w:rsidR="00BF6714" w:rsidRPr="00D43136" w:rsidRDefault="00BF6714" w:rsidP="00B168E0">
            <w:pPr>
              <w:rPr>
                <w:rFonts w:ascii="Times New Roman" w:hAnsi="Times New Roman"/>
                <w:i/>
                <w:sz w:val="24"/>
                <w:szCs w:val="24"/>
              </w:rPr>
            </w:pPr>
            <w:r w:rsidRPr="00D43136">
              <w:rPr>
                <w:rFonts w:ascii="Times New Roman" w:hAnsi="Times New Roman"/>
                <w:i/>
                <w:sz w:val="24"/>
                <w:szCs w:val="24"/>
              </w:rPr>
              <w:t>Confirmed</w:t>
            </w:r>
          </w:p>
        </w:tc>
      </w:tr>
      <w:tr w:rsidR="00BF6714" w:rsidTr="00943383">
        <w:tc>
          <w:tcPr>
            <w:tcW w:w="4324" w:type="dxa"/>
            <w:shd w:val="clear" w:color="auto" w:fill="B2A1C7" w:themeFill="accent4" w:themeFillTint="99"/>
          </w:tcPr>
          <w:p w:rsidR="00BF6714" w:rsidRDefault="00BF6714" w:rsidP="00B168E0"/>
        </w:tc>
        <w:tc>
          <w:tcPr>
            <w:tcW w:w="5095" w:type="dxa"/>
          </w:tcPr>
          <w:p w:rsidR="00BF6714" w:rsidRDefault="00BF6714" w:rsidP="00B168E0">
            <w:r>
              <w:rPr>
                <w:rFonts w:ascii="Times New Roman" w:hAnsi="Times New Roman"/>
                <w:i/>
                <w:sz w:val="24"/>
                <w:szCs w:val="24"/>
              </w:rPr>
              <w:t>Review Programme Documentation of the two Pillars</w:t>
            </w:r>
          </w:p>
        </w:tc>
        <w:tc>
          <w:tcPr>
            <w:tcW w:w="1922" w:type="dxa"/>
          </w:tcPr>
          <w:p w:rsidR="00BF6714" w:rsidRDefault="00BF6714" w:rsidP="00B168E0"/>
        </w:tc>
        <w:tc>
          <w:tcPr>
            <w:tcW w:w="970" w:type="dxa"/>
          </w:tcPr>
          <w:p w:rsidR="00BF6714" w:rsidRDefault="00BF6714" w:rsidP="00B168E0"/>
        </w:tc>
        <w:tc>
          <w:tcPr>
            <w:tcW w:w="1274" w:type="dxa"/>
          </w:tcPr>
          <w:p w:rsidR="00BF6714" w:rsidRDefault="00BF6714" w:rsidP="00B168E0">
            <w:r>
              <w:t>Confirmed</w:t>
            </w:r>
          </w:p>
        </w:tc>
      </w:tr>
      <w:tr w:rsidR="00BF6714" w:rsidTr="00943383">
        <w:trPr>
          <w:gridAfter w:val="4"/>
          <w:wAfter w:w="9261" w:type="dxa"/>
        </w:trPr>
        <w:tc>
          <w:tcPr>
            <w:tcW w:w="4324" w:type="dxa"/>
            <w:shd w:val="clear" w:color="auto" w:fill="B2A1C7" w:themeFill="accent4" w:themeFillTint="99"/>
          </w:tcPr>
          <w:p w:rsidR="00BF6714" w:rsidRDefault="00BF6714" w:rsidP="00B168E0">
            <w:pPr>
              <w:jc w:val="center"/>
            </w:pPr>
            <w:r w:rsidRPr="00822EF4">
              <w:rPr>
                <w:rFonts w:ascii="Times New Roman" w:hAnsi="Times New Roman"/>
                <w:b/>
                <w:sz w:val="28"/>
                <w:szCs w:val="24"/>
              </w:rPr>
              <w:t>Tuesday 17/11/15</w:t>
            </w:r>
          </w:p>
        </w:tc>
      </w:tr>
      <w:tr w:rsidR="003C430A" w:rsidTr="00943383">
        <w:trPr>
          <w:gridAfter w:val="4"/>
          <w:wAfter w:w="9261" w:type="dxa"/>
        </w:trPr>
        <w:tc>
          <w:tcPr>
            <w:tcW w:w="4324" w:type="dxa"/>
            <w:shd w:val="clear" w:color="auto" w:fill="B2A1C7" w:themeFill="accent4" w:themeFillTint="99"/>
          </w:tcPr>
          <w:p w:rsidR="003C430A" w:rsidRPr="00822EF4" w:rsidRDefault="003C430A" w:rsidP="00B168E0">
            <w:pPr>
              <w:jc w:val="center"/>
              <w:rPr>
                <w:rFonts w:ascii="Times New Roman" w:hAnsi="Times New Roman"/>
                <w:b/>
                <w:sz w:val="28"/>
                <w:szCs w:val="24"/>
              </w:rPr>
            </w:pPr>
          </w:p>
        </w:tc>
      </w:tr>
      <w:tr w:rsidR="00BF6714" w:rsidTr="00943383">
        <w:tc>
          <w:tcPr>
            <w:tcW w:w="4324" w:type="dxa"/>
            <w:shd w:val="clear" w:color="auto" w:fill="B2A1C7" w:themeFill="accent4" w:themeFillTint="99"/>
          </w:tcPr>
          <w:p w:rsidR="00BF6714" w:rsidRDefault="00BF6714" w:rsidP="00B168E0">
            <w:pPr>
              <w:rPr>
                <w:rFonts w:ascii="Times New Roman" w:hAnsi="Times New Roman"/>
                <w:i/>
                <w:sz w:val="24"/>
                <w:szCs w:val="24"/>
              </w:rPr>
            </w:pPr>
          </w:p>
        </w:tc>
        <w:tc>
          <w:tcPr>
            <w:tcW w:w="5095" w:type="dxa"/>
          </w:tcPr>
          <w:p w:rsidR="00BF6714" w:rsidRDefault="00BF6714" w:rsidP="00B168E0">
            <w:pPr>
              <w:rPr>
                <w:rFonts w:ascii="Times New Roman" w:hAnsi="Times New Roman"/>
                <w:i/>
                <w:sz w:val="24"/>
                <w:szCs w:val="24"/>
              </w:rPr>
            </w:pPr>
          </w:p>
        </w:tc>
        <w:tc>
          <w:tcPr>
            <w:tcW w:w="1922" w:type="dxa"/>
          </w:tcPr>
          <w:p w:rsidR="00BF6714" w:rsidRDefault="00BF6714" w:rsidP="00B168E0">
            <w:pPr>
              <w:rPr>
                <w:rFonts w:ascii="Times New Roman" w:hAnsi="Times New Roman"/>
                <w:i/>
                <w:sz w:val="24"/>
                <w:szCs w:val="24"/>
              </w:rPr>
            </w:pPr>
          </w:p>
        </w:tc>
        <w:tc>
          <w:tcPr>
            <w:tcW w:w="970" w:type="dxa"/>
          </w:tcPr>
          <w:p w:rsidR="00BF6714" w:rsidRPr="00902833" w:rsidRDefault="00BF6714" w:rsidP="00B168E0">
            <w:pPr>
              <w:rPr>
                <w:rFonts w:ascii="Times New Roman" w:hAnsi="Times New Roman"/>
                <w:i/>
                <w:color w:val="FF0000"/>
                <w:sz w:val="24"/>
                <w:szCs w:val="24"/>
              </w:rPr>
            </w:pPr>
          </w:p>
        </w:tc>
        <w:tc>
          <w:tcPr>
            <w:tcW w:w="1274" w:type="dxa"/>
          </w:tcPr>
          <w:p w:rsidR="00BF6714" w:rsidRPr="00902833" w:rsidRDefault="00BF6714" w:rsidP="00B168E0">
            <w:pPr>
              <w:rPr>
                <w:rFonts w:ascii="Times New Roman" w:hAnsi="Times New Roman"/>
                <w:i/>
                <w:color w:val="FF0000"/>
                <w:sz w:val="24"/>
                <w:szCs w:val="24"/>
              </w:rPr>
            </w:pPr>
          </w:p>
        </w:tc>
      </w:tr>
      <w:tr w:rsidR="00BF6714" w:rsidTr="00943383">
        <w:tc>
          <w:tcPr>
            <w:tcW w:w="4324" w:type="dxa"/>
            <w:shd w:val="clear" w:color="auto" w:fill="B2A1C7" w:themeFill="accent4" w:themeFillTint="99"/>
          </w:tcPr>
          <w:p w:rsidR="00BF6714" w:rsidRDefault="00BF6714" w:rsidP="00B168E0">
            <w:pPr>
              <w:rPr>
                <w:rFonts w:ascii="Times New Roman" w:hAnsi="Times New Roman"/>
                <w:i/>
                <w:sz w:val="24"/>
                <w:szCs w:val="24"/>
              </w:rPr>
            </w:pPr>
            <w:r>
              <w:rPr>
                <w:rFonts w:ascii="Times New Roman" w:hAnsi="Times New Roman"/>
                <w:i/>
                <w:sz w:val="24"/>
                <w:szCs w:val="24"/>
              </w:rPr>
              <w:t xml:space="preserve">9:00 – 9:30am </w:t>
            </w:r>
          </w:p>
        </w:tc>
        <w:tc>
          <w:tcPr>
            <w:tcW w:w="5095" w:type="dxa"/>
          </w:tcPr>
          <w:p w:rsidR="00BF6714" w:rsidRDefault="00BF6714" w:rsidP="00B168E0">
            <w:pPr>
              <w:rPr>
                <w:rFonts w:ascii="Times New Roman" w:hAnsi="Times New Roman"/>
                <w:i/>
                <w:sz w:val="24"/>
                <w:szCs w:val="24"/>
              </w:rPr>
            </w:pPr>
            <w:r>
              <w:rPr>
                <w:rFonts w:ascii="Times New Roman" w:hAnsi="Times New Roman"/>
                <w:i/>
                <w:sz w:val="24"/>
                <w:szCs w:val="24"/>
              </w:rPr>
              <w:t>Meeting with CD</w:t>
            </w:r>
          </w:p>
        </w:tc>
        <w:tc>
          <w:tcPr>
            <w:tcW w:w="1922" w:type="dxa"/>
          </w:tcPr>
          <w:p w:rsidR="00BF6714" w:rsidRDefault="00BF6714" w:rsidP="00B168E0">
            <w:pPr>
              <w:rPr>
                <w:rFonts w:ascii="Times New Roman" w:hAnsi="Times New Roman"/>
                <w:i/>
                <w:sz w:val="24"/>
                <w:szCs w:val="24"/>
              </w:rPr>
            </w:pPr>
            <w:r>
              <w:rPr>
                <w:rFonts w:ascii="Times New Roman" w:hAnsi="Times New Roman"/>
                <w:i/>
                <w:sz w:val="24"/>
                <w:szCs w:val="24"/>
              </w:rPr>
              <w:t>Consultant Team DC</w:t>
            </w:r>
          </w:p>
        </w:tc>
        <w:tc>
          <w:tcPr>
            <w:tcW w:w="970" w:type="dxa"/>
          </w:tcPr>
          <w:p w:rsidR="00BF6714" w:rsidRPr="00902833" w:rsidRDefault="00BF6714" w:rsidP="00B168E0">
            <w:pPr>
              <w:rPr>
                <w:rFonts w:ascii="Times New Roman" w:hAnsi="Times New Roman"/>
                <w:i/>
                <w:color w:val="FF0000"/>
                <w:sz w:val="24"/>
                <w:szCs w:val="24"/>
              </w:rPr>
            </w:pPr>
          </w:p>
        </w:tc>
        <w:tc>
          <w:tcPr>
            <w:tcW w:w="1274" w:type="dxa"/>
          </w:tcPr>
          <w:p w:rsidR="00BF6714" w:rsidRPr="00902833" w:rsidRDefault="00BF6714" w:rsidP="00B168E0">
            <w:pPr>
              <w:rPr>
                <w:rFonts w:ascii="Times New Roman" w:hAnsi="Times New Roman"/>
                <w:i/>
                <w:color w:val="FF0000"/>
                <w:sz w:val="24"/>
                <w:szCs w:val="24"/>
              </w:rPr>
            </w:pPr>
            <w:r w:rsidRPr="003C430A">
              <w:rPr>
                <w:rFonts w:ascii="Times New Roman" w:hAnsi="Times New Roman"/>
                <w:i/>
                <w:color w:val="000000" w:themeColor="text1"/>
                <w:sz w:val="24"/>
                <w:szCs w:val="24"/>
              </w:rPr>
              <w:t>Confirmed</w:t>
            </w:r>
          </w:p>
        </w:tc>
      </w:tr>
      <w:tr w:rsidR="00BF6714" w:rsidTr="00943383">
        <w:tc>
          <w:tcPr>
            <w:tcW w:w="4324" w:type="dxa"/>
            <w:shd w:val="clear" w:color="auto" w:fill="B2A1C7" w:themeFill="accent4" w:themeFillTint="99"/>
          </w:tcPr>
          <w:p w:rsidR="00BF6714" w:rsidRPr="00D43136" w:rsidRDefault="00BF6714" w:rsidP="00B168E0">
            <w:pPr>
              <w:rPr>
                <w:rFonts w:ascii="Times New Roman" w:hAnsi="Times New Roman"/>
                <w:i/>
                <w:sz w:val="24"/>
                <w:szCs w:val="24"/>
              </w:rPr>
            </w:pPr>
            <w:r>
              <w:rPr>
                <w:rFonts w:ascii="Times New Roman" w:hAnsi="Times New Roman"/>
                <w:i/>
                <w:sz w:val="24"/>
                <w:szCs w:val="24"/>
              </w:rPr>
              <w:t>9:30-10:30</w:t>
            </w:r>
          </w:p>
        </w:tc>
        <w:tc>
          <w:tcPr>
            <w:tcW w:w="5095" w:type="dxa"/>
          </w:tcPr>
          <w:p w:rsidR="00BF6714" w:rsidRPr="00D43136" w:rsidRDefault="00BF6714" w:rsidP="00B168E0">
            <w:pPr>
              <w:rPr>
                <w:rFonts w:ascii="Times New Roman" w:hAnsi="Times New Roman"/>
                <w:i/>
                <w:sz w:val="24"/>
                <w:szCs w:val="24"/>
              </w:rPr>
            </w:pPr>
            <w:r w:rsidRPr="00D43136">
              <w:rPr>
                <w:rFonts w:ascii="Times New Roman" w:hAnsi="Times New Roman"/>
                <w:i/>
                <w:sz w:val="24"/>
                <w:szCs w:val="24"/>
              </w:rPr>
              <w:t>Meeting with Senior Management</w:t>
            </w:r>
          </w:p>
        </w:tc>
        <w:tc>
          <w:tcPr>
            <w:tcW w:w="1922" w:type="dxa"/>
          </w:tcPr>
          <w:p w:rsidR="00BF6714" w:rsidRDefault="00BF6714" w:rsidP="00B168E0">
            <w:pPr>
              <w:rPr>
                <w:rFonts w:ascii="Times New Roman" w:hAnsi="Times New Roman"/>
                <w:i/>
                <w:sz w:val="24"/>
                <w:szCs w:val="24"/>
              </w:rPr>
            </w:pPr>
            <w:r>
              <w:rPr>
                <w:rFonts w:ascii="Times New Roman" w:hAnsi="Times New Roman"/>
                <w:i/>
                <w:sz w:val="24"/>
                <w:szCs w:val="24"/>
              </w:rPr>
              <w:t>Senior Management Team &amp; Consultant Team</w:t>
            </w:r>
          </w:p>
        </w:tc>
        <w:tc>
          <w:tcPr>
            <w:tcW w:w="970" w:type="dxa"/>
          </w:tcPr>
          <w:p w:rsidR="00BF6714" w:rsidRDefault="00BF6714" w:rsidP="00B168E0">
            <w:pPr>
              <w:rPr>
                <w:rFonts w:ascii="Times New Roman" w:hAnsi="Times New Roman"/>
                <w:i/>
                <w:sz w:val="24"/>
                <w:szCs w:val="24"/>
              </w:rPr>
            </w:pPr>
            <w:r>
              <w:rPr>
                <w:rFonts w:ascii="Times New Roman" w:hAnsi="Times New Roman"/>
                <w:i/>
                <w:sz w:val="24"/>
                <w:szCs w:val="24"/>
              </w:rPr>
              <w:t>DCD</w:t>
            </w:r>
            <w:r w:rsidRPr="00D43136">
              <w:rPr>
                <w:rFonts w:ascii="Times New Roman" w:hAnsi="Times New Roman"/>
                <w:i/>
                <w:sz w:val="24"/>
                <w:szCs w:val="24"/>
              </w:rPr>
              <w:t>/P a.i</w:t>
            </w:r>
          </w:p>
        </w:tc>
        <w:tc>
          <w:tcPr>
            <w:tcW w:w="1274" w:type="dxa"/>
          </w:tcPr>
          <w:p w:rsidR="00BF6714" w:rsidRPr="00D43136" w:rsidRDefault="00BF6714" w:rsidP="00B168E0">
            <w:pPr>
              <w:rPr>
                <w:rFonts w:ascii="Times New Roman" w:hAnsi="Times New Roman"/>
                <w:i/>
                <w:sz w:val="24"/>
                <w:szCs w:val="24"/>
              </w:rPr>
            </w:pPr>
            <w:r>
              <w:rPr>
                <w:rFonts w:ascii="Times New Roman" w:hAnsi="Times New Roman"/>
                <w:i/>
                <w:sz w:val="24"/>
                <w:szCs w:val="24"/>
              </w:rPr>
              <w:t>Confirmed</w:t>
            </w:r>
          </w:p>
        </w:tc>
      </w:tr>
      <w:tr w:rsidR="00BF6714" w:rsidTr="00943383">
        <w:tc>
          <w:tcPr>
            <w:tcW w:w="4324" w:type="dxa"/>
            <w:shd w:val="clear" w:color="auto" w:fill="B2A1C7" w:themeFill="accent4" w:themeFillTint="99"/>
          </w:tcPr>
          <w:p w:rsidR="00BF6714" w:rsidRPr="00D43136" w:rsidRDefault="00BF6714" w:rsidP="00B168E0">
            <w:pPr>
              <w:rPr>
                <w:rFonts w:ascii="Times New Roman" w:hAnsi="Times New Roman"/>
                <w:i/>
                <w:sz w:val="24"/>
                <w:szCs w:val="24"/>
              </w:rPr>
            </w:pPr>
            <w:r w:rsidRPr="00D43136">
              <w:rPr>
                <w:rFonts w:ascii="Times New Roman" w:hAnsi="Times New Roman"/>
                <w:i/>
                <w:sz w:val="24"/>
                <w:szCs w:val="24"/>
              </w:rPr>
              <w:t>1</w:t>
            </w:r>
            <w:r>
              <w:rPr>
                <w:rFonts w:ascii="Times New Roman" w:hAnsi="Times New Roman"/>
                <w:i/>
                <w:sz w:val="24"/>
                <w:szCs w:val="24"/>
              </w:rPr>
              <w:t>0</w:t>
            </w:r>
            <w:r w:rsidRPr="00D43136">
              <w:rPr>
                <w:rFonts w:ascii="Times New Roman" w:hAnsi="Times New Roman"/>
                <w:i/>
                <w:sz w:val="24"/>
                <w:szCs w:val="24"/>
              </w:rPr>
              <w:t xml:space="preserve">:30 </w:t>
            </w:r>
            <w:r>
              <w:rPr>
                <w:rFonts w:ascii="Times New Roman" w:hAnsi="Times New Roman"/>
                <w:i/>
                <w:sz w:val="24"/>
                <w:szCs w:val="24"/>
              </w:rPr>
              <w:t>– 11:30 a</w:t>
            </w:r>
            <w:r w:rsidRPr="00D43136">
              <w:rPr>
                <w:rFonts w:ascii="Times New Roman" w:hAnsi="Times New Roman"/>
                <w:i/>
                <w:sz w:val="24"/>
                <w:szCs w:val="24"/>
              </w:rPr>
              <w:t>m</w:t>
            </w:r>
          </w:p>
        </w:tc>
        <w:tc>
          <w:tcPr>
            <w:tcW w:w="5095" w:type="dxa"/>
          </w:tcPr>
          <w:p w:rsidR="00BF6714" w:rsidRPr="00D43136" w:rsidRDefault="00BF6714" w:rsidP="00B168E0">
            <w:pPr>
              <w:rPr>
                <w:rFonts w:ascii="Times New Roman" w:hAnsi="Times New Roman"/>
                <w:i/>
                <w:sz w:val="24"/>
                <w:szCs w:val="24"/>
              </w:rPr>
            </w:pPr>
            <w:r w:rsidRPr="00D43136">
              <w:rPr>
                <w:rFonts w:ascii="Times New Roman" w:hAnsi="Times New Roman"/>
                <w:i/>
                <w:sz w:val="24"/>
                <w:szCs w:val="24"/>
              </w:rPr>
              <w:t xml:space="preserve">Meeting with Programme Team to discuss/build consensus on </w:t>
            </w:r>
            <w:r>
              <w:rPr>
                <w:rFonts w:ascii="Times New Roman" w:hAnsi="Times New Roman"/>
                <w:i/>
                <w:sz w:val="24"/>
                <w:szCs w:val="24"/>
              </w:rPr>
              <w:t xml:space="preserve">review </w:t>
            </w:r>
            <w:r w:rsidRPr="00D43136">
              <w:rPr>
                <w:rFonts w:ascii="Times New Roman" w:hAnsi="Times New Roman"/>
                <w:i/>
                <w:sz w:val="24"/>
                <w:szCs w:val="24"/>
              </w:rPr>
              <w:t>objectives and expected outcome</w:t>
            </w:r>
          </w:p>
        </w:tc>
        <w:tc>
          <w:tcPr>
            <w:tcW w:w="1922" w:type="dxa"/>
          </w:tcPr>
          <w:p w:rsidR="00BF6714" w:rsidRPr="00D43136" w:rsidRDefault="00BF6714" w:rsidP="00B168E0">
            <w:pPr>
              <w:rPr>
                <w:rFonts w:ascii="Times New Roman" w:hAnsi="Times New Roman"/>
                <w:i/>
                <w:sz w:val="24"/>
                <w:szCs w:val="24"/>
              </w:rPr>
            </w:pPr>
            <w:r w:rsidRPr="00D43136">
              <w:rPr>
                <w:rFonts w:ascii="Times New Roman" w:hAnsi="Times New Roman"/>
                <w:i/>
                <w:sz w:val="24"/>
                <w:szCs w:val="24"/>
              </w:rPr>
              <w:t xml:space="preserve">Mission Team, </w:t>
            </w:r>
            <w:r>
              <w:rPr>
                <w:rFonts w:ascii="Times New Roman" w:hAnsi="Times New Roman"/>
                <w:i/>
                <w:sz w:val="24"/>
                <w:szCs w:val="24"/>
              </w:rPr>
              <w:t>PSU</w:t>
            </w:r>
          </w:p>
        </w:tc>
        <w:tc>
          <w:tcPr>
            <w:tcW w:w="970" w:type="dxa"/>
          </w:tcPr>
          <w:p w:rsidR="00BF6714" w:rsidRDefault="00BF6714" w:rsidP="00B168E0">
            <w:pPr>
              <w:rPr>
                <w:rFonts w:ascii="Times New Roman" w:hAnsi="Times New Roman"/>
                <w:i/>
                <w:sz w:val="24"/>
                <w:szCs w:val="24"/>
              </w:rPr>
            </w:pPr>
          </w:p>
        </w:tc>
        <w:tc>
          <w:tcPr>
            <w:tcW w:w="1274" w:type="dxa"/>
          </w:tcPr>
          <w:p w:rsidR="00BF6714" w:rsidRPr="00D43136" w:rsidRDefault="00BF6714" w:rsidP="00B168E0">
            <w:pPr>
              <w:rPr>
                <w:rFonts w:ascii="Times New Roman" w:hAnsi="Times New Roman"/>
                <w:i/>
              </w:rPr>
            </w:pPr>
            <w:r>
              <w:rPr>
                <w:rFonts w:ascii="Times New Roman" w:hAnsi="Times New Roman"/>
                <w:i/>
              </w:rPr>
              <w:t>Confirmed</w:t>
            </w:r>
          </w:p>
        </w:tc>
      </w:tr>
      <w:tr w:rsidR="00BF6714" w:rsidTr="00943383">
        <w:tc>
          <w:tcPr>
            <w:tcW w:w="4324" w:type="dxa"/>
            <w:shd w:val="clear" w:color="auto" w:fill="B2A1C7" w:themeFill="accent4" w:themeFillTint="99"/>
          </w:tcPr>
          <w:p w:rsidR="00BF6714" w:rsidRPr="00D43136" w:rsidRDefault="00BF6714" w:rsidP="00B168E0">
            <w:pPr>
              <w:rPr>
                <w:rFonts w:ascii="Times New Roman" w:hAnsi="Times New Roman"/>
                <w:i/>
                <w:sz w:val="24"/>
                <w:szCs w:val="24"/>
              </w:rPr>
            </w:pPr>
            <w:r>
              <w:rPr>
                <w:rFonts w:ascii="Times New Roman" w:hAnsi="Times New Roman"/>
                <w:i/>
                <w:sz w:val="24"/>
                <w:szCs w:val="24"/>
              </w:rPr>
              <w:t>11</w:t>
            </w:r>
            <w:r w:rsidRPr="00D43136">
              <w:rPr>
                <w:rFonts w:ascii="Times New Roman" w:hAnsi="Times New Roman"/>
                <w:i/>
                <w:sz w:val="24"/>
                <w:szCs w:val="24"/>
              </w:rPr>
              <w:t>:30</w:t>
            </w:r>
            <w:r>
              <w:rPr>
                <w:rFonts w:ascii="Times New Roman" w:hAnsi="Times New Roman"/>
                <w:i/>
                <w:sz w:val="24"/>
                <w:szCs w:val="24"/>
              </w:rPr>
              <w:t xml:space="preserve">am </w:t>
            </w:r>
            <w:r w:rsidRPr="00D43136">
              <w:rPr>
                <w:rFonts w:ascii="Times New Roman" w:hAnsi="Times New Roman"/>
                <w:i/>
                <w:sz w:val="24"/>
                <w:szCs w:val="24"/>
              </w:rPr>
              <w:t xml:space="preserve"> – </w:t>
            </w:r>
            <w:r>
              <w:rPr>
                <w:rFonts w:ascii="Times New Roman" w:hAnsi="Times New Roman"/>
                <w:i/>
                <w:sz w:val="24"/>
                <w:szCs w:val="24"/>
              </w:rPr>
              <w:t>1</w:t>
            </w:r>
            <w:r w:rsidRPr="00D43136">
              <w:rPr>
                <w:rFonts w:ascii="Times New Roman" w:hAnsi="Times New Roman"/>
                <w:i/>
                <w:sz w:val="24"/>
                <w:szCs w:val="24"/>
              </w:rPr>
              <w:t>:</w:t>
            </w:r>
            <w:r>
              <w:rPr>
                <w:rFonts w:ascii="Times New Roman" w:hAnsi="Times New Roman"/>
                <w:i/>
                <w:sz w:val="24"/>
                <w:szCs w:val="24"/>
              </w:rPr>
              <w:t>00pm</w:t>
            </w:r>
          </w:p>
        </w:tc>
        <w:tc>
          <w:tcPr>
            <w:tcW w:w="5095" w:type="dxa"/>
          </w:tcPr>
          <w:p w:rsidR="00BF6714" w:rsidRPr="00D43136" w:rsidRDefault="00BF6714" w:rsidP="00B168E0">
            <w:pPr>
              <w:rPr>
                <w:rFonts w:ascii="Times New Roman" w:hAnsi="Times New Roman"/>
                <w:i/>
                <w:sz w:val="24"/>
                <w:szCs w:val="24"/>
              </w:rPr>
            </w:pPr>
          </w:p>
          <w:p w:rsidR="00BF6714" w:rsidRPr="00D43136" w:rsidRDefault="00BF6714" w:rsidP="00B168E0">
            <w:pPr>
              <w:rPr>
                <w:rFonts w:ascii="Times New Roman" w:hAnsi="Times New Roman"/>
                <w:i/>
                <w:sz w:val="24"/>
                <w:szCs w:val="24"/>
              </w:rPr>
            </w:pPr>
            <w:r w:rsidRPr="00D43136">
              <w:rPr>
                <w:rFonts w:ascii="Times New Roman" w:hAnsi="Times New Roman"/>
                <w:i/>
                <w:sz w:val="24"/>
                <w:szCs w:val="24"/>
              </w:rPr>
              <w:t>Meeting with GoL/Partner Technical Team to discuss the proposed programme components, identify focal points for detailed consultations</w:t>
            </w:r>
          </w:p>
        </w:tc>
        <w:tc>
          <w:tcPr>
            <w:tcW w:w="1922" w:type="dxa"/>
          </w:tcPr>
          <w:p w:rsidR="00BF6714" w:rsidRPr="00D43136" w:rsidRDefault="00BF6714" w:rsidP="00B168E0">
            <w:pPr>
              <w:rPr>
                <w:rFonts w:ascii="Times New Roman" w:hAnsi="Times New Roman"/>
                <w:i/>
                <w:sz w:val="24"/>
                <w:szCs w:val="24"/>
              </w:rPr>
            </w:pPr>
            <w:r w:rsidRPr="00D43136">
              <w:rPr>
                <w:rFonts w:ascii="Times New Roman" w:hAnsi="Times New Roman"/>
                <w:sz w:val="24"/>
                <w:szCs w:val="24"/>
              </w:rPr>
              <w:t xml:space="preserve">MoPEA, selected partner agencies </w:t>
            </w:r>
            <w:r>
              <w:rPr>
                <w:rFonts w:ascii="Times New Roman" w:hAnsi="Times New Roman"/>
                <w:sz w:val="24"/>
                <w:szCs w:val="24"/>
              </w:rPr>
              <w:t xml:space="preserve">(MOJ, MIA/PBO, MOF, NEC, PPCC, LIPA, MOH, GC, NEC, LACC, JUD, EPA, MOC, </w:t>
            </w:r>
            <w:r>
              <w:rPr>
                <w:rFonts w:ascii="Times New Roman" w:hAnsi="Times New Roman"/>
                <w:sz w:val="24"/>
                <w:szCs w:val="24"/>
              </w:rPr>
              <w:lastRenderedPageBreak/>
              <w:t xml:space="preserve">LRC, INHCR, LRA, MOT, MOA ) </w:t>
            </w:r>
            <w:r w:rsidRPr="00D43136">
              <w:rPr>
                <w:rFonts w:ascii="Times New Roman" w:hAnsi="Times New Roman"/>
                <w:sz w:val="24"/>
                <w:szCs w:val="24"/>
              </w:rPr>
              <w:t>and UNDP PMs</w:t>
            </w:r>
            <w:r w:rsidRPr="00D43136">
              <w:rPr>
                <w:rFonts w:ascii="Times New Roman" w:hAnsi="Times New Roman"/>
                <w:i/>
                <w:sz w:val="24"/>
                <w:szCs w:val="24"/>
              </w:rPr>
              <w:t xml:space="preserve"> </w:t>
            </w:r>
          </w:p>
        </w:tc>
        <w:tc>
          <w:tcPr>
            <w:tcW w:w="970" w:type="dxa"/>
          </w:tcPr>
          <w:p w:rsidR="00BF6714" w:rsidRPr="00D43136" w:rsidRDefault="00BF6714" w:rsidP="00B168E0">
            <w:pPr>
              <w:rPr>
                <w:rFonts w:ascii="Times New Roman" w:hAnsi="Times New Roman"/>
                <w:i/>
                <w:sz w:val="24"/>
                <w:szCs w:val="24"/>
              </w:rPr>
            </w:pPr>
            <w:r>
              <w:rPr>
                <w:rFonts w:ascii="Times New Roman" w:hAnsi="Times New Roman"/>
                <w:i/>
                <w:sz w:val="24"/>
                <w:szCs w:val="24"/>
              </w:rPr>
              <w:lastRenderedPageBreak/>
              <w:t>PSU</w:t>
            </w:r>
          </w:p>
        </w:tc>
        <w:tc>
          <w:tcPr>
            <w:tcW w:w="1274" w:type="dxa"/>
          </w:tcPr>
          <w:p w:rsidR="00BF6714" w:rsidRPr="00D43136" w:rsidRDefault="00BF6714" w:rsidP="00B168E0">
            <w:pPr>
              <w:rPr>
                <w:rFonts w:ascii="Times New Roman" w:hAnsi="Times New Roman"/>
                <w:i/>
                <w:sz w:val="24"/>
                <w:szCs w:val="24"/>
              </w:rPr>
            </w:pPr>
          </w:p>
        </w:tc>
      </w:tr>
      <w:tr w:rsidR="00BF6714" w:rsidTr="00943383">
        <w:tc>
          <w:tcPr>
            <w:tcW w:w="4324" w:type="dxa"/>
            <w:shd w:val="clear" w:color="auto" w:fill="B2A1C7" w:themeFill="accent4" w:themeFillTint="99"/>
          </w:tcPr>
          <w:p w:rsidR="00BF6714" w:rsidRDefault="00BF6714" w:rsidP="00B168E0">
            <w:pPr>
              <w:rPr>
                <w:rFonts w:ascii="Times New Roman" w:hAnsi="Times New Roman"/>
                <w:i/>
                <w:sz w:val="24"/>
                <w:szCs w:val="24"/>
              </w:rPr>
            </w:pPr>
            <w:r>
              <w:rPr>
                <w:rFonts w:ascii="Times New Roman" w:hAnsi="Times New Roman"/>
                <w:i/>
                <w:sz w:val="24"/>
                <w:szCs w:val="24"/>
              </w:rPr>
              <w:t>1:00 – 2:00 pm</w:t>
            </w:r>
          </w:p>
        </w:tc>
        <w:tc>
          <w:tcPr>
            <w:tcW w:w="5095" w:type="dxa"/>
          </w:tcPr>
          <w:p w:rsidR="00BF6714" w:rsidRPr="00D43136" w:rsidRDefault="00BF6714" w:rsidP="00B168E0">
            <w:pPr>
              <w:rPr>
                <w:rFonts w:ascii="Times New Roman" w:hAnsi="Times New Roman"/>
                <w:i/>
                <w:sz w:val="24"/>
                <w:szCs w:val="24"/>
              </w:rPr>
            </w:pPr>
            <w:r>
              <w:rPr>
                <w:rFonts w:ascii="Times New Roman" w:hAnsi="Times New Roman"/>
                <w:i/>
                <w:sz w:val="24"/>
                <w:szCs w:val="24"/>
              </w:rPr>
              <w:t xml:space="preserve">Lunch </w:t>
            </w:r>
          </w:p>
        </w:tc>
        <w:tc>
          <w:tcPr>
            <w:tcW w:w="1922" w:type="dxa"/>
          </w:tcPr>
          <w:p w:rsidR="00BF6714" w:rsidRPr="00D43136" w:rsidRDefault="00BF6714" w:rsidP="00B168E0">
            <w:pPr>
              <w:rPr>
                <w:rFonts w:ascii="Times New Roman" w:hAnsi="Times New Roman"/>
                <w:sz w:val="24"/>
                <w:szCs w:val="24"/>
              </w:rPr>
            </w:pPr>
          </w:p>
        </w:tc>
        <w:tc>
          <w:tcPr>
            <w:tcW w:w="970" w:type="dxa"/>
          </w:tcPr>
          <w:p w:rsidR="00BF6714" w:rsidRDefault="00BF6714" w:rsidP="00B168E0">
            <w:pPr>
              <w:rPr>
                <w:rFonts w:ascii="Times New Roman" w:hAnsi="Times New Roman"/>
                <w:i/>
                <w:sz w:val="24"/>
                <w:szCs w:val="24"/>
              </w:rPr>
            </w:pPr>
          </w:p>
        </w:tc>
        <w:tc>
          <w:tcPr>
            <w:tcW w:w="1274" w:type="dxa"/>
          </w:tcPr>
          <w:p w:rsidR="00BF6714" w:rsidRPr="00D43136" w:rsidRDefault="00BF6714" w:rsidP="00B168E0">
            <w:pPr>
              <w:rPr>
                <w:rFonts w:ascii="Times New Roman" w:hAnsi="Times New Roman"/>
                <w:i/>
                <w:sz w:val="24"/>
                <w:szCs w:val="24"/>
              </w:rPr>
            </w:pPr>
          </w:p>
        </w:tc>
      </w:tr>
      <w:tr w:rsidR="00BF6714" w:rsidTr="00943383">
        <w:tc>
          <w:tcPr>
            <w:tcW w:w="4324" w:type="dxa"/>
            <w:shd w:val="clear" w:color="auto" w:fill="B2A1C7" w:themeFill="accent4" w:themeFillTint="99"/>
          </w:tcPr>
          <w:p w:rsidR="00BF6714" w:rsidRDefault="00BF6714" w:rsidP="00B168E0">
            <w:pPr>
              <w:rPr>
                <w:rFonts w:ascii="Times New Roman" w:hAnsi="Times New Roman"/>
                <w:i/>
                <w:sz w:val="24"/>
                <w:szCs w:val="24"/>
              </w:rPr>
            </w:pPr>
            <w:r>
              <w:rPr>
                <w:rFonts w:ascii="Times New Roman" w:hAnsi="Times New Roman"/>
                <w:i/>
                <w:sz w:val="24"/>
                <w:szCs w:val="24"/>
              </w:rPr>
              <w:t xml:space="preserve">2:00 5:00 pm </w:t>
            </w:r>
          </w:p>
        </w:tc>
        <w:tc>
          <w:tcPr>
            <w:tcW w:w="5095" w:type="dxa"/>
          </w:tcPr>
          <w:p w:rsidR="00BF6714" w:rsidRDefault="00BF6714" w:rsidP="00B168E0">
            <w:pPr>
              <w:rPr>
                <w:rFonts w:ascii="Times New Roman" w:hAnsi="Times New Roman"/>
                <w:i/>
                <w:sz w:val="24"/>
                <w:szCs w:val="24"/>
              </w:rPr>
            </w:pPr>
            <w:r>
              <w:rPr>
                <w:rFonts w:ascii="Times New Roman" w:hAnsi="Times New Roman"/>
                <w:i/>
                <w:sz w:val="24"/>
                <w:szCs w:val="24"/>
              </w:rPr>
              <w:t xml:space="preserve">Review programme document to align with review methodology and tools </w:t>
            </w:r>
          </w:p>
        </w:tc>
        <w:tc>
          <w:tcPr>
            <w:tcW w:w="1922" w:type="dxa"/>
          </w:tcPr>
          <w:p w:rsidR="00BF6714" w:rsidRPr="00D43136" w:rsidRDefault="00BF6714" w:rsidP="00B168E0">
            <w:pPr>
              <w:rPr>
                <w:rFonts w:ascii="Times New Roman" w:hAnsi="Times New Roman"/>
                <w:sz w:val="24"/>
                <w:szCs w:val="24"/>
              </w:rPr>
            </w:pPr>
          </w:p>
        </w:tc>
        <w:tc>
          <w:tcPr>
            <w:tcW w:w="970" w:type="dxa"/>
          </w:tcPr>
          <w:p w:rsidR="00BF6714" w:rsidRDefault="00BF6714" w:rsidP="00B168E0">
            <w:pPr>
              <w:rPr>
                <w:rFonts w:ascii="Times New Roman" w:hAnsi="Times New Roman"/>
                <w:i/>
                <w:sz w:val="24"/>
                <w:szCs w:val="24"/>
              </w:rPr>
            </w:pPr>
          </w:p>
        </w:tc>
        <w:tc>
          <w:tcPr>
            <w:tcW w:w="1274" w:type="dxa"/>
          </w:tcPr>
          <w:p w:rsidR="00BF6714" w:rsidRPr="00D43136" w:rsidRDefault="00BF6714" w:rsidP="00B168E0">
            <w:pPr>
              <w:rPr>
                <w:rFonts w:ascii="Times New Roman" w:hAnsi="Times New Roman"/>
                <w:i/>
                <w:sz w:val="24"/>
                <w:szCs w:val="24"/>
              </w:rPr>
            </w:pPr>
            <w:r>
              <w:rPr>
                <w:rFonts w:ascii="Times New Roman" w:hAnsi="Times New Roman"/>
                <w:i/>
                <w:sz w:val="24"/>
                <w:szCs w:val="24"/>
              </w:rPr>
              <w:t>Confirmed</w:t>
            </w:r>
          </w:p>
        </w:tc>
      </w:tr>
      <w:tr w:rsidR="00BF6714" w:rsidTr="00943383">
        <w:trPr>
          <w:gridAfter w:val="4"/>
          <w:wAfter w:w="9261" w:type="dxa"/>
        </w:trPr>
        <w:tc>
          <w:tcPr>
            <w:tcW w:w="4324" w:type="dxa"/>
            <w:shd w:val="clear" w:color="auto" w:fill="B2A1C7" w:themeFill="accent4" w:themeFillTint="99"/>
          </w:tcPr>
          <w:p w:rsidR="00BF6714" w:rsidRDefault="00BF6714" w:rsidP="00B168E0">
            <w:pPr>
              <w:jc w:val="center"/>
            </w:pPr>
            <w:r w:rsidRPr="002321BA">
              <w:rPr>
                <w:rFonts w:ascii="Times New Roman" w:hAnsi="Times New Roman"/>
                <w:b/>
                <w:i/>
                <w:sz w:val="32"/>
                <w:szCs w:val="24"/>
              </w:rPr>
              <w:t>Wednesday 18</w:t>
            </w:r>
            <w:r>
              <w:rPr>
                <w:rFonts w:ascii="Times New Roman" w:hAnsi="Times New Roman"/>
                <w:b/>
                <w:i/>
                <w:sz w:val="32"/>
                <w:szCs w:val="24"/>
              </w:rPr>
              <w:t xml:space="preserve">, 2015 - </w:t>
            </w:r>
            <w:r w:rsidRPr="00E0645D">
              <w:rPr>
                <w:rFonts w:ascii="Times New Roman" w:hAnsi="Times New Roman"/>
                <w:b/>
                <w:i/>
                <w:sz w:val="32"/>
                <w:szCs w:val="24"/>
              </w:rPr>
              <w:t>Friday 20, 2015</w:t>
            </w:r>
          </w:p>
        </w:tc>
      </w:tr>
      <w:tr w:rsidR="00BF6714" w:rsidTr="00943383">
        <w:tc>
          <w:tcPr>
            <w:tcW w:w="4324" w:type="dxa"/>
            <w:shd w:val="clear" w:color="auto" w:fill="B2A1C7" w:themeFill="accent4" w:themeFillTint="99"/>
          </w:tcPr>
          <w:p w:rsidR="00BF6714" w:rsidRPr="00CC2CDF" w:rsidRDefault="00BF6714" w:rsidP="00B168E0">
            <w:r w:rsidRPr="00CC2CDF">
              <w:rPr>
                <w:rFonts w:ascii="Times New Roman" w:hAnsi="Times New Roman"/>
                <w:i/>
                <w:sz w:val="24"/>
                <w:szCs w:val="24"/>
              </w:rPr>
              <w:t>9:00 am – 2:00pm</w:t>
            </w:r>
          </w:p>
        </w:tc>
        <w:tc>
          <w:tcPr>
            <w:tcW w:w="5095" w:type="dxa"/>
          </w:tcPr>
          <w:p w:rsidR="00BF6714" w:rsidRPr="00902833" w:rsidRDefault="00BF6714" w:rsidP="00B168E0">
            <w:pPr>
              <w:rPr>
                <w:rFonts w:ascii="Times New Roman" w:hAnsi="Times New Roman"/>
                <w:i/>
                <w:color w:val="FF0000"/>
                <w:sz w:val="24"/>
                <w:szCs w:val="24"/>
              </w:rPr>
            </w:pPr>
            <w:r w:rsidRPr="002321BA">
              <w:rPr>
                <w:rFonts w:ascii="Times New Roman" w:hAnsi="Times New Roman"/>
                <w:i/>
                <w:sz w:val="24"/>
                <w:szCs w:val="24"/>
              </w:rPr>
              <w:t>Preparation of the Inception report and reading through of programme document</w:t>
            </w:r>
          </w:p>
        </w:tc>
        <w:tc>
          <w:tcPr>
            <w:tcW w:w="1922" w:type="dxa"/>
          </w:tcPr>
          <w:p w:rsidR="00BF6714" w:rsidRPr="002321BA" w:rsidRDefault="00BF6714" w:rsidP="00B168E0">
            <w:pPr>
              <w:rPr>
                <w:rFonts w:ascii="Times New Roman" w:hAnsi="Times New Roman"/>
                <w:i/>
                <w:sz w:val="24"/>
                <w:szCs w:val="24"/>
              </w:rPr>
            </w:pPr>
          </w:p>
        </w:tc>
        <w:tc>
          <w:tcPr>
            <w:tcW w:w="970" w:type="dxa"/>
          </w:tcPr>
          <w:p w:rsidR="00BF6714" w:rsidRPr="00247019" w:rsidRDefault="00BF6714" w:rsidP="00B168E0">
            <w:pPr>
              <w:rPr>
                <w:i/>
                <w:sz w:val="16"/>
                <w:szCs w:val="16"/>
              </w:rPr>
            </w:pPr>
            <w:r w:rsidRPr="00247019">
              <w:rPr>
                <w:i/>
                <w:sz w:val="16"/>
                <w:szCs w:val="16"/>
              </w:rPr>
              <w:t>consultants</w:t>
            </w:r>
          </w:p>
        </w:tc>
        <w:tc>
          <w:tcPr>
            <w:tcW w:w="1274" w:type="dxa"/>
          </w:tcPr>
          <w:p w:rsidR="00BF6714" w:rsidRPr="008F03DC" w:rsidRDefault="00BF6714" w:rsidP="00B168E0">
            <w:pPr>
              <w:rPr>
                <w:i/>
              </w:rPr>
            </w:pPr>
            <w:r w:rsidRPr="008F03DC">
              <w:rPr>
                <w:i/>
              </w:rPr>
              <w:t>Confirmed</w:t>
            </w:r>
          </w:p>
        </w:tc>
      </w:tr>
      <w:tr w:rsidR="00BF6714" w:rsidTr="00943383">
        <w:tc>
          <w:tcPr>
            <w:tcW w:w="4324" w:type="dxa"/>
            <w:shd w:val="clear" w:color="auto" w:fill="B2A1C7" w:themeFill="accent4" w:themeFillTint="99"/>
          </w:tcPr>
          <w:p w:rsidR="00BF6714" w:rsidRPr="00CC2CDF" w:rsidRDefault="00BF6714" w:rsidP="00B168E0">
            <w:r w:rsidRPr="00CC2CDF">
              <w:rPr>
                <w:rFonts w:ascii="Times New Roman" w:hAnsi="Times New Roman"/>
                <w:i/>
                <w:sz w:val="24"/>
                <w:szCs w:val="24"/>
              </w:rPr>
              <w:t>2:00 – 5:30 pm</w:t>
            </w:r>
          </w:p>
        </w:tc>
        <w:tc>
          <w:tcPr>
            <w:tcW w:w="5095" w:type="dxa"/>
          </w:tcPr>
          <w:p w:rsidR="00BF6714" w:rsidRDefault="00BF6714" w:rsidP="00B168E0">
            <w:pPr>
              <w:rPr>
                <w:rFonts w:ascii="Times New Roman" w:hAnsi="Times New Roman"/>
                <w:i/>
                <w:color w:val="FF0000"/>
                <w:sz w:val="24"/>
                <w:szCs w:val="24"/>
              </w:rPr>
            </w:pPr>
            <w:r>
              <w:rPr>
                <w:rFonts w:ascii="Times New Roman" w:hAnsi="Times New Roman"/>
                <w:i/>
                <w:sz w:val="24"/>
                <w:szCs w:val="24"/>
              </w:rPr>
              <w:t>Travel to Gbarnga to Participate in GPI programme Retreat</w:t>
            </w:r>
          </w:p>
        </w:tc>
        <w:tc>
          <w:tcPr>
            <w:tcW w:w="1922" w:type="dxa"/>
          </w:tcPr>
          <w:p w:rsidR="00BF6714" w:rsidRPr="002321BA" w:rsidRDefault="00BF6714" w:rsidP="00B168E0">
            <w:pPr>
              <w:rPr>
                <w:rFonts w:ascii="Times New Roman" w:hAnsi="Times New Roman"/>
                <w:i/>
                <w:sz w:val="24"/>
                <w:szCs w:val="24"/>
              </w:rPr>
            </w:pPr>
          </w:p>
        </w:tc>
        <w:tc>
          <w:tcPr>
            <w:tcW w:w="970" w:type="dxa"/>
          </w:tcPr>
          <w:p w:rsidR="00BF6714" w:rsidRPr="00247019" w:rsidRDefault="00BF6714" w:rsidP="00B168E0">
            <w:pPr>
              <w:rPr>
                <w:i/>
                <w:sz w:val="16"/>
                <w:szCs w:val="16"/>
              </w:rPr>
            </w:pPr>
            <w:r>
              <w:rPr>
                <w:i/>
                <w:sz w:val="16"/>
                <w:szCs w:val="16"/>
              </w:rPr>
              <w:t>Consultant</w:t>
            </w:r>
          </w:p>
        </w:tc>
        <w:tc>
          <w:tcPr>
            <w:tcW w:w="1274" w:type="dxa"/>
          </w:tcPr>
          <w:p w:rsidR="00BF6714" w:rsidRPr="008F03DC" w:rsidRDefault="00BF6714" w:rsidP="00B168E0">
            <w:pPr>
              <w:rPr>
                <w:i/>
              </w:rPr>
            </w:pPr>
            <w:r w:rsidRPr="008F03DC">
              <w:rPr>
                <w:i/>
              </w:rPr>
              <w:t>Confirmed</w:t>
            </w:r>
          </w:p>
        </w:tc>
      </w:tr>
      <w:tr w:rsidR="00BF6714" w:rsidRPr="008F03DC" w:rsidTr="00943383">
        <w:trPr>
          <w:gridAfter w:val="4"/>
          <w:wAfter w:w="9261" w:type="dxa"/>
        </w:trPr>
        <w:tc>
          <w:tcPr>
            <w:tcW w:w="4324" w:type="dxa"/>
            <w:shd w:val="clear" w:color="auto" w:fill="B2A1C7" w:themeFill="accent4" w:themeFillTint="99"/>
          </w:tcPr>
          <w:p w:rsidR="00BF6714" w:rsidRPr="00BE7244" w:rsidRDefault="00BF6714" w:rsidP="00B168E0">
            <w:pPr>
              <w:jc w:val="center"/>
              <w:rPr>
                <w:b/>
              </w:rPr>
            </w:pPr>
            <w:r w:rsidRPr="00BE7244">
              <w:rPr>
                <w:b/>
                <w:sz w:val="28"/>
              </w:rPr>
              <w:t>Saturday  21, 2015</w:t>
            </w:r>
          </w:p>
        </w:tc>
      </w:tr>
      <w:tr w:rsidR="00BF6714" w:rsidTr="00943383">
        <w:tc>
          <w:tcPr>
            <w:tcW w:w="4324" w:type="dxa"/>
            <w:shd w:val="clear" w:color="auto" w:fill="B2A1C7" w:themeFill="accent4" w:themeFillTint="99"/>
          </w:tcPr>
          <w:p w:rsidR="00BF6714" w:rsidRDefault="00BF6714" w:rsidP="00B168E0">
            <w:r>
              <w:t xml:space="preserve">9:00 am – 2:00 pm </w:t>
            </w:r>
          </w:p>
        </w:tc>
        <w:tc>
          <w:tcPr>
            <w:tcW w:w="5095" w:type="dxa"/>
          </w:tcPr>
          <w:p w:rsidR="00BF6714" w:rsidRDefault="00BF6714" w:rsidP="00B168E0">
            <w:r>
              <w:rPr>
                <w:rFonts w:ascii="Times New Roman" w:hAnsi="Times New Roman"/>
                <w:i/>
                <w:sz w:val="24"/>
                <w:szCs w:val="24"/>
              </w:rPr>
              <w:t>Additional Document review</w:t>
            </w:r>
          </w:p>
        </w:tc>
        <w:tc>
          <w:tcPr>
            <w:tcW w:w="1922" w:type="dxa"/>
          </w:tcPr>
          <w:p w:rsidR="00BF6714" w:rsidRDefault="00BF6714" w:rsidP="00B168E0"/>
        </w:tc>
        <w:tc>
          <w:tcPr>
            <w:tcW w:w="970" w:type="dxa"/>
          </w:tcPr>
          <w:p w:rsidR="00BF6714" w:rsidRPr="00247019" w:rsidRDefault="00BF6714" w:rsidP="00B168E0">
            <w:pPr>
              <w:rPr>
                <w:i/>
                <w:sz w:val="16"/>
                <w:szCs w:val="16"/>
              </w:rPr>
            </w:pPr>
            <w:r>
              <w:rPr>
                <w:i/>
                <w:sz w:val="16"/>
                <w:szCs w:val="16"/>
              </w:rPr>
              <w:t>Consultant</w:t>
            </w:r>
          </w:p>
        </w:tc>
        <w:tc>
          <w:tcPr>
            <w:tcW w:w="1274" w:type="dxa"/>
          </w:tcPr>
          <w:p w:rsidR="00BF6714" w:rsidRPr="008F03DC" w:rsidRDefault="00BF6714" w:rsidP="00B168E0">
            <w:pPr>
              <w:rPr>
                <w:i/>
              </w:rPr>
            </w:pPr>
            <w:r w:rsidRPr="008F03DC">
              <w:rPr>
                <w:i/>
              </w:rPr>
              <w:t>Confirmed</w:t>
            </w:r>
          </w:p>
        </w:tc>
      </w:tr>
      <w:tr w:rsidR="00BF6714" w:rsidTr="00943383">
        <w:tc>
          <w:tcPr>
            <w:tcW w:w="4324" w:type="dxa"/>
            <w:shd w:val="clear" w:color="auto" w:fill="B2A1C7" w:themeFill="accent4" w:themeFillTint="99"/>
          </w:tcPr>
          <w:p w:rsidR="00BF6714" w:rsidRDefault="00BF6714" w:rsidP="00B168E0">
            <w:r>
              <w:t xml:space="preserve">2:00 pm – 5:00pm </w:t>
            </w:r>
          </w:p>
        </w:tc>
        <w:tc>
          <w:tcPr>
            <w:tcW w:w="5095" w:type="dxa"/>
          </w:tcPr>
          <w:p w:rsidR="00BF6714" w:rsidRDefault="00BF6714" w:rsidP="00B168E0">
            <w:pPr>
              <w:rPr>
                <w:rFonts w:ascii="Times New Roman" w:hAnsi="Times New Roman"/>
                <w:i/>
                <w:sz w:val="24"/>
                <w:szCs w:val="24"/>
              </w:rPr>
            </w:pPr>
            <w:r>
              <w:rPr>
                <w:rFonts w:ascii="Times New Roman" w:hAnsi="Times New Roman"/>
                <w:i/>
                <w:sz w:val="24"/>
                <w:szCs w:val="24"/>
              </w:rPr>
              <w:t xml:space="preserve">Additional Review of Programme Document </w:t>
            </w:r>
          </w:p>
        </w:tc>
        <w:tc>
          <w:tcPr>
            <w:tcW w:w="1922" w:type="dxa"/>
          </w:tcPr>
          <w:p w:rsidR="00BF6714" w:rsidRDefault="00BF6714" w:rsidP="00B168E0"/>
        </w:tc>
        <w:tc>
          <w:tcPr>
            <w:tcW w:w="970" w:type="dxa"/>
          </w:tcPr>
          <w:p w:rsidR="00BF6714" w:rsidRPr="00247019" w:rsidRDefault="00BF6714" w:rsidP="00B168E0">
            <w:pPr>
              <w:rPr>
                <w:i/>
                <w:sz w:val="16"/>
                <w:szCs w:val="16"/>
              </w:rPr>
            </w:pPr>
            <w:r>
              <w:rPr>
                <w:i/>
                <w:sz w:val="16"/>
                <w:szCs w:val="16"/>
              </w:rPr>
              <w:t>Consultant</w:t>
            </w:r>
          </w:p>
        </w:tc>
        <w:tc>
          <w:tcPr>
            <w:tcW w:w="1274" w:type="dxa"/>
          </w:tcPr>
          <w:p w:rsidR="00BF6714" w:rsidRPr="008F03DC" w:rsidRDefault="00BF6714" w:rsidP="00B168E0">
            <w:pPr>
              <w:rPr>
                <w:i/>
              </w:rPr>
            </w:pPr>
            <w:r w:rsidRPr="008F03DC">
              <w:rPr>
                <w:i/>
              </w:rPr>
              <w:t>Confirmed</w:t>
            </w:r>
          </w:p>
        </w:tc>
      </w:tr>
      <w:tr w:rsidR="00BF6714" w:rsidRPr="008F03DC" w:rsidTr="00943383">
        <w:trPr>
          <w:gridAfter w:val="4"/>
          <w:wAfter w:w="9261" w:type="dxa"/>
        </w:trPr>
        <w:tc>
          <w:tcPr>
            <w:tcW w:w="4324" w:type="dxa"/>
            <w:shd w:val="clear" w:color="auto" w:fill="B2A1C7" w:themeFill="accent4" w:themeFillTint="99"/>
          </w:tcPr>
          <w:p w:rsidR="00BF6714" w:rsidRPr="00E0645D" w:rsidRDefault="00BF6714" w:rsidP="00B168E0">
            <w:pPr>
              <w:jc w:val="center"/>
              <w:rPr>
                <w:b/>
              </w:rPr>
            </w:pPr>
            <w:r w:rsidRPr="00E0645D">
              <w:rPr>
                <w:b/>
                <w:sz w:val="28"/>
              </w:rPr>
              <w:t>Monday 23, 2015</w:t>
            </w:r>
          </w:p>
        </w:tc>
      </w:tr>
      <w:tr w:rsidR="00BF6714" w:rsidTr="00943383">
        <w:tc>
          <w:tcPr>
            <w:tcW w:w="4324" w:type="dxa"/>
            <w:shd w:val="clear" w:color="auto" w:fill="B2A1C7" w:themeFill="accent4" w:themeFillTint="99"/>
          </w:tcPr>
          <w:p w:rsidR="00BF6714" w:rsidRDefault="00BF6714" w:rsidP="00B168E0">
            <w:r>
              <w:t>9:30 am – 10:30 am</w:t>
            </w:r>
          </w:p>
        </w:tc>
        <w:tc>
          <w:tcPr>
            <w:tcW w:w="5095" w:type="dxa"/>
          </w:tcPr>
          <w:p w:rsidR="00BF6714" w:rsidRDefault="00BF6714" w:rsidP="00B168E0">
            <w:r>
              <w:t xml:space="preserve">Finalization and submission of Inception Report </w:t>
            </w:r>
          </w:p>
        </w:tc>
        <w:tc>
          <w:tcPr>
            <w:tcW w:w="1922" w:type="dxa"/>
          </w:tcPr>
          <w:p w:rsidR="00BF6714" w:rsidRDefault="00BF6714" w:rsidP="00B168E0"/>
        </w:tc>
        <w:tc>
          <w:tcPr>
            <w:tcW w:w="970" w:type="dxa"/>
          </w:tcPr>
          <w:p w:rsidR="00BF6714" w:rsidRPr="00247019" w:rsidRDefault="00BF6714" w:rsidP="00B168E0">
            <w:pPr>
              <w:rPr>
                <w:i/>
                <w:sz w:val="16"/>
                <w:szCs w:val="16"/>
              </w:rPr>
            </w:pPr>
            <w:r>
              <w:rPr>
                <w:i/>
                <w:sz w:val="16"/>
                <w:szCs w:val="16"/>
              </w:rPr>
              <w:t>Consultant</w:t>
            </w:r>
          </w:p>
        </w:tc>
        <w:tc>
          <w:tcPr>
            <w:tcW w:w="1274" w:type="dxa"/>
          </w:tcPr>
          <w:p w:rsidR="00BF6714" w:rsidRPr="008F03DC" w:rsidRDefault="00BF6714" w:rsidP="00B168E0">
            <w:pPr>
              <w:rPr>
                <w:i/>
              </w:rPr>
            </w:pPr>
            <w:r w:rsidRPr="008F03DC">
              <w:rPr>
                <w:i/>
              </w:rPr>
              <w:t>Confirmed</w:t>
            </w:r>
          </w:p>
        </w:tc>
      </w:tr>
      <w:tr w:rsidR="00BF6714" w:rsidTr="00943383">
        <w:tc>
          <w:tcPr>
            <w:tcW w:w="4324" w:type="dxa"/>
            <w:shd w:val="clear" w:color="auto" w:fill="B2A1C7" w:themeFill="accent4" w:themeFillTint="99"/>
          </w:tcPr>
          <w:p w:rsidR="00BF6714" w:rsidRDefault="00BF6714" w:rsidP="00B168E0">
            <w:r>
              <w:t>11:00 am – 2:00pm</w:t>
            </w:r>
          </w:p>
        </w:tc>
        <w:tc>
          <w:tcPr>
            <w:tcW w:w="5095" w:type="dxa"/>
          </w:tcPr>
          <w:p w:rsidR="00BF6714" w:rsidRDefault="00BF6714" w:rsidP="00B168E0">
            <w:r>
              <w:t xml:space="preserve">Comments, Concerns &amp; Feedback from Programme colleagues incorporated in Report  </w:t>
            </w:r>
          </w:p>
        </w:tc>
        <w:tc>
          <w:tcPr>
            <w:tcW w:w="1922" w:type="dxa"/>
          </w:tcPr>
          <w:p w:rsidR="00BF6714" w:rsidRDefault="00BF6714" w:rsidP="00B168E0"/>
        </w:tc>
        <w:tc>
          <w:tcPr>
            <w:tcW w:w="970" w:type="dxa"/>
          </w:tcPr>
          <w:p w:rsidR="00BF6714" w:rsidRPr="00247019" w:rsidRDefault="00BF6714" w:rsidP="00B168E0">
            <w:pPr>
              <w:rPr>
                <w:i/>
                <w:sz w:val="16"/>
                <w:szCs w:val="16"/>
              </w:rPr>
            </w:pPr>
            <w:r>
              <w:rPr>
                <w:i/>
                <w:sz w:val="16"/>
                <w:szCs w:val="16"/>
              </w:rPr>
              <w:t>Consultant</w:t>
            </w:r>
          </w:p>
        </w:tc>
        <w:tc>
          <w:tcPr>
            <w:tcW w:w="1274" w:type="dxa"/>
          </w:tcPr>
          <w:p w:rsidR="00BF6714" w:rsidRPr="008F03DC" w:rsidRDefault="00BF6714" w:rsidP="00B168E0">
            <w:pPr>
              <w:rPr>
                <w:i/>
              </w:rPr>
            </w:pPr>
            <w:r w:rsidRPr="008F03DC">
              <w:rPr>
                <w:i/>
              </w:rPr>
              <w:t>Confirmed</w:t>
            </w:r>
          </w:p>
        </w:tc>
      </w:tr>
      <w:tr w:rsidR="00BF6714" w:rsidTr="00943383">
        <w:tc>
          <w:tcPr>
            <w:tcW w:w="4324" w:type="dxa"/>
            <w:shd w:val="clear" w:color="auto" w:fill="B2A1C7" w:themeFill="accent4" w:themeFillTint="99"/>
          </w:tcPr>
          <w:p w:rsidR="00BF6714" w:rsidRDefault="00BF6714" w:rsidP="00B168E0">
            <w:r>
              <w:t xml:space="preserve">2:00pm – 5:00 pm </w:t>
            </w:r>
          </w:p>
        </w:tc>
        <w:tc>
          <w:tcPr>
            <w:tcW w:w="5095" w:type="dxa"/>
          </w:tcPr>
          <w:p w:rsidR="00BF6714" w:rsidRDefault="00BF6714" w:rsidP="00B168E0">
            <w:r>
              <w:rPr>
                <w:rFonts w:ascii="Times New Roman" w:hAnsi="Times New Roman"/>
                <w:i/>
                <w:sz w:val="24"/>
                <w:szCs w:val="24"/>
              </w:rPr>
              <w:t>Additional Review of Programme Document</w:t>
            </w:r>
          </w:p>
        </w:tc>
        <w:tc>
          <w:tcPr>
            <w:tcW w:w="1922" w:type="dxa"/>
          </w:tcPr>
          <w:p w:rsidR="00BF6714" w:rsidRDefault="00BF6714" w:rsidP="00B168E0"/>
        </w:tc>
        <w:tc>
          <w:tcPr>
            <w:tcW w:w="970" w:type="dxa"/>
          </w:tcPr>
          <w:p w:rsidR="00BF6714" w:rsidRPr="00247019" w:rsidRDefault="00BF6714" w:rsidP="00B168E0">
            <w:pPr>
              <w:rPr>
                <w:i/>
                <w:sz w:val="16"/>
                <w:szCs w:val="16"/>
              </w:rPr>
            </w:pPr>
            <w:r>
              <w:rPr>
                <w:i/>
                <w:sz w:val="16"/>
                <w:szCs w:val="16"/>
              </w:rPr>
              <w:t>Consultant</w:t>
            </w:r>
          </w:p>
        </w:tc>
        <w:tc>
          <w:tcPr>
            <w:tcW w:w="1274" w:type="dxa"/>
          </w:tcPr>
          <w:p w:rsidR="00BF6714" w:rsidRPr="008F03DC" w:rsidRDefault="00BF6714" w:rsidP="00B168E0">
            <w:pPr>
              <w:rPr>
                <w:i/>
              </w:rPr>
            </w:pPr>
            <w:r w:rsidRPr="008F03DC">
              <w:rPr>
                <w:i/>
              </w:rPr>
              <w:t>Confirmed</w:t>
            </w:r>
          </w:p>
        </w:tc>
      </w:tr>
      <w:tr w:rsidR="00BF6714" w:rsidRPr="008F03DC" w:rsidTr="00943383">
        <w:trPr>
          <w:gridAfter w:val="4"/>
          <w:wAfter w:w="9261" w:type="dxa"/>
        </w:trPr>
        <w:tc>
          <w:tcPr>
            <w:tcW w:w="4324" w:type="dxa"/>
            <w:shd w:val="clear" w:color="auto" w:fill="B2A1C7" w:themeFill="accent4" w:themeFillTint="99"/>
          </w:tcPr>
          <w:p w:rsidR="00BF6714" w:rsidRPr="00E0645D" w:rsidRDefault="00BF6714" w:rsidP="00B168E0">
            <w:pPr>
              <w:jc w:val="center"/>
              <w:rPr>
                <w:b/>
              </w:rPr>
            </w:pPr>
            <w:r w:rsidRPr="00E0645D">
              <w:rPr>
                <w:b/>
                <w:sz w:val="28"/>
              </w:rPr>
              <w:t>Tuesday 24, 2015</w:t>
            </w:r>
          </w:p>
        </w:tc>
      </w:tr>
      <w:tr w:rsidR="00BF6714" w:rsidTr="00943383">
        <w:tc>
          <w:tcPr>
            <w:tcW w:w="4324" w:type="dxa"/>
            <w:shd w:val="clear" w:color="auto" w:fill="B2A1C7" w:themeFill="accent4" w:themeFillTint="99"/>
          </w:tcPr>
          <w:p w:rsidR="00BF6714" w:rsidRDefault="00BF6714" w:rsidP="00B168E0">
            <w:r>
              <w:t>9:30 – 10:30 am</w:t>
            </w:r>
          </w:p>
        </w:tc>
        <w:tc>
          <w:tcPr>
            <w:tcW w:w="5095" w:type="dxa"/>
          </w:tcPr>
          <w:p w:rsidR="00BF6714" w:rsidRDefault="00BF6714" w:rsidP="00B168E0">
            <w:r>
              <w:t xml:space="preserve">Finalize and submission of report on first deliverable </w:t>
            </w:r>
          </w:p>
        </w:tc>
        <w:tc>
          <w:tcPr>
            <w:tcW w:w="1922" w:type="dxa"/>
          </w:tcPr>
          <w:p w:rsidR="00BF6714" w:rsidRDefault="00BF6714" w:rsidP="00B168E0"/>
        </w:tc>
        <w:tc>
          <w:tcPr>
            <w:tcW w:w="970" w:type="dxa"/>
          </w:tcPr>
          <w:p w:rsidR="00BF6714" w:rsidRPr="00247019" w:rsidRDefault="00BF6714" w:rsidP="00B168E0">
            <w:pPr>
              <w:rPr>
                <w:i/>
                <w:sz w:val="16"/>
                <w:szCs w:val="16"/>
              </w:rPr>
            </w:pPr>
            <w:r>
              <w:rPr>
                <w:i/>
                <w:sz w:val="16"/>
                <w:szCs w:val="16"/>
              </w:rPr>
              <w:t>Consultant</w:t>
            </w:r>
          </w:p>
        </w:tc>
        <w:tc>
          <w:tcPr>
            <w:tcW w:w="1274" w:type="dxa"/>
          </w:tcPr>
          <w:p w:rsidR="00BF6714" w:rsidRPr="008F03DC" w:rsidRDefault="00BF6714" w:rsidP="00B168E0">
            <w:pPr>
              <w:rPr>
                <w:i/>
              </w:rPr>
            </w:pPr>
            <w:r w:rsidRPr="008F03DC">
              <w:rPr>
                <w:i/>
              </w:rPr>
              <w:t>Confirmed</w:t>
            </w:r>
          </w:p>
        </w:tc>
      </w:tr>
      <w:tr w:rsidR="00BF6714" w:rsidTr="00943383">
        <w:tc>
          <w:tcPr>
            <w:tcW w:w="4324" w:type="dxa"/>
            <w:shd w:val="clear" w:color="auto" w:fill="B2A1C7" w:themeFill="accent4" w:themeFillTint="99"/>
          </w:tcPr>
          <w:p w:rsidR="00BF6714" w:rsidRDefault="00BF6714" w:rsidP="00B168E0">
            <w:r>
              <w:t>10:30 am – 12:30 pm</w:t>
            </w:r>
          </w:p>
        </w:tc>
        <w:tc>
          <w:tcPr>
            <w:tcW w:w="5095" w:type="dxa"/>
          </w:tcPr>
          <w:p w:rsidR="00BF6714" w:rsidRDefault="00BF6714" w:rsidP="00B168E0">
            <w:r>
              <w:t>Continue Revision of Document and finalization of tools</w:t>
            </w:r>
          </w:p>
        </w:tc>
        <w:tc>
          <w:tcPr>
            <w:tcW w:w="1922" w:type="dxa"/>
          </w:tcPr>
          <w:p w:rsidR="00BF6714" w:rsidRDefault="00BF6714" w:rsidP="00B168E0"/>
        </w:tc>
        <w:tc>
          <w:tcPr>
            <w:tcW w:w="970" w:type="dxa"/>
          </w:tcPr>
          <w:p w:rsidR="00BF6714" w:rsidRPr="00247019" w:rsidRDefault="00BF6714" w:rsidP="00B168E0">
            <w:pPr>
              <w:rPr>
                <w:sz w:val="16"/>
                <w:szCs w:val="16"/>
              </w:rPr>
            </w:pPr>
          </w:p>
        </w:tc>
        <w:tc>
          <w:tcPr>
            <w:tcW w:w="1274" w:type="dxa"/>
          </w:tcPr>
          <w:p w:rsidR="00BF6714" w:rsidRPr="008F03DC" w:rsidRDefault="00BF6714" w:rsidP="00B168E0">
            <w:pPr>
              <w:rPr>
                <w:i/>
              </w:rPr>
            </w:pPr>
            <w:r w:rsidRPr="008F03DC">
              <w:rPr>
                <w:i/>
              </w:rPr>
              <w:t>Confirmed</w:t>
            </w:r>
          </w:p>
        </w:tc>
      </w:tr>
      <w:tr w:rsidR="00BF6714" w:rsidRPr="008F03DC" w:rsidTr="00943383">
        <w:trPr>
          <w:gridAfter w:val="3"/>
          <w:wAfter w:w="4166" w:type="dxa"/>
        </w:trPr>
        <w:tc>
          <w:tcPr>
            <w:tcW w:w="4324" w:type="dxa"/>
            <w:shd w:val="clear" w:color="auto" w:fill="B2A1C7" w:themeFill="accent4" w:themeFillTint="99"/>
          </w:tcPr>
          <w:p w:rsidR="00BF6714" w:rsidRDefault="00BF6714" w:rsidP="00B168E0">
            <w:r>
              <w:t>12:30 pm – 1:30pm</w:t>
            </w:r>
          </w:p>
        </w:tc>
        <w:tc>
          <w:tcPr>
            <w:tcW w:w="5095" w:type="dxa"/>
          </w:tcPr>
          <w:p w:rsidR="00BF6714" w:rsidRDefault="00BF6714" w:rsidP="00B168E0">
            <w:r>
              <w:t xml:space="preserve">Lunch </w:t>
            </w:r>
          </w:p>
        </w:tc>
      </w:tr>
      <w:tr w:rsidR="00BF6714" w:rsidTr="00943383">
        <w:tc>
          <w:tcPr>
            <w:tcW w:w="4324" w:type="dxa"/>
            <w:shd w:val="clear" w:color="auto" w:fill="B2A1C7" w:themeFill="accent4" w:themeFillTint="99"/>
          </w:tcPr>
          <w:p w:rsidR="00BF6714" w:rsidRDefault="00BF6714" w:rsidP="00B168E0">
            <w:r>
              <w:t xml:space="preserve">1:30 – 3:00pm </w:t>
            </w:r>
          </w:p>
        </w:tc>
        <w:tc>
          <w:tcPr>
            <w:tcW w:w="5095" w:type="dxa"/>
          </w:tcPr>
          <w:p w:rsidR="00BF6714" w:rsidRDefault="00BF6714" w:rsidP="00B168E0">
            <w:r>
              <w:t>Holding of Meetings with IPs from GPI</w:t>
            </w:r>
          </w:p>
        </w:tc>
        <w:tc>
          <w:tcPr>
            <w:tcW w:w="1922" w:type="dxa"/>
          </w:tcPr>
          <w:p w:rsidR="00BF6714" w:rsidRDefault="00BF6714" w:rsidP="00B168E0"/>
        </w:tc>
        <w:tc>
          <w:tcPr>
            <w:tcW w:w="970" w:type="dxa"/>
          </w:tcPr>
          <w:p w:rsidR="00BF6714" w:rsidRPr="00247019" w:rsidRDefault="00BF6714" w:rsidP="00B168E0">
            <w:pPr>
              <w:rPr>
                <w:sz w:val="16"/>
                <w:szCs w:val="16"/>
              </w:rPr>
            </w:pPr>
          </w:p>
        </w:tc>
        <w:tc>
          <w:tcPr>
            <w:tcW w:w="1274" w:type="dxa"/>
          </w:tcPr>
          <w:p w:rsidR="00BF6714" w:rsidRPr="008F03DC" w:rsidRDefault="00BF6714" w:rsidP="00B168E0">
            <w:pPr>
              <w:rPr>
                <w:i/>
              </w:rPr>
            </w:pPr>
            <w:r w:rsidRPr="008F03DC">
              <w:rPr>
                <w:i/>
              </w:rPr>
              <w:t>Confirmed</w:t>
            </w:r>
          </w:p>
        </w:tc>
      </w:tr>
      <w:tr w:rsidR="00BF6714" w:rsidTr="00943383">
        <w:tc>
          <w:tcPr>
            <w:tcW w:w="4324" w:type="dxa"/>
            <w:shd w:val="clear" w:color="auto" w:fill="B2A1C7" w:themeFill="accent4" w:themeFillTint="99"/>
          </w:tcPr>
          <w:p w:rsidR="00BF6714" w:rsidRDefault="00BF6714" w:rsidP="00B168E0">
            <w:r>
              <w:t xml:space="preserve">3:00 – 5:00 pm </w:t>
            </w:r>
          </w:p>
        </w:tc>
        <w:tc>
          <w:tcPr>
            <w:tcW w:w="5095" w:type="dxa"/>
          </w:tcPr>
          <w:p w:rsidR="00BF6714" w:rsidRDefault="00BF6714" w:rsidP="00B168E0">
            <w:r>
              <w:t>Holding of meetings with IPs from SET</w:t>
            </w:r>
          </w:p>
        </w:tc>
        <w:tc>
          <w:tcPr>
            <w:tcW w:w="1922" w:type="dxa"/>
          </w:tcPr>
          <w:p w:rsidR="00BF6714" w:rsidRDefault="00BF6714" w:rsidP="00B168E0"/>
        </w:tc>
        <w:tc>
          <w:tcPr>
            <w:tcW w:w="970" w:type="dxa"/>
          </w:tcPr>
          <w:p w:rsidR="00BF6714" w:rsidRPr="00247019" w:rsidRDefault="00BF6714" w:rsidP="00B168E0">
            <w:pPr>
              <w:rPr>
                <w:sz w:val="16"/>
                <w:szCs w:val="16"/>
              </w:rPr>
            </w:pPr>
          </w:p>
        </w:tc>
        <w:tc>
          <w:tcPr>
            <w:tcW w:w="1274" w:type="dxa"/>
          </w:tcPr>
          <w:p w:rsidR="00BF6714" w:rsidRPr="008F03DC" w:rsidRDefault="00BF6714" w:rsidP="00B168E0">
            <w:pPr>
              <w:rPr>
                <w:i/>
              </w:rPr>
            </w:pPr>
            <w:r w:rsidRPr="008F03DC">
              <w:rPr>
                <w:i/>
              </w:rPr>
              <w:t>Confirmed</w:t>
            </w:r>
          </w:p>
        </w:tc>
      </w:tr>
      <w:tr w:rsidR="00BF6714" w:rsidTr="00943383">
        <w:tc>
          <w:tcPr>
            <w:tcW w:w="4324" w:type="dxa"/>
            <w:shd w:val="clear" w:color="auto" w:fill="B2A1C7" w:themeFill="accent4" w:themeFillTint="99"/>
          </w:tcPr>
          <w:p w:rsidR="00BF6714" w:rsidRPr="00FC06DE" w:rsidRDefault="00BF6714" w:rsidP="00B168E0">
            <w:pPr>
              <w:rPr>
                <w:sz w:val="28"/>
                <w:szCs w:val="28"/>
              </w:rPr>
            </w:pPr>
            <w:r w:rsidRPr="00FC06DE">
              <w:rPr>
                <w:sz w:val="28"/>
                <w:szCs w:val="28"/>
              </w:rPr>
              <w:t>Wednesday 25, 2015-Thursday 26, 2015</w:t>
            </w:r>
          </w:p>
        </w:tc>
        <w:tc>
          <w:tcPr>
            <w:tcW w:w="5095" w:type="dxa"/>
          </w:tcPr>
          <w:p w:rsidR="00BF6714" w:rsidRDefault="00BF6714" w:rsidP="00B168E0">
            <w:r>
              <w:t>Documentary Review</w:t>
            </w:r>
          </w:p>
        </w:tc>
        <w:tc>
          <w:tcPr>
            <w:tcW w:w="1922" w:type="dxa"/>
          </w:tcPr>
          <w:p w:rsidR="00BF6714" w:rsidRDefault="00BF6714" w:rsidP="00B168E0"/>
        </w:tc>
        <w:tc>
          <w:tcPr>
            <w:tcW w:w="970" w:type="dxa"/>
          </w:tcPr>
          <w:p w:rsidR="00BF6714" w:rsidRPr="00247019" w:rsidRDefault="00BF6714" w:rsidP="00B168E0">
            <w:pPr>
              <w:rPr>
                <w:sz w:val="16"/>
                <w:szCs w:val="16"/>
              </w:rPr>
            </w:pPr>
            <w:r>
              <w:rPr>
                <w:sz w:val="16"/>
                <w:szCs w:val="16"/>
              </w:rPr>
              <w:t>Consultant</w:t>
            </w:r>
          </w:p>
        </w:tc>
        <w:tc>
          <w:tcPr>
            <w:tcW w:w="1274" w:type="dxa"/>
          </w:tcPr>
          <w:p w:rsidR="00BF6714" w:rsidRPr="008F03DC" w:rsidRDefault="00BF6714" w:rsidP="00B168E0">
            <w:pPr>
              <w:rPr>
                <w:i/>
              </w:rPr>
            </w:pPr>
            <w:r w:rsidRPr="008F03DC">
              <w:rPr>
                <w:i/>
              </w:rPr>
              <w:t>Confirmed</w:t>
            </w:r>
          </w:p>
        </w:tc>
      </w:tr>
    </w:tbl>
    <w:p w:rsidR="00BF6714" w:rsidRDefault="00BF6714" w:rsidP="00BF6714">
      <w:pPr>
        <w:autoSpaceDE w:val="0"/>
        <w:autoSpaceDN w:val="0"/>
        <w:adjustRightInd w:val="0"/>
        <w:spacing w:after="0" w:line="240" w:lineRule="auto"/>
        <w:rPr>
          <w:rFonts w:ascii="Times New Roman" w:hAnsi="Times New Roman"/>
          <w:sz w:val="24"/>
          <w:szCs w:val="24"/>
        </w:rPr>
      </w:pPr>
    </w:p>
    <w:p w:rsidR="00BF6714" w:rsidRPr="00F46E2E" w:rsidRDefault="00BF6714" w:rsidP="00BF6714">
      <w:pPr>
        <w:ind w:left="2160" w:firstLine="720"/>
        <w:rPr>
          <w:rFonts w:ascii="Times New Roman" w:hAnsi="Times New Roman"/>
          <w:b/>
          <w:sz w:val="24"/>
          <w:szCs w:val="24"/>
        </w:rPr>
      </w:pPr>
      <w:r>
        <w:rPr>
          <w:rFonts w:ascii="Times New Roman" w:hAnsi="Times New Roman"/>
          <w:b/>
          <w:sz w:val="24"/>
          <w:szCs w:val="24"/>
        </w:rPr>
        <w:lastRenderedPageBreak/>
        <w:t xml:space="preserve">                        </w:t>
      </w:r>
      <w:r w:rsidRPr="00F46E2E">
        <w:rPr>
          <w:rFonts w:ascii="Times New Roman" w:hAnsi="Times New Roman"/>
          <w:b/>
          <w:sz w:val="24"/>
          <w:szCs w:val="24"/>
        </w:rPr>
        <w:t>Meeting schedules with DPs and IPs</w:t>
      </w:r>
    </w:p>
    <w:p w:rsidR="00BF6714" w:rsidRDefault="00BF6714" w:rsidP="00BF6714"/>
    <w:tbl>
      <w:tblPr>
        <w:tblStyle w:val="TableGrid"/>
        <w:tblW w:w="13495" w:type="dxa"/>
        <w:tblLayout w:type="fixed"/>
        <w:tblLook w:val="04A0" w:firstRow="1" w:lastRow="0" w:firstColumn="1" w:lastColumn="0" w:noHBand="0" w:noVBand="1"/>
      </w:tblPr>
      <w:tblGrid>
        <w:gridCol w:w="2152"/>
        <w:gridCol w:w="4136"/>
        <w:gridCol w:w="3166"/>
        <w:gridCol w:w="1650"/>
        <w:gridCol w:w="1221"/>
        <w:gridCol w:w="1170"/>
      </w:tblGrid>
      <w:tr w:rsidR="00BF6714" w:rsidTr="00943383">
        <w:tc>
          <w:tcPr>
            <w:tcW w:w="9454" w:type="dxa"/>
            <w:gridSpan w:val="3"/>
            <w:tcBorders>
              <w:right w:val="single" w:sz="4" w:space="0" w:color="31849B" w:themeColor="accent5" w:themeShade="BF"/>
            </w:tcBorders>
            <w:shd w:val="clear" w:color="auto" w:fill="C0504D" w:themeFill="accent2"/>
          </w:tcPr>
          <w:p w:rsidR="00BF6714" w:rsidRDefault="00BF6714" w:rsidP="00B168E0">
            <w:pPr>
              <w:jc w:val="center"/>
            </w:pPr>
            <w:r>
              <w:rPr>
                <w:rFonts w:ascii="Times New Roman" w:hAnsi="Times New Roman"/>
                <w:b/>
                <w:i/>
                <w:sz w:val="28"/>
                <w:szCs w:val="24"/>
              </w:rPr>
              <w:t>Friday 27</w:t>
            </w:r>
            <w:r w:rsidRPr="00506100">
              <w:rPr>
                <w:rFonts w:ascii="Times New Roman" w:hAnsi="Times New Roman"/>
                <w:b/>
                <w:i/>
                <w:sz w:val="28"/>
                <w:szCs w:val="24"/>
              </w:rPr>
              <w:t>, 2015</w:t>
            </w:r>
          </w:p>
        </w:tc>
        <w:tc>
          <w:tcPr>
            <w:tcW w:w="1650" w:type="dxa"/>
            <w:tcBorders>
              <w:left w:val="single" w:sz="4" w:space="0" w:color="31849B" w:themeColor="accent5" w:themeShade="BF"/>
              <w:right w:val="single" w:sz="4" w:space="0" w:color="31849B" w:themeColor="accent5" w:themeShade="BF"/>
            </w:tcBorders>
            <w:shd w:val="clear" w:color="auto" w:fill="C0504D" w:themeFill="accent2"/>
          </w:tcPr>
          <w:p w:rsidR="00BF6714" w:rsidRPr="00E9458C" w:rsidRDefault="00BF6714" w:rsidP="00B168E0">
            <w:pPr>
              <w:jc w:val="center"/>
              <w:rPr>
                <w:b/>
              </w:rPr>
            </w:pPr>
            <w:r w:rsidRPr="00E9458C">
              <w:rPr>
                <w:b/>
              </w:rPr>
              <w:t>Participants</w:t>
            </w:r>
          </w:p>
        </w:tc>
        <w:tc>
          <w:tcPr>
            <w:tcW w:w="1221" w:type="dxa"/>
            <w:tcBorders>
              <w:left w:val="single" w:sz="4" w:space="0" w:color="31849B" w:themeColor="accent5" w:themeShade="BF"/>
              <w:right w:val="single" w:sz="4" w:space="0" w:color="31849B" w:themeColor="accent5" w:themeShade="BF"/>
            </w:tcBorders>
            <w:shd w:val="clear" w:color="auto" w:fill="C0504D" w:themeFill="accent2"/>
          </w:tcPr>
          <w:p w:rsidR="00BF6714" w:rsidRPr="00E9458C" w:rsidRDefault="00BF6714" w:rsidP="00B168E0">
            <w:pPr>
              <w:jc w:val="center"/>
              <w:rPr>
                <w:b/>
              </w:rPr>
            </w:pPr>
            <w:r w:rsidRPr="00E9458C">
              <w:rPr>
                <w:b/>
              </w:rPr>
              <w:t>CO-Focal Point</w:t>
            </w:r>
          </w:p>
        </w:tc>
        <w:tc>
          <w:tcPr>
            <w:tcW w:w="1170" w:type="dxa"/>
            <w:tcBorders>
              <w:left w:val="single" w:sz="4" w:space="0" w:color="31849B" w:themeColor="accent5" w:themeShade="BF"/>
            </w:tcBorders>
            <w:shd w:val="clear" w:color="auto" w:fill="C0504D" w:themeFill="accent2"/>
          </w:tcPr>
          <w:p w:rsidR="00BF6714" w:rsidRDefault="00BF6714" w:rsidP="00B168E0">
            <w:pPr>
              <w:jc w:val="center"/>
            </w:pPr>
            <w:r>
              <w:t>Confirmed</w:t>
            </w:r>
          </w:p>
        </w:tc>
      </w:tr>
      <w:tr w:rsidR="00BF6714" w:rsidTr="00943383">
        <w:tc>
          <w:tcPr>
            <w:tcW w:w="2152" w:type="dxa"/>
            <w:shd w:val="clear" w:color="auto" w:fill="CCC0D9" w:themeFill="accent4" w:themeFillTint="66"/>
          </w:tcPr>
          <w:p w:rsidR="00BF6714" w:rsidRDefault="00BF6714" w:rsidP="00B168E0">
            <w:r>
              <w:t>9:00 am – 10:00 am</w:t>
            </w:r>
          </w:p>
        </w:tc>
        <w:tc>
          <w:tcPr>
            <w:tcW w:w="4136" w:type="dxa"/>
          </w:tcPr>
          <w:p w:rsidR="00BF6714" w:rsidRDefault="00BF6714" w:rsidP="00B168E0">
            <w:r>
              <w:t>Meeting with UNFPA</w:t>
            </w:r>
          </w:p>
        </w:tc>
        <w:tc>
          <w:tcPr>
            <w:tcW w:w="3166" w:type="dxa"/>
            <w:tcBorders>
              <w:right w:val="single" w:sz="4" w:space="0" w:color="31849B" w:themeColor="accent5" w:themeShade="BF"/>
            </w:tcBorders>
          </w:tcPr>
          <w:p w:rsidR="00BF6714" w:rsidRDefault="00BF6714" w:rsidP="00B168E0"/>
        </w:tc>
        <w:tc>
          <w:tcPr>
            <w:tcW w:w="1650" w:type="dxa"/>
            <w:tcBorders>
              <w:left w:val="single" w:sz="4" w:space="0" w:color="31849B" w:themeColor="accent5" w:themeShade="BF"/>
              <w:right w:val="single" w:sz="4" w:space="0" w:color="31849B" w:themeColor="accent5" w:themeShade="BF"/>
            </w:tcBorders>
          </w:tcPr>
          <w:p w:rsidR="00BF6714" w:rsidRDefault="00BF6714" w:rsidP="00B168E0">
            <w:r>
              <w:t xml:space="preserve"> </w:t>
            </w:r>
          </w:p>
        </w:tc>
        <w:tc>
          <w:tcPr>
            <w:tcW w:w="1221" w:type="dxa"/>
            <w:tcBorders>
              <w:left w:val="single" w:sz="4" w:space="0" w:color="31849B" w:themeColor="accent5" w:themeShade="BF"/>
              <w:right w:val="single" w:sz="4" w:space="0" w:color="31849B" w:themeColor="accent5" w:themeShade="BF"/>
            </w:tcBorders>
          </w:tcPr>
          <w:p w:rsidR="00BF6714" w:rsidRPr="00E9458C" w:rsidRDefault="00BF6714" w:rsidP="00B168E0">
            <w:pPr>
              <w:rPr>
                <w:b/>
              </w:rPr>
            </w:pPr>
          </w:p>
        </w:tc>
        <w:tc>
          <w:tcPr>
            <w:tcW w:w="1170" w:type="dxa"/>
            <w:tcBorders>
              <w:left w:val="single" w:sz="4" w:space="0" w:color="31849B" w:themeColor="accent5" w:themeShade="BF"/>
            </w:tcBorders>
          </w:tcPr>
          <w:p w:rsidR="00BF6714" w:rsidRDefault="00BF6714" w:rsidP="00B168E0"/>
        </w:tc>
      </w:tr>
      <w:tr w:rsidR="00BF6714" w:rsidTr="00943383">
        <w:tc>
          <w:tcPr>
            <w:tcW w:w="2152" w:type="dxa"/>
            <w:shd w:val="clear" w:color="auto" w:fill="CCC0D9" w:themeFill="accent4" w:themeFillTint="66"/>
          </w:tcPr>
          <w:p w:rsidR="00BF6714" w:rsidRDefault="00BF6714" w:rsidP="00B168E0">
            <w:r>
              <w:t xml:space="preserve">10:15 am – 12:15 pm </w:t>
            </w:r>
          </w:p>
        </w:tc>
        <w:tc>
          <w:tcPr>
            <w:tcW w:w="4136" w:type="dxa"/>
          </w:tcPr>
          <w:p w:rsidR="00BF6714" w:rsidRDefault="00BF6714" w:rsidP="00B168E0">
            <w:r>
              <w:t>Meeting with UNICEF</w:t>
            </w:r>
          </w:p>
        </w:tc>
        <w:tc>
          <w:tcPr>
            <w:tcW w:w="3166" w:type="dxa"/>
            <w:tcBorders>
              <w:right w:val="single" w:sz="4" w:space="0" w:color="31849B" w:themeColor="accent5" w:themeShade="BF"/>
            </w:tcBorders>
          </w:tcPr>
          <w:p w:rsidR="00BF6714" w:rsidRDefault="00BF6714" w:rsidP="00B168E0"/>
        </w:tc>
        <w:tc>
          <w:tcPr>
            <w:tcW w:w="1650" w:type="dxa"/>
            <w:tcBorders>
              <w:left w:val="single" w:sz="4" w:space="0" w:color="31849B" w:themeColor="accent5" w:themeShade="BF"/>
              <w:right w:val="single" w:sz="4" w:space="0" w:color="31849B" w:themeColor="accent5" w:themeShade="BF"/>
            </w:tcBorders>
          </w:tcPr>
          <w:p w:rsidR="00BF6714" w:rsidRDefault="00BF6714" w:rsidP="00B168E0"/>
        </w:tc>
        <w:tc>
          <w:tcPr>
            <w:tcW w:w="1221" w:type="dxa"/>
            <w:tcBorders>
              <w:left w:val="single" w:sz="4" w:space="0" w:color="31849B" w:themeColor="accent5" w:themeShade="BF"/>
              <w:right w:val="single" w:sz="4" w:space="0" w:color="31849B" w:themeColor="accent5" w:themeShade="BF"/>
            </w:tcBorders>
          </w:tcPr>
          <w:p w:rsidR="00BF6714" w:rsidRDefault="00BF6714" w:rsidP="00B168E0"/>
        </w:tc>
        <w:tc>
          <w:tcPr>
            <w:tcW w:w="1170" w:type="dxa"/>
            <w:tcBorders>
              <w:left w:val="single" w:sz="4" w:space="0" w:color="31849B" w:themeColor="accent5" w:themeShade="BF"/>
            </w:tcBorders>
          </w:tcPr>
          <w:p w:rsidR="00BF6714" w:rsidRDefault="00BF6714" w:rsidP="00B168E0"/>
        </w:tc>
      </w:tr>
      <w:tr w:rsidR="00BF6714" w:rsidTr="00943383">
        <w:trPr>
          <w:trHeight w:val="737"/>
        </w:trPr>
        <w:tc>
          <w:tcPr>
            <w:tcW w:w="9454" w:type="dxa"/>
            <w:gridSpan w:val="3"/>
            <w:tcBorders>
              <w:right w:val="single" w:sz="4" w:space="0" w:color="31849B" w:themeColor="accent5" w:themeShade="BF"/>
            </w:tcBorders>
            <w:shd w:val="clear" w:color="auto" w:fill="CCC0D9" w:themeFill="accent4" w:themeFillTint="66"/>
          </w:tcPr>
          <w:p w:rsidR="00BF6714" w:rsidRPr="00562B2D" w:rsidRDefault="00BF6714" w:rsidP="00B168E0">
            <w:pPr>
              <w:rPr>
                <w:rFonts w:ascii="Times New Roman" w:hAnsi="Times New Roman"/>
                <w:b/>
                <w:i/>
                <w:sz w:val="28"/>
                <w:szCs w:val="28"/>
              </w:rPr>
            </w:pPr>
            <w:r>
              <w:rPr>
                <w:rFonts w:ascii="Times New Roman" w:hAnsi="Times New Roman"/>
                <w:b/>
                <w:i/>
                <w:sz w:val="28"/>
                <w:szCs w:val="28"/>
              </w:rPr>
              <w:t xml:space="preserve">                                                                                    </w:t>
            </w:r>
            <w:r w:rsidRPr="00562B2D">
              <w:rPr>
                <w:rFonts w:ascii="Times New Roman" w:hAnsi="Times New Roman"/>
                <w:b/>
                <w:i/>
                <w:sz w:val="28"/>
                <w:szCs w:val="28"/>
              </w:rPr>
              <w:t>Monday 30, 2015</w:t>
            </w:r>
          </w:p>
        </w:tc>
        <w:tc>
          <w:tcPr>
            <w:tcW w:w="1650" w:type="dxa"/>
            <w:tcBorders>
              <w:left w:val="single" w:sz="4" w:space="0" w:color="31849B" w:themeColor="accent5" w:themeShade="BF"/>
              <w:right w:val="single" w:sz="4" w:space="0" w:color="31849B" w:themeColor="accent5" w:themeShade="BF"/>
            </w:tcBorders>
          </w:tcPr>
          <w:p w:rsidR="00BF6714" w:rsidRPr="00562B2D" w:rsidRDefault="00BF6714" w:rsidP="00B168E0">
            <w:pPr>
              <w:rPr>
                <w:rFonts w:ascii="Times New Roman" w:hAnsi="Times New Roman"/>
                <w:b/>
                <w:i/>
                <w:sz w:val="28"/>
                <w:szCs w:val="28"/>
              </w:rPr>
            </w:pPr>
          </w:p>
        </w:tc>
        <w:tc>
          <w:tcPr>
            <w:tcW w:w="1221" w:type="dxa"/>
            <w:tcBorders>
              <w:left w:val="single" w:sz="4" w:space="0" w:color="31849B" w:themeColor="accent5" w:themeShade="BF"/>
              <w:right w:val="single" w:sz="4" w:space="0" w:color="31849B" w:themeColor="accent5" w:themeShade="BF"/>
            </w:tcBorders>
          </w:tcPr>
          <w:p w:rsidR="00BF6714" w:rsidRPr="00562B2D" w:rsidRDefault="00BF6714" w:rsidP="00B168E0">
            <w:pPr>
              <w:rPr>
                <w:rFonts w:ascii="Times New Roman" w:hAnsi="Times New Roman"/>
                <w:b/>
                <w:i/>
                <w:sz w:val="28"/>
                <w:szCs w:val="28"/>
              </w:rPr>
            </w:pPr>
          </w:p>
        </w:tc>
        <w:tc>
          <w:tcPr>
            <w:tcW w:w="1170" w:type="dxa"/>
            <w:tcBorders>
              <w:left w:val="single" w:sz="4" w:space="0" w:color="31849B" w:themeColor="accent5" w:themeShade="BF"/>
            </w:tcBorders>
          </w:tcPr>
          <w:p w:rsidR="00BF6714" w:rsidRPr="00562B2D" w:rsidRDefault="00BF6714" w:rsidP="00B168E0">
            <w:pPr>
              <w:rPr>
                <w:rFonts w:ascii="Times New Roman" w:hAnsi="Times New Roman"/>
                <w:b/>
                <w:i/>
                <w:sz w:val="28"/>
                <w:szCs w:val="28"/>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10:00 am – 11:00 am</w:t>
            </w:r>
          </w:p>
        </w:tc>
        <w:tc>
          <w:tcPr>
            <w:tcW w:w="4136" w:type="dxa"/>
          </w:tcPr>
          <w:p w:rsidR="00BF6714" w:rsidRPr="008A7EE0" w:rsidRDefault="00BF6714" w:rsidP="00B168E0">
            <w:pPr>
              <w:rPr>
                <w:i/>
              </w:rPr>
            </w:pPr>
            <w:r w:rsidRPr="008A7EE0">
              <w:rPr>
                <w:i/>
              </w:rPr>
              <w:t>Meeting with UNWFP</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r w:rsidRPr="008A7EE0">
              <w:rPr>
                <w:i/>
              </w:rPr>
              <w:t>Consultants</w:t>
            </w:r>
          </w:p>
        </w:tc>
        <w:tc>
          <w:tcPr>
            <w:tcW w:w="1170" w:type="dxa"/>
            <w:tcBorders>
              <w:left w:val="single" w:sz="4" w:space="0" w:color="31849B" w:themeColor="accent5" w:themeShade="BF"/>
            </w:tcBorders>
          </w:tcPr>
          <w:p w:rsidR="00BF6714" w:rsidRPr="008A7EE0" w:rsidRDefault="00BF6714" w:rsidP="00B168E0">
            <w:pPr>
              <w:rPr>
                <w:i/>
              </w:rPr>
            </w:pPr>
            <w:r w:rsidRPr="008A7EE0">
              <w:rPr>
                <w:i/>
              </w:rPr>
              <w:t xml:space="preserve">        Confirmed</w:t>
            </w: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11:15am-12:15 pm</w:t>
            </w:r>
          </w:p>
        </w:tc>
        <w:tc>
          <w:tcPr>
            <w:tcW w:w="4136" w:type="dxa"/>
          </w:tcPr>
          <w:p w:rsidR="00BF6714" w:rsidRPr="008A7EE0" w:rsidRDefault="00BF6714" w:rsidP="00B168E0">
            <w:pPr>
              <w:rPr>
                <w:i/>
              </w:rPr>
            </w:pPr>
            <w:r w:rsidRPr="008A7EE0">
              <w:rPr>
                <w:i/>
              </w:rPr>
              <w:t xml:space="preserve">Meeting with USAID </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1:15 pm-2:15 pm</w:t>
            </w:r>
          </w:p>
        </w:tc>
        <w:tc>
          <w:tcPr>
            <w:tcW w:w="4136" w:type="dxa"/>
          </w:tcPr>
          <w:p w:rsidR="00BF6714" w:rsidRPr="008A7EE0" w:rsidRDefault="00BF6714" w:rsidP="00B168E0">
            <w:pPr>
              <w:rPr>
                <w:i/>
              </w:rPr>
            </w:pPr>
            <w:r w:rsidRPr="008A7EE0">
              <w:rPr>
                <w:i/>
              </w:rPr>
              <w:t xml:space="preserve">Meeting with DFID </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 xml:space="preserve">2:30 pm-3:30 pm </w:t>
            </w:r>
          </w:p>
        </w:tc>
        <w:tc>
          <w:tcPr>
            <w:tcW w:w="4136" w:type="dxa"/>
          </w:tcPr>
          <w:p w:rsidR="00BF6714" w:rsidRPr="008A7EE0" w:rsidRDefault="00BF6714" w:rsidP="00B168E0">
            <w:pPr>
              <w:rPr>
                <w:i/>
              </w:rPr>
            </w:pPr>
            <w:r w:rsidRPr="008A7EE0">
              <w:rPr>
                <w:i/>
              </w:rPr>
              <w:t>Meeting with EU</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9454" w:type="dxa"/>
            <w:gridSpan w:val="3"/>
            <w:tcBorders>
              <w:right w:val="single" w:sz="4" w:space="0" w:color="31849B" w:themeColor="accent5" w:themeShade="BF"/>
            </w:tcBorders>
            <w:shd w:val="clear" w:color="auto" w:fill="CCC0D9" w:themeFill="accent4" w:themeFillTint="66"/>
          </w:tcPr>
          <w:p w:rsidR="00BF6714" w:rsidRPr="008A7EE0" w:rsidRDefault="00BF6714" w:rsidP="00B168E0">
            <w:pPr>
              <w:rPr>
                <w:rFonts w:ascii="Times New Roman" w:hAnsi="Times New Roman"/>
                <w:b/>
                <w:i/>
                <w:sz w:val="28"/>
                <w:szCs w:val="28"/>
              </w:rPr>
            </w:pPr>
            <w:r w:rsidRPr="008A7EE0">
              <w:rPr>
                <w:rFonts w:ascii="Times New Roman" w:hAnsi="Times New Roman"/>
                <w:b/>
                <w:i/>
                <w:sz w:val="28"/>
                <w:szCs w:val="28"/>
              </w:rPr>
              <w:t xml:space="preserve">                                                                                    Tuesday 31, 2015 </w:t>
            </w: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rFonts w:ascii="Times New Roman" w:hAnsi="Times New Roman"/>
                <w:b/>
                <w:i/>
                <w:sz w:val="28"/>
                <w:szCs w:val="28"/>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rFonts w:ascii="Times New Roman" w:hAnsi="Times New Roman"/>
                <w:b/>
                <w:i/>
                <w:sz w:val="28"/>
                <w:szCs w:val="28"/>
              </w:rPr>
            </w:pPr>
          </w:p>
        </w:tc>
        <w:tc>
          <w:tcPr>
            <w:tcW w:w="1170" w:type="dxa"/>
            <w:tcBorders>
              <w:left w:val="single" w:sz="4" w:space="0" w:color="31849B" w:themeColor="accent5" w:themeShade="BF"/>
            </w:tcBorders>
          </w:tcPr>
          <w:p w:rsidR="00BF6714" w:rsidRPr="008A7EE0" w:rsidRDefault="00BF6714" w:rsidP="00B168E0">
            <w:pPr>
              <w:rPr>
                <w:rFonts w:ascii="Times New Roman" w:hAnsi="Times New Roman"/>
                <w:b/>
                <w:i/>
                <w:sz w:val="28"/>
                <w:szCs w:val="28"/>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9:00 am – 10:00 am</w:t>
            </w:r>
          </w:p>
        </w:tc>
        <w:tc>
          <w:tcPr>
            <w:tcW w:w="4136" w:type="dxa"/>
          </w:tcPr>
          <w:p w:rsidR="00BF6714" w:rsidRPr="008A7EE0" w:rsidRDefault="00BF6714" w:rsidP="00B168E0">
            <w:pPr>
              <w:rPr>
                <w:i/>
              </w:rPr>
            </w:pPr>
            <w:r w:rsidRPr="008A7EE0">
              <w:rPr>
                <w:i/>
              </w:rPr>
              <w:t>Meeting with UN Women</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r w:rsidRPr="008A7EE0">
              <w:rPr>
                <w:i/>
              </w:rPr>
              <w:t>Consultants</w:t>
            </w:r>
          </w:p>
        </w:tc>
        <w:tc>
          <w:tcPr>
            <w:tcW w:w="1170" w:type="dxa"/>
            <w:tcBorders>
              <w:left w:val="single" w:sz="4" w:space="0" w:color="31849B" w:themeColor="accent5" w:themeShade="BF"/>
            </w:tcBorders>
          </w:tcPr>
          <w:p w:rsidR="00BF6714" w:rsidRPr="008A7EE0" w:rsidRDefault="00BF6714" w:rsidP="00B168E0">
            <w:pPr>
              <w:rPr>
                <w:i/>
              </w:rPr>
            </w:pPr>
            <w:r w:rsidRPr="008A7EE0">
              <w:rPr>
                <w:i/>
              </w:rPr>
              <w:t xml:space="preserve">       Confirmed</w:t>
            </w: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10:15 am-11:15 am</w:t>
            </w:r>
          </w:p>
        </w:tc>
        <w:tc>
          <w:tcPr>
            <w:tcW w:w="4136" w:type="dxa"/>
          </w:tcPr>
          <w:p w:rsidR="00BF6714" w:rsidRPr="008A7EE0" w:rsidRDefault="00BF6714" w:rsidP="00B168E0">
            <w:pPr>
              <w:rPr>
                <w:i/>
              </w:rPr>
            </w:pPr>
            <w:r w:rsidRPr="008A7EE0">
              <w:rPr>
                <w:i/>
              </w:rPr>
              <w:t>Meeting with FAO</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11:30am-12:30pm</w:t>
            </w:r>
          </w:p>
        </w:tc>
        <w:tc>
          <w:tcPr>
            <w:tcW w:w="4136" w:type="dxa"/>
          </w:tcPr>
          <w:p w:rsidR="00BF6714" w:rsidRPr="008A7EE0" w:rsidRDefault="00BF6714" w:rsidP="00B168E0">
            <w:pPr>
              <w:rPr>
                <w:i/>
              </w:rPr>
            </w:pPr>
            <w:r w:rsidRPr="008A7EE0">
              <w:rPr>
                <w:i/>
              </w:rPr>
              <w:t>Meeting with SIDA</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1:30pm-2:30pm</w:t>
            </w:r>
          </w:p>
        </w:tc>
        <w:tc>
          <w:tcPr>
            <w:tcW w:w="4136" w:type="dxa"/>
          </w:tcPr>
          <w:p w:rsidR="00BF6714" w:rsidRPr="008A7EE0" w:rsidRDefault="00BF6714" w:rsidP="00B168E0">
            <w:pPr>
              <w:rPr>
                <w:i/>
              </w:rPr>
            </w:pPr>
            <w:r w:rsidRPr="008A7EE0">
              <w:rPr>
                <w:i/>
              </w:rPr>
              <w:t>Meeting with USAID</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3:00pm-4:30pm</w:t>
            </w:r>
          </w:p>
        </w:tc>
        <w:tc>
          <w:tcPr>
            <w:tcW w:w="4136" w:type="dxa"/>
          </w:tcPr>
          <w:p w:rsidR="00BF6714" w:rsidRPr="008A7EE0" w:rsidRDefault="00BF6714" w:rsidP="00B168E0">
            <w:pPr>
              <w:rPr>
                <w:i/>
              </w:rPr>
            </w:pPr>
            <w:r w:rsidRPr="008A7EE0">
              <w:rPr>
                <w:i/>
              </w:rPr>
              <w:t>Ministry of Finance</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9454" w:type="dxa"/>
            <w:gridSpan w:val="3"/>
            <w:tcBorders>
              <w:right w:val="single" w:sz="4" w:space="0" w:color="31849B" w:themeColor="accent5" w:themeShade="BF"/>
            </w:tcBorders>
            <w:shd w:val="clear" w:color="auto" w:fill="CCC0D9" w:themeFill="accent4" w:themeFillTint="66"/>
          </w:tcPr>
          <w:p w:rsidR="00BF6714" w:rsidRPr="008A7EE0" w:rsidRDefault="00BF6714" w:rsidP="00B168E0">
            <w:pPr>
              <w:rPr>
                <w:rFonts w:ascii="Times New Roman" w:hAnsi="Times New Roman"/>
                <w:b/>
                <w:i/>
                <w:sz w:val="28"/>
                <w:szCs w:val="28"/>
              </w:rPr>
            </w:pPr>
            <w:r w:rsidRPr="008A7EE0">
              <w:rPr>
                <w:rFonts w:ascii="Times New Roman" w:hAnsi="Times New Roman"/>
                <w:b/>
                <w:i/>
                <w:sz w:val="28"/>
                <w:szCs w:val="28"/>
              </w:rPr>
              <w:t xml:space="preserve">                                                                                    Wednesday 1, 2015</w:t>
            </w: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rFonts w:ascii="Times New Roman" w:hAnsi="Times New Roman"/>
                <w:b/>
                <w:i/>
                <w:sz w:val="28"/>
                <w:szCs w:val="28"/>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rFonts w:ascii="Times New Roman" w:hAnsi="Times New Roman"/>
                <w:b/>
                <w:i/>
                <w:sz w:val="28"/>
                <w:szCs w:val="28"/>
              </w:rPr>
            </w:pPr>
          </w:p>
        </w:tc>
        <w:tc>
          <w:tcPr>
            <w:tcW w:w="1170" w:type="dxa"/>
            <w:tcBorders>
              <w:left w:val="single" w:sz="4" w:space="0" w:color="31849B" w:themeColor="accent5" w:themeShade="BF"/>
            </w:tcBorders>
          </w:tcPr>
          <w:p w:rsidR="00BF6714" w:rsidRPr="008A7EE0" w:rsidRDefault="00BF6714" w:rsidP="00B168E0">
            <w:pPr>
              <w:rPr>
                <w:rFonts w:ascii="Times New Roman" w:hAnsi="Times New Roman"/>
                <w:b/>
                <w:i/>
                <w:sz w:val="28"/>
                <w:szCs w:val="28"/>
              </w:rPr>
            </w:pPr>
          </w:p>
        </w:tc>
      </w:tr>
      <w:tr w:rsidR="00BF6714" w:rsidRPr="008A7EE0" w:rsidTr="00943383">
        <w:tc>
          <w:tcPr>
            <w:tcW w:w="9454" w:type="dxa"/>
            <w:gridSpan w:val="3"/>
            <w:tcBorders>
              <w:right w:val="single" w:sz="4" w:space="0" w:color="31849B" w:themeColor="accent5" w:themeShade="BF"/>
            </w:tcBorders>
            <w:shd w:val="clear" w:color="auto" w:fill="CCC0D9" w:themeFill="accent4" w:themeFillTint="66"/>
          </w:tcPr>
          <w:p w:rsidR="00BF6714" w:rsidRPr="008A7EE0" w:rsidRDefault="00BF6714" w:rsidP="00B168E0">
            <w:pPr>
              <w:rPr>
                <w:rFonts w:ascii="Times New Roman" w:hAnsi="Times New Roman"/>
                <w:b/>
                <w:i/>
                <w:sz w:val="28"/>
                <w:szCs w:val="28"/>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rFonts w:ascii="Times New Roman" w:hAnsi="Times New Roman"/>
                <w:b/>
                <w:i/>
                <w:sz w:val="28"/>
                <w:szCs w:val="28"/>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rFonts w:ascii="Times New Roman" w:hAnsi="Times New Roman"/>
                <w:b/>
                <w:i/>
                <w:sz w:val="28"/>
                <w:szCs w:val="28"/>
              </w:rPr>
            </w:pPr>
          </w:p>
        </w:tc>
        <w:tc>
          <w:tcPr>
            <w:tcW w:w="1170" w:type="dxa"/>
            <w:tcBorders>
              <w:left w:val="single" w:sz="4" w:space="0" w:color="31849B" w:themeColor="accent5" w:themeShade="BF"/>
            </w:tcBorders>
          </w:tcPr>
          <w:p w:rsidR="00BF6714" w:rsidRPr="008A7EE0" w:rsidRDefault="00BF6714" w:rsidP="00B168E0">
            <w:pPr>
              <w:rPr>
                <w:rFonts w:ascii="Times New Roman" w:hAnsi="Times New Roman"/>
                <w:b/>
                <w:i/>
                <w:sz w:val="28"/>
                <w:szCs w:val="28"/>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 xml:space="preserve">  9:00 am-10:00am </w:t>
            </w:r>
          </w:p>
        </w:tc>
        <w:tc>
          <w:tcPr>
            <w:tcW w:w="4136" w:type="dxa"/>
          </w:tcPr>
          <w:p w:rsidR="00BF6714" w:rsidRPr="008A7EE0" w:rsidRDefault="00BF6714" w:rsidP="00B168E0">
            <w:pPr>
              <w:rPr>
                <w:i/>
              </w:rPr>
            </w:pPr>
            <w:r w:rsidRPr="008A7EE0">
              <w:rPr>
                <w:i/>
              </w:rPr>
              <w:t>Meeting with MOIC</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r w:rsidRPr="008A7EE0">
              <w:rPr>
                <w:i/>
              </w:rPr>
              <w:t>Consultants</w:t>
            </w:r>
          </w:p>
        </w:tc>
        <w:tc>
          <w:tcPr>
            <w:tcW w:w="1170" w:type="dxa"/>
            <w:tcBorders>
              <w:left w:val="single" w:sz="4" w:space="0" w:color="31849B" w:themeColor="accent5" w:themeShade="BF"/>
            </w:tcBorders>
          </w:tcPr>
          <w:p w:rsidR="00BF6714" w:rsidRPr="008A7EE0" w:rsidRDefault="00BF6714" w:rsidP="00B168E0">
            <w:pPr>
              <w:rPr>
                <w:i/>
              </w:rPr>
            </w:pPr>
            <w:r w:rsidRPr="008A7EE0">
              <w:rPr>
                <w:i/>
              </w:rPr>
              <w:t xml:space="preserve">      Confirmed</w:t>
            </w: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10:15-11:15</w:t>
            </w:r>
          </w:p>
        </w:tc>
        <w:tc>
          <w:tcPr>
            <w:tcW w:w="4136" w:type="dxa"/>
          </w:tcPr>
          <w:p w:rsidR="00BF6714" w:rsidRPr="008A7EE0" w:rsidRDefault="00BF6714" w:rsidP="00B168E0">
            <w:pPr>
              <w:rPr>
                <w:i/>
              </w:rPr>
            </w:pPr>
            <w:r w:rsidRPr="008A7EE0">
              <w:rPr>
                <w:i/>
              </w:rPr>
              <w:t>Meeting with MIA</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11:15-12:00pm</w:t>
            </w:r>
          </w:p>
        </w:tc>
        <w:tc>
          <w:tcPr>
            <w:tcW w:w="4136" w:type="dxa"/>
          </w:tcPr>
          <w:p w:rsidR="00BF6714" w:rsidRPr="008A7EE0" w:rsidRDefault="00BF6714" w:rsidP="00B168E0">
            <w:pPr>
              <w:rPr>
                <w:i/>
              </w:rPr>
            </w:pPr>
            <w:r w:rsidRPr="008A7EE0">
              <w:rPr>
                <w:i/>
              </w:rPr>
              <w:t>Meeting with PBO</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1:00pm-2:00pm</w:t>
            </w:r>
          </w:p>
        </w:tc>
        <w:tc>
          <w:tcPr>
            <w:tcW w:w="4136" w:type="dxa"/>
          </w:tcPr>
          <w:p w:rsidR="00BF6714" w:rsidRPr="008A7EE0" w:rsidRDefault="00BF6714" w:rsidP="00B168E0">
            <w:pPr>
              <w:rPr>
                <w:i/>
              </w:rPr>
            </w:pPr>
            <w:r w:rsidRPr="008A7EE0">
              <w:rPr>
                <w:i/>
              </w:rPr>
              <w:t>Meeting with MOJ</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2:15pm-3:00pm</w:t>
            </w:r>
          </w:p>
        </w:tc>
        <w:tc>
          <w:tcPr>
            <w:tcW w:w="4136" w:type="dxa"/>
          </w:tcPr>
          <w:p w:rsidR="00BF6714" w:rsidRPr="008A7EE0" w:rsidRDefault="00BF6714" w:rsidP="00B168E0">
            <w:pPr>
              <w:rPr>
                <w:i/>
              </w:rPr>
            </w:pPr>
            <w:r w:rsidRPr="008A7EE0">
              <w:rPr>
                <w:i/>
              </w:rPr>
              <w:t>Meeting with NIC</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3:15pm-4:15pm</w:t>
            </w:r>
          </w:p>
        </w:tc>
        <w:tc>
          <w:tcPr>
            <w:tcW w:w="4136" w:type="dxa"/>
          </w:tcPr>
          <w:p w:rsidR="00BF6714" w:rsidRPr="008A7EE0" w:rsidRDefault="00BF6714" w:rsidP="00B168E0">
            <w:pPr>
              <w:rPr>
                <w:i/>
              </w:rPr>
            </w:pPr>
            <w:r w:rsidRPr="008A7EE0">
              <w:rPr>
                <w:i/>
              </w:rPr>
              <w:t>Meeting with NEC</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9454" w:type="dxa"/>
            <w:gridSpan w:val="3"/>
            <w:tcBorders>
              <w:right w:val="single" w:sz="4" w:space="0" w:color="31849B" w:themeColor="accent5" w:themeShade="BF"/>
            </w:tcBorders>
            <w:shd w:val="clear" w:color="auto" w:fill="CCC0D9" w:themeFill="accent4" w:themeFillTint="66"/>
          </w:tcPr>
          <w:p w:rsidR="00BF6714" w:rsidRPr="008A7EE0" w:rsidRDefault="00BF6714" w:rsidP="00B168E0">
            <w:pPr>
              <w:rPr>
                <w:rFonts w:ascii="Times New Roman" w:hAnsi="Times New Roman"/>
                <w:b/>
                <w:i/>
                <w:sz w:val="28"/>
                <w:szCs w:val="28"/>
              </w:rPr>
            </w:pPr>
            <w:r w:rsidRPr="008A7EE0">
              <w:rPr>
                <w:rFonts w:ascii="Times New Roman" w:hAnsi="Times New Roman"/>
                <w:b/>
                <w:i/>
                <w:sz w:val="28"/>
                <w:szCs w:val="28"/>
              </w:rPr>
              <w:t xml:space="preserve">                                                                                  Thursday 2, 2015</w:t>
            </w: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rFonts w:ascii="Times New Roman" w:hAnsi="Times New Roman"/>
                <w:b/>
                <w:i/>
                <w:sz w:val="28"/>
                <w:szCs w:val="28"/>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rFonts w:ascii="Times New Roman" w:hAnsi="Times New Roman"/>
                <w:b/>
                <w:i/>
                <w:sz w:val="28"/>
                <w:szCs w:val="28"/>
              </w:rPr>
            </w:pPr>
          </w:p>
        </w:tc>
        <w:tc>
          <w:tcPr>
            <w:tcW w:w="1170" w:type="dxa"/>
            <w:tcBorders>
              <w:left w:val="single" w:sz="4" w:space="0" w:color="31849B" w:themeColor="accent5" w:themeShade="BF"/>
            </w:tcBorders>
          </w:tcPr>
          <w:p w:rsidR="00BF6714" w:rsidRPr="008A7EE0" w:rsidRDefault="00BF6714" w:rsidP="00B168E0">
            <w:pPr>
              <w:rPr>
                <w:rFonts w:ascii="Times New Roman" w:hAnsi="Times New Roman"/>
                <w:b/>
                <w:i/>
                <w:sz w:val="28"/>
                <w:szCs w:val="28"/>
              </w:rPr>
            </w:pPr>
            <w:r w:rsidRPr="008A7EE0">
              <w:rPr>
                <w:rFonts w:ascii="Times New Roman" w:hAnsi="Times New Roman"/>
                <w:b/>
                <w:i/>
                <w:sz w:val="28"/>
                <w:szCs w:val="28"/>
              </w:rPr>
              <w:t xml:space="preserve">     </w:t>
            </w: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lastRenderedPageBreak/>
              <w:t>9:00am-10:00am</w:t>
            </w:r>
          </w:p>
        </w:tc>
        <w:tc>
          <w:tcPr>
            <w:tcW w:w="4136" w:type="dxa"/>
          </w:tcPr>
          <w:p w:rsidR="00BF6714" w:rsidRPr="008A7EE0" w:rsidRDefault="00BF6714" w:rsidP="00B168E0">
            <w:pPr>
              <w:rPr>
                <w:i/>
              </w:rPr>
            </w:pPr>
            <w:r w:rsidRPr="008A7EE0">
              <w:rPr>
                <w:i/>
              </w:rPr>
              <w:t>Meeting with GC</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r w:rsidRPr="008A7EE0">
              <w:rPr>
                <w:i/>
              </w:rPr>
              <w:t>Consultant</w:t>
            </w:r>
          </w:p>
        </w:tc>
        <w:tc>
          <w:tcPr>
            <w:tcW w:w="1170" w:type="dxa"/>
            <w:tcBorders>
              <w:left w:val="single" w:sz="4" w:space="0" w:color="31849B" w:themeColor="accent5" w:themeShade="BF"/>
            </w:tcBorders>
          </w:tcPr>
          <w:p w:rsidR="00BF6714" w:rsidRPr="008A7EE0" w:rsidRDefault="00BF6714" w:rsidP="00B168E0">
            <w:pPr>
              <w:rPr>
                <w:i/>
              </w:rPr>
            </w:pPr>
            <w:r w:rsidRPr="008A7EE0">
              <w:rPr>
                <w:i/>
              </w:rPr>
              <w:t xml:space="preserve">   Confirmed</w:t>
            </w:r>
          </w:p>
        </w:tc>
      </w:tr>
      <w:tr w:rsidR="00BF6714" w:rsidRPr="008A7EE0" w:rsidTr="00943383">
        <w:tc>
          <w:tcPr>
            <w:tcW w:w="2152" w:type="dxa"/>
            <w:shd w:val="clear" w:color="auto" w:fill="CCC0D9" w:themeFill="accent4" w:themeFillTint="66"/>
          </w:tcPr>
          <w:p w:rsidR="00BF6714" w:rsidRPr="008A7EE0" w:rsidRDefault="00BF6714" w:rsidP="00B168E0">
            <w:pPr>
              <w:rPr>
                <w:i/>
              </w:rPr>
            </w:pPr>
            <w:r w:rsidRPr="008A7EE0">
              <w:rPr>
                <w:i/>
              </w:rPr>
              <w:t>10:15am-11:15am</w:t>
            </w:r>
          </w:p>
        </w:tc>
        <w:tc>
          <w:tcPr>
            <w:tcW w:w="4136" w:type="dxa"/>
          </w:tcPr>
          <w:p w:rsidR="00BF6714" w:rsidRPr="008A7EE0" w:rsidRDefault="00BF6714" w:rsidP="00B168E0">
            <w:pPr>
              <w:rPr>
                <w:i/>
              </w:rPr>
            </w:pPr>
            <w:r w:rsidRPr="008A7EE0">
              <w:rPr>
                <w:i/>
              </w:rPr>
              <w:t>Meeting with MOGCSP</w:t>
            </w: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r w:rsidR="00BF6714" w:rsidRPr="008A7EE0" w:rsidTr="00943383">
        <w:tc>
          <w:tcPr>
            <w:tcW w:w="2152" w:type="dxa"/>
            <w:shd w:val="clear" w:color="auto" w:fill="CCC0D9" w:themeFill="accent4" w:themeFillTint="66"/>
          </w:tcPr>
          <w:p w:rsidR="00BF6714" w:rsidRPr="008A7EE0" w:rsidRDefault="00BF6714" w:rsidP="00B168E0">
            <w:pPr>
              <w:rPr>
                <w:i/>
              </w:rPr>
            </w:pPr>
          </w:p>
        </w:tc>
        <w:tc>
          <w:tcPr>
            <w:tcW w:w="4136" w:type="dxa"/>
          </w:tcPr>
          <w:p w:rsidR="00BF6714" w:rsidRPr="008A7EE0" w:rsidRDefault="00BF6714" w:rsidP="00B168E0">
            <w:pPr>
              <w:rPr>
                <w:i/>
              </w:rPr>
            </w:pPr>
          </w:p>
        </w:tc>
        <w:tc>
          <w:tcPr>
            <w:tcW w:w="3166" w:type="dxa"/>
            <w:tcBorders>
              <w:right w:val="single" w:sz="4" w:space="0" w:color="31849B" w:themeColor="accent5" w:themeShade="BF"/>
            </w:tcBorders>
          </w:tcPr>
          <w:p w:rsidR="00BF6714" w:rsidRPr="008A7EE0" w:rsidRDefault="00BF6714" w:rsidP="00B168E0">
            <w:pPr>
              <w:rPr>
                <w:i/>
              </w:rPr>
            </w:pPr>
          </w:p>
        </w:tc>
        <w:tc>
          <w:tcPr>
            <w:tcW w:w="1650"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221" w:type="dxa"/>
            <w:tcBorders>
              <w:left w:val="single" w:sz="4" w:space="0" w:color="31849B" w:themeColor="accent5" w:themeShade="BF"/>
              <w:right w:val="single" w:sz="4" w:space="0" w:color="31849B" w:themeColor="accent5" w:themeShade="BF"/>
            </w:tcBorders>
          </w:tcPr>
          <w:p w:rsidR="00BF6714" w:rsidRPr="008A7EE0" w:rsidRDefault="00BF6714" w:rsidP="00B168E0">
            <w:pPr>
              <w:rPr>
                <w:i/>
              </w:rPr>
            </w:pPr>
          </w:p>
        </w:tc>
        <w:tc>
          <w:tcPr>
            <w:tcW w:w="1170" w:type="dxa"/>
            <w:tcBorders>
              <w:left w:val="single" w:sz="4" w:space="0" w:color="31849B" w:themeColor="accent5" w:themeShade="BF"/>
            </w:tcBorders>
          </w:tcPr>
          <w:p w:rsidR="00BF6714" w:rsidRPr="008A7EE0" w:rsidRDefault="00BF6714" w:rsidP="00B168E0">
            <w:pPr>
              <w:rPr>
                <w:i/>
              </w:rPr>
            </w:pPr>
          </w:p>
        </w:tc>
      </w:tr>
    </w:tbl>
    <w:p w:rsidR="00BF6714" w:rsidRPr="008A7EE0" w:rsidRDefault="00BF6714" w:rsidP="00BF6714">
      <w:pPr>
        <w:autoSpaceDE w:val="0"/>
        <w:autoSpaceDN w:val="0"/>
        <w:adjustRightInd w:val="0"/>
        <w:spacing w:after="0" w:line="240" w:lineRule="auto"/>
        <w:rPr>
          <w:rFonts w:ascii="Times New Roman" w:hAnsi="Times New Roman"/>
          <w:i/>
          <w:sz w:val="24"/>
          <w:szCs w:val="24"/>
        </w:rPr>
      </w:pPr>
    </w:p>
    <w:p w:rsidR="000E0612" w:rsidRPr="008A7EE0" w:rsidRDefault="000E0612" w:rsidP="00BF6714">
      <w:pPr>
        <w:ind w:left="2160" w:firstLine="720"/>
        <w:rPr>
          <w:rFonts w:ascii="Times New Roman" w:eastAsia="Times New Roman" w:hAnsi="Times New Roman" w:cs="Times New Roman"/>
          <w:b/>
          <w:i/>
          <w:sz w:val="24"/>
          <w:szCs w:val="24"/>
        </w:rPr>
      </w:pPr>
    </w:p>
    <w:p w:rsidR="00BF6714" w:rsidRPr="008A7EE0" w:rsidRDefault="003C430A" w:rsidP="00BF6714">
      <w:pPr>
        <w:ind w:left="2160" w:firstLine="720"/>
        <w:rPr>
          <w:rFonts w:ascii="Times New Roman" w:eastAsia="Times New Roman" w:hAnsi="Times New Roman" w:cs="Times New Roman"/>
          <w:b/>
          <w:i/>
          <w:sz w:val="24"/>
          <w:szCs w:val="24"/>
        </w:rPr>
      </w:pPr>
      <w:r w:rsidRPr="008A7EE0">
        <w:rPr>
          <w:rFonts w:ascii="Times New Roman" w:eastAsia="Times New Roman" w:hAnsi="Times New Roman" w:cs="Times New Roman"/>
          <w:b/>
          <w:i/>
          <w:sz w:val="24"/>
          <w:szCs w:val="24"/>
        </w:rPr>
        <w:t xml:space="preserve">                                      </w:t>
      </w:r>
      <w:r w:rsidR="00BF6714" w:rsidRPr="008A7EE0">
        <w:rPr>
          <w:rFonts w:ascii="Times New Roman" w:eastAsia="Times New Roman" w:hAnsi="Times New Roman" w:cs="Times New Roman"/>
          <w:b/>
          <w:i/>
          <w:sz w:val="24"/>
          <w:szCs w:val="24"/>
        </w:rPr>
        <w:t>Meeting schedules with DPs and IPs</w:t>
      </w:r>
    </w:p>
    <w:tbl>
      <w:tblPr>
        <w:tblStyle w:val="TableGrid1"/>
        <w:tblW w:w="13495" w:type="dxa"/>
        <w:tblLook w:val="04A0" w:firstRow="1" w:lastRow="0" w:firstColumn="1" w:lastColumn="0" w:noHBand="0" w:noVBand="1"/>
      </w:tblPr>
      <w:tblGrid>
        <w:gridCol w:w="2137"/>
        <w:gridCol w:w="17"/>
        <w:gridCol w:w="4139"/>
        <w:gridCol w:w="2092"/>
        <w:gridCol w:w="2259"/>
        <w:gridCol w:w="2851"/>
      </w:tblGrid>
      <w:tr w:rsidR="003E5C71" w:rsidRPr="00BF6714" w:rsidTr="00943383">
        <w:tc>
          <w:tcPr>
            <w:tcW w:w="2137" w:type="dxa"/>
            <w:shd w:val="clear" w:color="auto" w:fill="D99594" w:themeFill="accent2" w:themeFillTint="99"/>
          </w:tcPr>
          <w:p w:rsidR="003E5C71" w:rsidRPr="00BF6714" w:rsidRDefault="003E5C71" w:rsidP="000E0612">
            <w:pPr>
              <w:rPr>
                <w:rFonts w:ascii="Times New Roman" w:hAnsi="Times New Roman"/>
                <w:b/>
                <w:i/>
                <w:sz w:val="28"/>
                <w:szCs w:val="28"/>
              </w:rPr>
            </w:pPr>
            <w:r>
              <w:rPr>
                <w:rFonts w:ascii="Times New Roman" w:hAnsi="Times New Roman"/>
                <w:b/>
                <w:i/>
                <w:sz w:val="28"/>
                <w:szCs w:val="28"/>
              </w:rPr>
              <w:t>Time/Venue</w:t>
            </w:r>
          </w:p>
        </w:tc>
        <w:tc>
          <w:tcPr>
            <w:tcW w:w="4156" w:type="dxa"/>
            <w:gridSpan w:val="2"/>
            <w:shd w:val="clear" w:color="auto" w:fill="D99594" w:themeFill="accent2" w:themeFillTint="99"/>
          </w:tcPr>
          <w:p w:rsidR="003E5C71" w:rsidRPr="00BF6714" w:rsidRDefault="003E5C71" w:rsidP="003E5C71">
            <w:pPr>
              <w:ind w:left="1029"/>
              <w:rPr>
                <w:rFonts w:ascii="Times New Roman" w:hAnsi="Times New Roman"/>
                <w:b/>
                <w:i/>
                <w:sz w:val="28"/>
                <w:szCs w:val="28"/>
              </w:rPr>
            </w:pPr>
            <w:r>
              <w:rPr>
                <w:rFonts w:ascii="Times New Roman" w:hAnsi="Times New Roman"/>
                <w:b/>
                <w:i/>
                <w:sz w:val="28"/>
                <w:szCs w:val="28"/>
              </w:rPr>
              <w:t>Activity/Objective</w:t>
            </w:r>
          </w:p>
        </w:tc>
        <w:tc>
          <w:tcPr>
            <w:tcW w:w="2092" w:type="dxa"/>
            <w:shd w:val="clear" w:color="auto" w:fill="D99594" w:themeFill="accent2" w:themeFillTint="99"/>
          </w:tcPr>
          <w:p w:rsidR="003E5C71" w:rsidRPr="00BF6714" w:rsidRDefault="003E5C71" w:rsidP="000E0612">
            <w:pPr>
              <w:ind w:left="225"/>
              <w:rPr>
                <w:rFonts w:ascii="Times New Roman" w:hAnsi="Times New Roman"/>
                <w:b/>
                <w:i/>
                <w:sz w:val="28"/>
                <w:szCs w:val="28"/>
              </w:rPr>
            </w:pPr>
            <w:r>
              <w:rPr>
                <w:rFonts w:ascii="Times New Roman" w:hAnsi="Times New Roman"/>
                <w:b/>
                <w:i/>
                <w:sz w:val="28"/>
                <w:szCs w:val="28"/>
              </w:rPr>
              <w:t>Participants</w:t>
            </w:r>
          </w:p>
        </w:tc>
        <w:tc>
          <w:tcPr>
            <w:tcW w:w="2259" w:type="dxa"/>
            <w:shd w:val="clear" w:color="auto" w:fill="D99594" w:themeFill="accent2" w:themeFillTint="99"/>
          </w:tcPr>
          <w:p w:rsidR="003E5C71" w:rsidRPr="00BF6714" w:rsidRDefault="003E5C71" w:rsidP="000E0612">
            <w:pPr>
              <w:rPr>
                <w:rFonts w:ascii="Times New Roman" w:hAnsi="Times New Roman"/>
                <w:b/>
                <w:i/>
                <w:sz w:val="28"/>
                <w:szCs w:val="28"/>
              </w:rPr>
            </w:pPr>
            <w:r>
              <w:rPr>
                <w:rFonts w:ascii="Times New Roman" w:hAnsi="Times New Roman"/>
                <w:b/>
                <w:i/>
                <w:sz w:val="28"/>
                <w:szCs w:val="28"/>
              </w:rPr>
              <w:t>CO Focal Point</w:t>
            </w:r>
          </w:p>
        </w:tc>
        <w:tc>
          <w:tcPr>
            <w:tcW w:w="2851" w:type="dxa"/>
            <w:shd w:val="clear" w:color="auto" w:fill="D99594" w:themeFill="accent2" w:themeFillTint="99"/>
          </w:tcPr>
          <w:p w:rsidR="003E5C71" w:rsidRPr="00BF6714" w:rsidRDefault="003E5C71" w:rsidP="000E0612">
            <w:pPr>
              <w:ind w:left="195"/>
              <w:rPr>
                <w:rFonts w:ascii="Times New Roman" w:hAnsi="Times New Roman"/>
                <w:b/>
                <w:i/>
                <w:sz w:val="28"/>
                <w:szCs w:val="28"/>
              </w:rPr>
            </w:pPr>
            <w:r>
              <w:rPr>
                <w:rFonts w:ascii="Times New Roman" w:hAnsi="Times New Roman"/>
                <w:b/>
                <w:i/>
                <w:sz w:val="28"/>
                <w:szCs w:val="28"/>
              </w:rPr>
              <w:t>Confirm/not confirm</w:t>
            </w:r>
            <w:r w:rsidRPr="00BF6714">
              <w:rPr>
                <w:rFonts w:ascii="Times New Roman" w:hAnsi="Times New Roman"/>
                <w:b/>
                <w:i/>
                <w:sz w:val="28"/>
                <w:szCs w:val="28"/>
              </w:rPr>
              <w:t xml:space="preserve">                </w:t>
            </w:r>
          </w:p>
        </w:tc>
      </w:tr>
      <w:tr w:rsidR="000E0612" w:rsidRPr="00BF6714" w:rsidTr="00943383">
        <w:tc>
          <w:tcPr>
            <w:tcW w:w="6293" w:type="dxa"/>
            <w:gridSpan w:val="3"/>
            <w:shd w:val="clear" w:color="auto" w:fill="B2A1C7" w:themeFill="accent4" w:themeFillTint="99"/>
          </w:tcPr>
          <w:p w:rsidR="000E0612" w:rsidRPr="00BF6714" w:rsidRDefault="003E5C71" w:rsidP="003E5C71">
            <w:pPr>
              <w:rPr>
                <w:rFonts w:ascii="Times New Roman" w:hAnsi="Times New Roman"/>
                <w:b/>
                <w:i/>
                <w:sz w:val="28"/>
                <w:szCs w:val="28"/>
              </w:rPr>
            </w:pPr>
            <w:r>
              <w:rPr>
                <w:rFonts w:ascii="Times New Roman" w:hAnsi="Times New Roman"/>
                <w:b/>
                <w:i/>
                <w:sz w:val="28"/>
                <w:szCs w:val="28"/>
              </w:rPr>
              <w:t xml:space="preserve">                               </w:t>
            </w:r>
            <w:r w:rsidR="000E0612">
              <w:rPr>
                <w:rFonts w:ascii="Times New Roman" w:hAnsi="Times New Roman"/>
                <w:b/>
                <w:i/>
                <w:sz w:val="28"/>
                <w:szCs w:val="28"/>
              </w:rPr>
              <w:t>Monday</w:t>
            </w:r>
            <w:r>
              <w:rPr>
                <w:rFonts w:ascii="Times New Roman" w:hAnsi="Times New Roman"/>
                <w:b/>
                <w:i/>
                <w:sz w:val="28"/>
                <w:szCs w:val="28"/>
              </w:rPr>
              <w:t xml:space="preserve"> </w:t>
            </w:r>
            <w:r w:rsidR="000E0612">
              <w:rPr>
                <w:rFonts w:ascii="Times New Roman" w:hAnsi="Times New Roman"/>
                <w:b/>
                <w:i/>
                <w:sz w:val="28"/>
                <w:szCs w:val="28"/>
              </w:rPr>
              <w:t>December 7, 2015</w:t>
            </w:r>
          </w:p>
        </w:tc>
        <w:tc>
          <w:tcPr>
            <w:tcW w:w="2092" w:type="dxa"/>
            <w:shd w:val="clear" w:color="auto" w:fill="B2A1C7" w:themeFill="accent4" w:themeFillTint="99"/>
          </w:tcPr>
          <w:p w:rsidR="000E0612" w:rsidRPr="00BF6714" w:rsidRDefault="000E0612" w:rsidP="000E0612">
            <w:pPr>
              <w:rPr>
                <w:rFonts w:ascii="Times New Roman" w:hAnsi="Times New Roman"/>
                <w:b/>
                <w:i/>
                <w:sz w:val="28"/>
                <w:szCs w:val="28"/>
              </w:rPr>
            </w:pPr>
          </w:p>
        </w:tc>
        <w:tc>
          <w:tcPr>
            <w:tcW w:w="2259" w:type="dxa"/>
            <w:shd w:val="clear" w:color="auto" w:fill="B2A1C7" w:themeFill="accent4" w:themeFillTint="99"/>
          </w:tcPr>
          <w:p w:rsidR="000E0612" w:rsidRPr="003C430A" w:rsidRDefault="003E5C71" w:rsidP="000E0612">
            <w:pPr>
              <w:rPr>
                <w:rFonts w:ascii="Calibri" w:hAnsi="Calibri"/>
                <w:i/>
                <w:sz w:val="28"/>
                <w:szCs w:val="28"/>
              </w:rPr>
            </w:pPr>
            <w:r w:rsidRPr="003C430A">
              <w:rPr>
                <w:rFonts w:ascii="Calibri" w:hAnsi="Calibri"/>
                <w:i/>
                <w:sz w:val="28"/>
                <w:szCs w:val="28"/>
              </w:rPr>
              <w:t>Consultant</w:t>
            </w:r>
            <w:r w:rsidR="003C430A" w:rsidRPr="003C430A">
              <w:rPr>
                <w:rFonts w:ascii="Calibri" w:hAnsi="Calibri"/>
                <w:i/>
                <w:sz w:val="28"/>
                <w:szCs w:val="28"/>
              </w:rPr>
              <w:t>s</w:t>
            </w:r>
          </w:p>
        </w:tc>
        <w:tc>
          <w:tcPr>
            <w:tcW w:w="2851" w:type="dxa"/>
            <w:shd w:val="clear" w:color="auto" w:fill="B2A1C7" w:themeFill="accent4" w:themeFillTint="99"/>
          </w:tcPr>
          <w:p w:rsidR="000E0612" w:rsidRPr="003C430A" w:rsidRDefault="003E5C71" w:rsidP="000E0612">
            <w:pPr>
              <w:rPr>
                <w:rFonts w:ascii="Calibri" w:hAnsi="Calibri"/>
                <w:i/>
                <w:sz w:val="28"/>
                <w:szCs w:val="28"/>
              </w:rPr>
            </w:pPr>
            <w:r w:rsidRPr="003C430A">
              <w:rPr>
                <w:rFonts w:ascii="Calibri" w:hAnsi="Calibri"/>
                <w:i/>
                <w:sz w:val="28"/>
                <w:szCs w:val="28"/>
              </w:rPr>
              <w:t xml:space="preserve">          Confirmed</w:t>
            </w: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 xml:space="preserve"> 9:00 am-10:00 am </w:t>
            </w:r>
          </w:p>
        </w:tc>
        <w:tc>
          <w:tcPr>
            <w:tcW w:w="4139" w:type="dxa"/>
          </w:tcPr>
          <w:p w:rsidR="000E0612" w:rsidRPr="00BF6714" w:rsidRDefault="000E0612" w:rsidP="00BF6714">
            <w:r w:rsidRPr="00BF6714">
              <w:t>Meeting with SIDA</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10:15 am- 11:45 am</w:t>
            </w:r>
          </w:p>
        </w:tc>
        <w:tc>
          <w:tcPr>
            <w:tcW w:w="4139" w:type="dxa"/>
          </w:tcPr>
          <w:p w:rsidR="000E0612" w:rsidRPr="00BF6714" w:rsidRDefault="000E0612" w:rsidP="00BF6714">
            <w:r w:rsidRPr="00BF6714">
              <w:t>Meeting with USAID</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3C430A" w:rsidRDefault="000E0612" w:rsidP="00BF6714">
            <w:r w:rsidRPr="003C430A">
              <w:t>12:00 pm-12: 45 pm</w:t>
            </w:r>
          </w:p>
        </w:tc>
        <w:tc>
          <w:tcPr>
            <w:tcW w:w="4139" w:type="dxa"/>
          </w:tcPr>
          <w:p w:rsidR="000E0612" w:rsidRPr="003C430A" w:rsidRDefault="000E0612" w:rsidP="00BF6714">
            <w:r w:rsidRPr="003C430A">
              <w:t>Meeting with DFID</w:t>
            </w:r>
          </w:p>
        </w:tc>
        <w:tc>
          <w:tcPr>
            <w:tcW w:w="2092" w:type="dxa"/>
          </w:tcPr>
          <w:p w:rsidR="000E0612" w:rsidRPr="00BF6714" w:rsidRDefault="000E0612" w:rsidP="00BF6714">
            <w:pPr>
              <w:rPr>
                <w:highlight w:val="yellow"/>
              </w:rPr>
            </w:pPr>
          </w:p>
        </w:tc>
        <w:tc>
          <w:tcPr>
            <w:tcW w:w="2259" w:type="dxa"/>
          </w:tcPr>
          <w:p w:rsidR="000E0612" w:rsidRPr="003C430A" w:rsidRDefault="000E0612" w:rsidP="00BF6714">
            <w:pPr>
              <w:rPr>
                <w:rFonts w:ascii="Calibri" w:hAnsi="Calibri"/>
                <w:sz w:val="28"/>
                <w:szCs w:val="28"/>
                <w:highlight w:val="yellow"/>
              </w:rPr>
            </w:pPr>
          </w:p>
        </w:tc>
        <w:tc>
          <w:tcPr>
            <w:tcW w:w="2851" w:type="dxa"/>
          </w:tcPr>
          <w:p w:rsidR="000E0612" w:rsidRPr="003C430A" w:rsidRDefault="000E0612" w:rsidP="00BF6714">
            <w:pPr>
              <w:rPr>
                <w:rFonts w:ascii="Calibri" w:hAnsi="Calibri"/>
                <w:sz w:val="28"/>
                <w:szCs w:val="28"/>
                <w:highlight w:val="yellow"/>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1:00pm-1:30 pm</w:t>
            </w:r>
          </w:p>
        </w:tc>
        <w:tc>
          <w:tcPr>
            <w:tcW w:w="4139" w:type="dxa"/>
          </w:tcPr>
          <w:p w:rsidR="000E0612" w:rsidRPr="00BF6714" w:rsidRDefault="000E0612" w:rsidP="00BF6714">
            <w:r w:rsidRPr="00BF6714">
              <w:t>Lunch</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3C430A" w:rsidRDefault="000E0612" w:rsidP="00BF6714">
            <w:r w:rsidRPr="003C430A">
              <w:t>1:30pm-2:30 pm</w:t>
            </w:r>
          </w:p>
        </w:tc>
        <w:tc>
          <w:tcPr>
            <w:tcW w:w="4139" w:type="dxa"/>
          </w:tcPr>
          <w:p w:rsidR="000E0612" w:rsidRPr="003C430A" w:rsidRDefault="000E0612" w:rsidP="00BF6714">
            <w:r w:rsidRPr="003C430A">
              <w:t>Meeting with EU</w:t>
            </w:r>
          </w:p>
        </w:tc>
        <w:tc>
          <w:tcPr>
            <w:tcW w:w="2092" w:type="dxa"/>
          </w:tcPr>
          <w:p w:rsidR="000E0612" w:rsidRPr="00BF6714" w:rsidRDefault="000E0612" w:rsidP="00BF6714">
            <w:pPr>
              <w:rPr>
                <w:highlight w:val="yellow"/>
              </w:rPr>
            </w:pPr>
          </w:p>
        </w:tc>
        <w:tc>
          <w:tcPr>
            <w:tcW w:w="2259" w:type="dxa"/>
          </w:tcPr>
          <w:p w:rsidR="000E0612" w:rsidRPr="003C430A" w:rsidRDefault="000E0612" w:rsidP="00BF6714">
            <w:pPr>
              <w:rPr>
                <w:rFonts w:ascii="Calibri" w:hAnsi="Calibri"/>
                <w:sz w:val="28"/>
                <w:szCs w:val="28"/>
                <w:highlight w:val="yellow"/>
              </w:rPr>
            </w:pPr>
          </w:p>
        </w:tc>
        <w:tc>
          <w:tcPr>
            <w:tcW w:w="2851" w:type="dxa"/>
          </w:tcPr>
          <w:p w:rsidR="000E0612" w:rsidRPr="003C430A" w:rsidRDefault="000E0612" w:rsidP="00BF6714">
            <w:pPr>
              <w:rPr>
                <w:rFonts w:ascii="Calibri" w:hAnsi="Calibri"/>
                <w:sz w:val="28"/>
                <w:szCs w:val="28"/>
                <w:highlight w:val="yellow"/>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2:45 pm- 3:45 pm</w:t>
            </w:r>
          </w:p>
        </w:tc>
        <w:tc>
          <w:tcPr>
            <w:tcW w:w="4139" w:type="dxa"/>
          </w:tcPr>
          <w:p w:rsidR="000E0612" w:rsidRPr="00BF6714" w:rsidRDefault="000E0612" w:rsidP="00BF6714">
            <w:r w:rsidRPr="00BF6714">
              <w:t>Meeting with WFP</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3:45pm- 5:15 pm</w:t>
            </w:r>
          </w:p>
        </w:tc>
        <w:tc>
          <w:tcPr>
            <w:tcW w:w="4139" w:type="dxa"/>
          </w:tcPr>
          <w:p w:rsidR="000E0612" w:rsidRPr="00BF6714" w:rsidRDefault="000E0612" w:rsidP="00BF6714">
            <w:r w:rsidRPr="00BF6714">
              <w:t>Meeting with UNMIL</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8385" w:type="dxa"/>
            <w:gridSpan w:val="4"/>
            <w:shd w:val="clear" w:color="auto" w:fill="B2A1C7" w:themeFill="accent4" w:themeFillTint="99"/>
          </w:tcPr>
          <w:p w:rsidR="000E0612" w:rsidRPr="00BF6714" w:rsidRDefault="000E0612" w:rsidP="000E0612">
            <w:pPr>
              <w:rPr>
                <w:rFonts w:ascii="Times New Roman" w:hAnsi="Times New Roman"/>
                <w:b/>
                <w:i/>
                <w:sz w:val="28"/>
                <w:szCs w:val="28"/>
              </w:rPr>
            </w:pPr>
            <w:r w:rsidRPr="00BF6714">
              <w:rPr>
                <w:rFonts w:ascii="Times New Roman" w:hAnsi="Times New Roman"/>
                <w:b/>
                <w:i/>
                <w:sz w:val="28"/>
                <w:szCs w:val="28"/>
              </w:rPr>
              <w:t>Tuesday December 8, 2015</w:t>
            </w:r>
          </w:p>
        </w:tc>
        <w:tc>
          <w:tcPr>
            <w:tcW w:w="2259" w:type="dxa"/>
            <w:shd w:val="clear" w:color="auto" w:fill="B2A1C7" w:themeFill="accent4" w:themeFillTint="99"/>
          </w:tcPr>
          <w:p w:rsidR="000E0612" w:rsidRPr="003C430A" w:rsidRDefault="003E5C71" w:rsidP="000E0612">
            <w:pPr>
              <w:rPr>
                <w:rFonts w:ascii="Calibri" w:hAnsi="Calibri"/>
                <w:i/>
                <w:sz w:val="28"/>
                <w:szCs w:val="28"/>
              </w:rPr>
            </w:pPr>
            <w:r w:rsidRPr="003C430A">
              <w:rPr>
                <w:rFonts w:ascii="Calibri" w:hAnsi="Calibri"/>
                <w:i/>
                <w:sz w:val="28"/>
                <w:szCs w:val="28"/>
              </w:rPr>
              <w:t>Consultant</w:t>
            </w:r>
            <w:r w:rsidR="003C430A" w:rsidRPr="003C430A">
              <w:rPr>
                <w:rFonts w:ascii="Calibri" w:hAnsi="Calibri"/>
                <w:i/>
                <w:sz w:val="28"/>
                <w:szCs w:val="28"/>
              </w:rPr>
              <w:t>s</w:t>
            </w:r>
          </w:p>
        </w:tc>
        <w:tc>
          <w:tcPr>
            <w:tcW w:w="2851" w:type="dxa"/>
            <w:shd w:val="clear" w:color="auto" w:fill="B2A1C7" w:themeFill="accent4" w:themeFillTint="99"/>
          </w:tcPr>
          <w:p w:rsidR="000E0612" w:rsidRPr="003C430A" w:rsidRDefault="003E5C71" w:rsidP="000E0612">
            <w:pPr>
              <w:rPr>
                <w:rFonts w:ascii="Calibri" w:hAnsi="Calibri"/>
                <w:i/>
                <w:sz w:val="28"/>
                <w:szCs w:val="28"/>
              </w:rPr>
            </w:pPr>
            <w:r w:rsidRPr="003C430A">
              <w:rPr>
                <w:rFonts w:ascii="Calibri" w:hAnsi="Calibri"/>
                <w:i/>
                <w:sz w:val="28"/>
                <w:szCs w:val="28"/>
              </w:rPr>
              <w:t xml:space="preserve">         Confirmed</w:t>
            </w: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9:00am-10:00am</w:t>
            </w:r>
          </w:p>
        </w:tc>
        <w:tc>
          <w:tcPr>
            <w:tcW w:w="4139" w:type="dxa"/>
          </w:tcPr>
          <w:p w:rsidR="000E0612" w:rsidRPr="00BF6714" w:rsidRDefault="000E0612" w:rsidP="00BF6714">
            <w:r w:rsidRPr="00BF6714">
              <w:t>Meeting with UN Women</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10:15am-11:15am</w:t>
            </w:r>
          </w:p>
        </w:tc>
        <w:tc>
          <w:tcPr>
            <w:tcW w:w="4139" w:type="dxa"/>
          </w:tcPr>
          <w:p w:rsidR="000E0612" w:rsidRPr="00BF6714" w:rsidRDefault="000E0612" w:rsidP="00BF6714">
            <w:r w:rsidRPr="00BF6714">
              <w:t>Meeting with UNFPA</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11:30 am-12:30 pm</w:t>
            </w:r>
          </w:p>
        </w:tc>
        <w:tc>
          <w:tcPr>
            <w:tcW w:w="4139" w:type="dxa"/>
          </w:tcPr>
          <w:p w:rsidR="000E0612" w:rsidRPr="00BF6714" w:rsidRDefault="000E0612" w:rsidP="00BF6714">
            <w:r w:rsidRPr="00BF6714">
              <w:t>Meeting with FAO</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12: 30 PM- 1:00 pm</w:t>
            </w:r>
          </w:p>
        </w:tc>
        <w:tc>
          <w:tcPr>
            <w:tcW w:w="4139" w:type="dxa"/>
          </w:tcPr>
          <w:p w:rsidR="000E0612" w:rsidRPr="00BF6714" w:rsidRDefault="000E0612" w:rsidP="00BF6714">
            <w:r w:rsidRPr="00BF6714">
              <w:t>Lunch</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 30 pm- 2: 30pm</w:t>
            </w:r>
          </w:p>
        </w:tc>
        <w:tc>
          <w:tcPr>
            <w:tcW w:w="4139" w:type="dxa"/>
          </w:tcPr>
          <w:p w:rsidR="000E0612" w:rsidRPr="00BF6714" w:rsidRDefault="000E0612" w:rsidP="00BF6714">
            <w:r w:rsidRPr="00BF6714">
              <w:t>Meeting with UNICEF</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3:00 pm – 4: 00 pm</w:t>
            </w:r>
          </w:p>
        </w:tc>
        <w:tc>
          <w:tcPr>
            <w:tcW w:w="4139" w:type="dxa"/>
          </w:tcPr>
          <w:p w:rsidR="000E0612" w:rsidRPr="00BF6714" w:rsidRDefault="000E0612" w:rsidP="00BF6714">
            <w:r w:rsidRPr="00BF6714">
              <w:t>Meeting with WHO</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4: 30pm – 5: 30 pm</w:t>
            </w:r>
          </w:p>
        </w:tc>
        <w:tc>
          <w:tcPr>
            <w:tcW w:w="4139" w:type="dxa"/>
          </w:tcPr>
          <w:p w:rsidR="000E0612" w:rsidRPr="00BF6714" w:rsidRDefault="000E0612" w:rsidP="00BF6714">
            <w:r w:rsidRPr="00BF6714">
              <w:t>Meeting with MOGCSP</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8385" w:type="dxa"/>
            <w:gridSpan w:val="4"/>
            <w:shd w:val="clear" w:color="auto" w:fill="B2A1C7" w:themeFill="accent4" w:themeFillTint="99"/>
          </w:tcPr>
          <w:p w:rsidR="000E0612" w:rsidRPr="00BF6714" w:rsidRDefault="000E0612" w:rsidP="000E0612">
            <w:r w:rsidRPr="00BF6714">
              <w:rPr>
                <w:b/>
                <w:i/>
                <w:sz w:val="28"/>
                <w:szCs w:val="28"/>
              </w:rPr>
              <w:t>Wednesday December 9, 2015</w:t>
            </w:r>
            <w:r w:rsidRPr="00BF6714">
              <w:t xml:space="preserve">        </w:t>
            </w:r>
          </w:p>
        </w:tc>
        <w:tc>
          <w:tcPr>
            <w:tcW w:w="2259" w:type="dxa"/>
            <w:shd w:val="clear" w:color="auto" w:fill="B2A1C7" w:themeFill="accent4" w:themeFillTint="99"/>
          </w:tcPr>
          <w:p w:rsidR="000E0612" w:rsidRPr="003C430A" w:rsidRDefault="003C430A" w:rsidP="000E0612">
            <w:pPr>
              <w:rPr>
                <w:rFonts w:ascii="Calibri" w:hAnsi="Calibri"/>
                <w:i/>
                <w:sz w:val="28"/>
                <w:szCs w:val="28"/>
              </w:rPr>
            </w:pPr>
            <w:r w:rsidRPr="003C430A">
              <w:rPr>
                <w:rFonts w:ascii="Calibri" w:hAnsi="Calibri"/>
                <w:i/>
                <w:sz w:val="28"/>
                <w:szCs w:val="28"/>
              </w:rPr>
              <w:t>Consultants</w:t>
            </w:r>
          </w:p>
        </w:tc>
        <w:tc>
          <w:tcPr>
            <w:tcW w:w="2851" w:type="dxa"/>
            <w:shd w:val="clear" w:color="auto" w:fill="B2A1C7" w:themeFill="accent4" w:themeFillTint="99"/>
          </w:tcPr>
          <w:p w:rsidR="000E0612" w:rsidRPr="003C430A" w:rsidRDefault="003C430A" w:rsidP="000E0612">
            <w:pPr>
              <w:rPr>
                <w:rFonts w:ascii="Calibri" w:hAnsi="Calibri"/>
                <w:sz w:val="28"/>
                <w:szCs w:val="28"/>
              </w:rPr>
            </w:pPr>
            <w:r w:rsidRPr="003C430A">
              <w:rPr>
                <w:rFonts w:ascii="Calibri" w:hAnsi="Calibri"/>
                <w:sz w:val="28"/>
                <w:szCs w:val="28"/>
              </w:rPr>
              <w:t xml:space="preserve">        Confirmed</w:t>
            </w: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9: 00 am- 10: 00 am</w:t>
            </w:r>
          </w:p>
        </w:tc>
        <w:tc>
          <w:tcPr>
            <w:tcW w:w="4139" w:type="dxa"/>
          </w:tcPr>
          <w:p w:rsidR="000E0612" w:rsidRPr="00BF6714" w:rsidRDefault="000E0612" w:rsidP="00BF6714">
            <w:r w:rsidRPr="00BF6714">
              <w:t>Meeting with MOFDP</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lastRenderedPageBreak/>
              <w:t>10: 30 am – 11:30 am</w:t>
            </w:r>
          </w:p>
        </w:tc>
        <w:tc>
          <w:tcPr>
            <w:tcW w:w="4139" w:type="dxa"/>
          </w:tcPr>
          <w:p w:rsidR="000E0612" w:rsidRPr="00BF6714" w:rsidRDefault="000E0612" w:rsidP="00BF6714">
            <w:r w:rsidRPr="00BF6714">
              <w:t>Meeting with GC</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12:00 pm- 1:00 pm</w:t>
            </w:r>
          </w:p>
        </w:tc>
        <w:tc>
          <w:tcPr>
            <w:tcW w:w="4139" w:type="dxa"/>
          </w:tcPr>
          <w:p w:rsidR="000E0612" w:rsidRPr="00BF6714" w:rsidRDefault="000E0612" w:rsidP="00BF6714">
            <w:r w:rsidRPr="00BF6714">
              <w:t>Meeting with NEC</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1:00 pm – 1: 30 pm</w:t>
            </w:r>
          </w:p>
        </w:tc>
        <w:tc>
          <w:tcPr>
            <w:tcW w:w="4139" w:type="dxa"/>
          </w:tcPr>
          <w:p w:rsidR="000E0612" w:rsidRPr="00BF6714" w:rsidRDefault="000E0612" w:rsidP="00BF6714">
            <w:r w:rsidRPr="00BF6714">
              <w:t>Lunch</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2:00 pm- 3:00 pm</w:t>
            </w:r>
          </w:p>
        </w:tc>
        <w:tc>
          <w:tcPr>
            <w:tcW w:w="4139" w:type="dxa"/>
          </w:tcPr>
          <w:p w:rsidR="000E0612" w:rsidRPr="00BF6714" w:rsidRDefault="000E0612" w:rsidP="00BF6714">
            <w:r w:rsidRPr="00BF6714">
              <w:t>Meeting with CRC</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3: 00 pm- 4: 00pm</w:t>
            </w:r>
          </w:p>
        </w:tc>
        <w:tc>
          <w:tcPr>
            <w:tcW w:w="4139" w:type="dxa"/>
          </w:tcPr>
          <w:p w:rsidR="000E0612" w:rsidRPr="00BF6714" w:rsidRDefault="000E0612" w:rsidP="00BF6714">
            <w:r w:rsidRPr="00BF6714">
              <w:t>Meeting with MOJ</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8385" w:type="dxa"/>
            <w:gridSpan w:val="4"/>
            <w:shd w:val="clear" w:color="auto" w:fill="B2A1C7" w:themeFill="accent4" w:themeFillTint="99"/>
          </w:tcPr>
          <w:p w:rsidR="003C430A" w:rsidRDefault="003C430A" w:rsidP="00BF6714">
            <w:pPr>
              <w:rPr>
                <w:b/>
                <w:i/>
                <w:sz w:val="28"/>
                <w:szCs w:val="28"/>
              </w:rPr>
            </w:pPr>
          </w:p>
          <w:p w:rsidR="000E0612" w:rsidRPr="00BF6714" w:rsidRDefault="000E0612" w:rsidP="00BF6714">
            <w:pPr>
              <w:rPr>
                <w:b/>
                <w:i/>
                <w:sz w:val="28"/>
                <w:szCs w:val="28"/>
              </w:rPr>
            </w:pPr>
            <w:r>
              <w:rPr>
                <w:b/>
                <w:i/>
                <w:sz w:val="28"/>
                <w:szCs w:val="28"/>
              </w:rPr>
              <w:t>T</w:t>
            </w:r>
            <w:r w:rsidRPr="00BF6714">
              <w:rPr>
                <w:b/>
                <w:i/>
                <w:sz w:val="28"/>
                <w:szCs w:val="28"/>
              </w:rPr>
              <w:t>hursday December 10, 2015</w:t>
            </w:r>
          </w:p>
        </w:tc>
        <w:tc>
          <w:tcPr>
            <w:tcW w:w="2259" w:type="dxa"/>
            <w:shd w:val="clear" w:color="auto" w:fill="B2A1C7" w:themeFill="accent4" w:themeFillTint="99"/>
          </w:tcPr>
          <w:p w:rsidR="003C430A" w:rsidRDefault="003C430A" w:rsidP="000E0612">
            <w:pPr>
              <w:rPr>
                <w:rFonts w:ascii="Calibri" w:hAnsi="Calibri"/>
                <w:i/>
                <w:sz w:val="28"/>
                <w:szCs w:val="28"/>
              </w:rPr>
            </w:pPr>
          </w:p>
          <w:p w:rsidR="000E0612" w:rsidRPr="003C430A" w:rsidRDefault="003C430A" w:rsidP="000E0612">
            <w:pPr>
              <w:rPr>
                <w:rFonts w:ascii="Calibri" w:hAnsi="Calibri"/>
                <w:i/>
                <w:sz w:val="28"/>
                <w:szCs w:val="28"/>
              </w:rPr>
            </w:pPr>
            <w:r w:rsidRPr="003C430A">
              <w:rPr>
                <w:rFonts w:ascii="Calibri" w:hAnsi="Calibri"/>
                <w:i/>
                <w:sz w:val="28"/>
                <w:szCs w:val="28"/>
              </w:rPr>
              <w:t>Consultants</w:t>
            </w:r>
          </w:p>
        </w:tc>
        <w:tc>
          <w:tcPr>
            <w:tcW w:w="2851" w:type="dxa"/>
            <w:shd w:val="clear" w:color="auto" w:fill="B2A1C7" w:themeFill="accent4" w:themeFillTint="99"/>
          </w:tcPr>
          <w:p w:rsidR="003C430A" w:rsidRDefault="003C430A" w:rsidP="000E0612">
            <w:pPr>
              <w:rPr>
                <w:rFonts w:ascii="Calibri" w:hAnsi="Calibri"/>
                <w:i/>
                <w:sz w:val="28"/>
                <w:szCs w:val="28"/>
              </w:rPr>
            </w:pPr>
            <w:r w:rsidRPr="003C430A">
              <w:rPr>
                <w:rFonts w:ascii="Calibri" w:hAnsi="Calibri"/>
                <w:i/>
                <w:sz w:val="28"/>
                <w:szCs w:val="28"/>
              </w:rPr>
              <w:t xml:space="preserve">    </w:t>
            </w:r>
          </w:p>
          <w:p w:rsidR="000E0612" w:rsidRPr="003C430A" w:rsidRDefault="003C430A" w:rsidP="000E0612">
            <w:pPr>
              <w:rPr>
                <w:rFonts w:ascii="Calibri" w:hAnsi="Calibri"/>
                <w:i/>
                <w:sz w:val="28"/>
                <w:szCs w:val="28"/>
              </w:rPr>
            </w:pPr>
            <w:r w:rsidRPr="003C430A">
              <w:rPr>
                <w:rFonts w:ascii="Calibri" w:hAnsi="Calibri"/>
                <w:i/>
                <w:sz w:val="28"/>
                <w:szCs w:val="28"/>
              </w:rPr>
              <w:t xml:space="preserve">  Confirmed</w:t>
            </w: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9:00 am- 10:00 am</w:t>
            </w:r>
          </w:p>
        </w:tc>
        <w:tc>
          <w:tcPr>
            <w:tcW w:w="4139" w:type="dxa"/>
          </w:tcPr>
          <w:p w:rsidR="000E0612" w:rsidRPr="00BF6714" w:rsidRDefault="000E0612" w:rsidP="00BF6714">
            <w:r w:rsidRPr="00BF6714">
              <w:t>Meeting with MOIC</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10:30 am- 11:30 am</w:t>
            </w:r>
          </w:p>
        </w:tc>
        <w:tc>
          <w:tcPr>
            <w:tcW w:w="4139" w:type="dxa"/>
          </w:tcPr>
          <w:p w:rsidR="000E0612" w:rsidRPr="00BF6714" w:rsidRDefault="000E0612" w:rsidP="00BF6714">
            <w:r w:rsidRPr="00BF6714">
              <w:t>Meeting with MIA</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12: 00 pm-1:00 pm</w:t>
            </w:r>
          </w:p>
        </w:tc>
        <w:tc>
          <w:tcPr>
            <w:tcW w:w="4139" w:type="dxa"/>
          </w:tcPr>
          <w:p w:rsidR="000E0612" w:rsidRPr="00BF6714" w:rsidRDefault="000E0612" w:rsidP="00BF6714">
            <w:r w:rsidRPr="00BF6714">
              <w:t>Meeting with PBO</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 30 pm-2:00 pm</w:t>
            </w:r>
          </w:p>
        </w:tc>
        <w:tc>
          <w:tcPr>
            <w:tcW w:w="4139" w:type="dxa"/>
          </w:tcPr>
          <w:p w:rsidR="000E0612" w:rsidRPr="00BF6714" w:rsidRDefault="000E0612" w:rsidP="00BF6714">
            <w:r w:rsidRPr="00BF6714">
              <w:t>Lunch</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2: 00 pm- 3:00 pm</w:t>
            </w:r>
          </w:p>
        </w:tc>
        <w:tc>
          <w:tcPr>
            <w:tcW w:w="4139" w:type="dxa"/>
          </w:tcPr>
          <w:p w:rsidR="000E0612" w:rsidRPr="00BF6714" w:rsidRDefault="000E0612" w:rsidP="00BF6714">
            <w:r w:rsidRPr="00BF6714">
              <w:t>Meeting with NIC</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3:30 pm-4:00 pm</w:t>
            </w:r>
          </w:p>
        </w:tc>
        <w:tc>
          <w:tcPr>
            <w:tcW w:w="4139" w:type="dxa"/>
          </w:tcPr>
          <w:p w:rsidR="000E0612" w:rsidRPr="00BF6714" w:rsidRDefault="000E0612" w:rsidP="00BF6714">
            <w:r w:rsidRPr="00BF6714">
              <w:t>Meeting with MOH</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8385" w:type="dxa"/>
            <w:gridSpan w:val="4"/>
            <w:shd w:val="clear" w:color="auto" w:fill="B2A1C7" w:themeFill="accent4" w:themeFillTint="99"/>
          </w:tcPr>
          <w:p w:rsidR="000E0612" w:rsidRDefault="000E0612" w:rsidP="00BF6714">
            <w:pPr>
              <w:rPr>
                <w:b/>
                <w:i/>
                <w:sz w:val="28"/>
                <w:szCs w:val="28"/>
              </w:rPr>
            </w:pPr>
            <w:r w:rsidRPr="00BF6714">
              <w:rPr>
                <w:b/>
                <w:i/>
                <w:sz w:val="28"/>
                <w:szCs w:val="28"/>
              </w:rPr>
              <w:t xml:space="preserve">                                                                             </w:t>
            </w:r>
          </w:p>
          <w:p w:rsidR="000E0612" w:rsidRPr="00BF6714" w:rsidRDefault="000E0612" w:rsidP="000E0612">
            <w:pPr>
              <w:rPr>
                <w:b/>
                <w:i/>
                <w:sz w:val="28"/>
                <w:szCs w:val="28"/>
              </w:rPr>
            </w:pPr>
            <w:r w:rsidRPr="00BF6714">
              <w:rPr>
                <w:b/>
                <w:i/>
                <w:sz w:val="28"/>
                <w:szCs w:val="28"/>
              </w:rPr>
              <w:t>Friday December 11, 2015</w:t>
            </w:r>
          </w:p>
        </w:tc>
        <w:tc>
          <w:tcPr>
            <w:tcW w:w="2259" w:type="dxa"/>
            <w:shd w:val="clear" w:color="auto" w:fill="B2A1C7" w:themeFill="accent4" w:themeFillTint="99"/>
          </w:tcPr>
          <w:p w:rsidR="000E0612" w:rsidRPr="003C430A" w:rsidRDefault="000E0612">
            <w:pPr>
              <w:rPr>
                <w:rFonts w:ascii="Calibri" w:hAnsi="Calibri"/>
                <w:i/>
                <w:sz w:val="28"/>
                <w:szCs w:val="28"/>
              </w:rPr>
            </w:pPr>
          </w:p>
          <w:p w:rsidR="000E0612" w:rsidRPr="003C430A" w:rsidRDefault="003C430A" w:rsidP="000E0612">
            <w:pPr>
              <w:rPr>
                <w:rFonts w:ascii="Calibri" w:hAnsi="Calibri"/>
                <w:i/>
                <w:sz w:val="28"/>
                <w:szCs w:val="28"/>
              </w:rPr>
            </w:pPr>
            <w:r w:rsidRPr="003C430A">
              <w:rPr>
                <w:rFonts w:ascii="Calibri" w:hAnsi="Calibri"/>
                <w:i/>
                <w:sz w:val="28"/>
                <w:szCs w:val="28"/>
              </w:rPr>
              <w:t>Consultants</w:t>
            </w:r>
          </w:p>
        </w:tc>
        <w:tc>
          <w:tcPr>
            <w:tcW w:w="2851" w:type="dxa"/>
            <w:shd w:val="clear" w:color="auto" w:fill="B2A1C7" w:themeFill="accent4" w:themeFillTint="99"/>
          </w:tcPr>
          <w:p w:rsidR="000E0612" w:rsidRPr="003C430A" w:rsidRDefault="000E0612">
            <w:pPr>
              <w:rPr>
                <w:rFonts w:ascii="Calibri" w:hAnsi="Calibri"/>
                <w:i/>
                <w:sz w:val="28"/>
                <w:szCs w:val="28"/>
              </w:rPr>
            </w:pPr>
          </w:p>
          <w:p w:rsidR="000E0612" w:rsidRPr="003C430A" w:rsidRDefault="003C430A" w:rsidP="000E0612">
            <w:pPr>
              <w:rPr>
                <w:rFonts w:ascii="Calibri" w:hAnsi="Calibri"/>
                <w:i/>
                <w:sz w:val="28"/>
                <w:szCs w:val="28"/>
              </w:rPr>
            </w:pPr>
            <w:r w:rsidRPr="003C430A">
              <w:rPr>
                <w:rFonts w:ascii="Calibri" w:hAnsi="Calibri"/>
                <w:i/>
                <w:sz w:val="28"/>
                <w:szCs w:val="28"/>
              </w:rPr>
              <w:t>Confirmed</w:t>
            </w: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9:00 am-10:00 am</w:t>
            </w:r>
          </w:p>
        </w:tc>
        <w:tc>
          <w:tcPr>
            <w:tcW w:w="4139" w:type="dxa"/>
          </w:tcPr>
          <w:p w:rsidR="000E0612" w:rsidRPr="00BF6714" w:rsidRDefault="000E0612" w:rsidP="00BF6714">
            <w:r w:rsidRPr="00BF6714">
              <w:t>Meeting with STAOP/LACC</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r w:rsidRPr="00BF6714">
              <w:t>10:30 am-12:00 pm</w:t>
            </w:r>
          </w:p>
        </w:tc>
        <w:tc>
          <w:tcPr>
            <w:tcW w:w="4139" w:type="dxa"/>
          </w:tcPr>
          <w:p w:rsidR="000E0612" w:rsidRPr="00BF6714" w:rsidRDefault="000E0612" w:rsidP="00BF6714">
            <w:r w:rsidRPr="00BF6714">
              <w:t>Focus Group Discussion with CSOs</w:t>
            </w:r>
          </w:p>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tc>
        <w:tc>
          <w:tcPr>
            <w:tcW w:w="4139" w:type="dxa"/>
          </w:tcPr>
          <w:p w:rsidR="000E0612" w:rsidRPr="00BF6714" w:rsidRDefault="000E0612" w:rsidP="00BF6714"/>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tc>
        <w:tc>
          <w:tcPr>
            <w:tcW w:w="4139" w:type="dxa"/>
          </w:tcPr>
          <w:p w:rsidR="000E0612" w:rsidRPr="00BF6714" w:rsidRDefault="000E0612" w:rsidP="00BF6714"/>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tc>
        <w:tc>
          <w:tcPr>
            <w:tcW w:w="4139" w:type="dxa"/>
          </w:tcPr>
          <w:p w:rsidR="000E0612" w:rsidRPr="00BF6714" w:rsidRDefault="000E0612" w:rsidP="00BF6714"/>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tc>
        <w:tc>
          <w:tcPr>
            <w:tcW w:w="4139" w:type="dxa"/>
          </w:tcPr>
          <w:p w:rsidR="000E0612" w:rsidRPr="00BF6714" w:rsidRDefault="000E0612" w:rsidP="00BF6714"/>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r w:rsidR="000E0612" w:rsidRPr="00BF6714" w:rsidTr="00943383">
        <w:tc>
          <w:tcPr>
            <w:tcW w:w="2154" w:type="dxa"/>
            <w:gridSpan w:val="2"/>
            <w:shd w:val="clear" w:color="auto" w:fill="B2A1C7" w:themeFill="accent4" w:themeFillTint="99"/>
          </w:tcPr>
          <w:p w:rsidR="000E0612" w:rsidRPr="00BF6714" w:rsidRDefault="000E0612" w:rsidP="00BF6714"/>
        </w:tc>
        <w:tc>
          <w:tcPr>
            <w:tcW w:w="4139" w:type="dxa"/>
          </w:tcPr>
          <w:p w:rsidR="000E0612" w:rsidRPr="00BF6714" w:rsidRDefault="000E0612" w:rsidP="00BF6714"/>
        </w:tc>
        <w:tc>
          <w:tcPr>
            <w:tcW w:w="2092" w:type="dxa"/>
          </w:tcPr>
          <w:p w:rsidR="000E0612" w:rsidRPr="00BF6714" w:rsidRDefault="000E0612" w:rsidP="00BF6714"/>
        </w:tc>
        <w:tc>
          <w:tcPr>
            <w:tcW w:w="2259" w:type="dxa"/>
          </w:tcPr>
          <w:p w:rsidR="000E0612" w:rsidRPr="003C430A" w:rsidRDefault="000E0612" w:rsidP="00BF6714">
            <w:pPr>
              <w:rPr>
                <w:rFonts w:ascii="Calibri" w:hAnsi="Calibri"/>
                <w:sz w:val="28"/>
                <w:szCs w:val="28"/>
              </w:rPr>
            </w:pPr>
          </w:p>
        </w:tc>
        <w:tc>
          <w:tcPr>
            <w:tcW w:w="2851" w:type="dxa"/>
          </w:tcPr>
          <w:p w:rsidR="000E0612" w:rsidRPr="003C430A" w:rsidRDefault="000E0612" w:rsidP="00BF6714">
            <w:pPr>
              <w:rPr>
                <w:rFonts w:ascii="Calibri" w:hAnsi="Calibri"/>
                <w:sz w:val="28"/>
                <w:szCs w:val="28"/>
              </w:rPr>
            </w:pPr>
          </w:p>
        </w:tc>
      </w:tr>
    </w:tbl>
    <w:p w:rsidR="00BF6714" w:rsidRDefault="00BF6714" w:rsidP="00BF6714">
      <w:pPr>
        <w:autoSpaceDE w:val="0"/>
        <w:autoSpaceDN w:val="0"/>
        <w:adjustRightInd w:val="0"/>
        <w:spacing w:after="0" w:line="240" w:lineRule="auto"/>
        <w:rPr>
          <w:rFonts w:ascii="Times New Roman" w:hAnsi="Times New Roman"/>
          <w:sz w:val="24"/>
          <w:szCs w:val="24"/>
        </w:rPr>
      </w:pPr>
    </w:p>
    <w:p w:rsidR="003C430A" w:rsidRDefault="003C430A" w:rsidP="00250E25">
      <w:pPr>
        <w:pStyle w:val="Header"/>
        <w:rPr>
          <w:b/>
          <w:i/>
        </w:rPr>
      </w:pPr>
    </w:p>
    <w:p w:rsidR="003C430A" w:rsidRDefault="003C430A" w:rsidP="00250E25">
      <w:pPr>
        <w:pStyle w:val="Header"/>
        <w:rPr>
          <w:b/>
          <w:i/>
        </w:rPr>
      </w:pPr>
    </w:p>
    <w:p w:rsidR="003C430A" w:rsidRDefault="003C430A" w:rsidP="00250E25">
      <w:pPr>
        <w:pStyle w:val="Header"/>
        <w:rPr>
          <w:b/>
          <w:i/>
        </w:rPr>
      </w:pPr>
    </w:p>
    <w:p w:rsidR="003C430A" w:rsidRDefault="003C430A" w:rsidP="00250E25">
      <w:pPr>
        <w:pStyle w:val="Header"/>
        <w:rPr>
          <w:b/>
          <w:i/>
        </w:rPr>
      </w:pPr>
    </w:p>
    <w:p w:rsidR="003C430A" w:rsidRDefault="003C430A" w:rsidP="00250E25">
      <w:pPr>
        <w:pStyle w:val="Header"/>
        <w:rPr>
          <w:b/>
          <w:i/>
        </w:rPr>
      </w:pPr>
    </w:p>
    <w:p w:rsidR="003C430A" w:rsidRDefault="003C430A" w:rsidP="00250E25">
      <w:pPr>
        <w:pStyle w:val="Header"/>
        <w:rPr>
          <w:b/>
          <w:i/>
        </w:rPr>
      </w:pPr>
    </w:p>
    <w:p w:rsidR="00250E25" w:rsidRDefault="00250E25" w:rsidP="00250E25">
      <w:pPr>
        <w:pStyle w:val="Header"/>
        <w:rPr>
          <w:b/>
          <w:i/>
        </w:rPr>
      </w:pPr>
      <w:r>
        <w:rPr>
          <w:b/>
          <w:i/>
        </w:rPr>
        <w:t>Addendum Work plan</w:t>
      </w:r>
    </w:p>
    <w:p w:rsidR="00250E25" w:rsidRDefault="00250E25" w:rsidP="00250E25">
      <w:pPr>
        <w:pStyle w:val="Header"/>
        <w:rPr>
          <w:b/>
          <w:i/>
        </w:rPr>
      </w:pPr>
      <w:r w:rsidRPr="0018503D">
        <w:rPr>
          <w:b/>
          <w:i/>
        </w:rPr>
        <w:t>Consultant Mission on CPD Mid</w:t>
      </w:r>
      <w:r>
        <w:rPr>
          <w:b/>
          <w:i/>
        </w:rPr>
        <w:t>-</w:t>
      </w:r>
      <w:r w:rsidRPr="0018503D">
        <w:rPr>
          <w:b/>
          <w:i/>
        </w:rPr>
        <w:t>Term Programme Review</w:t>
      </w:r>
    </w:p>
    <w:p w:rsidR="00250E25" w:rsidRPr="0018503D" w:rsidRDefault="00250E25" w:rsidP="00250E25">
      <w:pPr>
        <w:pStyle w:val="Header"/>
        <w:rPr>
          <w:b/>
          <w:i/>
        </w:rPr>
      </w:pPr>
      <w:r>
        <w:rPr>
          <w:b/>
          <w:i/>
        </w:rPr>
        <w:t>December 17</w:t>
      </w:r>
      <w:r w:rsidRPr="0018503D">
        <w:rPr>
          <w:b/>
          <w:i/>
          <w:vertAlign w:val="superscript"/>
        </w:rPr>
        <w:t>th</w:t>
      </w:r>
      <w:r w:rsidRPr="0018503D">
        <w:rPr>
          <w:b/>
          <w:i/>
        </w:rPr>
        <w:t xml:space="preserve"> – Dec </w:t>
      </w:r>
      <w:r>
        <w:rPr>
          <w:b/>
          <w:i/>
        </w:rPr>
        <w:t>24</w:t>
      </w:r>
      <w:r w:rsidRPr="0018503D">
        <w:rPr>
          <w:b/>
          <w:i/>
          <w:vertAlign w:val="superscript"/>
        </w:rPr>
        <w:t>st</w:t>
      </w:r>
      <w:r w:rsidRPr="0018503D">
        <w:rPr>
          <w:b/>
          <w:i/>
        </w:rPr>
        <w:t xml:space="preserve"> 2015</w:t>
      </w:r>
    </w:p>
    <w:p w:rsidR="00250E25" w:rsidRPr="0018503D" w:rsidRDefault="00250E25" w:rsidP="00250E25">
      <w:pPr>
        <w:pStyle w:val="Header"/>
        <w:rPr>
          <w:b/>
          <w:i/>
        </w:rPr>
      </w:pPr>
      <w:r w:rsidRPr="0018503D">
        <w:rPr>
          <w:b/>
          <w:i/>
        </w:rPr>
        <w:t>Angelance Browne (</w:t>
      </w:r>
      <w:r>
        <w:rPr>
          <w:b/>
          <w:i/>
        </w:rPr>
        <w:t xml:space="preserve">Senior </w:t>
      </w:r>
      <w:r w:rsidRPr="0018503D">
        <w:rPr>
          <w:b/>
          <w:i/>
        </w:rPr>
        <w:t>National Consultant - Support)</w:t>
      </w:r>
    </w:p>
    <w:p w:rsidR="00250E25" w:rsidRDefault="00250E25" w:rsidP="00250E25"/>
    <w:tbl>
      <w:tblPr>
        <w:tblStyle w:val="TableGrid"/>
        <w:tblW w:w="0" w:type="auto"/>
        <w:tblLook w:val="04A0" w:firstRow="1" w:lastRow="0" w:firstColumn="1" w:lastColumn="0" w:noHBand="0" w:noVBand="1"/>
      </w:tblPr>
      <w:tblGrid>
        <w:gridCol w:w="2590"/>
        <w:gridCol w:w="2590"/>
        <w:gridCol w:w="2590"/>
        <w:gridCol w:w="2590"/>
        <w:gridCol w:w="2590"/>
      </w:tblGrid>
      <w:tr w:rsidR="00250E25" w:rsidTr="00B168E0">
        <w:tc>
          <w:tcPr>
            <w:tcW w:w="2590" w:type="dxa"/>
            <w:shd w:val="clear" w:color="auto" w:fill="C0504D" w:themeFill="accent2"/>
          </w:tcPr>
          <w:p w:rsidR="00250E25" w:rsidRPr="005D742F" w:rsidRDefault="00250E25" w:rsidP="00B168E0">
            <w:pPr>
              <w:rPr>
                <w:b/>
              </w:rPr>
            </w:pPr>
            <w:r>
              <w:rPr>
                <w:b/>
                <w:color w:val="FFFFFF" w:themeColor="background1"/>
              </w:rPr>
              <w:t xml:space="preserve">    </w:t>
            </w:r>
            <w:r w:rsidRPr="005D742F">
              <w:rPr>
                <w:b/>
                <w:color w:val="FFFFFF" w:themeColor="background1"/>
              </w:rPr>
              <w:t>Time/Venue</w:t>
            </w:r>
          </w:p>
        </w:tc>
        <w:tc>
          <w:tcPr>
            <w:tcW w:w="2590" w:type="dxa"/>
            <w:shd w:val="clear" w:color="auto" w:fill="C0504D" w:themeFill="accent2"/>
          </w:tcPr>
          <w:p w:rsidR="00250E25" w:rsidRPr="005D742F" w:rsidRDefault="00250E25" w:rsidP="00B168E0">
            <w:pPr>
              <w:rPr>
                <w:b/>
              </w:rPr>
            </w:pPr>
            <w:r>
              <w:rPr>
                <w:b/>
                <w:color w:val="FFFFFF" w:themeColor="background1"/>
              </w:rPr>
              <w:t xml:space="preserve">    </w:t>
            </w:r>
            <w:r w:rsidRPr="005D742F">
              <w:rPr>
                <w:b/>
                <w:color w:val="FFFFFF" w:themeColor="background1"/>
              </w:rPr>
              <w:t>Activity/Objective</w:t>
            </w:r>
          </w:p>
        </w:tc>
        <w:tc>
          <w:tcPr>
            <w:tcW w:w="2590" w:type="dxa"/>
            <w:shd w:val="clear" w:color="auto" w:fill="C0504D" w:themeFill="accent2"/>
          </w:tcPr>
          <w:p w:rsidR="00250E25" w:rsidRPr="005D742F" w:rsidRDefault="00250E25" w:rsidP="00B168E0">
            <w:pPr>
              <w:rPr>
                <w:b/>
              </w:rPr>
            </w:pPr>
            <w:r>
              <w:rPr>
                <w:b/>
                <w:color w:val="FFFFFF" w:themeColor="background1"/>
              </w:rPr>
              <w:t xml:space="preserve">     </w:t>
            </w:r>
            <w:r w:rsidRPr="005D742F">
              <w:rPr>
                <w:b/>
                <w:color w:val="FFFFFF" w:themeColor="background1"/>
              </w:rPr>
              <w:t>Participants</w:t>
            </w:r>
          </w:p>
        </w:tc>
        <w:tc>
          <w:tcPr>
            <w:tcW w:w="2590" w:type="dxa"/>
            <w:shd w:val="clear" w:color="auto" w:fill="C0504D" w:themeFill="accent2"/>
          </w:tcPr>
          <w:p w:rsidR="00250E25" w:rsidRDefault="00250E25" w:rsidP="00B168E0">
            <w:r>
              <w:rPr>
                <w:color w:val="FFFFFF" w:themeColor="background1"/>
              </w:rPr>
              <w:t xml:space="preserve">    </w:t>
            </w:r>
            <w:r w:rsidRPr="007D4D94">
              <w:rPr>
                <w:color w:val="FFFFFF" w:themeColor="background1"/>
              </w:rPr>
              <w:t>CO Focal Point</w:t>
            </w:r>
          </w:p>
        </w:tc>
        <w:tc>
          <w:tcPr>
            <w:tcW w:w="2590" w:type="dxa"/>
            <w:shd w:val="clear" w:color="auto" w:fill="C0504D" w:themeFill="accent2"/>
          </w:tcPr>
          <w:p w:rsidR="00250E25" w:rsidRDefault="00250E25" w:rsidP="00B168E0">
            <w:r>
              <w:rPr>
                <w:color w:val="FFFFFF" w:themeColor="background1"/>
              </w:rPr>
              <w:t xml:space="preserve">       </w:t>
            </w:r>
            <w:r w:rsidRPr="007D4D94">
              <w:rPr>
                <w:color w:val="FFFFFF" w:themeColor="background1"/>
              </w:rPr>
              <w:t>Confirmed</w:t>
            </w:r>
          </w:p>
        </w:tc>
      </w:tr>
      <w:tr w:rsidR="00250E25" w:rsidTr="00B168E0">
        <w:tc>
          <w:tcPr>
            <w:tcW w:w="12950" w:type="dxa"/>
            <w:gridSpan w:val="5"/>
            <w:shd w:val="clear" w:color="auto" w:fill="365F91" w:themeFill="accent1" w:themeFillShade="BF"/>
          </w:tcPr>
          <w:p w:rsidR="00250E25" w:rsidRPr="00107617" w:rsidRDefault="00250E25" w:rsidP="00B168E0">
            <w:pPr>
              <w:rPr>
                <w:b/>
              </w:rPr>
            </w:pPr>
            <w:r>
              <w:t xml:space="preserve">                                                                                    </w:t>
            </w:r>
            <w:r w:rsidRPr="00DB0DA2">
              <w:rPr>
                <w:b/>
                <w:color w:val="FFFFFF" w:themeColor="background1"/>
              </w:rPr>
              <w:t>THURSDAY – DECEMBER 17, 2015</w:t>
            </w:r>
          </w:p>
        </w:tc>
      </w:tr>
      <w:tr w:rsidR="00250E25" w:rsidTr="003C430A">
        <w:tc>
          <w:tcPr>
            <w:tcW w:w="2590" w:type="dxa"/>
            <w:shd w:val="clear" w:color="auto" w:fill="8DB3E2" w:themeFill="text2" w:themeFillTint="66"/>
          </w:tcPr>
          <w:p w:rsidR="00250E25" w:rsidRDefault="00250E25" w:rsidP="00B168E0">
            <w:r>
              <w:t>10:00 - 11:00</w:t>
            </w:r>
          </w:p>
        </w:tc>
        <w:tc>
          <w:tcPr>
            <w:tcW w:w="2590" w:type="dxa"/>
          </w:tcPr>
          <w:p w:rsidR="00250E25" w:rsidRDefault="00250E25" w:rsidP="00B168E0">
            <w:r>
              <w:t>Meeting with Key IPs &amp; GOL Partners (CSOs)</w:t>
            </w:r>
          </w:p>
        </w:tc>
        <w:tc>
          <w:tcPr>
            <w:tcW w:w="2590" w:type="dxa"/>
          </w:tcPr>
          <w:p w:rsidR="00250E25" w:rsidRDefault="00250E25" w:rsidP="00B168E0">
            <w:r>
              <w:t>Consultant</w:t>
            </w:r>
          </w:p>
          <w:p w:rsidR="00250E25" w:rsidRDefault="00250E25" w:rsidP="00B168E0">
            <w:r>
              <w:t>Nat’l Secretary General</w:t>
            </w:r>
          </w:p>
          <w:p w:rsidR="00250E25" w:rsidRDefault="00250E25" w:rsidP="00B168E0">
            <w:r>
              <w:t>National Chair Person</w:t>
            </w:r>
          </w:p>
        </w:tc>
        <w:tc>
          <w:tcPr>
            <w:tcW w:w="2590" w:type="dxa"/>
          </w:tcPr>
          <w:p w:rsidR="00250E25" w:rsidRDefault="00250E25" w:rsidP="00B168E0">
            <w:r>
              <w:t xml:space="preserve">                PSU</w:t>
            </w:r>
          </w:p>
        </w:tc>
        <w:tc>
          <w:tcPr>
            <w:tcW w:w="2590" w:type="dxa"/>
          </w:tcPr>
          <w:p w:rsidR="00250E25" w:rsidRDefault="00250E25" w:rsidP="00B168E0">
            <w:r>
              <w:t xml:space="preserve">        Confirmed</w:t>
            </w:r>
          </w:p>
        </w:tc>
      </w:tr>
      <w:tr w:rsidR="00250E25" w:rsidTr="003C430A">
        <w:tc>
          <w:tcPr>
            <w:tcW w:w="2590" w:type="dxa"/>
            <w:shd w:val="clear" w:color="auto" w:fill="8DB3E2" w:themeFill="text2" w:themeFillTint="66"/>
          </w:tcPr>
          <w:p w:rsidR="00250E25" w:rsidRDefault="00250E25" w:rsidP="00B168E0">
            <w:r>
              <w:t>12:00 - 1:00</w:t>
            </w:r>
          </w:p>
        </w:tc>
        <w:tc>
          <w:tcPr>
            <w:tcW w:w="2590" w:type="dxa"/>
          </w:tcPr>
          <w:p w:rsidR="00250E25" w:rsidRDefault="00250E25" w:rsidP="00B168E0">
            <w:r>
              <w:t>Ministry of Justice (MOJ)</w:t>
            </w:r>
          </w:p>
        </w:tc>
        <w:tc>
          <w:tcPr>
            <w:tcW w:w="2590" w:type="dxa"/>
          </w:tcPr>
          <w:p w:rsidR="00250E25" w:rsidRDefault="00250E25" w:rsidP="00B168E0">
            <w:r>
              <w:t>Manager/JSP</w:t>
            </w:r>
          </w:p>
        </w:tc>
        <w:tc>
          <w:tcPr>
            <w:tcW w:w="2590" w:type="dxa"/>
          </w:tcPr>
          <w:p w:rsidR="00250E25" w:rsidRDefault="00250E25" w:rsidP="00B168E0">
            <w:r>
              <w:t xml:space="preserve">                 PSU</w:t>
            </w:r>
          </w:p>
        </w:tc>
        <w:tc>
          <w:tcPr>
            <w:tcW w:w="2590" w:type="dxa"/>
          </w:tcPr>
          <w:p w:rsidR="00250E25" w:rsidRDefault="00250E25" w:rsidP="00B168E0">
            <w:r>
              <w:t xml:space="preserve">        Confirmed</w:t>
            </w:r>
          </w:p>
        </w:tc>
      </w:tr>
      <w:tr w:rsidR="00250E25" w:rsidTr="003C430A">
        <w:tc>
          <w:tcPr>
            <w:tcW w:w="2590" w:type="dxa"/>
            <w:shd w:val="clear" w:color="auto" w:fill="8DB3E2" w:themeFill="text2" w:themeFillTint="66"/>
          </w:tcPr>
          <w:p w:rsidR="00250E25" w:rsidRDefault="00250E25" w:rsidP="00B168E0">
            <w:r>
              <w:t xml:space="preserve"> 3:00  -  4:00 </w:t>
            </w:r>
          </w:p>
        </w:tc>
        <w:tc>
          <w:tcPr>
            <w:tcW w:w="2590" w:type="dxa"/>
          </w:tcPr>
          <w:p w:rsidR="00250E25" w:rsidRDefault="00250E25" w:rsidP="00B168E0">
            <w:r>
              <w:t>Ministry of Commerce</w:t>
            </w:r>
          </w:p>
        </w:tc>
        <w:tc>
          <w:tcPr>
            <w:tcW w:w="2590" w:type="dxa"/>
          </w:tcPr>
          <w:p w:rsidR="00250E25" w:rsidRDefault="00250E25" w:rsidP="00B168E0">
            <w:r>
              <w:t>Industrial Policy Advisor</w:t>
            </w:r>
          </w:p>
        </w:tc>
        <w:tc>
          <w:tcPr>
            <w:tcW w:w="2590" w:type="dxa"/>
          </w:tcPr>
          <w:p w:rsidR="00250E25" w:rsidRDefault="00250E25" w:rsidP="00B168E0">
            <w:r>
              <w:t xml:space="preserve">                 PSU</w:t>
            </w:r>
          </w:p>
        </w:tc>
        <w:tc>
          <w:tcPr>
            <w:tcW w:w="2590" w:type="dxa"/>
          </w:tcPr>
          <w:p w:rsidR="00250E25" w:rsidRDefault="00250E25" w:rsidP="00B168E0">
            <w:r>
              <w:t xml:space="preserve">        Confirmed</w:t>
            </w:r>
          </w:p>
        </w:tc>
      </w:tr>
      <w:tr w:rsidR="00250E25" w:rsidTr="003C430A">
        <w:tc>
          <w:tcPr>
            <w:tcW w:w="12950" w:type="dxa"/>
            <w:gridSpan w:val="5"/>
            <w:shd w:val="clear" w:color="auto" w:fill="8DB3E2" w:themeFill="text2" w:themeFillTint="66"/>
          </w:tcPr>
          <w:p w:rsidR="00250E25" w:rsidRPr="000C34C2" w:rsidRDefault="00250E25" w:rsidP="00B168E0">
            <w:pPr>
              <w:rPr>
                <w:b/>
              </w:rPr>
            </w:pPr>
            <w:r>
              <w:t xml:space="preserve">                                                                                    </w:t>
            </w:r>
            <w:r w:rsidRPr="004E7EC5">
              <w:rPr>
                <w:color w:val="FFFFFF" w:themeColor="background1"/>
              </w:rPr>
              <w:t xml:space="preserve"> </w:t>
            </w:r>
            <w:r w:rsidRPr="004E7EC5">
              <w:rPr>
                <w:b/>
                <w:color w:val="FFFFFF" w:themeColor="background1"/>
              </w:rPr>
              <w:t xml:space="preserve"> FRIDAY – December 18, 2015</w:t>
            </w:r>
          </w:p>
        </w:tc>
      </w:tr>
      <w:tr w:rsidR="00250E25" w:rsidTr="003C430A">
        <w:tc>
          <w:tcPr>
            <w:tcW w:w="2590" w:type="dxa"/>
            <w:shd w:val="clear" w:color="auto" w:fill="8DB3E2" w:themeFill="text2" w:themeFillTint="66"/>
          </w:tcPr>
          <w:p w:rsidR="00250E25" w:rsidRDefault="00250E25" w:rsidP="00B168E0">
            <w:r>
              <w:t>10:00 - 11:00</w:t>
            </w:r>
          </w:p>
        </w:tc>
        <w:tc>
          <w:tcPr>
            <w:tcW w:w="2590" w:type="dxa"/>
          </w:tcPr>
          <w:p w:rsidR="00250E25" w:rsidRDefault="00250E25" w:rsidP="00B168E0">
            <w:r>
              <w:t>Ministry Finance &amp; Development Planning (MFDP)</w:t>
            </w:r>
          </w:p>
        </w:tc>
        <w:tc>
          <w:tcPr>
            <w:tcW w:w="2590" w:type="dxa"/>
          </w:tcPr>
          <w:p w:rsidR="00250E25" w:rsidRDefault="00250E25" w:rsidP="00B168E0">
            <w:r>
              <w:t>Consultant</w:t>
            </w:r>
          </w:p>
          <w:p w:rsidR="00250E25" w:rsidRDefault="00250E25" w:rsidP="00B168E0">
            <w:r>
              <w:t>Asst. Min/Dev. Planning</w:t>
            </w:r>
          </w:p>
          <w:p w:rsidR="00250E25" w:rsidRDefault="00250E25" w:rsidP="00B168E0">
            <w:r>
              <w:t>Dir. Reg. &amp; Sec. Planning</w:t>
            </w:r>
          </w:p>
          <w:p w:rsidR="00250E25" w:rsidRDefault="00250E25" w:rsidP="00B168E0">
            <w:r>
              <w:t>Asst. Dir. M &amp; E</w:t>
            </w:r>
          </w:p>
          <w:p w:rsidR="00250E25" w:rsidRDefault="00250E25" w:rsidP="00B168E0">
            <w:r>
              <w:t>Asst. Dir. Public Inv. Unit</w:t>
            </w:r>
          </w:p>
          <w:p w:rsidR="00250E25" w:rsidRDefault="00250E25" w:rsidP="00B168E0"/>
        </w:tc>
        <w:tc>
          <w:tcPr>
            <w:tcW w:w="2590" w:type="dxa"/>
          </w:tcPr>
          <w:p w:rsidR="00250E25" w:rsidRDefault="00250E25" w:rsidP="00B168E0">
            <w:r>
              <w:t xml:space="preserve">                 PSU</w:t>
            </w:r>
          </w:p>
        </w:tc>
        <w:tc>
          <w:tcPr>
            <w:tcW w:w="2590" w:type="dxa"/>
          </w:tcPr>
          <w:p w:rsidR="00250E25" w:rsidRDefault="00250E25" w:rsidP="00B168E0">
            <w:r>
              <w:t xml:space="preserve">        Confirmed</w:t>
            </w:r>
          </w:p>
        </w:tc>
      </w:tr>
      <w:tr w:rsidR="00250E25" w:rsidTr="003C430A">
        <w:tc>
          <w:tcPr>
            <w:tcW w:w="2590" w:type="dxa"/>
            <w:shd w:val="clear" w:color="auto" w:fill="8DB3E2" w:themeFill="text2" w:themeFillTint="66"/>
          </w:tcPr>
          <w:p w:rsidR="00250E25" w:rsidRDefault="00250E25" w:rsidP="00B168E0">
            <w:r>
              <w:t>12:00 - 1:00</w:t>
            </w:r>
          </w:p>
        </w:tc>
        <w:tc>
          <w:tcPr>
            <w:tcW w:w="2590" w:type="dxa"/>
          </w:tcPr>
          <w:p w:rsidR="00250E25" w:rsidRDefault="00250E25" w:rsidP="00B168E0">
            <w:r>
              <w:t>UN Women</w:t>
            </w:r>
          </w:p>
        </w:tc>
        <w:tc>
          <w:tcPr>
            <w:tcW w:w="2590" w:type="dxa"/>
          </w:tcPr>
          <w:p w:rsidR="00250E25" w:rsidRDefault="00250E25" w:rsidP="00B168E0">
            <w:r>
              <w:t>Consultant</w:t>
            </w:r>
          </w:p>
          <w:p w:rsidR="00250E25" w:rsidRDefault="00250E25" w:rsidP="00B168E0">
            <w:r>
              <w:t>National Program Officer</w:t>
            </w:r>
          </w:p>
          <w:p w:rsidR="00250E25" w:rsidRDefault="00250E25" w:rsidP="00B168E0">
            <w:r>
              <w:t>Program Manager GEWEE</w:t>
            </w:r>
          </w:p>
        </w:tc>
        <w:tc>
          <w:tcPr>
            <w:tcW w:w="2590" w:type="dxa"/>
          </w:tcPr>
          <w:p w:rsidR="00250E25" w:rsidRDefault="00250E25" w:rsidP="00B168E0">
            <w:r>
              <w:t xml:space="preserve">                  PSU</w:t>
            </w:r>
          </w:p>
        </w:tc>
        <w:tc>
          <w:tcPr>
            <w:tcW w:w="2590" w:type="dxa"/>
          </w:tcPr>
          <w:p w:rsidR="00250E25" w:rsidRDefault="00250E25" w:rsidP="00B168E0">
            <w:r>
              <w:t xml:space="preserve">         Confirmed</w:t>
            </w:r>
          </w:p>
        </w:tc>
      </w:tr>
      <w:tr w:rsidR="00250E25" w:rsidTr="003C430A">
        <w:tc>
          <w:tcPr>
            <w:tcW w:w="2590" w:type="dxa"/>
            <w:shd w:val="clear" w:color="auto" w:fill="8DB3E2" w:themeFill="text2" w:themeFillTint="66"/>
          </w:tcPr>
          <w:p w:rsidR="00250E25" w:rsidRDefault="00250E25" w:rsidP="00B168E0">
            <w:r>
              <w:t>1:30 - 2:30</w:t>
            </w:r>
          </w:p>
        </w:tc>
        <w:tc>
          <w:tcPr>
            <w:tcW w:w="2590" w:type="dxa"/>
          </w:tcPr>
          <w:p w:rsidR="00250E25" w:rsidRDefault="00250E25" w:rsidP="00B168E0">
            <w:r>
              <w:t>WHO</w:t>
            </w:r>
          </w:p>
        </w:tc>
        <w:tc>
          <w:tcPr>
            <w:tcW w:w="2590" w:type="dxa"/>
          </w:tcPr>
          <w:p w:rsidR="00250E25" w:rsidRDefault="00250E25" w:rsidP="00B168E0">
            <w:r>
              <w:t>Consultant</w:t>
            </w:r>
          </w:p>
          <w:p w:rsidR="00250E25" w:rsidRDefault="00250E25" w:rsidP="00B168E0">
            <w:r>
              <w:t>Country Representative</w:t>
            </w:r>
          </w:p>
        </w:tc>
        <w:tc>
          <w:tcPr>
            <w:tcW w:w="2590" w:type="dxa"/>
          </w:tcPr>
          <w:p w:rsidR="00250E25" w:rsidRDefault="00250E25" w:rsidP="00B168E0">
            <w:r>
              <w:t xml:space="preserve">                  PSU</w:t>
            </w:r>
          </w:p>
        </w:tc>
        <w:tc>
          <w:tcPr>
            <w:tcW w:w="2590" w:type="dxa"/>
          </w:tcPr>
          <w:p w:rsidR="00250E25" w:rsidRDefault="00250E25" w:rsidP="00B168E0">
            <w:r>
              <w:t xml:space="preserve">         Confirmed</w:t>
            </w:r>
          </w:p>
        </w:tc>
      </w:tr>
      <w:tr w:rsidR="00250E25" w:rsidTr="003C430A">
        <w:tc>
          <w:tcPr>
            <w:tcW w:w="2590" w:type="dxa"/>
            <w:shd w:val="clear" w:color="auto" w:fill="8DB3E2" w:themeFill="text2" w:themeFillTint="66"/>
          </w:tcPr>
          <w:p w:rsidR="00250E25" w:rsidRDefault="00250E25" w:rsidP="00B168E0">
            <w:r>
              <w:t>2:30 - 3:30</w:t>
            </w:r>
          </w:p>
        </w:tc>
        <w:tc>
          <w:tcPr>
            <w:tcW w:w="2590" w:type="dxa"/>
          </w:tcPr>
          <w:p w:rsidR="00250E25" w:rsidRDefault="00250E25" w:rsidP="00B168E0">
            <w:r>
              <w:t>WFP</w:t>
            </w:r>
          </w:p>
        </w:tc>
        <w:tc>
          <w:tcPr>
            <w:tcW w:w="2590" w:type="dxa"/>
          </w:tcPr>
          <w:p w:rsidR="00250E25" w:rsidRDefault="00250E25" w:rsidP="00B168E0"/>
          <w:p w:rsidR="00250E25" w:rsidRDefault="00250E25" w:rsidP="00B168E0">
            <w:r>
              <w:t>Consultant</w:t>
            </w:r>
          </w:p>
          <w:p w:rsidR="00250E25" w:rsidRDefault="00250E25" w:rsidP="00B168E0">
            <w:r>
              <w:t>Program Officer</w:t>
            </w:r>
          </w:p>
        </w:tc>
        <w:tc>
          <w:tcPr>
            <w:tcW w:w="2590" w:type="dxa"/>
          </w:tcPr>
          <w:p w:rsidR="00250E25" w:rsidRDefault="00250E25" w:rsidP="00B168E0">
            <w:r>
              <w:t xml:space="preserve">                  PSU</w:t>
            </w:r>
          </w:p>
        </w:tc>
        <w:tc>
          <w:tcPr>
            <w:tcW w:w="2590" w:type="dxa"/>
          </w:tcPr>
          <w:p w:rsidR="00250E25" w:rsidRDefault="00250E25" w:rsidP="00B168E0">
            <w:r>
              <w:t xml:space="preserve">         Confirmed</w:t>
            </w:r>
          </w:p>
        </w:tc>
      </w:tr>
      <w:tr w:rsidR="00250E25" w:rsidTr="003C430A">
        <w:tc>
          <w:tcPr>
            <w:tcW w:w="12950" w:type="dxa"/>
            <w:gridSpan w:val="5"/>
            <w:shd w:val="clear" w:color="auto" w:fill="8DB3E2" w:themeFill="text2" w:themeFillTint="66"/>
          </w:tcPr>
          <w:p w:rsidR="008A7EE0" w:rsidRDefault="00250E25" w:rsidP="00B168E0">
            <w:pPr>
              <w:rPr>
                <w:color w:val="FFFFFF" w:themeColor="background1"/>
              </w:rPr>
            </w:pPr>
            <w:r w:rsidRPr="004E7EC5">
              <w:rPr>
                <w:color w:val="FFFFFF" w:themeColor="background1"/>
              </w:rPr>
              <w:t xml:space="preserve">                                                                                 </w:t>
            </w:r>
          </w:p>
          <w:p w:rsidR="008A7EE0" w:rsidRDefault="008A7EE0" w:rsidP="00B168E0">
            <w:pPr>
              <w:rPr>
                <w:color w:val="FFFFFF" w:themeColor="background1"/>
              </w:rPr>
            </w:pPr>
          </w:p>
          <w:p w:rsidR="00250E25" w:rsidRPr="004E7EC5" w:rsidRDefault="008A7EE0" w:rsidP="008A7EE0">
            <w:pPr>
              <w:rPr>
                <w:b/>
                <w:color w:val="FFFFFF" w:themeColor="background1"/>
              </w:rPr>
            </w:pPr>
            <w:r>
              <w:rPr>
                <w:color w:val="FFFFFF" w:themeColor="background1"/>
              </w:rPr>
              <w:t xml:space="preserve">                                                                      </w:t>
            </w:r>
            <w:r w:rsidR="00250E25" w:rsidRPr="004E7EC5">
              <w:rPr>
                <w:color w:val="FFFFFF" w:themeColor="background1"/>
              </w:rPr>
              <w:t xml:space="preserve">  </w:t>
            </w:r>
            <w:r>
              <w:rPr>
                <w:color w:val="FFFFFF" w:themeColor="background1"/>
              </w:rPr>
              <w:t xml:space="preserve">                                  </w:t>
            </w:r>
            <w:r w:rsidR="00250E25" w:rsidRPr="004E7EC5">
              <w:rPr>
                <w:color w:val="FFFFFF" w:themeColor="background1"/>
              </w:rPr>
              <w:t xml:space="preserve"> </w:t>
            </w:r>
            <w:r w:rsidR="00250E25" w:rsidRPr="004E7EC5">
              <w:rPr>
                <w:b/>
                <w:color w:val="FFFFFF" w:themeColor="background1"/>
              </w:rPr>
              <w:t xml:space="preserve">   MONDAY – December 21, 2015</w:t>
            </w:r>
          </w:p>
        </w:tc>
      </w:tr>
      <w:tr w:rsidR="00250E25" w:rsidTr="003C430A">
        <w:tc>
          <w:tcPr>
            <w:tcW w:w="2590" w:type="dxa"/>
            <w:shd w:val="clear" w:color="auto" w:fill="8DB3E2" w:themeFill="text2" w:themeFillTint="66"/>
          </w:tcPr>
          <w:p w:rsidR="00250E25" w:rsidRDefault="00250E25" w:rsidP="00B168E0">
            <w:r>
              <w:t>2:00  3:00</w:t>
            </w:r>
          </w:p>
        </w:tc>
        <w:tc>
          <w:tcPr>
            <w:tcW w:w="2590" w:type="dxa"/>
          </w:tcPr>
          <w:p w:rsidR="00250E25" w:rsidRDefault="00250E25" w:rsidP="00B168E0">
            <w:r>
              <w:t>Liberia chamber of Commerce</w:t>
            </w:r>
          </w:p>
        </w:tc>
        <w:tc>
          <w:tcPr>
            <w:tcW w:w="2590" w:type="dxa"/>
          </w:tcPr>
          <w:p w:rsidR="00250E25" w:rsidRDefault="00250E25" w:rsidP="00B168E0">
            <w:r>
              <w:t>Consultant</w:t>
            </w:r>
          </w:p>
          <w:p w:rsidR="00250E25" w:rsidRDefault="00250E25" w:rsidP="00B168E0">
            <w:r>
              <w:t>Chairman</w:t>
            </w:r>
          </w:p>
        </w:tc>
        <w:tc>
          <w:tcPr>
            <w:tcW w:w="2590" w:type="dxa"/>
          </w:tcPr>
          <w:p w:rsidR="00250E25" w:rsidRDefault="00250E25" w:rsidP="00B168E0">
            <w:r>
              <w:t xml:space="preserve">                  PSU</w:t>
            </w:r>
          </w:p>
        </w:tc>
        <w:tc>
          <w:tcPr>
            <w:tcW w:w="2590" w:type="dxa"/>
          </w:tcPr>
          <w:p w:rsidR="00250E25" w:rsidRDefault="00250E25" w:rsidP="00B168E0">
            <w:r>
              <w:t xml:space="preserve">         Confirmed</w:t>
            </w:r>
          </w:p>
        </w:tc>
      </w:tr>
      <w:tr w:rsidR="00250E25" w:rsidTr="00B168E0">
        <w:tc>
          <w:tcPr>
            <w:tcW w:w="12950" w:type="dxa"/>
            <w:gridSpan w:val="5"/>
            <w:shd w:val="clear" w:color="auto" w:fill="365F91" w:themeFill="accent1" w:themeFillShade="BF"/>
          </w:tcPr>
          <w:p w:rsidR="00250E25" w:rsidRDefault="00250E25" w:rsidP="00B168E0">
            <w:r>
              <w:lastRenderedPageBreak/>
              <w:t xml:space="preserve">            </w:t>
            </w:r>
          </w:p>
          <w:p w:rsidR="00250E25" w:rsidRDefault="00250E25" w:rsidP="00B168E0">
            <w:pPr>
              <w:rPr>
                <w:b/>
              </w:rPr>
            </w:pPr>
            <w:r>
              <w:t xml:space="preserve">                                              </w:t>
            </w:r>
            <w:r w:rsidRPr="00564677">
              <w:rPr>
                <w:b/>
              </w:rPr>
              <w:t xml:space="preserve">  </w:t>
            </w:r>
          </w:p>
          <w:p w:rsidR="00250E25" w:rsidRDefault="00250E25" w:rsidP="00B168E0">
            <w:pPr>
              <w:rPr>
                <w:b/>
              </w:rPr>
            </w:pPr>
          </w:p>
          <w:p w:rsidR="00250E25" w:rsidRPr="00564677" w:rsidRDefault="00250E25" w:rsidP="00B168E0">
            <w:pPr>
              <w:rPr>
                <w:b/>
              </w:rPr>
            </w:pPr>
            <w:r>
              <w:rPr>
                <w:b/>
              </w:rPr>
              <w:t xml:space="preserve">                                                                         </w:t>
            </w:r>
            <w:r w:rsidRPr="004E7EC5">
              <w:rPr>
                <w:b/>
                <w:color w:val="FFFFFF" w:themeColor="background1"/>
              </w:rPr>
              <w:t xml:space="preserve"> TUESDAY December 22 - THURSDAY  December 24, 2015</w:t>
            </w:r>
          </w:p>
        </w:tc>
      </w:tr>
      <w:tr w:rsidR="00250E25" w:rsidTr="00B168E0">
        <w:tc>
          <w:tcPr>
            <w:tcW w:w="2590" w:type="dxa"/>
          </w:tcPr>
          <w:p w:rsidR="00250E25" w:rsidRPr="004E7EC5" w:rsidRDefault="00250E25" w:rsidP="003C430A">
            <w:pPr>
              <w:shd w:val="clear" w:color="auto" w:fill="8DB3E2" w:themeFill="text2" w:themeFillTint="66"/>
              <w:spacing w:before="100" w:beforeAutospacing="1" w:after="100" w:afterAutospacing="1"/>
              <w:jc w:val="both"/>
              <w:rPr>
                <w:color w:val="000000"/>
              </w:rPr>
            </w:pPr>
            <w:r>
              <w:rPr>
                <w:color w:val="000000"/>
              </w:rPr>
              <w:t xml:space="preserve">a)  </w:t>
            </w:r>
            <w:r w:rsidRPr="004E7EC5">
              <w:rPr>
                <w:color w:val="000000"/>
              </w:rPr>
              <w:t>Compile and analyze the data collected and share with Int’t Consultant.</w:t>
            </w:r>
          </w:p>
          <w:p w:rsidR="00250E25" w:rsidRDefault="00250E25" w:rsidP="003C430A">
            <w:pPr>
              <w:shd w:val="clear" w:color="auto" w:fill="8DB3E2" w:themeFill="text2" w:themeFillTint="66"/>
              <w:spacing w:before="100" w:beforeAutospacing="1" w:after="100" w:afterAutospacing="1"/>
              <w:jc w:val="both"/>
              <w:rPr>
                <w:color w:val="000000"/>
              </w:rPr>
            </w:pPr>
            <w:r>
              <w:rPr>
                <w:color w:val="000000"/>
              </w:rPr>
              <w:t>b) Laise with Int’l Consultant in finalizing draft report.</w:t>
            </w:r>
          </w:p>
          <w:p w:rsidR="00250E25" w:rsidRDefault="00250E25" w:rsidP="003C430A">
            <w:pPr>
              <w:shd w:val="clear" w:color="auto" w:fill="8DB3E2" w:themeFill="text2" w:themeFillTint="66"/>
              <w:spacing w:before="100" w:beforeAutospacing="1" w:after="100" w:afterAutospacing="1"/>
              <w:jc w:val="both"/>
            </w:pPr>
            <w:r>
              <w:rPr>
                <w:color w:val="000000"/>
              </w:rPr>
              <w:t>c) Provide any needed support</w:t>
            </w:r>
            <w:r w:rsidRPr="00174F06">
              <w:rPr>
                <w:color w:val="000000"/>
              </w:rPr>
              <w:t xml:space="preserve"> </w:t>
            </w:r>
            <w:r>
              <w:rPr>
                <w:color w:val="000000"/>
              </w:rPr>
              <w:t>by Int’l Consultant in filling other gaps and follow-up in country.</w:t>
            </w:r>
          </w:p>
        </w:tc>
        <w:tc>
          <w:tcPr>
            <w:tcW w:w="2590" w:type="dxa"/>
          </w:tcPr>
          <w:p w:rsidR="00250E25" w:rsidRDefault="00250E25" w:rsidP="00B168E0"/>
        </w:tc>
        <w:tc>
          <w:tcPr>
            <w:tcW w:w="2590" w:type="dxa"/>
          </w:tcPr>
          <w:p w:rsidR="00250E25" w:rsidRDefault="00250E25" w:rsidP="00B168E0">
            <w:r>
              <w:t xml:space="preserve">  Consultant</w:t>
            </w:r>
          </w:p>
          <w:p w:rsidR="00250E25" w:rsidRDefault="00250E25" w:rsidP="00B168E0"/>
          <w:p w:rsidR="00250E25" w:rsidRDefault="00250E25" w:rsidP="00B168E0"/>
          <w:p w:rsidR="00250E25" w:rsidRDefault="00250E25" w:rsidP="00B168E0"/>
          <w:p w:rsidR="00250E25" w:rsidRDefault="00250E25" w:rsidP="00B168E0"/>
          <w:p w:rsidR="00250E25" w:rsidRDefault="00250E25" w:rsidP="00B168E0"/>
        </w:tc>
        <w:tc>
          <w:tcPr>
            <w:tcW w:w="2590" w:type="dxa"/>
          </w:tcPr>
          <w:p w:rsidR="00250E25" w:rsidRDefault="00250E25" w:rsidP="00B168E0">
            <w:r>
              <w:t xml:space="preserve">                   PSU</w:t>
            </w:r>
          </w:p>
          <w:p w:rsidR="00250E25" w:rsidRDefault="00250E25" w:rsidP="00B168E0"/>
          <w:p w:rsidR="00250E25" w:rsidRDefault="00250E25" w:rsidP="00B168E0"/>
          <w:p w:rsidR="00250E25" w:rsidRDefault="00250E25" w:rsidP="00B168E0"/>
          <w:p w:rsidR="00250E25" w:rsidRDefault="00250E25" w:rsidP="00B168E0"/>
          <w:p w:rsidR="00250E25" w:rsidRDefault="00250E25" w:rsidP="00B168E0">
            <w:r>
              <w:t xml:space="preserve">                   </w:t>
            </w:r>
          </w:p>
          <w:p w:rsidR="00250E25" w:rsidRDefault="00250E25" w:rsidP="00B168E0"/>
        </w:tc>
        <w:tc>
          <w:tcPr>
            <w:tcW w:w="2590" w:type="dxa"/>
          </w:tcPr>
          <w:p w:rsidR="00250E25" w:rsidRDefault="00250E25" w:rsidP="00B168E0">
            <w:r>
              <w:t xml:space="preserve">           Confirmed</w:t>
            </w:r>
          </w:p>
          <w:p w:rsidR="00250E25" w:rsidRDefault="00250E25" w:rsidP="00B168E0"/>
          <w:p w:rsidR="00250E25" w:rsidRDefault="00250E25" w:rsidP="00B168E0"/>
          <w:p w:rsidR="00250E25" w:rsidRDefault="00250E25" w:rsidP="00B168E0"/>
          <w:p w:rsidR="00250E25" w:rsidRDefault="00250E25" w:rsidP="00B168E0"/>
          <w:p w:rsidR="00250E25" w:rsidRDefault="00250E25" w:rsidP="00B168E0">
            <w:r>
              <w:t xml:space="preserve">           </w:t>
            </w:r>
          </w:p>
        </w:tc>
      </w:tr>
      <w:tr w:rsidR="00250E25" w:rsidTr="00B168E0">
        <w:tc>
          <w:tcPr>
            <w:tcW w:w="12950" w:type="dxa"/>
            <w:gridSpan w:val="5"/>
            <w:shd w:val="clear" w:color="auto" w:fill="365F91" w:themeFill="accent1" w:themeFillShade="BF"/>
          </w:tcPr>
          <w:p w:rsidR="00250E25" w:rsidRDefault="00250E25" w:rsidP="00B168E0"/>
          <w:p w:rsidR="00250E25" w:rsidRDefault="00250E25" w:rsidP="00B168E0"/>
          <w:p w:rsidR="00250E25" w:rsidRDefault="00250E25" w:rsidP="00B168E0"/>
        </w:tc>
      </w:tr>
    </w:tbl>
    <w:p w:rsidR="00BF6714" w:rsidRPr="001337EA" w:rsidRDefault="00BF6714" w:rsidP="001337EA">
      <w:pPr>
        <w:pStyle w:val="Default"/>
        <w:rPr>
          <w:rFonts w:asciiTheme="minorHAnsi" w:hAnsiTheme="minorHAnsi"/>
          <w:color w:val="auto"/>
          <w:sz w:val="22"/>
          <w:szCs w:val="22"/>
        </w:rPr>
      </w:pPr>
    </w:p>
    <w:p w:rsidR="00250E25" w:rsidRDefault="00250E25" w:rsidP="00BC3002">
      <w:pPr>
        <w:pStyle w:val="NoSpacing"/>
      </w:pPr>
    </w:p>
    <w:p w:rsidR="00250E25" w:rsidRDefault="00250E25" w:rsidP="00BC3002">
      <w:pPr>
        <w:pStyle w:val="NoSpacing"/>
      </w:pPr>
    </w:p>
    <w:p w:rsidR="007F071E" w:rsidRDefault="007F071E" w:rsidP="00BC3002">
      <w:pPr>
        <w:pStyle w:val="NoSpacing"/>
      </w:pPr>
    </w:p>
    <w:p w:rsidR="007F071E" w:rsidRDefault="007F071E" w:rsidP="00BC3002">
      <w:pPr>
        <w:pStyle w:val="NoSpacing"/>
      </w:pPr>
    </w:p>
    <w:p w:rsidR="003C430A" w:rsidRDefault="003C430A" w:rsidP="00BC3002">
      <w:pPr>
        <w:pStyle w:val="NoSpacing"/>
      </w:pPr>
    </w:p>
    <w:p w:rsidR="003C430A" w:rsidRDefault="003C430A" w:rsidP="00BC3002">
      <w:pPr>
        <w:pStyle w:val="NoSpacing"/>
      </w:pPr>
    </w:p>
    <w:p w:rsidR="003C430A" w:rsidRDefault="003C430A" w:rsidP="00BC3002">
      <w:pPr>
        <w:pStyle w:val="NoSpacing"/>
      </w:pPr>
    </w:p>
    <w:p w:rsidR="003C430A" w:rsidRDefault="003C430A" w:rsidP="00BC3002">
      <w:pPr>
        <w:pStyle w:val="NoSpacing"/>
      </w:pPr>
    </w:p>
    <w:p w:rsidR="003C430A" w:rsidRDefault="003C430A" w:rsidP="00BC3002">
      <w:pPr>
        <w:pStyle w:val="NoSpacing"/>
      </w:pPr>
    </w:p>
    <w:p w:rsidR="003C430A" w:rsidRDefault="003C430A" w:rsidP="00BC3002">
      <w:pPr>
        <w:pStyle w:val="NoSpacing"/>
      </w:pPr>
    </w:p>
    <w:p w:rsidR="0007341D" w:rsidRDefault="0007341D" w:rsidP="00BC3002">
      <w:pPr>
        <w:pStyle w:val="NoSpacing"/>
        <w:rPr>
          <w:b/>
        </w:rPr>
        <w:sectPr w:rsidR="0007341D" w:rsidSect="0007341D">
          <w:pgSz w:w="15840" w:h="12240" w:orient="landscape"/>
          <w:pgMar w:top="1440" w:right="1440" w:bottom="1440" w:left="1440" w:header="720" w:footer="720" w:gutter="0"/>
          <w:cols w:space="720"/>
          <w:docGrid w:linePitch="360"/>
        </w:sectPr>
      </w:pPr>
    </w:p>
    <w:p w:rsidR="006D36EB" w:rsidRDefault="005E49DE" w:rsidP="006D36EB">
      <w:pPr>
        <w:rPr>
          <w:b/>
        </w:rPr>
      </w:pPr>
      <w:r>
        <w:rPr>
          <w:b/>
        </w:rPr>
        <w:lastRenderedPageBreak/>
        <w:t>Annex</w:t>
      </w:r>
      <w:r w:rsidR="006D36EB">
        <w:rPr>
          <w:b/>
        </w:rPr>
        <w:t xml:space="preserve"> 8</w:t>
      </w:r>
      <w:r w:rsidR="00BC3002" w:rsidRPr="00250E25">
        <w:rPr>
          <w:b/>
        </w:rPr>
        <w:t>: References</w:t>
      </w:r>
    </w:p>
    <w:p w:rsidR="005B39CE" w:rsidRDefault="005B39CE" w:rsidP="006D36EB">
      <w:r w:rsidRPr="005B39CE">
        <w:t xml:space="preserve">2008 National </w:t>
      </w:r>
      <w:r>
        <w:t>Population &amp; Housing Census</w:t>
      </w:r>
      <w:r w:rsidR="00514761">
        <w:t xml:space="preserve"> of Liberia</w:t>
      </w:r>
    </w:p>
    <w:p w:rsidR="005B39CE" w:rsidRDefault="005B39CE" w:rsidP="006D36EB">
      <w:r>
        <w:t xml:space="preserve">United Nations Development </w:t>
      </w:r>
      <w:r w:rsidR="00514761">
        <w:t>A</w:t>
      </w:r>
      <w:r>
        <w:t>ssistance Frame</w:t>
      </w:r>
      <w:r w:rsidR="00F61A0D">
        <w:t xml:space="preserve"> </w:t>
      </w:r>
      <w:r>
        <w:t>work  (UNDAF) 2013-2017</w:t>
      </w:r>
    </w:p>
    <w:p w:rsidR="005B39CE" w:rsidRDefault="005B39CE" w:rsidP="006D36EB">
      <w:r>
        <w:t>World Bank, “Crises Impact Frigile &amp; Conflict Affected Countries Face Great risk</w:t>
      </w:r>
    </w:p>
    <w:p w:rsidR="005B39CE" w:rsidRDefault="005B39CE" w:rsidP="006D36EB">
      <w:r>
        <w:t>United Nations Country Program Document (CPD) 2013-2017</w:t>
      </w:r>
    </w:p>
    <w:p w:rsidR="005B39CE" w:rsidRDefault="005B39CE" w:rsidP="006D36EB">
      <w:r>
        <w:t>UNDP-UNDAF Revised Result Framework 2010-2012</w:t>
      </w:r>
    </w:p>
    <w:p w:rsidR="005B39CE" w:rsidRDefault="00514761" w:rsidP="006D36EB">
      <w:r>
        <w:t>UNDP Country Programme Action Plan (CPAP) 2008-2012</w:t>
      </w:r>
    </w:p>
    <w:p w:rsidR="00514761" w:rsidRDefault="00514761" w:rsidP="006D36EB">
      <w:r>
        <w:t>Government of Liberia: Economic Stabilization and Recovery PlaN (ESRP), 2015</w:t>
      </w:r>
    </w:p>
    <w:p w:rsidR="00514761" w:rsidRDefault="00514761" w:rsidP="006D36EB">
      <w:r>
        <w:t>Recovery from Ebola: A Summary Report, 2015.</w:t>
      </w:r>
    </w:p>
    <w:p w:rsidR="00514761" w:rsidRDefault="00514761" w:rsidP="006D36EB">
      <w:r>
        <w:t>National Elections Presentation-GPI Retreat, Bassa November, 2015</w:t>
      </w:r>
    </w:p>
    <w:p w:rsidR="005C7D67" w:rsidRDefault="005C7D67" w:rsidP="006D36EB">
      <w:r>
        <w:t>UNDP Strategic Plan</w:t>
      </w:r>
      <w:r w:rsidR="00AD786A">
        <w:t xml:space="preserve"> 2014-2017</w:t>
      </w:r>
    </w:p>
    <w:p w:rsidR="005C7D67" w:rsidRDefault="005C7D67" w:rsidP="006D36EB">
      <w:r>
        <w:t>The Liberia Rising: Vision 2030</w:t>
      </w:r>
    </w:p>
    <w:p w:rsidR="005C7D67" w:rsidRDefault="005C7D67" w:rsidP="006D36EB">
      <w:r>
        <w:t>The Agenda for Transformation</w:t>
      </w:r>
    </w:p>
    <w:p w:rsidR="005C7D67" w:rsidRDefault="005C7D67" w:rsidP="006D36EB">
      <w:r>
        <w:t>Liberia’s Poverty Reduction Strategy III (PRS) III</w:t>
      </w:r>
    </w:p>
    <w:p w:rsidR="006D36EB" w:rsidRDefault="006D36EB" w:rsidP="006C5F45">
      <w:pPr>
        <w:pStyle w:val="NoSpacing"/>
        <w:rPr>
          <w:lang w:val="en-GB"/>
        </w:rPr>
      </w:pPr>
      <w:r w:rsidRPr="006D36EB">
        <w:rPr>
          <w:lang w:val="en-GB"/>
        </w:rPr>
        <w:t xml:space="preserve">Strengthening National Capacities for Development Effectiveness Programme  (C4DE) </w:t>
      </w:r>
    </w:p>
    <w:p w:rsidR="00862BCC" w:rsidRDefault="00862BCC" w:rsidP="006C5F45">
      <w:pPr>
        <w:pStyle w:val="NoSpacing"/>
        <w:rPr>
          <w:lang w:val="en-GB"/>
        </w:rPr>
      </w:pPr>
      <w:r>
        <w:rPr>
          <w:lang w:val="en-GB"/>
        </w:rPr>
        <w:t>2015 Annual Report &amp; Workplan</w:t>
      </w:r>
    </w:p>
    <w:p w:rsidR="006C5F45" w:rsidRDefault="006D36EB" w:rsidP="006C5F45">
      <w:pPr>
        <w:pStyle w:val="BodyText"/>
        <w:rPr>
          <w:lang w:val="en-GB"/>
        </w:rPr>
      </w:pPr>
      <w:r>
        <w:rPr>
          <w:lang w:val="en-GB"/>
        </w:rPr>
        <w:t>Submitted by Project M &amp; E Un</w:t>
      </w:r>
      <w:r w:rsidR="006C5F45">
        <w:rPr>
          <w:lang w:val="en-GB"/>
        </w:rPr>
        <w:t>it</w:t>
      </w:r>
    </w:p>
    <w:p w:rsidR="006C5F45" w:rsidRPr="006C5F45" w:rsidRDefault="006C5F45" w:rsidP="006C5F45">
      <w:pPr>
        <w:pStyle w:val="NoSpacing"/>
      </w:pPr>
      <w:r w:rsidRPr="006C5F45">
        <w:t>Private Sector Development Programme</w:t>
      </w:r>
      <w:r w:rsidR="00514761">
        <w:t xml:space="preserve"> (PSD)</w:t>
      </w:r>
    </w:p>
    <w:p w:rsidR="006C5F45" w:rsidRPr="006C5F45" w:rsidRDefault="006C5F45" w:rsidP="006C5F45">
      <w:pPr>
        <w:pStyle w:val="NoSpacing"/>
        <w:rPr>
          <w:lang w:val="en-GB"/>
        </w:rPr>
      </w:pPr>
      <w:r>
        <w:rPr>
          <w:lang w:val="en-GB"/>
        </w:rPr>
        <w:t>U</w:t>
      </w:r>
      <w:r w:rsidRPr="006C5F45">
        <w:rPr>
          <w:lang w:val="en-GB"/>
        </w:rPr>
        <w:t>nited Nations Development Programme</w:t>
      </w:r>
      <w:r>
        <w:rPr>
          <w:lang w:val="en-GB"/>
        </w:rPr>
        <w:t xml:space="preserve"> </w:t>
      </w:r>
      <w:r w:rsidRPr="006C5F45">
        <w:rPr>
          <w:lang w:val="en-GB"/>
        </w:rPr>
        <w:t>Liberia</w:t>
      </w:r>
    </w:p>
    <w:p w:rsidR="006C5F45" w:rsidRPr="006D36EB" w:rsidRDefault="006C5F45" w:rsidP="006C5F45">
      <w:pPr>
        <w:pStyle w:val="BodyText"/>
        <w:rPr>
          <w:lang w:val="en-GB"/>
        </w:rPr>
      </w:pPr>
      <w:r w:rsidRPr="006C5F45">
        <w:rPr>
          <w:color w:val="000000"/>
          <w:lang w:val="en-GB"/>
        </w:rPr>
        <w:t>2</w:t>
      </w:r>
      <w:r w:rsidRPr="006C5F45">
        <w:rPr>
          <w:color w:val="000000"/>
          <w:vertAlign w:val="superscript"/>
          <w:lang w:val="en-GB"/>
        </w:rPr>
        <w:t>nd</w:t>
      </w:r>
      <w:r w:rsidRPr="006C5F45">
        <w:rPr>
          <w:color w:val="000000"/>
          <w:lang w:val="en-GB"/>
        </w:rPr>
        <w:t xml:space="preserve"> Quarter Narrative Report 2015</w:t>
      </w:r>
    </w:p>
    <w:p w:rsidR="006D36EB" w:rsidRPr="006C5F45" w:rsidRDefault="006C5F45" w:rsidP="006C5F45">
      <w:pPr>
        <w:pStyle w:val="NoSpacing"/>
      </w:pPr>
      <w:r w:rsidRPr="006C5F45">
        <w:t>Private Sector Development Programme</w:t>
      </w:r>
    </w:p>
    <w:p w:rsidR="006C5F45" w:rsidRDefault="006C5F45" w:rsidP="006D36EB">
      <w:r w:rsidRPr="006C5F45">
        <w:t xml:space="preserve">Annual </w:t>
      </w:r>
      <w:r w:rsidR="0046089B">
        <w:t xml:space="preserve">Report &amp; </w:t>
      </w:r>
      <w:r w:rsidRPr="006C5F45">
        <w:t>work Plan, 2015</w:t>
      </w:r>
    </w:p>
    <w:p w:rsidR="0046089B" w:rsidRDefault="0046089B" w:rsidP="0046089B">
      <w:pPr>
        <w:pStyle w:val="NoSpacing"/>
      </w:pPr>
      <w:r>
        <w:t>Extractive Industries for Sustainable Development</w:t>
      </w:r>
      <w:r w:rsidR="00514761">
        <w:t>, (EISD)</w:t>
      </w:r>
    </w:p>
    <w:p w:rsidR="0046089B" w:rsidRPr="0046089B" w:rsidRDefault="0046089B" w:rsidP="0046089B">
      <w:r w:rsidRPr="0046089B">
        <w:t>Project Document 2015-2016</w:t>
      </w:r>
    </w:p>
    <w:p w:rsidR="0046089B" w:rsidRPr="0046089B" w:rsidRDefault="0046089B" w:rsidP="0046089B">
      <w:pPr>
        <w:pStyle w:val="NoSpacing"/>
      </w:pPr>
      <w:r w:rsidRPr="0046089B">
        <w:t>Climate Information Resilient Development (CIRDev)</w:t>
      </w:r>
    </w:p>
    <w:p w:rsidR="0046089B" w:rsidRPr="0046089B" w:rsidRDefault="0046089B" w:rsidP="0046089B">
      <w:pPr>
        <w:pStyle w:val="NoSpacing"/>
      </w:pPr>
      <w:r w:rsidRPr="0046089B">
        <w:t>Early Warning System (EWS) Project</w:t>
      </w:r>
    </w:p>
    <w:p w:rsidR="0046089B" w:rsidRDefault="0046089B" w:rsidP="0046089B">
      <w:pPr>
        <w:spacing w:after="120" w:line="240" w:lineRule="auto"/>
        <w:rPr>
          <w:rFonts w:eastAsia="Times New Roman" w:cs="Times New Roman"/>
        </w:rPr>
      </w:pPr>
      <w:r w:rsidRPr="0046089B">
        <w:rPr>
          <w:rFonts w:eastAsia="Times New Roman" w:cs="Times New Roman"/>
        </w:rPr>
        <w:t>4th Quarter Project Progress Report – (October - December) 2015</w:t>
      </w:r>
    </w:p>
    <w:p w:rsidR="0046089B" w:rsidRPr="0046089B" w:rsidRDefault="0046089B" w:rsidP="0046089B">
      <w:pPr>
        <w:pStyle w:val="NoSpacing"/>
      </w:pPr>
      <w:r>
        <w:t>Emergency Support to National Response to Ebola –Enhanced Border Survellience</w:t>
      </w:r>
    </w:p>
    <w:p w:rsidR="0046089B" w:rsidRDefault="0046089B" w:rsidP="0046089B">
      <w:pPr>
        <w:spacing w:after="120" w:line="240" w:lineRule="auto"/>
        <w:rPr>
          <w:rFonts w:eastAsia="Times New Roman" w:cs="Times New Roman"/>
        </w:rPr>
      </w:pPr>
      <w:r>
        <w:rPr>
          <w:rFonts w:eastAsia="Times New Roman" w:cs="Times New Roman"/>
        </w:rPr>
        <w:t>Progress Report-2015</w:t>
      </w:r>
    </w:p>
    <w:p w:rsidR="0056413D" w:rsidRDefault="0056413D" w:rsidP="0056413D">
      <w:pPr>
        <w:pStyle w:val="NoSpacing"/>
      </w:pPr>
      <w:r>
        <w:t>Justice Security Trust Fund</w:t>
      </w:r>
    </w:p>
    <w:p w:rsidR="0056413D" w:rsidRDefault="0056413D" w:rsidP="0056413D">
      <w:pPr>
        <w:spacing w:after="120" w:line="240" w:lineRule="auto"/>
        <w:rPr>
          <w:rFonts w:eastAsia="Times New Roman" w:cs="Times New Roman"/>
        </w:rPr>
      </w:pPr>
      <w:r>
        <w:rPr>
          <w:rFonts w:eastAsia="Times New Roman" w:cs="Times New Roman"/>
        </w:rPr>
        <w:t>Annual Report-January-December, 2015</w:t>
      </w:r>
    </w:p>
    <w:p w:rsidR="00692ADF" w:rsidRDefault="00692ADF" w:rsidP="00692ADF">
      <w:pPr>
        <w:pStyle w:val="NoSpacing"/>
      </w:pPr>
      <w:r>
        <w:lastRenderedPageBreak/>
        <w:t>Kokoya Millilium Village Development Project</w:t>
      </w:r>
    </w:p>
    <w:p w:rsidR="00692ADF" w:rsidRDefault="00692ADF" w:rsidP="00692ADF">
      <w:pPr>
        <w:jc w:val="both"/>
        <w:rPr>
          <w:rFonts w:eastAsia="Times New Roman" w:cs="Times New Roman"/>
        </w:rPr>
      </w:pPr>
      <w:r>
        <w:rPr>
          <w:rFonts w:eastAsia="Times New Roman" w:cs="Times New Roman"/>
        </w:rPr>
        <w:t>End of Project Narrative: October 2008-May 2015</w:t>
      </w:r>
    </w:p>
    <w:p w:rsidR="00692ADF" w:rsidRPr="00692ADF" w:rsidRDefault="00692ADF" w:rsidP="00692ADF">
      <w:pPr>
        <w:pStyle w:val="NoSpacing"/>
      </w:pPr>
      <w:r w:rsidRPr="00692ADF">
        <w:t>Liberia Decentralization Support Program (LDSP)</w:t>
      </w:r>
    </w:p>
    <w:p w:rsidR="00692ADF" w:rsidRDefault="00692ADF" w:rsidP="00692ADF">
      <w:pPr>
        <w:pStyle w:val="NoSpacing"/>
        <w:rPr>
          <w:lang w:val="en-GB"/>
        </w:rPr>
      </w:pPr>
      <w:r w:rsidRPr="00692ADF">
        <w:rPr>
          <w:lang w:val="en-GB"/>
        </w:rPr>
        <w:t xml:space="preserve">Consolidated Annual Report of the Ministry of Internal Affairs and Governance Commission (GC) </w:t>
      </w:r>
    </w:p>
    <w:p w:rsidR="00692ADF" w:rsidRDefault="00692ADF" w:rsidP="00692ADF">
      <w:pPr>
        <w:pStyle w:val="NoSpacing"/>
        <w:rPr>
          <w:lang w:val="en-GB"/>
        </w:rPr>
      </w:pPr>
      <w:r>
        <w:rPr>
          <w:lang w:val="en-GB"/>
        </w:rPr>
        <w:t>Annual Report, 2015</w:t>
      </w:r>
    </w:p>
    <w:p w:rsidR="00692ADF" w:rsidRDefault="00692ADF" w:rsidP="00692ADF">
      <w:pPr>
        <w:pStyle w:val="NoSpacing"/>
        <w:rPr>
          <w:lang w:val="en-GB"/>
        </w:rPr>
      </w:pPr>
    </w:p>
    <w:p w:rsidR="00514761" w:rsidRDefault="00514761" w:rsidP="00692ADF">
      <w:pPr>
        <w:pStyle w:val="NoSpacing"/>
        <w:rPr>
          <w:lang w:val="en-GB"/>
        </w:rPr>
      </w:pPr>
    </w:p>
    <w:p w:rsidR="00692ADF" w:rsidRDefault="00692ADF" w:rsidP="00692ADF">
      <w:pPr>
        <w:pStyle w:val="NoSpacing"/>
        <w:rPr>
          <w:lang w:val="en-GB"/>
        </w:rPr>
      </w:pPr>
      <w:r>
        <w:rPr>
          <w:lang w:val="en-GB"/>
        </w:rPr>
        <w:t>Liberia Peace Building –Justice &amp; Security Joint Programmes Document</w:t>
      </w:r>
    </w:p>
    <w:p w:rsidR="00692ADF" w:rsidRDefault="00692ADF" w:rsidP="00692ADF">
      <w:pPr>
        <w:pStyle w:val="NoSpacing"/>
        <w:rPr>
          <w:lang w:val="en-GB"/>
        </w:rPr>
      </w:pPr>
      <w:r>
        <w:rPr>
          <w:lang w:val="en-GB"/>
        </w:rPr>
        <w:t>June, 2011-2015</w:t>
      </w:r>
    </w:p>
    <w:p w:rsidR="0053317A" w:rsidRPr="0053317A" w:rsidRDefault="0053317A" w:rsidP="00692ADF">
      <w:pPr>
        <w:pStyle w:val="NoSpacing"/>
        <w:rPr>
          <w:lang w:val="en-GB"/>
        </w:rPr>
      </w:pPr>
    </w:p>
    <w:p w:rsidR="0053317A" w:rsidRPr="0053317A" w:rsidRDefault="0053317A" w:rsidP="0053317A">
      <w:pPr>
        <w:pStyle w:val="NoSpacing"/>
      </w:pPr>
      <w:bookmarkStart w:id="21" w:name="_Toc202673490"/>
      <w:r w:rsidRPr="0053317A">
        <w:t>Support to the 2010-2012 Liberian Electoral Cycle</w:t>
      </w:r>
      <w:bookmarkEnd w:id="21"/>
      <w:r w:rsidR="00514761">
        <w:t xml:space="preserve"> </w:t>
      </w:r>
    </w:p>
    <w:p w:rsidR="0053317A" w:rsidRDefault="0053317A" w:rsidP="0053317A">
      <w:pPr>
        <w:ind w:right="-1800"/>
        <w:rPr>
          <w:rFonts w:ascii="Calibri" w:hAnsi="Calibri"/>
        </w:rPr>
      </w:pPr>
      <w:r w:rsidRPr="0053317A">
        <w:rPr>
          <w:rFonts w:ascii="Calibri" w:hAnsi="Calibri"/>
        </w:rPr>
        <w:t>Project Document Revised October 2010</w:t>
      </w:r>
    </w:p>
    <w:p w:rsidR="004F449A" w:rsidRDefault="004F449A" w:rsidP="004F449A">
      <w:pPr>
        <w:pStyle w:val="NoSpacing"/>
      </w:pPr>
      <w:r>
        <w:t>Energy &amp; Environment- Costal Project (CAP)</w:t>
      </w:r>
    </w:p>
    <w:p w:rsidR="004F449A" w:rsidRDefault="004F449A" w:rsidP="0053317A">
      <w:pPr>
        <w:ind w:right="-1800"/>
        <w:rPr>
          <w:rFonts w:ascii="Calibri" w:hAnsi="Calibri"/>
        </w:rPr>
      </w:pPr>
      <w:r>
        <w:rPr>
          <w:rFonts w:ascii="Calibri" w:hAnsi="Calibri"/>
        </w:rPr>
        <w:t>Annual Report, 2015</w:t>
      </w:r>
    </w:p>
    <w:p w:rsidR="0053317A" w:rsidRPr="0053317A" w:rsidRDefault="0053317A" w:rsidP="0053317A">
      <w:pPr>
        <w:pStyle w:val="NoSpacing"/>
      </w:pPr>
      <w:r w:rsidRPr="0053317A">
        <w:t xml:space="preserve">Social Safety Net Cash Transfers and Resilience Strengthening in Liberia   </w:t>
      </w:r>
    </w:p>
    <w:p w:rsidR="0053317A" w:rsidRDefault="0053317A" w:rsidP="005C7D67">
      <w:pPr>
        <w:pStyle w:val="NoSpacing"/>
      </w:pPr>
      <w:r w:rsidRPr="0053317A">
        <w:t>Annual Work Plan</w:t>
      </w:r>
      <w:r>
        <w:t>, 2015</w:t>
      </w:r>
    </w:p>
    <w:p w:rsidR="005C7D67" w:rsidRPr="00B20D11" w:rsidRDefault="005C7D67" w:rsidP="005C7D67">
      <w:pPr>
        <w:pStyle w:val="NoSpacing"/>
      </w:pPr>
    </w:p>
    <w:p w:rsidR="00B20D11" w:rsidRDefault="00B20D11" w:rsidP="00B20D11">
      <w:pPr>
        <w:pStyle w:val="NoSpacing"/>
      </w:pPr>
      <w:r w:rsidRPr="00B20D11">
        <w:t>S</w:t>
      </w:r>
      <w:r>
        <w:t>trengthen</w:t>
      </w:r>
      <w:r w:rsidRPr="00B20D11">
        <w:t xml:space="preserve"> T</w:t>
      </w:r>
      <w:r>
        <w:t>ransparency</w:t>
      </w:r>
      <w:r w:rsidRPr="00B20D11">
        <w:t>, A</w:t>
      </w:r>
      <w:r>
        <w:t>ccountability</w:t>
      </w:r>
      <w:r w:rsidRPr="00B20D11">
        <w:t>, O</w:t>
      </w:r>
      <w:r>
        <w:t>versight</w:t>
      </w:r>
      <w:r w:rsidRPr="00B20D11">
        <w:t xml:space="preserve"> </w:t>
      </w:r>
      <w:r>
        <w:t>&amp;</w:t>
      </w:r>
      <w:r w:rsidRPr="00B20D11">
        <w:t xml:space="preserve"> P</w:t>
      </w:r>
      <w:r>
        <w:t>articipation</w:t>
      </w:r>
      <w:r w:rsidRPr="00B20D11">
        <w:t xml:space="preserve"> (STAOP)</w:t>
      </w:r>
    </w:p>
    <w:p w:rsidR="0053317A" w:rsidRDefault="00B20D11" w:rsidP="007C4CBE">
      <w:pPr>
        <w:rPr>
          <w:lang w:val="en-GB"/>
        </w:rPr>
      </w:pPr>
      <w:r>
        <w:rPr>
          <w:rFonts w:eastAsia="Times New Roman" w:cs="Times New Roman"/>
        </w:rPr>
        <w:t>Annual Report, 2014</w:t>
      </w:r>
    </w:p>
    <w:p w:rsidR="00692ADF" w:rsidRPr="00E73C94" w:rsidRDefault="00692ADF" w:rsidP="00692ADF">
      <w:pPr>
        <w:rPr>
          <w:rFonts w:ascii="Calibri" w:hAnsi="Calibri" w:cs="Calibri"/>
          <w:sz w:val="72"/>
          <w:szCs w:val="72"/>
        </w:rPr>
      </w:pPr>
    </w:p>
    <w:p w:rsidR="00692ADF" w:rsidRDefault="00692ADF" w:rsidP="00692ADF">
      <w:pPr>
        <w:pStyle w:val="NoSpacing"/>
        <w:rPr>
          <w:lang w:val="en-GB"/>
        </w:rPr>
      </w:pPr>
    </w:p>
    <w:p w:rsidR="00692ADF" w:rsidRPr="00692ADF" w:rsidRDefault="00692ADF" w:rsidP="00692ADF">
      <w:pPr>
        <w:pStyle w:val="NoSpacing"/>
        <w:rPr>
          <w:lang w:val="en-GB"/>
        </w:rPr>
      </w:pPr>
    </w:p>
    <w:p w:rsidR="00692ADF" w:rsidRDefault="00692ADF" w:rsidP="0056413D">
      <w:pPr>
        <w:spacing w:after="120" w:line="240" w:lineRule="auto"/>
        <w:rPr>
          <w:rFonts w:eastAsia="Times New Roman" w:cs="Times New Roman"/>
        </w:rPr>
      </w:pPr>
    </w:p>
    <w:p w:rsidR="00692ADF" w:rsidRDefault="00692ADF" w:rsidP="0056413D">
      <w:pPr>
        <w:spacing w:after="120" w:line="240" w:lineRule="auto"/>
        <w:rPr>
          <w:rFonts w:ascii="Times New Roman" w:hAnsi="Times New Roman"/>
          <w:b/>
          <w:sz w:val="28"/>
          <w:szCs w:val="28"/>
        </w:rPr>
      </w:pPr>
    </w:p>
    <w:p w:rsidR="0046089B" w:rsidRDefault="0046089B" w:rsidP="0046089B">
      <w:pPr>
        <w:spacing w:after="0"/>
        <w:jc w:val="center"/>
        <w:rPr>
          <w:rFonts w:ascii="Arial Black" w:hAnsi="Arial Black"/>
          <w:noProof/>
          <w:sz w:val="32"/>
          <w:szCs w:val="32"/>
        </w:rPr>
      </w:pPr>
    </w:p>
    <w:p w:rsidR="0046089B" w:rsidRDefault="0046089B" w:rsidP="0046089B">
      <w:pPr>
        <w:spacing w:after="0"/>
        <w:jc w:val="center"/>
        <w:rPr>
          <w:rFonts w:ascii="Arial Black" w:hAnsi="Arial Black"/>
          <w:noProof/>
          <w:sz w:val="32"/>
          <w:szCs w:val="32"/>
        </w:rPr>
      </w:pPr>
    </w:p>
    <w:p w:rsidR="0056413D" w:rsidRDefault="0056413D" w:rsidP="0046089B">
      <w:pPr>
        <w:spacing w:after="0"/>
        <w:jc w:val="center"/>
        <w:rPr>
          <w:rFonts w:ascii="Arial Black" w:hAnsi="Arial Black"/>
          <w:noProof/>
          <w:sz w:val="32"/>
          <w:szCs w:val="32"/>
        </w:rPr>
      </w:pPr>
    </w:p>
    <w:p w:rsidR="0046089B" w:rsidRDefault="0046089B" w:rsidP="0046089B">
      <w:pPr>
        <w:spacing w:after="0"/>
        <w:jc w:val="center"/>
        <w:rPr>
          <w:rFonts w:ascii="Arial Black" w:hAnsi="Arial Black"/>
          <w:noProof/>
          <w:sz w:val="32"/>
          <w:szCs w:val="32"/>
        </w:rPr>
      </w:pPr>
    </w:p>
    <w:p w:rsidR="0046089B" w:rsidRPr="0046089B" w:rsidRDefault="0046089B" w:rsidP="006D36EB"/>
    <w:p w:rsidR="0046089B" w:rsidRDefault="0046089B" w:rsidP="006D36EB"/>
    <w:p w:rsidR="0046089B" w:rsidRPr="006C5F45" w:rsidRDefault="0046089B" w:rsidP="006D36EB"/>
    <w:sectPr w:rsidR="0046089B" w:rsidRPr="006C5F45" w:rsidSect="00073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47" w:rsidRDefault="00292947" w:rsidP="00F62D90">
      <w:pPr>
        <w:spacing w:after="0" w:line="240" w:lineRule="auto"/>
      </w:pPr>
      <w:r>
        <w:separator/>
      </w:r>
    </w:p>
  </w:endnote>
  <w:endnote w:type="continuationSeparator" w:id="0">
    <w:p w:rsidR="00292947" w:rsidRDefault="00292947" w:rsidP="00F6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2124"/>
      <w:docPartObj>
        <w:docPartGallery w:val="Page Numbers (Bottom of Page)"/>
        <w:docPartUnique/>
      </w:docPartObj>
    </w:sdtPr>
    <w:sdtEndPr>
      <w:rPr>
        <w:noProof/>
      </w:rPr>
    </w:sdtEndPr>
    <w:sdtContent>
      <w:p w:rsidR="00943383" w:rsidRDefault="00943383">
        <w:pPr>
          <w:pStyle w:val="Footer"/>
          <w:jc w:val="right"/>
        </w:pPr>
        <w:r>
          <w:fldChar w:fldCharType="begin"/>
        </w:r>
        <w:r>
          <w:instrText xml:space="preserve"> PAGE   \* MERGEFORMAT </w:instrText>
        </w:r>
        <w:r>
          <w:fldChar w:fldCharType="separate"/>
        </w:r>
        <w:r w:rsidR="00077B8B">
          <w:rPr>
            <w:noProof/>
          </w:rPr>
          <w:t>2</w:t>
        </w:r>
        <w:r>
          <w:rPr>
            <w:noProof/>
          </w:rPr>
          <w:fldChar w:fldCharType="end"/>
        </w:r>
      </w:p>
    </w:sdtContent>
  </w:sdt>
  <w:p w:rsidR="00943383" w:rsidRDefault="00943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47" w:rsidRDefault="00292947" w:rsidP="00F62D90">
      <w:pPr>
        <w:spacing w:after="0" w:line="240" w:lineRule="auto"/>
      </w:pPr>
      <w:r>
        <w:separator/>
      </w:r>
    </w:p>
  </w:footnote>
  <w:footnote w:type="continuationSeparator" w:id="0">
    <w:p w:rsidR="00292947" w:rsidRDefault="00292947" w:rsidP="00F62D90">
      <w:pPr>
        <w:spacing w:after="0" w:line="240" w:lineRule="auto"/>
      </w:pPr>
      <w:r>
        <w:continuationSeparator/>
      </w:r>
    </w:p>
  </w:footnote>
  <w:footnote w:id="1">
    <w:p w:rsidR="00943383" w:rsidRDefault="00943383" w:rsidP="00DE5D36">
      <w:pPr>
        <w:pStyle w:val="FootnoteText"/>
      </w:pPr>
      <w:r>
        <w:rPr>
          <w:rStyle w:val="FootnoteReference"/>
        </w:rPr>
        <w:footnoteRef/>
      </w:r>
      <w:r>
        <w:t xml:space="preserve"> See 2008 National population and housing census: preliminary results, Monrovia, Liberia Institute of Statistics and Geo-Information Services (LISGIS), 2008. </w:t>
      </w:r>
    </w:p>
  </w:footnote>
  <w:footnote w:id="2">
    <w:p w:rsidR="00943383" w:rsidRDefault="00943383" w:rsidP="00DE5D36">
      <w:pPr>
        <w:pStyle w:val="FootnoteText"/>
      </w:pPr>
      <w:r>
        <w:rPr>
          <w:rStyle w:val="FootnoteReference"/>
        </w:rPr>
        <w:footnoteRef/>
      </w:r>
      <w:r>
        <w:t xml:space="preserve"> For detail, see Liberia’s Demographic Health Survey, 2008</w:t>
      </w:r>
    </w:p>
  </w:footnote>
  <w:footnote w:id="3">
    <w:p w:rsidR="00943383" w:rsidRDefault="00943383" w:rsidP="00DE5D36">
      <w:pPr>
        <w:pStyle w:val="FootnoteText"/>
      </w:pPr>
      <w:r>
        <w:rPr>
          <w:rStyle w:val="FootnoteReference"/>
        </w:rPr>
        <w:footnoteRef/>
      </w:r>
      <w:r>
        <w:t xml:space="preserve"> Liberia Malaria Indicator Survey, Monrovia, Ministry of Health and Social Welfare, 2011</w:t>
      </w:r>
    </w:p>
  </w:footnote>
  <w:footnote w:id="4">
    <w:p w:rsidR="00943383" w:rsidRDefault="00943383" w:rsidP="00DE5D36">
      <w:pPr>
        <w:pStyle w:val="FootnoteText"/>
      </w:pPr>
      <w:r>
        <w:rPr>
          <w:rStyle w:val="FootnoteReference"/>
        </w:rPr>
        <w:footnoteRef/>
      </w:r>
      <w:r>
        <w:t xml:space="preserve"> Agenda for Transformation, p. 4. </w:t>
      </w:r>
    </w:p>
  </w:footnote>
  <w:footnote w:id="5">
    <w:p w:rsidR="00943383" w:rsidRDefault="00943383" w:rsidP="00DE5D36">
      <w:pPr>
        <w:pStyle w:val="FootnoteText"/>
      </w:pPr>
      <w:r>
        <w:rPr>
          <w:rStyle w:val="FootnoteReference"/>
        </w:rPr>
        <w:footnoteRef/>
      </w:r>
      <w:r>
        <w:t xml:space="preserve"> See UNDAF-Liberia, 2013-2017</w:t>
      </w:r>
    </w:p>
  </w:footnote>
  <w:footnote w:id="6">
    <w:p w:rsidR="00943383" w:rsidRDefault="00943383" w:rsidP="00DE5D36">
      <w:pPr>
        <w:pStyle w:val="FootnoteText"/>
      </w:pPr>
      <w:r>
        <w:rPr>
          <w:rStyle w:val="FootnoteReference"/>
        </w:rPr>
        <w:footnoteRef/>
      </w:r>
      <w:r>
        <w:t xml:space="preserve"> Ibid. p. 17.</w:t>
      </w:r>
    </w:p>
  </w:footnote>
  <w:footnote w:id="7">
    <w:p w:rsidR="00943383" w:rsidRDefault="00943383" w:rsidP="00DE5D36">
      <w:pPr>
        <w:pStyle w:val="FootnoteText"/>
      </w:pPr>
      <w:r>
        <w:rPr>
          <w:rStyle w:val="FootnoteReference"/>
        </w:rPr>
        <w:footnoteRef/>
      </w:r>
      <w:r>
        <w:t xml:space="preserve"> World Bank, “Crisis Impact: Fragile and Conflict-Affected Countries Face Great Risks”.</w:t>
      </w:r>
    </w:p>
  </w:footnote>
  <w:footnote w:id="8">
    <w:p w:rsidR="00943383" w:rsidRDefault="00943383" w:rsidP="00DE5D36">
      <w:pPr>
        <w:pStyle w:val="FootnoteText"/>
      </w:pPr>
      <w:r>
        <w:rPr>
          <w:rStyle w:val="FootnoteReference"/>
        </w:rPr>
        <w:footnoteRef/>
      </w:r>
      <w:r>
        <w:t xml:space="preserve"> Agenda For Transformation</w:t>
      </w:r>
    </w:p>
  </w:footnote>
  <w:footnote w:id="9">
    <w:p w:rsidR="00943383" w:rsidRDefault="00943383" w:rsidP="00DE5D36">
      <w:pPr>
        <w:pStyle w:val="FootnoteText"/>
      </w:pPr>
      <w:r>
        <w:rPr>
          <w:rStyle w:val="FootnoteReference"/>
        </w:rPr>
        <w:footnoteRef/>
      </w:r>
      <w:r>
        <w:t xml:space="preserve"> UNDP CPD documents</w:t>
      </w:r>
    </w:p>
  </w:footnote>
  <w:footnote w:id="10">
    <w:p w:rsidR="00943383" w:rsidRDefault="00943383" w:rsidP="00DE5D36">
      <w:pPr>
        <w:pStyle w:val="FootnoteText"/>
      </w:pPr>
      <w:r>
        <w:rPr>
          <w:rStyle w:val="FootnoteReference"/>
        </w:rPr>
        <w:footnoteRef/>
      </w:r>
      <w:r>
        <w:t xml:space="preserve"> See UNDAF 2013-2017 for details</w:t>
      </w:r>
    </w:p>
  </w:footnote>
  <w:footnote w:id="11">
    <w:p w:rsidR="00943383" w:rsidRDefault="00943383">
      <w:pPr>
        <w:pStyle w:val="FootnoteText"/>
      </w:pPr>
      <w:r>
        <w:rPr>
          <w:rStyle w:val="FootnoteReference"/>
        </w:rPr>
        <w:footnoteRef/>
      </w:r>
      <w:r>
        <w:t xml:space="preserve"> See the Capacity For Development Effectiveness Annual Report, 2015 for details</w:t>
      </w:r>
    </w:p>
  </w:footnote>
  <w:footnote w:id="12">
    <w:p w:rsidR="00943383" w:rsidRDefault="00943383">
      <w:pPr>
        <w:pStyle w:val="FootnoteText"/>
      </w:pPr>
      <w:r>
        <w:rPr>
          <w:rStyle w:val="FootnoteReference"/>
        </w:rPr>
        <w:footnoteRef/>
      </w:r>
      <w:r>
        <w:t xml:space="preserve"> Annual Report on the J&amp;S HUB 1, 2015</w:t>
      </w:r>
    </w:p>
  </w:footnote>
  <w:footnote w:id="13">
    <w:p w:rsidR="00943383" w:rsidRDefault="00943383">
      <w:pPr>
        <w:pStyle w:val="FootnoteText"/>
      </w:pPr>
      <w:r>
        <w:rPr>
          <w:rStyle w:val="FootnoteReference"/>
        </w:rPr>
        <w:footnoteRef/>
      </w:r>
      <w:r>
        <w:t xml:space="preserve"> Ibid. p10</w:t>
      </w:r>
    </w:p>
  </w:footnote>
  <w:footnote w:id="14">
    <w:p w:rsidR="00943383" w:rsidRDefault="00943383">
      <w:pPr>
        <w:pStyle w:val="FootnoteText"/>
      </w:pPr>
      <w:r>
        <w:rPr>
          <w:rStyle w:val="FootnoteReference"/>
        </w:rPr>
        <w:footnoteRef/>
      </w:r>
      <w:r>
        <w:t xml:space="preserve"> See NEC’s presentation at the GPI Retreat at Bassa, November 2015</w:t>
      </w:r>
    </w:p>
  </w:footnote>
  <w:footnote w:id="15">
    <w:p w:rsidR="00943383" w:rsidRDefault="00943383">
      <w:pPr>
        <w:pStyle w:val="FootnoteText"/>
      </w:pPr>
      <w:r>
        <w:rPr>
          <w:rStyle w:val="FootnoteReference"/>
        </w:rPr>
        <w:footnoteRef/>
      </w:r>
      <w:r>
        <w:t xml:space="preserve"> Interview with the Deputy Minister of Internal Affairs</w:t>
      </w:r>
    </w:p>
    <w:p w:rsidR="00943383" w:rsidRPr="00D65DB6" w:rsidRDefault="00943383">
      <w:pPr>
        <w:pStyle w:val="FootnoteText"/>
        <w:rPr>
          <w:sz w:val="16"/>
          <w:szCs w:val="16"/>
        </w:rPr>
      </w:pPr>
    </w:p>
  </w:footnote>
  <w:footnote w:id="16">
    <w:p w:rsidR="00943383" w:rsidRDefault="00943383">
      <w:pPr>
        <w:pStyle w:val="FootnoteText"/>
        <w:rPr>
          <w:vertAlign w:val="superscript"/>
        </w:rPr>
      </w:pPr>
    </w:p>
    <w:p w:rsidR="00943383" w:rsidRDefault="00943383">
      <w:pPr>
        <w:pStyle w:val="FootnoteText"/>
      </w:pPr>
      <w:r>
        <w:rPr>
          <w:vertAlign w:val="superscript"/>
        </w:rPr>
        <w:t xml:space="preserve">16 </w:t>
      </w:r>
      <w:r>
        <w:t>Government of Liberia: Economic Stabilization &amp; Recovery Plan, April,2015</w:t>
      </w:r>
    </w:p>
    <w:p w:rsidR="00943383" w:rsidRDefault="00943383">
      <w:pPr>
        <w:pStyle w:val="FootnoteText"/>
      </w:pPr>
      <w:r>
        <w:rPr>
          <w:vertAlign w:val="superscript"/>
        </w:rPr>
        <w:t xml:space="preserve">17 </w:t>
      </w:r>
      <w:r w:rsidRPr="00D93AFD">
        <w:t>Ibid</w:t>
      </w:r>
      <w:r>
        <w:t>. p8</w:t>
      </w:r>
    </w:p>
    <w:p w:rsidR="00943383" w:rsidRDefault="00943383">
      <w:pPr>
        <w:pStyle w:val="FootnoteText"/>
      </w:pPr>
      <w:r>
        <w:rPr>
          <w:vertAlign w:val="superscript"/>
        </w:rPr>
        <w:t xml:space="preserve">18 </w:t>
      </w:r>
      <w:r>
        <w:t>Recovery from Ebola Crises: A Summary Report, 2015</w:t>
      </w:r>
    </w:p>
    <w:p w:rsidR="00943383" w:rsidRDefault="00943383">
      <w:pPr>
        <w:pStyle w:val="FootnoteText"/>
      </w:pPr>
    </w:p>
  </w:footnote>
  <w:footnote w:id="17">
    <w:p w:rsidR="00943383" w:rsidRDefault="00943383">
      <w:pPr>
        <w:pStyle w:val="FootnoteText"/>
      </w:pPr>
    </w:p>
  </w:footnote>
  <w:footnote w:id="18">
    <w:p w:rsidR="00943383" w:rsidRDefault="00943383">
      <w:pPr>
        <w:pStyle w:val="FootnoteText"/>
      </w:pPr>
    </w:p>
    <w:p w:rsidR="00943383" w:rsidRDefault="00943383">
      <w:pPr>
        <w:pStyle w:val="FootnoteText"/>
      </w:pPr>
    </w:p>
    <w:p w:rsidR="00943383" w:rsidRDefault="00943383">
      <w:pPr>
        <w:pStyle w:val="FootnoteText"/>
      </w:pPr>
    </w:p>
    <w:p w:rsidR="00943383" w:rsidRDefault="00943383">
      <w:pPr>
        <w:pStyle w:val="FootnoteText"/>
      </w:pPr>
    </w:p>
    <w:p w:rsidR="00943383" w:rsidRDefault="00943383">
      <w:pPr>
        <w:pStyle w:val="FootnoteText"/>
      </w:pPr>
    </w:p>
    <w:p w:rsidR="00943383" w:rsidRDefault="00943383">
      <w:pPr>
        <w:pStyle w:val="FootnoteText"/>
      </w:pPr>
      <w:r>
        <w:t>UNDP-LDSP Project Report</w:t>
      </w:r>
    </w:p>
  </w:footnote>
  <w:footnote w:id="19">
    <w:p w:rsidR="00943383" w:rsidRDefault="00943383" w:rsidP="00BF6714">
      <w:pPr>
        <w:pStyle w:val="FootnoteText"/>
        <w:rPr>
          <w:sz w:val="16"/>
          <w:szCs w:val="16"/>
        </w:rPr>
      </w:pPr>
      <w:r>
        <w:rPr>
          <w:rStyle w:val="FootnoteReference"/>
          <w:sz w:val="16"/>
          <w:szCs w:val="16"/>
        </w:rPr>
        <w:t>[1]</w:t>
      </w:r>
      <w:r>
        <w:rPr>
          <w:sz w:val="16"/>
          <w:szCs w:val="16"/>
        </w:rPr>
        <w:t xml:space="preserve"> 1. Sustainable development pathways; 2. Inclusive and effective democratic governance; 3. Resilience building</w:t>
      </w:r>
    </w:p>
  </w:footnote>
  <w:footnote w:id="20">
    <w:p w:rsidR="00943383" w:rsidRDefault="00943383" w:rsidP="00BF6714">
      <w:pPr>
        <w:pStyle w:val="FootnoteText"/>
      </w:pPr>
      <w:r>
        <w:rPr>
          <w:rStyle w:val="FootnoteReference"/>
          <w:sz w:val="16"/>
          <w:szCs w:val="16"/>
        </w:rPr>
        <w:t>[2]</w:t>
      </w:r>
      <w:r>
        <w:rPr>
          <w:sz w:val="16"/>
          <w:szCs w:val="16"/>
        </w:rPr>
        <w:t xml:space="preserve"> Sustainable production technologies, access to modern energy services and energy efficiency, natural resources management, extractive industries, urbanization, citizen security, social protection, and risk management for resilience</w:t>
      </w:r>
    </w:p>
  </w:footnote>
  <w:footnote w:id="21">
    <w:p w:rsidR="00943383" w:rsidRPr="006E535C" w:rsidRDefault="00943383" w:rsidP="00BF6714">
      <w:pPr>
        <w:pStyle w:val="FootnoteText"/>
        <w:rPr>
          <w:sz w:val="18"/>
          <w:szCs w:val="18"/>
        </w:rPr>
      </w:pPr>
      <w:r>
        <w:rPr>
          <w:rStyle w:val="FootnoteReference"/>
        </w:rPr>
        <w:footnoteRef/>
      </w:r>
      <w:r>
        <w:t xml:space="preserve"> </w:t>
      </w:r>
      <w:r>
        <w:rPr>
          <w:sz w:val="18"/>
          <w:szCs w:val="18"/>
        </w:rPr>
        <w:t>i.e., through significant geographic or target group coverage, strategic partnership strategies for upscaling UNDP pilots or innovations, and/or contribution to policy change that can effect results at scale.</w:t>
      </w:r>
    </w:p>
  </w:footnote>
  <w:footnote w:id="22">
    <w:p w:rsidR="00943383" w:rsidRDefault="00943383" w:rsidP="00BF6714">
      <w:pPr>
        <w:pStyle w:val="FootnoteText"/>
      </w:pPr>
      <w:r w:rsidRPr="006E535C">
        <w:rPr>
          <w:rStyle w:val="FootnoteReference"/>
          <w:sz w:val="18"/>
          <w:szCs w:val="18"/>
        </w:rPr>
        <w:footnoteRef/>
      </w:r>
      <w:r w:rsidRPr="006E535C">
        <w:rPr>
          <w:sz w:val="18"/>
          <w:szCs w:val="18"/>
        </w:rPr>
        <w:t xml:space="preserve"> For example, indicators related to policy making processes do not measure just the adoption and implementation of a policy, but also its intended benefits on target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83" w:rsidRPr="00FB6ED3" w:rsidRDefault="00943383">
    <w:pPr>
      <w:pBdr>
        <w:left w:val="single" w:sz="12" w:space="11" w:color="4F81BD" w:themeColor="accent1"/>
      </w:pBdr>
      <w:tabs>
        <w:tab w:val="left" w:pos="3620"/>
        <w:tab w:val="left" w:pos="3964"/>
      </w:tabs>
      <w:spacing w:after="0"/>
      <w:rPr>
        <w:rFonts w:ascii="Arial Narrow" w:eastAsiaTheme="majorEastAsia" w:hAnsi="Arial Narrow" w:cstheme="majorBidi"/>
        <w:i/>
        <w:color w:val="365F91" w:themeColor="accent1" w:themeShade="BF"/>
        <w:sz w:val="18"/>
        <w:szCs w:val="18"/>
      </w:rPr>
    </w:pPr>
    <w:r w:rsidRPr="00FB6ED3">
      <w:rPr>
        <w:rFonts w:ascii="Arial Narrow" w:eastAsiaTheme="majorEastAsia" w:hAnsi="Arial Narrow" w:cstheme="majorBidi"/>
        <w:i/>
        <w:color w:val="365F91" w:themeColor="accent1" w:themeShade="BF"/>
        <w:sz w:val="18"/>
        <w:szCs w:val="18"/>
      </w:rPr>
      <w:t>CPD-</w:t>
    </w:r>
    <w:sdt>
      <w:sdtPr>
        <w:rPr>
          <w:rFonts w:ascii="Arial Narrow" w:eastAsiaTheme="majorEastAsia" w:hAnsi="Arial Narrow" w:cstheme="majorBidi"/>
          <w:i/>
          <w:color w:val="365F91" w:themeColor="accent1" w:themeShade="BF"/>
          <w:sz w:val="18"/>
          <w:szCs w:val="18"/>
        </w:rPr>
        <w:alias w:val="Title"/>
        <w:tag w:val=""/>
        <w:id w:val="-932208079"/>
        <w:dataBinding w:prefixMappings="xmlns:ns0='http://purl.org/dc/elements/1.1/' xmlns:ns1='http://schemas.openxmlformats.org/package/2006/metadata/core-properties' " w:xpath="/ns1:coreProperties[1]/ns0:title[1]" w:storeItemID="{6C3C8BC8-F283-45AE-878A-BAB7291924A1}"/>
        <w:text/>
      </w:sdtPr>
      <w:sdtEndPr/>
      <w:sdtContent>
        <w:r w:rsidRPr="00FB6ED3">
          <w:rPr>
            <w:rFonts w:ascii="Arial Narrow" w:eastAsiaTheme="majorEastAsia" w:hAnsi="Arial Narrow" w:cstheme="majorBidi"/>
            <w:i/>
            <w:color w:val="365F91" w:themeColor="accent1" w:themeShade="BF"/>
            <w:sz w:val="18"/>
            <w:szCs w:val="18"/>
          </w:rPr>
          <w:t>Mid Term Review</w:t>
        </w:r>
      </w:sdtContent>
    </w:sdt>
  </w:p>
  <w:p w:rsidR="00943383" w:rsidRDefault="00943383" w:rsidP="00C66680">
    <w:pPr>
      <w:pStyle w:val="Header"/>
      <w:tabs>
        <w:tab w:val="clear" w:pos="4680"/>
        <w:tab w:val="clear" w:pos="9360"/>
        <w:tab w:val="left" w:pos="85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1A"/>
      </v:shape>
    </w:pict>
  </w:numPicBullet>
  <w:abstractNum w:abstractNumId="0" w15:restartNumberingAfterBreak="0">
    <w:nsid w:val="008D5B5C"/>
    <w:multiLevelType w:val="multilevel"/>
    <w:tmpl w:val="43DE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70DE6"/>
    <w:multiLevelType w:val="hybridMultilevel"/>
    <w:tmpl w:val="B8C28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0E57"/>
    <w:multiLevelType w:val="multilevel"/>
    <w:tmpl w:val="BB1221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4070D6"/>
    <w:multiLevelType w:val="hybridMultilevel"/>
    <w:tmpl w:val="08422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F1953"/>
    <w:multiLevelType w:val="hybridMultilevel"/>
    <w:tmpl w:val="6442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5B23D1"/>
    <w:multiLevelType w:val="multilevel"/>
    <w:tmpl w:val="805E05E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7A5046"/>
    <w:multiLevelType w:val="hybridMultilevel"/>
    <w:tmpl w:val="BDD4E6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147A4"/>
    <w:multiLevelType w:val="hybridMultilevel"/>
    <w:tmpl w:val="61BA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46882"/>
    <w:multiLevelType w:val="hybridMultilevel"/>
    <w:tmpl w:val="132E2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47E5D"/>
    <w:multiLevelType w:val="hybridMultilevel"/>
    <w:tmpl w:val="2A58D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0651F"/>
    <w:multiLevelType w:val="hybridMultilevel"/>
    <w:tmpl w:val="43F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000C1"/>
    <w:multiLevelType w:val="multilevel"/>
    <w:tmpl w:val="3EA4A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42E5F6F"/>
    <w:multiLevelType w:val="hybridMultilevel"/>
    <w:tmpl w:val="FFFAB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04B4E"/>
    <w:multiLevelType w:val="hybridMultilevel"/>
    <w:tmpl w:val="8920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751A4"/>
    <w:multiLevelType w:val="hybridMultilevel"/>
    <w:tmpl w:val="ED90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D3FE0"/>
    <w:multiLevelType w:val="hybridMultilevel"/>
    <w:tmpl w:val="456A5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16045D"/>
    <w:multiLevelType w:val="hybridMultilevel"/>
    <w:tmpl w:val="3A4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85181"/>
    <w:multiLevelType w:val="hybridMultilevel"/>
    <w:tmpl w:val="0A9A11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3B5782"/>
    <w:multiLevelType w:val="hybridMultilevel"/>
    <w:tmpl w:val="B69030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CD364C"/>
    <w:multiLevelType w:val="hybridMultilevel"/>
    <w:tmpl w:val="752EE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885636"/>
    <w:multiLevelType w:val="hybridMultilevel"/>
    <w:tmpl w:val="1814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936262"/>
    <w:multiLevelType w:val="hybridMultilevel"/>
    <w:tmpl w:val="4BB82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06204A"/>
    <w:multiLevelType w:val="hybridMultilevel"/>
    <w:tmpl w:val="F8FEE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660682"/>
    <w:multiLevelType w:val="hybridMultilevel"/>
    <w:tmpl w:val="CA2C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EB6414"/>
    <w:multiLevelType w:val="hybridMultilevel"/>
    <w:tmpl w:val="3A1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A53ABC"/>
    <w:multiLevelType w:val="hybridMultilevel"/>
    <w:tmpl w:val="EC669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AC3B72"/>
    <w:multiLevelType w:val="hybridMultilevel"/>
    <w:tmpl w:val="8300F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895043"/>
    <w:multiLevelType w:val="hybridMultilevel"/>
    <w:tmpl w:val="BDF4C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5CE7C25"/>
    <w:multiLevelType w:val="hybridMultilevel"/>
    <w:tmpl w:val="F0824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2E3D92"/>
    <w:multiLevelType w:val="hybridMultilevel"/>
    <w:tmpl w:val="9D4878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A8064D"/>
    <w:multiLevelType w:val="hybridMultilevel"/>
    <w:tmpl w:val="AB1C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A06A4B"/>
    <w:multiLevelType w:val="hybridMultilevel"/>
    <w:tmpl w:val="FB1C0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4A7301"/>
    <w:multiLevelType w:val="hybridMultilevel"/>
    <w:tmpl w:val="580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917CE4"/>
    <w:multiLevelType w:val="hybridMultilevel"/>
    <w:tmpl w:val="D2E2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79165D"/>
    <w:multiLevelType w:val="hybridMultilevel"/>
    <w:tmpl w:val="7CAE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CD33AF"/>
    <w:multiLevelType w:val="hybridMultilevel"/>
    <w:tmpl w:val="12B8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091C5C"/>
    <w:multiLevelType w:val="hybridMultilevel"/>
    <w:tmpl w:val="355685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1A23C5"/>
    <w:multiLevelType w:val="hybridMultilevel"/>
    <w:tmpl w:val="DA326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917CBD"/>
    <w:multiLevelType w:val="hybridMultilevel"/>
    <w:tmpl w:val="4D620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2659CA"/>
    <w:multiLevelType w:val="hybridMultilevel"/>
    <w:tmpl w:val="D09C7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05A1DF4"/>
    <w:multiLevelType w:val="hybridMultilevel"/>
    <w:tmpl w:val="C73612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A13015"/>
    <w:multiLevelType w:val="hybridMultilevel"/>
    <w:tmpl w:val="84C8822E"/>
    <w:lvl w:ilvl="0" w:tplc="D4C040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28B2DFC"/>
    <w:multiLevelType w:val="hybridMultilevel"/>
    <w:tmpl w:val="95B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BF011F"/>
    <w:multiLevelType w:val="hybridMultilevel"/>
    <w:tmpl w:val="53E4B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CD039F"/>
    <w:multiLevelType w:val="hybridMultilevel"/>
    <w:tmpl w:val="516C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45459E"/>
    <w:multiLevelType w:val="hybridMultilevel"/>
    <w:tmpl w:val="EDB6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A6419F"/>
    <w:multiLevelType w:val="hybridMultilevel"/>
    <w:tmpl w:val="1B7C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6C02391"/>
    <w:multiLevelType w:val="hybridMultilevel"/>
    <w:tmpl w:val="50288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605D01"/>
    <w:multiLevelType w:val="hybridMultilevel"/>
    <w:tmpl w:val="7E10D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7216B7"/>
    <w:multiLevelType w:val="hybridMultilevel"/>
    <w:tmpl w:val="82D49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A07A3D"/>
    <w:multiLevelType w:val="hybridMultilevel"/>
    <w:tmpl w:val="92A0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203F19"/>
    <w:multiLevelType w:val="hybridMultilevel"/>
    <w:tmpl w:val="E9A0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963F08"/>
    <w:multiLevelType w:val="hybridMultilevel"/>
    <w:tmpl w:val="90C2D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152CE4"/>
    <w:multiLevelType w:val="hybridMultilevel"/>
    <w:tmpl w:val="AD727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7F06A1"/>
    <w:multiLevelType w:val="hybridMultilevel"/>
    <w:tmpl w:val="EEE6AB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8" w15:restartNumberingAfterBreak="0">
    <w:nsid w:val="456A2DDC"/>
    <w:multiLevelType w:val="hybridMultilevel"/>
    <w:tmpl w:val="F498F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883F0F"/>
    <w:multiLevelType w:val="multilevel"/>
    <w:tmpl w:val="EAB85D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5F1682F"/>
    <w:multiLevelType w:val="hybridMultilevel"/>
    <w:tmpl w:val="385A4BE6"/>
    <w:lvl w:ilvl="0" w:tplc="1DB884F8">
      <w:start w:val="1"/>
      <w:numFmt w:val="lowerLetter"/>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15A7FA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9F675D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2D2A8D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35C0EBA">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E1E624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966C7B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A0823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1228C6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15:restartNumberingAfterBreak="0">
    <w:nsid w:val="47FD7F9D"/>
    <w:multiLevelType w:val="multilevel"/>
    <w:tmpl w:val="DD8012F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86D2E63"/>
    <w:multiLevelType w:val="hybridMultilevel"/>
    <w:tmpl w:val="7CAE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DD0F7B"/>
    <w:multiLevelType w:val="multilevel"/>
    <w:tmpl w:val="1C5429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51AF70E3"/>
    <w:multiLevelType w:val="hybridMultilevel"/>
    <w:tmpl w:val="F75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C1098D"/>
    <w:multiLevelType w:val="hybridMultilevel"/>
    <w:tmpl w:val="21FA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524176"/>
    <w:multiLevelType w:val="hybridMultilevel"/>
    <w:tmpl w:val="1138EC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DF6AA9"/>
    <w:multiLevelType w:val="hybridMultilevel"/>
    <w:tmpl w:val="27206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53121A"/>
    <w:multiLevelType w:val="hybridMultilevel"/>
    <w:tmpl w:val="560C73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FD30F7"/>
    <w:multiLevelType w:val="multilevel"/>
    <w:tmpl w:val="401A8E3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98A3C6F"/>
    <w:multiLevelType w:val="hybridMultilevel"/>
    <w:tmpl w:val="19960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7A550B"/>
    <w:multiLevelType w:val="multilevel"/>
    <w:tmpl w:val="C2466A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BE47CCC"/>
    <w:multiLevelType w:val="hybridMultilevel"/>
    <w:tmpl w:val="DBE68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101357"/>
    <w:multiLevelType w:val="hybridMultilevel"/>
    <w:tmpl w:val="61C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405D77"/>
    <w:multiLevelType w:val="hybridMultilevel"/>
    <w:tmpl w:val="F7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106426"/>
    <w:multiLevelType w:val="hybridMultilevel"/>
    <w:tmpl w:val="9A007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1C18EA"/>
    <w:multiLevelType w:val="hybridMultilevel"/>
    <w:tmpl w:val="0FC0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E1377A"/>
    <w:multiLevelType w:val="hybridMultilevel"/>
    <w:tmpl w:val="12D850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3051B9"/>
    <w:multiLevelType w:val="multilevel"/>
    <w:tmpl w:val="B016F35A"/>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1262BF8"/>
    <w:multiLevelType w:val="hybridMultilevel"/>
    <w:tmpl w:val="05C4A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4D010D"/>
    <w:multiLevelType w:val="hybridMultilevel"/>
    <w:tmpl w:val="D61C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0C277B"/>
    <w:multiLevelType w:val="hybridMultilevel"/>
    <w:tmpl w:val="A0CADA3C"/>
    <w:lvl w:ilvl="0" w:tplc="04090003">
      <w:start w:val="1"/>
      <w:numFmt w:val="bullet"/>
      <w:lvlText w:val="o"/>
      <w:lvlJc w:val="left"/>
      <w:pPr>
        <w:ind w:left="720" w:hanging="360"/>
      </w:pPr>
      <w:rPr>
        <w:rFonts w:ascii="Courier New" w:hAnsi="Courier New" w:cs="Courier New"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3DC32CB"/>
    <w:multiLevelType w:val="hybridMultilevel"/>
    <w:tmpl w:val="56764B44"/>
    <w:lvl w:ilvl="0" w:tplc="162E2FFC">
      <w:start w:val="1"/>
      <w:numFmt w:val="decimal"/>
      <w:lvlText w:val="%1."/>
      <w:lvlJc w:val="left"/>
      <w:pPr>
        <w:ind w:left="720" w:hanging="360"/>
      </w:pPr>
      <w:rPr>
        <w:rFonts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6838B1"/>
    <w:multiLevelType w:val="hybridMultilevel"/>
    <w:tmpl w:val="FC4C8B26"/>
    <w:lvl w:ilvl="0" w:tplc="815C0DF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C21C1B"/>
    <w:multiLevelType w:val="hybridMultilevel"/>
    <w:tmpl w:val="F02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0467F6"/>
    <w:multiLevelType w:val="hybridMultilevel"/>
    <w:tmpl w:val="1BF252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DE1E71"/>
    <w:multiLevelType w:val="hybridMultilevel"/>
    <w:tmpl w:val="17F8F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E67DDB"/>
    <w:multiLevelType w:val="hybridMultilevel"/>
    <w:tmpl w:val="1C0443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A2C5EEB"/>
    <w:multiLevelType w:val="hybridMultilevel"/>
    <w:tmpl w:val="D9D6848A"/>
    <w:lvl w:ilvl="0" w:tplc="8846830C">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124DD1"/>
    <w:multiLevelType w:val="hybridMultilevel"/>
    <w:tmpl w:val="13B21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391051"/>
    <w:multiLevelType w:val="hybridMultilevel"/>
    <w:tmpl w:val="3EAE0F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A4131B"/>
    <w:multiLevelType w:val="hybridMultilevel"/>
    <w:tmpl w:val="6A72F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55205C"/>
    <w:multiLevelType w:val="hybridMultilevel"/>
    <w:tmpl w:val="E7D2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D871A5C"/>
    <w:multiLevelType w:val="hybridMultilevel"/>
    <w:tmpl w:val="EBD84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84D0E"/>
    <w:multiLevelType w:val="hybridMultilevel"/>
    <w:tmpl w:val="9FA278BC"/>
    <w:lvl w:ilvl="0" w:tplc="08090003">
      <w:start w:val="1"/>
      <w:numFmt w:val="bullet"/>
      <w:lvlText w:val="o"/>
      <w:lvlJc w:val="left"/>
      <w:pPr>
        <w:ind w:left="720" w:hanging="360"/>
      </w:pPr>
      <w:rPr>
        <w:rFonts w:ascii="Courier New" w:hAnsi="Courier New"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5C74DC"/>
    <w:multiLevelType w:val="hybridMultilevel"/>
    <w:tmpl w:val="CB203474"/>
    <w:lvl w:ilvl="0" w:tplc="9A2405B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7D5055"/>
    <w:multiLevelType w:val="hybridMultilevel"/>
    <w:tmpl w:val="30A81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FE02933"/>
    <w:multiLevelType w:val="hybridMultilevel"/>
    <w:tmpl w:val="8EBC3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1D82F28"/>
    <w:multiLevelType w:val="hybridMultilevel"/>
    <w:tmpl w:val="A972F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DE79DF"/>
    <w:multiLevelType w:val="hybridMultilevel"/>
    <w:tmpl w:val="AC10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FC0DA0"/>
    <w:multiLevelType w:val="hybridMultilevel"/>
    <w:tmpl w:val="E96C9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40C49F9"/>
    <w:multiLevelType w:val="multilevel"/>
    <w:tmpl w:val="05CE22C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4430BF2"/>
    <w:multiLevelType w:val="multilevel"/>
    <w:tmpl w:val="DB920D68"/>
    <w:lvl w:ilvl="0">
      <w:start w:val="1"/>
      <w:numFmt w:val="decimal"/>
      <w:lvlText w:val="%1."/>
      <w:lvlJc w:val="left"/>
      <w:pPr>
        <w:ind w:left="720" w:hanging="360"/>
      </w:pPr>
    </w:lvl>
    <w:lvl w:ilvl="1">
      <w:start w:val="6"/>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207299"/>
    <w:multiLevelType w:val="hybridMultilevel"/>
    <w:tmpl w:val="50EAB8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4B714C"/>
    <w:multiLevelType w:val="hybridMultilevel"/>
    <w:tmpl w:val="6526E9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8B61DF"/>
    <w:multiLevelType w:val="hybridMultilevel"/>
    <w:tmpl w:val="0B9E2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86B8B"/>
    <w:multiLevelType w:val="hybridMultilevel"/>
    <w:tmpl w:val="E7809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DA3C44"/>
    <w:multiLevelType w:val="hybridMultilevel"/>
    <w:tmpl w:val="7A7A2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D295495"/>
    <w:multiLevelType w:val="hybridMultilevel"/>
    <w:tmpl w:val="2E64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E66549E"/>
    <w:multiLevelType w:val="hybridMultilevel"/>
    <w:tmpl w:val="EC9C9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A30384"/>
    <w:multiLevelType w:val="multilevel"/>
    <w:tmpl w:val="0F32392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7"/>
  </w:num>
  <w:num w:numId="3">
    <w:abstractNumId w:val="73"/>
  </w:num>
  <w:num w:numId="4">
    <w:abstractNumId w:val="24"/>
  </w:num>
  <w:num w:numId="5">
    <w:abstractNumId w:val="4"/>
  </w:num>
  <w:num w:numId="6">
    <w:abstractNumId w:val="76"/>
  </w:num>
  <w:num w:numId="7">
    <w:abstractNumId w:val="46"/>
  </w:num>
  <w:num w:numId="8">
    <w:abstractNumId w:val="33"/>
  </w:num>
  <w:num w:numId="9">
    <w:abstractNumId w:val="15"/>
  </w:num>
  <w:num w:numId="10">
    <w:abstractNumId w:val="11"/>
  </w:num>
  <w:num w:numId="11">
    <w:abstractNumId w:val="52"/>
  </w:num>
  <w:num w:numId="12">
    <w:abstractNumId w:val="85"/>
  </w:num>
  <w:num w:numId="13">
    <w:abstractNumId w:val="25"/>
  </w:num>
  <w:num w:numId="14">
    <w:abstractNumId w:val="111"/>
  </w:num>
  <w:num w:numId="15">
    <w:abstractNumId w:val="90"/>
  </w:num>
  <w:num w:numId="16">
    <w:abstractNumId w:val="95"/>
  </w:num>
  <w:num w:numId="17">
    <w:abstractNumId w:val="109"/>
  </w:num>
  <w:num w:numId="18">
    <w:abstractNumId w:val="16"/>
  </w:num>
  <w:num w:numId="19">
    <w:abstractNumId w:val="79"/>
  </w:num>
  <w:num w:numId="20">
    <w:abstractNumId w:val="26"/>
  </w:num>
  <w:num w:numId="21">
    <w:abstractNumId w:val="100"/>
  </w:num>
  <w:num w:numId="22">
    <w:abstractNumId w:val="72"/>
  </w:num>
  <w:num w:numId="23">
    <w:abstractNumId w:val="13"/>
  </w:num>
  <w:num w:numId="24">
    <w:abstractNumId w:val="23"/>
  </w:num>
  <w:num w:numId="25">
    <w:abstractNumId w:val="12"/>
  </w:num>
  <w:num w:numId="26">
    <w:abstractNumId w:val="44"/>
  </w:num>
  <w:num w:numId="27">
    <w:abstractNumId w:val="1"/>
  </w:num>
  <w:num w:numId="28">
    <w:abstractNumId w:val="53"/>
  </w:num>
  <w:num w:numId="29">
    <w:abstractNumId w:val="39"/>
  </w:num>
  <w:num w:numId="30">
    <w:abstractNumId w:val="81"/>
  </w:num>
  <w:num w:numId="31">
    <w:abstractNumId w:val="55"/>
  </w:num>
  <w:num w:numId="32">
    <w:abstractNumId w:val="3"/>
  </w:num>
  <w:num w:numId="33">
    <w:abstractNumId w:val="9"/>
  </w:num>
  <w:num w:numId="34">
    <w:abstractNumId w:val="29"/>
  </w:num>
  <w:num w:numId="35">
    <w:abstractNumId w:val="110"/>
  </w:num>
  <w:num w:numId="36">
    <w:abstractNumId w:val="94"/>
  </w:num>
  <w:num w:numId="37">
    <w:abstractNumId w:val="20"/>
  </w:num>
  <w:num w:numId="38">
    <w:abstractNumId w:val="87"/>
  </w:num>
  <w:num w:numId="39">
    <w:abstractNumId w:val="102"/>
  </w:num>
  <w:num w:numId="40">
    <w:abstractNumId w:val="67"/>
  </w:num>
  <w:num w:numId="41">
    <w:abstractNumId w:val="22"/>
  </w:num>
  <w:num w:numId="42">
    <w:abstractNumId w:val="92"/>
  </w:num>
  <w:num w:numId="43">
    <w:abstractNumId w:val="78"/>
  </w:num>
  <w:num w:numId="44">
    <w:abstractNumId w:val="49"/>
  </w:num>
  <w:num w:numId="45">
    <w:abstractNumId w:val="50"/>
  </w:num>
  <w:num w:numId="46">
    <w:abstractNumId w:val="107"/>
  </w:num>
  <w:num w:numId="47">
    <w:abstractNumId w:val="19"/>
  </w:num>
  <w:num w:numId="48">
    <w:abstractNumId w:val="18"/>
  </w:num>
  <w:num w:numId="49">
    <w:abstractNumId w:val="98"/>
  </w:num>
  <w:num w:numId="50">
    <w:abstractNumId w:val="48"/>
  </w:num>
  <w:num w:numId="51">
    <w:abstractNumId w:val="7"/>
  </w:num>
  <w:num w:numId="52">
    <w:abstractNumId w:val="6"/>
  </w:num>
  <w:num w:numId="53">
    <w:abstractNumId w:val="114"/>
  </w:num>
  <w:num w:numId="54">
    <w:abstractNumId w:val="75"/>
  </w:num>
  <w:num w:numId="55">
    <w:abstractNumId w:val="37"/>
  </w:num>
  <w:num w:numId="56">
    <w:abstractNumId w:val="86"/>
  </w:num>
  <w:num w:numId="57">
    <w:abstractNumId w:val="104"/>
  </w:num>
  <w:num w:numId="58">
    <w:abstractNumId w:val="38"/>
  </w:num>
  <w:num w:numId="59">
    <w:abstractNumId w:val="106"/>
  </w:num>
  <w:num w:numId="60">
    <w:abstractNumId w:val="68"/>
  </w:num>
  <w:num w:numId="61">
    <w:abstractNumId w:val="91"/>
  </w:num>
  <w:num w:numId="62">
    <w:abstractNumId w:val="77"/>
  </w:num>
  <w:num w:numId="63">
    <w:abstractNumId w:val="66"/>
  </w:num>
  <w:num w:numId="64">
    <w:abstractNumId w:val="103"/>
  </w:num>
  <w:num w:numId="65">
    <w:abstractNumId w:val="58"/>
  </w:num>
  <w:num w:numId="66">
    <w:abstractNumId w:val="30"/>
  </w:num>
  <w:num w:numId="67">
    <w:abstractNumId w:val="88"/>
  </w:num>
  <w:num w:numId="68">
    <w:abstractNumId w:val="27"/>
  </w:num>
  <w:num w:numId="69">
    <w:abstractNumId w:val="113"/>
  </w:num>
  <w:num w:numId="70">
    <w:abstractNumId w:val="32"/>
  </w:num>
  <w:num w:numId="71">
    <w:abstractNumId w:val="71"/>
  </w:num>
  <w:num w:numId="72">
    <w:abstractNumId w:val="63"/>
  </w:num>
  <w:num w:numId="73">
    <w:abstractNumId w:val="112"/>
  </w:num>
  <w:num w:numId="74">
    <w:abstractNumId w:val="40"/>
  </w:num>
  <w:num w:numId="75">
    <w:abstractNumId w:val="21"/>
  </w:num>
  <w:num w:numId="76">
    <w:abstractNumId w:val="97"/>
  </w:num>
  <w:num w:numId="77">
    <w:abstractNumId w:val="93"/>
  </w:num>
  <w:num w:numId="78">
    <w:abstractNumId w:val="99"/>
  </w:num>
  <w:num w:numId="79">
    <w:abstractNumId w:val="108"/>
  </w:num>
  <w:num w:numId="80">
    <w:abstractNumId w:val="54"/>
  </w:num>
  <w:num w:numId="81">
    <w:abstractNumId w:val="82"/>
  </w:num>
  <w:num w:numId="82">
    <w:abstractNumId w:val="105"/>
  </w:num>
  <w:num w:numId="83">
    <w:abstractNumId w:val="47"/>
  </w:num>
  <w:num w:numId="84">
    <w:abstractNumId w:val="31"/>
  </w:num>
  <w:num w:numId="85">
    <w:abstractNumId w:val="45"/>
  </w:num>
  <w:num w:numId="86">
    <w:abstractNumId w:val="57"/>
  </w:num>
  <w:num w:numId="87">
    <w:abstractNumId w:val="5"/>
  </w:num>
  <w:num w:numId="88">
    <w:abstractNumId w:val="74"/>
  </w:num>
  <w:num w:numId="89">
    <w:abstractNumId w:val="89"/>
  </w:num>
  <w:num w:numId="90">
    <w:abstractNumId w:val="84"/>
  </w:num>
  <w:num w:numId="91">
    <w:abstractNumId w:val="96"/>
  </w:num>
  <w:num w:numId="92">
    <w:abstractNumId w:val="42"/>
  </w:num>
  <w:num w:numId="93">
    <w:abstractNumId w:val="28"/>
  </w:num>
  <w:num w:numId="94">
    <w:abstractNumId w:val="41"/>
  </w:num>
  <w:num w:numId="95">
    <w:abstractNumId w:val="0"/>
  </w:num>
  <w:num w:numId="96">
    <w:abstractNumId w:val="62"/>
  </w:num>
  <w:num w:numId="97">
    <w:abstractNumId w:val="10"/>
  </w:num>
  <w:num w:numId="98">
    <w:abstractNumId w:val="56"/>
  </w:num>
  <w:num w:numId="99">
    <w:abstractNumId w:val="59"/>
  </w:num>
  <w:num w:numId="100">
    <w:abstractNumId w:val="35"/>
  </w:num>
  <w:num w:numId="101">
    <w:abstractNumId w:val="70"/>
  </w:num>
  <w:num w:numId="102">
    <w:abstractNumId w:val="65"/>
  </w:num>
  <w:num w:numId="103">
    <w:abstractNumId w:val="14"/>
  </w:num>
  <w:num w:numId="104">
    <w:abstractNumId w:val="101"/>
  </w:num>
  <w:num w:numId="105">
    <w:abstractNumId w:val="80"/>
  </w:num>
  <w:num w:numId="106">
    <w:abstractNumId w:val="83"/>
  </w:num>
  <w:num w:numId="107">
    <w:abstractNumId w:val="34"/>
  </w:num>
  <w:num w:numId="108">
    <w:abstractNumId w:val="2"/>
  </w:num>
  <w:num w:numId="109">
    <w:abstractNumId w:val="64"/>
  </w:num>
  <w:num w:numId="110">
    <w:abstractNumId w:val="51"/>
  </w:num>
  <w:num w:numId="111">
    <w:abstractNumId w:val="36"/>
  </w:num>
  <w:num w:numId="112">
    <w:abstractNumId w:val="60"/>
  </w:num>
  <w:num w:numId="113">
    <w:abstractNumId w:val="43"/>
  </w:num>
  <w:num w:numId="114">
    <w:abstractNumId w:val="69"/>
  </w:num>
  <w:num w:numId="115">
    <w:abstractNumId w:val="6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FF"/>
    <w:rsid w:val="000004BA"/>
    <w:rsid w:val="00000F7B"/>
    <w:rsid w:val="0000600B"/>
    <w:rsid w:val="000134F5"/>
    <w:rsid w:val="00016159"/>
    <w:rsid w:val="00017197"/>
    <w:rsid w:val="00023344"/>
    <w:rsid w:val="00031634"/>
    <w:rsid w:val="000339B8"/>
    <w:rsid w:val="00041B64"/>
    <w:rsid w:val="00064B9B"/>
    <w:rsid w:val="00065840"/>
    <w:rsid w:val="00065B70"/>
    <w:rsid w:val="00070303"/>
    <w:rsid w:val="00070D48"/>
    <w:rsid w:val="000721CD"/>
    <w:rsid w:val="0007341D"/>
    <w:rsid w:val="00077B8B"/>
    <w:rsid w:val="0008326D"/>
    <w:rsid w:val="00091245"/>
    <w:rsid w:val="00091484"/>
    <w:rsid w:val="00097F2E"/>
    <w:rsid w:val="000A5C0F"/>
    <w:rsid w:val="000A700F"/>
    <w:rsid w:val="000A7065"/>
    <w:rsid w:val="000C05C9"/>
    <w:rsid w:val="000C161C"/>
    <w:rsid w:val="000C4ACF"/>
    <w:rsid w:val="000D59EC"/>
    <w:rsid w:val="000E0612"/>
    <w:rsid w:val="000E2C7E"/>
    <w:rsid w:val="000E3EF1"/>
    <w:rsid w:val="000E40C2"/>
    <w:rsid w:val="000F419F"/>
    <w:rsid w:val="000F5D47"/>
    <w:rsid w:val="00101630"/>
    <w:rsid w:val="00121713"/>
    <w:rsid w:val="00121936"/>
    <w:rsid w:val="001248FC"/>
    <w:rsid w:val="001337EA"/>
    <w:rsid w:val="001351CB"/>
    <w:rsid w:val="001426A1"/>
    <w:rsid w:val="0014357E"/>
    <w:rsid w:val="00157120"/>
    <w:rsid w:val="001668AF"/>
    <w:rsid w:val="00173895"/>
    <w:rsid w:val="00173F25"/>
    <w:rsid w:val="00176C28"/>
    <w:rsid w:val="001A2F87"/>
    <w:rsid w:val="001A36E9"/>
    <w:rsid w:val="001A3FBD"/>
    <w:rsid w:val="001A5508"/>
    <w:rsid w:val="001B0F6E"/>
    <w:rsid w:val="001C0A54"/>
    <w:rsid w:val="001D0493"/>
    <w:rsid w:val="001D11D4"/>
    <w:rsid w:val="001D44E8"/>
    <w:rsid w:val="001E2703"/>
    <w:rsid w:val="001F1DD4"/>
    <w:rsid w:val="00200650"/>
    <w:rsid w:val="00203D4C"/>
    <w:rsid w:val="00203F79"/>
    <w:rsid w:val="00204FA9"/>
    <w:rsid w:val="0021023F"/>
    <w:rsid w:val="00213223"/>
    <w:rsid w:val="00223782"/>
    <w:rsid w:val="00225C3D"/>
    <w:rsid w:val="00226D4D"/>
    <w:rsid w:val="00227035"/>
    <w:rsid w:val="002277A8"/>
    <w:rsid w:val="00232013"/>
    <w:rsid w:val="0023594C"/>
    <w:rsid w:val="00240FAC"/>
    <w:rsid w:val="00244576"/>
    <w:rsid w:val="00250E25"/>
    <w:rsid w:val="00252E5C"/>
    <w:rsid w:val="00263C4B"/>
    <w:rsid w:val="00265A52"/>
    <w:rsid w:val="0027245D"/>
    <w:rsid w:val="00272C58"/>
    <w:rsid w:val="002733B8"/>
    <w:rsid w:val="002812F1"/>
    <w:rsid w:val="00281659"/>
    <w:rsid w:val="00282DAB"/>
    <w:rsid w:val="00284709"/>
    <w:rsid w:val="00284C51"/>
    <w:rsid w:val="002866D5"/>
    <w:rsid w:val="00292947"/>
    <w:rsid w:val="0029600F"/>
    <w:rsid w:val="002A30F4"/>
    <w:rsid w:val="002A48F6"/>
    <w:rsid w:val="002A734D"/>
    <w:rsid w:val="002C00E1"/>
    <w:rsid w:val="002D1326"/>
    <w:rsid w:val="002D14A2"/>
    <w:rsid w:val="002D1854"/>
    <w:rsid w:val="002D76D4"/>
    <w:rsid w:val="002E2F1B"/>
    <w:rsid w:val="002F14D2"/>
    <w:rsid w:val="002F22AE"/>
    <w:rsid w:val="00300D08"/>
    <w:rsid w:val="00304613"/>
    <w:rsid w:val="0030520C"/>
    <w:rsid w:val="00305CD9"/>
    <w:rsid w:val="00307ACD"/>
    <w:rsid w:val="003110E2"/>
    <w:rsid w:val="00311ACB"/>
    <w:rsid w:val="003127A9"/>
    <w:rsid w:val="0031390D"/>
    <w:rsid w:val="0031433C"/>
    <w:rsid w:val="00323151"/>
    <w:rsid w:val="00325187"/>
    <w:rsid w:val="00336F67"/>
    <w:rsid w:val="003375CA"/>
    <w:rsid w:val="00342556"/>
    <w:rsid w:val="003445BD"/>
    <w:rsid w:val="00346ACF"/>
    <w:rsid w:val="003525F2"/>
    <w:rsid w:val="00356488"/>
    <w:rsid w:val="0035654A"/>
    <w:rsid w:val="00366344"/>
    <w:rsid w:val="00375554"/>
    <w:rsid w:val="003770D9"/>
    <w:rsid w:val="00377CA6"/>
    <w:rsid w:val="003841B4"/>
    <w:rsid w:val="003860B1"/>
    <w:rsid w:val="003919F0"/>
    <w:rsid w:val="00391F5B"/>
    <w:rsid w:val="00393F57"/>
    <w:rsid w:val="00395A60"/>
    <w:rsid w:val="00396956"/>
    <w:rsid w:val="003A0C9A"/>
    <w:rsid w:val="003A3EDF"/>
    <w:rsid w:val="003B198F"/>
    <w:rsid w:val="003C430A"/>
    <w:rsid w:val="003C4BBB"/>
    <w:rsid w:val="003D1ED3"/>
    <w:rsid w:val="003D703A"/>
    <w:rsid w:val="003E21F7"/>
    <w:rsid w:val="003E2205"/>
    <w:rsid w:val="003E5C71"/>
    <w:rsid w:val="003E73DD"/>
    <w:rsid w:val="003E7BBC"/>
    <w:rsid w:val="003F3ED1"/>
    <w:rsid w:val="00402EED"/>
    <w:rsid w:val="00404EDE"/>
    <w:rsid w:val="00407D74"/>
    <w:rsid w:val="00430BF0"/>
    <w:rsid w:val="00431DAF"/>
    <w:rsid w:val="004367CF"/>
    <w:rsid w:val="00443276"/>
    <w:rsid w:val="00452F4E"/>
    <w:rsid w:val="0045474D"/>
    <w:rsid w:val="0046089B"/>
    <w:rsid w:val="00466556"/>
    <w:rsid w:val="00472EFA"/>
    <w:rsid w:val="004823B1"/>
    <w:rsid w:val="00495503"/>
    <w:rsid w:val="00497A4F"/>
    <w:rsid w:val="004A0338"/>
    <w:rsid w:val="004A0BDF"/>
    <w:rsid w:val="004A4629"/>
    <w:rsid w:val="004C0BF3"/>
    <w:rsid w:val="004E0AC5"/>
    <w:rsid w:val="004E40ED"/>
    <w:rsid w:val="004E7164"/>
    <w:rsid w:val="004F449A"/>
    <w:rsid w:val="004F6A22"/>
    <w:rsid w:val="00502438"/>
    <w:rsid w:val="00506ABD"/>
    <w:rsid w:val="005071BD"/>
    <w:rsid w:val="0051309F"/>
    <w:rsid w:val="00514761"/>
    <w:rsid w:val="0052025A"/>
    <w:rsid w:val="005230C1"/>
    <w:rsid w:val="00526428"/>
    <w:rsid w:val="0053317A"/>
    <w:rsid w:val="00533510"/>
    <w:rsid w:val="00534ACD"/>
    <w:rsid w:val="00535E78"/>
    <w:rsid w:val="005374E9"/>
    <w:rsid w:val="00542420"/>
    <w:rsid w:val="00543CDC"/>
    <w:rsid w:val="00547D5C"/>
    <w:rsid w:val="00551944"/>
    <w:rsid w:val="00553CC7"/>
    <w:rsid w:val="00556F23"/>
    <w:rsid w:val="00560552"/>
    <w:rsid w:val="00560722"/>
    <w:rsid w:val="00563214"/>
    <w:rsid w:val="0056413D"/>
    <w:rsid w:val="0056635B"/>
    <w:rsid w:val="0057387B"/>
    <w:rsid w:val="0057680C"/>
    <w:rsid w:val="00584C45"/>
    <w:rsid w:val="00587C6A"/>
    <w:rsid w:val="00590BC8"/>
    <w:rsid w:val="0059161D"/>
    <w:rsid w:val="0059165C"/>
    <w:rsid w:val="00593E8A"/>
    <w:rsid w:val="005954A8"/>
    <w:rsid w:val="005A3A58"/>
    <w:rsid w:val="005A78E3"/>
    <w:rsid w:val="005B091E"/>
    <w:rsid w:val="005B0DCB"/>
    <w:rsid w:val="005B1BEF"/>
    <w:rsid w:val="005B26B0"/>
    <w:rsid w:val="005B39CE"/>
    <w:rsid w:val="005B3F04"/>
    <w:rsid w:val="005C0623"/>
    <w:rsid w:val="005C10A4"/>
    <w:rsid w:val="005C3587"/>
    <w:rsid w:val="005C54A5"/>
    <w:rsid w:val="005C7D67"/>
    <w:rsid w:val="005E1993"/>
    <w:rsid w:val="005E1DA5"/>
    <w:rsid w:val="005E3873"/>
    <w:rsid w:val="005E49DE"/>
    <w:rsid w:val="005E7FD5"/>
    <w:rsid w:val="00600B34"/>
    <w:rsid w:val="006010EA"/>
    <w:rsid w:val="00606AE4"/>
    <w:rsid w:val="0062161B"/>
    <w:rsid w:val="00621FE3"/>
    <w:rsid w:val="00630299"/>
    <w:rsid w:val="00630C20"/>
    <w:rsid w:val="00641B4F"/>
    <w:rsid w:val="006518D9"/>
    <w:rsid w:val="00651E06"/>
    <w:rsid w:val="0065671B"/>
    <w:rsid w:val="00661B2D"/>
    <w:rsid w:val="0066258B"/>
    <w:rsid w:val="006732C1"/>
    <w:rsid w:val="00674861"/>
    <w:rsid w:val="00676738"/>
    <w:rsid w:val="006771B2"/>
    <w:rsid w:val="00680B7C"/>
    <w:rsid w:val="00681CBF"/>
    <w:rsid w:val="00682E5B"/>
    <w:rsid w:val="00692ADF"/>
    <w:rsid w:val="006A5045"/>
    <w:rsid w:val="006B1154"/>
    <w:rsid w:val="006B1444"/>
    <w:rsid w:val="006B1D0E"/>
    <w:rsid w:val="006B1D27"/>
    <w:rsid w:val="006B24FF"/>
    <w:rsid w:val="006C15AE"/>
    <w:rsid w:val="006C1C33"/>
    <w:rsid w:val="006C5F45"/>
    <w:rsid w:val="006D2305"/>
    <w:rsid w:val="006D2C2E"/>
    <w:rsid w:val="006D36EB"/>
    <w:rsid w:val="006D4DDB"/>
    <w:rsid w:val="006E1B22"/>
    <w:rsid w:val="006E2B57"/>
    <w:rsid w:val="0070044E"/>
    <w:rsid w:val="0070399C"/>
    <w:rsid w:val="0072274F"/>
    <w:rsid w:val="0072552B"/>
    <w:rsid w:val="007266E0"/>
    <w:rsid w:val="00736C29"/>
    <w:rsid w:val="00762927"/>
    <w:rsid w:val="00762A80"/>
    <w:rsid w:val="00771160"/>
    <w:rsid w:val="007A0EEC"/>
    <w:rsid w:val="007B1128"/>
    <w:rsid w:val="007B4987"/>
    <w:rsid w:val="007B6DFC"/>
    <w:rsid w:val="007C053B"/>
    <w:rsid w:val="007C1BD6"/>
    <w:rsid w:val="007C1DA7"/>
    <w:rsid w:val="007C4CBE"/>
    <w:rsid w:val="007D2FAB"/>
    <w:rsid w:val="007D42A5"/>
    <w:rsid w:val="007E20E8"/>
    <w:rsid w:val="007E4C16"/>
    <w:rsid w:val="007E53FF"/>
    <w:rsid w:val="007F071E"/>
    <w:rsid w:val="007F0CAF"/>
    <w:rsid w:val="007F2748"/>
    <w:rsid w:val="008117AD"/>
    <w:rsid w:val="00833E14"/>
    <w:rsid w:val="008363A4"/>
    <w:rsid w:val="008400DA"/>
    <w:rsid w:val="008454FE"/>
    <w:rsid w:val="00846634"/>
    <w:rsid w:val="008477A4"/>
    <w:rsid w:val="00862BCC"/>
    <w:rsid w:val="00864E12"/>
    <w:rsid w:val="00872465"/>
    <w:rsid w:val="0087596F"/>
    <w:rsid w:val="00884DB7"/>
    <w:rsid w:val="008967DF"/>
    <w:rsid w:val="008A2C4C"/>
    <w:rsid w:val="008A4C9E"/>
    <w:rsid w:val="008A7EE0"/>
    <w:rsid w:val="008B2F10"/>
    <w:rsid w:val="008B379A"/>
    <w:rsid w:val="008B7EFD"/>
    <w:rsid w:val="008C199D"/>
    <w:rsid w:val="008C25B7"/>
    <w:rsid w:val="008D54F4"/>
    <w:rsid w:val="008F238A"/>
    <w:rsid w:val="009024B8"/>
    <w:rsid w:val="00906F5D"/>
    <w:rsid w:val="009200B4"/>
    <w:rsid w:val="00922913"/>
    <w:rsid w:val="00924BAB"/>
    <w:rsid w:val="00927991"/>
    <w:rsid w:val="00930026"/>
    <w:rsid w:val="00940B72"/>
    <w:rsid w:val="00943383"/>
    <w:rsid w:val="00947E51"/>
    <w:rsid w:val="009506B7"/>
    <w:rsid w:val="0095190E"/>
    <w:rsid w:val="00966DFF"/>
    <w:rsid w:val="00972FE2"/>
    <w:rsid w:val="00977430"/>
    <w:rsid w:val="009802EA"/>
    <w:rsid w:val="0098524A"/>
    <w:rsid w:val="009A695D"/>
    <w:rsid w:val="009B030C"/>
    <w:rsid w:val="009C1C40"/>
    <w:rsid w:val="009E2F77"/>
    <w:rsid w:val="009E5F5F"/>
    <w:rsid w:val="009E6BA9"/>
    <w:rsid w:val="009E7B36"/>
    <w:rsid w:val="009F1BF8"/>
    <w:rsid w:val="009F36AE"/>
    <w:rsid w:val="009F3D87"/>
    <w:rsid w:val="00A04246"/>
    <w:rsid w:val="00A0494E"/>
    <w:rsid w:val="00A15593"/>
    <w:rsid w:val="00A23994"/>
    <w:rsid w:val="00A417E1"/>
    <w:rsid w:val="00A42A95"/>
    <w:rsid w:val="00A4501C"/>
    <w:rsid w:val="00A547C2"/>
    <w:rsid w:val="00A54E9C"/>
    <w:rsid w:val="00A608A9"/>
    <w:rsid w:val="00A6533C"/>
    <w:rsid w:val="00A658EF"/>
    <w:rsid w:val="00A848AD"/>
    <w:rsid w:val="00AA3554"/>
    <w:rsid w:val="00AA45A9"/>
    <w:rsid w:val="00AB22D8"/>
    <w:rsid w:val="00AB395A"/>
    <w:rsid w:val="00AC224C"/>
    <w:rsid w:val="00AD3469"/>
    <w:rsid w:val="00AD3521"/>
    <w:rsid w:val="00AD557E"/>
    <w:rsid w:val="00AD786A"/>
    <w:rsid w:val="00AF0770"/>
    <w:rsid w:val="00AF3FB0"/>
    <w:rsid w:val="00AF51E9"/>
    <w:rsid w:val="00AF6624"/>
    <w:rsid w:val="00B00B47"/>
    <w:rsid w:val="00B05A4B"/>
    <w:rsid w:val="00B07C49"/>
    <w:rsid w:val="00B12315"/>
    <w:rsid w:val="00B12DC2"/>
    <w:rsid w:val="00B168E0"/>
    <w:rsid w:val="00B20D11"/>
    <w:rsid w:val="00B309E5"/>
    <w:rsid w:val="00B4615F"/>
    <w:rsid w:val="00B56EF3"/>
    <w:rsid w:val="00B651F5"/>
    <w:rsid w:val="00B800D2"/>
    <w:rsid w:val="00B81FC5"/>
    <w:rsid w:val="00B842F7"/>
    <w:rsid w:val="00B875A8"/>
    <w:rsid w:val="00BA0FCE"/>
    <w:rsid w:val="00BC3002"/>
    <w:rsid w:val="00BD3DF8"/>
    <w:rsid w:val="00BE4954"/>
    <w:rsid w:val="00BF6714"/>
    <w:rsid w:val="00BF6F51"/>
    <w:rsid w:val="00BF7903"/>
    <w:rsid w:val="00C031DC"/>
    <w:rsid w:val="00C13447"/>
    <w:rsid w:val="00C1497E"/>
    <w:rsid w:val="00C14FB2"/>
    <w:rsid w:val="00C226A4"/>
    <w:rsid w:val="00C2715C"/>
    <w:rsid w:val="00C30943"/>
    <w:rsid w:val="00C32E17"/>
    <w:rsid w:val="00C3479C"/>
    <w:rsid w:val="00C4425E"/>
    <w:rsid w:val="00C469D2"/>
    <w:rsid w:val="00C47E53"/>
    <w:rsid w:val="00C53C84"/>
    <w:rsid w:val="00C65B76"/>
    <w:rsid w:val="00C66680"/>
    <w:rsid w:val="00C703C9"/>
    <w:rsid w:val="00C749A2"/>
    <w:rsid w:val="00C75595"/>
    <w:rsid w:val="00C80D07"/>
    <w:rsid w:val="00C9028A"/>
    <w:rsid w:val="00CA7440"/>
    <w:rsid w:val="00CB231B"/>
    <w:rsid w:val="00CD59C3"/>
    <w:rsid w:val="00CE21C0"/>
    <w:rsid w:val="00CE2A0E"/>
    <w:rsid w:val="00CF63F0"/>
    <w:rsid w:val="00D00997"/>
    <w:rsid w:val="00D01893"/>
    <w:rsid w:val="00D120E5"/>
    <w:rsid w:val="00D136A6"/>
    <w:rsid w:val="00D14B91"/>
    <w:rsid w:val="00D202CA"/>
    <w:rsid w:val="00D205F9"/>
    <w:rsid w:val="00D30ED5"/>
    <w:rsid w:val="00D36965"/>
    <w:rsid w:val="00D43C52"/>
    <w:rsid w:val="00D50C68"/>
    <w:rsid w:val="00D52B61"/>
    <w:rsid w:val="00D6099A"/>
    <w:rsid w:val="00D623CC"/>
    <w:rsid w:val="00D639CC"/>
    <w:rsid w:val="00D65DB6"/>
    <w:rsid w:val="00D811DC"/>
    <w:rsid w:val="00D8783B"/>
    <w:rsid w:val="00D92AA3"/>
    <w:rsid w:val="00D93AFD"/>
    <w:rsid w:val="00D94B3D"/>
    <w:rsid w:val="00D97C0B"/>
    <w:rsid w:val="00DB0267"/>
    <w:rsid w:val="00DB1638"/>
    <w:rsid w:val="00DB710A"/>
    <w:rsid w:val="00DC6DDA"/>
    <w:rsid w:val="00DD11C1"/>
    <w:rsid w:val="00DE08B1"/>
    <w:rsid w:val="00DE5D36"/>
    <w:rsid w:val="00DF37B1"/>
    <w:rsid w:val="00DF3DBA"/>
    <w:rsid w:val="00DF3EB8"/>
    <w:rsid w:val="00DF4D4C"/>
    <w:rsid w:val="00DF61BD"/>
    <w:rsid w:val="00E03332"/>
    <w:rsid w:val="00E03BBA"/>
    <w:rsid w:val="00E11C02"/>
    <w:rsid w:val="00E330FF"/>
    <w:rsid w:val="00E363B0"/>
    <w:rsid w:val="00E475DD"/>
    <w:rsid w:val="00E51964"/>
    <w:rsid w:val="00E5306E"/>
    <w:rsid w:val="00E70E5E"/>
    <w:rsid w:val="00E803F4"/>
    <w:rsid w:val="00E81002"/>
    <w:rsid w:val="00E970D9"/>
    <w:rsid w:val="00EA2178"/>
    <w:rsid w:val="00EB0567"/>
    <w:rsid w:val="00EC0677"/>
    <w:rsid w:val="00EC3102"/>
    <w:rsid w:val="00ED2A9C"/>
    <w:rsid w:val="00ED6C79"/>
    <w:rsid w:val="00ED77AB"/>
    <w:rsid w:val="00EE0F03"/>
    <w:rsid w:val="00EE3B47"/>
    <w:rsid w:val="00EE3DEE"/>
    <w:rsid w:val="00EE4599"/>
    <w:rsid w:val="00EE4973"/>
    <w:rsid w:val="00EE7667"/>
    <w:rsid w:val="00EF20A3"/>
    <w:rsid w:val="00EF46E8"/>
    <w:rsid w:val="00EF6EE0"/>
    <w:rsid w:val="00F019FD"/>
    <w:rsid w:val="00F024DC"/>
    <w:rsid w:val="00F0378B"/>
    <w:rsid w:val="00F04E6C"/>
    <w:rsid w:val="00F10AB5"/>
    <w:rsid w:val="00F10AD4"/>
    <w:rsid w:val="00F134A5"/>
    <w:rsid w:val="00F22E39"/>
    <w:rsid w:val="00F22F00"/>
    <w:rsid w:val="00F258AA"/>
    <w:rsid w:val="00F26B95"/>
    <w:rsid w:val="00F27618"/>
    <w:rsid w:val="00F33958"/>
    <w:rsid w:val="00F45F27"/>
    <w:rsid w:val="00F523EC"/>
    <w:rsid w:val="00F52F91"/>
    <w:rsid w:val="00F54220"/>
    <w:rsid w:val="00F54721"/>
    <w:rsid w:val="00F61A0D"/>
    <w:rsid w:val="00F62D90"/>
    <w:rsid w:val="00F6407B"/>
    <w:rsid w:val="00F643B9"/>
    <w:rsid w:val="00F71298"/>
    <w:rsid w:val="00F7285A"/>
    <w:rsid w:val="00F73453"/>
    <w:rsid w:val="00F8188A"/>
    <w:rsid w:val="00F86662"/>
    <w:rsid w:val="00F86CD3"/>
    <w:rsid w:val="00F90B51"/>
    <w:rsid w:val="00FA0597"/>
    <w:rsid w:val="00FA21CD"/>
    <w:rsid w:val="00FA356B"/>
    <w:rsid w:val="00FA4E41"/>
    <w:rsid w:val="00FA65EA"/>
    <w:rsid w:val="00FB1D4C"/>
    <w:rsid w:val="00FB20BC"/>
    <w:rsid w:val="00FB61EB"/>
    <w:rsid w:val="00FB6ED3"/>
    <w:rsid w:val="00FC099C"/>
    <w:rsid w:val="00FC10B7"/>
    <w:rsid w:val="00FD49EC"/>
    <w:rsid w:val="00FD4FF0"/>
    <w:rsid w:val="00FD683D"/>
    <w:rsid w:val="00FD7248"/>
    <w:rsid w:val="00FE61BB"/>
    <w:rsid w:val="00FF17D9"/>
    <w:rsid w:val="00FF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C5D9D-C92C-4DF1-8805-328B7A71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65DB6"/>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0F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qFormat/>
    <w:rsid w:val="00A547C2"/>
    <w:pPr>
      <w:ind w:left="720"/>
      <w:contextualSpacing/>
    </w:pPr>
    <w:rPr>
      <w:rFonts w:eastAsia="Times New Roman" w:cs="Times New Roman"/>
    </w:rPr>
  </w:style>
  <w:style w:type="character" w:customStyle="1" w:styleId="ListParagraphChar">
    <w:name w:val="List Paragraph Char"/>
    <w:link w:val="ListParagraph"/>
    <w:uiPriority w:val="34"/>
    <w:locked/>
    <w:rsid w:val="00A547C2"/>
    <w:rPr>
      <w:rFonts w:eastAsia="Times New Roman" w:cs="Times New Roman"/>
    </w:rPr>
  </w:style>
  <w:style w:type="paragraph" w:styleId="NoSpacing">
    <w:name w:val="No Spacing"/>
    <w:link w:val="NoSpacingChar"/>
    <w:uiPriority w:val="1"/>
    <w:qFormat/>
    <w:rsid w:val="00BC3002"/>
    <w:pPr>
      <w:spacing w:after="0" w:line="240" w:lineRule="auto"/>
    </w:p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fn"/>
    <w:basedOn w:val="Normal"/>
    <w:link w:val="FootnoteTextChar"/>
    <w:uiPriority w:val="99"/>
    <w:unhideWhenUsed/>
    <w:rsid w:val="00F62D90"/>
    <w:pPr>
      <w:spacing w:after="0" w:line="240" w:lineRule="auto"/>
    </w:pPr>
    <w:rPr>
      <w:sz w:val="20"/>
      <w:szCs w:val="2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fn Char"/>
    <w:basedOn w:val="DefaultParagraphFont"/>
    <w:link w:val="FootnoteText"/>
    <w:uiPriority w:val="99"/>
    <w:rsid w:val="00F62D90"/>
    <w:rPr>
      <w:sz w:val="20"/>
      <w:szCs w:val="20"/>
    </w:rPr>
  </w:style>
  <w:style w:type="character" w:styleId="FootnoteReference">
    <w:name w:val="footnote reference"/>
    <w:basedOn w:val="DefaultParagraphFont"/>
    <w:uiPriority w:val="99"/>
    <w:unhideWhenUsed/>
    <w:rsid w:val="00F62D90"/>
    <w:rPr>
      <w:vertAlign w:val="superscript"/>
    </w:rPr>
  </w:style>
  <w:style w:type="paragraph" w:styleId="Header">
    <w:name w:val="header"/>
    <w:basedOn w:val="Normal"/>
    <w:link w:val="HeaderChar"/>
    <w:uiPriority w:val="99"/>
    <w:unhideWhenUsed/>
    <w:rsid w:val="00D65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B6"/>
  </w:style>
  <w:style w:type="paragraph" w:styleId="Footer">
    <w:name w:val="footer"/>
    <w:basedOn w:val="Normal"/>
    <w:link w:val="FooterChar"/>
    <w:uiPriority w:val="99"/>
    <w:unhideWhenUsed/>
    <w:rsid w:val="00D6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B6"/>
  </w:style>
  <w:style w:type="table" w:styleId="TableGrid">
    <w:name w:val="Table Grid"/>
    <w:basedOn w:val="TableNormal"/>
    <w:uiPriority w:val="39"/>
    <w:rsid w:val="00D6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5DB6"/>
    <w:pPr>
      <w:spacing w:after="0" w:line="240" w:lineRule="auto"/>
      <w:ind w:left="4320" w:hanging="43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D65DB6"/>
    <w:rPr>
      <w:rFonts w:ascii="Times New Roman" w:eastAsia="Times New Roman" w:hAnsi="Times New Roman" w:cs="Times New Roman"/>
    </w:rPr>
  </w:style>
  <w:style w:type="paragraph" w:styleId="BodyText">
    <w:name w:val="Body Text"/>
    <w:basedOn w:val="Normal"/>
    <w:link w:val="BodyTextChar"/>
    <w:uiPriority w:val="99"/>
    <w:semiHidden/>
    <w:unhideWhenUsed/>
    <w:rsid w:val="00D65DB6"/>
    <w:pPr>
      <w:spacing w:after="120"/>
    </w:pPr>
  </w:style>
  <w:style w:type="character" w:customStyle="1" w:styleId="BodyTextChar">
    <w:name w:val="Body Text Char"/>
    <w:basedOn w:val="DefaultParagraphFont"/>
    <w:link w:val="BodyText"/>
    <w:uiPriority w:val="99"/>
    <w:semiHidden/>
    <w:rsid w:val="00D65DB6"/>
  </w:style>
  <w:style w:type="character" w:customStyle="1" w:styleId="Heading2Char">
    <w:name w:val="Heading 2 Char"/>
    <w:basedOn w:val="DefaultParagraphFont"/>
    <w:link w:val="Heading2"/>
    <w:uiPriority w:val="9"/>
    <w:rsid w:val="00D65DB6"/>
    <w:rPr>
      <w:rFonts w:ascii="Cambria" w:eastAsia="Times New Roman" w:hAnsi="Cambria" w:cs="Times New Roman"/>
      <w:b/>
      <w:bCs/>
      <w:color w:val="4F81BD"/>
      <w:sz w:val="26"/>
      <w:szCs w:val="26"/>
    </w:rPr>
  </w:style>
  <w:style w:type="character" w:customStyle="1" w:styleId="NoSpacingChar">
    <w:name w:val="No Spacing Char"/>
    <w:link w:val="NoSpacing"/>
    <w:uiPriority w:val="1"/>
    <w:rsid w:val="00D65DB6"/>
  </w:style>
  <w:style w:type="paragraph" w:styleId="PlainText">
    <w:name w:val="Plain Text"/>
    <w:basedOn w:val="Normal"/>
    <w:link w:val="PlainTextChar"/>
    <w:uiPriority w:val="99"/>
    <w:unhideWhenUsed/>
    <w:rsid w:val="00BF790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F7903"/>
    <w:rPr>
      <w:rFonts w:ascii="Consolas" w:eastAsia="Calibri" w:hAnsi="Consolas" w:cs="Times New Roman"/>
      <w:sz w:val="21"/>
      <w:szCs w:val="21"/>
    </w:rPr>
  </w:style>
  <w:style w:type="table" w:styleId="LightList-Accent5">
    <w:name w:val="Light List Accent 5"/>
    <w:basedOn w:val="TableNormal"/>
    <w:uiPriority w:val="61"/>
    <w:rsid w:val="00BF6714"/>
    <w:pPr>
      <w:spacing w:after="0" w:line="240" w:lineRule="auto"/>
    </w:pPr>
    <w:rPr>
      <w:rFonts w:eastAsia="Times New Roman"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EQSbodynumbered">
    <w:name w:val="SEQS body numbered"/>
    <w:basedOn w:val="Normal"/>
    <w:autoRedefine/>
    <w:qFormat/>
    <w:rsid w:val="00BF6714"/>
    <w:pPr>
      <w:framePr w:hSpace="180" w:wrap="around" w:vAnchor="text" w:hAnchor="text" w:xAlign="right" w:y="1"/>
      <w:spacing w:before="20" w:after="20" w:line="240" w:lineRule="auto"/>
      <w:ind w:left="337" w:hanging="337"/>
      <w:suppressOverlap/>
    </w:pPr>
    <w:rPr>
      <w:b/>
      <w:bCs/>
      <w:sz w:val="18"/>
      <w:szCs w:val="18"/>
      <w:lang w:eastAsia="ja-JP"/>
    </w:rPr>
  </w:style>
  <w:style w:type="table" w:customStyle="1" w:styleId="TableGrid1">
    <w:name w:val="Table Grid1"/>
    <w:basedOn w:val="TableNormal"/>
    <w:next w:val="TableGrid"/>
    <w:uiPriority w:val="39"/>
    <w:rsid w:val="00BF67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27035"/>
    <w:pPr>
      <w:spacing w:line="240" w:lineRule="auto"/>
    </w:pPr>
    <w:rPr>
      <w:sz w:val="20"/>
      <w:szCs w:val="20"/>
    </w:rPr>
  </w:style>
  <w:style w:type="character" w:customStyle="1" w:styleId="CommentTextChar">
    <w:name w:val="Comment Text Char"/>
    <w:basedOn w:val="DefaultParagraphFont"/>
    <w:link w:val="CommentText"/>
    <w:uiPriority w:val="99"/>
    <w:rsid w:val="00227035"/>
    <w:rPr>
      <w:sz w:val="20"/>
      <w:szCs w:val="20"/>
    </w:rPr>
  </w:style>
  <w:style w:type="character" w:styleId="CommentReference">
    <w:name w:val="annotation reference"/>
    <w:basedOn w:val="DefaultParagraphFont"/>
    <w:uiPriority w:val="99"/>
    <w:semiHidden/>
    <w:unhideWhenUsed/>
    <w:rsid w:val="000E3EF1"/>
    <w:rPr>
      <w:sz w:val="16"/>
      <w:szCs w:val="16"/>
    </w:rPr>
  </w:style>
  <w:style w:type="paragraph" w:styleId="BalloonText">
    <w:name w:val="Balloon Text"/>
    <w:basedOn w:val="Normal"/>
    <w:link w:val="BalloonTextChar"/>
    <w:uiPriority w:val="99"/>
    <w:semiHidden/>
    <w:unhideWhenUsed/>
    <w:rsid w:val="00556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23"/>
    <w:rPr>
      <w:rFonts w:ascii="Segoe UI" w:hAnsi="Segoe UI" w:cs="Segoe UI"/>
      <w:sz w:val="18"/>
      <w:szCs w:val="18"/>
    </w:rPr>
  </w:style>
  <w:style w:type="paragraph" w:customStyle="1" w:styleId="MediumShading1-Accent11">
    <w:name w:val="Medium Shading 1 - Accent 11"/>
    <w:uiPriority w:val="1"/>
    <w:qFormat/>
    <w:rsid w:val="005641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cid:image001.png@01CEB9CC.098A2B4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B9F0-BA31-44E4-8000-13E8CDC7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33972</Words>
  <Characters>193642</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Mid Term Review</vt:lpstr>
    </vt:vector>
  </TitlesOfParts>
  <Company/>
  <LinksUpToDate>false</LinksUpToDate>
  <CharactersWithSpaces>227160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Review</dc:title>
  <dc:subject>COUNTRY PROGRAM DOCUMENT UNDP-LIBERIA</dc:subject>
  <dc:creator>HBM</dc:creator>
  <cp:lastModifiedBy>Yvonne Wolo</cp:lastModifiedBy>
  <cp:revision>3</cp:revision>
  <cp:lastPrinted>2016-09-15T09:52:00Z</cp:lastPrinted>
  <dcterms:created xsi:type="dcterms:W3CDTF">2016-12-13T10:22:00Z</dcterms:created>
  <dcterms:modified xsi:type="dcterms:W3CDTF">2016-12-13T10:22:00Z</dcterms:modified>
</cp:coreProperties>
</file>